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7A859" w14:textId="77777777" w:rsidR="001522BC" w:rsidRDefault="001C270F" w:rsidP="001522BC">
      <w:pPr>
        <w:pStyle w:val="a5"/>
        <w:widowControl/>
        <w:rPr>
          <w:rStyle w:val="a4"/>
          <w:rFonts w:ascii="宋体" w:hAnsi="宋体" w:cs="宋体"/>
          <w:color w:val="333333"/>
          <w:sz w:val="21"/>
          <w:szCs w:val="21"/>
        </w:rPr>
      </w:pPr>
      <w:r>
        <w:rPr>
          <w:rStyle w:val="a4"/>
          <w:rFonts w:ascii="宋体" w:hAnsi="宋体" w:cs="宋体" w:hint="eastAsia"/>
          <w:color w:val="333333"/>
          <w:sz w:val="21"/>
          <w:szCs w:val="21"/>
        </w:rPr>
        <w:t>附件3：</w:t>
      </w:r>
    </w:p>
    <w:p w14:paraId="5BFB8DB5" w14:textId="581527E0" w:rsidR="001C270F" w:rsidRPr="001522BC" w:rsidRDefault="001C270F" w:rsidP="001C270F">
      <w:pPr>
        <w:pStyle w:val="a5"/>
        <w:widowControl/>
        <w:jc w:val="center"/>
        <w:rPr>
          <w:rFonts w:ascii="宋体" w:hAnsi="宋体" w:cs="宋体"/>
        </w:rPr>
      </w:pPr>
      <w:r w:rsidRPr="001522BC">
        <w:rPr>
          <w:rStyle w:val="a4"/>
          <w:rFonts w:ascii="宋体" w:hAnsi="宋体" w:cs="宋体" w:hint="eastAsia"/>
          <w:color w:val="333333"/>
        </w:rPr>
        <w:t>施工扬尘产生、削减系数表和施工扬尘控制措施及达标要求</w:t>
      </w:r>
    </w:p>
    <w:p w14:paraId="0A67C0D3" w14:textId="0301A9E7" w:rsidR="001C270F" w:rsidRPr="001522BC" w:rsidRDefault="001C270F" w:rsidP="001C270F">
      <w:pPr>
        <w:pStyle w:val="a5"/>
        <w:widowControl/>
        <w:spacing w:line="405" w:lineRule="atLeast"/>
        <w:rPr>
          <w:rFonts w:ascii="宋体" w:hAnsi="宋体" w:cs="宋体"/>
          <w:b/>
          <w:bCs/>
          <w:sz w:val="21"/>
          <w:szCs w:val="21"/>
        </w:rPr>
      </w:pPr>
      <w:r w:rsidRPr="001522BC">
        <w:rPr>
          <w:rStyle w:val="a4"/>
          <w:rFonts w:ascii="宋体" w:hAnsi="宋体" w:cs="宋体" w:hint="eastAsia"/>
          <w:b w:val="0"/>
          <w:bCs/>
          <w:color w:val="333333"/>
          <w:sz w:val="21"/>
          <w:szCs w:val="21"/>
        </w:rPr>
        <w:t> 一、施工扬尘产生、削减系数表</w:t>
      </w:r>
    </w:p>
    <w:tbl>
      <w:tblPr>
        <w:tblW w:w="8790" w:type="dxa"/>
        <w:tblLayout w:type="fixed"/>
        <w:tblCellMar>
          <w:left w:w="105" w:type="dxa"/>
          <w:right w:w="105" w:type="dxa"/>
        </w:tblCellMar>
        <w:tblLook w:val="0000" w:firstRow="0" w:lastRow="0" w:firstColumn="0" w:lastColumn="0" w:noHBand="0" w:noVBand="0"/>
      </w:tblPr>
      <w:tblGrid>
        <w:gridCol w:w="1785"/>
        <w:gridCol w:w="1470"/>
        <w:gridCol w:w="2415"/>
        <w:gridCol w:w="1125"/>
        <w:gridCol w:w="1995"/>
      </w:tblGrid>
      <w:tr w:rsidR="001C270F" w14:paraId="3F7E9A3A" w14:textId="77777777" w:rsidTr="001522BC">
        <w:trPr>
          <w:trHeight w:val="435"/>
        </w:trPr>
        <w:tc>
          <w:tcPr>
            <w:tcW w:w="3255" w:type="dxa"/>
            <w:gridSpan w:val="2"/>
            <w:tcBorders>
              <w:top w:val="single" w:sz="6" w:space="0" w:color="000000"/>
              <w:left w:val="single" w:sz="6" w:space="0" w:color="000000"/>
              <w:bottom w:val="single" w:sz="6" w:space="0" w:color="000000"/>
              <w:right w:val="single" w:sz="6" w:space="0" w:color="000000"/>
            </w:tcBorders>
            <w:vAlign w:val="center"/>
          </w:tcPr>
          <w:p w14:paraId="1419FBD1" w14:textId="71DFA95A" w:rsidR="001C270F" w:rsidRDefault="001C270F" w:rsidP="00E951C2">
            <w:pPr>
              <w:pStyle w:val="a5"/>
              <w:widowControl/>
              <w:jc w:val="center"/>
              <w:rPr>
                <w:rFonts w:ascii="宋体" w:hAnsi="宋体" w:cs="宋体"/>
                <w:sz w:val="21"/>
                <w:szCs w:val="21"/>
              </w:rPr>
            </w:pPr>
            <w:r>
              <w:rPr>
                <w:rStyle w:val="a4"/>
                <w:rFonts w:ascii="宋体" w:hAnsi="宋体" w:cs="宋体" w:hint="eastAsia"/>
                <w:color w:val="333333"/>
                <w:sz w:val="21"/>
                <w:szCs w:val="21"/>
              </w:rPr>
              <w:t> </w:t>
            </w:r>
            <w:r>
              <w:rPr>
                <w:rFonts w:ascii="宋体" w:hAnsi="宋体" w:cs="宋体" w:hint="eastAsia"/>
                <w:color w:val="000000"/>
                <w:sz w:val="21"/>
                <w:szCs w:val="21"/>
              </w:rPr>
              <w:t>工地类型</w:t>
            </w:r>
          </w:p>
        </w:tc>
        <w:tc>
          <w:tcPr>
            <w:tcW w:w="5535" w:type="dxa"/>
            <w:gridSpan w:val="3"/>
            <w:tcBorders>
              <w:top w:val="single" w:sz="6" w:space="0" w:color="000000"/>
              <w:left w:val="nil"/>
              <w:bottom w:val="single" w:sz="6" w:space="0" w:color="000000"/>
              <w:right w:val="single" w:sz="6" w:space="0" w:color="000000"/>
            </w:tcBorders>
            <w:vAlign w:val="center"/>
          </w:tcPr>
          <w:p w14:paraId="43DE3AB2"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扬尘产生量系数（</w:t>
            </w:r>
            <w:proofErr w:type="gramStart"/>
            <w:r>
              <w:rPr>
                <w:rFonts w:ascii="宋体" w:hAnsi="宋体" w:cs="宋体" w:hint="eastAsia"/>
                <w:color w:val="000000"/>
                <w:sz w:val="21"/>
                <w:szCs w:val="21"/>
              </w:rPr>
              <w:t>千克/</w:t>
            </w:r>
            <w:proofErr w:type="gramEnd"/>
            <w:r>
              <w:rPr>
                <w:rFonts w:ascii="宋体" w:hAnsi="宋体" w:cs="宋体" w:hint="eastAsia"/>
                <w:color w:val="000000"/>
                <w:sz w:val="21"/>
                <w:szCs w:val="21"/>
              </w:rPr>
              <w:t>平方米·月）</w:t>
            </w:r>
          </w:p>
        </w:tc>
      </w:tr>
      <w:tr w:rsidR="001C270F" w14:paraId="04F932CA" w14:textId="77777777" w:rsidTr="001522BC">
        <w:trPr>
          <w:trHeight w:val="330"/>
        </w:trPr>
        <w:tc>
          <w:tcPr>
            <w:tcW w:w="3255" w:type="dxa"/>
            <w:gridSpan w:val="2"/>
            <w:tcBorders>
              <w:top w:val="nil"/>
              <w:left w:val="single" w:sz="6" w:space="0" w:color="000000"/>
              <w:bottom w:val="single" w:sz="6" w:space="0" w:color="000000"/>
              <w:right w:val="single" w:sz="6" w:space="0" w:color="000000"/>
            </w:tcBorders>
            <w:vAlign w:val="center"/>
          </w:tcPr>
          <w:p w14:paraId="76EF7B8F"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建筑施工</w:t>
            </w:r>
          </w:p>
        </w:tc>
        <w:tc>
          <w:tcPr>
            <w:tcW w:w="5535" w:type="dxa"/>
            <w:gridSpan w:val="3"/>
            <w:tcBorders>
              <w:top w:val="nil"/>
              <w:left w:val="nil"/>
              <w:bottom w:val="single" w:sz="6" w:space="0" w:color="000000"/>
              <w:right w:val="single" w:sz="6" w:space="0" w:color="000000"/>
            </w:tcBorders>
            <w:vAlign w:val="center"/>
          </w:tcPr>
          <w:p w14:paraId="5C640AA5"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1.01</w:t>
            </w:r>
          </w:p>
        </w:tc>
      </w:tr>
      <w:tr w:rsidR="001C270F" w14:paraId="50FB0065" w14:textId="77777777" w:rsidTr="001522BC">
        <w:trPr>
          <w:trHeight w:val="301"/>
        </w:trPr>
        <w:tc>
          <w:tcPr>
            <w:tcW w:w="3255" w:type="dxa"/>
            <w:gridSpan w:val="2"/>
            <w:tcBorders>
              <w:top w:val="nil"/>
              <w:left w:val="single" w:sz="6" w:space="0" w:color="000000"/>
              <w:bottom w:val="single" w:sz="6" w:space="0" w:color="000000"/>
              <w:right w:val="single" w:sz="6" w:space="0" w:color="000000"/>
            </w:tcBorders>
            <w:vAlign w:val="center"/>
          </w:tcPr>
          <w:p w14:paraId="671E1080"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市政（拆迁）施工</w:t>
            </w:r>
          </w:p>
        </w:tc>
        <w:tc>
          <w:tcPr>
            <w:tcW w:w="5535" w:type="dxa"/>
            <w:gridSpan w:val="3"/>
            <w:tcBorders>
              <w:top w:val="nil"/>
              <w:left w:val="nil"/>
              <w:bottom w:val="single" w:sz="6" w:space="0" w:color="000000"/>
              <w:right w:val="single" w:sz="6" w:space="0" w:color="000000"/>
            </w:tcBorders>
            <w:vAlign w:val="center"/>
          </w:tcPr>
          <w:p w14:paraId="076BE348"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1.64</w:t>
            </w:r>
          </w:p>
        </w:tc>
      </w:tr>
      <w:tr w:rsidR="001C270F" w14:paraId="702A7AC1" w14:textId="77777777" w:rsidTr="001522BC">
        <w:trPr>
          <w:trHeight w:val="645"/>
        </w:trPr>
        <w:tc>
          <w:tcPr>
            <w:tcW w:w="1785" w:type="dxa"/>
            <w:vMerge w:val="restart"/>
            <w:tcBorders>
              <w:top w:val="nil"/>
              <w:left w:val="single" w:sz="6" w:space="0" w:color="000000"/>
              <w:bottom w:val="single" w:sz="6" w:space="0" w:color="000000"/>
              <w:right w:val="single" w:sz="6" w:space="0" w:color="000000"/>
            </w:tcBorders>
            <w:vAlign w:val="center"/>
          </w:tcPr>
          <w:p w14:paraId="484B0838"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工地类型</w:t>
            </w:r>
          </w:p>
        </w:tc>
        <w:tc>
          <w:tcPr>
            <w:tcW w:w="1470" w:type="dxa"/>
            <w:vMerge w:val="restart"/>
            <w:tcBorders>
              <w:top w:val="nil"/>
              <w:left w:val="nil"/>
              <w:bottom w:val="single" w:sz="6" w:space="0" w:color="000000"/>
              <w:right w:val="single" w:sz="6" w:space="0" w:color="000000"/>
            </w:tcBorders>
            <w:vAlign w:val="center"/>
          </w:tcPr>
          <w:p w14:paraId="01872AE8"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扬尘类型</w:t>
            </w:r>
          </w:p>
        </w:tc>
        <w:tc>
          <w:tcPr>
            <w:tcW w:w="2415" w:type="dxa"/>
            <w:vMerge w:val="restart"/>
            <w:tcBorders>
              <w:top w:val="nil"/>
              <w:left w:val="nil"/>
              <w:bottom w:val="single" w:sz="6" w:space="0" w:color="000000"/>
              <w:right w:val="single" w:sz="6" w:space="0" w:color="000000"/>
            </w:tcBorders>
            <w:vAlign w:val="center"/>
          </w:tcPr>
          <w:p w14:paraId="3985C299"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扬尘污染控制措施</w:t>
            </w:r>
          </w:p>
        </w:tc>
        <w:tc>
          <w:tcPr>
            <w:tcW w:w="3120" w:type="dxa"/>
            <w:gridSpan w:val="2"/>
            <w:tcBorders>
              <w:top w:val="nil"/>
              <w:left w:val="nil"/>
              <w:bottom w:val="single" w:sz="6" w:space="0" w:color="000000"/>
              <w:right w:val="single" w:sz="6" w:space="0" w:color="000000"/>
            </w:tcBorders>
            <w:vAlign w:val="center"/>
          </w:tcPr>
          <w:p w14:paraId="5B8749E3"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扬尘排放量削减系数</w:t>
            </w:r>
            <w:r>
              <w:rPr>
                <w:rFonts w:ascii="宋体" w:hAnsi="宋体" w:cs="宋体" w:hint="eastAsia"/>
                <w:color w:val="000000"/>
                <w:sz w:val="21"/>
                <w:szCs w:val="21"/>
              </w:rPr>
              <w:br/>
              <w:t>（</w:t>
            </w:r>
            <w:proofErr w:type="gramStart"/>
            <w:r>
              <w:rPr>
                <w:rFonts w:ascii="宋体" w:hAnsi="宋体" w:cs="宋体" w:hint="eastAsia"/>
                <w:color w:val="000000"/>
                <w:sz w:val="21"/>
                <w:szCs w:val="21"/>
              </w:rPr>
              <w:t>千克/</w:t>
            </w:r>
            <w:proofErr w:type="gramEnd"/>
            <w:r>
              <w:rPr>
                <w:rFonts w:ascii="宋体" w:hAnsi="宋体" w:cs="宋体" w:hint="eastAsia"/>
                <w:color w:val="000000"/>
                <w:sz w:val="21"/>
                <w:szCs w:val="21"/>
              </w:rPr>
              <w:t>平方米·月）</w:t>
            </w:r>
          </w:p>
        </w:tc>
      </w:tr>
      <w:tr w:rsidR="001C270F" w14:paraId="2ADF4A23" w14:textId="77777777" w:rsidTr="001522BC">
        <w:trPr>
          <w:trHeight w:val="271"/>
        </w:trPr>
        <w:tc>
          <w:tcPr>
            <w:tcW w:w="1785" w:type="dxa"/>
            <w:vMerge/>
            <w:tcBorders>
              <w:top w:val="nil"/>
              <w:left w:val="single" w:sz="6" w:space="0" w:color="000000"/>
              <w:bottom w:val="single" w:sz="6" w:space="0" w:color="000000"/>
              <w:right w:val="single" w:sz="6" w:space="0" w:color="000000"/>
            </w:tcBorders>
            <w:vAlign w:val="center"/>
          </w:tcPr>
          <w:p w14:paraId="28B43088"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23B692F8" w14:textId="77777777" w:rsidR="001C270F" w:rsidRDefault="001C270F" w:rsidP="00E951C2">
            <w:pPr>
              <w:rPr>
                <w:rFonts w:ascii="Verdana" w:hAnsi="Verdana" w:cs="Verdana"/>
                <w:color w:val="333333"/>
                <w:sz w:val="18"/>
                <w:szCs w:val="18"/>
              </w:rPr>
            </w:pPr>
          </w:p>
        </w:tc>
        <w:tc>
          <w:tcPr>
            <w:tcW w:w="2415" w:type="dxa"/>
            <w:vMerge/>
            <w:tcBorders>
              <w:top w:val="nil"/>
              <w:left w:val="nil"/>
              <w:bottom w:val="single" w:sz="6" w:space="0" w:color="000000"/>
              <w:right w:val="single" w:sz="6" w:space="0" w:color="000000"/>
            </w:tcBorders>
            <w:vAlign w:val="center"/>
          </w:tcPr>
          <w:p w14:paraId="2E310B76" w14:textId="77777777" w:rsidR="001C270F" w:rsidRDefault="001C270F" w:rsidP="00E951C2">
            <w:pPr>
              <w:rPr>
                <w:rFonts w:ascii="Verdana" w:hAnsi="Verdana" w:cs="Verdana"/>
                <w:color w:val="333333"/>
                <w:sz w:val="18"/>
                <w:szCs w:val="18"/>
              </w:rPr>
            </w:pPr>
          </w:p>
        </w:tc>
        <w:tc>
          <w:tcPr>
            <w:tcW w:w="3120" w:type="dxa"/>
            <w:gridSpan w:val="2"/>
            <w:tcBorders>
              <w:top w:val="nil"/>
              <w:left w:val="nil"/>
              <w:bottom w:val="single" w:sz="6" w:space="0" w:color="000000"/>
              <w:right w:val="single" w:sz="6" w:space="0" w:color="000000"/>
            </w:tcBorders>
            <w:vAlign w:val="center"/>
          </w:tcPr>
          <w:p w14:paraId="2A917FC4"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措施达标</w:t>
            </w:r>
          </w:p>
        </w:tc>
      </w:tr>
      <w:tr w:rsidR="001C270F" w14:paraId="03C39069" w14:textId="77777777" w:rsidTr="001522BC">
        <w:trPr>
          <w:trHeight w:val="271"/>
        </w:trPr>
        <w:tc>
          <w:tcPr>
            <w:tcW w:w="1785" w:type="dxa"/>
            <w:vMerge/>
            <w:tcBorders>
              <w:top w:val="nil"/>
              <w:left w:val="single" w:sz="6" w:space="0" w:color="000000"/>
              <w:bottom w:val="single" w:sz="6" w:space="0" w:color="000000"/>
              <w:right w:val="single" w:sz="6" w:space="0" w:color="000000"/>
            </w:tcBorders>
            <w:vAlign w:val="center"/>
          </w:tcPr>
          <w:p w14:paraId="532BE293"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55A014A4" w14:textId="77777777" w:rsidR="001C270F" w:rsidRDefault="001C270F" w:rsidP="00E951C2">
            <w:pPr>
              <w:rPr>
                <w:rFonts w:ascii="Verdana" w:hAnsi="Verdana" w:cs="Verdana"/>
                <w:color w:val="333333"/>
                <w:sz w:val="18"/>
                <w:szCs w:val="18"/>
              </w:rPr>
            </w:pPr>
          </w:p>
        </w:tc>
        <w:tc>
          <w:tcPr>
            <w:tcW w:w="2415" w:type="dxa"/>
            <w:vMerge/>
            <w:tcBorders>
              <w:top w:val="nil"/>
              <w:left w:val="nil"/>
              <w:bottom w:val="single" w:sz="6" w:space="0" w:color="000000"/>
              <w:right w:val="single" w:sz="6" w:space="0" w:color="000000"/>
            </w:tcBorders>
            <w:vAlign w:val="center"/>
          </w:tcPr>
          <w:p w14:paraId="7944BF5A" w14:textId="77777777" w:rsidR="001C270F" w:rsidRDefault="001C270F" w:rsidP="00E951C2">
            <w:pPr>
              <w:rPr>
                <w:rFonts w:ascii="Verdana" w:hAnsi="Verdana" w:cs="Verdana"/>
                <w:color w:val="333333"/>
                <w:sz w:val="18"/>
                <w:szCs w:val="18"/>
              </w:rPr>
            </w:pPr>
          </w:p>
        </w:tc>
        <w:tc>
          <w:tcPr>
            <w:tcW w:w="1125" w:type="dxa"/>
            <w:tcBorders>
              <w:top w:val="nil"/>
              <w:left w:val="nil"/>
              <w:bottom w:val="single" w:sz="6" w:space="0" w:color="000000"/>
              <w:right w:val="single" w:sz="6" w:space="0" w:color="000000"/>
            </w:tcBorders>
            <w:vAlign w:val="center"/>
          </w:tcPr>
          <w:p w14:paraId="5D6DCF7D"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是</w:t>
            </w:r>
          </w:p>
        </w:tc>
        <w:tc>
          <w:tcPr>
            <w:tcW w:w="1995" w:type="dxa"/>
            <w:tcBorders>
              <w:top w:val="nil"/>
              <w:left w:val="nil"/>
              <w:bottom w:val="single" w:sz="6" w:space="0" w:color="000000"/>
              <w:right w:val="single" w:sz="6" w:space="0" w:color="000000"/>
            </w:tcBorders>
            <w:vAlign w:val="center"/>
          </w:tcPr>
          <w:p w14:paraId="58BDC88C"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否</w:t>
            </w:r>
          </w:p>
        </w:tc>
      </w:tr>
      <w:tr w:rsidR="001C270F" w14:paraId="032E2B68" w14:textId="77777777" w:rsidTr="001522BC">
        <w:trPr>
          <w:trHeight w:val="405"/>
        </w:trPr>
        <w:tc>
          <w:tcPr>
            <w:tcW w:w="1785" w:type="dxa"/>
            <w:vMerge w:val="restart"/>
            <w:tcBorders>
              <w:top w:val="nil"/>
              <w:left w:val="single" w:sz="6" w:space="0" w:color="000000"/>
              <w:bottom w:val="single" w:sz="6" w:space="0" w:color="000000"/>
              <w:right w:val="single" w:sz="6" w:space="0" w:color="000000"/>
            </w:tcBorders>
            <w:vAlign w:val="center"/>
          </w:tcPr>
          <w:p w14:paraId="0087AEB1"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建筑工地</w:t>
            </w:r>
          </w:p>
        </w:tc>
        <w:tc>
          <w:tcPr>
            <w:tcW w:w="1470" w:type="dxa"/>
            <w:vMerge w:val="restart"/>
            <w:tcBorders>
              <w:top w:val="nil"/>
              <w:left w:val="nil"/>
              <w:bottom w:val="single" w:sz="6" w:space="0" w:color="000000"/>
              <w:right w:val="single" w:sz="6" w:space="0" w:color="000000"/>
            </w:tcBorders>
            <w:vAlign w:val="center"/>
          </w:tcPr>
          <w:p w14:paraId="704565A9"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一次扬尘</w:t>
            </w:r>
          </w:p>
        </w:tc>
        <w:tc>
          <w:tcPr>
            <w:tcW w:w="2415" w:type="dxa"/>
            <w:tcBorders>
              <w:top w:val="nil"/>
              <w:left w:val="nil"/>
              <w:bottom w:val="single" w:sz="6" w:space="0" w:color="000000"/>
              <w:right w:val="single" w:sz="6" w:space="0" w:color="000000"/>
            </w:tcBorders>
            <w:vAlign w:val="center"/>
          </w:tcPr>
          <w:p w14:paraId="3159E86D"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道路硬化措施</w:t>
            </w:r>
          </w:p>
        </w:tc>
        <w:tc>
          <w:tcPr>
            <w:tcW w:w="1125" w:type="dxa"/>
            <w:tcBorders>
              <w:top w:val="nil"/>
              <w:left w:val="nil"/>
              <w:bottom w:val="single" w:sz="6" w:space="0" w:color="000000"/>
              <w:right w:val="single" w:sz="6" w:space="0" w:color="000000"/>
            </w:tcBorders>
            <w:vAlign w:val="center"/>
          </w:tcPr>
          <w:p w14:paraId="61366F7E"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0.071</w:t>
            </w:r>
          </w:p>
        </w:tc>
        <w:tc>
          <w:tcPr>
            <w:tcW w:w="1995" w:type="dxa"/>
            <w:tcBorders>
              <w:top w:val="nil"/>
              <w:left w:val="nil"/>
              <w:bottom w:val="single" w:sz="6" w:space="0" w:color="000000"/>
              <w:right w:val="single" w:sz="6" w:space="0" w:color="000000"/>
            </w:tcBorders>
            <w:vAlign w:val="center"/>
          </w:tcPr>
          <w:p w14:paraId="00602312"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421AE50D"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1D43DB4C"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4F40C265"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026E87CE"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边界围挡</w:t>
            </w:r>
          </w:p>
        </w:tc>
        <w:tc>
          <w:tcPr>
            <w:tcW w:w="1125" w:type="dxa"/>
            <w:tcBorders>
              <w:top w:val="nil"/>
              <w:left w:val="nil"/>
              <w:bottom w:val="single" w:sz="6" w:space="0" w:color="000000"/>
              <w:right w:val="single" w:sz="6" w:space="0" w:color="000000"/>
            </w:tcBorders>
            <w:vAlign w:val="center"/>
          </w:tcPr>
          <w:p w14:paraId="655CA33B"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0.047</w:t>
            </w:r>
          </w:p>
        </w:tc>
        <w:tc>
          <w:tcPr>
            <w:tcW w:w="1995" w:type="dxa"/>
            <w:tcBorders>
              <w:top w:val="nil"/>
              <w:left w:val="nil"/>
              <w:bottom w:val="single" w:sz="6" w:space="0" w:color="000000"/>
              <w:right w:val="single" w:sz="6" w:space="0" w:color="000000"/>
            </w:tcBorders>
            <w:vAlign w:val="center"/>
          </w:tcPr>
          <w:p w14:paraId="2DEEED85"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51628D2F"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1CD2067B"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404F5F98"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40132BED"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裸露地面覆盖</w:t>
            </w:r>
          </w:p>
        </w:tc>
        <w:tc>
          <w:tcPr>
            <w:tcW w:w="1125" w:type="dxa"/>
            <w:tcBorders>
              <w:top w:val="nil"/>
              <w:left w:val="nil"/>
              <w:bottom w:val="single" w:sz="6" w:space="0" w:color="000000"/>
              <w:right w:val="single" w:sz="6" w:space="0" w:color="000000"/>
            </w:tcBorders>
            <w:vAlign w:val="center"/>
          </w:tcPr>
          <w:p w14:paraId="3A88F78B"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0.047</w:t>
            </w:r>
          </w:p>
        </w:tc>
        <w:tc>
          <w:tcPr>
            <w:tcW w:w="1995" w:type="dxa"/>
            <w:tcBorders>
              <w:top w:val="nil"/>
              <w:left w:val="nil"/>
              <w:bottom w:val="single" w:sz="6" w:space="0" w:color="000000"/>
              <w:right w:val="single" w:sz="6" w:space="0" w:color="000000"/>
            </w:tcBorders>
            <w:vAlign w:val="center"/>
          </w:tcPr>
          <w:p w14:paraId="338D5E2C"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78EBB5EA"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4CCF1DB0"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40B2CC11"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264B8DEE"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易扬尘物料覆盖</w:t>
            </w:r>
          </w:p>
        </w:tc>
        <w:tc>
          <w:tcPr>
            <w:tcW w:w="1125" w:type="dxa"/>
            <w:tcBorders>
              <w:top w:val="nil"/>
              <w:left w:val="nil"/>
              <w:bottom w:val="single" w:sz="6" w:space="0" w:color="000000"/>
              <w:right w:val="single" w:sz="6" w:space="0" w:color="000000"/>
            </w:tcBorders>
            <w:vAlign w:val="center"/>
          </w:tcPr>
          <w:p w14:paraId="3B90B090"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0.025</w:t>
            </w:r>
          </w:p>
        </w:tc>
        <w:tc>
          <w:tcPr>
            <w:tcW w:w="1995" w:type="dxa"/>
            <w:tcBorders>
              <w:top w:val="nil"/>
              <w:left w:val="nil"/>
              <w:bottom w:val="single" w:sz="6" w:space="0" w:color="000000"/>
              <w:right w:val="single" w:sz="6" w:space="0" w:color="000000"/>
            </w:tcBorders>
            <w:vAlign w:val="center"/>
          </w:tcPr>
          <w:p w14:paraId="38D25AA1"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0623BEE8"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05AED3A3"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1EF9D0FC"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70D312EF"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定期喷洒抑制剂</w:t>
            </w:r>
          </w:p>
        </w:tc>
        <w:tc>
          <w:tcPr>
            <w:tcW w:w="1125" w:type="dxa"/>
            <w:tcBorders>
              <w:top w:val="nil"/>
              <w:left w:val="nil"/>
              <w:bottom w:val="single" w:sz="6" w:space="0" w:color="000000"/>
              <w:right w:val="single" w:sz="6" w:space="0" w:color="000000"/>
            </w:tcBorders>
            <w:vAlign w:val="center"/>
          </w:tcPr>
          <w:p w14:paraId="6C8A4E49"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0.03</w:t>
            </w:r>
          </w:p>
        </w:tc>
        <w:tc>
          <w:tcPr>
            <w:tcW w:w="1995" w:type="dxa"/>
            <w:tcBorders>
              <w:top w:val="nil"/>
              <w:left w:val="nil"/>
              <w:bottom w:val="single" w:sz="6" w:space="0" w:color="000000"/>
              <w:right w:val="single" w:sz="6" w:space="0" w:color="000000"/>
            </w:tcBorders>
            <w:vAlign w:val="center"/>
          </w:tcPr>
          <w:p w14:paraId="10EA4347"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614B930E"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245F8208" w14:textId="77777777" w:rsidR="001C270F" w:rsidRDefault="001C270F" w:rsidP="00E951C2">
            <w:pPr>
              <w:rPr>
                <w:rFonts w:ascii="Verdana" w:hAnsi="Verdana" w:cs="Verdana"/>
                <w:color w:val="333333"/>
                <w:sz w:val="18"/>
                <w:szCs w:val="18"/>
              </w:rPr>
            </w:pPr>
          </w:p>
        </w:tc>
        <w:tc>
          <w:tcPr>
            <w:tcW w:w="1470" w:type="dxa"/>
            <w:vMerge w:val="restart"/>
            <w:tcBorders>
              <w:top w:val="nil"/>
              <w:left w:val="nil"/>
              <w:bottom w:val="single" w:sz="6" w:space="0" w:color="000000"/>
              <w:right w:val="single" w:sz="6" w:space="0" w:color="000000"/>
            </w:tcBorders>
            <w:vAlign w:val="center"/>
          </w:tcPr>
          <w:p w14:paraId="7F0C25C6"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二次扬尘</w:t>
            </w:r>
          </w:p>
        </w:tc>
        <w:tc>
          <w:tcPr>
            <w:tcW w:w="2415" w:type="dxa"/>
            <w:tcBorders>
              <w:top w:val="nil"/>
              <w:left w:val="nil"/>
              <w:bottom w:val="single" w:sz="6" w:space="0" w:color="000000"/>
              <w:right w:val="single" w:sz="6" w:space="0" w:color="000000"/>
            </w:tcBorders>
            <w:vAlign w:val="center"/>
          </w:tcPr>
          <w:p w14:paraId="101217F7"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渣土运输车辆机械冲洗装置</w:t>
            </w:r>
          </w:p>
        </w:tc>
        <w:tc>
          <w:tcPr>
            <w:tcW w:w="1125" w:type="dxa"/>
            <w:tcBorders>
              <w:top w:val="nil"/>
              <w:left w:val="nil"/>
              <w:bottom w:val="single" w:sz="6" w:space="0" w:color="000000"/>
              <w:right w:val="single" w:sz="6" w:space="0" w:color="000000"/>
            </w:tcBorders>
            <w:vAlign w:val="center"/>
          </w:tcPr>
          <w:p w14:paraId="212E1C19"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0.31</w:t>
            </w:r>
          </w:p>
        </w:tc>
        <w:tc>
          <w:tcPr>
            <w:tcW w:w="1995" w:type="dxa"/>
            <w:tcBorders>
              <w:top w:val="nil"/>
              <w:left w:val="nil"/>
              <w:bottom w:val="single" w:sz="6" w:space="0" w:color="000000"/>
              <w:right w:val="single" w:sz="6" w:space="0" w:color="000000"/>
            </w:tcBorders>
            <w:vAlign w:val="center"/>
          </w:tcPr>
          <w:p w14:paraId="00F8BBDC"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70D52486"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2B555967"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04539725"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15DA07F0"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渣土运输车辆简易冲洗装置</w:t>
            </w:r>
          </w:p>
        </w:tc>
        <w:tc>
          <w:tcPr>
            <w:tcW w:w="1125" w:type="dxa"/>
            <w:tcBorders>
              <w:top w:val="nil"/>
              <w:left w:val="nil"/>
              <w:bottom w:val="single" w:sz="6" w:space="0" w:color="000000"/>
              <w:right w:val="single" w:sz="6" w:space="0" w:color="000000"/>
            </w:tcBorders>
            <w:vAlign w:val="center"/>
          </w:tcPr>
          <w:p w14:paraId="686F3D14"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0.155</w:t>
            </w:r>
          </w:p>
        </w:tc>
        <w:tc>
          <w:tcPr>
            <w:tcW w:w="1995" w:type="dxa"/>
            <w:tcBorders>
              <w:top w:val="nil"/>
              <w:left w:val="nil"/>
              <w:bottom w:val="single" w:sz="6" w:space="0" w:color="000000"/>
              <w:right w:val="single" w:sz="6" w:space="0" w:color="000000"/>
            </w:tcBorders>
            <w:vAlign w:val="center"/>
          </w:tcPr>
          <w:p w14:paraId="0E871FA1"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21EAA9B2" w14:textId="77777777" w:rsidTr="001522BC">
        <w:trPr>
          <w:trHeight w:val="405"/>
        </w:trPr>
        <w:tc>
          <w:tcPr>
            <w:tcW w:w="1785" w:type="dxa"/>
            <w:vMerge w:val="restart"/>
            <w:tcBorders>
              <w:top w:val="nil"/>
              <w:left w:val="single" w:sz="6" w:space="0" w:color="000000"/>
              <w:bottom w:val="single" w:sz="6" w:space="0" w:color="000000"/>
              <w:right w:val="single" w:sz="6" w:space="0" w:color="000000"/>
            </w:tcBorders>
            <w:vAlign w:val="center"/>
          </w:tcPr>
          <w:p w14:paraId="3BE71BFF"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市政（拆迁）工地</w:t>
            </w:r>
          </w:p>
        </w:tc>
        <w:tc>
          <w:tcPr>
            <w:tcW w:w="1470" w:type="dxa"/>
            <w:vMerge w:val="restart"/>
            <w:tcBorders>
              <w:top w:val="nil"/>
              <w:left w:val="nil"/>
              <w:bottom w:val="single" w:sz="6" w:space="0" w:color="000000"/>
              <w:right w:val="single" w:sz="6" w:space="0" w:color="000000"/>
            </w:tcBorders>
            <w:vAlign w:val="center"/>
          </w:tcPr>
          <w:p w14:paraId="2C29CE18"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一次扬尘</w:t>
            </w:r>
          </w:p>
        </w:tc>
        <w:tc>
          <w:tcPr>
            <w:tcW w:w="2415" w:type="dxa"/>
            <w:tcBorders>
              <w:top w:val="nil"/>
              <w:left w:val="nil"/>
              <w:bottom w:val="single" w:sz="6" w:space="0" w:color="000000"/>
              <w:right w:val="single" w:sz="6" w:space="0" w:color="000000"/>
            </w:tcBorders>
            <w:vAlign w:val="center"/>
          </w:tcPr>
          <w:p w14:paraId="5AD43AFF"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道路硬化措施</w:t>
            </w:r>
          </w:p>
        </w:tc>
        <w:tc>
          <w:tcPr>
            <w:tcW w:w="1125" w:type="dxa"/>
            <w:tcBorders>
              <w:top w:val="nil"/>
              <w:left w:val="nil"/>
              <w:bottom w:val="single" w:sz="6" w:space="0" w:color="000000"/>
              <w:right w:val="single" w:sz="6" w:space="0" w:color="000000"/>
            </w:tcBorders>
            <w:vAlign w:val="center"/>
          </w:tcPr>
          <w:p w14:paraId="1AE81F08"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0.102</w:t>
            </w:r>
          </w:p>
        </w:tc>
        <w:tc>
          <w:tcPr>
            <w:tcW w:w="1995" w:type="dxa"/>
            <w:tcBorders>
              <w:top w:val="nil"/>
              <w:left w:val="nil"/>
              <w:bottom w:val="single" w:sz="6" w:space="0" w:color="000000"/>
              <w:right w:val="single" w:sz="6" w:space="0" w:color="000000"/>
            </w:tcBorders>
            <w:vAlign w:val="center"/>
          </w:tcPr>
          <w:p w14:paraId="55FB39F1"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18D8189A"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427CCEA8"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4910D753"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26217241"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边界围挡</w:t>
            </w:r>
          </w:p>
        </w:tc>
        <w:tc>
          <w:tcPr>
            <w:tcW w:w="1125" w:type="dxa"/>
            <w:tcBorders>
              <w:top w:val="nil"/>
              <w:left w:val="nil"/>
              <w:bottom w:val="single" w:sz="6" w:space="0" w:color="000000"/>
              <w:right w:val="single" w:sz="6" w:space="0" w:color="000000"/>
            </w:tcBorders>
            <w:vAlign w:val="center"/>
          </w:tcPr>
          <w:p w14:paraId="6C28FF0D"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0.102</w:t>
            </w:r>
          </w:p>
        </w:tc>
        <w:tc>
          <w:tcPr>
            <w:tcW w:w="1995" w:type="dxa"/>
            <w:tcBorders>
              <w:top w:val="nil"/>
              <w:left w:val="nil"/>
              <w:bottom w:val="single" w:sz="6" w:space="0" w:color="000000"/>
              <w:right w:val="single" w:sz="6" w:space="0" w:color="000000"/>
            </w:tcBorders>
            <w:vAlign w:val="center"/>
          </w:tcPr>
          <w:p w14:paraId="7BCD94F3"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4D559823"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35349C32"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3E58F23F"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75522AAF"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易扬尘物料覆盖</w:t>
            </w:r>
          </w:p>
        </w:tc>
        <w:tc>
          <w:tcPr>
            <w:tcW w:w="1125" w:type="dxa"/>
            <w:tcBorders>
              <w:top w:val="nil"/>
              <w:left w:val="nil"/>
              <w:bottom w:val="single" w:sz="6" w:space="0" w:color="000000"/>
              <w:right w:val="single" w:sz="6" w:space="0" w:color="000000"/>
            </w:tcBorders>
            <w:vAlign w:val="center"/>
          </w:tcPr>
          <w:p w14:paraId="6C3C6692"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0.066</w:t>
            </w:r>
          </w:p>
        </w:tc>
        <w:tc>
          <w:tcPr>
            <w:tcW w:w="1995" w:type="dxa"/>
            <w:tcBorders>
              <w:top w:val="nil"/>
              <w:left w:val="nil"/>
              <w:bottom w:val="single" w:sz="6" w:space="0" w:color="000000"/>
              <w:right w:val="single" w:sz="6" w:space="0" w:color="000000"/>
            </w:tcBorders>
            <w:vAlign w:val="center"/>
          </w:tcPr>
          <w:p w14:paraId="6437D790"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36163BF2"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67BA54F9"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725AC1A0"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1EC309EB"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定期喷洒抑制剂</w:t>
            </w:r>
          </w:p>
        </w:tc>
        <w:tc>
          <w:tcPr>
            <w:tcW w:w="1125" w:type="dxa"/>
            <w:tcBorders>
              <w:top w:val="nil"/>
              <w:left w:val="nil"/>
              <w:bottom w:val="single" w:sz="6" w:space="0" w:color="000000"/>
              <w:right w:val="single" w:sz="6" w:space="0" w:color="000000"/>
            </w:tcBorders>
            <w:vAlign w:val="center"/>
          </w:tcPr>
          <w:p w14:paraId="3B603A56"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0.03</w:t>
            </w:r>
          </w:p>
        </w:tc>
        <w:tc>
          <w:tcPr>
            <w:tcW w:w="1995" w:type="dxa"/>
            <w:tcBorders>
              <w:top w:val="nil"/>
              <w:left w:val="nil"/>
              <w:bottom w:val="single" w:sz="6" w:space="0" w:color="000000"/>
              <w:right w:val="single" w:sz="6" w:space="0" w:color="000000"/>
            </w:tcBorders>
            <w:vAlign w:val="center"/>
          </w:tcPr>
          <w:p w14:paraId="75AAD765"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728CE27F"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0E068F4E" w14:textId="77777777" w:rsidR="001C270F" w:rsidRDefault="001C270F" w:rsidP="00E951C2">
            <w:pPr>
              <w:rPr>
                <w:rFonts w:ascii="Verdana" w:hAnsi="Verdana" w:cs="Verdana"/>
                <w:color w:val="333333"/>
                <w:sz w:val="18"/>
                <w:szCs w:val="18"/>
              </w:rPr>
            </w:pPr>
          </w:p>
        </w:tc>
        <w:tc>
          <w:tcPr>
            <w:tcW w:w="1470" w:type="dxa"/>
            <w:vMerge w:val="restart"/>
            <w:tcBorders>
              <w:top w:val="nil"/>
              <w:left w:val="nil"/>
              <w:bottom w:val="single" w:sz="6" w:space="0" w:color="000000"/>
              <w:right w:val="single" w:sz="6" w:space="0" w:color="000000"/>
            </w:tcBorders>
            <w:vAlign w:val="center"/>
          </w:tcPr>
          <w:p w14:paraId="2CB45564"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二次扬尘</w:t>
            </w:r>
          </w:p>
        </w:tc>
        <w:tc>
          <w:tcPr>
            <w:tcW w:w="2415" w:type="dxa"/>
            <w:tcBorders>
              <w:top w:val="nil"/>
              <w:left w:val="nil"/>
              <w:bottom w:val="single" w:sz="6" w:space="0" w:color="000000"/>
              <w:right w:val="single" w:sz="6" w:space="0" w:color="000000"/>
            </w:tcBorders>
            <w:vAlign w:val="center"/>
          </w:tcPr>
          <w:p w14:paraId="1D3C9DB2"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渣土运输车辆机械冲洗装置</w:t>
            </w:r>
          </w:p>
        </w:tc>
        <w:tc>
          <w:tcPr>
            <w:tcW w:w="1125" w:type="dxa"/>
            <w:tcBorders>
              <w:top w:val="nil"/>
              <w:left w:val="nil"/>
              <w:bottom w:val="single" w:sz="6" w:space="0" w:color="000000"/>
              <w:right w:val="single" w:sz="6" w:space="0" w:color="000000"/>
            </w:tcBorders>
            <w:vAlign w:val="center"/>
          </w:tcPr>
          <w:p w14:paraId="397A6A44"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0.68</w:t>
            </w:r>
          </w:p>
        </w:tc>
        <w:tc>
          <w:tcPr>
            <w:tcW w:w="1995" w:type="dxa"/>
            <w:tcBorders>
              <w:top w:val="nil"/>
              <w:left w:val="nil"/>
              <w:bottom w:val="single" w:sz="6" w:space="0" w:color="000000"/>
              <w:right w:val="single" w:sz="6" w:space="0" w:color="000000"/>
            </w:tcBorders>
            <w:vAlign w:val="center"/>
          </w:tcPr>
          <w:p w14:paraId="284B79D0"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r w:rsidR="001C270F" w14:paraId="3A539267" w14:textId="77777777" w:rsidTr="001522BC">
        <w:trPr>
          <w:trHeight w:val="405"/>
        </w:trPr>
        <w:tc>
          <w:tcPr>
            <w:tcW w:w="1785" w:type="dxa"/>
            <w:vMerge/>
            <w:tcBorders>
              <w:top w:val="nil"/>
              <w:left w:val="single" w:sz="6" w:space="0" w:color="000000"/>
              <w:bottom w:val="single" w:sz="6" w:space="0" w:color="000000"/>
              <w:right w:val="single" w:sz="6" w:space="0" w:color="000000"/>
            </w:tcBorders>
            <w:vAlign w:val="center"/>
          </w:tcPr>
          <w:p w14:paraId="21DA1C59" w14:textId="77777777" w:rsidR="001C270F" w:rsidRDefault="001C270F" w:rsidP="00E951C2">
            <w:pPr>
              <w:rPr>
                <w:rFonts w:ascii="Verdana" w:hAnsi="Verdana" w:cs="Verdana"/>
                <w:color w:val="333333"/>
                <w:sz w:val="18"/>
                <w:szCs w:val="18"/>
              </w:rPr>
            </w:pPr>
          </w:p>
        </w:tc>
        <w:tc>
          <w:tcPr>
            <w:tcW w:w="1470" w:type="dxa"/>
            <w:vMerge/>
            <w:tcBorders>
              <w:top w:val="nil"/>
              <w:left w:val="nil"/>
              <w:bottom w:val="single" w:sz="6" w:space="0" w:color="000000"/>
              <w:right w:val="single" w:sz="6" w:space="0" w:color="000000"/>
            </w:tcBorders>
            <w:vAlign w:val="center"/>
          </w:tcPr>
          <w:p w14:paraId="477E3FB3" w14:textId="77777777" w:rsidR="001C270F" w:rsidRDefault="001C270F" w:rsidP="00E951C2">
            <w:pPr>
              <w:rPr>
                <w:rFonts w:ascii="Verdana" w:hAnsi="Verdana" w:cs="Verdana"/>
                <w:color w:val="333333"/>
                <w:sz w:val="18"/>
                <w:szCs w:val="18"/>
              </w:rPr>
            </w:pPr>
          </w:p>
        </w:tc>
        <w:tc>
          <w:tcPr>
            <w:tcW w:w="2415" w:type="dxa"/>
            <w:tcBorders>
              <w:top w:val="nil"/>
              <w:left w:val="nil"/>
              <w:bottom w:val="single" w:sz="6" w:space="0" w:color="000000"/>
              <w:right w:val="single" w:sz="6" w:space="0" w:color="000000"/>
            </w:tcBorders>
            <w:vAlign w:val="center"/>
          </w:tcPr>
          <w:p w14:paraId="515E86CD" w14:textId="77777777" w:rsidR="001C270F" w:rsidRDefault="001C270F" w:rsidP="00E951C2">
            <w:pPr>
              <w:pStyle w:val="a5"/>
              <w:widowControl/>
              <w:rPr>
                <w:rFonts w:ascii="宋体" w:hAnsi="宋体" w:cs="宋体"/>
                <w:sz w:val="21"/>
                <w:szCs w:val="21"/>
              </w:rPr>
            </w:pPr>
            <w:r>
              <w:rPr>
                <w:rFonts w:ascii="宋体" w:hAnsi="宋体" w:cs="宋体" w:hint="eastAsia"/>
                <w:color w:val="000000"/>
                <w:sz w:val="21"/>
                <w:szCs w:val="21"/>
              </w:rPr>
              <w:t>渣土运输车辆简易冲洗装置</w:t>
            </w:r>
          </w:p>
        </w:tc>
        <w:tc>
          <w:tcPr>
            <w:tcW w:w="1125" w:type="dxa"/>
            <w:tcBorders>
              <w:top w:val="nil"/>
              <w:left w:val="nil"/>
              <w:bottom w:val="single" w:sz="6" w:space="0" w:color="000000"/>
              <w:right w:val="single" w:sz="6" w:space="0" w:color="000000"/>
            </w:tcBorders>
            <w:vAlign w:val="center"/>
          </w:tcPr>
          <w:p w14:paraId="326638F8"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0.034</w:t>
            </w:r>
          </w:p>
        </w:tc>
        <w:tc>
          <w:tcPr>
            <w:tcW w:w="1995" w:type="dxa"/>
            <w:tcBorders>
              <w:top w:val="nil"/>
              <w:left w:val="nil"/>
              <w:bottom w:val="single" w:sz="6" w:space="0" w:color="000000"/>
              <w:right w:val="single" w:sz="6" w:space="0" w:color="000000"/>
            </w:tcBorders>
            <w:vAlign w:val="center"/>
          </w:tcPr>
          <w:p w14:paraId="16A45B69" w14:textId="77777777" w:rsidR="001C270F" w:rsidRDefault="001C270F" w:rsidP="00E951C2">
            <w:pPr>
              <w:pStyle w:val="a5"/>
              <w:widowControl/>
              <w:jc w:val="center"/>
              <w:rPr>
                <w:rFonts w:ascii="宋体" w:hAnsi="宋体" w:cs="宋体"/>
                <w:sz w:val="21"/>
                <w:szCs w:val="21"/>
              </w:rPr>
            </w:pPr>
            <w:r>
              <w:rPr>
                <w:rFonts w:ascii="宋体" w:hAnsi="宋体" w:cs="宋体" w:hint="eastAsia"/>
                <w:color w:val="000000"/>
                <w:sz w:val="21"/>
                <w:szCs w:val="21"/>
              </w:rPr>
              <w:t>0</w:t>
            </w:r>
          </w:p>
        </w:tc>
      </w:tr>
    </w:tbl>
    <w:p w14:paraId="3324494B" w14:textId="14EEBAA7" w:rsidR="001C270F" w:rsidRPr="00983E19" w:rsidRDefault="00983E19" w:rsidP="00983E19">
      <w:pPr>
        <w:pStyle w:val="a5"/>
        <w:widowControl/>
        <w:rPr>
          <w:rFonts w:ascii="宋体" w:hAnsi="宋体" w:cs="宋体"/>
          <w:b/>
          <w:bCs/>
          <w:sz w:val="21"/>
          <w:szCs w:val="21"/>
        </w:rPr>
      </w:pPr>
      <w:r w:rsidRPr="00983E19">
        <w:rPr>
          <w:rStyle w:val="a4"/>
          <w:rFonts w:ascii="宋体" w:hAnsi="宋体" w:cs="宋体" w:hint="eastAsia"/>
          <w:b w:val="0"/>
          <w:bCs/>
          <w:color w:val="333333"/>
          <w:sz w:val="21"/>
          <w:szCs w:val="21"/>
        </w:rPr>
        <w:t>注：一次扬尘削减系数按照达标控制措施累计扣减；二次扬尘削减系数按照达标控制措施扣减，若同时采用两种措施，则按“运输车辆机械冲洗装置”扣减。一次和二次扬尘削减系数可以叠加扣减。</w:t>
      </w:r>
    </w:p>
    <w:p w14:paraId="121C8DDA" w14:textId="77777777" w:rsidR="001C270F" w:rsidRPr="001522BC" w:rsidRDefault="001C270F" w:rsidP="001C270F">
      <w:pPr>
        <w:pStyle w:val="a5"/>
        <w:widowControl/>
        <w:ind w:firstLine="630"/>
        <w:rPr>
          <w:rFonts w:ascii="宋体" w:hAnsi="宋体" w:cs="宋体"/>
          <w:b/>
          <w:bCs/>
          <w:sz w:val="21"/>
          <w:szCs w:val="21"/>
        </w:rPr>
      </w:pPr>
      <w:r w:rsidRPr="001522BC">
        <w:rPr>
          <w:rStyle w:val="a4"/>
          <w:rFonts w:ascii="宋体" w:hAnsi="宋体" w:cs="宋体" w:hint="eastAsia"/>
          <w:b w:val="0"/>
          <w:bCs/>
          <w:color w:val="333333"/>
          <w:sz w:val="21"/>
          <w:szCs w:val="21"/>
        </w:rPr>
        <w:t>二、施工扬尘控制措施及达标要求</w:t>
      </w:r>
    </w:p>
    <w:p w14:paraId="6C7AA23C" w14:textId="77777777" w:rsidR="001C270F" w:rsidRDefault="001C270F" w:rsidP="001C270F">
      <w:pPr>
        <w:pStyle w:val="a5"/>
        <w:widowControl/>
        <w:ind w:firstLine="630"/>
        <w:rPr>
          <w:rFonts w:ascii="宋体" w:hAnsi="宋体" w:cs="宋体"/>
          <w:sz w:val="21"/>
          <w:szCs w:val="21"/>
        </w:rPr>
      </w:pPr>
      <w:r>
        <w:rPr>
          <w:rFonts w:ascii="宋体" w:hAnsi="宋体" w:cs="宋体" w:hint="eastAsia"/>
          <w:color w:val="333333"/>
          <w:sz w:val="21"/>
          <w:szCs w:val="21"/>
        </w:rPr>
        <w:t>建筑工程和市政工程扬尘控制措施达标标准如下，每项控制措施的任意一项基本要求不达标，则该项控制措施视为不达标。</w:t>
      </w:r>
    </w:p>
    <w:p w14:paraId="37AEC0EC"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（一）道路硬化措施</w:t>
      </w:r>
    </w:p>
    <w:p w14:paraId="462BF194"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lastRenderedPageBreak/>
        <w:t>1、施工现场主要道路、加工区、生活办公区应做硬化处理，用作车辆通行的道路应铺设混凝土，满足车辆安全行驶要求，且无破损现象；</w:t>
      </w:r>
    </w:p>
    <w:p w14:paraId="1EDF9E6C"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2、任何时候车行道路上都不能有明显的尘土；</w:t>
      </w:r>
    </w:p>
    <w:p w14:paraId="03CD5F0B"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3、道路清扫时都必须采取洒水措施。</w:t>
      </w:r>
    </w:p>
    <w:p w14:paraId="78C3D93F" w14:textId="77777777" w:rsidR="001C270F" w:rsidRDefault="001C270F" w:rsidP="001C270F">
      <w:pPr>
        <w:pStyle w:val="a5"/>
        <w:widowControl/>
        <w:ind w:firstLine="480"/>
        <w:rPr>
          <w:rFonts w:ascii="宋体" w:hAnsi="宋体" w:cs="宋体"/>
          <w:sz w:val="21"/>
          <w:szCs w:val="21"/>
        </w:rPr>
      </w:pPr>
      <w:r>
        <w:rPr>
          <w:rFonts w:ascii="宋体" w:hAnsi="宋体" w:cs="宋体" w:hint="eastAsia"/>
          <w:color w:val="333333"/>
          <w:sz w:val="21"/>
          <w:szCs w:val="21"/>
        </w:rPr>
        <w:t>（二）边界围挡</w:t>
      </w:r>
    </w:p>
    <w:p w14:paraId="0C724532"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1、围挡高度不低于1.8米，围挡下方设置不低于20厘米高的防溢座以防止粉尘流失（市政工程除外）；</w:t>
      </w:r>
    </w:p>
    <w:p w14:paraId="16D533A8"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2、围挡必须是由金属、混凝土、塑料等硬质材料制作，拆迁工程在建筑拆除期间，应在建筑结构外侧设置防尘布；</w:t>
      </w:r>
    </w:p>
    <w:p w14:paraId="0C2B791E"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3、任意两块围挡以及围挡与防溢座的拼接处都不能有大于0.5厘米的缝隙，围挡不得有明显破损的漏洞。</w:t>
      </w:r>
    </w:p>
    <w:p w14:paraId="7AD23981" w14:textId="77777777" w:rsidR="001C270F" w:rsidRDefault="001C270F" w:rsidP="001C270F">
      <w:pPr>
        <w:pStyle w:val="a5"/>
        <w:widowControl/>
        <w:ind w:firstLine="480"/>
        <w:rPr>
          <w:rFonts w:ascii="宋体" w:hAnsi="宋体" w:cs="宋体"/>
          <w:sz w:val="21"/>
          <w:szCs w:val="21"/>
        </w:rPr>
      </w:pPr>
      <w:r>
        <w:rPr>
          <w:rFonts w:ascii="宋体" w:hAnsi="宋体" w:cs="宋体" w:hint="eastAsia"/>
          <w:color w:val="333333"/>
          <w:sz w:val="21"/>
          <w:szCs w:val="21"/>
        </w:rPr>
        <w:t>（三）裸露地(含土方) 覆盖</w:t>
      </w:r>
    </w:p>
    <w:p w14:paraId="6DF5003F"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1、每一块独立裸露地面80%以上的面积都应采取覆盖措施；</w:t>
      </w:r>
    </w:p>
    <w:p w14:paraId="6B1770C9"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2、覆盖措施的完好率必须在90%以上；</w:t>
      </w:r>
    </w:p>
    <w:p w14:paraId="7D4ED19E"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3、覆盖措施包括：钢板、防尘网（布）、绿化、化学</w:t>
      </w:r>
      <w:proofErr w:type="gramStart"/>
      <w:r>
        <w:rPr>
          <w:rFonts w:ascii="宋体" w:hAnsi="宋体" w:cs="宋体" w:hint="eastAsia"/>
          <w:color w:val="333333"/>
          <w:sz w:val="21"/>
          <w:szCs w:val="21"/>
        </w:rPr>
        <w:t>抑尘剂</w:t>
      </w:r>
      <w:proofErr w:type="gramEnd"/>
      <w:r>
        <w:rPr>
          <w:rFonts w:ascii="宋体" w:hAnsi="宋体" w:cs="宋体" w:hint="eastAsia"/>
          <w:color w:val="333333"/>
          <w:sz w:val="21"/>
          <w:szCs w:val="21"/>
        </w:rPr>
        <w:t>，或达到同等效率的覆盖措施。</w:t>
      </w:r>
    </w:p>
    <w:p w14:paraId="53CC8B51" w14:textId="77777777" w:rsidR="001C270F" w:rsidRDefault="001C270F" w:rsidP="001C270F">
      <w:pPr>
        <w:pStyle w:val="a5"/>
        <w:widowControl/>
        <w:ind w:firstLine="480"/>
        <w:rPr>
          <w:rFonts w:ascii="宋体" w:hAnsi="宋体" w:cs="宋体"/>
          <w:sz w:val="21"/>
          <w:szCs w:val="21"/>
        </w:rPr>
      </w:pPr>
      <w:r>
        <w:rPr>
          <w:rFonts w:ascii="宋体" w:hAnsi="宋体" w:cs="宋体" w:hint="eastAsia"/>
          <w:color w:val="333333"/>
          <w:sz w:val="21"/>
          <w:szCs w:val="21"/>
        </w:rPr>
        <w:t>（四）易扬尘物料覆盖</w:t>
      </w:r>
    </w:p>
    <w:p w14:paraId="69097213"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1、所有砂石、灰土、灰浆等易扬尘物料都必须以符合相关标准的密目网或土工布完全覆盖或放置在顶部和四周均有遮蔽的场所内；</w:t>
      </w:r>
    </w:p>
    <w:p w14:paraId="2A6A1FF7"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2、防尘布或遮蔽装置的完好率必须大于95%；</w:t>
      </w:r>
    </w:p>
    <w:p w14:paraId="44591122"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3、小批量且在8小时之内投入使用的物料除外。</w:t>
      </w:r>
    </w:p>
    <w:p w14:paraId="27F32D5B" w14:textId="77777777" w:rsidR="001C270F" w:rsidRDefault="001C270F" w:rsidP="001C270F">
      <w:pPr>
        <w:pStyle w:val="a5"/>
        <w:widowControl/>
        <w:ind w:firstLine="480"/>
        <w:rPr>
          <w:rFonts w:ascii="宋体" w:hAnsi="宋体" w:cs="宋体"/>
          <w:sz w:val="21"/>
          <w:szCs w:val="21"/>
        </w:rPr>
      </w:pPr>
      <w:r>
        <w:rPr>
          <w:rFonts w:ascii="宋体" w:hAnsi="宋体" w:cs="宋体" w:hint="eastAsia"/>
          <w:color w:val="333333"/>
          <w:sz w:val="21"/>
          <w:szCs w:val="21"/>
        </w:rPr>
        <w:t>（五）定期喷洒抑制剂</w:t>
      </w:r>
    </w:p>
    <w:p w14:paraId="371FB408" w14:textId="77777777" w:rsidR="001C270F" w:rsidRDefault="001C270F" w:rsidP="001C270F">
      <w:pPr>
        <w:pStyle w:val="a5"/>
        <w:widowControl/>
        <w:ind w:firstLine="645"/>
        <w:rPr>
          <w:rFonts w:ascii="宋体" w:hAnsi="宋体" w:cs="宋体"/>
          <w:sz w:val="21"/>
          <w:szCs w:val="21"/>
        </w:rPr>
      </w:pPr>
      <w:r>
        <w:rPr>
          <w:rFonts w:ascii="宋体" w:hAnsi="宋体" w:cs="宋体" w:hint="eastAsia"/>
          <w:color w:val="333333"/>
          <w:sz w:val="21"/>
          <w:szCs w:val="21"/>
        </w:rPr>
        <w:t>施工现场应当有专人负责保洁工作，配备洒水设备，定期洒水清扫。</w:t>
      </w:r>
    </w:p>
    <w:p w14:paraId="564A64AE" w14:textId="77777777" w:rsidR="001C270F" w:rsidRDefault="001C270F" w:rsidP="001C270F">
      <w:pPr>
        <w:pStyle w:val="a5"/>
        <w:widowControl/>
        <w:ind w:firstLine="480"/>
        <w:rPr>
          <w:rFonts w:ascii="宋体" w:hAnsi="宋体" w:cs="宋体"/>
          <w:sz w:val="21"/>
          <w:szCs w:val="21"/>
        </w:rPr>
      </w:pPr>
      <w:r>
        <w:rPr>
          <w:rFonts w:ascii="宋体" w:hAnsi="宋体" w:cs="宋体" w:hint="eastAsia"/>
          <w:color w:val="333333"/>
          <w:sz w:val="21"/>
          <w:szCs w:val="21"/>
        </w:rPr>
        <w:t>（六）渣土运输车辆冲洗装置</w:t>
      </w:r>
    </w:p>
    <w:p w14:paraId="7F0555E0" w14:textId="77777777" w:rsidR="001C270F" w:rsidRDefault="001C270F" w:rsidP="00983E19">
      <w:pPr>
        <w:pStyle w:val="a5"/>
        <w:widowControl/>
        <w:spacing w:before="0" w:beforeAutospacing="0" w:after="0" w:afterAutospacing="0"/>
        <w:ind w:firstLineChars="200" w:firstLine="420"/>
        <w:rPr>
          <w:rFonts w:ascii="宋体" w:hAnsi="宋体" w:cs="宋体"/>
          <w:sz w:val="21"/>
          <w:szCs w:val="21"/>
        </w:rPr>
      </w:pPr>
      <w:r>
        <w:rPr>
          <w:rFonts w:ascii="宋体" w:hAnsi="宋体" w:cs="宋体" w:hint="eastAsia"/>
          <w:color w:val="333333"/>
          <w:sz w:val="21"/>
          <w:szCs w:val="21"/>
        </w:rPr>
        <w:t>1、明确专人负责冲</w:t>
      </w:r>
      <w:proofErr w:type="gramStart"/>
      <w:r>
        <w:rPr>
          <w:rFonts w:ascii="宋体" w:hAnsi="宋体" w:cs="宋体" w:hint="eastAsia"/>
          <w:color w:val="333333"/>
          <w:sz w:val="21"/>
          <w:szCs w:val="21"/>
        </w:rPr>
        <w:t>冼</w:t>
      </w:r>
      <w:proofErr w:type="gramEnd"/>
      <w:r>
        <w:rPr>
          <w:rFonts w:ascii="宋体" w:hAnsi="宋体" w:cs="宋体" w:hint="eastAsia"/>
          <w:color w:val="333333"/>
          <w:sz w:val="21"/>
          <w:szCs w:val="21"/>
        </w:rPr>
        <w:t>保洁，确保车辆不带泥出场，运输车辆</w:t>
      </w:r>
      <w:proofErr w:type="gramStart"/>
      <w:r>
        <w:rPr>
          <w:rFonts w:ascii="宋体" w:hAnsi="宋体" w:cs="宋体" w:hint="eastAsia"/>
          <w:color w:val="333333"/>
          <w:sz w:val="21"/>
          <w:szCs w:val="21"/>
        </w:rPr>
        <w:t>驶</w:t>
      </w:r>
      <w:proofErr w:type="gramEnd"/>
      <w:r>
        <w:rPr>
          <w:rFonts w:ascii="宋体" w:hAnsi="宋体" w:cs="宋体" w:hint="eastAsia"/>
          <w:color w:val="333333"/>
          <w:sz w:val="21"/>
          <w:szCs w:val="21"/>
        </w:rPr>
        <w:t>出工地前，应对车轮、车身、车槽等部位进行清理或清洗以保证车辆清洁上路；</w:t>
      </w:r>
    </w:p>
    <w:p w14:paraId="0ABC7D72" w14:textId="77777777" w:rsidR="001C270F" w:rsidRDefault="001C270F" w:rsidP="00983E19">
      <w:pPr>
        <w:pStyle w:val="a5"/>
        <w:widowControl/>
        <w:spacing w:before="0" w:beforeAutospacing="0" w:after="0" w:afterAutospacing="0"/>
        <w:ind w:firstLineChars="200" w:firstLine="420"/>
        <w:rPr>
          <w:rFonts w:ascii="宋体" w:hAnsi="宋体" w:cs="宋体"/>
          <w:sz w:val="21"/>
          <w:szCs w:val="21"/>
        </w:rPr>
      </w:pPr>
      <w:r>
        <w:rPr>
          <w:rFonts w:ascii="宋体" w:hAnsi="宋体" w:cs="宋体" w:hint="eastAsia"/>
          <w:color w:val="333333"/>
          <w:sz w:val="21"/>
          <w:szCs w:val="21"/>
        </w:rPr>
        <w:t>2、工地至少一个进出口应设置车辆冲洗设施，四周应设置防溢座、排水沟，上盖钢篦，设置两级沉淀池，排水沟与沉淀池相连，沉淀池大小应满足冲洗要求；</w:t>
      </w:r>
    </w:p>
    <w:p w14:paraId="7C2536AF" w14:textId="77777777" w:rsidR="00393283" w:rsidRDefault="001C270F" w:rsidP="00983E19">
      <w:pPr>
        <w:ind w:firstLineChars="200" w:firstLine="420"/>
        <w:rPr>
          <w:rFonts w:ascii="宋体" w:hAnsi="宋体" w:cs="宋体"/>
          <w:color w:val="333333"/>
          <w:szCs w:val="21"/>
        </w:rPr>
      </w:pPr>
      <w:r>
        <w:rPr>
          <w:rFonts w:ascii="宋体" w:hAnsi="宋体" w:cs="宋体" w:hint="eastAsia"/>
          <w:color w:val="333333"/>
          <w:szCs w:val="21"/>
        </w:rPr>
        <w:lastRenderedPageBreak/>
        <w:t>3、废水经二次沉淀后循环使用或用于洒水降尘，对沉淀池应定期清理污泥并规范处置；</w:t>
      </w:r>
    </w:p>
    <w:p w14:paraId="3AAFC139" w14:textId="77777777" w:rsidR="003E5EC1" w:rsidRDefault="003E5EC1" w:rsidP="00983E19">
      <w:pPr>
        <w:ind w:firstLineChars="200" w:firstLine="420"/>
      </w:pPr>
      <w:r>
        <w:rPr>
          <w:rFonts w:hint="eastAsia"/>
        </w:rPr>
        <w:t>4</w:t>
      </w:r>
      <w:r>
        <w:rPr>
          <w:rFonts w:hint="eastAsia"/>
        </w:rPr>
        <w:t>、污水处理产生的污泥，应设有专门的处置系统；</w:t>
      </w:r>
    </w:p>
    <w:p w14:paraId="0394860C" w14:textId="0B048E08" w:rsidR="003E5EC1" w:rsidRDefault="003E5EC1" w:rsidP="00983E19">
      <w:pPr>
        <w:ind w:firstLineChars="200" w:firstLine="420"/>
      </w:pPr>
      <w:r>
        <w:rPr>
          <w:rFonts w:hint="eastAsia"/>
        </w:rPr>
        <w:t>5</w:t>
      </w:r>
      <w:r>
        <w:rPr>
          <w:rFonts w:hint="eastAsia"/>
        </w:rPr>
        <w:t>、经过处理无法达到相关排放标准的洗车污水不得直接排入环境或市政下水系统。</w:t>
      </w:r>
    </w:p>
    <w:sectPr w:rsidR="003E5E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A6E0E" w14:textId="77777777" w:rsidR="005E2231" w:rsidRDefault="005E2231" w:rsidP="003E5EC1">
      <w:r>
        <w:separator/>
      </w:r>
    </w:p>
  </w:endnote>
  <w:endnote w:type="continuationSeparator" w:id="0">
    <w:p w14:paraId="421B350C" w14:textId="77777777" w:rsidR="005E2231" w:rsidRDefault="005E2231" w:rsidP="003E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541D6" w14:textId="77777777" w:rsidR="005E2231" w:rsidRDefault="005E2231" w:rsidP="003E5EC1">
      <w:r>
        <w:separator/>
      </w:r>
    </w:p>
  </w:footnote>
  <w:footnote w:type="continuationSeparator" w:id="0">
    <w:p w14:paraId="7AA387CC" w14:textId="77777777" w:rsidR="005E2231" w:rsidRDefault="005E2231" w:rsidP="003E5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270F"/>
    <w:rsid w:val="000E3CCB"/>
    <w:rsid w:val="001522BC"/>
    <w:rsid w:val="001C270F"/>
    <w:rsid w:val="003226F6"/>
    <w:rsid w:val="00393283"/>
    <w:rsid w:val="003E5EC1"/>
    <w:rsid w:val="00461A0B"/>
    <w:rsid w:val="00531B87"/>
    <w:rsid w:val="00547759"/>
    <w:rsid w:val="005E2231"/>
    <w:rsid w:val="00630AB6"/>
    <w:rsid w:val="00723B30"/>
    <w:rsid w:val="00796C58"/>
    <w:rsid w:val="00983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F6853"/>
  <w15:docId w15:val="{48409B04-5248-4A5D-9675-7820C92B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70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rsid w:val="00796C58"/>
    <w:rPr>
      <w:rFonts w:ascii="仿宋_GB2312" w:eastAsia="仿宋_GB2312" w:hAnsiTheme="minorHAnsi" w:cstheme="minorBidi"/>
      <w:sz w:val="32"/>
      <w:szCs w:val="32"/>
    </w:rPr>
  </w:style>
  <w:style w:type="paragraph" w:customStyle="1" w:styleId="a3">
    <w:name w:val="这是小标宋题目"/>
    <w:basedOn w:val="a"/>
    <w:qFormat/>
    <w:rsid w:val="00796C58"/>
    <w:pPr>
      <w:jc w:val="center"/>
    </w:pPr>
    <w:rPr>
      <w:rFonts w:ascii="方正小标宋简体" w:eastAsia="方正小标宋简体" w:hAnsiTheme="minorHAnsi" w:cstheme="minorBidi"/>
      <w:b/>
      <w:bCs/>
      <w:sz w:val="44"/>
      <w:szCs w:val="44"/>
    </w:rPr>
  </w:style>
  <w:style w:type="character" w:styleId="a4">
    <w:name w:val="Strong"/>
    <w:basedOn w:val="a0"/>
    <w:qFormat/>
    <w:rsid w:val="001C270F"/>
    <w:rPr>
      <w:b/>
    </w:rPr>
  </w:style>
  <w:style w:type="paragraph" w:styleId="a5">
    <w:name w:val="Normal (Web)"/>
    <w:basedOn w:val="a"/>
    <w:rsid w:val="001C270F"/>
    <w:pPr>
      <w:spacing w:before="100" w:beforeAutospacing="1" w:after="100" w:afterAutospacing="1"/>
      <w:jc w:val="left"/>
    </w:pPr>
    <w:rPr>
      <w:kern w:val="0"/>
      <w:sz w:val="24"/>
    </w:rPr>
  </w:style>
  <w:style w:type="paragraph" w:styleId="a6">
    <w:name w:val="header"/>
    <w:basedOn w:val="a"/>
    <w:link w:val="a7"/>
    <w:uiPriority w:val="99"/>
    <w:unhideWhenUsed/>
    <w:rsid w:val="003E5EC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E5EC1"/>
    <w:rPr>
      <w:rFonts w:ascii="Calibri" w:eastAsia="宋体" w:hAnsi="Calibri" w:cs="Times New Roman"/>
      <w:sz w:val="18"/>
      <w:szCs w:val="18"/>
    </w:rPr>
  </w:style>
  <w:style w:type="paragraph" w:styleId="a8">
    <w:name w:val="footer"/>
    <w:basedOn w:val="a"/>
    <w:link w:val="a9"/>
    <w:uiPriority w:val="99"/>
    <w:unhideWhenUsed/>
    <w:rsid w:val="003E5EC1"/>
    <w:pPr>
      <w:tabs>
        <w:tab w:val="center" w:pos="4153"/>
        <w:tab w:val="right" w:pos="8306"/>
      </w:tabs>
      <w:snapToGrid w:val="0"/>
      <w:jc w:val="left"/>
    </w:pPr>
    <w:rPr>
      <w:sz w:val="18"/>
      <w:szCs w:val="18"/>
    </w:rPr>
  </w:style>
  <w:style w:type="character" w:customStyle="1" w:styleId="a9">
    <w:name w:val="页脚 字符"/>
    <w:basedOn w:val="a0"/>
    <w:link w:val="a8"/>
    <w:uiPriority w:val="99"/>
    <w:rsid w:val="003E5EC1"/>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206</Words>
  <Characters>1177</Characters>
  <Application>Microsoft Office Word</Application>
  <DocSecurity>0</DocSecurity>
  <Lines>9</Lines>
  <Paragraphs>2</Paragraphs>
  <ScaleCrop>false</ScaleCrop>
  <Company>微软中国</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刘 振涛</cp:lastModifiedBy>
  <cp:revision>7</cp:revision>
  <dcterms:created xsi:type="dcterms:W3CDTF">2018-06-12T09:20:00Z</dcterms:created>
  <dcterms:modified xsi:type="dcterms:W3CDTF">2022-10-21T07:21:00Z</dcterms:modified>
</cp:coreProperties>
</file>