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Hans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Han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Hans"/>
        </w:rPr>
        <w:t>天津市税费保障办法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》的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Hans"/>
        </w:rPr>
        <w:t>政策解读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</w:p>
    <w:p>
      <w:pPr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Hans"/>
        </w:rPr>
      </w:pPr>
      <w:r>
        <w:rPr>
          <w:rStyle w:val="11"/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一、制定《办法》的背景是什么？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</w:pPr>
      <w:r>
        <w:rPr>
          <w:rFonts w:hint="default" w:ascii="Times New Roman Regular" w:hAnsi="Times New Roman Regular" w:eastAsia="仿宋_GB2312" w:cs="Times New Roman Regular"/>
          <w:color w:val="auto"/>
          <w:sz w:val="32"/>
          <w:szCs w:val="32"/>
          <w:lang w:val="en-US" w:eastAsia="zh-Hans"/>
        </w:rPr>
        <w:t>2021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  <w:t>年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Hans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  <w:t>月，中共中央办公厅、国务院办公厅联合印发了《关于进一步深化税收征管改革的意见》（以下简称《意见》），对“十四五”时期税收征管改革工作进行了全面布局，围绕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  <w:t>加强部门协作、加强社会协同、强化税收司法保障、强化国际税收合作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  <w:t>四个方面对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持续深化拓展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  <w:t>税收共治格局提出了新要求。为深入贯彻落实《意见》要求，健全我市“党政领导、税务主责、部门协作、社会协同、公众参与、国际合作”的税收共治新体系，按照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税务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  <w:t>总局有关工作部署，结合我市实际，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制定本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  <w:t>《办法》。</w:t>
      </w:r>
    </w:p>
    <w:p>
      <w:pPr>
        <w:ind w:firstLine="640" w:firstLineChars="200"/>
        <w:rPr>
          <w:rStyle w:val="11"/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Style w:val="11"/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二、《办法》的目的和意义是什么？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lang w:val="en-US" w:eastAsia="zh-Hans"/>
        </w:rPr>
      </w:pP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lang w:val="en-US" w:eastAsia="zh-Hans"/>
        </w:rPr>
        <w:t>是</w:t>
      </w: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</w:rPr>
        <w:t>推进</w:t>
      </w: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lang w:val="en-US" w:eastAsia="zh-Hans"/>
        </w:rPr>
        <w:t>政府</w:t>
      </w: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</w:rPr>
        <w:t>治理体系和治理能力现代化的</w:t>
      </w: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lang w:val="en-US" w:eastAsia="zh-Hans"/>
        </w:rPr>
        <w:t>必然要求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</w:rPr>
        <w:t>党的十九届四中全会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lang w:val="en-US" w:eastAsia="zh-CN"/>
        </w:rPr>
        <w:t>指出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</w:rPr>
        <w:t>，要坚持和完善中国特色社会主义制度，推进国家治理体系和治理能力现代化。税收在国家治理体系中具有基础性、支柱性和保障性作用，税收治理能力是国家治理能力的重要构成要素。通过立法规范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lang w:val="en-US" w:eastAsia="zh-Hans"/>
        </w:rPr>
        <w:t>税费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</w:rPr>
        <w:t>管理协助事项，保障税务机关及有关部门和单位依法开展涉税信息共享活动，有利于更好助力经济发展和社会治理，这既是提升税收治理能力的重要途径，也是推进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lang w:val="en-US" w:eastAsia="zh-Hans"/>
        </w:rPr>
        <w:t>我市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</w:rPr>
        <w:t>政府治理体系和治理能力现代化的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lang w:val="en-US" w:eastAsia="zh-Hans"/>
        </w:rPr>
        <w:t>必然要求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Hans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Hans"/>
        </w:rPr>
        <w:t>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Hans"/>
        </w:rPr>
        <w:t>）是解决当前税费征管体系下制约性问题的现实需要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Hans"/>
        </w:rPr>
        <w:t>近年来，随着税收征管体制改革的逐步推进，税务机关的征管范围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从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Hans"/>
        </w:rPr>
        <w:t>税收收入扩展到社会保险费和非税收入，纳税人缴费人数量越来越多，税费服务诉求越来越精细化、多样化、个性化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。对此，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Hans"/>
        </w:rPr>
        <w:t>税务部门不断强化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执法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Hans"/>
        </w:rPr>
        <w:t>服务理念，推出“最多跑一次”“非接触式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”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Hans"/>
        </w:rPr>
        <w:t>办税缴费、“首违不罚”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  <w:t>“全电发票”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Hans"/>
        </w:rPr>
        <w:t>等一系列新举措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、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Hans"/>
        </w:rPr>
        <w:t>新模式，获得了纳税人缴费人的广泛赞誉。随着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“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Hans"/>
        </w:rPr>
        <w:t>放管服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”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Hans"/>
        </w:rPr>
        <w:t>改革的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进一步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Hans"/>
        </w:rPr>
        <w:t>深入，只有通过深化税收共治，加大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地方政府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Hans"/>
        </w:rPr>
        <w:t>职能部门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和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Hans"/>
        </w:rPr>
        <w:t>社会力量融入税收治理体系的力度，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解决涉税信息传递不畅、涉税源头控管不严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Hans"/>
        </w:rPr>
        <w:t>等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问题，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Hans"/>
        </w:rPr>
        <w:t>才能为进一步深化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“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Hans"/>
        </w:rPr>
        <w:t>放管服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”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Hans"/>
        </w:rPr>
        <w:t>改革和优化营商环境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拓宽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Hans"/>
        </w:rPr>
        <w:t>发展空间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楷体_GB2312" w:hAnsi="楷体_GB2312" w:eastAsia="楷体_GB2312" w:cs="楷体_GB2312"/>
          <w:color w:val="auto"/>
          <w:sz w:val="32"/>
          <w:szCs w:val="32"/>
          <w:lang w:val="en-US" w:eastAsia="zh-Hans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Hans"/>
        </w:rPr>
        <w:t>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Hans"/>
        </w:rPr>
        <w:t>）是落实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《意见》和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Hans"/>
        </w:rPr>
        <w:t>税务总局有关工作部署的必要安排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《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意见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提出要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Hans"/>
        </w:rPr>
        <w:t>巩固拓展国家税收精诚共治格局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Hans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Hans"/>
        </w:rPr>
        <w:t>全国以此为契机开展了税费保障立法的出台或升级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Hans"/>
        </w:rPr>
        <w:t>目前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，多地已完成税收（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Hans"/>
        </w:rPr>
        <w:t>费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征管保障共治相关的地方性法规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、地方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政府规章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或规范性文件的制定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进行了有建设性的探索，为我市积极融入全社会协税护税、综合治税的蓬勃发展之势，制定出台贴合本市实际的税费保障办法提供了有益借鉴。将税收工作纳入我市经济社会发展大局中进行通盘考虑、整体安排和统筹推进势在必行。</w:t>
      </w:r>
    </w:p>
    <w:p>
      <w:pPr>
        <w:ind w:firstLine="640" w:firstLineChars="200"/>
        <w:rPr>
          <w:rStyle w:val="11"/>
          <w:rFonts w:hint="eastAsia" w:ascii="黑体" w:hAnsi="黑体" w:eastAsia="黑体" w:cs="黑体"/>
          <w:b w:val="0"/>
          <w:bCs/>
          <w:sz w:val="32"/>
          <w:szCs w:val="32"/>
          <w:lang w:val="en-US" w:eastAsia="zh-Hans"/>
        </w:rPr>
      </w:pPr>
      <w:r>
        <w:rPr>
          <w:rStyle w:val="11"/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三、《办法》的主要内容包括什么？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  <w:t>《办法》分为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  <w:t>章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32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  <w:t>条，主要内容如下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Hans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Hans"/>
        </w:rPr>
        <w:t>（一）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建立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Hans"/>
        </w:rPr>
        <w:t>税费征管保障体制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根据《中华人民共和国税收征收管理法》《中华人民共和国社会保险法》以及非税收入征收管理等有关法律法规和规定，结合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Hans"/>
        </w:rPr>
        <w:t>本市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实际，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  <w:t>《办法》丰富完善了税费征管保障体制机制。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一是明确了适用范围，涵盖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zh-CN" w:eastAsia="zh-CN"/>
        </w:rPr>
        <w:t>本市税务机关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Hans"/>
        </w:rPr>
        <w:t>与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zh-CN" w:eastAsia="zh-CN"/>
        </w:rPr>
        <w:t>有关部门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Hans"/>
        </w:rPr>
        <w:t>和单位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zh-CN" w:eastAsia="zh-CN"/>
        </w:rPr>
        <w:t>实施的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Hans"/>
        </w:rPr>
        <w:t>信息共享、税费征缴协作、税费服务支持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  <w:t>、保障监督及税源费源建设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zh-CN" w:eastAsia="zh-CN"/>
        </w:rPr>
        <w:t>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shd w:val="clear" w:color="auto" w:fill="FFFFFF"/>
        </w:rPr>
        <w:t>各项税收、社会保险费和非税收入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Hans"/>
        </w:rPr>
        <w:t>征缴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zh-CN" w:eastAsia="zh-CN"/>
        </w:rPr>
        <w:t>保障活动；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  <w:t>是确立了基本原则，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强调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eastAsia="zh-CN"/>
        </w:rPr>
        <w:t>税费保障工作应当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坚持党政领导、财税主管、部门合作、社会协同、公众参与的原则；三是完善了工作体制，明确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  <w:t>各级人民政府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eastAsia="zh-CN"/>
        </w:rPr>
        <w:t>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  <w:t>加强对税费保障工作的领导，组织有关部门和单位落实税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Hans"/>
        </w:rPr>
        <w:t>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  <w:t>保障措施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Hans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Hans"/>
        </w:rPr>
        <w:t>健全涉税费信息共享机制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  <w:t>明确各有关部门之间要进行数据信息共建共享，建立健全涉税涉费数据共享机制，依法保障涉税涉费必要信息获取渠道畅通，组织有关部门同税务部门开展涉税涉费数据共享应用建设，推进有关部门同税务部门涉税涉费数据汇聚联通和共享应用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Hans"/>
        </w:rPr>
        <w:t>（三）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细化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Hans"/>
        </w:rPr>
        <w:t>税费征缴协作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举措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依据法律法规、结合我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Hans"/>
        </w:rPr>
        <w:t>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实际对税费征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Hans"/>
        </w:rPr>
        <w:t>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协作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Hans"/>
        </w:rPr>
        <w:t>的主要原则和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具体内容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Hans"/>
        </w:rPr>
        <w:t>进行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具体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细化，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主要包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括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Hans"/>
        </w:rPr>
        <w:t>个人股权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变更登记，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Hans"/>
        </w:rPr>
        <w:t>强化税源费源建设，资源税、环境保护税、耕地占用税征收管理协助，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shd w:val="clear" w:color="auto" w:fill="FFFFFF"/>
          <w:lang w:val="en-US" w:eastAsia="zh-Hans"/>
        </w:rPr>
        <w:t>协助认定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shd w:val="clear" w:color="auto" w:fill="FFFFFF"/>
        </w:rPr>
        <w:t>税费优惠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shd w:val="clear" w:color="auto" w:fill="FFFFFF"/>
          <w:lang w:val="en-US" w:eastAsia="zh-Hans"/>
        </w:rPr>
        <w:t>享受条件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shd w:val="clear" w:color="auto" w:fill="FFFFFF"/>
          <w:lang w:val="en-US" w:eastAsia="zh-Hans"/>
        </w:rPr>
        <w:t>协助认定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shd w:val="clear" w:color="auto" w:fill="FFFFFF"/>
        </w:rPr>
        <w:t>计税价格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shd w:val="clear" w:color="auto" w:fill="FFFFFF"/>
          <w:lang w:eastAsia="zh-Hans"/>
        </w:rPr>
        <w:t>社会保险费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shd w:val="clear" w:color="auto" w:fill="FFFFFF"/>
        </w:rPr>
        <w:t>征缴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shd w:val="clear" w:color="auto" w:fill="FFFFFF"/>
          <w:lang w:val="en-US" w:eastAsia="zh-Hans"/>
        </w:rPr>
        <w:t>协作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shd w:val="clear" w:color="auto" w:fill="FFFFFF"/>
        </w:rPr>
        <w:t>非税收入征缴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shd w:val="clear" w:color="auto" w:fill="FFFFFF"/>
          <w:lang w:val="en-US" w:eastAsia="zh-Hans"/>
        </w:rPr>
        <w:t>协助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shd w:val="clear" w:color="auto" w:fill="FFFFFF"/>
          <w:lang w:val="en-US" w:eastAsia="zh-Hans"/>
        </w:rPr>
        <w:t>银行和其他金融机构协助事项，税法协作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shd w:val="clear" w:color="auto" w:fill="FFFFFF"/>
          <w:lang w:val="en-US" w:eastAsia="zh-Hans"/>
        </w:rPr>
        <w:t>检察监督，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税警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shd w:val="clear" w:color="auto" w:fill="FFFFFF"/>
          <w:lang w:val="en-US" w:eastAsia="zh-Hans"/>
        </w:rPr>
        <w:t>联合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shd w:val="clear" w:color="auto" w:fill="FFFFFF"/>
          <w:lang w:val="en-US" w:eastAsia="zh-Hans"/>
        </w:rPr>
        <w:t>信用信息结果运用及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联合惩戒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等内容，用以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增强税费征缴协作工作的针对性和实操性。</w:t>
      </w:r>
    </w:p>
    <w:p>
      <w:pPr>
        <w:pStyle w:val="2"/>
        <w:rPr>
          <w:rFonts w:hint="eastAsia" w:eastAsia="楷体_GB231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（四）丰富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Hans"/>
        </w:rPr>
        <w:t>税费服务支持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手段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1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从探索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12366纳税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缴费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服务热线与12345政务服务便民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" w:eastAsia="zh-CN"/>
        </w:rPr>
        <w:t>热线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归并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  <w:t>相关工作制度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完善、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拓宽纳税人缴费人矛盾纠纷解决途径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  <w:t>引导税务代理机构规范提供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Hans"/>
        </w:rPr>
        <w:t>精细化、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便捷化、个性化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  <w:t>服务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等方面入手，满足纳税人缴费人不同场景、不同类型的税费服务诉求。</w:t>
      </w:r>
    </w:p>
    <w:p>
      <w:pPr>
        <w:pStyle w:val="2"/>
        <w:rPr>
          <w:rFonts w:hint="eastAsia" w:eastAsia="楷体_GB231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（五）强化保障监督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  <w:t>为保障税收共治成效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，从整体落实保障、主动接受社会监督、畅通举报投诉受理办理、定期报告税费协助工作情况等方面出发，强化保障监督，确保《办法》落实落地。</w:t>
      </w:r>
    </w:p>
    <w:p>
      <w:pPr>
        <w:ind w:firstLine="640" w:firstLineChars="200"/>
        <w:rPr>
          <w:rStyle w:val="11"/>
          <w:rFonts w:hint="eastAsia" w:ascii="黑体" w:hAnsi="黑体" w:eastAsia="黑体" w:cs="黑体"/>
          <w:b w:val="0"/>
          <w:bCs/>
          <w:sz w:val="32"/>
          <w:szCs w:val="32"/>
          <w:lang w:val="en-US" w:eastAsia="zh-Hans"/>
        </w:rPr>
      </w:pPr>
      <w:r>
        <w:rPr>
          <w:rStyle w:val="11"/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四、《办法》施行时间？</w:t>
      </w:r>
    </w:p>
    <w:p>
      <w:pPr>
        <w:widowControl w:val="0"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本《办法》自印发之日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起施行。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iti SC Light">
    <w:altName w:val="宋体"/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3ZGFiMzBlNDgyZDJlYWM3YTJkN2VjOWNmYmMxZWYifQ=="/>
  </w:docVars>
  <w:rsids>
    <w:rsidRoot w:val="7EEFADD7"/>
    <w:rsid w:val="04B4216E"/>
    <w:rsid w:val="142F26D5"/>
    <w:rsid w:val="16E1706A"/>
    <w:rsid w:val="1BC31979"/>
    <w:rsid w:val="224D19B3"/>
    <w:rsid w:val="3C8E6AFD"/>
    <w:rsid w:val="53F49015"/>
    <w:rsid w:val="55C21697"/>
    <w:rsid w:val="5EA362AA"/>
    <w:rsid w:val="71C1248A"/>
    <w:rsid w:val="77FFC521"/>
    <w:rsid w:val="7EEFADD7"/>
    <w:rsid w:val="B7F92D28"/>
    <w:rsid w:val="F975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iPriority="99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1"/>
    <w:basedOn w:val="1"/>
    <w:qFormat/>
    <w:uiPriority w:val="0"/>
    <w:pPr>
      <w:spacing w:line="360" w:lineRule="auto"/>
      <w:ind w:firstLine="720" w:firstLineChars="200"/>
    </w:pPr>
    <w:rPr>
      <w:rFonts w:ascii="等线" w:hAnsi="等线" w:eastAsia="仿宋" w:cs="Times New Roman"/>
      <w:kern w:val="2"/>
      <w:sz w:val="28"/>
      <w:szCs w:val="36"/>
    </w:rPr>
  </w:style>
  <w:style w:type="paragraph" w:styleId="4">
    <w:name w:val="index 5"/>
    <w:basedOn w:val="1"/>
    <w:next w:val="1"/>
    <w:unhideWhenUsed/>
    <w:qFormat/>
    <w:uiPriority w:val="99"/>
    <w:pPr>
      <w:ind w:left="1680"/>
    </w:pPr>
  </w:style>
  <w:style w:type="paragraph" w:styleId="5">
    <w:name w:val="Body Text"/>
    <w:basedOn w:val="1"/>
    <w:next w:val="6"/>
    <w:qFormat/>
    <w:uiPriority w:val="0"/>
    <w:pPr>
      <w:spacing w:before="0" w:after="140" w:line="276" w:lineRule="auto"/>
    </w:pPr>
  </w:style>
  <w:style w:type="paragraph" w:styleId="6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0"/>
    <w:rPr>
      <w:b/>
    </w:rPr>
  </w:style>
  <w:style w:type="paragraph" w:customStyle="1" w:styleId="12">
    <w:name w:val="样式2"/>
    <w:basedOn w:val="3"/>
    <w:qFormat/>
    <w:uiPriority w:val="0"/>
    <w:rPr>
      <w:rFonts w:eastAsia="Heiti SC Light" w:asciiTheme="minorAscii" w:hAnsiTheme="minorAscii"/>
      <w:sz w:val="32"/>
    </w:rPr>
  </w:style>
  <w:style w:type="character" w:customStyle="1" w:styleId="13">
    <w:name w:val="sect2title"/>
    <w:basedOn w:val="10"/>
    <w:qFormat/>
    <w:uiPriority w:val="0"/>
    <w:rPr>
      <w:rFonts w:ascii="微软雅黑" w:hAnsi="微软雅黑" w:eastAsia="微软雅黑" w:cs="微软雅黑"/>
      <w:b/>
      <w:bCs/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241</Characters>
  <Lines>0</Lines>
  <Paragraphs>0</Paragraphs>
  <TotalTime>0</TotalTime>
  <ScaleCrop>false</ScaleCrop>
  <LinksUpToDate>false</LinksUpToDate>
  <CharactersWithSpaces>241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2023-03-01T17:14:00Z</dcterms:created>
  <dc:creator>WPS_1513060137</dc:creator>
  <cp:lastModifiedBy>麻帅</cp:lastModifiedBy>
  <cp:lastPrinted>2023-03-02T09:41:00Z</cp:lastPrinted>
  <dcterms:modified xsi:type="dcterms:W3CDTF">2023-03-02T10:43:21Z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  <property fmtid="{D5CDD505-2E9C-101B-9397-08002B2CF9AE}" pid="3" name="ICV">
    <vt:lpwstr>32A7761138D808E89317FF6341627923_41</vt:lpwstr>
  </property>
</Properties>
</file>