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themeColor="text1"/>
          <w:sz w:val="84"/>
          <w14:textFill>
            <w14:solidFill>
              <w14:schemeClr w14:val="tx1"/>
            </w14:solidFill>
          </w14:textFill>
        </w:rPr>
      </w:pPr>
    </w:p>
    <w:p>
      <w:pPr>
        <w:ind w:right="105"/>
        <w:jc w:val="right"/>
        <w:rPr>
          <w:rFonts w:hint="eastAsia" w:eastAsia="黑体"/>
          <w:b/>
          <w:color w:val="000000" w:themeColor="text1"/>
          <w:spacing w:val="40"/>
          <w:w w:val="66"/>
          <w:sz w:val="60"/>
          <w:szCs w:val="60"/>
          <w14:textFill>
            <w14:solidFill>
              <w14:schemeClr w14:val="tx1"/>
            </w14:solidFill>
          </w14:textFill>
        </w:rPr>
      </w:pPr>
      <w:r>
        <w:rPr>
          <w:rFonts w:eastAsia="黑体"/>
          <w:b/>
          <w:color w:val="000000" w:themeColor="text1"/>
          <w:spacing w:val="40"/>
          <w:w w:val="66"/>
          <w:sz w:val="60"/>
          <w:szCs w:val="60"/>
          <w14:textFill>
            <w14:solidFill>
              <w14:schemeClr w14:val="tx1"/>
            </w14:solidFill>
          </w14:textFill>
        </w:rPr>
        <w:t xml:space="preserve"> </w:t>
      </w:r>
      <w:r>
        <w:rPr>
          <w:rFonts w:hint="eastAsia" w:eastAsia="黑体"/>
          <w:b/>
          <w:color w:val="000000" w:themeColor="text1"/>
          <w:spacing w:val="40"/>
          <w:w w:val="66"/>
          <w:sz w:val="60"/>
          <w:szCs w:val="60"/>
          <w14:textFill>
            <w14:solidFill>
              <w14:schemeClr w14:val="tx1"/>
            </w14:solidFill>
          </w14:textFill>
        </w:rPr>
        <w:t>国家税务总局天津市北辰区税务局小淀宜兴埠税务所办公用房及附属用房</w:t>
      </w:r>
    </w:p>
    <w:p>
      <w:pPr>
        <w:ind w:right="105"/>
        <w:jc w:val="right"/>
        <w:rPr>
          <w:rFonts w:eastAsia="黑体"/>
          <w:b/>
          <w:color w:val="000000" w:themeColor="text1"/>
          <w:spacing w:val="40"/>
          <w:w w:val="66"/>
          <w:sz w:val="60"/>
          <w:szCs w:val="60"/>
          <w14:textFill>
            <w14:solidFill>
              <w14:schemeClr w14:val="tx1"/>
            </w14:solidFill>
          </w14:textFill>
        </w:rPr>
      </w:pPr>
      <w:r>
        <w:rPr>
          <w:rFonts w:hint="eastAsia" w:eastAsia="黑体"/>
          <w:b/>
          <w:color w:val="000000" w:themeColor="text1"/>
          <w:spacing w:val="40"/>
          <w:w w:val="66"/>
          <w:sz w:val="60"/>
          <w:szCs w:val="60"/>
          <w14:textFill>
            <w14:solidFill>
              <w14:schemeClr w14:val="tx1"/>
            </w14:solidFill>
          </w14:textFill>
        </w:rPr>
        <w:t>维修改造项目</w:t>
      </w:r>
    </w:p>
    <w:p>
      <w:pPr>
        <w:ind w:right="105"/>
        <w:jc w:val="right"/>
        <w:rPr>
          <w:rFonts w:eastAsia="黑体"/>
          <w:b/>
          <w:color w:val="000000" w:themeColor="text1"/>
          <w:spacing w:val="40"/>
          <w:w w:val="66"/>
          <w:sz w:val="60"/>
          <w:szCs w:val="60"/>
          <w14:textFill>
            <w14:solidFill>
              <w14:schemeClr w14:val="tx1"/>
            </w14:solidFill>
          </w14:textFill>
        </w:rPr>
      </w:pPr>
      <w:r>
        <w:rPr>
          <w:rFonts w:eastAsia="黑体"/>
          <w:b/>
          <w:color w:val="000000" w:themeColor="text1"/>
          <w:spacing w:val="40"/>
          <w:sz w:val="60"/>
          <w:szCs w:val="6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323850</wp:posOffset>
                </wp:positionV>
                <wp:extent cx="2724150" cy="0"/>
                <wp:effectExtent l="0" t="95250" r="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5.5pt;height:0pt;width:214.5pt;z-index:251659264;mso-width-relative:page;mso-height-relative:page;" filled="f" stroked="t" coordsize="21600,21600" o:gfxdata="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0ertbV&#10;AAAACAEAAA8AAAAAAAAAAQAgAAAAIgAAAGRycy9kb3ducmV2LnhtbFBLAQIUABQAAAAIAIdO4kDn&#10;WjDf6gEAAKwDAAAOAAAAAAAAAAEAIAAAACQBAABkcnMvZTJvRG9jLnhtbFBLBQYAAAAABgAGAFkB&#10;AACABQ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14:textFill>
            <w14:solidFill>
              <w14:schemeClr w14:val="tx1"/>
            </w14:solidFill>
          </w14:textFill>
        </w:rPr>
        <w:t>竞争性磋商文件</w:t>
      </w:r>
    </w:p>
    <w:p>
      <w:pPr>
        <w:ind w:right="1025"/>
        <w:jc w:val="center"/>
        <w:rPr>
          <w:rFonts w:eastAsia="黑体"/>
          <w:b/>
          <w:color w:val="000000" w:themeColor="text1"/>
          <w:spacing w:val="40"/>
          <w:w w:val="66"/>
          <w:sz w:val="60"/>
          <w:szCs w:val="60"/>
          <w14:textFill>
            <w14:solidFill>
              <w14:schemeClr w14:val="tx1"/>
            </w14:solidFill>
          </w14:textFill>
        </w:rPr>
      </w:pPr>
    </w:p>
    <w:p>
      <w:pPr>
        <w:jc w:val="center"/>
        <w:rPr>
          <w:rFonts w:eastAsia="黑体"/>
          <w:b/>
          <w:color w:val="000000" w:themeColor="text1"/>
          <w:spacing w:val="40"/>
          <w:w w:val="66"/>
          <w:sz w:val="15"/>
          <w:szCs w:val="15"/>
          <w14:textFill>
            <w14:solidFill>
              <w14:schemeClr w14:val="tx1"/>
            </w14:solidFill>
          </w14:textFill>
        </w:rPr>
      </w:pPr>
      <w:r>
        <w:rPr>
          <w:rFonts w:eastAsia="黑体"/>
          <w:b/>
          <w:color w:val="000000" w:themeColor="text1"/>
          <w:spacing w:val="40"/>
          <w:w w:val="66"/>
          <w:sz w:val="56"/>
          <w:szCs w:val="56"/>
          <w14:textFill>
            <w14:solidFill>
              <w14:schemeClr w14:val="tx1"/>
            </w14:solidFill>
          </w14:textFill>
        </w:rPr>
        <w:t xml:space="preserve">            </w:t>
      </w:r>
    </w:p>
    <w:p>
      <w:pPr>
        <w:jc w:val="center"/>
        <w:rPr>
          <w:rFonts w:eastAsia="黑体"/>
          <w:color w:val="000000" w:themeColor="text1"/>
          <w:spacing w:val="40"/>
          <w:w w:val="66"/>
          <w:sz w:val="32"/>
          <w:szCs w:val="32"/>
          <w14:textFill>
            <w14:solidFill>
              <w14:schemeClr w14:val="tx1"/>
            </w14:solidFill>
          </w14:textFill>
        </w:rPr>
      </w:pPr>
      <w:r>
        <w:rPr>
          <w:rFonts w:eastAsia="黑体"/>
          <w:color w:val="000000" w:themeColor="text1"/>
          <w:spacing w:val="40"/>
          <w:w w:val="66"/>
          <w:sz w:val="32"/>
          <w:szCs w:val="32"/>
          <w14:textFill>
            <w14:solidFill>
              <w14:schemeClr w14:val="tx1"/>
            </w14:solidFill>
          </w14:textFill>
        </w:rPr>
        <w:t>（项目编号：TGPC-2023-C-</w:t>
      </w:r>
      <w:r>
        <w:rPr>
          <w:rFonts w:hint="eastAsia" w:eastAsia="黑体"/>
          <w:color w:val="000000" w:themeColor="text1"/>
          <w:spacing w:val="40"/>
          <w:w w:val="66"/>
          <w:sz w:val="32"/>
          <w:szCs w:val="32"/>
          <w14:textFill>
            <w14:solidFill>
              <w14:schemeClr w14:val="tx1"/>
            </w14:solidFill>
          </w14:textFill>
        </w:rPr>
        <w:t>0004</w:t>
      </w:r>
      <w:r>
        <w:rPr>
          <w:rFonts w:eastAsia="黑体"/>
          <w:color w:val="000000" w:themeColor="text1"/>
          <w:spacing w:val="40"/>
          <w:w w:val="66"/>
          <w:sz w:val="32"/>
          <w:szCs w:val="32"/>
          <w14:textFill>
            <w14:solidFill>
              <w14:schemeClr w14:val="tx1"/>
            </w14:solidFill>
          </w14:textFill>
        </w:rPr>
        <w:t>）</w:t>
      </w:r>
    </w:p>
    <w:p>
      <w:pPr>
        <w:rPr>
          <w:color w:val="000000" w:themeColor="text1"/>
          <w:sz w:val="40"/>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ind w:firstLine="2897" w:firstLineChars="1493"/>
        <w:rPr>
          <w:rFonts w:eastAsia="黑体"/>
          <w:color w:val="000000" w:themeColor="text1"/>
          <w:spacing w:val="20"/>
          <w:w w:val="66"/>
          <w:sz w:val="44"/>
          <w:szCs w:val="44"/>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14:textFill>
            <w14:solidFill>
              <w14:schemeClr w14:val="tx1"/>
            </w14:solidFill>
          </w14:textFill>
        </w:rPr>
        <w:t>天津市政府采购中心</w:t>
      </w:r>
    </w:p>
    <w:p>
      <w:pPr>
        <w:tabs>
          <w:tab w:val="left" w:pos="3281"/>
          <w:tab w:val="center" w:pos="4711"/>
        </w:tabs>
        <w:jc w:val="center"/>
        <w:rPr>
          <w:rFonts w:hint="eastAsia" w:eastAsia="仿宋_GB2312"/>
          <w:b/>
          <w:bCs/>
          <w:color w:val="000000" w:themeColor="text1"/>
          <w:kern w:val="0"/>
          <w:sz w:val="44"/>
          <w:szCs w:val="44"/>
          <w:lang w:val="en-US" w:eastAsia="zh-CN"/>
          <w14:textFill>
            <w14:solidFill>
              <w14:schemeClr w14:val="tx1"/>
            </w14:solidFill>
          </w14:textFill>
        </w:rPr>
      </w:pPr>
      <w:r>
        <w:rPr>
          <w:rFonts w:eastAsia="仿宋_GB2312"/>
          <w:b/>
          <w:bCs/>
          <w:color w:val="000000" w:themeColor="text1"/>
          <w:kern w:val="0"/>
          <w:sz w:val="44"/>
          <w:szCs w:val="44"/>
          <w14:textFill>
            <w14:solidFill>
              <w14:schemeClr w14:val="tx1"/>
            </w14:solidFill>
          </w14:textFill>
        </w:rPr>
        <w:t>2023.</w:t>
      </w:r>
      <w:r>
        <w:rPr>
          <w:rFonts w:hint="eastAsia" w:eastAsia="仿宋_GB2312"/>
          <w:b/>
          <w:bCs/>
          <w:color w:val="000000" w:themeColor="text1"/>
          <w:kern w:val="0"/>
          <w:sz w:val="44"/>
          <w:szCs w:val="44"/>
          <w:lang w:val="en-US" w:eastAsia="zh-CN"/>
          <w14:textFill>
            <w14:solidFill>
              <w14:schemeClr w14:val="tx1"/>
            </w14:solidFill>
          </w14:textFill>
        </w:rPr>
        <w:t>4</w:t>
      </w:r>
      <w:bookmarkStart w:id="9" w:name="_GoBack"/>
      <w:bookmarkEnd w:id="9"/>
    </w:p>
    <w:p>
      <w:pPr>
        <w:tabs>
          <w:tab w:val="left" w:pos="3281"/>
          <w:tab w:val="center" w:pos="4711"/>
        </w:tabs>
        <w:jc w:val="center"/>
        <w:rPr>
          <w:rFonts w:eastAsia="仿宋_GB2312"/>
          <w:b/>
          <w:bCs/>
          <w:color w:val="000000" w:themeColor="text1"/>
          <w:kern w:val="0"/>
          <w:sz w:val="44"/>
          <w:szCs w:val="44"/>
          <w14:textFill>
            <w14:solidFill>
              <w14:schemeClr w14:val="tx1"/>
            </w14:solidFill>
          </w14:textFill>
        </w:rPr>
      </w:pPr>
    </w:p>
    <w:p>
      <w:pPr>
        <w:tabs>
          <w:tab w:val="left" w:pos="3281"/>
          <w:tab w:val="center" w:pos="4711"/>
        </w:tabs>
        <w:jc w:val="center"/>
        <w:rPr>
          <w:rFonts w:eastAsia="仿宋_GB2312"/>
          <w:b/>
          <w:bCs/>
          <w:color w:val="000000" w:themeColor="text1"/>
          <w:spacing w:val="20"/>
          <w:w w:val="66"/>
          <w:sz w:val="44"/>
          <w:szCs w:val="44"/>
          <w14:textFill>
            <w14:solidFill>
              <w14:schemeClr w14:val="tx1"/>
            </w14:solidFill>
          </w14:textFill>
        </w:rPr>
        <w:sectPr>
          <w:headerReference r:id="rId3" w:type="default"/>
          <w:pgSz w:w="11906" w:h="16838"/>
          <w:pgMar w:top="1440" w:right="1797" w:bottom="1440" w:left="1797" w:header="851" w:footer="992" w:gutter="0"/>
          <w:cols w:space="720" w:num="1"/>
          <w:docGrid w:type="linesAndChars" w:linePitch="285" w:charSpace="-3449"/>
        </w:sectPr>
      </w:pPr>
    </w:p>
    <w:p>
      <w:pPr>
        <w:tabs>
          <w:tab w:val="left" w:pos="3281"/>
          <w:tab w:val="center" w:pos="4711"/>
        </w:tabs>
        <w:jc w:val="center"/>
        <w:rPr>
          <w:b/>
          <w:bCs/>
          <w:color w:val="000000" w:themeColor="text1"/>
          <w:spacing w:val="20"/>
          <w:w w:val="66"/>
          <w:sz w:val="36"/>
          <w:szCs w:val="32"/>
          <w14:textFill>
            <w14:solidFill>
              <w14:schemeClr w14:val="tx1"/>
            </w14:solidFill>
          </w14:textFill>
        </w:rPr>
      </w:pPr>
      <w:r>
        <w:rPr>
          <w:b/>
          <w:bCs/>
          <w:color w:val="000000" w:themeColor="text1"/>
          <w:spacing w:val="20"/>
          <w:w w:val="66"/>
          <w:sz w:val="36"/>
          <w:szCs w:val="32"/>
          <w14:textFill>
            <w14:solidFill>
              <w14:schemeClr w14:val="tx1"/>
            </w14:solidFill>
          </w14:textFill>
        </w:rPr>
        <w:t>目  录</w:t>
      </w:r>
    </w:p>
    <w:p>
      <w:pPr>
        <w:tabs>
          <w:tab w:val="left" w:pos="3281"/>
          <w:tab w:val="center" w:pos="4711"/>
        </w:tabs>
        <w:spacing w:line="360" w:lineRule="auto"/>
        <w:jc w:val="center"/>
        <w:rPr>
          <w:rFonts w:eastAsia="仿宋_GB2312"/>
          <w:b/>
          <w:bCs/>
          <w:color w:val="000000" w:themeColor="text1"/>
          <w:spacing w:val="20"/>
          <w:w w:val="66"/>
          <w:sz w:val="28"/>
          <w:szCs w:val="28"/>
          <w14:textFill>
            <w14:solidFill>
              <w14:schemeClr w14:val="tx1"/>
            </w14:solidFill>
          </w14:textFill>
        </w:rPr>
      </w:pPr>
    </w:p>
    <w:p>
      <w:pPr>
        <w:pStyle w:val="1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第一部分  磋商邀请函</w:t>
      </w:r>
    </w:p>
    <w:p>
      <w:pPr>
        <w:rPr>
          <w:color w:val="000000" w:themeColor="text1"/>
          <w14:textFill>
            <w14:solidFill>
              <w14:schemeClr w14:val="tx1"/>
            </w14:solidFill>
          </w14:textFill>
        </w:rPr>
      </w:pPr>
    </w:p>
    <w:p>
      <w:pPr>
        <w:pStyle w:val="1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第二部分  磋商项目要求</w:t>
      </w:r>
    </w:p>
    <w:p>
      <w:pPr>
        <w:rPr>
          <w:color w:val="000000" w:themeColor="text1"/>
          <w14:textFill>
            <w14:solidFill>
              <w14:schemeClr w14:val="tx1"/>
            </w14:solidFill>
          </w14:textFill>
        </w:rPr>
      </w:pPr>
    </w:p>
    <w:p>
      <w:pPr>
        <w:pStyle w:val="1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第三部分  供应商须知</w:t>
      </w:r>
    </w:p>
    <w:p>
      <w:pPr>
        <w:rPr>
          <w:color w:val="000000" w:themeColor="text1"/>
          <w14:textFill>
            <w14:solidFill>
              <w14:schemeClr w14:val="tx1"/>
            </w14:solidFill>
          </w14:textFill>
        </w:rPr>
      </w:pPr>
    </w:p>
    <w:p>
      <w:pPr>
        <w:pStyle w:val="1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第四部分  合同草案</w:t>
      </w:r>
    </w:p>
    <w:p>
      <w:pPr>
        <w:rPr>
          <w:color w:val="000000" w:themeColor="text1"/>
          <w14:textFill>
            <w14:solidFill>
              <w14:schemeClr w14:val="tx1"/>
            </w14:solidFill>
          </w14:textFill>
        </w:rPr>
      </w:pPr>
    </w:p>
    <w:p>
      <w:pPr>
        <w:pStyle w:val="1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第五部分  响应文件格式</w:t>
      </w:r>
    </w:p>
    <w:p>
      <w:pPr>
        <w:tabs>
          <w:tab w:val="left" w:pos="3281"/>
          <w:tab w:val="center" w:pos="4711"/>
        </w:tabs>
        <w:spacing w:line="360" w:lineRule="auto"/>
        <w:jc w:val="center"/>
        <w:rPr>
          <w:rFonts w:eastAsia="仿宋_GB2312"/>
          <w:b/>
          <w:bCs/>
          <w:color w:val="000000" w:themeColor="text1"/>
          <w:spacing w:val="20"/>
          <w:w w:val="66"/>
          <w:sz w:val="28"/>
          <w:szCs w:val="28"/>
          <w14:textFill>
            <w14:solidFill>
              <w14:schemeClr w14:val="tx1"/>
            </w14:solidFill>
          </w14:textFill>
        </w:rPr>
      </w:pPr>
    </w:p>
    <w:p>
      <w:pPr>
        <w:tabs>
          <w:tab w:val="left" w:pos="3281"/>
          <w:tab w:val="center" w:pos="4711"/>
        </w:tabs>
        <w:jc w:val="center"/>
        <w:rPr>
          <w:rFonts w:eastAsia="仿宋_GB2312"/>
          <w:b/>
          <w:bCs/>
          <w:color w:val="000000" w:themeColor="text1"/>
          <w:spacing w:val="20"/>
          <w:w w:val="66"/>
          <w:sz w:val="44"/>
          <w:szCs w:val="44"/>
          <w14:textFill>
            <w14:solidFill>
              <w14:schemeClr w14:val="tx1"/>
            </w14:solidFill>
          </w14:textFill>
        </w:rPr>
      </w:pPr>
    </w:p>
    <w:p>
      <w:pPr>
        <w:tabs>
          <w:tab w:val="left" w:pos="3281"/>
          <w:tab w:val="center" w:pos="4711"/>
        </w:tabs>
        <w:jc w:val="center"/>
        <w:rPr>
          <w:rFonts w:eastAsia="仿宋_GB2312"/>
          <w:b/>
          <w:bCs/>
          <w:color w:val="000000" w:themeColor="text1"/>
          <w:spacing w:val="20"/>
          <w:w w:val="66"/>
          <w:sz w:val="44"/>
          <w:szCs w:val="44"/>
          <w14:textFill>
            <w14:solidFill>
              <w14:schemeClr w14:val="tx1"/>
            </w14:solidFill>
          </w14:textFill>
        </w:rPr>
        <w:sectPr>
          <w:pgSz w:w="11906" w:h="16838"/>
          <w:pgMar w:top="1440" w:right="1797" w:bottom="1440" w:left="1797" w:header="851" w:footer="992" w:gutter="0"/>
          <w:cols w:space="720" w:num="1"/>
          <w:docGrid w:type="linesAndChars" w:linePitch="285" w:charSpace="-3449"/>
        </w:sectPr>
      </w:pPr>
    </w:p>
    <w:p>
      <w:pPr>
        <w:pStyle w:val="11"/>
        <w:rPr>
          <w:rFonts w:ascii="Times New Roman" w:hAnsi="Times New Roman"/>
          <w:color w:val="000000" w:themeColor="text1"/>
          <w14:textFill>
            <w14:solidFill>
              <w14:schemeClr w14:val="tx1"/>
            </w14:solidFill>
          </w14:textFill>
        </w:rPr>
      </w:pPr>
      <w:bookmarkStart w:id="0" w:name="_Toc411426748"/>
      <w:bookmarkStart w:id="1" w:name="_Toc411426750"/>
      <w:r>
        <w:rPr>
          <w:rFonts w:ascii="Times New Roman" w:hAnsi="Times New Roman"/>
          <w:color w:val="000000" w:themeColor="text1"/>
          <w14:textFill>
            <w14:solidFill>
              <w14:schemeClr w14:val="tx1"/>
            </w14:solidFill>
          </w14:textFill>
        </w:rPr>
        <w:t>第一部分  磋商邀请函</w:t>
      </w:r>
      <w:bookmarkEnd w:id="0"/>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bookmarkStart w:id="2" w:name="_Toc411426749"/>
      <w:r>
        <w:rPr>
          <w:rFonts w:hint="eastAsia" w:ascii="Times New Roman" w:hAnsi="Times New Roman" w:eastAsia="宋体" w:cs="Times New Roman"/>
          <w:color w:val="000000" w:themeColor="text1"/>
          <w:kern w:val="2"/>
          <w14:textFill>
            <w14:solidFill>
              <w14:schemeClr w14:val="tx1"/>
            </w14:solidFill>
          </w14:textFill>
        </w:rPr>
        <w:t>受国家税务总局天津市北辰区税务局委托，天津市政府采购中心将以竞争性磋商方式，对国家税务总局天津市北辰区税务局小淀、宜兴埠税务所办公用房及附属用房维修改造项目</w:t>
      </w:r>
      <w:r>
        <w:rPr>
          <w:rFonts w:ascii="Times New Roman" w:hAnsi="Times New Roman" w:eastAsia="宋体" w:cs="Times New Roman"/>
          <w:color w:val="000000" w:themeColor="text1"/>
          <w:kern w:val="2"/>
          <w14:textFill>
            <w14:solidFill>
              <w14:schemeClr w14:val="tx1"/>
            </w14:solidFill>
          </w14:textFill>
        </w:rPr>
        <w:t>实施政府采购。现欢迎合格的供应商参加磋商。</w:t>
      </w:r>
    </w:p>
    <w:p>
      <w:pPr>
        <w:pStyle w:val="33"/>
        <w:spacing w:line="360" w:lineRule="auto"/>
        <w:ind w:firstLine="480" w:firstLineChars="200"/>
        <w:jc w:val="both"/>
        <w:rPr>
          <w:rFonts w:ascii="Times New Roman" w:hAnsi="Times New Roman" w:eastAsia="宋体" w:cs="Times New Roman"/>
          <w:color w:val="000000" w:themeColor="text1"/>
          <w:szCs w:val="32"/>
          <w14:textFill>
            <w14:solidFill>
              <w14:schemeClr w14:val="tx1"/>
            </w14:solidFill>
          </w14:textFill>
        </w:rPr>
      </w:pPr>
      <w:r>
        <w:rPr>
          <w:rFonts w:ascii="Times New Roman" w:hAnsi="Times New Roman" w:eastAsia="宋体" w:cs="Times New Roman"/>
          <w:color w:val="000000" w:themeColor="text1"/>
          <w:szCs w:val="32"/>
          <w14:textFill>
            <w14:solidFill>
              <w14:schemeClr w14:val="tx1"/>
            </w14:solidFill>
          </w14:textFill>
        </w:rPr>
        <w:t>本项目为远程招投标，一律不接受纸质响应文件，只接受加盖投标人电子签章的PDF格式电子响应文件（以通过电子签章客户端软件winaip正确读取签章信息为准）。供应商参加投标前须办理CA数字证书（USBKEY）和电子签章。投标人须按竞争性磋商文件的规定在天津市政府采购中心招投标系统中提交网上应答并上传加盖投标人电子签章的PDF格式电子响应文件（以通过电子签章客户端软件winaip正确读取签章信息为准）。</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一、项目名称和编号</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（一）项目名称：</w:t>
      </w:r>
      <w:r>
        <w:rPr>
          <w:rFonts w:hint="eastAsia" w:ascii="Times New Roman" w:hAnsi="Times New Roman" w:cs="Times New Roman" w:eastAsiaTheme="minorEastAsia"/>
          <w:color w:val="000000" w:themeColor="text1"/>
          <w:szCs w:val="32"/>
          <w14:textFill>
            <w14:solidFill>
              <w14:schemeClr w14:val="tx1"/>
            </w14:solidFill>
          </w14:textFill>
        </w:rPr>
        <w:t>国家税务总局天津市北辰区税务局小淀、宜兴埠税务所办公用房及附属用房维修改造项目</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（二）项目编号：TGPC-2023-C-</w:t>
      </w:r>
      <w:r>
        <w:rPr>
          <w:rFonts w:hint="eastAsia" w:ascii="Times New Roman" w:hAnsi="Times New Roman" w:eastAsia="宋体" w:cs="Times New Roman"/>
          <w:color w:val="000000" w:themeColor="text1"/>
          <w:kern w:val="2"/>
          <w14:textFill>
            <w14:solidFill>
              <w14:schemeClr w14:val="tx1"/>
            </w14:solidFill>
          </w14:textFill>
        </w:rPr>
        <w:t>0004</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二、项目内容</w:t>
      </w:r>
    </w:p>
    <w:p>
      <w:pPr>
        <w:pStyle w:val="33"/>
        <w:spacing w:line="360" w:lineRule="auto"/>
        <w:ind w:firstLine="480" w:firstLineChars="20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第一包：</w:t>
      </w:r>
      <w:r>
        <w:rPr>
          <w:rFonts w:hint="eastAsia" w:ascii="Times New Roman" w:hAnsi="Times New Roman" w:eastAsia="宋体" w:cs="Times New Roman"/>
          <w:color w:val="000000" w:themeColor="text1"/>
          <w14:textFill>
            <w14:solidFill>
              <w14:schemeClr w14:val="tx1"/>
            </w14:solidFill>
          </w14:textFill>
        </w:rPr>
        <w:t>办公用房及附属用房维修改造</w:t>
      </w:r>
      <w:r>
        <w:rPr>
          <w:rFonts w:ascii="Times New Roman" w:hAnsi="Times New Roman" w:eastAsia="宋体" w:cs="Times New Roman"/>
          <w:color w:val="000000" w:themeColor="text1"/>
          <w14:textFill>
            <w14:solidFill>
              <w14:schemeClr w14:val="tx1"/>
            </w14:solidFill>
          </w14:textFill>
        </w:rPr>
        <w:t>工程</w:t>
      </w:r>
      <w:r>
        <w:rPr>
          <w:rFonts w:hint="eastAsia" w:ascii="Times New Roman" w:hAnsi="Times New Roman" w:eastAsia="宋体" w:cs="Times New Roman"/>
          <w:color w:val="000000" w:themeColor="text1"/>
          <w:lang w:val="en-US" w:eastAsia="zh-CN"/>
          <w14:textFill>
            <w14:solidFill>
              <w14:schemeClr w14:val="tx1"/>
            </w14:solidFill>
          </w14:textFill>
        </w:rPr>
        <w:t>1项</w:t>
      </w:r>
      <w:r>
        <w:rPr>
          <w:rFonts w:ascii="Times New Roman" w:hAnsi="Times New Roman" w:eastAsia="宋体" w:cs="Times New Roman"/>
          <w:color w:val="000000" w:themeColor="text1"/>
          <w14:textFill>
            <w14:solidFill>
              <w14:schemeClr w14:val="tx1"/>
            </w14:solidFill>
          </w14:textFill>
        </w:rPr>
        <w:t>，具体详见项目需求书。</w:t>
      </w:r>
      <w:r>
        <w:rPr>
          <w:rFonts w:hint="eastAsia" w:ascii="Times New Roman" w:hAnsi="Times New Roman" w:eastAsia="宋体" w:cs="Times New Roman"/>
          <w:color w:val="000000" w:themeColor="text1"/>
          <w14:textFill>
            <w14:solidFill>
              <w14:schemeClr w14:val="tx1"/>
            </w14:solidFill>
          </w14:textFill>
        </w:rPr>
        <w:t>合同签订后170天内完工</w:t>
      </w:r>
      <w:r>
        <w:rPr>
          <w:rFonts w:hint="eastAsia" w:ascii="Times New Roman" w:hAnsi="Times New Roman" w:eastAsia="宋体" w:cs="Times New Roman"/>
          <w:color w:val="000000" w:themeColor="text1"/>
          <w:lang w:val="en-US" w:eastAsia="zh-CN"/>
          <w14:textFill>
            <w14:solidFill>
              <w14:schemeClr w14:val="tx1"/>
            </w14:solidFill>
          </w14:textFill>
        </w:rPr>
        <w:t>。</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三、项目预算</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第一包</w:t>
      </w:r>
      <w:r>
        <w:rPr>
          <w:rFonts w:hint="eastAsia" w:ascii="Times New Roman" w:hAnsi="Times New Roman" w:eastAsia="宋体" w:cs="Times New Roman"/>
          <w:color w:val="000000" w:themeColor="text1"/>
          <w14:textFill>
            <w14:solidFill>
              <w14:schemeClr w14:val="tx1"/>
            </w14:solidFill>
          </w14:textFill>
        </w:rPr>
        <w:t>：3243195</w:t>
      </w:r>
      <w:r>
        <w:rPr>
          <w:rFonts w:ascii="Times New Roman" w:hAnsi="Times New Roman" w:eastAsia="宋体" w:cs="Times New Roman"/>
          <w:color w:val="000000" w:themeColor="text1"/>
          <w14:textFill>
            <w14:solidFill>
              <w14:schemeClr w14:val="tx1"/>
            </w14:solidFill>
          </w14:textFill>
        </w:rPr>
        <w:t>元。</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四、供应商资格要求（实质性要求）</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（一）供应商应具备建筑工程施工总承包三级及以上资质，提供资质证书原件扫描件。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（二）供应商应具备有效期内的《安全生产许可证》，提供资质证书原件扫描件。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（三）负责本工程施工的项目经理应具备建设管理部门颁发的相关专业二级及以上建造师资质证书，提供资质证书原件扫描件。</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（四）供应商应具备《中华人民共和国政府采购法》第二十二条第一款规定的条件，提供以下材料：</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 财务状况报告等相关材料：</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A.经第三方会计师事务所审计的2021年度或</w:t>
      </w:r>
      <w:r>
        <w:rPr>
          <w:rFonts w:hint="eastAsia" w:ascii="Times New Roman" w:hAnsi="Times New Roman" w:eastAsia="宋体" w:cs="Times New Roman"/>
          <w:color w:val="000000" w:themeColor="text1"/>
          <w14:textFill>
            <w14:solidFill>
              <w14:schemeClr w14:val="tx1"/>
            </w14:solidFill>
          </w14:textFill>
        </w:rPr>
        <w:t>2022年度</w:t>
      </w:r>
      <w:r>
        <w:rPr>
          <w:rFonts w:ascii="Times New Roman" w:hAnsi="Times New Roman" w:eastAsia="宋体" w:cs="Times New Roman"/>
          <w:color w:val="000000" w:themeColor="text1"/>
          <w14:textFill>
            <w14:solidFill>
              <w14:schemeClr w14:val="tx1"/>
            </w14:solidFill>
          </w14:textFill>
        </w:rPr>
        <w:t>财务报告扫描件。</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B. 具有良好的商业信誉和健全的财务会计制度的书面声明。</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注：A、B两项提供任意一项均可。</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 依法缴纳税收和社会保障资金的书面声明。</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 提交响应文件截止日前3年在经营活动中没有重大违法记录的书面声明（截至提交响应文件截止日成立不足3年的供应商可提供自成立以来无重大违法记录的书面声明）。</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 提交具备履行合同所必需的设备和专业技术能力证明材料。</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（五）本项目不接受联合体参与磋商。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（六）本项目专门面向中小企业采购 </w:t>
      </w:r>
      <w:r>
        <w:rPr>
          <w:rFonts w:hint="eastAsia" w:ascii="Times New Roman" w:hAnsi="Times New Roman" w:eastAsia="宋体" w:cs="Times New Roman"/>
          <w:color w:val="000000" w:themeColor="text1"/>
          <w:lang w:eastAsia="zh-CN"/>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提供《中小企业声明函》。</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五、项目需要落实的政府采购政策</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bookmarkStart w:id="3" w:name="OLE_LINK4"/>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一</w:t>
      </w:r>
      <w:r>
        <w:rPr>
          <w:rFonts w:ascii="Times New Roman" w:hAnsi="Times New Roman" w:eastAsia="宋体" w:cs="Times New Roman"/>
          <w:color w:val="000000" w:themeColor="text1"/>
          <w14:textFill>
            <w14:solidFill>
              <w14:schemeClr w14:val="tx1"/>
            </w14:solidFill>
          </w14:textFill>
        </w:rPr>
        <w:t>）根据财政部发布的《关于政府采购支持监狱企业发展有关问题的通知》规定，监狱企业视同小微企业。</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二</w:t>
      </w:r>
      <w:r>
        <w:rPr>
          <w:rFonts w:ascii="Times New Roman" w:hAnsi="Times New Roman" w:eastAsia="宋体" w:cs="Times New Roman"/>
          <w:color w:val="000000" w:themeColor="text1"/>
          <w14:textFill>
            <w14:solidFill>
              <w14:schemeClr w14:val="tx1"/>
            </w14:solidFill>
          </w14:textFill>
        </w:rPr>
        <w:t>）根据财政部、民政部、中国残疾人联合会发布的《关于促进残疾人就业政府采购政策的通知》规定，残疾人福利性单位视同小微企业。</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三</w:t>
      </w:r>
      <w:r>
        <w:rPr>
          <w:rFonts w:ascii="Times New Roman" w:hAnsi="Times New Roman" w:eastAsia="宋体" w:cs="Times New Roman"/>
          <w:color w:val="000000" w:themeColor="text1"/>
          <w14:textFill>
            <w14:solidFill>
              <w14:schemeClr w14:val="tx1"/>
            </w14:solidFill>
          </w14:textFill>
        </w:rPr>
        <w:t>）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六、获取竞争性磋商文件时间、方式</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（一）获取竞争性磋商文件的时间：2023年</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19</w:t>
      </w:r>
      <w:r>
        <w:rPr>
          <w:rFonts w:ascii="Times New Roman" w:hAnsi="Times New Roman" w:eastAsia="宋体" w:cs="Times New Roman"/>
          <w:color w:val="000000" w:themeColor="text1"/>
          <w14:textFill>
            <w14:solidFill>
              <w14:schemeClr w14:val="tx1"/>
            </w14:solidFill>
          </w14:textFill>
        </w:rPr>
        <w:t>日至2023年</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25</w:t>
      </w:r>
      <w:r>
        <w:rPr>
          <w:rFonts w:ascii="Times New Roman" w:hAnsi="Times New Roman" w:eastAsia="宋体" w:cs="Times New Roman"/>
          <w:color w:val="000000" w:themeColor="text1"/>
          <w14:textFill>
            <w14:solidFill>
              <w14:schemeClr w14:val="tx1"/>
            </w14:solidFill>
          </w14:textFill>
        </w:rPr>
        <w:t>日，每日9:00至17:00（北京时间，法定节假日除外）。</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（二）获取竞争性磋商文件的方式：</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获取竞争性磋商文件网址：使用天津市中环认证服务有限公司发出的CA数字证书（原天津市电子认证中心发出尚在有效期内的CA数字证书仍可使用）登录天津市政府采购中心网（网址：http://tjgpc.zwfwb.tj.gov.cn）-”网上招投标”-“供应商登录”-“市级集采机构入口”下载竞争性磋商文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 供应商注册、CA数字证书（USBKey）领取、电子签章办理办法：</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（1）天津市政府采购中心网注册：登录天津市政府采购中心网（http://tjgpc.zwfwb.tj.gov.cn）首页点击“供应商注册”，填写相关内容。天津市政府采购中心注册窗口联系电话：022-24538316。</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（2）天津市政府采购网注册：登录天津市政府采购网（http://tjgp.cz.tj.gov.cn/gys_login.jsp）点击“申报注册”，完成网上注册。</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（3）CA数字证书（USBKey）领取及电子签章办理：参见天津市政府采购中心网（http://tjgpc.zwfwb.tj.gov.cn）--服务指南--供应商注册、领取CA数字证书（USBKey）及电子签章制章的流程。</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CA数字证书办理联系电话：400-0566-110或022-24538059。</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电子签章办理联系电话：022-24538316。</w:t>
      </w:r>
    </w:p>
    <w:p>
      <w:pPr>
        <w:pStyle w:val="33"/>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（三）下载竞争性磋商文件后如放弃投标，请于网上应答截止时间之前取消参与磋商。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（四）本项目组织踏勘现场</w:t>
      </w:r>
      <w:r>
        <w:rPr>
          <w:rFonts w:hint="eastAsia" w:ascii="Times New Roman" w:hAnsi="Times New Roman" w:eastAsia="宋体" w:cs="Times New Roman"/>
          <w:color w:val="000000" w:themeColor="text1"/>
          <w:lang w:val="en-US" w:eastAsia="zh-CN"/>
          <w14:textFill>
            <w14:solidFill>
              <w14:schemeClr w14:val="tx1"/>
            </w14:solidFill>
          </w14:textFill>
        </w:rPr>
        <w:t>和</w:t>
      </w:r>
      <w:r>
        <w:rPr>
          <w:rFonts w:ascii="Times New Roman" w:hAnsi="Times New Roman" w:eastAsia="宋体" w:cs="Times New Roman"/>
          <w:color w:val="000000" w:themeColor="text1"/>
          <w14:textFill>
            <w14:solidFill>
              <w14:schemeClr w14:val="tx1"/>
            </w14:solidFill>
          </w14:textFill>
        </w:rPr>
        <w:t>标前答疑会，时间地点安排如下：</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2023年</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26</w:t>
      </w:r>
      <w:r>
        <w:rPr>
          <w:rFonts w:ascii="Times New Roman" w:hAnsi="Times New Roman" w:eastAsia="宋体" w:cs="Times New Roman"/>
          <w:color w:val="000000" w:themeColor="text1"/>
          <w14:textFill>
            <w14:solidFill>
              <w14:schemeClr w14:val="tx1"/>
            </w14:solidFill>
          </w14:textFill>
        </w:rPr>
        <w:t>日</w:t>
      </w:r>
      <w:r>
        <w:rPr>
          <w:rFonts w:hint="eastAsia" w:ascii="Times New Roman" w:hAnsi="Times New Roman" w:eastAsia="宋体" w:cs="Times New Roman"/>
          <w:color w:val="000000" w:themeColor="text1"/>
          <w:lang w:val="en-US" w:eastAsia="zh-CN"/>
          <w14:textFill>
            <w14:solidFill>
              <w14:schemeClr w14:val="tx1"/>
            </w14:solidFill>
          </w14:textFill>
        </w:rPr>
        <w:t>10</w:t>
      </w:r>
      <w:r>
        <w:rPr>
          <w:rFonts w:ascii="Times New Roman" w:hAnsi="Times New Roman" w:eastAsia="宋体" w:cs="Times New Roman"/>
          <w:color w:val="000000" w:themeColor="text1"/>
          <w14:textFill>
            <w14:solidFill>
              <w14:schemeClr w14:val="tx1"/>
            </w14:solidFill>
          </w14:textFill>
        </w:rPr>
        <w:t>:30在</w:t>
      </w:r>
      <w:r>
        <w:rPr>
          <w:rFonts w:hint="eastAsia" w:ascii="Times New Roman" w:hAnsi="Times New Roman" w:eastAsia="宋体" w:cs="Times New Roman"/>
          <w:color w:val="000000" w:themeColor="text1"/>
          <w14:textFill>
            <w14:solidFill>
              <w14:schemeClr w14:val="tx1"/>
            </w14:solidFill>
          </w14:textFill>
        </w:rPr>
        <w:t>天津市北辰区京津公路说北辰道交口北辰大厦</w:t>
      </w:r>
      <w:r>
        <w:rPr>
          <w:rFonts w:ascii="Times New Roman" w:hAnsi="Times New Roman" w:eastAsia="宋体" w:cs="Times New Roman"/>
          <w:color w:val="000000" w:themeColor="text1"/>
          <w14:textFill>
            <w14:solidFill>
              <w14:schemeClr w14:val="tx1"/>
            </w14:solidFill>
          </w14:textFill>
        </w:rPr>
        <w:t>集合。联系人：</w:t>
      </w:r>
      <w:r>
        <w:rPr>
          <w:rFonts w:hint="eastAsia" w:ascii="Times New Roman" w:hAnsi="Times New Roman" w:eastAsia="宋体" w:cs="Times New Roman"/>
          <w:color w:val="000000" w:themeColor="text1"/>
          <w14:textFill>
            <w14:solidFill>
              <w14:schemeClr w14:val="tx1"/>
            </w14:solidFill>
          </w14:textFill>
        </w:rPr>
        <w:t>冯光胜</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联系电话：022-58833567-9957。</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七、网上应答时间</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2023年</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19</w:t>
      </w:r>
      <w:r>
        <w:rPr>
          <w:rFonts w:ascii="Times New Roman" w:hAnsi="Times New Roman" w:eastAsia="宋体" w:cs="Times New Roman"/>
          <w:color w:val="000000" w:themeColor="text1"/>
          <w14:textFill>
            <w14:solidFill>
              <w14:schemeClr w14:val="tx1"/>
            </w14:solidFill>
          </w14:textFill>
        </w:rPr>
        <w:t>日9:00至2023年</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日8:30，使用天津市中环认证服务有限公司发出的CA数字证书（原天津市电子认证中心发出尚在有效期内的CA数字证书仍可使用）登陆天津市政府采购中心网（网址：http://tjgpc.zwfwb.tj.gov.cn）-”网上招投标”-“供应商登录”-“市级集采机构入口”进行应答并提交。</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网上应答帮助链接：http://tjgpc.zwfwb.tj.gov.cn/webInfo/getWebInfoListForwebInfoClass.do?fkWebInfoclassId=W008</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八、提交电子响应文件截止时间及方式</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（一）提交电子响应文件截止时间：2023年</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日8:30。提交电子响应文件截止时间前提交网上应答并分别上传加盖电子签章的第一、第二阶段电子响应文件（以通过电子签章客户端软件winaip正确读取签章信息为准）方为有效响应。</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提交电子响应文件方式：本项目采用网上电子投标方式，投标人须于上述规定的时间使用天津市中环认证服务有限公司发出的CA数字证书（原天津市电子认证中心发出尚在有效期内的CA数字证书仍可使用）登陆天津市政府采购中心网（网址：http://tjgpc.zwfwb.tj.gov.cn）-”网上招投标”-“供应商登录”-“市级集采机构入口”提交网上应答和分别上传加盖电子签章的第一、第二阶段电子响应文件（以通过电子签章客户端软件winaip正确读取签章信息为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九、解密时间、方式及磋商地点</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（一）第一阶段解密时间：2023年</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日8:30至9:30完成第一阶段解密的方为有效响应。</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（二）第二阶段解密时间：通过第一阶段磋商的供应商在磋商小组要求的时间内（一般是磋商当日）完成第二阶段解密，否则视为放弃磋商。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解密方式：供应商须于上述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完成解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（四）磋商地点：第一阶段解密后，磋商代表人须于天津市河东区红星路79号二楼天津市政府采购中心评审现场等候磋商。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十、采购代理机构名称、地址、联系人及联系方式</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（一）采购代理机构名称：天津市政府采购中心</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（二）采购代理机构地址：天津市河东区红星路79号二楼（邮编：300161）</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（三）联系人：</w:t>
      </w:r>
      <w:r>
        <w:rPr>
          <w:rFonts w:hint="eastAsia" w:ascii="Times New Roman" w:hAnsi="Times New Roman" w:eastAsia="宋体" w:cs="Times New Roman"/>
          <w:color w:val="000000" w:themeColor="text1"/>
          <w:lang w:val="en-US" w:eastAsia="zh-CN"/>
          <w14:textFill>
            <w14:solidFill>
              <w14:schemeClr w14:val="tx1"/>
            </w14:solidFill>
          </w14:textFill>
        </w:rPr>
        <w:t>郭晓刚、鲁志强、杨光</w:t>
      </w:r>
      <w:r>
        <w:rPr>
          <w:rFonts w:ascii="Times New Roman" w:hAnsi="Times New Roman" w:eastAsia="宋体" w:cs="Times New Roman"/>
          <w:color w:val="000000" w:themeColor="text1"/>
          <w14:textFill>
            <w14:solidFill>
              <w14:schemeClr w14:val="tx1"/>
            </w14:solidFill>
          </w14:textFill>
        </w:rPr>
        <w:t xml:space="preserve"> </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（四）网址：http://tjgpc.zwfwb.tj.gov.cn</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（五）对外办公时间：法定工作日9:00～12:00，14:00～17:00</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（六）咨询服务电话：022-2453</w:t>
      </w:r>
      <w:r>
        <w:rPr>
          <w:rFonts w:hint="eastAsia" w:ascii="Times New Roman" w:hAnsi="Times New Roman" w:eastAsia="宋体" w:cs="Times New Roman"/>
          <w:color w:val="000000" w:themeColor="text1"/>
          <w:lang w:val="en-US" w:eastAsia="zh-CN"/>
          <w14:textFill>
            <w14:solidFill>
              <w14:schemeClr w14:val="tx1"/>
            </w14:solidFill>
          </w14:textFill>
        </w:rPr>
        <w:t>8176</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供应商注册、电子签章办理咨询：022-24538316</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 采购文件咨询：022-2453</w:t>
      </w:r>
      <w:r>
        <w:rPr>
          <w:rFonts w:hint="eastAsia" w:ascii="Times New Roman" w:hAnsi="Times New Roman" w:eastAsia="宋体" w:cs="Times New Roman"/>
          <w:color w:val="000000" w:themeColor="text1"/>
          <w:lang w:val="en-US" w:eastAsia="zh-CN"/>
          <w14:textFill>
            <w14:solidFill>
              <w14:schemeClr w14:val="tx1"/>
            </w14:solidFill>
          </w14:textFill>
        </w:rPr>
        <w:t>8176</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 网上应答</w:t>
      </w:r>
      <w:r>
        <w:rPr>
          <w:rFonts w:hint="eastAsia" w:ascii="Times New Roman" w:hAnsi="Times New Roman" w:eastAsia="宋体" w:cs="Times New Roman"/>
          <w:color w:val="000000" w:themeColor="text1"/>
          <w14:textFill>
            <w14:solidFill>
              <w14:schemeClr w14:val="tx1"/>
            </w14:solidFill>
          </w14:textFill>
        </w:rPr>
        <w:t>及</w:t>
      </w:r>
      <w:r>
        <w:rPr>
          <w:rFonts w:ascii="Times New Roman" w:hAnsi="Times New Roman" w:eastAsia="宋体" w:cs="Times New Roman"/>
          <w:color w:val="000000" w:themeColor="text1"/>
          <w14:textFill>
            <w14:solidFill>
              <w14:schemeClr w14:val="tx1"/>
            </w14:solidFill>
          </w14:textFill>
        </w:rPr>
        <w:t>解密操作咨询：022-24538309</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十一、采购人的名称、地址和联系方式</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（一）采购人名称：</w:t>
      </w:r>
      <w:r>
        <w:rPr>
          <w:rFonts w:hint="eastAsia" w:ascii="Times New Roman" w:hAnsi="Times New Roman" w:eastAsia="宋体" w:cs="Times New Roman"/>
          <w:color w:val="000000" w:themeColor="text1"/>
          <w14:textFill>
            <w14:solidFill>
              <w14:schemeClr w14:val="tx1"/>
            </w14:solidFill>
          </w14:textFill>
        </w:rPr>
        <w:t xml:space="preserve">国家税务总局天津市北辰区税务局 </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（二）采购人地址：</w:t>
      </w:r>
      <w:r>
        <w:rPr>
          <w:rFonts w:hint="eastAsia" w:ascii="Times New Roman" w:hAnsi="Times New Roman" w:eastAsia="宋体" w:cs="Times New Roman"/>
          <w:color w:val="000000" w:themeColor="text1"/>
          <w14:textFill>
            <w14:solidFill>
              <w14:schemeClr w14:val="tx1"/>
            </w14:solidFill>
          </w14:textFill>
        </w:rPr>
        <w:t>天津市北辰区京津公路说北辰道交口北辰大厦</w:t>
      </w:r>
      <w:r>
        <w:rPr>
          <w:rFonts w:ascii="Times New Roman" w:hAnsi="Times New Roman" w:eastAsia="宋体" w:cs="Times New Roman"/>
          <w:color w:val="000000" w:themeColor="text1"/>
          <w14:textFill>
            <w14:solidFill>
              <w14:schemeClr w14:val="tx1"/>
            </w14:solidFill>
          </w14:textFill>
        </w:rPr>
        <w:t xml:space="preserve"> </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（三）采购人联系人：</w:t>
      </w:r>
      <w:r>
        <w:rPr>
          <w:rFonts w:hint="eastAsia" w:ascii="Times New Roman" w:hAnsi="Times New Roman" w:eastAsia="宋体" w:cs="Times New Roman"/>
          <w:color w:val="000000" w:themeColor="text1"/>
          <w14:textFill>
            <w14:solidFill>
              <w14:schemeClr w14:val="tx1"/>
            </w14:solidFill>
          </w14:textFill>
        </w:rPr>
        <w:t xml:space="preserve">冯光胜 </w:t>
      </w:r>
      <w:r>
        <w:rPr>
          <w:rFonts w:ascii="Times New Roman" w:hAnsi="Times New Roman" w:eastAsia="宋体" w:cs="Times New Roman"/>
          <w:color w:val="000000" w:themeColor="text1"/>
          <w14:textFill>
            <w14:solidFill>
              <w14:schemeClr w14:val="tx1"/>
            </w14:solidFill>
          </w14:textFill>
        </w:rPr>
        <w:t xml:space="preserve"> </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（四）采购人联系电话：</w:t>
      </w:r>
      <w:r>
        <w:rPr>
          <w:rFonts w:hint="eastAsia" w:ascii="Times New Roman" w:hAnsi="Times New Roman" w:eastAsia="宋体" w:cs="Times New Roman"/>
          <w:color w:val="000000" w:themeColor="text1"/>
          <w:lang w:val="en-US" w:eastAsia="zh-CN"/>
          <w14:textFill>
            <w14:solidFill>
              <w14:schemeClr w14:val="tx1"/>
            </w14:solidFill>
          </w14:textFill>
        </w:rPr>
        <w:t>022-</w:t>
      </w:r>
      <w:r>
        <w:rPr>
          <w:rFonts w:hint="eastAsia" w:ascii="Times New Roman" w:hAnsi="Times New Roman" w:eastAsia="宋体" w:cs="Times New Roman"/>
          <w:color w:val="000000" w:themeColor="text1"/>
          <w14:textFill>
            <w14:solidFill>
              <w14:schemeClr w14:val="tx1"/>
            </w14:solidFill>
          </w14:textFill>
        </w:rPr>
        <w:t>58833567-9957</w:t>
      </w:r>
      <w:r>
        <w:rPr>
          <w:rFonts w:ascii="Times New Roman" w:hAnsi="Times New Roman" w:eastAsia="宋体" w:cs="Times New Roman"/>
          <w:color w:val="000000" w:themeColor="text1"/>
          <w14:textFill>
            <w14:solidFill>
              <w14:schemeClr w14:val="tx1"/>
            </w14:solidFill>
          </w14:textFill>
        </w:rPr>
        <w:t xml:space="preserve"> </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十二、质疑方式</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（一）供应商认为采购文件、采购过程和采购结果使自己的权益受到损害的，可以在知道或者应知其权益受到损害之日起七个工作日内，按照本项目采购文件第三部分《供应商须知》“8. 询问与质疑”的相关规定，以书面原件形式针对同一采购程序环节一次性提出质疑，否则不予受理。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采购人质疑受理：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联系部门：</w:t>
      </w:r>
      <w:r>
        <w:rPr>
          <w:rFonts w:hint="eastAsia" w:ascii="Times New Roman" w:hAnsi="Times New Roman" w:eastAsia="宋体" w:cs="Times New Roman"/>
          <w:color w:val="000000" w:themeColor="text1"/>
          <w14:textFill>
            <w14:solidFill>
              <w14:schemeClr w14:val="tx1"/>
            </w14:solidFill>
          </w14:textFill>
        </w:rPr>
        <w:t>国家税务总局天津市北辰区税务局</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 联系地址：</w:t>
      </w:r>
      <w:r>
        <w:rPr>
          <w:rFonts w:hint="eastAsia" w:ascii="Times New Roman" w:hAnsi="Times New Roman" w:eastAsia="宋体" w:cs="Times New Roman"/>
          <w:color w:val="000000" w:themeColor="text1"/>
          <w14:textFill>
            <w14:solidFill>
              <w14:schemeClr w14:val="tx1"/>
            </w14:solidFill>
          </w14:textFill>
        </w:rPr>
        <w:t>天津市北辰区京津公路说北辰道交口北辰大厦</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 联 系 人：</w:t>
      </w:r>
      <w:r>
        <w:rPr>
          <w:rFonts w:hint="eastAsia" w:ascii="Times New Roman" w:hAnsi="Times New Roman" w:eastAsia="宋体" w:cs="Times New Roman"/>
          <w:color w:val="000000" w:themeColor="text1"/>
          <w14:textFill>
            <w14:solidFill>
              <w14:schemeClr w14:val="tx1"/>
            </w14:solidFill>
          </w14:textFill>
        </w:rPr>
        <w:t>冯光胜</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 联系方式：</w:t>
      </w:r>
      <w:r>
        <w:rPr>
          <w:rFonts w:hint="eastAsia" w:ascii="Times New Roman" w:hAnsi="Times New Roman" w:eastAsia="宋体" w:cs="Times New Roman"/>
          <w:color w:val="000000" w:themeColor="text1"/>
          <w:lang w:val="en-US" w:eastAsia="zh-CN"/>
          <w14:textFill>
            <w14:solidFill>
              <w14:schemeClr w14:val="tx1"/>
            </w14:solidFill>
          </w14:textFill>
        </w:rPr>
        <w:t>022-</w:t>
      </w:r>
      <w:r>
        <w:rPr>
          <w:rFonts w:hint="eastAsia" w:ascii="Times New Roman" w:hAnsi="Times New Roman" w:eastAsia="宋体" w:cs="Times New Roman"/>
          <w:color w:val="000000" w:themeColor="text1"/>
          <w14:textFill>
            <w14:solidFill>
              <w14:schemeClr w14:val="tx1"/>
            </w14:solidFill>
          </w14:textFill>
        </w:rPr>
        <w:t>58833567-9957</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十三、公告期限</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磋商公告的公告期限为3个工作日。</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十四、招标代理服务费</w:t>
      </w:r>
    </w:p>
    <w:p>
      <w:pPr>
        <w:pStyle w:val="33"/>
        <w:spacing w:line="360" w:lineRule="auto"/>
        <w:ind w:firstLine="480" w:firstLineChars="200"/>
        <w:jc w:val="both"/>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本项目按以下比例向成交供应商收取招标代理服务费</w:t>
      </w:r>
      <w:r>
        <w:rPr>
          <w:rFonts w:hint="eastAsia" w:ascii="Times New Roman" w:hAnsi="Times New Roman" w:eastAsia="宋体" w:cs="Times New Roman"/>
          <w:color w:val="000000" w:themeColor="text1"/>
          <w:lang w:eastAsia="zh-CN"/>
          <w14:textFill>
            <w14:solidFill>
              <w14:schemeClr w14:val="tx1"/>
            </w14:solidFill>
          </w14:textFill>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成交金额（万元）</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100以下</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100-500</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500-1000</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1000-5000</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5000-10000</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10000-100000</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0.05%</w:t>
            </w:r>
          </w:p>
        </w:tc>
      </w:tr>
    </w:tbl>
    <w:p>
      <w:pPr>
        <w:tabs>
          <w:tab w:val="left" w:pos="700"/>
        </w:tabs>
        <w:autoSpaceDE w:val="0"/>
        <w:autoSpaceDN w:val="0"/>
        <w:adjustRightInd w:val="0"/>
        <w:spacing w:line="360" w:lineRule="auto"/>
        <w:ind w:firstLine="480" w:firstLineChars="20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服务费按差额定率累进法计算，向下取整，精确到元。例如</w:t>
      </w:r>
      <w:r>
        <w:rPr>
          <w:color w:val="000000" w:themeColor="text1"/>
          <w:sz w:val="24"/>
          <w14:textFill>
            <w14:solidFill>
              <w14:schemeClr w14:val="tx1"/>
            </w14:solidFill>
          </w14:textFill>
        </w:rPr>
        <w:t>成交</w:t>
      </w:r>
      <w:r>
        <w:rPr>
          <w:color w:val="000000" w:themeColor="text1"/>
          <w:sz w:val="24"/>
          <w:lang w:val="zh-CN"/>
          <w14:textFill>
            <w14:solidFill>
              <w14:schemeClr w14:val="tx1"/>
            </w14:solidFill>
          </w14:textFill>
        </w:rPr>
        <w:t>金额为6805000元，服务费=1000000×1%+（5000000-1000000）×0.7%+（6805000-5000000）×0.55%=47927.5元，服务费缴纳47927元。其中成交金额以《成交通知书》为准。</w:t>
      </w:r>
    </w:p>
    <w:p>
      <w:pPr>
        <w:tabs>
          <w:tab w:val="left" w:pos="700"/>
        </w:tabs>
        <w:autoSpaceDE w:val="0"/>
        <w:autoSpaceDN w:val="0"/>
        <w:adjustRightInd w:val="0"/>
        <w:spacing w:line="360" w:lineRule="auto"/>
        <w:ind w:firstLine="480" w:firstLineChars="200"/>
        <w:rPr>
          <w:color w:val="000000" w:themeColor="text1"/>
          <w:sz w:val="24"/>
          <w:szCs w:val="24"/>
          <w:lang w:val="zh-CN"/>
          <w14:textFill>
            <w14:solidFill>
              <w14:schemeClr w14:val="tx1"/>
            </w14:solidFill>
          </w14:textFill>
        </w:rPr>
      </w:pPr>
      <w:r>
        <w:rPr>
          <w:color w:val="000000" w:themeColor="text1"/>
          <w:sz w:val="24"/>
          <w:szCs w:val="24"/>
          <w14:textFill>
            <w14:solidFill>
              <w14:schemeClr w14:val="tx1"/>
            </w14:solidFill>
          </w14:textFill>
        </w:rPr>
        <w:t>成交供应商应于成交公告发布之日起5个工作日内缴纳</w:t>
      </w:r>
      <w:r>
        <w:rPr>
          <w:color w:val="000000" w:themeColor="text1"/>
          <w:sz w:val="24"/>
          <w:szCs w:val="24"/>
          <w:lang w:val="zh-CN"/>
          <w14:textFill>
            <w14:solidFill>
              <w14:schemeClr w14:val="tx1"/>
            </w14:solidFill>
          </w14:textFill>
        </w:rPr>
        <w:t>招标代理服务费，缴费单位名称须与投标单位名称一致，缴费时请注明项目编号及成交包号。</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名        称：天津市公共资源交易中心</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开户行及账号：中国建设银行股份有限公司天津明华支行 </w:t>
      </w:r>
    </w:p>
    <w:p>
      <w:pPr>
        <w:pStyle w:val="33"/>
        <w:spacing w:line="360" w:lineRule="auto"/>
        <w:ind w:firstLine="2152" w:firstLineChars="897"/>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1205 0162 4900 0000 0675</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银行联行号：105110039436</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纳税人识别号：1212 0000 MB1E 44809C</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地址：天津市河东区红星路79号</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缴费及申请开票系统：http://www.tjggzy.cn/ztbxt</w:t>
      </w:r>
    </w:p>
    <w:p>
      <w:pPr>
        <w:pStyle w:val="33"/>
        <w:spacing w:line="360" w:lineRule="auto"/>
        <w:ind w:firstLine="480" w:firstLineChars="200"/>
        <w:jc w:val="both"/>
        <w:rPr>
          <w:rFonts w:ascii="Times New Roman" w:hAnsi="Times New Roman" w:eastAsia="宋体" w:cs="Times New Roman"/>
          <w:color w:val="000000" w:themeColor="text1"/>
          <w:kern w:val="2"/>
          <w:lang w:val="zh-CN"/>
          <w14:textFill>
            <w14:solidFill>
              <w14:schemeClr w14:val="tx1"/>
            </w14:solidFill>
          </w14:textFill>
        </w:rPr>
      </w:pPr>
      <w:r>
        <w:rPr>
          <w:rFonts w:ascii="Times New Roman" w:hAnsi="Times New Roman" w:eastAsia="宋体" w:cs="Times New Roman"/>
          <w:color w:val="000000" w:themeColor="text1"/>
          <w:kern w:val="2"/>
          <w:lang w:val="zh-CN"/>
          <w14:textFill>
            <w14:solidFill>
              <w14:schemeClr w14:val="tx1"/>
            </w14:solidFill>
          </w14:textFill>
        </w:rPr>
        <w:t>缴费及开票咨询电话：022-24532012</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p>
    <w:p>
      <w:pPr>
        <w:pStyle w:val="33"/>
        <w:spacing w:line="360" w:lineRule="auto"/>
        <w:ind w:firstLine="6480" w:firstLineChars="27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2023年</w:t>
      </w:r>
      <w:r>
        <w:rPr>
          <w:rFonts w:hint="eastAsia" w:ascii="Times New Roman" w:hAnsi="Times New Roman" w:eastAsia="宋体" w:cs="Times New Roman"/>
          <w:color w:val="000000" w:themeColor="text1"/>
          <w:kern w:val="2"/>
          <w:lang w:val="en-US" w:eastAsia="zh-CN"/>
          <w14:textFill>
            <w14:solidFill>
              <w14:schemeClr w14:val="tx1"/>
            </w14:solidFill>
          </w14:textFill>
        </w:rPr>
        <w:t>4</w:t>
      </w:r>
      <w:r>
        <w:rPr>
          <w:rFonts w:ascii="Times New Roman" w:hAnsi="Times New Roman" w:eastAsia="宋体" w:cs="Times New Roman"/>
          <w:color w:val="000000" w:themeColor="text1"/>
          <w:kern w:val="2"/>
          <w14:textFill>
            <w14:solidFill>
              <w14:schemeClr w14:val="tx1"/>
            </w14:solidFill>
          </w14:textFill>
        </w:rPr>
        <w:t>月</w:t>
      </w:r>
      <w:r>
        <w:rPr>
          <w:rFonts w:hint="eastAsia" w:ascii="Times New Roman" w:hAnsi="Times New Roman" w:eastAsia="宋体" w:cs="Times New Roman"/>
          <w:color w:val="000000" w:themeColor="text1"/>
          <w:kern w:val="2"/>
          <w:lang w:val="en-US" w:eastAsia="zh-CN"/>
          <w14:textFill>
            <w14:solidFill>
              <w14:schemeClr w14:val="tx1"/>
            </w14:solidFill>
          </w14:textFill>
        </w:rPr>
        <w:t>19</w:t>
      </w:r>
      <w:r>
        <w:rPr>
          <w:rFonts w:ascii="Times New Roman" w:hAnsi="Times New Roman" w:eastAsia="宋体" w:cs="Times New Roman"/>
          <w:color w:val="000000" w:themeColor="text1"/>
          <w:kern w:val="2"/>
          <w14:textFill>
            <w14:solidFill>
              <w14:schemeClr w14:val="tx1"/>
            </w14:solidFill>
          </w14:textFill>
        </w:rPr>
        <w:t>日</w:t>
      </w:r>
    </w:p>
    <w:p>
      <w:pPr>
        <w:pStyle w:val="33"/>
        <w:spacing w:line="360" w:lineRule="auto"/>
        <w:jc w:val="both"/>
        <w:rPr>
          <w:rFonts w:ascii="Times New Roman" w:hAnsi="Times New Roman" w:eastAsia="宋体" w:cs="Times New Roman"/>
          <w:color w:val="000000" w:themeColor="text1"/>
          <w:kern w:val="2"/>
          <w14:textFill>
            <w14:solidFill>
              <w14:schemeClr w14:val="tx1"/>
            </w14:solidFill>
          </w14:textFill>
        </w:rPr>
      </w:pPr>
    </w:p>
    <w:p>
      <w:pPr>
        <w:pStyle w:val="33"/>
        <w:spacing w:line="360" w:lineRule="auto"/>
        <w:jc w:val="both"/>
        <w:rPr>
          <w:rFonts w:ascii="Times New Roman" w:hAnsi="Times New Roman" w:eastAsia="宋体" w:cs="Times New Roman"/>
          <w:color w:val="000000" w:themeColor="text1"/>
          <w:kern w:val="2"/>
          <w14:textFill>
            <w14:solidFill>
              <w14:schemeClr w14:val="tx1"/>
            </w14:solidFill>
          </w14:textFill>
        </w:rPr>
      </w:pPr>
    </w:p>
    <w:p>
      <w:pPr>
        <w:widowControl/>
        <w:jc w:val="left"/>
        <w:rPr>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p>
    <w:p>
      <w:pPr>
        <w:pStyle w:val="1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第二部分  磋商项目要求</w:t>
      </w:r>
      <w:bookmarkEnd w:id="2"/>
    </w:p>
    <w:p>
      <w:pPr>
        <w:tabs>
          <w:tab w:val="left" w:pos="210"/>
        </w:tabs>
        <w:autoSpaceDE w:val="0"/>
        <w:autoSpaceDN w:val="0"/>
        <w:adjustRightInd w:val="0"/>
        <w:spacing w:line="360" w:lineRule="auto"/>
        <w:ind w:firstLine="480" w:firstLineChars="200"/>
        <w:outlineLvl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一、商务要求</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（一）报价要求</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磋商报价以人民币填列。</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响应文件中工程量清单报价需由工程量清单报价编制人员加盖造价工程师章并由审核人员加盖造价工程师章（注：编制和审核不可为同一人）。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注：须加盖本单位在有效期内造价工程师章。供应商报价若委托其他造价单位编制时：须提供与该单位签订的委托合同，但该单位不得同时接受采购人和供应商或两个以上供应商对同一工程项目的工程造价咨询业务，且不得与其他供应商有隶属关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磋商价格：</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具有标价的磋商书和报价汇总表，以及组成工程报价分专业的工程预算应包括施工设备、劳务、管理、材料、安装、维护、保险、利润、税金、政策性文件规定及合同包含的所有风险、责任等各项应有费用。</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（2）投标人应根据采购人提供的项目需求书、工程量清单和现场情况，填写报价，进行磋商。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（3）工程磋商报价执行</w:t>
      </w:r>
      <w:r>
        <w:rPr>
          <w:rFonts w:hint="eastAsia"/>
          <w:color w:val="000000" w:themeColor="text1"/>
          <w:sz w:val="24"/>
          <w14:textFill>
            <w14:solidFill>
              <w14:schemeClr w14:val="tx1"/>
            </w14:solidFill>
          </w14:textFill>
        </w:rPr>
        <w:t>计价规范：国家标准《 建设工程工程量清单计价规范》（GB50500-2013）《天津市建设工程计价办法》（DBD29-001-2020）</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 xml:space="preserve"> 计价指引：2020年《天津市房屋修缮工程工程量清单计价指引》《 天津市装饰装修工程工程量清单计价指引》《天津市安装工程工程量清单计价指引》《天津市市政工程工程量清单计价指引》</w:t>
      </w:r>
      <w:r>
        <w:rPr>
          <w:color w:val="000000" w:themeColor="text1"/>
          <w:sz w:val="24"/>
          <w14:textFill>
            <w14:solidFill>
              <w14:schemeClr w14:val="tx1"/>
            </w14:solidFill>
          </w14:textFill>
        </w:rPr>
        <w:t>等和现行取费标准及市场价格。</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 磋商价格采用形式：本工程磋商报价采用综合单价方式。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 除非合同中另有规定，综合单价是为完成工程量清单中一个规定计量单位项目所需的费用合计，应包括直接工程费、企业管理费、规费、利润和税金并考虑风险因素。除非合同中另有规定，供应商所填写的单价和合价在合同实施期间不因市场变化因素而变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5. 采用综合单价报价的，除非采购人对磋商文件予以修改，投标人应按采购人提供的工程量清单中列出的工程项目和工程量填报单价和合价。每一项目只允许有一个报价。任何有选择的报价将不予接受。投标人未填单价或合价的工程项目，在实施后，采购人将不予以支付，并视为该项费用已包括在其他有价款的单价或合价内。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 磋商报价均不包括施工过程中因施工图的重大设计变更（指结构、标准、规模）所发生的费用，不包括施工过程中遇到地下障碍物处理或地基处理所发生的费用。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 验收及相关费用由成交供应商负责。</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（二）质量要求：</w:t>
      </w:r>
    </w:p>
    <w:p>
      <w:pPr>
        <w:spacing w:line="360" w:lineRule="auto"/>
        <w:ind w:firstLine="480" w:firstLineChars="200"/>
        <w:rPr>
          <w:color w:val="000000" w:themeColor="text1"/>
          <w:sz w:val="24"/>
          <w14:textFill>
            <w14:solidFill>
              <w14:schemeClr w14:val="tx1"/>
            </w14:solidFill>
          </w14:textFill>
        </w:rPr>
      </w:pPr>
      <w:r>
        <w:rPr>
          <w:color w:val="000000" w:themeColor="text1"/>
          <w:sz w:val="24"/>
          <w:szCs w:val="24"/>
          <w14:textFill>
            <w14:solidFill>
              <w14:schemeClr w14:val="tx1"/>
            </w14:solidFill>
          </w14:textFill>
        </w:rPr>
        <w:t>达到现行国家施工验收规范合格标准</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（三）服务要求：</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工程免费保修期限为两年，</w:t>
      </w:r>
      <w:r>
        <w:rPr>
          <w:color w:val="000000" w:themeColor="text1"/>
          <w:kern w:val="0"/>
          <w:sz w:val="24"/>
          <w14:textFill>
            <w14:solidFill>
              <w14:schemeClr w14:val="tx1"/>
            </w14:solidFill>
          </w14:textFill>
        </w:rPr>
        <w:t>自验收合格起开始计算，</w:t>
      </w:r>
      <w:r>
        <w:rPr>
          <w:color w:val="000000" w:themeColor="text1"/>
          <w:sz w:val="24"/>
          <w14:textFill>
            <w14:solidFill>
              <w14:schemeClr w14:val="tx1"/>
            </w14:solidFill>
          </w14:textFill>
        </w:rPr>
        <w:t>若因施工过失造成的质量事故，其损失和延长工期均由成交供应商负责。</w:t>
      </w:r>
    </w:p>
    <w:p>
      <w:pPr>
        <w:spacing w:line="360" w:lineRule="auto"/>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 xml:space="preserve">2. </w:t>
      </w:r>
      <w:r>
        <w:rPr>
          <w:color w:val="000000" w:themeColor="text1"/>
          <w:kern w:val="0"/>
          <w:sz w:val="24"/>
          <w14:textFill>
            <w14:solidFill>
              <w14:schemeClr w14:val="tx1"/>
            </w14:solidFill>
          </w14:textFill>
        </w:rPr>
        <w:t>工程施工验收合格后，协助采购人及物业管理进行工程的运行管理及交接。</w:t>
      </w:r>
    </w:p>
    <w:p>
      <w:pPr>
        <w:spacing w:line="360" w:lineRule="auto"/>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3</w:t>
      </w:r>
      <w:r>
        <w:rPr>
          <w:color w:val="000000" w:themeColor="text1"/>
          <w:sz w:val="24"/>
          <w14:textFill>
            <w14:solidFill>
              <w14:schemeClr w14:val="tx1"/>
            </w14:solidFill>
          </w14:textFill>
        </w:rPr>
        <w:t xml:space="preserve">. </w:t>
      </w:r>
      <w:r>
        <w:rPr>
          <w:color w:val="000000" w:themeColor="text1"/>
          <w:kern w:val="0"/>
          <w:sz w:val="24"/>
          <w14:textFill>
            <w14:solidFill>
              <w14:schemeClr w14:val="tx1"/>
            </w14:solidFill>
          </w14:textFill>
        </w:rPr>
        <w:t>在保修期外，提供有偿维修服务。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（四）承包方式：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本工程采取包工包料方式，按磋商最终报价确定合同价格（单价固定），工程结算以采购人指定的审计部门做出的审计结果为结算依据。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 </w:t>
      </w:r>
      <w:r>
        <w:rPr>
          <w:rFonts w:hint="eastAsia"/>
          <w:color w:val="000000" w:themeColor="text1"/>
          <w:sz w:val="24"/>
          <w14:textFill>
            <w14:solidFill>
              <w14:schemeClr w14:val="tx1"/>
            </w14:solidFill>
          </w14:textFill>
        </w:rPr>
        <w:t>投标</w:t>
      </w:r>
      <w:r>
        <w:rPr>
          <w:color w:val="000000" w:themeColor="text1"/>
          <w:sz w:val="24"/>
          <w14:textFill>
            <w14:solidFill>
              <w14:schemeClr w14:val="tx1"/>
            </w14:solidFill>
          </w14:textFill>
        </w:rPr>
        <w:t>单位设计方案及工程预算以竞争性磋商文件和采购人的现场交底为主要依据。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 变更由采购人签字认可，其增减量按实结算，人工费、材料差价不予调整。因投标方踏勘现场有误造成工程增项、增量，采购人不予认可。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 该工程涉及的一切手续(消防、公安、市容、规划、占道、城管、环卫等)，均由施工方负责办理，所发生的费用由磋商方承担，采购人只负责确认盖章等一般手续。</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（五）工期、施工地点要求：</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工期要求：</w:t>
      </w:r>
      <w:r>
        <w:rPr>
          <w:rFonts w:hint="eastAsia"/>
          <w:color w:val="000000" w:themeColor="text1"/>
          <w:sz w:val="24"/>
          <w14:textFill>
            <w14:solidFill>
              <w14:schemeClr w14:val="tx1"/>
            </w14:solidFill>
          </w14:textFill>
        </w:rPr>
        <w:t>合同签订后170天内完工</w:t>
      </w:r>
      <w:r>
        <w:rPr>
          <w:color w:val="000000" w:themeColor="text1"/>
          <w:sz w:val="24"/>
          <w14:textFill>
            <w14:solidFill>
              <w14:schemeClr w14:val="tx1"/>
            </w14:solidFill>
          </w14:textFill>
        </w:rPr>
        <w:t>（特殊情况以合同为准）。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施工地点：</w:t>
      </w:r>
      <w:r>
        <w:rPr>
          <w:rFonts w:hint="eastAsia"/>
          <w:color w:val="000000" w:themeColor="text1"/>
          <w:sz w:val="24"/>
          <w14:textFill>
            <w14:solidFill>
              <w14:schemeClr w14:val="tx1"/>
            </w14:solidFill>
          </w14:textFill>
        </w:rPr>
        <w:t>天津市北辰区津围公路小淀镇小淀村（特殊情况以合同为准）。</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（六）付款方式：</w:t>
      </w:r>
    </w:p>
    <w:p>
      <w:pPr>
        <w:pStyle w:val="98"/>
        <w:rPr>
          <w:color w:val="000000" w:themeColor="text1"/>
          <w14:textFill>
            <w14:solidFill>
              <w14:schemeClr w14:val="tx1"/>
            </w14:solidFill>
          </w14:textFill>
        </w:rPr>
      </w:pPr>
      <w:r>
        <w:rPr>
          <w:color w:val="000000" w:themeColor="text1"/>
          <w14:textFill>
            <w14:solidFill>
              <w14:schemeClr w14:val="tx1"/>
            </w14:solidFill>
          </w14:textFill>
        </w:rPr>
        <w:t>窗体顶端</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付款单位为国家税务总局天津市北辰区税务局。</w:t>
      </w:r>
    </w:p>
    <w:p>
      <w:pPr>
        <w:pStyle w:val="99"/>
        <w:rPr>
          <w:color w:val="000000" w:themeColor="text1"/>
          <w14:textFill>
            <w14:solidFill>
              <w14:schemeClr w14:val="tx1"/>
            </w14:solidFill>
          </w14:textFill>
        </w:rPr>
      </w:pPr>
      <w:r>
        <w:rPr>
          <w:color w:val="000000" w:themeColor="text1"/>
          <w14:textFill>
            <w14:solidFill>
              <w14:schemeClr w14:val="tx1"/>
            </w14:solidFill>
          </w14:textFill>
        </w:rPr>
        <w:t>窗体底端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签订合同后15日内支付30%的工程预付款，全部工程竣工后，按照最终工程验收结算审核后价格支付至总结算额的100%（特殊情况以合同为准）。</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（七）磋商有效期：本项目磋商有效期为60天。</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（八）</w:t>
      </w:r>
      <w:r>
        <w:rPr>
          <w:rFonts w:hint="eastAsia" w:ascii="Times New Roman" w:hAnsi="Times New Roman" w:eastAsia="宋体" w:cs="Times New Roman"/>
          <w:color w:val="000000" w:themeColor="text1"/>
          <w:kern w:val="2"/>
          <w14:textFill>
            <w14:solidFill>
              <w14:schemeClr w14:val="tx1"/>
            </w14:solidFill>
          </w14:textFill>
        </w:rPr>
        <w:t>本项目不收取投标保证金。签订合同后15个工作日内中标供应商应向采购人提供合同总额</w:t>
      </w:r>
      <w:r>
        <w:rPr>
          <w:rFonts w:hint="eastAsia" w:ascii="Times New Roman" w:hAnsi="Times New Roman" w:eastAsia="宋体" w:cs="Times New Roman"/>
          <w:color w:val="000000" w:themeColor="text1"/>
          <w:kern w:val="2"/>
          <w:lang w:val="en-US" w:eastAsia="zh-CN"/>
          <w14:textFill>
            <w14:solidFill>
              <w14:schemeClr w14:val="tx1"/>
            </w14:solidFill>
          </w14:textFill>
        </w:rPr>
        <w:t>3</w:t>
      </w:r>
      <w:r>
        <w:rPr>
          <w:rFonts w:hint="eastAsia" w:ascii="Times New Roman" w:hAnsi="Times New Roman" w:eastAsia="宋体" w:cs="Times New Roman"/>
          <w:color w:val="000000" w:themeColor="text1"/>
          <w:kern w:val="2"/>
          <w14:textFill>
            <w14:solidFill>
              <w14:schemeClr w14:val="tx1"/>
            </w14:solidFill>
          </w14:textFill>
        </w:rPr>
        <w:t>%的履约保证金，供应商应当以支票、汇票、本票或者金融机构、担保机构出具的保函等非现金形式提交。此履约保证金的递交、退还、罚没和有效期以合同为准。</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（九）其他要求：</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1. 投标人须整包进行磋商，不得拆包分项磋商。</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2. 本项目</w:t>
      </w:r>
      <w:r>
        <w:rPr>
          <w:rFonts w:hint="eastAsia" w:ascii="Times New Roman" w:hAnsi="Times New Roman" w:eastAsia="宋体" w:cs="Times New Roman"/>
          <w:color w:val="000000" w:themeColor="text1"/>
          <w:kern w:val="2"/>
          <w:lang w:val="en-US" w:eastAsia="zh-CN"/>
          <w14:textFill>
            <w14:solidFill>
              <w14:schemeClr w14:val="tx1"/>
            </w14:solidFill>
          </w14:textFill>
        </w:rPr>
        <w:t>与国家税务总局天津市北辰区税务局签订合同，</w:t>
      </w:r>
      <w:r>
        <w:rPr>
          <w:rFonts w:ascii="Times New Roman" w:hAnsi="Times New Roman" w:eastAsia="宋体" w:cs="Times New Roman"/>
          <w:color w:val="000000" w:themeColor="text1"/>
          <w:kern w:val="2"/>
          <w14:textFill>
            <w14:solidFill>
              <w14:schemeClr w14:val="tx1"/>
            </w14:solidFill>
          </w14:textFill>
        </w:rPr>
        <w:t>未经采购人同意，成交供应商不得转让合同，不得转包、分包。若出现上述情形时，将按照相关法律法规执行。</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3. 本项目由</w:t>
      </w:r>
      <w:r>
        <w:rPr>
          <w:rFonts w:hint="eastAsia" w:ascii="Times New Roman" w:hAnsi="Times New Roman" w:eastAsia="宋体" w:cs="Times New Roman"/>
          <w:color w:val="000000" w:themeColor="text1"/>
          <w:kern w:val="2"/>
          <w14:textFill>
            <w14:solidFill>
              <w14:schemeClr w14:val="tx1"/>
            </w14:solidFill>
          </w14:textFill>
        </w:rPr>
        <w:t>国家税务总局天津市北辰区税务局</w:t>
      </w:r>
      <w:r>
        <w:rPr>
          <w:rFonts w:ascii="Times New Roman" w:hAnsi="Times New Roman" w:eastAsia="宋体" w:cs="Times New Roman"/>
          <w:color w:val="000000" w:themeColor="text1"/>
          <w:kern w:val="2"/>
          <w14:textFill>
            <w14:solidFill>
              <w14:schemeClr w14:val="tx1"/>
            </w14:solidFill>
          </w14:textFill>
        </w:rPr>
        <w:t>组织验收。按照采购合同的约定和现行国家标准、行业标准或企业标准对每一服务环节、安全标准的履约情况进行考核与验收。必要时，有权邀请参加本项目的其他供应商或者第三方机构参与验收。参与验收的供应商或者第三方机构的意见作为验收书的参考资料一并存档。验收结束后，应当出具验收书，列明各项服务的考核验收情况及项目总体评价，由验收双方共同签署。</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4. 本项目不接受赠品或者与采购无关的其他商品、服务，投标人亦不得以采购人要求实施前述馈赠、回扣等行为。</w:t>
      </w:r>
    </w:p>
    <w:p>
      <w:pPr>
        <w:autoSpaceDE w:val="0"/>
        <w:autoSpaceDN w:val="0"/>
        <w:adjustRightIn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二、技术要求</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（一）以采购人提供的工程量清单为准，工程结算需经审计并以审定值为准进行结算。</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（二）采购范围：采购人提供的工程量清单中指定的内容。</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（三）质量标准：达到国家施工验收规范合格标准。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五）工程所用的材料、设备的品种、规格、性能和等级必须符合设计要求及国家、天津市现行产品标准和工程技术有关规定，符合国家有关建筑装饰装修材料有害物质限定标准的规定，达到环保要求，瓷质砖、溶剂型木器涂料、灯具具有强制性产品认证（3C）证书。</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（六）主要材料设备在采购前，其材料质量、规格、品牌、性能必须经采购人确认后方可采购。工程施工中如发生因材料质量不合格，影响工程的施工进度和工程质量，所造成的一切损失由成交供应商负责。</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七）施工材料设备实行用户控制(甲控)，即施工材料设备只有在采购人认可后方可使用，采购人有权重新指定材料设备品牌，新老材料设备差价按实结算(多退少补)，成交供应商负责材料设备的采购、运输、保管和退换等事项。</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（八）本项目的工程建设必须达到现行国家、省、自治区、直辖市或行业的工程建设标准、规范及强制性条文的要求。</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（九）施工前，需要按照国家规定进行二次复测的材料设备，必须经复测达到国家环保标准后方可使用，否则，由此所造成的损失则由施工单位负责。复测费用由施工单位承担。</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（十）施工中应严格遵守有关环境保护的法律法规，并应采用有效措施控制施工现场各种粉尘、废气、废弃物噪声、振动等对周围环境造成的污染和危害。</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（十一）</w:t>
      </w:r>
      <w:r>
        <w:rPr>
          <w:color w:val="000000" w:themeColor="text1"/>
          <w:sz w:val="24"/>
          <w14:textFill>
            <w14:solidFill>
              <w14:schemeClr w14:val="tx1"/>
            </w14:solidFill>
          </w14:textFill>
        </w:rPr>
        <w:t>投标人</w:t>
      </w:r>
      <w:r>
        <w:rPr>
          <w:color w:val="000000" w:themeColor="text1"/>
          <w:sz w:val="24"/>
          <w:szCs w:val="24"/>
          <w14:textFill>
            <w14:solidFill>
              <w14:schemeClr w14:val="tx1"/>
            </w14:solidFill>
          </w14:textFill>
        </w:rPr>
        <w:t>必须具有良好的资信和售后服务，服从采购人的管理，自觉接受监理机构的监理，并能密切配合其它配套施工项目。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（十</w:t>
      </w:r>
      <w:r>
        <w:rPr>
          <w:rFonts w:hint="eastAsia"/>
          <w:color w:val="000000" w:themeColor="text1"/>
          <w:sz w:val="24"/>
          <w14:textFill>
            <w14:solidFill>
              <w14:schemeClr w14:val="tx1"/>
            </w14:solidFill>
          </w14:textFill>
        </w:rPr>
        <w:t>二</w:t>
      </w:r>
      <w:r>
        <w:rPr>
          <w:color w:val="000000" w:themeColor="text1"/>
          <w:sz w:val="24"/>
          <w14:textFill>
            <w14:solidFill>
              <w14:schemeClr w14:val="tx1"/>
            </w14:solidFill>
          </w14:textFill>
        </w:rPr>
        <w:t>）本工程所涉的节能产品、节水产品及环境标志产品</w:t>
      </w:r>
      <w:r>
        <w:rPr>
          <w:color w:val="000000" w:themeColor="text1"/>
          <w:kern w:val="0"/>
          <w:sz w:val="24"/>
          <w:szCs w:val="21"/>
          <w14:textFill>
            <w14:solidFill>
              <w14:schemeClr w14:val="tx1"/>
            </w14:solidFill>
          </w14:textFill>
        </w:rPr>
        <w:t>须</w:t>
      </w:r>
      <w:r>
        <w:rPr>
          <w:color w:val="000000" w:themeColor="text1"/>
          <w:sz w:val="24"/>
          <w14:textFill>
            <w14:solidFill>
              <w14:schemeClr w14:val="tx1"/>
            </w14:solidFill>
          </w14:textFill>
        </w:rPr>
        <w:t>按照《关于调整优化节能产品、环境标志产品政府采购执行机制的通知》（财库〔2019〕9号）文件要求，对政府采购节能、环境标志品目清单内的产品实施优先采购和强制采购。</w:t>
      </w:r>
    </w:p>
    <w:p>
      <w:pPr>
        <w:autoSpaceDE w:val="0"/>
        <w:autoSpaceDN w:val="0"/>
        <w:adjustRightIn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三、评</w:t>
      </w:r>
      <w:r>
        <w:rPr>
          <w:rFonts w:hint="eastAsia"/>
          <w:bCs/>
          <w:color w:val="000000" w:themeColor="text1"/>
          <w:sz w:val="24"/>
          <w14:textFill>
            <w14:solidFill>
              <w14:schemeClr w14:val="tx1"/>
            </w14:solidFill>
          </w14:textFill>
        </w:rPr>
        <w:t>分</w:t>
      </w:r>
      <w:r>
        <w:rPr>
          <w:bCs/>
          <w:color w:val="000000" w:themeColor="text1"/>
          <w:sz w:val="24"/>
          <w14:textFill>
            <w14:solidFill>
              <w14:schemeClr w14:val="tx1"/>
            </w14:solidFill>
          </w14:textFill>
        </w:rPr>
        <w:t>因素及评标标准</w:t>
      </w:r>
    </w:p>
    <w:p>
      <w:pPr>
        <w:spacing w:line="360" w:lineRule="auto"/>
        <w:ind w:firstLine="480" w:firstLineChars="200"/>
        <w:jc w:val="left"/>
        <w:rPr>
          <w:color w:val="000000" w:themeColor="text1"/>
          <w:kern w:val="0"/>
          <w:sz w:val="24"/>
          <w:szCs w:val="24"/>
          <w14:textFill>
            <w14:solidFill>
              <w14:schemeClr w14:val="tx1"/>
            </w14:solidFill>
          </w14:textFill>
        </w:rPr>
      </w:pPr>
      <w:bookmarkStart w:id="4" w:name="OLE_LINK3"/>
      <w:r>
        <w:rPr>
          <w:color w:val="000000" w:themeColor="text1"/>
          <w:kern w:val="0"/>
          <w:sz w:val="24"/>
          <w:szCs w:val="24"/>
          <w14:textFill>
            <w14:solidFill>
              <w14:schemeClr w14:val="tx1"/>
            </w14:solidFill>
          </w14:textFill>
        </w:rPr>
        <w:t>第一部分 价格（30分）</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（1）报价超过采购预算的，</w:t>
      </w:r>
      <w:r>
        <w:rPr>
          <w:rFonts w:hint="eastAsia"/>
          <w:color w:val="000000" w:themeColor="text1"/>
          <w:kern w:val="0"/>
          <w:sz w:val="24"/>
          <w:szCs w:val="24"/>
          <w14:textFill>
            <w14:solidFill>
              <w14:schemeClr w14:val="tx1"/>
            </w14:solidFill>
          </w14:textFill>
        </w:rPr>
        <w:t>响应</w:t>
      </w:r>
      <w:r>
        <w:rPr>
          <w:color w:val="000000" w:themeColor="text1"/>
          <w:kern w:val="0"/>
          <w:sz w:val="24"/>
          <w:szCs w:val="24"/>
          <w14:textFill>
            <w14:solidFill>
              <w14:schemeClr w14:val="tx1"/>
            </w14:solidFill>
          </w14:textFill>
        </w:rPr>
        <w:t>无效，未超过采购预算的报价按以下公式进行计算。</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w:t>
      </w:r>
      <w:r>
        <w:rPr>
          <w:rFonts w:hint="eastAsia"/>
          <w:color w:val="000000" w:themeColor="text1"/>
          <w:kern w:val="0"/>
          <w:sz w:val="24"/>
          <w:szCs w:val="24"/>
          <w14:textFill>
            <w14:solidFill>
              <w14:schemeClr w14:val="tx1"/>
            </w14:solidFill>
          </w14:textFill>
        </w:rPr>
        <w:t>价格</w:t>
      </w:r>
      <w:r>
        <w:rPr>
          <w:color w:val="000000" w:themeColor="text1"/>
          <w:kern w:val="0"/>
          <w:sz w:val="24"/>
          <w:szCs w:val="24"/>
          <w14:textFill>
            <w14:solidFill>
              <w14:schemeClr w14:val="tx1"/>
            </w14:solidFill>
          </w14:textFill>
        </w:rPr>
        <w:t>得分=（评标基准价/报价）×</w:t>
      </w:r>
      <w:r>
        <w:rPr>
          <w:rFonts w:hint="eastAsia"/>
          <w:color w:val="000000" w:themeColor="text1"/>
          <w:kern w:val="0"/>
          <w:sz w:val="24"/>
          <w:szCs w:val="24"/>
          <w14:textFill>
            <w14:solidFill>
              <w14:schemeClr w14:val="tx1"/>
            </w14:solidFill>
          </w14:textFill>
        </w:rPr>
        <w:t>3</w:t>
      </w:r>
      <w:r>
        <w:rPr>
          <w:color w:val="000000" w:themeColor="text1"/>
          <w:kern w:val="0"/>
          <w:sz w:val="24"/>
          <w:szCs w:val="24"/>
          <w14:textFill>
            <w14:solidFill>
              <w14:schemeClr w14:val="tx1"/>
            </w14:solidFill>
          </w14:textFill>
        </w:rPr>
        <w:t>0</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注：满足磋商文件要求且报价最低的报价为评标基准价。</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第二部分 客观分（10分）</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 投标人业绩（4分）</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完全按照以下要求提供投标人曾实施的</w:t>
      </w:r>
      <w:r>
        <w:rPr>
          <w:rFonts w:hint="eastAsia"/>
          <w:color w:val="000000" w:themeColor="text1"/>
          <w:kern w:val="0"/>
          <w:sz w:val="24"/>
          <w:szCs w:val="24"/>
          <w14:textFill>
            <w14:solidFill>
              <w14:schemeClr w14:val="tx1"/>
            </w14:solidFill>
          </w14:textFill>
        </w:rPr>
        <w:t>房屋修缮工程或装修工程</w:t>
      </w:r>
      <w:r>
        <w:rPr>
          <w:color w:val="000000" w:themeColor="text1"/>
          <w:kern w:val="0"/>
          <w:sz w:val="24"/>
          <w:szCs w:val="24"/>
          <w14:textFill>
            <w14:solidFill>
              <w14:schemeClr w14:val="tx1"/>
            </w14:solidFill>
          </w14:textFill>
        </w:rPr>
        <w:t>业绩，提供的证明材料均不得遮挡涂黑，否则不予认定加分。</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A. 合同原件扫描件（合同签订日期为20</w:t>
      </w:r>
      <w:r>
        <w:rPr>
          <w:rFonts w:hint="eastAsia"/>
          <w:color w:val="000000" w:themeColor="text1"/>
          <w:kern w:val="0"/>
          <w:sz w:val="24"/>
          <w:szCs w:val="24"/>
          <w:lang w:val="en-US" w:eastAsia="zh-CN"/>
          <w14:textFill>
            <w14:solidFill>
              <w14:schemeClr w14:val="tx1"/>
            </w14:solidFill>
          </w14:textFill>
        </w:rPr>
        <w:t>19</w:t>
      </w:r>
      <w:r>
        <w:rPr>
          <w:color w:val="000000" w:themeColor="text1"/>
          <w:kern w:val="0"/>
          <w:sz w:val="24"/>
          <w:szCs w:val="24"/>
          <w14:textFill>
            <w14:solidFill>
              <w14:schemeClr w14:val="tx1"/>
            </w14:solidFill>
          </w14:textFill>
        </w:rPr>
        <w:t>年1月1日以后）。包括合同金额、买卖双方名称及盖章、工程内容。</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 加盖合同甲方单位公章的合同履行良好的相关证明材料原件扫描件。</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每个业绩1分，最多4分。</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 投标人相关证书评价（6分）</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投标人具备</w:t>
      </w:r>
      <w:bookmarkStart w:id="5" w:name="OLE_LINK2"/>
      <w:bookmarkStart w:id="6" w:name="OLE_LINK1"/>
      <w:r>
        <w:rPr>
          <w:color w:val="000000" w:themeColor="text1"/>
          <w:kern w:val="0"/>
          <w:sz w:val="24"/>
          <w:szCs w:val="24"/>
          <w14:textFill>
            <w14:solidFill>
              <w14:schemeClr w14:val="tx1"/>
            </w14:solidFill>
          </w14:textFill>
        </w:rPr>
        <w:t>质量管理体系认证</w:t>
      </w:r>
      <w:bookmarkEnd w:id="5"/>
      <w:bookmarkEnd w:id="6"/>
      <w:r>
        <w:rPr>
          <w:color w:val="000000" w:themeColor="text1"/>
          <w:kern w:val="0"/>
          <w:sz w:val="24"/>
          <w:szCs w:val="24"/>
          <w14:textFill>
            <w14:solidFill>
              <w14:schemeClr w14:val="tx1"/>
            </w14:solidFill>
          </w14:textFill>
        </w:rPr>
        <w:t>、环境管理体系认证、职业健康安全管理体系认证，提供证书扫描件。</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具备1个证书得2分，最高6分。</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第三部分 主观分（60分）</w:t>
      </w:r>
    </w:p>
    <w:bookmarkEnd w:id="4"/>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color w:val="000000" w:themeColor="text1"/>
          <w:kern w:val="0"/>
          <w:sz w:val="24"/>
          <w:szCs w:val="24"/>
          <w14:textFill>
            <w14:solidFill>
              <w14:schemeClr w14:val="tx1"/>
            </w14:solidFill>
          </w14:textFill>
        </w:rPr>
        <w:t xml:space="preserve">. </w:t>
      </w:r>
      <w:r>
        <w:rPr>
          <w:color w:val="000000" w:themeColor="text1"/>
          <w:sz w:val="24"/>
          <w:szCs w:val="24"/>
          <w14:textFill>
            <w14:solidFill>
              <w14:schemeClr w14:val="tx1"/>
            </w14:solidFill>
          </w14:textFill>
        </w:rPr>
        <w:t>工程质量目标承诺（5分）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工程质量目标承诺满足竞争性磋商文件要求标准：5分；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其他：0分。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 施工工期承诺（4分）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施工工期承诺满足磋商文件要求：4分；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其他：0分。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 施工组织设计或施工方案（51分）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（1）总体概述（5分）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对本项目的内容总体有深入认识及了解，总体概述表述清晰、完整、严谨</w:t>
      </w:r>
      <w:r>
        <w:rPr>
          <w:color w:val="000000" w:themeColor="text1"/>
          <w:kern w:val="0"/>
          <w:sz w:val="24"/>
          <w:szCs w:val="24"/>
          <w14:textFill>
            <w14:solidFill>
              <w14:schemeClr w14:val="tx1"/>
            </w14:solidFill>
          </w14:textFill>
        </w:rPr>
        <w:t>、合理、可行性高，内容全面，优于采购需求</w:t>
      </w:r>
      <w:r>
        <w:rPr>
          <w:color w:val="000000" w:themeColor="text1"/>
          <w:sz w:val="24"/>
          <w:szCs w:val="24"/>
          <w14:textFill>
            <w14:solidFill>
              <w14:schemeClr w14:val="tx1"/>
            </w14:solidFill>
          </w14:textFill>
        </w:rPr>
        <w:t>：5分；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对本项目的内容总体较为深入认识及了解，总体概述表述</w:t>
      </w:r>
      <w:r>
        <w:rPr>
          <w:color w:val="000000" w:themeColor="text1"/>
          <w:kern w:val="0"/>
          <w:sz w:val="24"/>
          <w:szCs w:val="24"/>
          <w14:textFill>
            <w14:solidFill>
              <w14:schemeClr w14:val="tx1"/>
            </w14:solidFill>
          </w14:textFill>
        </w:rPr>
        <w:t>较为</w:t>
      </w:r>
      <w:r>
        <w:rPr>
          <w:color w:val="000000" w:themeColor="text1"/>
          <w:sz w:val="24"/>
          <w:szCs w:val="24"/>
          <w14:textFill>
            <w14:solidFill>
              <w14:schemeClr w14:val="tx1"/>
            </w14:solidFill>
          </w14:textFill>
        </w:rPr>
        <w:t>清晰、完整、严谨</w:t>
      </w:r>
      <w:r>
        <w:rPr>
          <w:color w:val="000000" w:themeColor="text1"/>
          <w:kern w:val="0"/>
          <w:sz w:val="24"/>
          <w:szCs w:val="24"/>
          <w14:textFill>
            <w14:solidFill>
              <w14:schemeClr w14:val="tx1"/>
            </w14:solidFill>
          </w14:textFill>
        </w:rPr>
        <w:t>、合理、可行性较高，内容较全面，完全满足采购需求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对本项目的内容总体有一定得认识及了解，总体概述表述</w:t>
      </w:r>
      <w:r>
        <w:rPr>
          <w:color w:val="000000" w:themeColor="text1"/>
          <w:kern w:val="0"/>
          <w:sz w:val="24"/>
          <w:szCs w:val="24"/>
          <w14:textFill>
            <w14:solidFill>
              <w14:schemeClr w14:val="tx1"/>
            </w14:solidFill>
          </w14:textFill>
        </w:rPr>
        <w:t>一般、可行性一般，内容基本齐全，基本满足采购需求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总体概述</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（2）施工平面布置和临时设施布置（3分）</w:t>
      </w:r>
    </w:p>
    <w:p>
      <w:pPr>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总体布置针对性强、非常合理，最大限度的满足施工需要，特别符合安全、文明生产需要，优于采购需求：3分；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总体布置针对性较强、较为合理，满足施工需要，符合安全、文明生产需要，完全满足采购需求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总体布置针对性一般、合理性一般，基本满足施工需要，基本符合安全、文明生产需要，基本满足采购需求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施工平面布置和临时设施布置方案</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（3）劳动力和材料投入计划及其保证措施（3分）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投入计划与进度计划呼应，满足施工需要，调配投入计划合理、准确，</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投入计划与进度计划较为呼应，满足施工需要，调配投入计划较为合理、准确，</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投入计划与进度计划呼应性一般，基本满足施工需要，调配投入计划基本合理、准确，</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劳动力和材料投入计划及其保证措施</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（4）施工进度计划和各阶段进度的保证措施（3分）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关键线路清晰、准确、完整、计划编制合理、可行；关键节点的控制措施有力、合理、可行，</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关键线路较为清晰、准确、完整；计划编制较为合理、可行；关键节点的控制措施较为有力、合理、可行，</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关键线路一般；计划编制一般；关键节点的控制措施一般，</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施工进度计划和各阶段进度的保证措施</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（5）机械设备投入计划方案（3分）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投入计划与进度计划呼应，满足施工需要，全部采用先进机械设备，方案</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投入计划与进度计划较为呼应，满足施工需要，部分采用先进机械设备，方案</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投入计划与进度计划呼应性一般，基本满足施工需要，未采用先进机械设备，方案</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机械设备投入计划方案</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（6）关键工序的施工技术、工艺以及质量保证的措施、工程实施的重点、难点分析和解决方案（5分）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对关键工序的关键技术、工艺有深入的表述，对重点、难点有先进、合理的建议，解决方案完整、经济、安全、质量保证切实可行，措施得力，方案</w:t>
      </w:r>
      <w:r>
        <w:rPr>
          <w:color w:val="000000" w:themeColor="text1"/>
          <w:kern w:val="0"/>
          <w:sz w:val="24"/>
          <w:szCs w:val="24"/>
          <w14:textFill>
            <w14:solidFill>
              <w14:schemeClr w14:val="tx1"/>
            </w14:solidFill>
          </w14:textFill>
        </w:rPr>
        <w:t>优于采购人需求</w:t>
      </w:r>
      <w:r>
        <w:rPr>
          <w:color w:val="000000" w:themeColor="text1"/>
          <w:sz w:val="24"/>
          <w:szCs w:val="24"/>
          <w14:textFill>
            <w14:solidFill>
              <w14:schemeClr w14:val="tx1"/>
            </w14:solidFill>
          </w14:textFill>
        </w:rPr>
        <w:t>：5分；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对关键工序的关键技术、工艺有较为深入的表述，对重点、难点有较为先进、合理的建议，解决方案较为完整、经济、安全，质量保证较为切实可行，措施较为得力，方案</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对关键工序的关键技术、工艺有的表述一般，对重点、难点有建议，解决方案一般，质量保证基本切实可行，措施基本得力，方案</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关键工序的施工技术、工艺以及质量保证的措施、工程实施的重点、难点分析和解决方案</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（7）新技术、新工艺、专利技术的应用和违约责任承诺（3分）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能针对项目实际，提出采用新技术、新工艺、专利技术的具体措施。新技术、新工艺、专利技术的验证材料可靠，对节约投资和工期的保证措施得力、具体、严谨。对采用的新技术、新工艺、专利技术可能产生的风险预见充分，违约承诺具体，经济赔偿较大，方案</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能针对项目实际，提出采用新技术、新工艺、专利技术的具体措施。新技术、新工艺、专利技术的验证材料较为可靠，对节约投资和工期的保证措施较为得力。对采用的新技术、新工艺、专利技术可能产生的风险有一定的预见性，违约承诺较为具体，经济赔偿较大，方案</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针对项目实际，未提出采用新技术、新工艺、专利技术的具体措施，对采用的新技术、新工艺、专利技术可能产生的风险有预见性一般，违约承诺一般，经济赔偿较小，方案</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新技术、新工艺、专利技术的应用和违约责任承诺</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（8）安全保证措施（5分）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针对项目实际情况，有先进、具体、完整、可行的实施方案和措施，措施</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：5分；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针对项目实际情况，有较为先进、具体、完整、可行的实施方案和措施，措施</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针对项目实际情况，实施方案和措施表述一般，措施</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安全保证措施</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（9）各工序的协调措施（3分）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针对各工序的协调措施实际情况，有先进、具体、完整、可行的实施方案和措施，采用的协调方法正确、清晰，措施</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针对各工序的协调措施实际情况，有较为先进、具体、完整、可行的实施方案和措施，采用的协调方法较为正确、清晰，措施</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针对各工序的协调措施实际情况，实施方案和措施表述一般，协调方法一般，措施</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各工序的协调措施</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（10）冬、雨季施工措施（3分）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针对冬、雨季施工措施实际情况，有先进、具体、完整、可行的实施方案和措施，措施</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针对冬、雨季施工措施实际情况，有较为先进、具体、完整、可行的实施方案和措施，措施</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针对冬、雨季施工措施实际情况，实施方案和措施表述一般，措施</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冬、雨季施工措施</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（11）文明施工措施（3分）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针对施工现场文明施工措施实际情况，有先进、具体、完整、可行的实施措施，措施</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针对施工现场文明施工措施实际情况，有较为先进、具体、完整、可行的实施措施，措施</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针对施工现场文明施工措施实际情况，实施措施表述一般，措施</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文明施工措施</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（12）施工现场环保措施（3分）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针对施工现场环保措施实际情况，有先进、具体、完整、可行的实施措施，措施</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针对施工现场环保措施实际情况，有较为先进、具体、完整、可行的实施措施，措施</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针对施工现场环保措施实际情况，实施措施表述一般，措施</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工现场环保措施</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（13）施工现场维护措施（3分）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针对施工现场维护措施实际情况，有先进、具体、完整、可行的实施措施，措施</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针对施工现场维护措施实际情况，有较为先进、具体、完整、可行的实施措施，措施</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针对施工现场维护措施实际情况，实施措施表述一般，措施</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施工现场维护措施</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（14）应急预案（3分）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针对本工程应急救援实际情况，有先进、具体、完整、可行的实施方案和措施，方案</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针对本工程应急救援实际情况，有较为先进、具体、完整、可行的实施方案和措施，方案</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针对本工程应急救援实际情况，实施方案和措施表述一般，方案</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应急预案</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（15）工程交验后服务措施（3分）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针对工程交验后服务实际情况，有先进、具体、完整、可行的实施方案和措施，能够最大程度达到用户满意，措施</w:t>
      </w:r>
      <w:r>
        <w:rPr>
          <w:color w:val="000000" w:themeColor="text1"/>
          <w:kern w:val="0"/>
          <w:sz w:val="24"/>
          <w:szCs w:val="24"/>
          <w14:textFill>
            <w14:solidFill>
              <w14:schemeClr w14:val="tx1"/>
            </w14:solidFill>
          </w14:textFill>
        </w:rPr>
        <w:t>优于采购需求</w:t>
      </w:r>
      <w:r>
        <w:rPr>
          <w:color w:val="000000" w:themeColor="text1"/>
          <w:sz w:val="24"/>
          <w:szCs w:val="24"/>
          <w14:textFill>
            <w14:solidFill>
              <w14:schemeClr w14:val="tx1"/>
            </w14:solidFill>
          </w14:textFill>
        </w:rPr>
        <w:t>：3分；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针对工程交验后服务实际情况，有较为先进、具体、完整、可行的实施方案和措施，能够较大程度达到用户满意，措施</w:t>
      </w:r>
      <w:r>
        <w:rPr>
          <w:color w:val="000000" w:themeColor="text1"/>
          <w:kern w:val="0"/>
          <w:sz w:val="24"/>
          <w:szCs w:val="24"/>
          <w14:textFill>
            <w14:solidFill>
              <w14:schemeClr w14:val="tx1"/>
            </w14:solidFill>
          </w14:textFill>
        </w:rPr>
        <w:t>完全满足采购需求</w:t>
      </w:r>
      <w:r>
        <w:rPr>
          <w:color w:val="000000" w:themeColor="text1"/>
          <w:sz w:val="24"/>
          <w:szCs w:val="24"/>
          <w14:textFill>
            <w14:solidFill>
              <w14:schemeClr w14:val="tx1"/>
            </w14:solidFill>
          </w14:textFill>
        </w:rPr>
        <w:t>：2分；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针对工程交验后服务实际情况，实施方案和措施表述一般，能够基本达到用户满意，措施</w:t>
      </w:r>
      <w:r>
        <w:rPr>
          <w:color w:val="000000" w:themeColor="text1"/>
          <w:kern w:val="0"/>
          <w:sz w:val="24"/>
          <w:szCs w:val="24"/>
          <w14:textFill>
            <w14:solidFill>
              <w14:schemeClr w14:val="tx1"/>
            </w14:solidFill>
          </w14:textFill>
        </w:rPr>
        <w:t>基本满足采购需求</w:t>
      </w:r>
      <w:r>
        <w:rPr>
          <w:color w:val="000000" w:themeColor="text1"/>
          <w:sz w:val="24"/>
          <w:szCs w:val="24"/>
          <w14:textFill>
            <w14:solidFill>
              <w14:schemeClr w14:val="tx1"/>
            </w14:solidFill>
          </w14:textFill>
        </w:rPr>
        <w:t>：1分；</w:t>
      </w:r>
    </w:p>
    <w:p>
      <w:pPr>
        <w:spacing w:line="360" w:lineRule="auto"/>
        <w:ind w:firstLine="480" w:firstLineChars="200"/>
        <w:outlineLvl w:val="0"/>
        <w:rPr>
          <w:color w:val="000000" w:themeColor="text1"/>
          <w:sz w:val="24"/>
          <w14:textFill>
            <w14:solidFill>
              <w14:schemeClr w14:val="tx1"/>
            </w14:solidFill>
          </w14:textFill>
        </w:rPr>
      </w:pPr>
      <w:r>
        <w:rPr>
          <w:color w:val="000000" w:themeColor="text1"/>
          <w:sz w:val="24"/>
          <w:szCs w:val="24"/>
          <w14:textFill>
            <w14:solidFill>
              <w14:schemeClr w14:val="tx1"/>
            </w14:solidFill>
          </w14:textFill>
        </w:rPr>
        <w:t>工程交验后服务措施</w:t>
      </w:r>
      <w:r>
        <w:rPr>
          <w:color w:val="000000" w:themeColor="text1"/>
          <w:kern w:val="0"/>
          <w:sz w:val="24"/>
          <w:szCs w:val="24"/>
          <w14:textFill>
            <w14:solidFill>
              <w14:schemeClr w14:val="tx1"/>
            </w14:solidFill>
          </w14:textFill>
        </w:rPr>
        <w:t>不能满足采购需求</w:t>
      </w:r>
      <w:r>
        <w:rPr>
          <w:color w:val="000000" w:themeColor="text1"/>
          <w:sz w:val="24"/>
          <w:szCs w:val="24"/>
          <w14:textFill>
            <w14:solidFill>
              <w14:schemeClr w14:val="tx1"/>
            </w14:solidFill>
          </w14:textFill>
        </w:rPr>
        <w:t>：0分。</w:t>
      </w:r>
    </w:p>
    <w:p>
      <w:pPr>
        <w:spacing w:line="360" w:lineRule="auto"/>
        <w:ind w:firstLine="480" w:firstLineChars="200"/>
        <w:outlineLvl w:val="0"/>
        <w:rPr>
          <w:color w:val="000000" w:themeColor="text1"/>
          <w:sz w:val="24"/>
          <w:lang w:val="zh-CN"/>
          <w14:textFill>
            <w14:solidFill>
              <w14:schemeClr w14:val="tx1"/>
            </w14:solidFill>
          </w14:textFill>
        </w:rPr>
      </w:pPr>
    </w:p>
    <w:p>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pPr>
        <w:spacing w:line="360" w:lineRule="auto"/>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项目需求书</w:t>
      </w:r>
    </w:p>
    <w:p>
      <w:pPr>
        <w:spacing w:line="360" w:lineRule="auto"/>
        <w:ind w:firstLine="480"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一、项目背景</w:t>
      </w:r>
    </w:p>
    <w:p>
      <w:pPr>
        <w:spacing w:line="360" w:lineRule="auto"/>
        <w:ind w:firstLine="480" w:firstLineChars="200"/>
        <w:outlineLvl w:val="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国家税务总局天津市北辰区税务局小淀和宜兴埠税务所办公用房和附属用房存在安全隐患，经国家税务总局天津市税务局批复，拟对该楼进行全面维修改造，主要包括： 附属用房加固，外檐拆除、加装保温层、外墙涂料，外窗更换、修复办税服务厅、给排水系统、强弱电系统、办公室内外装饰、食堂、院落管网及室外地面、院落大门进行维修改造，并增设纳税人学堂。</w:t>
      </w:r>
    </w:p>
    <w:p>
      <w:pPr>
        <w:spacing w:line="360" w:lineRule="auto"/>
        <w:ind w:firstLine="480" w:firstLineChars="200"/>
        <w:outlineLvl w:val="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本项目属于建筑业</w:t>
      </w:r>
    </w:p>
    <w:p>
      <w:pPr>
        <w:spacing w:line="360" w:lineRule="auto"/>
        <w:ind w:firstLine="480"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二、</w:t>
      </w:r>
      <w:r>
        <w:rPr>
          <w:color w:val="000000" w:themeColor="text1"/>
          <w:kern w:val="0"/>
          <w:sz w:val="24"/>
          <w14:textFill>
            <w14:solidFill>
              <w14:schemeClr w14:val="tx1"/>
            </w14:solidFill>
          </w14:textFill>
        </w:rPr>
        <w:t>具体内容详见工程量清单。</w:t>
      </w:r>
    </w:p>
    <w:p>
      <w:pPr>
        <w:spacing w:line="360" w:lineRule="auto"/>
        <w:ind w:firstLine="480" w:firstLineChars="200"/>
        <w:jc w:val="left"/>
        <w:rPr>
          <w:color w:val="000000" w:themeColor="text1"/>
          <w:sz w:val="24"/>
          <w14:textFill>
            <w14:solidFill>
              <w14:schemeClr w14:val="tx1"/>
            </w14:solidFill>
          </w14:textFill>
        </w:rPr>
      </w:pPr>
    </w:p>
    <w:p>
      <w:pPr>
        <w:pStyle w:val="11"/>
        <w:rPr>
          <w:rFonts w:ascii="Times New Roman" w:hAnsi="Times New Roman"/>
          <w:color w:val="000000" w:themeColor="text1"/>
          <w:lang w:val="en-US"/>
          <w14:textFill>
            <w14:solidFill>
              <w14:schemeClr w14:val="tx1"/>
            </w14:solidFill>
          </w14:textFill>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1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第三部分  供应商须知</w:t>
      </w:r>
      <w:bookmarkEnd w:id="1"/>
    </w:p>
    <w:p>
      <w:pPr>
        <w:pStyle w:val="33"/>
        <w:spacing w:line="360" w:lineRule="auto"/>
        <w:jc w:val="center"/>
        <w:rPr>
          <w:rFonts w:ascii="Times New Roman" w:hAnsi="Times New Roman" w:eastAsia="宋体" w:cs="Times New Roman"/>
          <w:color w:val="000000" w:themeColor="text1"/>
          <w14:textFill>
            <w14:solidFill>
              <w14:schemeClr w14:val="tx1"/>
            </w14:solidFill>
          </w14:textFill>
        </w:rPr>
      </w:pPr>
      <w:bookmarkStart w:id="7" w:name="_Toc411426751"/>
    </w:p>
    <w:p>
      <w:pPr>
        <w:pStyle w:val="33"/>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  说明</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概述</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 根据《中华人民共和国政府采购法》、《中华人民共和国政府采购法实施条例》等有关法律、法规和规章的规定，本采购项目已具备竞争性磋商条件。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 本竞争性磋商文件仅适用于磋商邀请函中所叙述工程的采购。</w:t>
      </w:r>
    </w:p>
    <w:p>
      <w:pPr>
        <w:pStyle w:val="33"/>
        <w:adjustRightInd/>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 参与磋商活动的所有各方，对在参与磋商过程中获悉的国家、商业和技术秘密以及其它依法应当保密的内容，均负有保密义务，违者应对由此造成的后果承担全部法律责任。</w:t>
      </w:r>
    </w:p>
    <w:p>
      <w:pPr>
        <w:pStyle w:val="33"/>
        <w:adjustRightInd/>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 定义</w:t>
      </w:r>
    </w:p>
    <w:p>
      <w:pPr>
        <w:pStyle w:val="33"/>
        <w:adjustRightInd/>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 “采购人”系指本次磋商活动的采购单位。“采购代理机构”系指组织本次磋商活动的机构，即“天津市政府采购中心”。</w:t>
      </w:r>
    </w:p>
    <w:p>
      <w:pPr>
        <w:pStyle w:val="33"/>
        <w:adjustRightInd/>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 “投标人”系指向采购代理机构提交响应文件的供应商。</w:t>
      </w:r>
    </w:p>
    <w:p>
      <w:pPr>
        <w:pStyle w:val="33"/>
        <w:adjustRightInd/>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2.3. “服务”系指按本竞争性磋商文件规定供应商须承担的相关服务和竞争性磋商文件中规定供应商应承担的相关义务。</w:t>
      </w:r>
    </w:p>
    <w:p>
      <w:pPr>
        <w:pStyle w:val="33"/>
        <w:adjustRightInd/>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 解释权</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3.1 本次磋商的最终解释权归为采购人、采购代理机构。</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 本文件未作须知明示，而又有相关法律、法规规定的，采购人、采购代理机构将对此解释为依据有关法律、法规的规定。</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 合格的投标人</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4.1 符合《中华人民共和国政府采购法》第二十二条供应商参加政府采购活动应当具备的条件及其他有关法律、法规关于供应商的有关规定，有能力提供磋商采购工程的供应商。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4.2 符合《磋商邀请函》中关于供应商资格要求（实质性要求）的规定。</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4.3 关于联合体参与磋商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《磋商邀请函》接受联合体参与磋商的：</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（1）两个以上的自然人、法人或者其他组织可以组成一个联合体，以一个供应商的身份共同参加政府采购。</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联合体各方均应当符合《政府采购法》第二十二条第一款规定的条件，根据采购项目的特殊要求规定投标人特定条件的，联合体各方中至少应当有一方符合《磋商邀请函》规定的供应商资格条件（实质性要求）。</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（4）下载竞争性磋商文件后如放弃投标，请于网上应答截止时间之前取消参与磋商。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（5）联合体参与磋商的，应以主体方名义提交投标保证金（如有），对联合体各方均具有约束力。</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（7）联合体中任意一方为中小企业的，该方应提供《中小企业声明函》。</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（8）联合体各方应当共同与采购人签订采购合同，就采购合同约定的事项对采购人承担连带责任。</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4.4 关于关联企业</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除联合体外，法定代表人或单位负责人为同一个人或者存在直接控股、管理关系的不同供应商，不得同时参加同一项目或同一子项目的投标。如同时参加，则评审时将同时被拒绝。</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4.5 关于分公司参与磋商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4.6 关于提供前期服务的供应商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为采购项目提供整体设计、规范编制或者项目管理、监理、检测等服务的供应商，不得再参加该采购项目的其他采购活动。</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4.7 关于中小微企业参与磋商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中小微企业是指符合《政府采购促进中小企业发展管理办法》（财库[2020]46号）规定的供应商。中小微企业参与磋商应提供《中小企业声明函》。</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根据《财政部 民政部 中国残疾人联合会关于促进残疾人就业政府采购政策的通知》（财库〔2017〕141号）的规定，残疾人福利性单位视同为小型、微型企业。</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 合格的工程和相关服务</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5.1 投标人对所提供的工程和相关服务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5.2 除《磋商项目需求》有特殊规定外，投标人提供的工程和相关服务应当是全新的、未使用过的，工程和相关服务应当符合竞争性磋商文件的要求，并且其质量完全符合国家标准、行业标准或地方标准。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5.3 投标人应当说明投标工程和相关服务的来源地，如投标的工程和相关服务非投标人生产或制造的，则验收时有义务提供其从合法途径获得该工程和相关服务中货物的相关证明。</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 投标费用</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无论投标过程中的做法和结果如何，投标人自行承担所有与参加磋商有关的费用。</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 信息发布</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项目需要公开的有关信息，包括采购信息公告、更正公告、成交结果公告、终止公告等与磋商活动有关的通知，采购人、采购代理机构均将通过“天津市政府采购网”和“天津市政府采购中心网”公开发布。投标人在参与本采购项目磋商活动期间，请及时关注上述媒体和天津市政府采购中心招投标系统“查看项目文件”的相关信息。因没有及时关注而未能如期获取相关信息，投标人自行承担由此可能产生的风险。</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 询问与质疑</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8.2 询问</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（1）询问可以采取电话、当面或书面等形式。</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（2）采购人应当自收到供应商询问之日起3个工作日内作出答复，但答复的内容不得涉及商业秘密或者依法应当保密的内容。</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8.3 质疑</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（1）提出质疑的供应商应当是参与所质疑项目采购活动的供应商。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针对采购结果的质疑，供应商可通过天津市政府采购中心招投标系统“质疑”模块在线提出。</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质疑函应当符合《政府采购质疑和投诉办法》（财政部令第94号）第十二条的规定，并按照统一格式提出（具体格式可参照天津市政府采购网（www.tjgp.gov.cn）“下载专区”中的“质疑函格式文本”）。质疑函应当明确阐述采购文件、采购过程、采购结果使自己的合法权益受到损害的法律依据、事实依据、相关证明材料及证据来源，以便于有关单位调查、答复和处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8.4 针对询问或质疑的答复内容需要修改采购文件的，其修改内容应当以天津市政府采购网发布的更正公告为准。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 其他</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本《供应商须知》的条款如与《磋商邀请函》、《磋商项目需求》就同一内容的表述不一致的，以《磋商邀请函》、《磋商项目需求》中规定的内容为准。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p>
    <w:p>
      <w:pPr>
        <w:pStyle w:val="33"/>
        <w:spacing w:line="360" w:lineRule="auto"/>
        <w:ind w:firstLine="48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B  竞争性磋商文件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 竞争性磋商文件的构成</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10.1 竞争性磋商文件由下述部分组成：</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（1）磋商邀请函；</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（2）磋商项目要求；</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（3）供应商须知；</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（4）合同草案；</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（5）响应文件格式；</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（6）竞争性磋商文件的更正公告内容（如有）。</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10.2 除非有特殊要求，竞争性磋商文件不单独提供磋商项目使用地的自然环境、气候条件、公用设施等情况，投标人被视为熟悉上述与履行合同有关的一切情况。</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10.3 《磋商项目需求》加注“</w:t>
      </w: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”号条款为实质性技术条款，不得出现负偏离，发生负偏离即做无效标处理。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10.4 竞争性磋商文件中涉及的参照品牌、型号仅起说明作用，并没有任何限制性，投标人在投标中可以选用其他替代品牌或型号，但这些替代要实质上优于或相当于磋商要求。</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10.5 除竞争性磋商文件另有规定外，竞争性磋商文件中要求的每一项产品只允许一种产品投标，每一项产品的采购数量不允许变更。</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 竞争性磋商文件的澄清和修改</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11.1 提交首次响应文件截止之日前，采购人、采购代理机构需要对磋商文件进行补充或修改的，采购人、采购代理机构将会通过“天津市政府采购网”、“天津市政府采购中心网”以更正公告形式发布。</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11.4 更正公告的内容为竞争性磋商文件的组成部分。当竞争性磋商文件与更正公告就同一内容的表述不一致时，以最后发出的更正公告内容为准。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 答疑会和踏勘现场</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12.1 采购人、采购代理机构召开答疑会的，所有投标人应按《磋商邀请函》规定的时间、地点参加答疑会。投标人如不参加，其风险由投标人自行承担，采购人、采购代理机构不承担任何责任。</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12.2 采购人、采购代理机构组织踏勘现场的，所有投标人按《磋商邀请函》规定的时间、地点参加踏勘现场活动。投标人如不参加，其风险由投标人自行承担，采购人、采购代理机构不承担任何责任。</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p>
    <w:p>
      <w:pPr>
        <w:pStyle w:val="33"/>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  响应文件的编制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 要求</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13.2 投标人应根据磋商项目需求和响应文件格式编制响应文件，保证其真实有效，并承担相应的法律责任。</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 投标语言及计量单位</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14.2 除竞争性磋商文件中另有规定外，响应文件所使用的计量单位均应使用中华人民共和国法定计量单位。</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 响应文件格式</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15.1 投标人应按竞争性磋商文件第五部分提供的响应文件格式完整填写。因不按要求编制而引起系统无法检索、读取相关信息时，其后果由投标人自行承担。</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15.2 投标人可对本竞争性磋商文件“磋商项目要求”所列的所有货物进行投标，也可只对其中一包或几包的货物投标；若无特殊说明，每一包的内容不得分项投标，原则上按照整包确定成交供应商。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15.3 如投标多个包的，要求按包分别独立制作响应文件。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15.4 响应文件（包括封面和目录）的每一页，从封面开始按阿拉伯数字1、2、3…顺序编制页码。</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 响应文件的组成</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16.1 按照《磋商邀请函》规定的时间分别上传加盖电子签章的两阶段电子响应文件。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17. 报价</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17.1 报价书、报价分项一览表等各表中的报价，若无特殊说明应采用人民币填报。</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17.2 报价是</w:t>
      </w:r>
      <w:r>
        <w:rPr>
          <w:rFonts w:ascii="Times New Roman" w:hAnsi="Times New Roman" w:cs="Times New Roman"/>
          <w:color w:val="000000" w:themeColor="text1"/>
          <w14:textFill>
            <w14:solidFill>
              <w14:schemeClr w14:val="tx1"/>
            </w14:solidFill>
          </w14:textFill>
        </w:rPr>
        <w:t>为完成竞争性磋商文件规定的一切工作所需的全部费用的最终优惠价格。</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17.3 除《磋商项目需求》中说明并允许外，投标的每一个货物、服务的单项报价以及采购项目的投标总价均只允许有一个报价，任何有选择的报价，采购人、采购代理机构均将予以拒绝。</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18. 投标人资格证明文件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投标人必须提交证明其有资格进行投标和有能力履行合同的文件，作为响应文件的一部分。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（1）《磋商邀请函》中规定的供应商资格要求（实质性要求）证明文件；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（2）若国家及行业对投标项目有特殊资格要求的，还须提供特殊资格证明文件；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（3）涉及本须知中“4. 合格的投标人”相关要求的，按其要求执行。</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 技术响应文件</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19.1 投标人须提交证明其拟供工程符合竞争性磋商文件规定的技术响应文件，作为响应文件的一部分。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19.2 上述文件可以是文字资料、图纸或数据。</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19.3 响应文件中技术要求应达到或优于竞争性磋商文件中所列技术要求。投标人应注意竞争性磋商文件中所列技术指标仅列出了最低限度。</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 投标保证金</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20.1 按照《磋商项目需求》要求执行。</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20.2 符合《政府采购法实施条例》和《政府采购竞争性磋商采购方式管理暂行办法》相关规定。</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 磋商有效期</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21.1 磋商有效期为响应文件开启之日起60天。响应书中规定的有效期短于竞争性磋商文件规定的，其投标将被拒绝。</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 响应文件的签署及规定</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22.1 响应文件应按《磋商项目需求》和《响应文件格式》如实编写，未尽事宜可自行补充。响应文件内容不完整、格式不符合导致响应文件被误读、漏读或者查找不到相关内容的，投标人自行承担由此产生的风险。</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22.2 投标人按照《磋商邀请函》的要求提交网上应答并分别</w:t>
      </w:r>
      <w:r>
        <w:rPr>
          <w:rFonts w:ascii="Times New Roman" w:hAnsi="Times New Roman" w:cs="Times New Roman" w:eastAsiaTheme="minorEastAsia"/>
          <w:color w:val="000000" w:themeColor="text1"/>
          <w:szCs w:val="32"/>
          <w14:textFill>
            <w14:solidFill>
              <w14:schemeClr w14:val="tx1"/>
            </w14:solidFill>
          </w14:textFill>
        </w:rPr>
        <w:t>上传加盖电子签章的第一、第二阶段电子响应文件（PDF格式）</w:t>
      </w:r>
      <w:r>
        <w:rPr>
          <w:rFonts w:ascii="Times New Roman" w:hAnsi="Times New Roman" w:eastAsia="宋体" w:cs="Times New Roman"/>
          <w:color w:val="000000" w:themeColor="text1"/>
          <w14:textFill>
            <w14:solidFill>
              <w14:schemeClr w14:val="tx1"/>
            </w14:solidFill>
          </w14:textFill>
        </w:rPr>
        <w:t>（以通过电子签章客户端软件winaip正确读取签章信息为准）。加盖电子签章的电子响应文件应与网上应答填报内容一致。</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22.3 响应文件因模糊不清或表达不清所引起的后果由投标人自负。</w:t>
      </w:r>
    </w:p>
    <w:p>
      <w:pPr>
        <w:pStyle w:val="33"/>
        <w:spacing w:line="360" w:lineRule="auto"/>
        <w:jc w:val="center"/>
        <w:rPr>
          <w:rFonts w:ascii="Times New Roman" w:hAnsi="Times New Roman" w:eastAsia="宋体" w:cs="Times New Roman"/>
          <w:color w:val="000000" w:themeColor="text1"/>
          <w14:textFill>
            <w14:solidFill>
              <w14:schemeClr w14:val="tx1"/>
            </w14:solidFill>
          </w14:textFill>
        </w:rPr>
      </w:pPr>
    </w:p>
    <w:p>
      <w:pPr>
        <w:pStyle w:val="33"/>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D  响应文件的网上应答和提交</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23. 投标人须于《磋商邀请函》规定的投标截止时间前提交网上应答并上传加盖电子签章的电子响应文件（以通过电子签章客户端软件winaip正确读取签章信息为准）。具体方式：登陆天津市政府采购中心网（网址：www.tjgpc.gov.cn）-”网上招投标”-“供应商登录”-“市级集采机构入口”，使用天津市中环认证服务有限公司发出的CA数字证书（原天津市电子认证中心发出尚在有效期内的CA数字证书仍可使用）登录后按要求进行网上应答并分别上传加盖电子签章的第一、第二阶段电子响应文件（以通过电子签章客户端软件winaip正确读取签章信息为准）。如有需要，投标人可于工作时间且在竞争性磋商文件规定的截止时间前到天津市政务服务中心天津市政府采购中心窗口完成应答上传提交。</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 制作和上传电子响应文件要求</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24.1 投标人须下载天津市政府采购中心网-下载中心-《远程招投标电子签章客户端用户使用说明及安装程序》。</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24.2 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PDF格式电子响应文件（以通过电子签章客户端软件winaip正确读取签章信息为准），并于投标截止时间前上传至天津市政府采购中心招投标系统。</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特别提醒：</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响应文件上传准确、有效。</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24.3 投标人应保证电子响应文件清晰，便于识别，如因上传、扫描、格式等原因导致评审时受到影响，由投标人自行承担相应责任。</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24.4 未按规定提交网上应答和上传加盖电子签章的电子响应文件的投标将被拒绝。</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 投标人须承诺接受电子投标的方式，并自行承担由此带来的废标、无效投标的风险。</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26. 未按竞争性磋商文件的规定提交网上应答和上传加盖投标人电子签章的PDF格式电子响应文件（以通过电子签章客户端软件winaip正确读取签章信息为准）的投标将被拒绝。</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p>
    <w:p>
      <w:pPr>
        <w:pStyle w:val="33"/>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E  磋商程序</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 磋商步骤</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磋商小组要求供应商澄清、说明或者更正响应文件应当以书面形式做出。</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hint="eastAsia" w:ascii="Times New Roman" w:hAnsi="Times New Roman" w:eastAsia="宋体" w:cs="Times New Roman"/>
          <w:color w:val="000000" w:themeColor="text1"/>
          <w:kern w:val="2"/>
          <w14:textFill>
            <w14:solidFill>
              <w14:schemeClr w14:val="tx1"/>
            </w14:solidFill>
          </w14:textFill>
        </w:rPr>
        <w:t>注：供应商法定代表人或其磋商代表人须携带身份证或其他有效身份证明原件参加磋商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对磋商文件做出的实质性变动是磋商文件的有效组成部分，磋商小组应当及时以书面形式同时通知所有参加磋商的供应商。</w:t>
      </w:r>
    </w:p>
    <w:p>
      <w:pPr>
        <w:pStyle w:val="33"/>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供应商应当按照磋商文件的变动情况和磋商小组的要求重新提交响应文件，</w:t>
      </w:r>
      <w:r>
        <w:rPr>
          <w:rFonts w:hint="eastAsia" w:ascii="Times New Roman" w:hAnsi="Times New Roman" w:eastAsia="宋体" w:cs="Times New Roman"/>
          <w:color w:val="000000" w:themeColor="text1"/>
          <w:kern w:val="2"/>
          <w14:textFill>
            <w14:solidFill>
              <w14:schemeClr w14:val="tx1"/>
            </w14:solidFill>
          </w14:textFill>
        </w:rPr>
        <w:t>应为PDF格式且</w:t>
      </w:r>
      <w:r>
        <w:rPr>
          <w:rFonts w:ascii="Times New Roman" w:hAnsi="Times New Roman" w:eastAsia="宋体" w:cs="Times New Roman"/>
          <w:color w:val="000000" w:themeColor="text1"/>
          <w:kern w:val="2"/>
          <w14:textFill>
            <w14:solidFill>
              <w14:schemeClr w14:val="tx1"/>
            </w14:solidFill>
          </w14:textFill>
        </w:rPr>
        <w:t>加盖</w:t>
      </w:r>
      <w:r>
        <w:rPr>
          <w:rFonts w:hint="eastAsia" w:ascii="Times New Roman" w:hAnsi="Times New Roman" w:eastAsia="宋体" w:cs="Times New Roman"/>
          <w:color w:val="000000" w:themeColor="text1"/>
          <w:kern w:val="2"/>
          <w14:textFill>
            <w14:solidFill>
              <w14:schemeClr w14:val="tx1"/>
            </w14:solidFill>
          </w14:textFill>
        </w:rPr>
        <w:t>电子签章</w:t>
      </w:r>
      <w:r>
        <w:rPr>
          <w:rFonts w:hint="eastAsia" w:ascii="Times New Roman" w:hAnsi="Times New Roman" w:eastAsia="宋体" w:cs="Times New Roman"/>
          <w:color w:val="000000" w:themeColor="text1"/>
          <w14:textFill>
            <w14:solidFill>
              <w14:schemeClr w14:val="tx1"/>
            </w14:solidFill>
          </w14:textFill>
        </w:rPr>
        <w:t>后于磋商小组规定的时间内通过天津市政府采购中心招投标系统“询标解答”上传至天津市政府采购中心招投标系统。</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未实质性响应磋商文件的响应文件按无效响应处理，磋商小组应当告知提交响应文件的供应商。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27.4 第四步：经磋商确定最终采购需求和提交最后报价的供应商后，由磋商小组采用综合评分法对提交最后报价的供应商的响应文件和最后报价进行综合评分。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27.6 出现下列情形之一的，采购人或者采购代理机构应当终止竞争性磋商采购活动，发布项目终止公告并说明原因，重新开展采购活动：</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（1）因情况变化，不再符合规定的竞争性磋商采购方式适用情形的；</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（2）出现影响采购公正的违法、违规行为的；</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 评审方法及标准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28.1 磋商小组将根据竞争性磋商文件确定的评审原则和评审方法对确定为实质上响应竞争性磋商文件要求的投标进行评估和比较。</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28.2 磋商小组应当按照客观、公正、审慎的原则，根据竞争性磋商文件规定的评审程序、评审方法和评审标准进行独立评审。</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28.3 竞争性磋商文件内容违反国家有关强制性规定的，磋商小组应当停止评审并向采购人或者采购代理机构说明情况。</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28.4 对竞争性磋商文件中描述有歧义或前后不一致的地方，磋商小组有权进行评判，但对同一条款的评判应适用于每个投标人。</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28.5 评审方法</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（3）按照《关于调整优化节能产品、环境标志产品政府采购执行机制的通知》（财库〔2019〕9号）文件要求，对</w:t>
      </w:r>
      <w:r>
        <w:rPr>
          <w:rFonts w:ascii="Times New Roman" w:hAnsi="Times New Roman" w:cs="Times New Roman"/>
          <w:color w:val="000000" w:themeColor="text1"/>
          <w14:textFill>
            <w14:solidFill>
              <w14:schemeClr w14:val="tx1"/>
            </w14:solidFill>
          </w14:textFill>
        </w:rPr>
        <w:t>政府采购节能、环境标志品目清单内的产品实施</w:t>
      </w:r>
      <w:r>
        <w:rPr>
          <w:rFonts w:ascii="Times New Roman" w:hAnsi="Times New Roman" w:eastAsia="宋体" w:cs="Times New Roman"/>
          <w:color w:val="000000" w:themeColor="text1"/>
          <w14:textFill>
            <w14:solidFill>
              <w14:schemeClr w14:val="tx1"/>
            </w14:solidFill>
          </w14:textFill>
        </w:rPr>
        <w:t>优先采购和强制采购的评标方法。</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（4）磋商小组审查产品资质或检测报告等相关文件符合性时，应综合考虑行业特点、交易习惯、采购需求最本质原义等情况，而不应以响应文件中产品名称与竞争性磋商文件产品名称是否一致作为审查的标准。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（5）成交候选供应商产生办法：按得分由高到低顺序确定成交候选供应商；得分相同的，按磋商报价由低到高顺序确定成交候选供应商；得分且磋商报价相同的，按技术指标优劣顺序确定成交候选供应商。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（6）采购人按成交候选供应商顺序确定成交供应商，或授权磋商小组按成交候选供应商顺序直接确定成交供应商。</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28.6 出现以下任何情形取消磋商资格：</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（1）响应文件未按竞争性磋商文件的要求加盖电子签章的；</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（2）磋商有效期短于竞争性磋商文件要求的；</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（3）响应文件中提供虚假材料的；</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（4）不能满足竞争性磋商文件中任何一条实质性要求或加注“</w:t>
      </w: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”号条款出现负偏离或经磋商小组认定未实质性响应竞争性磋商文件要求的或响应内容不符合相关强制性规定的；</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（5）未按时进行网上解密或电子响应文件损坏、无效的；</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（6）磋商报价超出采购预算的；</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（7）存在串通情形的；</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（8）单位负责人或法定代表人为同一人，或者存在控股、管理关系的不同供应商，参加同一包或者未划分包的同一项目的，相关响应均无效；</w:t>
      </w:r>
    </w:p>
    <w:p>
      <w:pPr>
        <w:pStyle w:val="33"/>
        <w:spacing w:line="360" w:lineRule="auto"/>
        <w:ind w:left="48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（9）其他法定响应无效的情形。</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 其他注意事项</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29.1 在磋商期间，投标人不得向磋商小组成员或采购代理机构询问评审情况、施加任何影响，不得进行旨在影响评审结果的活动。</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pPr>
        <w:pStyle w:val="33"/>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29.3 本项目不接受赠品、回扣或者与采购无关的其他商品、服务。</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29.4 如果几个投标人所投整包产品为同一品牌时，在服务承诺符合竞争性磋商文件的情况下，报价最低的投标人入围评审阶段。</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p>
    <w:p>
      <w:pPr>
        <w:pStyle w:val="33"/>
        <w:spacing w:line="360" w:lineRule="auto"/>
        <w:ind w:firstLine="48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F  授予合同</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 成交供应商的产生</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30.1 采购人可以事先授权磋商小组直接确定成交供应商。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30.2 采购人也可以按照《政府采购法》及其实施条例等法律法规的规定和竞争性磋商文件的要求确认成交供应商。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31. 成交通知</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31.1 成交公告发布同时，采购代理机构将通过天津市政府采购中心招投标系统以电子形式向成交供应商发出《成交通知书》（请使用天津市中环认证服务有限公司发出的CA数字证书（原天津市电子认证中心发出尚在有效期内的CA数字证书仍可使用）登陆天津市政府采购中心网（网址：www.tjgpc.gov.cn）-”网上招投标”-“供应商登录”-“市级集采机构入口”，并从“供应商系统”的“查看项目文件”中获取）。《成交通知书》一经发出即发生法律效力。</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31.2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 签订合同</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32.1采购人与成交供应商应当在成交通知书发出之日起三十日内，按照竞争性磋商文件确定的事项签订政府采购合同。合同文本请使用天津市中环认证服务有限公司发出的CA数字证书（原天津市电子认证中心发出尚在有效期内的CA数字证书仍可使用）登陆天津市政府采购中心网（网址：www.tjgpc.gov.cn）-”网上招投标”-“供应商登录”-“市级集采机构入口”，并从“供应商系统”的“合同”中获取。</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32.2 竞争性磋商文件、成交供应商的响应文件及其澄清文件等，均为签订合同的依据，且为合同的组成部分。</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33. 履约保证金</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33.1</w:t>
      </w:r>
      <w:r>
        <w:rPr>
          <w:rFonts w:hint="eastAsia" w:ascii="Times New Roman" w:hAnsi="Times New Roman" w:eastAsia="宋体" w:cs="Times New Roman"/>
          <w:color w:val="000000" w:themeColor="text1"/>
          <w14:textFill>
            <w14:solidFill>
              <w14:schemeClr w14:val="tx1"/>
            </w14:solidFill>
          </w14:textFill>
        </w:rPr>
        <w:t>若《磋商项目需求》规定须提交履约保证金的，成交供应商须按照规定要求提交履约保证金。</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33.2 成交供应商未能按合同规定履行其义务，采购人有权没收履约保证金。</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34. 成交供应商拒绝与采购人签订合同的，采购人可以按照评审报告推荐的成交候选人名单排序，确定下一候选人为成交供应商，也可以重新开展政府采购活动。</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35. 合同分包</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35.1 未经采购人同意，成交供应商不得分包合同。</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35.2 政府采购合同分包履行的，成交供应商就采购项目和分包项目向采购人负责，分包供应商就分包项目承担责任。</w:t>
      </w:r>
    </w:p>
    <w:p>
      <w:pPr>
        <w:pStyle w:val="33"/>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p>
    <w:p>
      <w:pPr>
        <w:pStyle w:val="33"/>
        <w:snapToGrid w:val="0"/>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p>
    <w:p>
      <w:pPr>
        <w:pStyle w:val="33"/>
        <w:snapToGrid w:val="0"/>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sectPr>
          <w:headerReference r:id="rId6" w:type="default"/>
          <w:pgSz w:w="11906" w:h="16838"/>
          <w:pgMar w:top="1440" w:right="1800" w:bottom="1440" w:left="1800" w:header="851" w:footer="992" w:gutter="0"/>
          <w:cols w:space="720" w:num="1"/>
          <w:docGrid w:type="lines" w:linePitch="312" w:charSpace="0"/>
        </w:sectPr>
      </w:pPr>
    </w:p>
    <w:p>
      <w:pPr>
        <w:pStyle w:val="1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第四部分  合同草案</w:t>
      </w:r>
      <w:bookmarkEnd w:id="7"/>
    </w:p>
    <w:p>
      <w:pPr>
        <w:spacing w:line="4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建设工程施工合同协议条款</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甲方：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乙方： </w:t>
      </w:r>
    </w:p>
    <w:p>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按照《中华人民共和国民法典》和相关法律法规的规定，结合本工程具体情况，双方达成如下协议。 </w:t>
      </w:r>
    </w:p>
    <w:p>
      <w:pPr>
        <w:pStyle w:val="41"/>
        <w:numPr>
          <w:ilvl w:val="0"/>
          <w:numId w:val="1"/>
        </w:numPr>
        <w:spacing w:line="480" w:lineRule="exact"/>
        <w:ind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本合同为中小企业预留合同</w:t>
      </w:r>
    </w:p>
    <w:p>
      <w:pPr>
        <w:pStyle w:val="41"/>
        <w:numPr>
          <w:ilvl w:val="0"/>
          <w:numId w:val="1"/>
        </w:numPr>
        <w:spacing w:line="480" w:lineRule="exact"/>
        <w:ind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本合同非中小企业预留合同</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第1条　工程概况。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1.1 工程名称：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工程地点：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工程内容：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承包范围：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1.2 开工日期：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竣工日期：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总日历日期：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1.3 质量等级：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1.4 合同价款：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第2条　合同文件及解释顺序。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第3条　合同文件使用的语言文字、标准和适用法律。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3.1合同语言：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3.2适用法律法规：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3.3适用标准、规范：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第4条　图纸。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4.1图纸提供日期：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4.2图纸提供套数：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4.3图纸特殊保密要求和费用：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第5条　甲方驻工地代表。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5.1甲方驻工地代表及委派人员名单：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5.2实行社会监理的总监理工程师姓名及其被授权范围（如果有）：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第6条　乙方驻工地代表。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第7条　甲方工作。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7.1施工场地具备开工条件和完成时间的要求：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7.2水、电、电讯等施工管线进入施工场地的时间、地点和供应要求：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7.3施工场地内主要交通干道及其与公共道路的开通时间和起止地点：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7.4工程地质和地下管网线路资料的提供时间：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7.5办理证件、批件的名称和完成时间：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7.6水准点与座标控制点位置提供和交验要求：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7.7会审图纸和设计交底的时间：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7.8施工场地周围建筑物和地下管线的保护要求：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第8条　乙方工作。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8.1施工图和配套设计名称、完成时间及要求：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8.2提供计划、报表的名称、时间和份数：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8.3施工防护工作的要求：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8.4向甲方代表提供办公和生活设施的要求：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8.5对施工现场交通和噪音的要求：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8.6成品保护的要求：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8.7施工场地周围建筑物和地下管线的保护要求：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8.8施工场地整洁卫生的要求：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第9条　进度计划。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9.1乙方提供施工组织设计（或施工方案）和进度计划的时间：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9.2甲方代表批准的时间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第10条　延期开工。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第11条　暂停施工。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第12条　工期延误。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第13条　工期提前。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第14条　检查和返工。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第15条　工程质量等级。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15.1工程质量等级要求的经济支出：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15.2质量评定仲裁部门名称：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第16条　隐蔽工程、中间验收。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16.1中间验收部位和时间：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第17条　试车。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第18条　验收和重新检验。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第19条　合同价款及调整。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19.1调整的条件：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19.2调整的方式：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第20条　工程预付款。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20.1预付工程款总金额：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20.2预付时间和比例：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20.3扣回时间和比例：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20.4甲方不按时付款应承担的违约责任：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第21条　工程量的核实确认。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21.1乙方提交工程量报告的时间和要求：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第22条　工程款支付。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22.1工程款支付方式：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22.2工程款支付金额和时间：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22.3甲方违约的责任：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第23条　甲方供应材料设备。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23.1甲方供应材料、设备的要求（附清单）：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第24条　乙方采购材料设备。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第25条　设计变更。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第26条　确定变更价款。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第27条　竣工验收。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27.1乙方提交竣工资料和验收报告的时间：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27.2乙方提交竣工图的时间和份数：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第28条　竣工结算。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28.1结算方式：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28.2乙方提交结算报告的时间：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28.3甲方批准结算报告的时间：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28.4甲方将拨款通知送达经办银行的时间：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28.5甲方违约的责任：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第29条　保修。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29.1保修内容、范围；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29.2保修期限：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29.3保修金额和支付方法：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29.4保修金利率：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第30条　争议。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30.1争议的解决程序：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30.2争议解决方式：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第31条　违约。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31.1违约的处理：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31.2违约金的数额：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31.3损失的计算方法：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31.4甲方不按时付款的利息率：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第32条　索赔。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第33条　安全施工。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第34条　专利技术、特殊工艺和合理化建设。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第35条　地下障碍和文物。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第36条　工程分包。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36.1分包单位和分包工程内容：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36.2分包工程价款的结算办法：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第37条　不可抗力。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37.1不可抗力的自然灾害认定标准：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第38条　保险。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第39条　工程停建或缓建。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第40条　合同生效与终止。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40.1合同生效日期：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第41条　合同份数：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41.1合同副本份数：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41.2合同副本的分送责任： </w:t>
      </w:r>
    </w:p>
    <w:p>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41.3合同书制定费用：</w:t>
      </w:r>
    </w:p>
    <w:p>
      <w:pPr>
        <w:spacing w:line="460" w:lineRule="exact"/>
        <w:ind w:firstLine="480"/>
        <w:rPr>
          <w:color w:val="000000" w:themeColor="text1"/>
          <w:sz w:val="24"/>
          <w14:textFill>
            <w14:solidFill>
              <w14:schemeClr w14:val="tx1"/>
            </w14:solidFill>
          </w14:textFill>
        </w:rPr>
      </w:pPr>
    </w:p>
    <w:p>
      <w:pPr>
        <w:spacing w:line="460" w:lineRule="exact"/>
        <w:ind w:firstLine="480"/>
        <w:rPr>
          <w:iCs/>
          <w:color w:val="000000" w:themeColor="text1"/>
          <w:sz w:val="24"/>
          <w14:textFill>
            <w14:solidFill>
              <w14:schemeClr w14:val="tx1"/>
            </w14:solidFill>
          </w14:textFill>
        </w:rPr>
      </w:pPr>
      <w:r>
        <w:rPr>
          <w:iCs/>
          <w:color w:val="000000" w:themeColor="text1"/>
          <w:sz w:val="24"/>
          <w14:textFill>
            <w14:solidFill>
              <w14:schemeClr w14:val="tx1"/>
            </w14:solidFill>
          </w14:textFill>
        </w:rPr>
        <w:t xml:space="preserve">合同订立时间：　　　　　　　　　年　　　月　　　日 </w:t>
      </w:r>
    </w:p>
    <w:p>
      <w:pPr>
        <w:spacing w:line="460" w:lineRule="exact"/>
        <w:ind w:firstLine="480"/>
        <w:rPr>
          <w:iCs/>
          <w:color w:val="000000" w:themeColor="text1"/>
          <w:sz w:val="24"/>
          <w14:textFill>
            <w14:solidFill>
              <w14:schemeClr w14:val="tx1"/>
            </w14:solidFill>
          </w14:textFill>
        </w:rPr>
      </w:pP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发包方（章）：　　　　　　　　　　　　　　　 承包方（章）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地址：　　　　　　　　　　　　　　　　　　　地址：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法定代表人：　　　　　　　　　　　　　　　　法定代表人：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委托代理人：　　　　　　　　　　　　　　　　委托代理人：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电话：　　　　　　　　　　　　　　　　　　　电话：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电挂：　　　　　　　　　　　　　　　　　　　电挂：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开户银行：　　　　　　　　　　　　　　　　　开户银行：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帐号：　　　　　　　　　　　　　　　　　　　帐号： </w:t>
      </w:r>
    </w:p>
    <w:p>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邮政编码：　　　　　　　　　　　　　　　　　邮政编码： </w:t>
      </w:r>
    </w:p>
    <w:p>
      <w:pPr>
        <w:spacing w:line="460" w:lineRule="exact"/>
        <w:ind w:firstLine="480"/>
        <w:rPr>
          <w:color w:val="000000" w:themeColor="text1"/>
          <w:sz w:val="24"/>
          <w14:textFill>
            <w14:solidFill>
              <w14:schemeClr w14:val="tx1"/>
            </w14:solidFill>
          </w14:textFill>
        </w:rPr>
      </w:pPr>
    </w:p>
    <w:p>
      <w:pPr>
        <w:spacing w:line="460" w:lineRule="exact"/>
        <w:ind w:firstLine="3600" w:firstLineChars="1500"/>
        <w:jc w:val="right"/>
        <w:rPr>
          <w:iCs/>
          <w:color w:val="000000" w:themeColor="text1"/>
          <w:sz w:val="24"/>
          <w14:textFill>
            <w14:solidFill>
              <w14:schemeClr w14:val="tx1"/>
            </w14:solidFill>
          </w14:textFill>
        </w:rPr>
      </w:pPr>
    </w:p>
    <w:p>
      <w:pPr>
        <w:spacing w:line="460" w:lineRule="exact"/>
        <w:ind w:firstLine="3600" w:firstLineChars="1500"/>
        <w:jc w:val="right"/>
        <w:rPr>
          <w:iCs/>
          <w:color w:val="000000" w:themeColor="text1"/>
          <w:sz w:val="24"/>
          <w14:textFill>
            <w14:solidFill>
              <w14:schemeClr w14:val="tx1"/>
            </w14:solidFill>
          </w14:textFill>
        </w:rPr>
      </w:pPr>
    </w:p>
    <w:p>
      <w:pPr>
        <w:spacing w:line="700" w:lineRule="exact"/>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　　　　　　　　　　　　　　　　　　　　</w:t>
      </w:r>
    </w:p>
    <w:p>
      <w:pPr>
        <w:spacing w:line="700" w:lineRule="exact"/>
        <w:rPr>
          <w:color w:val="000000" w:themeColor="text1"/>
          <w:sz w:val="24"/>
          <w:szCs w:val="24"/>
          <w14:textFill>
            <w14:solidFill>
              <w14:schemeClr w14:val="tx1"/>
            </w14:solidFill>
          </w14:textFill>
        </w:rPr>
      </w:pPr>
    </w:p>
    <w:p>
      <w:pPr>
        <w:spacing w:line="700" w:lineRule="exact"/>
        <w:rPr>
          <w:color w:val="000000" w:themeColor="text1"/>
          <w:sz w:val="24"/>
          <w:szCs w:val="24"/>
          <w14:textFill>
            <w14:solidFill>
              <w14:schemeClr w14:val="tx1"/>
            </w14:solidFill>
          </w14:textFill>
        </w:rPr>
      </w:pPr>
    </w:p>
    <w:p>
      <w:pPr>
        <w:spacing w:line="700" w:lineRule="exact"/>
        <w:rPr>
          <w:color w:val="000000" w:themeColor="text1"/>
          <w:sz w:val="24"/>
          <w:szCs w:val="24"/>
          <w14:textFill>
            <w14:solidFill>
              <w14:schemeClr w14:val="tx1"/>
            </w14:solidFill>
          </w14:textFill>
        </w:rPr>
      </w:pPr>
    </w:p>
    <w:p>
      <w:pPr>
        <w:spacing w:line="700" w:lineRule="exact"/>
        <w:rPr>
          <w:color w:val="000000" w:themeColor="text1"/>
          <w:sz w:val="24"/>
          <w:szCs w:val="24"/>
          <w14:textFill>
            <w14:solidFill>
              <w14:schemeClr w14:val="tx1"/>
            </w14:solidFill>
          </w14:textFill>
        </w:rPr>
      </w:pPr>
    </w:p>
    <w:p>
      <w:pPr>
        <w:spacing w:line="700" w:lineRule="exact"/>
        <w:rPr>
          <w:color w:val="000000" w:themeColor="text1"/>
          <w:sz w:val="24"/>
          <w:szCs w:val="24"/>
          <w14:textFill>
            <w14:solidFill>
              <w14:schemeClr w14:val="tx1"/>
            </w14:solidFill>
          </w14:textFill>
        </w:rPr>
      </w:pPr>
    </w:p>
    <w:p>
      <w:pPr>
        <w:widowControl/>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p>
      <w:pPr>
        <w:jc w:val="center"/>
        <w:rPr>
          <w:color w:val="000000" w:themeColor="text1"/>
          <w:sz w:val="24"/>
          <w:szCs w:val="24"/>
          <w14:textFill>
            <w14:solidFill>
              <w14:schemeClr w14:val="tx1"/>
            </w14:solidFill>
          </w14:textFill>
        </w:rPr>
      </w:pPr>
    </w:p>
    <w:p>
      <w:pPr>
        <w:jc w:val="center"/>
        <w:rPr>
          <w:color w:val="000000" w:themeColor="text1"/>
          <w:sz w:val="24"/>
          <w:szCs w:val="24"/>
          <w14:textFill>
            <w14:solidFill>
              <w14:schemeClr w14:val="tx1"/>
            </w14:solidFill>
          </w14:textFill>
        </w:rPr>
      </w:pPr>
    </w:p>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合同特殊条款</w:t>
      </w:r>
    </w:p>
    <w:p>
      <w:pPr>
        <w:tabs>
          <w:tab w:val="left" w:pos="360"/>
        </w:tabs>
        <w:spacing w:line="520" w:lineRule="exact"/>
        <w:ind w:firstLine="410" w:firstLineChars="171"/>
        <w:rPr>
          <w:color w:val="000000" w:themeColor="text1"/>
          <w:sz w:val="24"/>
          <w:szCs w:val="24"/>
          <w14:textFill>
            <w14:solidFill>
              <w14:schemeClr w14:val="tx1"/>
            </w14:solidFill>
          </w14:textFill>
        </w:rPr>
      </w:pPr>
    </w:p>
    <w:p>
      <w:pPr>
        <w:tabs>
          <w:tab w:val="left" w:pos="360"/>
        </w:tabs>
        <w:spacing w:line="520" w:lineRule="exact"/>
        <w:ind w:firstLine="410" w:firstLineChars="17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合同特殊条款是合同一般条款的补充和修改。如果两者之间有抵触，应以特殊条款为准。</w:t>
      </w:r>
    </w:p>
    <w:p>
      <w:pPr>
        <w:tabs>
          <w:tab w:val="left" w:pos="360"/>
        </w:tabs>
        <w:spacing w:line="520" w:lineRule="exact"/>
        <w:ind w:firstLine="410" w:firstLineChars="17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合同特殊条款由甲、乙双方根据采购项目的具体情况协商拟订。</w:t>
      </w:r>
    </w:p>
    <w:p>
      <w:pPr>
        <w:tabs>
          <w:tab w:val="left" w:pos="360"/>
        </w:tabs>
        <w:spacing w:line="520" w:lineRule="exact"/>
        <w:ind w:firstLine="410" w:firstLineChars="171"/>
        <w:rPr>
          <w:color w:val="000000" w:themeColor="text1"/>
          <w:sz w:val="24"/>
          <w:szCs w:val="24"/>
          <w14:textFill>
            <w14:solidFill>
              <w14:schemeClr w14:val="tx1"/>
            </w14:solidFill>
          </w14:textFill>
        </w:rPr>
      </w:pPr>
    </w:p>
    <w:p>
      <w:pPr>
        <w:tabs>
          <w:tab w:val="left" w:pos="360"/>
        </w:tabs>
        <w:spacing w:line="520" w:lineRule="exact"/>
        <w:ind w:firstLine="410" w:firstLineChars="171"/>
        <w:rPr>
          <w:color w:val="000000" w:themeColor="text1"/>
          <w:sz w:val="24"/>
          <w:szCs w:val="24"/>
          <w14:textFill>
            <w14:solidFill>
              <w14:schemeClr w14:val="tx1"/>
            </w14:solidFill>
          </w14:textFill>
        </w:rPr>
        <w:sectPr>
          <w:headerReference r:id="rId7" w:type="default"/>
          <w:pgSz w:w="11906" w:h="16838"/>
          <w:pgMar w:top="1440" w:right="1800" w:bottom="1440" w:left="1800" w:header="851" w:footer="992" w:gutter="0"/>
          <w:cols w:space="720" w:num="1"/>
          <w:docGrid w:type="lines" w:linePitch="312" w:charSpace="0"/>
        </w:sectPr>
      </w:pPr>
    </w:p>
    <w:p>
      <w:pPr>
        <w:pStyle w:val="2"/>
        <w:jc w:val="center"/>
        <w:rPr>
          <w:color w:val="000000" w:themeColor="text1"/>
          <w14:textFill>
            <w14:solidFill>
              <w14:schemeClr w14:val="tx1"/>
            </w14:solidFill>
          </w14:textFill>
        </w:rPr>
      </w:pPr>
      <w:bookmarkStart w:id="8" w:name="_Toc411426753"/>
      <w:r>
        <w:rPr>
          <w:color w:val="000000" w:themeColor="text1"/>
          <w14:textFill>
            <w14:solidFill>
              <w14:schemeClr w14:val="tx1"/>
            </w14:solidFill>
          </w14:textFill>
        </w:rPr>
        <w:t>第五部分  响应文件格式</w:t>
      </w:r>
      <w:bookmarkEnd w:id="8"/>
    </w:p>
    <w:p>
      <w:pPr>
        <w:autoSpaceDE w:val="0"/>
        <w:autoSpaceDN w:val="0"/>
        <w:adjustRightInd w:val="0"/>
        <w:spacing w:line="520" w:lineRule="exact"/>
        <w:rPr>
          <w:b/>
          <w:color w:val="000000" w:themeColor="text1"/>
          <w:kern w:val="0"/>
          <w:sz w:val="24"/>
          <w14:textFill>
            <w14:solidFill>
              <w14:schemeClr w14:val="tx1"/>
            </w14:solidFill>
          </w14:textFill>
        </w:rPr>
      </w:pPr>
    </w:p>
    <w:p>
      <w:pPr>
        <w:autoSpaceDE w:val="0"/>
        <w:autoSpaceDN w:val="0"/>
        <w:adjustRightInd w:val="0"/>
        <w:spacing w:line="520" w:lineRule="exact"/>
        <w:rPr>
          <w:b/>
          <w:color w:val="000000" w:themeColor="text1"/>
          <w:kern w:val="0"/>
          <w:sz w:val="24"/>
          <w14:textFill>
            <w14:solidFill>
              <w14:schemeClr w14:val="tx1"/>
            </w14:solidFill>
          </w14:textFill>
        </w:rPr>
      </w:pPr>
    </w:p>
    <w:p>
      <w:pPr>
        <w:autoSpaceDE w:val="0"/>
        <w:autoSpaceDN w:val="0"/>
        <w:adjustRightInd w:val="0"/>
        <w:jc w:val="center"/>
        <w:rPr>
          <w:rFonts w:eastAsia="华文行楷"/>
          <w:color w:val="000000" w:themeColor="text1"/>
          <w:kern w:val="0"/>
          <w:sz w:val="144"/>
          <w:szCs w:val="144"/>
          <w14:textFill>
            <w14:solidFill>
              <w14:schemeClr w14:val="tx1"/>
            </w14:solidFill>
          </w14:textFill>
        </w:rPr>
      </w:pPr>
      <w:r>
        <w:rPr>
          <w:rFonts w:eastAsia="方正行楷简体"/>
          <w:color w:val="000000" w:themeColor="text1"/>
          <w:sz w:val="160"/>
          <w:szCs w:val="84"/>
          <w14:textFill>
            <w14:solidFill>
              <w14:schemeClr w14:val="tx1"/>
            </w14:solidFill>
          </w14:textFill>
        </w:rPr>
        <w:t>响 应</w:t>
      </w:r>
      <w:r>
        <w:rPr>
          <w:rFonts w:eastAsia="方正行楷简体"/>
          <w:color w:val="000000" w:themeColor="text1"/>
          <w:sz w:val="84"/>
          <w:szCs w:val="84"/>
          <w14:textFill>
            <w14:solidFill>
              <w14:schemeClr w14:val="tx1"/>
            </w14:solidFill>
          </w14:textFill>
        </w:rPr>
        <w:t xml:space="preserve"> </w:t>
      </w:r>
      <w:r>
        <w:rPr>
          <w:rFonts w:eastAsia="方正行楷简体"/>
          <w:color w:val="000000" w:themeColor="text1"/>
          <w:sz w:val="160"/>
          <w:szCs w:val="84"/>
          <w14:textFill>
            <w14:solidFill>
              <w14:schemeClr w14:val="tx1"/>
            </w14:solidFill>
          </w14:textFill>
        </w:rPr>
        <w:t>文</w:t>
      </w:r>
      <w:r>
        <w:rPr>
          <w:rFonts w:eastAsia="方正行楷简体"/>
          <w:color w:val="000000" w:themeColor="text1"/>
          <w:sz w:val="84"/>
          <w:szCs w:val="84"/>
          <w14:textFill>
            <w14:solidFill>
              <w14:schemeClr w14:val="tx1"/>
            </w14:solidFill>
          </w14:textFill>
        </w:rPr>
        <w:t xml:space="preserve"> </w:t>
      </w:r>
      <w:r>
        <w:rPr>
          <w:rFonts w:eastAsia="方正行楷简体"/>
          <w:color w:val="000000" w:themeColor="text1"/>
          <w:sz w:val="160"/>
          <w:szCs w:val="84"/>
          <w14:textFill>
            <w14:solidFill>
              <w14:schemeClr w14:val="tx1"/>
            </w14:solidFill>
          </w14:textFill>
        </w:rPr>
        <w:t>件</w:t>
      </w:r>
    </w:p>
    <w:p>
      <w:pPr>
        <w:autoSpaceDE w:val="0"/>
        <w:autoSpaceDN w:val="0"/>
        <w:adjustRightInd w:val="0"/>
        <w:spacing w:line="520" w:lineRule="exact"/>
        <w:jc w:val="center"/>
        <w:rPr>
          <w:rFonts w:eastAsia="楷体_GB2312"/>
          <w:b/>
          <w:color w:val="000000" w:themeColor="text1"/>
          <w:kern w:val="0"/>
          <w:sz w:val="36"/>
          <w:szCs w:val="36"/>
          <w14:textFill>
            <w14:solidFill>
              <w14:schemeClr w14:val="tx1"/>
            </w14:solidFill>
          </w14:textFill>
        </w:rPr>
      </w:pPr>
      <w:r>
        <w:rPr>
          <w:rFonts w:eastAsia="楷体_GB2312"/>
          <w:b/>
          <w:color w:val="000000" w:themeColor="text1"/>
          <w:kern w:val="0"/>
          <w:sz w:val="36"/>
          <w:szCs w:val="36"/>
          <w14:textFill>
            <w14:solidFill>
              <w14:schemeClr w14:val="tx1"/>
            </w14:solidFill>
          </w14:textFill>
        </w:rPr>
        <w:t>（ 加盖电子签章 ）</w:t>
      </w:r>
    </w:p>
    <w:p>
      <w:pPr>
        <w:autoSpaceDE w:val="0"/>
        <w:autoSpaceDN w:val="0"/>
        <w:adjustRightInd w:val="0"/>
        <w:spacing w:line="520" w:lineRule="exact"/>
        <w:rPr>
          <w:b/>
          <w:color w:val="000000" w:themeColor="text1"/>
          <w:kern w:val="0"/>
          <w:sz w:val="24"/>
          <w14:textFill>
            <w14:solidFill>
              <w14:schemeClr w14:val="tx1"/>
            </w14:solidFill>
          </w14:textFill>
        </w:rPr>
      </w:pPr>
    </w:p>
    <w:p>
      <w:pPr>
        <w:autoSpaceDE w:val="0"/>
        <w:autoSpaceDN w:val="0"/>
        <w:adjustRightInd w:val="0"/>
        <w:spacing w:line="52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第一阶段响应文件</w:t>
      </w:r>
    </w:p>
    <w:p>
      <w:pPr>
        <w:autoSpaceDE w:val="0"/>
        <w:autoSpaceDN w:val="0"/>
        <w:adjustRightInd w:val="0"/>
        <w:spacing w:line="520" w:lineRule="exact"/>
        <w:rPr>
          <w:b/>
          <w:color w:val="000000" w:themeColor="text1"/>
          <w:kern w:val="0"/>
          <w:sz w:val="24"/>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项 目 编 号：</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项 目 名 称：</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所 投 包 号：</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供应商名称：</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法定代表人姓名：</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投标代表人姓名：</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递交日期：</w:t>
      </w:r>
    </w:p>
    <w:p>
      <w:pPr>
        <w:autoSpaceDN w:val="0"/>
        <w:spacing w:line="360" w:lineRule="auto"/>
        <w:jc w:val="center"/>
        <w:rPr>
          <w:b/>
          <w:bCs/>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 w:val="24"/>
          <w14:textFill>
            <w14:solidFill>
              <w14:schemeClr w14:val="tx1"/>
            </w14:solidFill>
          </w14:textFill>
        </w:rPr>
        <w:t>第一阶段</w:t>
      </w:r>
      <w:r>
        <w:rPr>
          <w:b/>
          <w:bCs/>
          <w:color w:val="000000" w:themeColor="text1"/>
          <w:sz w:val="24"/>
          <w14:textFill>
            <w14:solidFill>
              <w14:schemeClr w14:val="tx1"/>
            </w14:solidFill>
          </w14:textFill>
        </w:rPr>
        <w:t>响应文件总目录</w:t>
      </w:r>
    </w:p>
    <w:p>
      <w:pPr>
        <w:autoSpaceDN w:val="0"/>
        <w:spacing w:line="360" w:lineRule="auto"/>
        <w:jc w:val="center"/>
        <w:rPr>
          <w:b/>
          <w:bCs/>
          <w:color w:val="000000" w:themeColor="text1"/>
          <w:sz w:val="24"/>
          <w14:textFill>
            <w14:solidFill>
              <w14:schemeClr w14:val="tx1"/>
            </w14:solidFill>
          </w14:textFill>
        </w:rPr>
      </w:pPr>
    </w:p>
    <w:p>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（投标人自行编制）</w:t>
      </w:r>
    </w:p>
    <w:p>
      <w:pPr>
        <w:widowControl/>
        <w:spacing w:line="360" w:lineRule="auto"/>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 w:val="24"/>
          <w14:textFill>
            <w14:solidFill>
              <w14:schemeClr w14:val="tx1"/>
            </w14:solidFill>
          </w14:textFill>
        </w:rPr>
        <w:t>评分因素及评标标准页码检索</w:t>
      </w:r>
    </w:p>
    <w:p>
      <w:pPr>
        <w:widowControl/>
        <w:spacing w:line="360" w:lineRule="auto"/>
        <w:jc w:val="center"/>
        <w:rPr>
          <w:b/>
          <w:color w:val="000000" w:themeColor="text1"/>
          <w:sz w:val="24"/>
          <w14:textFill>
            <w14:solidFill>
              <w14:schemeClr w14:val="tx1"/>
            </w14:solidFill>
          </w14:textFill>
        </w:rPr>
      </w:pPr>
    </w:p>
    <w:p>
      <w:pPr>
        <w:widowControl/>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（投标人按磋商文件“评分因素及评标标准”中除涉及价格的评分项外的每个评分项逐项列明页码）</w:t>
      </w:r>
    </w:p>
    <w:p>
      <w:pPr>
        <w:spacing w:line="460" w:lineRule="exact"/>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 w:val="24"/>
          <w14:textFill>
            <w14:solidFill>
              <w14:schemeClr w14:val="tx1"/>
            </w14:solidFill>
          </w14:textFill>
        </w:rPr>
        <w:t>附件1</w:t>
      </w:r>
    </w:p>
    <w:p>
      <w:pPr>
        <w:tabs>
          <w:tab w:val="left" w:pos="360"/>
        </w:tabs>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响应书</w:t>
      </w:r>
    </w:p>
    <w:p>
      <w:pPr>
        <w:tabs>
          <w:tab w:val="left" w:pos="360"/>
        </w:tabs>
        <w:spacing w:line="560" w:lineRule="exact"/>
        <w:jc w:val="center"/>
        <w:rPr>
          <w:b/>
          <w:color w:val="000000" w:themeColor="text1"/>
          <w:sz w:val="24"/>
          <w14:textFill>
            <w14:solidFill>
              <w14:schemeClr w14:val="tx1"/>
            </w14:solidFill>
          </w14:textFill>
        </w:rPr>
      </w:pPr>
    </w:p>
    <w:p>
      <w:pPr>
        <w:autoSpaceDE w:val="0"/>
        <w:autoSpaceDN w:val="0"/>
        <w:adjustRightInd w:val="0"/>
        <w:spacing w:line="52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致：天津市政府采购中心</w:t>
      </w:r>
    </w:p>
    <w:p>
      <w:pPr>
        <w:autoSpaceDE w:val="0"/>
        <w:autoSpaceDN w:val="0"/>
        <w:adjustRightInd w:val="0"/>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根据贵方为天津市</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项目（项目编号：</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）的磋商邀请，签字代表</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（姓名</w:t>
      </w:r>
      <w:r>
        <w:rPr>
          <w:color w:val="000000" w:themeColor="text1"/>
          <w:sz w:val="24"/>
          <w:lang w:val="en-GB"/>
          <w14:textFill>
            <w14:solidFill>
              <w14:schemeClr w14:val="tx1"/>
            </w14:solidFill>
          </w14:textFill>
        </w:rPr>
        <w:t>/</w:t>
      </w:r>
      <w:r>
        <w:rPr>
          <w:color w:val="000000" w:themeColor="text1"/>
          <w:sz w:val="24"/>
          <w14:textFill>
            <w14:solidFill>
              <w14:schemeClr w14:val="tx1"/>
            </w14:solidFill>
          </w14:textFill>
        </w:rPr>
        <w:t>职务）经正式授权并代表我公司</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（投标单位名称、地址）提交网上应答及上传加盖电子签章的响应文件。</w:t>
      </w:r>
    </w:p>
    <w:p>
      <w:pPr>
        <w:autoSpaceDE w:val="0"/>
        <w:autoSpaceDN w:val="0"/>
        <w:adjustRightInd w:val="0"/>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据此函，签字代表宣布同意如下：</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我公司将按磋商文件的规定履行合同责任和义务。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 我公司的磋商有效期为响应文件开启之日起60天。</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 我公司同意按照招标采购单位要求提供的与投标有关的一切数据或资料，并声明响应文件及所提供的一切资料均真实有效。由于我公司提供资料不实而造成的责任和后果由我公司自行承担。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 我公司保证在保质保量基础上，按期竣工并移交整个工程。</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 我公司承诺完全符合《政府采购法》、《政府采购法实施条例》等法律法规规定，并随时接受招标采购单位的检查验证。在整个磋商过程中，我公司若有违规行为，我公司完全接受贵中心依照相关法律法规和磋商文件的规定给予处罚。</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color w:val="000000" w:themeColor="text1"/>
          <w:sz w:val="24"/>
          <w:szCs w:val="24"/>
          <w14:textFill>
            <w14:solidFill>
              <w14:schemeClr w14:val="tx1"/>
            </w14:solidFill>
          </w14:textFill>
        </w:rPr>
        <w:t>投标截止日前3年在经营活动中没有重大违法记录。</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 我公司若成交，本承诺将成为合同不可分割的一部分，与合同具有同等的法律效力。</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 如违反上述承诺，我公司投标无效且接受相关部门依法作出的处罚，并承担通过“天津市政府采购网”等相关媒体予以公布的任何风险和责任。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 我公司开票信息如下，</w:t>
      </w:r>
      <w:r>
        <w:rPr>
          <w:b/>
          <w:color w:val="000000" w:themeColor="text1"/>
          <w:sz w:val="24"/>
          <w14:textFill>
            <w14:solidFill>
              <w14:schemeClr w14:val="tx1"/>
            </w14:solidFill>
          </w14:textFill>
        </w:rPr>
        <w:t>此信息与我公司在税务局注册的信息一致</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纳税人识别号：</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地址、电话：</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开户行及账号：</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开具发票类型：□增值税专用发票         □增值税普通发票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12. 我公司选择招标代理服务费发票领取方式（请自行选择以下任一方式并在相应□里划“√”）：</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□上门自取</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□到付邮寄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邮寄地址、邮编：</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邮寄联系人、手机号码：</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pPr>
        <w:spacing w:line="460" w:lineRule="exact"/>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 w:val="24"/>
          <w14:textFill>
            <w14:solidFill>
              <w14:schemeClr w14:val="tx1"/>
            </w14:solidFill>
          </w14:textFill>
        </w:rPr>
        <w:t>附件2</w:t>
      </w:r>
    </w:p>
    <w:p>
      <w:pPr>
        <w:tabs>
          <w:tab w:val="left" w:pos="360"/>
        </w:tabs>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供应商资格要求证明文件</w:t>
      </w: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r>
        <w:rPr>
          <w:color w:val="000000" w:themeColor="text1"/>
          <w:sz w:val="24"/>
          <w14:textFill>
            <w14:solidFill>
              <w14:schemeClr w14:val="tx1"/>
            </w14:solidFill>
          </w14:textFill>
        </w:rPr>
        <w:t>注：相关证明材料应附在此页后面。</w:t>
      </w:r>
    </w:p>
    <w:p>
      <w:pPr>
        <w:spacing w:line="460" w:lineRule="exact"/>
        <w:ind w:left="192"/>
        <w:rPr>
          <w:b/>
          <w:bCs/>
          <w:color w:val="000000" w:themeColor="text1"/>
          <w:sz w:val="24"/>
          <w14:textFill>
            <w14:solidFill>
              <w14:schemeClr w14:val="tx1"/>
            </w14:solidFill>
          </w14:textFill>
        </w:rPr>
      </w:pPr>
    </w:p>
    <w:p>
      <w:pPr>
        <w:spacing w:line="460" w:lineRule="exact"/>
        <w:ind w:left="192"/>
        <w:rPr>
          <w:b/>
          <w:bCs/>
          <w:color w:val="000000" w:themeColor="text1"/>
          <w:sz w:val="24"/>
          <w14:textFill>
            <w14:solidFill>
              <w14:schemeClr w14:val="tx1"/>
            </w14:solidFill>
          </w14:textFill>
        </w:rPr>
      </w:pPr>
    </w:p>
    <w:p>
      <w:pPr>
        <w:spacing w:line="460" w:lineRule="exact"/>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 w:val="24"/>
          <w14:textFill>
            <w14:solidFill>
              <w14:schemeClr w14:val="tx1"/>
            </w14:solidFill>
          </w14:textFill>
        </w:rPr>
        <w:t>附件3</w:t>
      </w:r>
    </w:p>
    <w:p>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磋商代表人授权书</w:t>
      </w: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致：天津市政府采购中心</w:t>
      </w:r>
    </w:p>
    <w:p>
      <w:pPr>
        <w:snapToGrid w:val="0"/>
        <w:spacing w:line="360" w:lineRule="auto"/>
        <w:ind w:firstLine="480"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我单位授权委托在职职工_______________（姓名，职务）（身份证号码：____________________、联系电话：_______________）作为磋商代表人以我方的名义参加贵中心______________________项目（项目编号：_______________）的投标活动，并代表我方全权办理针对上述项目的递交响应文件、磋商、响应文件澄清、签约等一切具体事务和签署相关文件。</w:t>
      </w:r>
    </w:p>
    <w:p>
      <w:pPr>
        <w:snapToGrid w:val="0"/>
        <w:spacing w:line="360" w:lineRule="auto"/>
        <w:ind w:firstLine="480"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我方对投标代表人的签名事项负全部责任。</w:t>
      </w:r>
    </w:p>
    <w:p>
      <w:pPr>
        <w:snapToGrid w:val="0"/>
        <w:spacing w:line="360" w:lineRule="auto"/>
        <w:ind w:firstLine="480"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本授权书至磋商有效期结束前始终有效。</w:t>
      </w:r>
    </w:p>
    <w:p>
      <w:pPr>
        <w:snapToGrid w:val="0"/>
        <w:spacing w:line="360" w:lineRule="auto"/>
        <w:ind w:firstLine="480"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磋商代表人无转委托权，特此委托。</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5040" w:firstLineChars="21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年   月   日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投标代表人身份证正面</w:t>
            </w:r>
          </w:p>
          <w:p>
            <w:pPr>
              <w:spacing w:line="360" w:lineRule="auto"/>
              <w:jc w:val="left"/>
              <w:rPr>
                <w:color w:val="000000" w:themeColor="text1"/>
                <w:sz w:val="24"/>
                <w14:textFill>
                  <w14:solidFill>
                    <w14:schemeClr w14:val="tx1"/>
                  </w14:solidFill>
                </w14:textFill>
              </w:rPr>
            </w:pPr>
          </w:p>
          <w:p>
            <w:pPr>
              <w:spacing w:line="360" w:lineRule="auto"/>
              <w:jc w:val="left"/>
              <w:rPr>
                <w:color w:val="000000" w:themeColor="text1"/>
                <w:sz w:val="24"/>
                <w14:textFill>
                  <w14:solidFill>
                    <w14:schemeClr w14:val="tx1"/>
                  </w14:solidFill>
                </w14:textFill>
              </w:rPr>
            </w:pPr>
          </w:p>
          <w:p>
            <w:pPr>
              <w:spacing w:line="360" w:lineRule="auto"/>
              <w:jc w:val="left"/>
              <w:rPr>
                <w:color w:val="000000" w:themeColor="text1"/>
                <w:sz w:val="24"/>
                <w14:textFill>
                  <w14:solidFill>
                    <w14:schemeClr w14:val="tx1"/>
                  </w14:solidFill>
                </w14:textFill>
              </w:rPr>
            </w:pPr>
          </w:p>
          <w:p>
            <w:pPr>
              <w:spacing w:line="360" w:lineRule="auto"/>
              <w:jc w:val="left"/>
              <w:rPr>
                <w:color w:val="000000" w:themeColor="text1"/>
                <w:sz w:val="24"/>
                <w14:textFill>
                  <w14:solidFill>
                    <w14:schemeClr w14:val="tx1"/>
                  </w14:solidFill>
                </w14:textFill>
              </w:rPr>
            </w:pPr>
          </w:p>
          <w:p>
            <w:pPr>
              <w:spacing w:line="360" w:lineRule="auto"/>
              <w:jc w:val="left"/>
              <w:rPr>
                <w:color w:val="000000" w:themeColor="text1"/>
                <w:sz w:val="24"/>
                <w14:textFill>
                  <w14:solidFill>
                    <w14:schemeClr w14:val="tx1"/>
                  </w14:solidFill>
                </w14:textFill>
              </w:rPr>
            </w:pPr>
          </w:p>
        </w:tc>
        <w:tc>
          <w:tcPr>
            <w:tcW w:w="4264" w:type="dxa"/>
          </w:tcPr>
          <w:p>
            <w:pPr>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投标代表人身份证背面</w:t>
            </w:r>
          </w:p>
        </w:tc>
      </w:tr>
    </w:tbl>
    <w:p>
      <w:pPr>
        <w:spacing w:line="360" w:lineRule="auto"/>
        <w:ind w:firstLine="5040" w:firstLineChars="2100"/>
        <w:rPr>
          <w:color w:val="000000" w:themeColor="text1"/>
          <w:sz w:val="24"/>
          <w14:textFill>
            <w14:solidFill>
              <w14:schemeClr w14:val="tx1"/>
            </w14:solidFill>
          </w14:textFill>
        </w:rPr>
      </w:pPr>
    </w:p>
    <w:p>
      <w:pPr>
        <w:spacing w:line="360" w:lineRule="auto"/>
        <w:ind w:firstLine="480" w:firstLineChars="200"/>
        <w:jc w:val="left"/>
        <w:rPr>
          <w:color w:val="000000" w:themeColor="text1"/>
          <w:sz w:val="24"/>
          <w14:textFill>
            <w14:solidFill>
              <w14:schemeClr w14:val="tx1"/>
            </w14:solidFill>
          </w14:textFill>
        </w:rPr>
      </w:pPr>
    </w:p>
    <w:p>
      <w:pPr>
        <w:spacing w:line="460" w:lineRule="exact"/>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 w:val="24"/>
          <w14:textFill>
            <w14:solidFill>
              <w14:schemeClr w14:val="tx1"/>
            </w14:solidFill>
          </w14:textFill>
        </w:rPr>
        <w:t>附件4-1</w:t>
      </w:r>
    </w:p>
    <w:p>
      <w:pPr>
        <w:spacing w:line="460" w:lineRule="exact"/>
        <w:ind w:left="181"/>
        <w:jc w:val="center"/>
        <w:rPr>
          <w:b/>
          <w:color w:val="000000" w:themeColor="text1"/>
          <w:sz w:val="24"/>
          <w14:textFill>
            <w14:solidFill>
              <w14:schemeClr w14:val="tx1"/>
            </w14:solidFill>
          </w14:textFill>
        </w:rPr>
      </w:pPr>
    </w:p>
    <w:p>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商务要求点对点应答表</w:t>
      </w:r>
    </w:p>
    <w:p>
      <w:pPr>
        <w:spacing w:line="460" w:lineRule="exact"/>
        <w:rPr>
          <w:color w:val="000000" w:themeColor="text1"/>
          <w:sz w:val="24"/>
          <w14:textFill>
            <w14:solidFill>
              <w14:schemeClr w14:val="tx1"/>
            </w14:solidFill>
          </w14:textFill>
        </w:rPr>
      </w:pP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color w:val="000000" w:themeColor="text1"/>
          <w:sz w:val="24"/>
          <w:u w:val="single"/>
          <w14:textFill>
            <w14:solidFill>
              <w14:schemeClr w14:val="tx1"/>
            </w14:solidFill>
          </w14:textFill>
        </w:rPr>
        <w:t xml:space="preserve">                    </w:t>
      </w:r>
    </w:p>
    <w:p>
      <w:pPr>
        <w:spacing w:line="46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包号：</w:t>
      </w:r>
      <w:r>
        <w:rPr>
          <w:color w:val="000000" w:themeColor="text1"/>
          <w:sz w:val="24"/>
          <w:u w:val="single"/>
          <w14:textFill>
            <w14:solidFill>
              <w14:schemeClr w14:val="tx1"/>
            </w14:solidFill>
          </w14:textFill>
        </w:rPr>
        <w:t xml:space="preserve">                        </w:t>
      </w:r>
    </w:p>
    <w:p>
      <w:pPr>
        <w:spacing w:line="460" w:lineRule="exact"/>
        <w:rPr>
          <w:color w:val="000000" w:themeColor="text1"/>
          <w:sz w:val="24"/>
          <w:u w:val="single"/>
          <w14:textFill>
            <w14:solidFill>
              <w14:schemeClr w14:val="tx1"/>
            </w14:solidFill>
          </w14:textFill>
        </w:rPr>
      </w:pPr>
    </w:p>
    <w:tbl>
      <w:tblPr>
        <w:tblStyle w:val="15"/>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谈判要求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（一）报价要求</w:t>
            </w:r>
          </w:p>
        </w:tc>
      </w:tr>
      <w:tr>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（二）质量要求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（三）服务要求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（四）承包方式</w:t>
            </w:r>
          </w:p>
        </w:tc>
      </w:tr>
      <w:tr>
        <w:tc>
          <w:tcPr>
            <w:tcW w:w="974" w:type="pct"/>
            <w:tcBorders>
              <w:top w:val="nil"/>
              <w:left w:val="single" w:color="auto" w:sz="8" w:space="0"/>
              <w:bottom w:val="single" w:color="auto" w:sz="4"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274" w:type="pct"/>
            <w:tcBorders>
              <w:top w:val="nil"/>
              <w:left w:val="nil"/>
              <w:bottom w:val="single" w:color="auto" w:sz="4"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457" w:type="pct"/>
            <w:tcBorders>
              <w:top w:val="nil"/>
              <w:left w:val="nil"/>
              <w:bottom w:val="single" w:color="auto" w:sz="4"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8" w:type="pct"/>
            <w:tcBorders>
              <w:top w:val="nil"/>
              <w:left w:val="nil"/>
              <w:bottom w:val="single" w:color="auto" w:sz="4"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647" w:type="pct"/>
            <w:tcBorders>
              <w:top w:val="nil"/>
              <w:left w:val="nil"/>
              <w:bottom w:val="single" w:color="auto" w:sz="4" w:space="0"/>
              <w:right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（五）工期、施工地点要求</w:t>
            </w:r>
          </w:p>
        </w:tc>
      </w:tr>
      <w:tr>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（六）付款方式</w:t>
            </w:r>
          </w:p>
        </w:tc>
      </w:tr>
      <w:tr>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（七）磋商保证金及履约保证金</w:t>
            </w:r>
          </w:p>
        </w:tc>
      </w:tr>
      <w:tr>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（八）其他要求</w:t>
            </w:r>
          </w:p>
        </w:tc>
      </w:tr>
      <w:tr>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Cs w:val="21"/>
                <w14:textFill>
                  <w14:solidFill>
                    <w14:schemeClr w14:val="tx1"/>
                  </w14:solidFill>
                </w14:textFill>
              </w:rPr>
            </w:pPr>
          </w:p>
        </w:tc>
      </w:tr>
    </w:tbl>
    <w:p>
      <w:pPr>
        <w:spacing w:line="6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 不如实填写偏离情况的响应文件将视为虚假材料。</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 磋商要求指磋商文件中规定的具体要求，投标应答指响应文件的具体内容。</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 偏离说明指磋商要求与投标应答之间的不同之处。</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pPr>
        <w:spacing w:line="360" w:lineRule="auto"/>
        <w:rPr>
          <w:color w:val="000000" w:themeColor="text1"/>
          <w:sz w:val="24"/>
          <w14:textFill>
            <w14:solidFill>
              <w14:schemeClr w14:val="tx1"/>
            </w14:solidFill>
          </w14:textFill>
        </w:rPr>
      </w:pPr>
    </w:p>
    <w:p>
      <w:pPr>
        <w:tabs>
          <w:tab w:val="left" w:pos="360"/>
        </w:tabs>
        <w:spacing w:after="312" w:afterLines="100" w:line="360" w:lineRule="auto"/>
        <w:rPr>
          <w:b/>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b/>
          <w:color w:val="000000" w:themeColor="text1"/>
          <w:sz w:val="24"/>
          <w14:textFill>
            <w14:solidFill>
              <w14:schemeClr w14:val="tx1"/>
            </w14:solidFill>
          </w14:textFill>
        </w:rPr>
        <w:t>附件4-2</w:t>
      </w:r>
    </w:p>
    <w:p>
      <w:pPr>
        <w:autoSpaceDN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技术要求点对点应答表</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color w:val="000000" w:themeColor="text1"/>
          <w:sz w:val="24"/>
          <w:u w:val="single"/>
          <w14:textFill>
            <w14:solidFill>
              <w14:schemeClr w14:val="tx1"/>
            </w14:solidFill>
          </w14:textFill>
        </w:rPr>
        <w:t xml:space="preserve">                    </w:t>
      </w:r>
    </w:p>
    <w:p>
      <w:pPr>
        <w:spacing w:line="46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包号：</w:t>
      </w:r>
      <w:r>
        <w:rPr>
          <w:color w:val="000000" w:themeColor="text1"/>
          <w:sz w:val="24"/>
          <w:u w:val="single"/>
          <w14:textFill>
            <w14:solidFill>
              <w14:schemeClr w14:val="tx1"/>
            </w14:solidFill>
          </w14:textFill>
        </w:rPr>
        <w:t xml:space="preserve">                        </w:t>
      </w:r>
    </w:p>
    <w:p>
      <w:pPr>
        <w:spacing w:line="460" w:lineRule="exact"/>
        <w:rPr>
          <w:color w:val="000000" w:themeColor="text1"/>
          <w:sz w:val="24"/>
          <w:u w:val="single"/>
          <w14:textFill>
            <w14:solidFill>
              <w14:schemeClr w14:val="tx1"/>
            </w14:solidFill>
          </w14:textFill>
        </w:rPr>
      </w:pPr>
    </w:p>
    <w:tbl>
      <w:tblPr>
        <w:tblStyle w:val="15"/>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5153"/>
        <w:gridCol w:w="1679"/>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序号</w:t>
            </w:r>
          </w:p>
        </w:tc>
        <w:tc>
          <w:tcPr>
            <w:tcW w:w="515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磋商要求</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响应应答</w:t>
            </w: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偏离说明</w:t>
            </w: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（一）以采购人提供的工程量清单为准，工程结算需经审计并以审定值为准进行结算。</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2</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（二）采购范围：采购人提供的工程量清单中指定的内容。</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3</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（三）质量标准：达到国家施工验收规范合格标准。</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4</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5</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五）工程所用的材料、设备的品种、规格、性能和等级必须符合设计要求及国家、天津市现行产品标准和工程技术有关规定，符合国家有关建筑装饰装修材料有害物质限定标准的规定，达到环保要求，瓷质砖、溶剂型木器涂料、灯具具有强制性产品认证（3C）证书。</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6</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（六）主要材料设备在采购前，其材料质量、规格、品牌、性能必须经采购人确认后方可采购。工程施工中如发生因材料质量不合格，影响工程的施工进度和工程质量，所造成的一切损失由成交供应商负责。</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7</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七）施工材料设备实行用户控制(甲控)，即施工材料设备只有在采购人认可后方可使用，采购人有权重新指定材料设备品牌，新老材料设备差价按实结算(多退少补)，成交供应商负责材料设备的采购、运输、保管和退换等事项。</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8</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（八）本项目的工程建设必须达到现行国家、省、自治区、直辖市或行业的工程建设标准、规范及强制性条文的要求。</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9</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（九）施工前，需要按照国家规定进行二次复测的材料设备，必须经复测达到国家环保标准后方可使用，否则，由此所造成的损失则由施工单位负责。复测费用由施工单位承担。</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10</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（十）施工中应严格遵守有关环境保护的法律法规，并应采用有效措施控制施工现场各种粉尘、废气、废弃物噪声、振动等对周围环境造成的污染和危害。</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11</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（十一）投标人必须具有良好的资信和售后服务，服从采购人的管理，自觉接受监理机构的监理，并能密切配合其它配套施工项目。</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w:t>
            </w:r>
            <w:r>
              <w:rPr>
                <w:rFonts w:hint="eastAsia"/>
                <w:color w:val="000000" w:themeColor="text1"/>
                <w:kern w:val="0"/>
                <w:sz w:val="24"/>
                <w:szCs w:val="21"/>
                <w14:textFill>
                  <w14:solidFill>
                    <w14:schemeClr w14:val="tx1"/>
                  </w14:solidFill>
                </w14:textFill>
              </w:rPr>
              <w:t>2</w:t>
            </w:r>
          </w:p>
        </w:tc>
        <w:tc>
          <w:tcPr>
            <w:tcW w:w="5153" w:type="dxa"/>
            <w:shd w:val="clear" w:color="auto" w:fill="auto"/>
            <w:vAlign w:val="center"/>
          </w:tcPr>
          <w:p>
            <w:pPr>
              <w:widowControl/>
              <w:snapToGrid w:val="0"/>
              <w:jc w:val="left"/>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十三）本工程所涉的节能产品、节水产品及环境标志产品须按照《关于调整优化节能产品、环境标志产品政府采购执行机制的通知》（财库〔2019〕9号）文件要求，对政府采购节能、环境标志品目清单内的产品实施优先采购和强制采购。</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w:t>
            </w:r>
            <w:r>
              <w:rPr>
                <w:rFonts w:hint="eastAsia"/>
                <w:color w:val="000000" w:themeColor="text1"/>
                <w:kern w:val="0"/>
                <w:sz w:val="24"/>
                <w:szCs w:val="21"/>
                <w14:textFill>
                  <w14:solidFill>
                    <w14:schemeClr w14:val="tx1"/>
                  </w14:solidFill>
                </w14:textFill>
              </w:rPr>
              <w:t>3</w:t>
            </w:r>
          </w:p>
        </w:tc>
        <w:tc>
          <w:tcPr>
            <w:tcW w:w="5153" w:type="dxa"/>
            <w:shd w:val="clear" w:color="auto" w:fill="auto"/>
            <w:vAlign w:val="center"/>
          </w:tcPr>
          <w:p>
            <w:pPr>
              <w:widowControl/>
              <w:snapToGrid w:val="0"/>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其他要求</w:t>
            </w:r>
          </w:p>
        </w:tc>
        <w:tc>
          <w:tcPr>
            <w:tcW w:w="167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14:textFill>
                  <w14:solidFill>
                    <w14:schemeClr w14:val="tx1"/>
                  </w14:solidFill>
                </w14:textFill>
              </w:rPr>
            </w:pPr>
          </w:p>
        </w:tc>
      </w:tr>
    </w:tbl>
    <w:p>
      <w:pPr>
        <w:spacing w:line="6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 不如实填写偏离情况的响应文件将视为虚假材料。</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 磋商要求指磋商文件中规定的具体要求，投标应答指响应文件的具体内容。</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 偏离说明指磋商要求与投标应答之间的不同之处。</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 投标人在上表“项目需求书要求”的投标应答中必须列出具体数值或内容。如投标人未应答或只注明“符合”、“满足”等类似无具体内容的表述，将被视为不符合磋商文件要求。投标人自行承担由此造成的一切后果。</w:t>
      </w:r>
    </w:p>
    <w:p>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pPr>
        <w:spacing w:line="360" w:lineRule="auto"/>
        <w:ind w:firstLine="4080" w:firstLineChars="1700"/>
        <w:rPr>
          <w:b/>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r>
        <w:rPr>
          <w:b/>
          <w:color w:val="000000" w:themeColor="text1"/>
          <w:sz w:val="24"/>
          <w14:textFill>
            <w14:solidFill>
              <w14:schemeClr w14:val="tx1"/>
            </w14:solidFill>
          </w14:textFill>
        </w:rPr>
        <w:br w:type="page"/>
      </w:r>
    </w:p>
    <w:p>
      <w:pPr>
        <w:spacing w:line="46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附件5：辅助资料表</w:t>
      </w:r>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附件5-1 项目经理简历表</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附件5-2 主要施工人员表</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附件5-3 主要施工机械设备表</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附件5-4 项目拟分包情况表</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附件5-5 劳动计划表</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附件5-6 施工方案或施工组织计划</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附件5-7 计划开、竣工日期和施工进度表</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附件5-8 临时设施布置及临时用地表</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附件5-9 投标企业概况</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附件5-10近三年所承建工程一览表</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附件5-11目前正在承建工程一览表</w:t>
      </w:r>
    </w:p>
    <w:p>
      <w:pPr>
        <w:spacing w:line="360" w:lineRule="auto"/>
        <w:ind w:firstLine="480" w:firstLineChars="200"/>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spacing w:line="56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附件5-1</w:t>
      </w:r>
    </w:p>
    <w:p>
      <w:pPr>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项目经理简历表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08"/>
        <w:gridCol w:w="180"/>
        <w:gridCol w:w="932"/>
        <w:gridCol w:w="688"/>
        <w:gridCol w:w="732"/>
        <w:gridCol w:w="1068"/>
        <w:gridCol w:w="352"/>
        <w:gridCol w:w="548"/>
        <w:gridCol w:w="720"/>
        <w:gridCol w:w="152"/>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p>
        </w:tc>
        <w:tc>
          <w:tcPr>
            <w:tcW w:w="1420" w:type="dxa"/>
            <w:gridSpan w:val="3"/>
            <w:vAlign w:val="center"/>
          </w:tcPr>
          <w:p>
            <w:pPr>
              <w:spacing w:line="560" w:lineRule="exact"/>
              <w:jc w:val="center"/>
              <w:rPr>
                <w:color w:val="000000" w:themeColor="text1"/>
                <w:sz w:val="24"/>
                <w14:textFill>
                  <w14:solidFill>
                    <w14:schemeClr w14:val="tx1"/>
                  </w14:solidFill>
                </w14:textFill>
              </w:rPr>
            </w:pPr>
          </w:p>
        </w:tc>
        <w:tc>
          <w:tcPr>
            <w:tcW w:w="1420"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性别</w:t>
            </w:r>
          </w:p>
        </w:tc>
        <w:tc>
          <w:tcPr>
            <w:tcW w:w="1420" w:type="dxa"/>
            <w:gridSpan w:val="2"/>
            <w:vAlign w:val="center"/>
          </w:tcPr>
          <w:p>
            <w:pPr>
              <w:spacing w:line="560" w:lineRule="exact"/>
              <w:jc w:val="center"/>
              <w:rPr>
                <w:color w:val="000000" w:themeColor="text1"/>
                <w:sz w:val="24"/>
                <w14:textFill>
                  <w14:solidFill>
                    <w14:schemeClr w14:val="tx1"/>
                  </w14:solidFill>
                </w14:textFill>
              </w:rPr>
            </w:pPr>
          </w:p>
        </w:tc>
        <w:tc>
          <w:tcPr>
            <w:tcW w:w="1420" w:type="dxa"/>
            <w:gridSpan w:val="3"/>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年龄</w:t>
            </w:r>
          </w:p>
        </w:tc>
        <w:tc>
          <w:tcPr>
            <w:tcW w:w="1420" w:type="dxa"/>
            <w:vAlign w:val="center"/>
          </w:tcPr>
          <w:p>
            <w:pPr>
              <w:spacing w:line="56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职务</w:t>
            </w:r>
          </w:p>
        </w:tc>
        <w:tc>
          <w:tcPr>
            <w:tcW w:w="1420" w:type="dxa"/>
            <w:gridSpan w:val="3"/>
            <w:vAlign w:val="center"/>
          </w:tcPr>
          <w:p>
            <w:pPr>
              <w:spacing w:line="560" w:lineRule="exact"/>
              <w:jc w:val="center"/>
              <w:rPr>
                <w:color w:val="000000" w:themeColor="text1"/>
                <w:sz w:val="24"/>
                <w14:textFill>
                  <w14:solidFill>
                    <w14:schemeClr w14:val="tx1"/>
                  </w14:solidFill>
                </w14:textFill>
              </w:rPr>
            </w:pPr>
          </w:p>
        </w:tc>
        <w:tc>
          <w:tcPr>
            <w:tcW w:w="1420"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职称</w:t>
            </w:r>
          </w:p>
        </w:tc>
        <w:tc>
          <w:tcPr>
            <w:tcW w:w="1420" w:type="dxa"/>
            <w:gridSpan w:val="2"/>
            <w:vAlign w:val="center"/>
          </w:tcPr>
          <w:p>
            <w:pPr>
              <w:spacing w:line="560" w:lineRule="exact"/>
              <w:jc w:val="center"/>
              <w:rPr>
                <w:color w:val="000000" w:themeColor="text1"/>
                <w:sz w:val="24"/>
                <w14:textFill>
                  <w14:solidFill>
                    <w14:schemeClr w14:val="tx1"/>
                  </w14:solidFill>
                </w14:textFill>
              </w:rPr>
            </w:pPr>
          </w:p>
        </w:tc>
        <w:tc>
          <w:tcPr>
            <w:tcW w:w="1420" w:type="dxa"/>
            <w:gridSpan w:val="3"/>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学历</w:t>
            </w:r>
          </w:p>
        </w:tc>
        <w:tc>
          <w:tcPr>
            <w:tcW w:w="1420" w:type="dxa"/>
            <w:vAlign w:val="center"/>
          </w:tcPr>
          <w:p>
            <w:pPr>
              <w:spacing w:line="56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8" w:type="dxa"/>
            <w:gridSpan w:val="3"/>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参加工作时间 </w:t>
            </w:r>
          </w:p>
        </w:tc>
        <w:tc>
          <w:tcPr>
            <w:tcW w:w="2352" w:type="dxa"/>
            <w:gridSpan w:val="3"/>
            <w:vAlign w:val="center"/>
          </w:tcPr>
          <w:p>
            <w:pPr>
              <w:spacing w:line="560" w:lineRule="exact"/>
              <w:jc w:val="center"/>
              <w:rPr>
                <w:color w:val="000000" w:themeColor="text1"/>
                <w:sz w:val="24"/>
                <w14:textFill>
                  <w14:solidFill>
                    <w14:schemeClr w14:val="tx1"/>
                  </w14:solidFill>
                </w14:textFill>
              </w:rPr>
            </w:pPr>
          </w:p>
        </w:tc>
        <w:tc>
          <w:tcPr>
            <w:tcW w:w="1968" w:type="dxa"/>
            <w:gridSpan w:val="3"/>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从事项目经理年</w:t>
            </w:r>
          </w:p>
        </w:tc>
        <w:tc>
          <w:tcPr>
            <w:tcW w:w="2292" w:type="dxa"/>
            <w:gridSpan w:val="3"/>
            <w:vAlign w:val="center"/>
          </w:tcPr>
          <w:p>
            <w:pPr>
              <w:spacing w:line="56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0" w:type="dxa"/>
            <w:gridSpan w:val="1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已完成工程项目情况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w:t>
            </w:r>
          </w:p>
        </w:tc>
        <w:tc>
          <w:tcPr>
            <w:tcW w:w="1800" w:type="dxa"/>
            <w:gridSpan w:val="3"/>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p>
        </w:tc>
        <w:tc>
          <w:tcPr>
            <w:tcW w:w="1800"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建设规模</w:t>
            </w:r>
          </w:p>
        </w:tc>
        <w:tc>
          <w:tcPr>
            <w:tcW w:w="1620" w:type="dxa"/>
            <w:gridSpan w:val="3"/>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开、竣工程</w:t>
            </w:r>
          </w:p>
        </w:tc>
        <w:tc>
          <w:tcPr>
            <w:tcW w:w="1572"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pPr>
              <w:spacing w:line="560" w:lineRule="exact"/>
              <w:jc w:val="center"/>
              <w:rPr>
                <w:color w:val="000000" w:themeColor="text1"/>
                <w:sz w:val="24"/>
                <w14:textFill>
                  <w14:solidFill>
                    <w14:schemeClr w14:val="tx1"/>
                  </w14:solidFill>
                </w14:textFill>
              </w:rPr>
            </w:pPr>
          </w:p>
        </w:tc>
        <w:tc>
          <w:tcPr>
            <w:tcW w:w="1800" w:type="dxa"/>
            <w:gridSpan w:val="3"/>
            <w:vAlign w:val="center"/>
          </w:tcPr>
          <w:p>
            <w:pPr>
              <w:spacing w:line="560" w:lineRule="exact"/>
              <w:jc w:val="center"/>
              <w:rPr>
                <w:color w:val="000000" w:themeColor="text1"/>
                <w:sz w:val="24"/>
                <w14:textFill>
                  <w14:solidFill>
                    <w14:schemeClr w14:val="tx1"/>
                  </w14:solidFill>
                </w14:textFill>
              </w:rPr>
            </w:pPr>
          </w:p>
        </w:tc>
        <w:tc>
          <w:tcPr>
            <w:tcW w:w="1800" w:type="dxa"/>
            <w:gridSpan w:val="2"/>
            <w:vAlign w:val="center"/>
          </w:tcPr>
          <w:p>
            <w:pPr>
              <w:spacing w:line="560" w:lineRule="exact"/>
              <w:jc w:val="center"/>
              <w:rPr>
                <w:color w:val="000000" w:themeColor="text1"/>
                <w:sz w:val="24"/>
                <w14:textFill>
                  <w14:solidFill>
                    <w14:schemeClr w14:val="tx1"/>
                  </w14:solidFill>
                </w14:textFill>
              </w:rPr>
            </w:pPr>
          </w:p>
        </w:tc>
        <w:tc>
          <w:tcPr>
            <w:tcW w:w="1620" w:type="dxa"/>
            <w:gridSpan w:val="3"/>
            <w:vAlign w:val="center"/>
          </w:tcPr>
          <w:p>
            <w:pPr>
              <w:spacing w:line="560" w:lineRule="exact"/>
              <w:jc w:val="center"/>
              <w:rPr>
                <w:color w:val="000000" w:themeColor="text1"/>
                <w:sz w:val="24"/>
                <w14:textFill>
                  <w14:solidFill>
                    <w14:schemeClr w14:val="tx1"/>
                  </w14:solidFill>
                </w14:textFill>
              </w:rPr>
            </w:pPr>
          </w:p>
        </w:tc>
        <w:tc>
          <w:tcPr>
            <w:tcW w:w="1572" w:type="dxa"/>
            <w:gridSpan w:val="2"/>
            <w:vAlign w:val="center"/>
          </w:tcPr>
          <w:p>
            <w:pPr>
              <w:spacing w:line="56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14:textFill>
                  <w14:solidFill>
                    <w14:schemeClr w14:val="tx1"/>
                  </w14:solidFill>
                </w14:textFill>
              </w:rPr>
            </w:pPr>
          </w:p>
        </w:tc>
        <w:tc>
          <w:tcPr>
            <w:tcW w:w="1800" w:type="dxa"/>
            <w:gridSpan w:val="3"/>
          </w:tcPr>
          <w:p>
            <w:pPr>
              <w:spacing w:line="560" w:lineRule="exact"/>
              <w:jc w:val="center"/>
              <w:rPr>
                <w:b/>
                <w:color w:val="000000" w:themeColor="text1"/>
                <w:sz w:val="24"/>
                <w14:textFill>
                  <w14:solidFill>
                    <w14:schemeClr w14:val="tx1"/>
                  </w14:solidFill>
                </w14:textFill>
              </w:rPr>
            </w:pPr>
          </w:p>
        </w:tc>
        <w:tc>
          <w:tcPr>
            <w:tcW w:w="1800" w:type="dxa"/>
            <w:gridSpan w:val="2"/>
          </w:tcPr>
          <w:p>
            <w:pPr>
              <w:spacing w:line="560" w:lineRule="exact"/>
              <w:jc w:val="center"/>
              <w:rPr>
                <w:b/>
                <w:color w:val="000000" w:themeColor="text1"/>
                <w:sz w:val="24"/>
                <w14:textFill>
                  <w14:solidFill>
                    <w14:schemeClr w14:val="tx1"/>
                  </w14:solidFill>
                </w14:textFill>
              </w:rPr>
            </w:pPr>
          </w:p>
        </w:tc>
        <w:tc>
          <w:tcPr>
            <w:tcW w:w="1620" w:type="dxa"/>
            <w:gridSpan w:val="3"/>
          </w:tcPr>
          <w:p>
            <w:pPr>
              <w:spacing w:line="560" w:lineRule="exact"/>
              <w:jc w:val="center"/>
              <w:rPr>
                <w:b/>
                <w:color w:val="000000" w:themeColor="text1"/>
                <w:sz w:val="24"/>
                <w14:textFill>
                  <w14:solidFill>
                    <w14:schemeClr w14:val="tx1"/>
                  </w14:solidFill>
                </w14:textFill>
              </w:rPr>
            </w:pPr>
          </w:p>
        </w:tc>
        <w:tc>
          <w:tcPr>
            <w:tcW w:w="1572" w:type="dxa"/>
            <w:gridSpan w:val="2"/>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14:textFill>
                  <w14:solidFill>
                    <w14:schemeClr w14:val="tx1"/>
                  </w14:solidFill>
                </w14:textFill>
              </w:rPr>
            </w:pPr>
          </w:p>
        </w:tc>
        <w:tc>
          <w:tcPr>
            <w:tcW w:w="1800" w:type="dxa"/>
            <w:gridSpan w:val="3"/>
          </w:tcPr>
          <w:p>
            <w:pPr>
              <w:spacing w:line="560" w:lineRule="exact"/>
              <w:jc w:val="center"/>
              <w:rPr>
                <w:b/>
                <w:color w:val="000000" w:themeColor="text1"/>
                <w:sz w:val="24"/>
                <w14:textFill>
                  <w14:solidFill>
                    <w14:schemeClr w14:val="tx1"/>
                  </w14:solidFill>
                </w14:textFill>
              </w:rPr>
            </w:pPr>
          </w:p>
        </w:tc>
        <w:tc>
          <w:tcPr>
            <w:tcW w:w="1800" w:type="dxa"/>
            <w:gridSpan w:val="2"/>
          </w:tcPr>
          <w:p>
            <w:pPr>
              <w:spacing w:line="560" w:lineRule="exact"/>
              <w:jc w:val="center"/>
              <w:rPr>
                <w:b/>
                <w:color w:val="000000" w:themeColor="text1"/>
                <w:sz w:val="24"/>
                <w14:textFill>
                  <w14:solidFill>
                    <w14:schemeClr w14:val="tx1"/>
                  </w14:solidFill>
                </w14:textFill>
              </w:rPr>
            </w:pPr>
          </w:p>
        </w:tc>
        <w:tc>
          <w:tcPr>
            <w:tcW w:w="1620" w:type="dxa"/>
            <w:gridSpan w:val="3"/>
          </w:tcPr>
          <w:p>
            <w:pPr>
              <w:spacing w:line="560" w:lineRule="exact"/>
              <w:jc w:val="center"/>
              <w:rPr>
                <w:b/>
                <w:color w:val="000000" w:themeColor="text1"/>
                <w:sz w:val="24"/>
                <w14:textFill>
                  <w14:solidFill>
                    <w14:schemeClr w14:val="tx1"/>
                  </w14:solidFill>
                </w14:textFill>
              </w:rPr>
            </w:pPr>
          </w:p>
        </w:tc>
        <w:tc>
          <w:tcPr>
            <w:tcW w:w="1572" w:type="dxa"/>
            <w:gridSpan w:val="2"/>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14:textFill>
                  <w14:solidFill>
                    <w14:schemeClr w14:val="tx1"/>
                  </w14:solidFill>
                </w14:textFill>
              </w:rPr>
            </w:pPr>
          </w:p>
        </w:tc>
        <w:tc>
          <w:tcPr>
            <w:tcW w:w="1800" w:type="dxa"/>
            <w:gridSpan w:val="3"/>
          </w:tcPr>
          <w:p>
            <w:pPr>
              <w:spacing w:line="560" w:lineRule="exact"/>
              <w:jc w:val="center"/>
              <w:rPr>
                <w:b/>
                <w:color w:val="000000" w:themeColor="text1"/>
                <w:sz w:val="24"/>
                <w14:textFill>
                  <w14:solidFill>
                    <w14:schemeClr w14:val="tx1"/>
                  </w14:solidFill>
                </w14:textFill>
              </w:rPr>
            </w:pPr>
          </w:p>
        </w:tc>
        <w:tc>
          <w:tcPr>
            <w:tcW w:w="1800" w:type="dxa"/>
            <w:gridSpan w:val="2"/>
          </w:tcPr>
          <w:p>
            <w:pPr>
              <w:spacing w:line="560" w:lineRule="exact"/>
              <w:jc w:val="center"/>
              <w:rPr>
                <w:b/>
                <w:color w:val="000000" w:themeColor="text1"/>
                <w:sz w:val="24"/>
                <w14:textFill>
                  <w14:solidFill>
                    <w14:schemeClr w14:val="tx1"/>
                  </w14:solidFill>
                </w14:textFill>
              </w:rPr>
            </w:pPr>
          </w:p>
        </w:tc>
        <w:tc>
          <w:tcPr>
            <w:tcW w:w="1620" w:type="dxa"/>
            <w:gridSpan w:val="3"/>
          </w:tcPr>
          <w:p>
            <w:pPr>
              <w:spacing w:line="560" w:lineRule="exact"/>
              <w:jc w:val="center"/>
              <w:rPr>
                <w:b/>
                <w:color w:val="000000" w:themeColor="text1"/>
                <w:sz w:val="24"/>
                <w14:textFill>
                  <w14:solidFill>
                    <w14:schemeClr w14:val="tx1"/>
                  </w14:solidFill>
                </w14:textFill>
              </w:rPr>
            </w:pPr>
          </w:p>
        </w:tc>
        <w:tc>
          <w:tcPr>
            <w:tcW w:w="1572" w:type="dxa"/>
            <w:gridSpan w:val="2"/>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14:textFill>
                  <w14:solidFill>
                    <w14:schemeClr w14:val="tx1"/>
                  </w14:solidFill>
                </w14:textFill>
              </w:rPr>
            </w:pPr>
          </w:p>
        </w:tc>
        <w:tc>
          <w:tcPr>
            <w:tcW w:w="1800" w:type="dxa"/>
            <w:gridSpan w:val="3"/>
          </w:tcPr>
          <w:p>
            <w:pPr>
              <w:spacing w:line="560" w:lineRule="exact"/>
              <w:jc w:val="center"/>
              <w:rPr>
                <w:b/>
                <w:color w:val="000000" w:themeColor="text1"/>
                <w:sz w:val="24"/>
                <w14:textFill>
                  <w14:solidFill>
                    <w14:schemeClr w14:val="tx1"/>
                  </w14:solidFill>
                </w14:textFill>
              </w:rPr>
            </w:pPr>
          </w:p>
        </w:tc>
        <w:tc>
          <w:tcPr>
            <w:tcW w:w="1800" w:type="dxa"/>
            <w:gridSpan w:val="2"/>
          </w:tcPr>
          <w:p>
            <w:pPr>
              <w:spacing w:line="560" w:lineRule="exact"/>
              <w:jc w:val="center"/>
              <w:rPr>
                <w:b/>
                <w:color w:val="000000" w:themeColor="text1"/>
                <w:sz w:val="24"/>
                <w14:textFill>
                  <w14:solidFill>
                    <w14:schemeClr w14:val="tx1"/>
                  </w14:solidFill>
                </w14:textFill>
              </w:rPr>
            </w:pPr>
          </w:p>
        </w:tc>
        <w:tc>
          <w:tcPr>
            <w:tcW w:w="1620" w:type="dxa"/>
            <w:gridSpan w:val="3"/>
          </w:tcPr>
          <w:p>
            <w:pPr>
              <w:spacing w:line="560" w:lineRule="exact"/>
              <w:jc w:val="center"/>
              <w:rPr>
                <w:b/>
                <w:color w:val="000000" w:themeColor="text1"/>
                <w:sz w:val="24"/>
                <w14:textFill>
                  <w14:solidFill>
                    <w14:schemeClr w14:val="tx1"/>
                  </w14:solidFill>
                </w14:textFill>
              </w:rPr>
            </w:pPr>
          </w:p>
        </w:tc>
        <w:tc>
          <w:tcPr>
            <w:tcW w:w="1572" w:type="dxa"/>
            <w:gridSpan w:val="2"/>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14:textFill>
                  <w14:solidFill>
                    <w14:schemeClr w14:val="tx1"/>
                  </w14:solidFill>
                </w14:textFill>
              </w:rPr>
            </w:pPr>
          </w:p>
        </w:tc>
        <w:tc>
          <w:tcPr>
            <w:tcW w:w="1800" w:type="dxa"/>
            <w:gridSpan w:val="3"/>
          </w:tcPr>
          <w:p>
            <w:pPr>
              <w:spacing w:line="560" w:lineRule="exact"/>
              <w:jc w:val="center"/>
              <w:rPr>
                <w:b/>
                <w:color w:val="000000" w:themeColor="text1"/>
                <w:sz w:val="24"/>
                <w14:textFill>
                  <w14:solidFill>
                    <w14:schemeClr w14:val="tx1"/>
                  </w14:solidFill>
                </w14:textFill>
              </w:rPr>
            </w:pPr>
          </w:p>
        </w:tc>
        <w:tc>
          <w:tcPr>
            <w:tcW w:w="1800" w:type="dxa"/>
            <w:gridSpan w:val="2"/>
          </w:tcPr>
          <w:p>
            <w:pPr>
              <w:spacing w:line="560" w:lineRule="exact"/>
              <w:jc w:val="center"/>
              <w:rPr>
                <w:b/>
                <w:color w:val="000000" w:themeColor="text1"/>
                <w:sz w:val="24"/>
                <w14:textFill>
                  <w14:solidFill>
                    <w14:schemeClr w14:val="tx1"/>
                  </w14:solidFill>
                </w14:textFill>
              </w:rPr>
            </w:pPr>
          </w:p>
        </w:tc>
        <w:tc>
          <w:tcPr>
            <w:tcW w:w="1620" w:type="dxa"/>
            <w:gridSpan w:val="3"/>
          </w:tcPr>
          <w:p>
            <w:pPr>
              <w:spacing w:line="560" w:lineRule="exact"/>
              <w:jc w:val="center"/>
              <w:rPr>
                <w:b/>
                <w:color w:val="000000" w:themeColor="text1"/>
                <w:sz w:val="24"/>
                <w14:textFill>
                  <w14:solidFill>
                    <w14:schemeClr w14:val="tx1"/>
                  </w14:solidFill>
                </w14:textFill>
              </w:rPr>
            </w:pPr>
          </w:p>
        </w:tc>
        <w:tc>
          <w:tcPr>
            <w:tcW w:w="1572" w:type="dxa"/>
            <w:gridSpan w:val="2"/>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14:textFill>
                  <w14:solidFill>
                    <w14:schemeClr w14:val="tx1"/>
                  </w14:solidFill>
                </w14:textFill>
              </w:rPr>
            </w:pPr>
          </w:p>
        </w:tc>
        <w:tc>
          <w:tcPr>
            <w:tcW w:w="1800" w:type="dxa"/>
            <w:gridSpan w:val="3"/>
          </w:tcPr>
          <w:p>
            <w:pPr>
              <w:spacing w:line="560" w:lineRule="exact"/>
              <w:jc w:val="center"/>
              <w:rPr>
                <w:b/>
                <w:color w:val="000000" w:themeColor="text1"/>
                <w:sz w:val="24"/>
                <w14:textFill>
                  <w14:solidFill>
                    <w14:schemeClr w14:val="tx1"/>
                  </w14:solidFill>
                </w14:textFill>
              </w:rPr>
            </w:pPr>
          </w:p>
        </w:tc>
        <w:tc>
          <w:tcPr>
            <w:tcW w:w="1800" w:type="dxa"/>
            <w:gridSpan w:val="2"/>
          </w:tcPr>
          <w:p>
            <w:pPr>
              <w:spacing w:line="560" w:lineRule="exact"/>
              <w:jc w:val="center"/>
              <w:rPr>
                <w:b/>
                <w:color w:val="000000" w:themeColor="text1"/>
                <w:sz w:val="24"/>
                <w14:textFill>
                  <w14:solidFill>
                    <w14:schemeClr w14:val="tx1"/>
                  </w14:solidFill>
                </w14:textFill>
              </w:rPr>
            </w:pPr>
          </w:p>
        </w:tc>
        <w:tc>
          <w:tcPr>
            <w:tcW w:w="1620" w:type="dxa"/>
            <w:gridSpan w:val="3"/>
          </w:tcPr>
          <w:p>
            <w:pPr>
              <w:spacing w:line="560" w:lineRule="exact"/>
              <w:jc w:val="center"/>
              <w:rPr>
                <w:b/>
                <w:color w:val="000000" w:themeColor="text1"/>
                <w:sz w:val="24"/>
                <w14:textFill>
                  <w14:solidFill>
                    <w14:schemeClr w14:val="tx1"/>
                  </w14:solidFill>
                </w14:textFill>
              </w:rPr>
            </w:pPr>
          </w:p>
        </w:tc>
        <w:tc>
          <w:tcPr>
            <w:tcW w:w="1572" w:type="dxa"/>
            <w:gridSpan w:val="2"/>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14:textFill>
                  <w14:solidFill>
                    <w14:schemeClr w14:val="tx1"/>
                  </w14:solidFill>
                </w14:textFill>
              </w:rPr>
            </w:pPr>
          </w:p>
        </w:tc>
        <w:tc>
          <w:tcPr>
            <w:tcW w:w="1800" w:type="dxa"/>
            <w:gridSpan w:val="3"/>
          </w:tcPr>
          <w:p>
            <w:pPr>
              <w:spacing w:line="560" w:lineRule="exact"/>
              <w:jc w:val="center"/>
              <w:rPr>
                <w:b/>
                <w:color w:val="000000" w:themeColor="text1"/>
                <w:sz w:val="24"/>
                <w14:textFill>
                  <w14:solidFill>
                    <w14:schemeClr w14:val="tx1"/>
                  </w14:solidFill>
                </w14:textFill>
              </w:rPr>
            </w:pPr>
          </w:p>
        </w:tc>
        <w:tc>
          <w:tcPr>
            <w:tcW w:w="1800" w:type="dxa"/>
            <w:gridSpan w:val="2"/>
          </w:tcPr>
          <w:p>
            <w:pPr>
              <w:spacing w:line="560" w:lineRule="exact"/>
              <w:jc w:val="center"/>
              <w:rPr>
                <w:b/>
                <w:color w:val="000000" w:themeColor="text1"/>
                <w:sz w:val="24"/>
                <w14:textFill>
                  <w14:solidFill>
                    <w14:schemeClr w14:val="tx1"/>
                  </w14:solidFill>
                </w14:textFill>
              </w:rPr>
            </w:pPr>
          </w:p>
        </w:tc>
        <w:tc>
          <w:tcPr>
            <w:tcW w:w="1620" w:type="dxa"/>
            <w:gridSpan w:val="3"/>
          </w:tcPr>
          <w:p>
            <w:pPr>
              <w:spacing w:line="560" w:lineRule="exact"/>
              <w:jc w:val="center"/>
              <w:rPr>
                <w:b/>
                <w:color w:val="000000" w:themeColor="text1"/>
                <w:sz w:val="24"/>
                <w14:textFill>
                  <w14:solidFill>
                    <w14:schemeClr w14:val="tx1"/>
                  </w14:solidFill>
                </w14:textFill>
              </w:rPr>
            </w:pPr>
          </w:p>
        </w:tc>
        <w:tc>
          <w:tcPr>
            <w:tcW w:w="1572" w:type="dxa"/>
            <w:gridSpan w:val="2"/>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14:textFill>
                  <w14:solidFill>
                    <w14:schemeClr w14:val="tx1"/>
                  </w14:solidFill>
                </w14:textFill>
              </w:rPr>
            </w:pPr>
          </w:p>
        </w:tc>
        <w:tc>
          <w:tcPr>
            <w:tcW w:w="1800" w:type="dxa"/>
            <w:gridSpan w:val="3"/>
          </w:tcPr>
          <w:p>
            <w:pPr>
              <w:spacing w:line="560" w:lineRule="exact"/>
              <w:jc w:val="center"/>
              <w:rPr>
                <w:b/>
                <w:color w:val="000000" w:themeColor="text1"/>
                <w:sz w:val="24"/>
                <w14:textFill>
                  <w14:solidFill>
                    <w14:schemeClr w14:val="tx1"/>
                  </w14:solidFill>
                </w14:textFill>
              </w:rPr>
            </w:pPr>
          </w:p>
        </w:tc>
        <w:tc>
          <w:tcPr>
            <w:tcW w:w="1800" w:type="dxa"/>
            <w:gridSpan w:val="2"/>
          </w:tcPr>
          <w:p>
            <w:pPr>
              <w:spacing w:line="560" w:lineRule="exact"/>
              <w:jc w:val="center"/>
              <w:rPr>
                <w:b/>
                <w:color w:val="000000" w:themeColor="text1"/>
                <w:sz w:val="24"/>
                <w14:textFill>
                  <w14:solidFill>
                    <w14:schemeClr w14:val="tx1"/>
                  </w14:solidFill>
                </w14:textFill>
              </w:rPr>
            </w:pPr>
          </w:p>
        </w:tc>
        <w:tc>
          <w:tcPr>
            <w:tcW w:w="1620" w:type="dxa"/>
            <w:gridSpan w:val="3"/>
          </w:tcPr>
          <w:p>
            <w:pPr>
              <w:spacing w:line="560" w:lineRule="exact"/>
              <w:jc w:val="center"/>
              <w:rPr>
                <w:b/>
                <w:color w:val="000000" w:themeColor="text1"/>
                <w:sz w:val="24"/>
                <w14:textFill>
                  <w14:solidFill>
                    <w14:schemeClr w14:val="tx1"/>
                  </w14:solidFill>
                </w14:textFill>
              </w:rPr>
            </w:pPr>
          </w:p>
        </w:tc>
        <w:tc>
          <w:tcPr>
            <w:tcW w:w="1572" w:type="dxa"/>
            <w:gridSpan w:val="2"/>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14:textFill>
                  <w14:solidFill>
                    <w14:schemeClr w14:val="tx1"/>
                  </w14:solidFill>
                </w14:textFill>
              </w:rPr>
            </w:pPr>
          </w:p>
        </w:tc>
        <w:tc>
          <w:tcPr>
            <w:tcW w:w="1800" w:type="dxa"/>
            <w:gridSpan w:val="3"/>
          </w:tcPr>
          <w:p>
            <w:pPr>
              <w:spacing w:line="560" w:lineRule="exact"/>
              <w:jc w:val="center"/>
              <w:rPr>
                <w:b/>
                <w:color w:val="000000" w:themeColor="text1"/>
                <w:sz w:val="24"/>
                <w14:textFill>
                  <w14:solidFill>
                    <w14:schemeClr w14:val="tx1"/>
                  </w14:solidFill>
                </w14:textFill>
              </w:rPr>
            </w:pPr>
          </w:p>
        </w:tc>
        <w:tc>
          <w:tcPr>
            <w:tcW w:w="1800" w:type="dxa"/>
            <w:gridSpan w:val="2"/>
          </w:tcPr>
          <w:p>
            <w:pPr>
              <w:spacing w:line="560" w:lineRule="exact"/>
              <w:jc w:val="center"/>
              <w:rPr>
                <w:b/>
                <w:color w:val="000000" w:themeColor="text1"/>
                <w:sz w:val="24"/>
                <w14:textFill>
                  <w14:solidFill>
                    <w14:schemeClr w14:val="tx1"/>
                  </w14:solidFill>
                </w14:textFill>
              </w:rPr>
            </w:pPr>
          </w:p>
        </w:tc>
        <w:tc>
          <w:tcPr>
            <w:tcW w:w="1620" w:type="dxa"/>
            <w:gridSpan w:val="3"/>
          </w:tcPr>
          <w:p>
            <w:pPr>
              <w:spacing w:line="560" w:lineRule="exact"/>
              <w:jc w:val="center"/>
              <w:rPr>
                <w:b/>
                <w:color w:val="000000" w:themeColor="text1"/>
                <w:sz w:val="24"/>
                <w14:textFill>
                  <w14:solidFill>
                    <w14:schemeClr w14:val="tx1"/>
                  </w14:solidFill>
                </w14:textFill>
              </w:rPr>
            </w:pPr>
          </w:p>
        </w:tc>
        <w:tc>
          <w:tcPr>
            <w:tcW w:w="1572" w:type="dxa"/>
            <w:gridSpan w:val="2"/>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14:textFill>
                  <w14:solidFill>
                    <w14:schemeClr w14:val="tx1"/>
                  </w14:solidFill>
                </w14:textFill>
              </w:rPr>
            </w:pPr>
          </w:p>
        </w:tc>
        <w:tc>
          <w:tcPr>
            <w:tcW w:w="1800" w:type="dxa"/>
            <w:gridSpan w:val="3"/>
          </w:tcPr>
          <w:p>
            <w:pPr>
              <w:spacing w:line="560" w:lineRule="exact"/>
              <w:jc w:val="center"/>
              <w:rPr>
                <w:b/>
                <w:color w:val="000000" w:themeColor="text1"/>
                <w:sz w:val="24"/>
                <w14:textFill>
                  <w14:solidFill>
                    <w14:schemeClr w14:val="tx1"/>
                  </w14:solidFill>
                </w14:textFill>
              </w:rPr>
            </w:pPr>
          </w:p>
        </w:tc>
        <w:tc>
          <w:tcPr>
            <w:tcW w:w="1800" w:type="dxa"/>
            <w:gridSpan w:val="2"/>
          </w:tcPr>
          <w:p>
            <w:pPr>
              <w:spacing w:line="560" w:lineRule="exact"/>
              <w:jc w:val="center"/>
              <w:rPr>
                <w:b/>
                <w:color w:val="000000" w:themeColor="text1"/>
                <w:sz w:val="24"/>
                <w14:textFill>
                  <w14:solidFill>
                    <w14:schemeClr w14:val="tx1"/>
                  </w14:solidFill>
                </w14:textFill>
              </w:rPr>
            </w:pPr>
          </w:p>
        </w:tc>
        <w:tc>
          <w:tcPr>
            <w:tcW w:w="1620" w:type="dxa"/>
            <w:gridSpan w:val="3"/>
          </w:tcPr>
          <w:p>
            <w:pPr>
              <w:spacing w:line="560" w:lineRule="exact"/>
              <w:jc w:val="center"/>
              <w:rPr>
                <w:b/>
                <w:color w:val="000000" w:themeColor="text1"/>
                <w:sz w:val="24"/>
                <w14:textFill>
                  <w14:solidFill>
                    <w14:schemeClr w14:val="tx1"/>
                  </w14:solidFill>
                </w14:textFill>
              </w:rPr>
            </w:pPr>
          </w:p>
        </w:tc>
        <w:tc>
          <w:tcPr>
            <w:tcW w:w="1572" w:type="dxa"/>
            <w:gridSpan w:val="2"/>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pPr>
              <w:spacing w:line="560" w:lineRule="exact"/>
              <w:jc w:val="center"/>
              <w:rPr>
                <w:b/>
                <w:color w:val="000000" w:themeColor="text1"/>
                <w:sz w:val="24"/>
                <w14:textFill>
                  <w14:solidFill>
                    <w14:schemeClr w14:val="tx1"/>
                  </w14:solidFill>
                </w14:textFill>
              </w:rPr>
            </w:pPr>
          </w:p>
        </w:tc>
        <w:tc>
          <w:tcPr>
            <w:tcW w:w="1800" w:type="dxa"/>
            <w:gridSpan w:val="3"/>
          </w:tcPr>
          <w:p>
            <w:pPr>
              <w:spacing w:line="560" w:lineRule="exact"/>
              <w:jc w:val="center"/>
              <w:rPr>
                <w:b/>
                <w:color w:val="000000" w:themeColor="text1"/>
                <w:sz w:val="24"/>
                <w14:textFill>
                  <w14:solidFill>
                    <w14:schemeClr w14:val="tx1"/>
                  </w14:solidFill>
                </w14:textFill>
              </w:rPr>
            </w:pPr>
          </w:p>
        </w:tc>
        <w:tc>
          <w:tcPr>
            <w:tcW w:w="1800" w:type="dxa"/>
            <w:gridSpan w:val="2"/>
          </w:tcPr>
          <w:p>
            <w:pPr>
              <w:spacing w:line="560" w:lineRule="exact"/>
              <w:jc w:val="center"/>
              <w:rPr>
                <w:b/>
                <w:color w:val="000000" w:themeColor="text1"/>
                <w:sz w:val="24"/>
                <w14:textFill>
                  <w14:solidFill>
                    <w14:schemeClr w14:val="tx1"/>
                  </w14:solidFill>
                </w14:textFill>
              </w:rPr>
            </w:pPr>
          </w:p>
        </w:tc>
        <w:tc>
          <w:tcPr>
            <w:tcW w:w="1620" w:type="dxa"/>
            <w:gridSpan w:val="3"/>
          </w:tcPr>
          <w:p>
            <w:pPr>
              <w:spacing w:line="560" w:lineRule="exact"/>
              <w:jc w:val="center"/>
              <w:rPr>
                <w:b/>
                <w:color w:val="000000" w:themeColor="text1"/>
                <w:sz w:val="24"/>
                <w14:textFill>
                  <w14:solidFill>
                    <w14:schemeClr w14:val="tx1"/>
                  </w14:solidFill>
                </w14:textFill>
              </w:rPr>
            </w:pPr>
          </w:p>
        </w:tc>
        <w:tc>
          <w:tcPr>
            <w:tcW w:w="1572" w:type="dxa"/>
            <w:gridSpan w:val="2"/>
          </w:tcPr>
          <w:p>
            <w:pPr>
              <w:spacing w:line="560" w:lineRule="exact"/>
              <w:jc w:val="center"/>
              <w:rPr>
                <w:b/>
                <w:color w:val="000000" w:themeColor="text1"/>
                <w:sz w:val="24"/>
                <w14:textFill>
                  <w14:solidFill>
                    <w14:schemeClr w14:val="tx1"/>
                  </w14:solidFill>
                </w14:textFill>
              </w:rPr>
            </w:pPr>
          </w:p>
        </w:tc>
      </w:tr>
    </w:tbl>
    <w:p>
      <w:pPr>
        <w:spacing w:line="560" w:lineRule="exact"/>
        <w:jc w:val="center"/>
        <w:rPr>
          <w:b/>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附件5-2</w:t>
      </w:r>
    </w:p>
    <w:p>
      <w:pPr>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主要施工人员表</w:t>
      </w:r>
    </w:p>
    <w:p>
      <w:pPr>
        <w:spacing w:line="560" w:lineRule="exact"/>
        <w:jc w:val="center"/>
        <w:rPr>
          <w:b/>
          <w:color w:val="000000" w:themeColor="text1"/>
          <w:sz w:val="24"/>
          <w14:textFill>
            <w14:solidFill>
              <w14:schemeClr w14:val="tx1"/>
            </w14:solidFill>
          </w14:textFill>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80"/>
        <w:gridCol w:w="1080"/>
        <w:gridCol w:w="108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名称</w:t>
            </w:r>
          </w:p>
        </w:tc>
        <w:tc>
          <w:tcPr>
            <w:tcW w:w="108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p>
        </w:tc>
        <w:tc>
          <w:tcPr>
            <w:tcW w:w="108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职务</w:t>
            </w:r>
          </w:p>
        </w:tc>
        <w:tc>
          <w:tcPr>
            <w:tcW w:w="108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职称</w:t>
            </w:r>
          </w:p>
        </w:tc>
        <w:tc>
          <w:tcPr>
            <w:tcW w:w="360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0" w:hRule="atLeast"/>
          <w:jc w:val="center"/>
        </w:trPr>
        <w:tc>
          <w:tcPr>
            <w:tcW w:w="2088" w:type="dxa"/>
          </w:tcPr>
          <w:p>
            <w:pPr>
              <w:numPr>
                <w:ilvl w:val="0"/>
                <w:numId w:val="2"/>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总部</w:t>
            </w:r>
          </w:p>
          <w:p>
            <w:pPr>
              <w:numPr>
                <w:ilvl w:val="0"/>
                <w:numId w:val="3"/>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项目主管</w:t>
            </w:r>
          </w:p>
          <w:p>
            <w:pPr>
              <w:numPr>
                <w:ilvl w:val="0"/>
                <w:numId w:val="3"/>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其他人员</w:t>
            </w:r>
          </w:p>
          <w:p>
            <w:pPr>
              <w:spacing w:line="560" w:lineRule="exact"/>
              <w:rPr>
                <w:color w:val="000000" w:themeColor="text1"/>
                <w:sz w:val="24"/>
                <w14:textFill>
                  <w14:solidFill>
                    <w14:schemeClr w14:val="tx1"/>
                  </w14:solidFill>
                </w14:textFill>
              </w:rPr>
            </w:pPr>
          </w:p>
          <w:p>
            <w:pPr>
              <w:numPr>
                <w:ilvl w:val="0"/>
                <w:numId w:val="2"/>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现场</w:t>
            </w:r>
          </w:p>
          <w:p>
            <w:pPr>
              <w:numPr>
                <w:ilvl w:val="0"/>
                <w:numId w:val="4"/>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项目经理</w:t>
            </w:r>
          </w:p>
          <w:p>
            <w:pPr>
              <w:numPr>
                <w:ilvl w:val="0"/>
                <w:numId w:val="4"/>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项目副经理</w:t>
            </w:r>
          </w:p>
          <w:p>
            <w:pPr>
              <w:numPr>
                <w:ilvl w:val="0"/>
                <w:numId w:val="4"/>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质量管理</w:t>
            </w:r>
          </w:p>
          <w:p>
            <w:pPr>
              <w:numPr>
                <w:ilvl w:val="0"/>
                <w:numId w:val="4"/>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材料管理</w:t>
            </w:r>
          </w:p>
          <w:p>
            <w:pPr>
              <w:numPr>
                <w:ilvl w:val="0"/>
                <w:numId w:val="4"/>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计划管理</w:t>
            </w:r>
          </w:p>
          <w:p>
            <w:pPr>
              <w:numPr>
                <w:ilvl w:val="0"/>
                <w:numId w:val="4"/>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安全管理</w:t>
            </w:r>
          </w:p>
        </w:tc>
        <w:tc>
          <w:tcPr>
            <w:tcW w:w="1080" w:type="dxa"/>
            <w:vAlign w:val="center"/>
          </w:tcPr>
          <w:p>
            <w:pPr>
              <w:spacing w:line="560" w:lineRule="exact"/>
              <w:rPr>
                <w:color w:val="000000" w:themeColor="text1"/>
                <w:sz w:val="24"/>
                <w14:textFill>
                  <w14:solidFill>
                    <w14:schemeClr w14:val="tx1"/>
                  </w14:solidFill>
                </w14:textFill>
              </w:rPr>
            </w:pPr>
          </w:p>
        </w:tc>
        <w:tc>
          <w:tcPr>
            <w:tcW w:w="1080" w:type="dxa"/>
            <w:vAlign w:val="center"/>
          </w:tcPr>
          <w:p>
            <w:pPr>
              <w:spacing w:line="560" w:lineRule="exact"/>
              <w:rPr>
                <w:color w:val="000000" w:themeColor="text1"/>
                <w:sz w:val="24"/>
                <w14:textFill>
                  <w14:solidFill>
                    <w14:schemeClr w14:val="tx1"/>
                  </w14:solidFill>
                </w14:textFill>
              </w:rPr>
            </w:pPr>
          </w:p>
        </w:tc>
        <w:tc>
          <w:tcPr>
            <w:tcW w:w="1080" w:type="dxa"/>
            <w:vAlign w:val="center"/>
          </w:tcPr>
          <w:p>
            <w:pPr>
              <w:spacing w:line="560" w:lineRule="exact"/>
              <w:rPr>
                <w:color w:val="000000" w:themeColor="text1"/>
                <w:sz w:val="24"/>
                <w14:textFill>
                  <w14:solidFill>
                    <w14:schemeClr w14:val="tx1"/>
                  </w14:solidFill>
                </w14:textFill>
              </w:rPr>
            </w:pPr>
          </w:p>
        </w:tc>
        <w:tc>
          <w:tcPr>
            <w:tcW w:w="3600" w:type="dxa"/>
            <w:vAlign w:val="center"/>
          </w:tcPr>
          <w:p>
            <w:pPr>
              <w:spacing w:line="560" w:lineRule="exact"/>
              <w:rPr>
                <w:color w:val="000000" w:themeColor="text1"/>
                <w:sz w:val="24"/>
                <w14:textFill>
                  <w14:solidFill>
                    <w14:schemeClr w14:val="tx1"/>
                  </w14:solidFill>
                </w14:textFill>
              </w:rPr>
            </w:pPr>
          </w:p>
        </w:tc>
      </w:tr>
    </w:tbl>
    <w:p>
      <w:pPr>
        <w:spacing w:line="560" w:lineRule="exact"/>
        <w:jc w:val="center"/>
        <w:rPr>
          <w:b/>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附件5-3</w:t>
      </w:r>
    </w:p>
    <w:p>
      <w:pPr>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主要施工机械设备表</w:t>
      </w:r>
    </w:p>
    <w:p>
      <w:pPr>
        <w:spacing w:line="560" w:lineRule="exact"/>
        <w:jc w:val="center"/>
        <w:rPr>
          <w:b/>
          <w:color w:val="000000" w:themeColor="text1"/>
          <w:sz w:val="24"/>
          <w14:textFill>
            <w14:solidFill>
              <w14:schemeClr w14:val="tx1"/>
            </w14:solidFill>
          </w14:textFill>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160"/>
        <w:gridCol w:w="1440"/>
        <w:gridCol w:w="900"/>
        <w:gridCol w:w="900"/>
        <w:gridCol w:w="900"/>
        <w:gridCol w:w="900"/>
        <w:gridCol w:w="900"/>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216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机械或设备名称</w:t>
            </w:r>
          </w:p>
        </w:tc>
        <w:tc>
          <w:tcPr>
            <w:tcW w:w="144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型号规格</w:t>
            </w:r>
          </w:p>
        </w:tc>
        <w:tc>
          <w:tcPr>
            <w:tcW w:w="90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数量</w:t>
            </w:r>
          </w:p>
        </w:tc>
        <w:tc>
          <w:tcPr>
            <w:tcW w:w="90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国别产地</w:t>
            </w:r>
          </w:p>
        </w:tc>
        <w:tc>
          <w:tcPr>
            <w:tcW w:w="90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制造年份</w:t>
            </w:r>
          </w:p>
        </w:tc>
        <w:tc>
          <w:tcPr>
            <w:tcW w:w="90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额定功率</w:t>
            </w:r>
          </w:p>
        </w:tc>
        <w:tc>
          <w:tcPr>
            <w:tcW w:w="90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生产能力</w:t>
            </w:r>
          </w:p>
        </w:tc>
        <w:tc>
          <w:tcPr>
            <w:tcW w:w="665"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spacing w:line="560" w:lineRule="exact"/>
              <w:jc w:val="center"/>
              <w:rPr>
                <w:b/>
                <w:color w:val="000000" w:themeColor="text1"/>
                <w:sz w:val="24"/>
                <w14:textFill>
                  <w14:solidFill>
                    <w14:schemeClr w14:val="tx1"/>
                  </w14:solidFill>
                </w14:textFill>
              </w:rPr>
            </w:pPr>
          </w:p>
        </w:tc>
        <w:tc>
          <w:tcPr>
            <w:tcW w:w="2160"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900" w:type="dxa"/>
          </w:tcPr>
          <w:p>
            <w:pPr>
              <w:spacing w:line="560" w:lineRule="exact"/>
              <w:jc w:val="center"/>
              <w:rPr>
                <w:b/>
                <w:color w:val="000000" w:themeColor="text1"/>
                <w:sz w:val="24"/>
                <w14:textFill>
                  <w14:solidFill>
                    <w14:schemeClr w14:val="tx1"/>
                  </w14:solidFill>
                </w14:textFill>
              </w:rPr>
            </w:pPr>
          </w:p>
        </w:tc>
        <w:tc>
          <w:tcPr>
            <w:tcW w:w="665" w:type="dxa"/>
          </w:tcPr>
          <w:p>
            <w:pPr>
              <w:spacing w:line="560" w:lineRule="exact"/>
              <w:jc w:val="center"/>
              <w:rPr>
                <w:b/>
                <w:color w:val="000000" w:themeColor="text1"/>
                <w:sz w:val="24"/>
                <w14:textFill>
                  <w14:solidFill>
                    <w14:schemeClr w14:val="tx1"/>
                  </w14:solidFill>
                </w14:textFill>
              </w:rPr>
            </w:pPr>
          </w:p>
        </w:tc>
      </w:tr>
    </w:tbl>
    <w:p>
      <w:pPr>
        <w:spacing w:line="560" w:lineRule="exact"/>
        <w:jc w:val="center"/>
        <w:rPr>
          <w:b/>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附件5-4</w:t>
      </w:r>
    </w:p>
    <w:p>
      <w:pPr>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项目拟分包情况表</w:t>
      </w:r>
    </w:p>
    <w:p>
      <w:pPr>
        <w:spacing w:line="560" w:lineRule="exact"/>
        <w:jc w:val="center"/>
        <w:rPr>
          <w:b/>
          <w:color w:val="000000" w:themeColor="text1"/>
          <w:sz w:val="24"/>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620"/>
        <w:gridCol w:w="198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分包项目</w:t>
            </w:r>
          </w:p>
        </w:tc>
        <w:tc>
          <w:tcPr>
            <w:tcW w:w="1440" w:type="dxa"/>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主要内容</w:t>
            </w:r>
          </w:p>
        </w:tc>
        <w:tc>
          <w:tcPr>
            <w:tcW w:w="1620" w:type="dxa"/>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估算价格</w:t>
            </w:r>
          </w:p>
        </w:tc>
        <w:tc>
          <w:tcPr>
            <w:tcW w:w="1980" w:type="dxa"/>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分包单位名称</w:t>
            </w:r>
          </w:p>
        </w:tc>
        <w:tc>
          <w:tcPr>
            <w:tcW w:w="2112" w:type="dxa"/>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做过同类工程的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5" w:hRule="atLeast"/>
        </w:trPr>
        <w:tc>
          <w:tcPr>
            <w:tcW w:w="1368" w:type="dxa"/>
          </w:tcPr>
          <w:p>
            <w:pPr>
              <w:spacing w:line="560" w:lineRule="exact"/>
              <w:jc w:val="center"/>
              <w:rPr>
                <w:b/>
                <w:color w:val="000000" w:themeColor="text1"/>
                <w:sz w:val="24"/>
                <w14:textFill>
                  <w14:solidFill>
                    <w14:schemeClr w14:val="tx1"/>
                  </w14:solidFill>
                </w14:textFill>
              </w:rPr>
            </w:pPr>
          </w:p>
        </w:tc>
        <w:tc>
          <w:tcPr>
            <w:tcW w:w="1440" w:type="dxa"/>
          </w:tcPr>
          <w:p>
            <w:pPr>
              <w:spacing w:line="560" w:lineRule="exact"/>
              <w:jc w:val="center"/>
              <w:rPr>
                <w:b/>
                <w:color w:val="000000" w:themeColor="text1"/>
                <w:sz w:val="24"/>
                <w14:textFill>
                  <w14:solidFill>
                    <w14:schemeClr w14:val="tx1"/>
                  </w14:solidFill>
                </w14:textFill>
              </w:rPr>
            </w:pPr>
          </w:p>
        </w:tc>
        <w:tc>
          <w:tcPr>
            <w:tcW w:w="1620" w:type="dxa"/>
          </w:tcPr>
          <w:p>
            <w:pPr>
              <w:spacing w:line="560" w:lineRule="exact"/>
              <w:jc w:val="center"/>
              <w:rPr>
                <w:b/>
                <w:color w:val="000000" w:themeColor="text1"/>
                <w:sz w:val="24"/>
                <w14:textFill>
                  <w14:solidFill>
                    <w14:schemeClr w14:val="tx1"/>
                  </w14:solidFill>
                </w14:textFill>
              </w:rPr>
            </w:pPr>
          </w:p>
        </w:tc>
        <w:tc>
          <w:tcPr>
            <w:tcW w:w="1980" w:type="dxa"/>
          </w:tcPr>
          <w:p>
            <w:pPr>
              <w:spacing w:line="560" w:lineRule="exact"/>
              <w:jc w:val="center"/>
              <w:rPr>
                <w:b/>
                <w:color w:val="000000" w:themeColor="text1"/>
                <w:sz w:val="24"/>
                <w14:textFill>
                  <w14:solidFill>
                    <w14:schemeClr w14:val="tx1"/>
                  </w14:solidFill>
                </w14:textFill>
              </w:rPr>
            </w:pPr>
          </w:p>
        </w:tc>
        <w:tc>
          <w:tcPr>
            <w:tcW w:w="2112" w:type="dxa"/>
          </w:tcPr>
          <w:p>
            <w:pPr>
              <w:spacing w:line="560" w:lineRule="exact"/>
              <w:jc w:val="center"/>
              <w:rPr>
                <w:b/>
                <w:color w:val="000000" w:themeColor="text1"/>
                <w:sz w:val="24"/>
                <w14:textFill>
                  <w14:solidFill>
                    <w14:schemeClr w14:val="tx1"/>
                  </w14:solidFill>
                </w14:textFill>
              </w:rPr>
            </w:pPr>
          </w:p>
        </w:tc>
      </w:tr>
    </w:tbl>
    <w:p>
      <w:pPr>
        <w:spacing w:line="560" w:lineRule="exact"/>
        <w:jc w:val="center"/>
        <w:rPr>
          <w:b/>
          <w:color w:val="000000" w:themeColor="text1"/>
          <w:sz w:val="24"/>
          <w14:textFill>
            <w14:solidFill>
              <w14:schemeClr w14:val="tx1"/>
            </w14:solidFill>
          </w14:textFill>
        </w:rPr>
      </w:pPr>
    </w:p>
    <w:p>
      <w:pPr>
        <w:spacing w:line="560" w:lineRule="exact"/>
        <w:jc w:val="center"/>
        <w:rPr>
          <w:b/>
          <w:color w:val="000000" w:themeColor="text1"/>
          <w:sz w:val="24"/>
          <w14:textFill>
            <w14:solidFill>
              <w14:schemeClr w14:val="tx1"/>
            </w14:solidFill>
          </w14:textFill>
        </w:rPr>
      </w:pPr>
    </w:p>
    <w:p>
      <w:pPr>
        <w:spacing w:line="560" w:lineRule="exact"/>
        <w:jc w:val="center"/>
        <w:rPr>
          <w:b/>
          <w:color w:val="000000" w:themeColor="text1"/>
          <w:sz w:val="24"/>
          <w14:textFill>
            <w14:solidFill>
              <w14:schemeClr w14:val="tx1"/>
            </w14:solidFill>
          </w14:textFill>
        </w:rPr>
      </w:pPr>
    </w:p>
    <w:p>
      <w:pPr>
        <w:spacing w:line="560" w:lineRule="exact"/>
        <w:jc w:val="center"/>
        <w:rPr>
          <w:b/>
          <w:color w:val="000000" w:themeColor="text1"/>
          <w:sz w:val="24"/>
          <w14:textFill>
            <w14:solidFill>
              <w14:schemeClr w14:val="tx1"/>
            </w14:solidFill>
          </w14:textFill>
        </w:rPr>
      </w:pPr>
    </w:p>
    <w:p>
      <w:pPr>
        <w:spacing w:line="560" w:lineRule="exact"/>
        <w:jc w:val="center"/>
        <w:rPr>
          <w:b/>
          <w:color w:val="000000" w:themeColor="text1"/>
          <w:sz w:val="24"/>
          <w14:textFill>
            <w14:solidFill>
              <w14:schemeClr w14:val="tx1"/>
            </w14:solidFill>
          </w14:textFill>
        </w:rPr>
      </w:pPr>
    </w:p>
    <w:p>
      <w:pPr>
        <w:spacing w:line="560" w:lineRule="exact"/>
        <w:jc w:val="center"/>
        <w:rPr>
          <w:b/>
          <w:color w:val="000000" w:themeColor="text1"/>
          <w:sz w:val="24"/>
          <w14:textFill>
            <w14:solidFill>
              <w14:schemeClr w14:val="tx1"/>
            </w14:solidFill>
          </w14:textFill>
        </w:rPr>
      </w:pPr>
    </w:p>
    <w:p>
      <w:pPr>
        <w:spacing w:line="56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附件5-5</w:t>
      </w:r>
    </w:p>
    <w:p>
      <w:pPr>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劳动力计划表</w:t>
      </w:r>
    </w:p>
    <w:p>
      <w:pPr>
        <w:spacing w:line="560" w:lineRule="exact"/>
        <w:rPr>
          <w:color w:val="000000" w:themeColor="text1"/>
          <w:sz w:val="24"/>
          <w14:textFill>
            <w14:solidFill>
              <w14:schemeClr w14:val="tx1"/>
            </w14:solidFill>
          </w14:textFill>
        </w:rPr>
      </w:pPr>
    </w:p>
    <w:p>
      <w:pPr>
        <w:spacing w:line="5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供应商应按所列格式提交包括分包人在内的估计的劳动力计划表。本计划表是以每班八小时工作制为基础的。</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65"/>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restart"/>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工种、级别</w:t>
            </w:r>
          </w:p>
        </w:tc>
        <w:tc>
          <w:tcPr>
            <w:tcW w:w="6390" w:type="dxa"/>
            <w:gridSpan w:val="6"/>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continue"/>
            <w:vAlign w:val="center"/>
          </w:tcPr>
          <w:p>
            <w:pPr>
              <w:spacing w:line="560" w:lineRule="exact"/>
              <w:jc w:val="center"/>
              <w:rPr>
                <w:color w:val="000000" w:themeColor="text1"/>
                <w:sz w:val="24"/>
                <w14:textFill>
                  <w14:solidFill>
                    <w14:schemeClr w14:val="tx1"/>
                  </w14:solidFill>
                </w14:textFill>
              </w:rPr>
            </w:pPr>
          </w:p>
        </w:tc>
        <w:tc>
          <w:tcPr>
            <w:tcW w:w="1065" w:type="dxa"/>
            <w:vAlign w:val="center"/>
          </w:tcPr>
          <w:p>
            <w:pPr>
              <w:spacing w:line="560" w:lineRule="exact"/>
              <w:jc w:val="center"/>
              <w:rPr>
                <w:color w:val="000000" w:themeColor="text1"/>
                <w:sz w:val="24"/>
                <w14:textFill>
                  <w14:solidFill>
                    <w14:schemeClr w14:val="tx1"/>
                  </w14:solidFill>
                </w14:textFill>
              </w:rPr>
            </w:pPr>
          </w:p>
        </w:tc>
        <w:tc>
          <w:tcPr>
            <w:tcW w:w="1065" w:type="dxa"/>
            <w:vAlign w:val="center"/>
          </w:tcPr>
          <w:p>
            <w:pPr>
              <w:spacing w:line="560" w:lineRule="exact"/>
              <w:jc w:val="center"/>
              <w:rPr>
                <w:color w:val="000000" w:themeColor="text1"/>
                <w:sz w:val="24"/>
                <w14:textFill>
                  <w14:solidFill>
                    <w14:schemeClr w14:val="tx1"/>
                  </w14:solidFill>
                </w14:textFill>
              </w:rPr>
            </w:pPr>
          </w:p>
        </w:tc>
        <w:tc>
          <w:tcPr>
            <w:tcW w:w="1065" w:type="dxa"/>
            <w:vAlign w:val="center"/>
          </w:tcPr>
          <w:p>
            <w:pPr>
              <w:spacing w:line="560" w:lineRule="exact"/>
              <w:jc w:val="center"/>
              <w:rPr>
                <w:color w:val="000000" w:themeColor="text1"/>
                <w:sz w:val="24"/>
                <w14:textFill>
                  <w14:solidFill>
                    <w14:schemeClr w14:val="tx1"/>
                  </w14:solidFill>
                </w14:textFill>
              </w:rPr>
            </w:pPr>
          </w:p>
        </w:tc>
        <w:tc>
          <w:tcPr>
            <w:tcW w:w="1065" w:type="dxa"/>
            <w:vAlign w:val="center"/>
          </w:tcPr>
          <w:p>
            <w:pPr>
              <w:spacing w:line="560" w:lineRule="exact"/>
              <w:jc w:val="center"/>
              <w:rPr>
                <w:color w:val="000000" w:themeColor="text1"/>
                <w:sz w:val="24"/>
                <w14:textFill>
                  <w14:solidFill>
                    <w14:schemeClr w14:val="tx1"/>
                  </w14:solidFill>
                </w14:textFill>
              </w:rPr>
            </w:pPr>
          </w:p>
        </w:tc>
        <w:tc>
          <w:tcPr>
            <w:tcW w:w="1065" w:type="dxa"/>
            <w:vAlign w:val="center"/>
          </w:tcPr>
          <w:p>
            <w:pPr>
              <w:spacing w:line="560" w:lineRule="exact"/>
              <w:jc w:val="center"/>
              <w:rPr>
                <w:color w:val="000000" w:themeColor="text1"/>
                <w:sz w:val="24"/>
                <w14:textFill>
                  <w14:solidFill>
                    <w14:schemeClr w14:val="tx1"/>
                  </w14:solidFill>
                </w14:textFill>
              </w:rPr>
            </w:pPr>
          </w:p>
        </w:tc>
        <w:tc>
          <w:tcPr>
            <w:tcW w:w="1065" w:type="dxa"/>
            <w:vAlign w:val="center"/>
          </w:tcPr>
          <w:p>
            <w:pPr>
              <w:spacing w:line="56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2" w:hRule="atLeast"/>
        </w:trPr>
        <w:tc>
          <w:tcPr>
            <w:tcW w:w="2130" w:type="dxa"/>
          </w:tcPr>
          <w:p>
            <w:pPr>
              <w:spacing w:line="560" w:lineRule="exact"/>
              <w:rPr>
                <w:color w:val="000000" w:themeColor="text1"/>
                <w:sz w:val="24"/>
                <w14:textFill>
                  <w14:solidFill>
                    <w14:schemeClr w14:val="tx1"/>
                  </w14:solidFill>
                </w14:textFill>
              </w:rPr>
            </w:pPr>
          </w:p>
        </w:tc>
        <w:tc>
          <w:tcPr>
            <w:tcW w:w="1065" w:type="dxa"/>
          </w:tcPr>
          <w:p>
            <w:pPr>
              <w:spacing w:line="560" w:lineRule="exact"/>
              <w:rPr>
                <w:color w:val="000000" w:themeColor="text1"/>
                <w:sz w:val="24"/>
                <w14:textFill>
                  <w14:solidFill>
                    <w14:schemeClr w14:val="tx1"/>
                  </w14:solidFill>
                </w14:textFill>
              </w:rPr>
            </w:pPr>
          </w:p>
        </w:tc>
        <w:tc>
          <w:tcPr>
            <w:tcW w:w="1065" w:type="dxa"/>
          </w:tcPr>
          <w:p>
            <w:pPr>
              <w:spacing w:line="560" w:lineRule="exact"/>
              <w:rPr>
                <w:color w:val="000000" w:themeColor="text1"/>
                <w:sz w:val="24"/>
                <w14:textFill>
                  <w14:solidFill>
                    <w14:schemeClr w14:val="tx1"/>
                  </w14:solidFill>
                </w14:textFill>
              </w:rPr>
            </w:pPr>
          </w:p>
        </w:tc>
        <w:tc>
          <w:tcPr>
            <w:tcW w:w="1065" w:type="dxa"/>
          </w:tcPr>
          <w:p>
            <w:pPr>
              <w:spacing w:line="560" w:lineRule="exact"/>
              <w:rPr>
                <w:color w:val="000000" w:themeColor="text1"/>
                <w:sz w:val="24"/>
                <w14:textFill>
                  <w14:solidFill>
                    <w14:schemeClr w14:val="tx1"/>
                  </w14:solidFill>
                </w14:textFill>
              </w:rPr>
            </w:pPr>
          </w:p>
        </w:tc>
        <w:tc>
          <w:tcPr>
            <w:tcW w:w="1065" w:type="dxa"/>
          </w:tcPr>
          <w:p>
            <w:pPr>
              <w:spacing w:line="560" w:lineRule="exact"/>
              <w:rPr>
                <w:color w:val="000000" w:themeColor="text1"/>
                <w:sz w:val="24"/>
                <w14:textFill>
                  <w14:solidFill>
                    <w14:schemeClr w14:val="tx1"/>
                  </w14:solidFill>
                </w14:textFill>
              </w:rPr>
            </w:pPr>
          </w:p>
        </w:tc>
        <w:tc>
          <w:tcPr>
            <w:tcW w:w="1065" w:type="dxa"/>
          </w:tcPr>
          <w:p>
            <w:pPr>
              <w:spacing w:line="560" w:lineRule="exact"/>
              <w:rPr>
                <w:color w:val="000000" w:themeColor="text1"/>
                <w:sz w:val="24"/>
                <w14:textFill>
                  <w14:solidFill>
                    <w14:schemeClr w14:val="tx1"/>
                  </w14:solidFill>
                </w14:textFill>
              </w:rPr>
            </w:pPr>
          </w:p>
        </w:tc>
        <w:tc>
          <w:tcPr>
            <w:tcW w:w="1065" w:type="dxa"/>
          </w:tcPr>
          <w:p>
            <w:pPr>
              <w:spacing w:line="560" w:lineRule="exact"/>
              <w:rPr>
                <w:color w:val="000000" w:themeColor="text1"/>
                <w:sz w:val="24"/>
                <w14:textFill>
                  <w14:solidFill>
                    <w14:schemeClr w14:val="tx1"/>
                  </w14:solidFill>
                </w14:textFill>
              </w:rPr>
            </w:pPr>
          </w:p>
        </w:tc>
      </w:tr>
    </w:tbl>
    <w:p>
      <w:pPr>
        <w:spacing w:line="560" w:lineRule="exact"/>
        <w:ind w:firstLine="480"/>
        <w:rPr>
          <w:color w:val="000000" w:themeColor="text1"/>
          <w:sz w:val="24"/>
          <w14:textFill>
            <w14:solidFill>
              <w14:schemeClr w14:val="tx1"/>
            </w14:solidFill>
          </w14:textFill>
        </w:rPr>
      </w:pPr>
    </w:p>
    <w:p>
      <w:pPr>
        <w:spacing w:line="560" w:lineRule="exact"/>
        <w:jc w:val="center"/>
        <w:rPr>
          <w:b/>
          <w:color w:val="000000" w:themeColor="text1"/>
          <w:sz w:val="24"/>
          <w14:textFill>
            <w14:solidFill>
              <w14:schemeClr w14:val="tx1"/>
            </w14:solidFill>
          </w14:textFill>
        </w:rPr>
      </w:pPr>
    </w:p>
    <w:p>
      <w:pPr>
        <w:spacing w:line="560" w:lineRule="exact"/>
        <w:jc w:val="center"/>
        <w:rPr>
          <w:b/>
          <w:color w:val="000000" w:themeColor="text1"/>
          <w:sz w:val="24"/>
          <w14:textFill>
            <w14:solidFill>
              <w14:schemeClr w14:val="tx1"/>
            </w14:solidFill>
          </w14:textFill>
        </w:rPr>
      </w:pPr>
    </w:p>
    <w:p>
      <w:pPr>
        <w:spacing w:line="560" w:lineRule="exact"/>
        <w:jc w:val="center"/>
        <w:rPr>
          <w:b/>
          <w:color w:val="000000" w:themeColor="text1"/>
          <w:sz w:val="24"/>
          <w14:textFill>
            <w14:solidFill>
              <w14:schemeClr w14:val="tx1"/>
            </w14:solidFill>
          </w14:textFill>
        </w:rPr>
      </w:pPr>
    </w:p>
    <w:p>
      <w:pPr>
        <w:spacing w:line="56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附件5-6</w:t>
      </w:r>
    </w:p>
    <w:p>
      <w:pPr>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施工方案或施工组织设计</w:t>
      </w:r>
    </w:p>
    <w:p>
      <w:pPr>
        <w:spacing w:line="560" w:lineRule="exact"/>
        <w:jc w:val="center"/>
        <w:rPr>
          <w:b/>
          <w:color w:val="000000" w:themeColor="text1"/>
          <w:sz w:val="24"/>
          <w14:textFill>
            <w14:solidFill>
              <w14:schemeClr w14:val="tx1"/>
            </w14:solidFill>
          </w14:textFill>
        </w:rPr>
      </w:pPr>
    </w:p>
    <w:p>
      <w:pPr>
        <w:spacing w:line="5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供应商应递交完整的施工方案或施工组织设计，说明各分部分项工程的施工方法和布置，提交包括临时设施和临时道路的施工总布置图及其他的图表、文字说明书等资料，至少应包括：</w:t>
      </w:r>
    </w:p>
    <w:p>
      <w:pPr>
        <w:numPr>
          <w:ilvl w:val="0"/>
          <w:numId w:val="5"/>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各分部分项工程的完整的施工方案，保证质量的措施；</w:t>
      </w:r>
    </w:p>
    <w:p>
      <w:pPr>
        <w:numPr>
          <w:ilvl w:val="0"/>
          <w:numId w:val="5"/>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施工机械的进场计划；</w:t>
      </w:r>
    </w:p>
    <w:p>
      <w:pPr>
        <w:numPr>
          <w:ilvl w:val="0"/>
          <w:numId w:val="5"/>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工程材料的进场计划；</w:t>
      </w:r>
    </w:p>
    <w:p>
      <w:pPr>
        <w:numPr>
          <w:ilvl w:val="0"/>
          <w:numId w:val="5"/>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施工现场平面布置图及施工道路平面图；</w:t>
      </w:r>
    </w:p>
    <w:p>
      <w:pPr>
        <w:numPr>
          <w:ilvl w:val="0"/>
          <w:numId w:val="5"/>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冬、雨季施工措施；</w:t>
      </w:r>
    </w:p>
    <w:p>
      <w:pPr>
        <w:numPr>
          <w:ilvl w:val="0"/>
          <w:numId w:val="5"/>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地下管线及其他地上地下设施的加固措施；</w:t>
      </w:r>
    </w:p>
    <w:p>
      <w:pPr>
        <w:numPr>
          <w:ilvl w:val="0"/>
          <w:numId w:val="5"/>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保证安全生产，文明施工，减少扰民，降低环境污染和噪音的措施。</w:t>
      </w: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附件5-7</w:t>
      </w:r>
    </w:p>
    <w:p>
      <w:pPr>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计划开、竣工日期和施工进度表</w:t>
      </w:r>
    </w:p>
    <w:p>
      <w:pPr>
        <w:spacing w:line="560" w:lineRule="exact"/>
        <w:jc w:val="center"/>
        <w:rPr>
          <w:b/>
          <w:color w:val="000000" w:themeColor="text1"/>
          <w:sz w:val="24"/>
          <w14:textFill>
            <w14:solidFill>
              <w14:schemeClr w14:val="tx1"/>
            </w14:solidFill>
          </w14:textFill>
        </w:rPr>
      </w:pPr>
    </w:p>
    <w:p>
      <w:pPr>
        <w:spacing w:line="5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供应商应提交初步的施工进度表，说明按竞争性磋商文件要求的工期进行施工的各个关键日期。磋商成功的供应商还要按合同条件有关条款的要求提交详细的施工进度计划。</w:t>
      </w:r>
    </w:p>
    <w:p>
      <w:pPr>
        <w:spacing w:line="5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初步施工进度表可采用横道图（或关键线路网络图）表示，说明计划开工日期和各分部分项工程各阶段的完工日期和分包合同签订的日期。</w:t>
      </w:r>
    </w:p>
    <w:p>
      <w:pPr>
        <w:spacing w:line="5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施工进度计划应与施工方案或施工组织设计相适应。</w:t>
      </w: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p>
    <w:p>
      <w:pPr>
        <w:spacing w:line="56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附件5-8</w:t>
      </w:r>
    </w:p>
    <w:p>
      <w:pPr>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临时设施布置及临时用地表</w:t>
      </w:r>
    </w:p>
    <w:p>
      <w:pPr>
        <w:spacing w:line="560" w:lineRule="exact"/>
        <w:jc w:val="center"/>
        <w:rPr>
          <w:b/>
          <w:color w:val="000000" w:themeColor="text1"/>
          <w:sz w:val="24"/>
          <w14:textFill>
            <w14:solidFill>
              <w14:schemeClr w14:val="tx1"/>
            </w14:solidFill>
          </w14:textFill>
        </w:rPr>
      </w:pPr>
    </w:p>
    <w:p>
      <w:pPr>
        <w:numPr>
          <w:ilvl w:val="0"/>
          <w:numId w:val="6"/>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临时设施布置</w:t>
      </w:r>
    </w:p>
    <w:p>
      <w:pPr>
        <w:spacing w:line="5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供应商应提交一份施工现场临时设施布置图表并附文字说明，说明临时设施、加工车间、现场办公、设备及仓储、供电、供水、生产、生活等设施的情况和 布置。</w:t>
      </w:r>
    </w:p>
    <w:p>
      <w:pPr>
        <w:numPr>
          <w:ilvl w:val="0"/>
          <w:numId w:val="6"/>
        </w:num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临时用地表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用途</w:t>
            </w:r>
          </w:p>
        </w:tc>
        <w:tc>
          <w:tcPr>
            <w:tcW w:w="2130" w:type="dxa"/>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面积（m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tc>
        <w:tc>
          <w:tcPr>
            <w:tcW w:w="2130" w:type="dxa"/>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位置</w:t>
            </w:r>
          </w:p>
        </w:tc>
        <w:tc>
          <w:tcPr>
            <w:tcW w:w="2130" w:type="dxa"/>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trPr>
        <w:tc>
          <w:tcPr>
            <w:tcW w:w="2130" w:type="dxa"/>
          </w:tcPr>
          <w:p>
            <w:pPr>
              <w:spacing w:line="560" w:lineRule="exact"/>
              <w:jc w:val="center"/>
              <w:rPr>
                <w:color w:val="000000" w:themeColor="text1"/>
                <w:sz w:val="24"/>
                <w14:textFill>
                  <w14:solidFill>
                    <w14:schemeClr w14:val="tx1"/>
                  </w14:solidFill>
                </w14:textFill>
              </w:rPr>
            </w:pPr>
          </w:p>
        </w:tc>
        <w:tc>
          <w:tcPr>
            <w:tcW w:w="2130" w:type="dxa"/>
          </w:tcPr>
          <w:p>
            <w:pPr>
              <w:spacing w:line="560" w:lineRule="exact"/>
              <w:jc w:val="center"/>
              <w:rPr>
                <w:color w:val="000000" w:themeColor="text1"/>
                <w:sz w:val="24"/>
                <w14:textFill>
                  <w14:solidFill>
                    <w14:schemeClr w14:val="tx1"/>
                  </w14:solidFill>
                </w14:textFill>
              </w:rPr>
            </w:pPr>
          </w:p>
        </w:tc>
        <w:tc>
          <w:tcPr>
            <w:tcW w:w="2130" w:type="dxa"/>
          </w:tcPr>
          <w:p>
            <w:pPr>
              <w:spacing w:line="560" w:lineRule="exact"/>
              <w:jc w:val="center"/>
              <w:rPr>
                <w:color w:val="000000" w:themeColor="text1"/>
                <w:sz w:val="24"/>
                <w14:textFill>
                  <w14:solidFill>
                    <w14:schemeClr w14:val="tx1"/>
                  </w14:solidFill>
                </w14:textFill>
              </w:rPr>
            </w:pPr>
          </w:p>
        </w:tc>
        <w:tc>
          <w:tcPr>
            <w:tcW w:w="2130" w:type="dxa"/>
          </w:tcPr>
          <w:p>
            <w:pPr>
              <w:spacing w:line="56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2130" w:type="dxa"/>
          </w:tcPr>
          <w:p>
            <w:pPr>
              <w:spacing w:line="560" w:lineRule="exact"/>
              <w:jc w:val="center"/>
              <w:rPr>
                <w:color w:val="000000" w:themeColor="text1"/>
                <w:sz w:val="24"/>
                <w14:textFill>
                  <w14:solidFill>
                    <w14:schemeClr w14:val="tx1"/>
                  </w14:solidFill>
                </w14:textFill>
              </w:rPr>
            </w:pPr>
          </w:p>
        </w:tc>
        <w:tc>
          <w:tcPr>
            <w:tcW w:w="2130" w:type="dxa"/>
          </w:tcPr>
          <w:p>
            <w:pPr>
              <w:spacing w:line="560" w:lineRule="exact"/>
              <w:jc w:val="center"/>
              <w:rPr>
                <w:color w:val="000000" w:themeColor="text1"/>
                <w:sz w:val="24"/>
                <w14:textFill>
                  <w14:solidFill>
                    <w14:schemeClr w14:val="tx1"/>
                  </w14:solidFill>
                </w14:textFill>
              </w:rPr>
            </w:pPr>
          </w:p>
        </w:tc>
        <w:tc>
          <w:tcPr>
            <w:tcW w:w="2130" w:type="dxa"/>
          </w:tcPr>
          <w:p>
            <w:pPr>
              <w:spacing w:line="560" w:lineRule="exact"/>
              <w:jc w:val="center"/>
              <w:rPr>
                <w:color w:val="000000" w:themeColor="text1"/>
                <w:sz w:val="24"/>
                <w14:textFill>
                  <w14:solidFill>
                    <w14:schemeClr w14:val="tx1"/>
                  </w14:solidFill>
                </w14:textFill>
              </w:rPr>
            </w:pPr>
          </w:p>
        </w:tc>
      </w:tr>
    </w:tbl>
    <w:p>
      <w:pPr>
        <w:spacing w:line="560" w:lineRule="exact"/>
        <w:ind w:left="480"/>
        <w:rPr>
          <w:color w:val="000000" w:themeColor="text1"/>
          <w:sz w:val="24"/>
          <w14:textFill>
            <w14:solidFill>
              <w14:schemeClr w14:val="tx1"/>
            </w14:solidFill>
          </w14:textFill>
        </w:rPr>
      </w:pPr>
      <w:r>
        <w:rPr>
          <w:color w:val="000000" w:themeColor="text1"/>
          <w:sz w:val="24"/>
          <w14:textFill>
            <w14:solidFill>
              <w14:schemeClr w14:val="tx1"/>
            </w14:solidFill>
          </w14:textFill>
        </w:rPr>
        <w:t>注：（1）供应商应逐项填写本表，指出全部临时设施用地面积以及详细用途。</w:t>
      </w:r>
    </w:p>
    <w:p>
      <w:pPr>
        <w:spacing w:line="560" w:lineRule="exact"/>
        <w:ind w:left="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（2）若本表不够，可加附页。</w:t>
      </w:r>
    </w:p>
    <w:p>
      <w:pPr>
        <w:spacing w:line="560" w:lineRule="exact"/>
        <w:ind w:left="480"/>
        <w:rPr>
          <w:color w:val="000000" w:themeColor="text1"/>
          <w:sz w:val="24"/>
          <w14:textFill>
            <w14:solidFill>
              <w14:schemeClr w14:val="tx1"/>
            </w14:solidFill>
          </w14:textFill>
        </w:rPr>
      </w:pPr>
    </w:p>
    <w:p>
      <w:pPr>
        <w:spacing w:line="560" w:lineRule="exact"/>
        <w:ind w:left="480"/>
        <w:rPr>
          <w:color w:val="000000" w:themeColor="text1"/>
          <w:sz w:val="24"/>
          <w14:textFill>
            <w14:solidFill>
              <w14:schemeClr w14:val="tx1"/>
            </w14:solidFill>
          </w14:textFill>
        </w:rPr>
      </w:pPr>
    </w:p>
    <w:p>
      <w:pPr>
        <w:spacing w:line="560" w:lineRule="exact"/>
        <w:ind w:left="480"/>
        <w:rPr>
          <w:color w:val="000000" w:themeColor="text1"/>
          <w:sz w:val="24"/>
          <w14:textFill>
            <w14:solidFill>
              <w14:schemeClr w14:val="tx1"/>
            </w14:solidFill>
          </w14:textFill>
        </w:rPr>
      </w:pPr>
    </w:p>
    <w:p>
      <w:pPr>
        <w:spacing w:line="56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附件5-9</w:t>
      </w:r>
    </w:p>
    <w:p>
      <w:pPr>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投标企业概况 </w:t>
      </w:r>
    </w:p>
    <w:p>
      <w:pPr>
        <w:spacing w:line="560" w:lineRule="exact"/>
        <w:jc w:val="center"/>
        <w:rPr>
          <w:b/>
          <w:color w:val="000000" w:themeColor="text1"/>
          <w:sz w:val="24"/>
          <w14:textFill>
            <w14:solidFill>
              <w14:schemeClr w14:val="tx1"/>
            </w14:solidFill>
          </w14:textFill>
        </w:rPr>
      </w:pP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473"/>
        <w:gridCol w:w="360"/>
        <w:gridCol w:w="967"/>
        <w:gridCol w:w="833"/>
        <w:gridCol w:w="360"/>
        <w:gridCol w:w="607"/>
        <w:gridCol w:w="833"/>
        <w:gridCol w:w="67"/>
        <w:gridCol w:w="900"/>
        <w:gridCol w:w="113"/>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restart"/>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企业职工</w:t>
            </w:r>
          </w:p>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人数</w:t>
            </w:r>
          </w:p>
        </w:tc>
        <w:tc>
          <w:tcPr>
            <w:tcW w:w="900" w:type="dxa"/>
            <w:vMerge w:val="restart"/>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人</w:t>
            </w:r>
          </w:p>
        </w:tc>
        <w:tc>
          <w:tcPr>
            <w:tcW w:w="3600" w:type="dxa"/>
            <w:gridSpan w:val="6"/>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有职称管理人员</w:t>
            </w:r>
          </w:p>
        </w:tc>
        <w:tc>
          <w:tcPr>
            <w:tcW w:w="2700" w:type="dxa"/>
            <w:gridSpan w:val="5"/>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vAlign w:val="center"/>
          </w:tcPr>
          <w:p>
            <w:pPr>
              <w:spacing w:line="560" w:lineRule="exact"/>
              <w:jc w:val="center"/>
              <w:rPr>
                <w:color w:val="000000" w:themeColor="text1"/>
                <w:sz w:val="24"/>
                <w14:textFill>
                  <w14:solidFill>
                    <w14:schemeClr w14:val="tx1"/>
                  </w14:solidFill>
                </w14:textFill>
              </w:rPr>
            </w:pPr>
          </w:p>
        </w:tc>
        <w:tc>
          <w:tcPr>
            <w:tcW w:w="900" w:type="dxa"/>
            <w:vMerge w:val="continue"/>
            <w:vAlign w:val="center"/>
          </w:tcPr>
          <w:p>
            <w:pPr>
              <w:spacing w:line="560" w:lineRule="exact"/>
              <w:jc w:val="center"/>
              <w:rPr>
                <w:color w:val="000000" w:themeColor="text1"/>
                <w:sz w:val="24"/>
                <w14:textFill>
                  <w14:solidFill>
                    <w14:schemeClr w14:val="tx1"/>
                  </w14:solidFill>
                </w14:textFill>
              </w:rPr>
            </w:pPr>
          </w:p>
        </w:tc>
        <w:tc>
          <w:tcPr>
            <w:tcW w:w="833"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高工</w:t>
            </w:r>
          </w:p>
        </w:tc>
        <w:tc>
          <w:tcPr>
            <w:tcW w:w="967"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工程师</w:t>
            </w:r>
          </w:p>
        </w:tc>
        <w:tc>
          <w:tcPr>
            <w:tcW w:w="833"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助工</w:t>
            </w:r>
          </w:p>
        </w:tc>
        <w:tc>
          <w:tcPr>
            <w:tcW w:w="967"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技术员</w:t>
            </w:r>
          </w:p>
        </w:tc>
        <w:tc>
          <w:tcPr>
            <w:tcW w:w="900"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4-8级</w:t>
            </w:r>
          </w:p>
        </w:tc>
        <w:tc>
          <w:tcPr>
            <w:tcW w:w="900"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1-3级</w:t>
            </w:r>
          </w:p>
        </w:tc>
        <w:tc>
          <w:tcPr>
            <w:tcW w:w="900"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vAlign w:val="center"/>
          </w:tcPr>
          <w:p>
            <w:pPr>
              <w:spacing w:line="560" w:lineRule="exact"/>
              <w:jc w:val="center"/>
              <w:rPr>
                <w:color w:val="000000" w:themeColor="text1"/>
                <w:sz w:val="24"/>
                <w14:textFill>
                  <w14:solidFill>
                    <w14:schemeClr w14:val="tx1"/>
                  </w14:solidFill>
                </w14:textFill>
              </w:rPr>
            </w:pPr>
          </w:p>
        </w:tc>
        <w:tc>
          <w:tcPr>
            <w:tcW w:w="900" w:type="dxa"/>
            <w:vAlign w:val="center"/>
          </w:tcPr>
          <w:p>
            <w:pPr>
              <w:spacing w:line="560" w:lineRule="exact"/>
              <w:jc w:val="center"/>
              <w:rPr>
                <w:color w:val="000000" w:themeColor="text1"/>
                <w:sz w:val="24"/>
                <w14:textFill>
                  <w14:solidFill>
                    <w14:schemeClr w14:val="tx1"/>
                  </w14:solidFill>
                </w14:textFill>
              </w:rPr>
            </w:pPr>
          </w:p>
        </w:tc>
        <w:tc>
          <w:tcPr>
            <w:tcW w:w="833" w:type="dxa"/>
            <w:gridSpan w:val="2"/>
            <w:vAlign w:val="center"/>
          </w:tcPr>
          <w:p>
            <w:pPr>
              <w:spacing w:line="560" w:lineRule="exact"/>
              <w:jc w:val="center"/>
              <w:rPr>
                <w:color w:val="000000" w:themeColor="text1"/>
                <w:sz w:val="24"/>
                <w14:textFill>
                  <w14:solidFill>
                    <w14:schemeClr w14:val="tx1"/>
                  </w14:solidFill>
                </w14:textFill>
              </w:rPr>
            </w:pPr>
          </w:p>
        </w:tc>
        <w:tc>
          <w:tcPr>
            <w:tcW w:w="967" w:type="dxa"/>
            <w:vAlign w:val="center"/>
          </w:tcPr>
          <w:p>
            <w:pPr>
              <w:spacing w:line="560" w:lineRule="exact"/>
              <w:jc w:val="center"/>
              <w:rPr>
                <w:color w:val="000000" w:themeColor="text1"/>
                <w:sz w:val="24"/>
                <w14:textFill>
                  <w14:solidFill>
                    <w14:schemeClr w14:val="tx1"/>
                  </w14:solidFill>
                </w14:textFill>
              </w:rPr>
            </w:pPr>
          </w:p>
        </w:tc>
        <w:tc>
          <w:tcPr>
            <w:tcW w:w="833" w:type="dxa"/>
            <w:vAlign w:val="center"/>
          </w:tcPr>
          <w:p>
            <w:pPr>
              <w:spacing w:line="560" w:lineRule="exact"/>
              <w:jc w:val="center"/>
              <w:rPr>
                <w:color w:val="000000" w:themeColor="text1"/>
                <w:sz w:val="24"/>
                <w14:textFill>
                  <w14:solidFill>
                    <w14:schemeClr w14:val="tx1"/>
                  </w14:solidFill>
                </w14:textFill>
              </w:rPr>
            </w:pPr>
          </w:p>
        </w:tc>
        <w:tc>
          <w:tcPr>
            <w:tcW w:w="967" w:type="dxa"/>
            <w:gridSpan w:val="2"/>
            <w:vAlign w:val="center"/>
          </w:tcPr>
          <w:p>
            <w:pPr>
              <w:spacing w:line="560" w:lineRule="exact"/>
              <w:jc w:val="center"/>
              <w:rPr>
                <w:color w:val="000000" w:themeColor="text1"/>
                <w:sz w:val="24"/>
                <w14:textFill>
                  <w14:solidFill>
                    <w14:schemeClr w14:val="tx1"/>
                  </w14:solidFill>
                </w14:textFill>
              </w:rPr>
            </w:pPr>
          </w:p>
        </w:tc>
        <w:tc>
          <w:tcPr>
            <w:tcW w:w="900" w:type="dxa"/>
            <w:gridSpan w:val="2"/>
            <w:vAlign w:val="center"/>
          </w:tcPr>
          <w:p>
            <w:pPr>
              <w:spacing w:line="560" w:lineRule="exact"/>
              <w:jc w:val="center"/>
              <w:rPr>
                <w:color w:val="000000" w:themeColor="text1"/>
                <w:sz w:val="24"/>
                <w14:textFill>
                  <w14:solidFill>
                    <w14:schemeClr w14:val="tx1"/>
                  </w14:solidFill>
                </w14:textFill>
              </w:rPr>
            </w:pPr>
          </w:p>
        </w:tc>
        <w:tc>
          <w:tcPr>
            <w:tcW w:w="900" w:type="dxa"/>
            <w:vAlign w:val="center"/>
          </w:tcPr>
          <w:p>
            <w:pPr>
              <w:spacing w:line="560" w:lineRule="exact"/>
              <w:jc w:val="center"/>
              <w:rPr>
                <w:color w:val="000000" w:themeColor="text1"/>
                <w:sz w:val="24"/>
                <w14:textFill>
                  <w14:solidFill>
                    <w14:schemeClr w14:val="tx1"/>
                  </w14:solidFill>
                </w14:textFill>
              </w:rPr>
            </w:pPr>
          </w:p>
        </w:tc>
        <w:tc>
          <w:tcPr>
            <w:tcW w:w="900" w:type="dxa"/>
            <w:gridSpan w:val="2"/>
            <w:vAlign w:val="center"/>
          </w:tcPr>
          <w:p>
            <w:pPr>
              <w:spacing w:line="56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restart"/>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主要</w:t>
            </w:r>
          </w:p>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w:t>
            </w:r>
          </w:p>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机械</w:t>
            </w:r>
          </w:p>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设备</w:t>
            </w:r>
          </w:p>
        </w:tc>
        <w:tc>
          <w:tcPr>
            <w:tcW w:w="1373"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名称</w:t>
            </w:r>
          </w:p>
        </w:tc>
        <w:tc>
          <w:tcPr>
            <w:tcW w:w="1327"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型号</w:t>
            </w:r>
          </w:p>
        </w:tc>
        <w:tc>
          <w:tcPr>
            <w:tcW w:w="1193" w:type="dxa"/>
            <w:gridSpan w:val="2"/>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数量（台）</w:t>
            </w:r>
          </w:p>
        </w:tc>
        <w:tc>
          <w:tcPr>
            <w:tcW w:w="1440" w:type="dxa"/>
            <w:gridSpan w:val="2"/>
            <w:vAlign w:val="center"/>
          </w:tcPr>
          <w:p>
            <w:pPr>
              <w:spacing w:before="240"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总共率（hw/hp）</w:t>
            </w:r>
          </w:p>
        </w:tc>
        <w:tc>
          <w:tcPr>
            <w:tcW w:w="1080" w:type="dxa"/>
            <w:gridSpan w:val="3"/>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制造国或产地</w:t>
            </w:r>
          </w:p>
        </w:tc>
        <w:tc>
          <w:tcPr>
            <w:tcW w:w="787" w:type="dxa"/>
            <w:vAlign w:val="center"/>
          </w:tcPr>
          <w:p>
            <w:pPr>
              <w:spacing w:line="5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制造年份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pPr>
              <w:spacing w:line="560" w:lineRule="exact"/>
              <w:jc w:val="center"/>
              <w:rPr>
                <w:color w:val="000000" w:themeColor="text1"/>
                <w:sz w:val="24"/>
                <w14:textFill>
                  <w14:solidFill>
                    <w14:schemeClr w14:val="tx1"/>
                  </w14:solidFill>
                </w14:textFill>
              </w:rPr>
            </w:pPr>
          </w:p>
        </w:tc>
        <w:tc>
          <w:tcPr>
            <w:tcW w:w="1373" w:type="dxa"/>
            <w:gridSpan w:val="2"/>
          </w:tcPr>
          <w:p>
            <w:pPr>
              <w:spacing w:line="560" w:lineRule="exact"/>
              <w:jc w:val="center"/>
              <w:rPr>
                <w:color w:val="000000" w:themeColor="text1"/>
                <w:sz w:val="24"/>
                <w14:textFill>
                  <w14:solidFill>
                    <w14:schemeClr w14:val="tx1"/>
                  </w14:solidFill>
                </w14:textFill>
              </w:rPr>
            </w:pPr>
          </w:p>
        </w:tc>
        <w:tc>
          <w:tcPr>
            <w:tcW w:w="1327" w:type="dxa"/>
            <w:gridSpan w:val="2"/>
          </w:tcPr>
          <w:p>
            <w:pPr>
              <w:spacing w:line="560" w:lineRule="exact"/>
              <w:jc w:val="center"/>
              <w:rPr>
                <w:color w:val="000000" w:themeColor="text1"/>
                <w:sz w:val="24"/>
                <w14:textFill>
                  <w14:solidFill>
                    <w14:schemeClr w14:val="tx1"/>
                  </w14:solidFill>
                </w14:textFill>
              </w:rPr>
            </w:pPr>
          </w:p>
        </w:tc>
        <w:tc>
          <w:tcPr>
            <w:tcW w:w="1193" w:type="dxa"/>
            <w:gridSpan w:val="2"/>
          </w:tcPr>
          <w:p>
            <w:pPr>
              <w:spacing w:line="560" w:lineRule="exact"/>
              <w:jc w:val="center"/>
              <w:rPr>
                <w:color w:val="000000" w:themeColor="text1"/>
                <w:sz w:val="24"/>
                <w14:textFill>
                  <w14:solidFill>
                    <w14:schemeClr w14:val="tx1"/>
                  </w14:solidFill>
                </w14:textFill>
              </w:rPr>
            </w:pPr>
          </w:p>
        </w:tc>
        <w:tc>
          <w:tcPr>
            <w:tcW w:w="1440" w:type="dxa"/>
            <w:gridSpan w:val="2"/>
          </w:tcPr>
          <w:p>
            <w:pPr>
              <w:spacing w:line="560" w:lineRule="exact"/>
              <w:jc w:val="center"/>
              <w:rPr>
                <w:color w:val="000000" w:themeColor="text1"/>
                <w:sz w:val="24"/>
                <w14:textFill>
                  <w14:solidFill>
                    <w14:schemeClr w14:val="tx1"/>
                  </w14:solidFill>
                </w14:textFill>
              </w:rPr>
            </w:pPr>
          </w:p>
        </w:tc>
        <w:tc>
          <w:tcPr>
            <w:tcW w:w="1080" w:type="dxa"/>
            <w:gridSpan w:val="3"/>
          </w:tcPr>
          <w:p>
            <w:pPr>
              <w:spacing w:line="560" w:lineRule="exact"/>
              <w:jc w:val="center"/>
              <w:rPr>
                <w:color w:val="000000" w:themeColor="text1"/>
                <w:sz w:val="24"/>
                <w14:textFill>
                  <w14:solidFill>
                    <w14:schemeClr w14:val="tx1"/>
                  </w14:solidFill>
                </w14:textFill>
              </w:rPr>
            </w:pPr>
          </w:p>
        </w:tc>
        <w:tc>
          <w:tcPr>
            <w:tcW w:w="787" w:type="dxa"/>
          </w:tcPr>
          <w:p>
            <w:pPr>
              <w:spacing w:line="56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pPr>
              <w:spacing w:line="560" w:lineRule="exact"/>
              <w:jc w:val="center"/>
              <w:rPr>
                <w:color w:val="000000" w:themeColor="text1"/>
                <w:sz w:val="24"/>
                <w14:textFill>
                  <w14:solidFill>
                    <w14:schemeClr w14:val="tx1"/>
                  </w14:solidFill>
                </w14:textFill>
              </w:rPr>
            </w:pPr>
          </w:p>
        </w:tc>
        <w:tc>
          <w:tcPr>
            <w:tcW w:w="1373" w:type="dxa"/>
            <w:gridSpan w:val="2"/>
          </w:tcPr>
          <w:p>
            <w:pPr>
              <w:spacing w:line="560" w:lineRule="exact"/>
              <w:jc w:val="center"/>
              <w:rPr>
                <w:color w:val="000000" w:themeColor="text1"/>
                <w:sz w:val="24"/>
                <w14:textFill>
                  <w14:solidFill>
                    <w14:schemeClr w14:val="tx1"/>
                  </w14:solidFill>
                </w14:textFill>
              </w:rPr>
            </w:pPr>
          </w:p>
        </w:tc>
        <w:tc>
          <w:tcPr>
            <w:tcW w:w="1327" w:type="dxa"/>
            <w:gridSpan w:val="2"/>
          </w:tcPr>
          <w:p>
            <w:pPr>
              <w:spacing w:line="560" w:lineRule="exact"/>
              <w:jc w:val="center"/>
              <w:rPr>
                <w:color w:val="000000" w:themeColor="text1"/>
                <w:sz w:val="24"/>
                <w14:textFill>
                  <w14:solidFill>
                    <w14:schemeClr w14:val="tx1"/>
                  </w14:solidFill>
                </w14:textFill>
              </w:rPr>
            </w:pPr>
          </w:p>
        </w:tc>
        <w:tc>
          <w:tcPr>
            <w:tcW w:w="1193" w:type="dxa"/>
            <w:gridSpan w:val="2"/>
          </w:tcPr>
          <w:p>
            <w:pPr>
              <w:spacing w:line="560" w:lineRule="exact"/>
              <w:jc w:val="center"/>
              <w:rPr>
                <w:color w:val="000000" w:themeColor="text1"/>
                <w:sz w:val="24"/>
                <w14:textFill>
                  <w14:solidFill>
                    <w14:schemeClr w14:val="tx1"/>
                  </w14:solidFill>
                </w14:textFill>
              </w:rPr>
            </w:pPr>
          </w:p>
        </w:tc>
        <w:tc>
          <w:tcPr>
            <w:tcW w:w="1440" w:type="dxa"/>
            <w:gridSpan w:val="2"/>
          </w:tcPr>
          <w:p>
            <w:pPr>
              <w:spacing w:line="560" w:lineRule="exact"/>
              <w:jc w:val="center"/>
              <w:rPr>
                <w:color w:val="000000" w:themeColor="text1"/>
                <w:sz w:val="24"/>
                <w14:textFill>
                  <w14:solidFill>
                    <w14:schemeClr w14:val="tx1"/>
                  </w14:solidFill>
                </w14:textFill>
              </w:rPr>
            </w:pPr>
          </w:p>
        </w:tc>
        <w:tc>
          <w:tcPr>
            <w:tcW w:w="1080" w:type="dxa"/>
            <w:gridSpan w:val="3"/>
          </w:tcPr>
          <w:p>
            <w:pPr>
              <w:spacing w:line="560" w:lineRule="exact"/>
              <w:jc w:val="center"/>
              <w:rPr>
                <w:color w:val="000000" w:themeColor="text1"/>
                <w:sz w:val="24"/>
                <w14:textFill>
                  <w14:solidFill>
                    <w14:schemeClr w14:val="tx1"/>
                  </w14:solidFill>
                </w14:textFill>
              </w:rPr>
            </w:pPr>
          </w:p>
        </w:tc>
        <w:tc>
          <w:tcPr>
            <w:tcW w:w="787" w:type="dxa"/>
          </w:tcPr>
          <w:p>
            <w:pPr>
              <w:spacing w:line="56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pPr>
              <w:spacing w:line="560" w:lineRule="exact"/>
              <w:jc w:val="center"/>
              <w:rPr>
                <w:color w:val="000000" w:themeColor="text1"/>
                <w:sz w:val="24"/>
                <w14:textFill>
                  <w14:solidFill>
                    <w14:schemeClr w14:val="tx1"/>
                  </w14:solidFill>
                </w14:textFill>
              </w:rPr>
            </w:pPr>
          </w:p>
        </w:tc>
        <w:tc>
          <w:tcPr>
            <w:tcW w:w="1373" w:type="dxa"/>
            <w:gridSpan w:val="2"/>
          </w:tcPr>
          <w:p>
            <w:pPr>
              <w:spacing w:line="560" w:lineRule="exact"/>
              <w:jc w:val="center"/>
              <w:rPr>
                <w:color w:val="000000" w:themeColor="text1"/>
                <w:sz w:val="24"/>
                <w14:textFill>
                  <w14:solidFill>
                    <w14:schemeClr w14:val="tx1"/>
                  </w14:solidFill>
                </w14:textFill>
              </w:rPr>
            </w:pPr>
          </w:p>
        </w:tc>
        <w:tc>
          <w:tcPr>
            <w:tcW w:w="1327" w:type="dxa"/>
            <w:gridSpan w:val="2"/>
          </w:tcPr>
          <w:p>
            <w:pPr>
              <w:spacing w:line="560" w:lineRule="exact"/>
              <w:jc w:val="center"/>
              <w:rPr>
                <w:color w:val="000000" w:themeColor="text1"/>
                <w:sz w:val="24"/>
                <w14:textFill>
                  <w14:solidFill>
                    <w14:schemeClr w14:val="tx1"/>
                  </w14:solidFill>
                </w14:textFill>
              </w:rPr>
            </w:pPr>
          </w:p>
        </w:tc>
        <w:tc>
          <w:tcPr>
            <w:tcW w:w="1193" w:type="dxa"/>
            <w:gridSpan w:val="2"/>
          </w:tcPr>
          <w:p>
            <w:pPr>
              <w:spacing w:line="560" w:lineRule="exact"/>
              <w:jc w:val="center"/>
              <w:rPr>
                <w:color w:val="000000" w:themeColor="text1"/>
                <w:sz w:val="24"/>
                <w14:textFill>
                  <w14:solidFill>
                    <w14:schemeClr w14:val="tx1"/>
                  </w14:solidFill>
                </w14:textFill>
              </w:rPr>
            </w:pPr>
          </w:p>
        </w:tc>
        <w:tc>
          <w:tcPr>
            <w:tcW w:w="1440" w:type="dxa"/>
            <w:gridSpan w:val="2"/>
          </w:tcPr>
          <w:p>
            <w:pPr>
              <w:spacing w:line="560" w:lineRule="exact"/>
              <w:jc w:val="center"/>
              <w:rPr>
                <w:color w:val="000000" w:themeColor="text1"/>
                <w:sz w:val="24"/>
                <w14:textFill>
                  <w14:solidFill>
                    <w14:schemeClr w14:val="tx1"/>
                  </w14:solidFill>
                </w14:textFill>
              </w:rPr>
            </w:pPr>
          </w:p>
        </w:tc>
        <w:tc>
          <w:tcPr>
            <w:tcW w:w="1080" w:type="dxa"/>
            <w:gridSpan w:val="3"/>
          </w:tcPr>
          <w:p>
            <w:pPr>
              <w:spacing w:line="560" w:lineRule="exact"/>
              <w:jc w:val="center"/>
              <w:rPr>
                <w:color w:val="000000" w:themeColor="text1"/>
                <w:sz w:val="24"/>
                <w14:textFill>
                  <w14:solidFill>
                    <w14:schemeClr w14:val="tx1"/>
                  </w14:solidFill>
                </w14:textFill>
              </w:rPr>
            </w:pPr>
          </w:p>
        </w:tc>
        <w:tc>
          <w:tcPr>
            <w:tcW w:w="787" w:type="dxa"/>
          </w:tcPr>
          <w:p>
            <w:pPr>
              <w:spacing w:line="56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pPr>
              <w:spacing w:line="560" w:lineRule="exact"/>
              <w:jc w:val="center"/>
              <w:rPr>
                <w:color w:val="000000" w:themeColor="text1"/>
                <w:sz w:val="24"/>
                <w14:textFill>
                  <w14:solidFill>
                    <w14:schemeClr w14:val="tx1"/>
                  </w14:solidFill>
                </w14:textFill>
              </w:rPr>
            </w:pPr>
          </w:p>
        </w:tc>
        <w:tc>
          <w:tcPr>
            <w:tcW w:w="1373" w:type="dxa"/>
            <w:gridSpan w:val="2"/>
          </w:tcPr>
          <w:p>
            <w:pPr>
              <w:spacing w:line="560" w:lineRule="exact"/>
              <w:jc w:val="center"/>
              <w:rPr>
                <w:color w:val="000000" w:themeColor="text1"/>
                <w:sz w:val="24"/>
                <w14:textFill>
                  <w14:solidFill>
                    <w14:schemeClr w14:val="tx1"/>
                  </w14:solidFill>
                </w14:textFill>
              </w:rPr>
            </w:pPr>
          </w:p>
        </w:tc>
        <w:tc>
          <w:tcPr>
            <w:tcW w:w="1327" w:type="dxa"/>
            <w:gridSpan w:val="2"/>
          </w:tcPr>
          <w:p>
            <w:pPr>
              <w:spacing w:line="560" w:lineRule="exact"/>
              <w:jc w:val="center"/>
              <w:rPr>
                <w:color w:val="000000" w:themeColor="text1"/>
                <w:sz w:val="24"/>
                <w14:textFill>
                  <w14:solidFill>
                    <w14:schemeClr w14:val="tx1"/>
                  </w14:solidFill>
                </w14:textFill>
              </w:rPr>
            </w:pPr>
          </w:p>
        </w:tc>
        <w:tc>
          <w:tcPr>
            <w:tcW w:w="1193" w:type="dxa"/>
            <w:gridSpan w:val="2"/>
          </w:tcPr>
          <w:p>
            <w:pPr>
              <w:spacing w:line="560" w:lineRule="exact"/>
              <w:jc w:val="center"/>
              <w:rPr>
                <w:color w:val="000000" w:themeColor="text1"/>
                <w:sz w:val="24"/>
                <w14:textFill>
                  <w14:solidFill>
                    <w14:schemeClr w14:val="tx1"/>
                  </w14:solidFill>
                </w14:textFill>
              </w:rPr>
            </w:pPr>
          </w:p>
        </w:tc>
        <w:tc>
          <w:tcPr>
            <w:tcW w:w="1440" w:type="dxa"/>
            <w:gridSpan w:val="2"/>
          </w:tcPr>
          <w:p>
            <w:pPr>
              <w:spacing w:line="560" w:lineRule="exact"/>
              <w:jc w:val="center"/>
              <w:rPr>
                <w:color w:val="000000" w:themeColor="text1"/>
                <w:sz w:val="24"/>
                <w14:textFill>
                  <w14:solidFill>
                    <w14:schemeClr w14:val="tx1"/>
                  </w14:solidFill>
                </w14:textFill>
              </w:rPr>
            </w:pPr>
          </w:p>
        </w:tc>
        <w:tc>
          <w:tcPr>
            <w:tcW w:w="1080" w:type="dxa"/>
            <w:gridSpan w:val="3"/>
          </w:tcPr>
          <w:p>
            <w:pPr>
              <w:spacing w:line="560" w:lineRule="exact"/>
              <w:jc w:val="center"/>
              <w:rPr>
                <w:color w:val="000000" w:themeColor="text1"/>
                <w:sz w:val="24"/>
                <w14:textFill>
                  <w14:solidFill>
                    <w14:schemeClr w14:val="tx1"/>
                  </w14:solidFill>
                </w14:textFill>
              </w:rPr>
            </w:pPr>
          </w:p>
        </w:tc>
        <w:tc>
          <w:tcPr>
            <w:tcW w:w="787" w:type="dxa"/>
          </w:tcPr>
          <w:p>
            <w:pPr>
              <w:spacing w:line="56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pPr>
              <w:spacing w:line="560" w:lineRule="exact"/>
              <w:jc w:val="center"/>
              <w:rPr>
                <w:color w:val="000000" w:themeColor="text1"/>
                <w:sz w:val="24"/>
                <w14:textFill>
                  <w14:solidFill>
                    <w14:schemeClr w14:val="tx1"/>
                  </w14:solidFill>
                </w14:textFill>
              </w:rPr>
            </w:pPr>
          </w:p>
        </w:tc>
        <w:tc>
          <w:tcPr>
            <w:tcW w:w="1373" w:type="dxa"/>
            <w:gridSpan w:val="2"/>
          </w:tcPr>
          <w:p>
            <w:pPr>
              <w:spacing w:line="560" w:lineRule="exact"/>
              <w:jc w:val="center"/>
              <w:rPr>
                <w:color w:val="000000" w:themeColor="text1"/>
                <w:sz w:val="24"/>
                <w14:textFill>
                  <w14:solidFill>
                    <w14:schemeClr w14:val="tx1"/>
                  </w14:solidFill>
                </w14:textFill>
              </w:rPr>
            </w:pPr>
          </w:p>
        </w:tc>
        <w:tc>
          <w:tcPr>
            <w:tcW w:w="1327" w:type="dxa"/>
            <w:gridSpan w:val="2"/>
          </w:tcPr>
          <w:p>
            <w:pPr>
              <w:spacing w:line="560" w:lineRule="exact"/>
              <w:jc w:val="center"/>
              <w:rPr>
                <w:color w:val="000000" w:themeColor="text1"/>
                <w:sz w:val="24"/>
                <w14:textFill>
                  <w14:solidFill>
                    <w14:schemeClr w14:val="tx1"/>
                  </w14:solidFill>
                </w14:textFill>
              </w:rPr>
            </w:pPr>
          </w:p>
        </w:tc>
        <w:tc>
          <w:tcPr>
            <w:tcW w:w="1193" w:type="dxa"/>
            <w:gridSpan w:val="2"/>
          </w:tcPr>
          <w:p>
            <w:pPr>
              <w:spacing w:line="560" w:lineRule="exact"/>
              <w:jc w:val="center"/>
              <w:rPr>
                <w:color w:val="000000" w:themeColor="text1"/>
                <w:sz w:val="24"/>
                <w14:textFill>
                  <w14:solidFill>
                    <w14:schemeClr w14:val="tx1"/>
                  </w14:solidFill>
                </w14:textFill>
              </w:rPr>
            </w:pPr>
          </w:p>
        </w:tc>
        <w:tc>
          <w:tcPr>
            <w:tcW w:w="1440" w:type="dxa"/>
            <w:gridSpan w:val="2"/>
          </w:tcPr>
          <w:p>
            <w:pPr>
              <w:spacing w:line="560" w:lineRule="exact"/>
              <w:jc w:val="center"/>
              <w:rPr>
                <w:color w:val="000000" w:themeColor="text1"/>
                <w:sz w:val="24"/>
                <w14:textFill>
                  <w14:solidFill>
                    <w14:schemeClr w14:val="tx1"/>
                  </w14:solidFill>
                </w14:textFill>
              </w:rPr>
            </w:pPr>
          </w:p>
        </w:tc>
        <w:tc>
          <w:tcPr>
            <w:tcW w:w="1080" w:type="dxa"/>
            <w:gridSpan w:val="3"/>
          </w:tcPr>
          <w:p>
            <w:pPr>
              <w:spacing w:line="560" w:lineRule="exact"/>
              <w:jc w:val="center"/>
              <w:rPr>
                <w:color w:val="000000" w:themeColor="text1"/>
                <w:sz w:val="24"/>
                <w14:textFill>
                  <w14:solidFill>
                    <w14:schemeClr w14:val="tx1"/>
                  </w14:solidFill>
                </w14:textFill>
              </w:rPr>
            </w:pPr>
          </w:p>
        </w:tc>
        <w:tc>
          <w:tcPr>
            <w:tcW w:w="787" w:type="dxa"/>
          </w:tcPr>
          <w:p>
            <w:pPr>
              <w:spacing w:line="560" w:lineRule="exact"/>
              <w:jc w:val="center"/>
              <w:rPr>
                <w:color w:val="000000" w:themeColor="text1"/>
                <w:sz w:val="24"/>
                <w14:textFill>
                  <w14:solidFill>
                    <w14:schemeClr w14:val="tx1"/>
                  </w14:solidFill>
                </w14:textFill>
              </w:rPr>
            </w:pPr>
          </w:p>
        </w:tc>
      </w:tr>
    </w:tbl>
    <w:p>
      <w:pPr>
        <w:spacing w:line="560" w:lineRule="exact"/>
        <w:jc w:val="center"/>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投标人名称： </w:t>
      </w:r>
    </w:p>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pPr>
        <w:spacing w:line="560" w:lineRule="exact"/>
        <w:jc w:val="center"/>
        <w:rPr>
          <w:b/>
          <w:color w:val="000000" w:themeColor="text1"/>
          <w:sz w:val="24"/>
          <w14:textFill>
            <w14:solidFill>
              <w14:schemeClr w14:val="tx1"/>
            </w14:solidFill>
          </w14:textFill>
        </w:rPr>
      </w:pPr>
    </w:p>
    <w:p>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pPr>
        <w:spacing w:line="360" w:lineRule="auto"/>
        <w:jc w:val="left"/>
        <w:rPr>
          <w:color w:val="000000" w:themeColor="text1"/>
          <w14:textFill>
            <w14:solidFill>
              <w14:schemeClr w14:val="tx1"/>
            </w14:solidFill>
          </w14:textFill>
        </w:rPr>
      </w:pPr>
      <w:r>
        <w:rPr>
          <w:b/>
          <w:color w:val="000000" w:themeColor="text1"/>
          <w:sz w:val="24"/>
          <w14:textFill>
            <w14:solidFill>
              <w14:schemeClr w14:val="tx1"/>
            </w14:solidFill>
          </w14:textFill>
        </w:rPr>
        <w:t>附件6</w:t>
      </w:r>
    </w:p>
    <w:p>
      <w:pPr>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投标人业绩</w:t>
      </w:r>
    </w:p>
    <w:p>
      <w:pPr>
        <w:spacing w:line="460" w:lineRule="exact"/>
        <w:ind w:left="192"/>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p>
    <w:p>
      <w:pPr>
        <w:spacing w:line="460" w:lineRule="exact"/>
        <w:ind w:left="192"/>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p>
    <w:p>
      <w:pPr>
        <w:spacing w:line="460" w:lineRule="exact"/>
        <w:ind w:left="192"/>
        <w:rPr>
          <w:color w:val="000000" w:themeColor="text1"/>
          <w:sz w:val="24"/>
          <w14:textFill>
            <w14:solidFill>
              <w14:schemeClr w14:val="tx1"/>
            </w14:solidFill>
          </w14:textFill>
        </w:rPr>
      </w:pPr>
    </w:p>
    <w:tbl>
      <w:tblPr>
        <w:tblStyle w:val="15"/>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127"/>
        <w:gridCol w:w="699"/>
        <w:gridCol w:w="1121"/>
        <w:gridCol w:w="1316"/>
        <w:gridCol w:w="1024"/>
        <w:gridCol w:w="932"/>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用户单位名称</w:t>
            </w: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项目内容</w:t>
            </w: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实施地点</w:t>
            </w: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用户联系人及联系方式</w:t>
            </w: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项目起止时间</w:t>
            </w: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合同金额</w:t>
            </w: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用户盖章的成功履行合同的相关证明材料</w:t>
            </w:r>
            <w:r>
              <w:rPr>
                <w:bCs/>
                <w:color w:val="000000" w:themeColor="text1"/>
                <w:sz w:val="24"/>
                <w14:textFill>
                  <w14:solidFill>
                    <w14:schemeClr w14:val="tx1"/>
                  </w14:solidFill>
                </w14:textFill>
              </w:rPr>
              <w:t>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p>
        </w:tc>
      </w:tr>
    </w:tbl>
    <w:p>
      <w:pPr>
        <w:spacing w:line="560" w:lineRule="exact"/>
        <w:rPr>
          <w:color w:val="000000" w:themeColor="text1"/>
          <w:sz w:val="24"/>
          <w14:textFill>
            <w14:solidFill>
              <w14:schemeClr w14:val="tx1"/>
            </w14:solidFill>
          </w14:textFill>
        </w:rPr>
      </w:pPr>
    </w:p>
    <w:p>
      <w:pPr>
        <w:spacing w:line="5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备注：若第二部分要求提供投标人业绩的，投标人所列业绩应按其要求将证明材料按顺序附后。</w:t>
      </w:r>
    </w:p>
    <w:p>
      <w:pPr>
        <w:spacing w:line="560" w:lineRule="exact"/>
        <w:rPr>
          <w:b/>
          <w:color w:val="000000" w:themeColor="text1"/>
          <w:sz w:val="24"/>
          <w14:textFill>
            <w14:solidFill>
              <w14:schemeClr w14:val="tx1"/>
            </w14:solidFill>
          </w14:textFill>
        </w:rPr>
      </w:pPr>
    </w:p>
    <w:p>
      <w:pPr>
        <w:spacing w:line="560" w:lineRule="exact"/>
        <w:rPr>
          <w:b/>
          <w:color w:val="000000" w:themeColor="text1"/>
          <w:sz w:val="24"/>
          <w14:textFill>
            <w14:solidFill>
              <w14:schemeClr w14:val="tx1"/>
            </w14:solidFill>
          </w14:textFill>
        </w:rPr>
      </w:pPr>
    </w:p>
    <w:p>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pPr>
        <w:spacing w:line="360" w:lineRule="auto"/>
        <w:ind w:firstLine="4080" w:firstLineChars="1700"/>
        <w:rPr>
          <w:color w:val="000000" w:themeColor="text1"/>
          <w:sz w:val="24"/>
          <w14:textFill>
            <w14:solidFill>
              <w14:schemeClr w14:val="tx1"/>
            </w14:solidFill>
          </w14:textFill>
        </w:rPr>
      </w:pPr>
    </w:p>
    <w:p>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 w:val="24"/>
          <w14:textFill>
            <w14:solidFill>
              <w14:schemeClr w14:val="tx1"/>
            </w14:solidFill>
          </w14:textFill>
        </w:rPr>
        <w:t>附件7-1</w:t>
      </w:r>
    </w:p>
    <w:p>
      <w:pPr>
        <w:autoSpaceDN w:val="0"/>
        <w:spacing w:line="360" w:lineRule="auto"/>
        <w:jc w:val="center"/>
        <w:rPr>
          <w:b/>
          <w:bCs/>
          <w:color w:val="000000" w:themeColor="text1"/>
          <w:sz w:val="24"/>
          <w:szCs w:val="24"/>
          <w14:textFill>
            <w14:solidFill>
              <w14:schemeClr w14:val="tx1"/>
            </w14:solidFill>
          </w14:textFill>
        </w:rPr>
      </w:pPr>
    </w:p>
    <w:p>
      <w:pPr>
        <w:autoSpaceDE w:val="0"/>
        <w:autoSpaceDN w:val="0"/>
        <w:spacing w:line="48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中小企业声明函</w:t>
      </w:r>
    </w:p>
    <w:p>
      <w:pPr>
        <w:widowControl/>
        <w:spacing w:line="500" w:lineRule="exact"/>
        <w:ind w:firstLine="480" w:firstLineChars="200"/>
        <w:jc w:val="left"/>
        <w:rPr>
          <w:color w:val="000000" w:themeColor="text1"/>
          <w:sz w:val="24"/>
          <w:szCs w:val="24"/>
          <w14:textFill>
            <w14:solidFill>
              <w14:schemeClr w14:val="tx1"/>
            </w14:solidFill>
          </w14:textFill>
        </w:rPr>
      </w:pPr>
    </w:p>
    <w:p>
      <w:pPr>
        <w:widowControl/>
        <w:spacing w:line="5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u w:val="single"/>
          <w14:textFill>
            <w14:solidFill>
              <w14:schemeClr w14:val="tx1"/>
            </w14:solidFill>
          </w14:textFill>
        </w:rPr>
        <w:t xml:space="preserve">           </w:t>
      </w:r>
      <w:r>
        <w:rPr>
          <w:b/>
          <w:color w:val="000000" w:themeColor="text1"/>
          <w:sz w:val="24"/>
          <w:szCs w:val="24"/>
          <w:u w:val="single"/>
          <w14:textFill>
            <w14:solidFill>
              <w14:schemeClr w14:val="tx1"/>
            </w14:solidFill>
          </w14:textFill>
        </w:rPr>
        <w:t>（请填写项目名称）</w:t>
      </w:r>
      <w:r>
        <w:rPr>
          <w:color w:val="000000" w:themeColor="text1"/>
          <w:sz w:val="24"/>
          <w:szCs w:val="24"/>
          <w14:textFill>
            <w14:solidFill>
              <w14:schemeClr w14:val="tx1"/>
            </w14:solidFill>
          </w14:textFill>
        </w:rPr>
        <w:t>采购活动，工程的施工单位全部为符合政策要求的中小企业。相关企业（含联合体中的中小企业、签订分包意向协议的中小企业）的具体情况如下：</w:t>
      </w:r>
    </w:p>
    <w:p>
      <w:pPr>
        <w:autoSpaceDE w:val="0"/>
        <w:autoSpaceDN w:val="0"/>
        <w:spacing w:line="5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请填写标的名称</w:t>
      </w:r>
      <w:r>
        <w:rPr>
          <w:color w:val="000000" w:themeColor="text1"/>
          <w:sz w:val="24"/>
          <w:szCs w:val="24"/>
          <w14:textFill>
            <w14:solidFill>
              <w14:schemeClr w14:val="tx1"/>
            </w14:solidFill>
          </w14:textFill>
        </w:rPr>
        <w:t>），属于</w:t>
      </w:r>
      <w:r>
        <w:rPr>
          <w:color w:val="000000" w:themeColor="text1"/>
          <w:sz w:val="24"/>
          <w:szCs w:val="24"/>
          <w:u w:val="single"/>
          <w14:textFill>
            <w14:solidFill>
              <w14:schemeClr w14:val="tx1"/>
            </w14:solidFill>
          </w14:textFill>
        </w:rPr>
        <w:t xml:space="preserve"> 建筑业 </w:t>
      </w:r>
      <w:r>
        <w:rPr>
          <w:b/>
          <w:color w:val="000000" w:themeColor="text1"/>
          <w:sz w:val="24"/>
          <w:szCs w:val="24"/>
          <w14:textFill>
            <w14:solidFill>
              <w14:schemeClr w14:val="tx1"/>
            </w14:solidFill>
          </w14:textFill>
        </w:rPr>
        <w:t>（请填写本项目采购文件中明确的所属行业）</w:t>
      </w:r>
      <w:r>
        <w:rPr>
          <w:color w:val="000000" w:themeColor="text1"/>
          <w:sz w:val="24"/>
          <w:szCs w:val="24"/>
          <w14:textFill>
            <w14:solidFill>
              <w14:schemeClr w14:val="tx1"/>
            </w14:solidFill>
          </w14:textFill>
        </w:rPr>
        <w:t>行业；承建企业为</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请填写承建该标的企业名称</w:t>
      </w:r>
      <w:r>
        <w:rPr>
          <w:color w:val="000000" w:themeColor="text1"/>
          <w:sz w:val="24"/>
          <w:szCs w:val="24"/>
          <w14:textFill>
            <w14:solidFill>
              <w14:schemeClr w14:val="tx1"/>
            </w14:solidFill>
          </w14:textFill>
        </w:rPr>
        <w:t>），从业人员</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人，营业收入为</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万元，资产总额为</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万元，属于</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请根据中小企业划分标准填写中型企业/小型企业/微型企业</w:t>
      </w:r>
      <w:r>
        <w:rPr>
          <w:color w:val="000000" w:themeColor="text1"/>
          <w:sz w:val="24"/>
          <w:szCs w:val="24"/>
          <w14:textFill>
            <w14:solidFill>
              <w14:schemeClr w14:val="tx1"/>
            </w14:solidFill>
          </w14:textFill>
        </w:rPr>
        <w:t>）；</w:t>
      </w:r>
    </w:p>
    <w:p>
      <w:pPr>
        <w:autoSpaceDE w:val="0"/>
        <w:autoSpaceDN w:val="0"/>
        <w:spacing w:line="5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请填写标的名称</w:t>
      </w:r>
      <w:r>
        <w:rPr>
          <w:color w:val="000000" w:themeColor="text1"/>
          <w:sz w:val="24"/>
          <w:szCs w:val="24"/>
          <w14:textFill>
            <w14:solidFill>
              <w14:schemeClr w14:val="tx1"/>
            </w14:solidFill>
          </w14:textFill>
        </w:rPr>
        <w:t>），属于</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（请填写本项目采购文件中明确的所属行业）</w:t>
      </w:r>
      <w:r>
        <w:rPr>
          <w:color w:val="000000" w:themeColor="text1"/>
          <w:sz w:val="24"/>
          <w:szCs w:val="24"/>
          <w14:textFill>
            <w14:solidFill>
              <w14:schemeClr w14:val="tx1"/>
            </w14:solidFill>
          </w14:textFill>
        </w:rPr>
        <w:t>行业；承建企业为</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请填写承建该标的企业名称</w:t>
      </w:r>
      <w:r>
        <w:rPr>
          <w:color w:val="000000" w:themeColor="text1"/>
          <w:sz w:val="24"/>
          <w:szCs w:val="24"/>
          <w14:textFill>
            <w14:solidFill>
              <w14:schemeClr w14:val="tx1"/>
            </w14:solidFill>
          </w14:textFill>
        </w:rPr>
        <w:t>），从业人员</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人，营业收入为</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万元，资产总额为</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万元，属于</w:t>
      </w:r>
      <w:r>
        <w:rPr>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请根据中小企业划分标准填写中型企业/小型企业/微型企业</w:t>
      </w:r>
      <w:r>
        <w:rPr>
          <w:color w:val="000000" w:themeColor="text1"/>
          <w:sz w:val="24"/>
          <w:szCs w:val="24"/>
          <w14:textFill>
            <w14:solidFill>
              <w14:schemeClr w14:val="tx1"/>
            </w14:solidFill>
          </w14:textFill>
        </w:rPr>
        <w:t>）；</w:t>
      </w:r>
    </w:p>
    <w:p>
      <w:pPr>
        <w:autoSpaceDE w:val="0"/>
        <w:autoSpaceDN w:val="0"/>
        <w:spacing w:line="500" w:lineRule="exact"/>
        <w:ind w:left="641"/>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p>
      <w:pPr>
        <w:autoSpaceDE w:val="0"/>
        <w:autoSpaceDN w:val="0"/>
        <w:spacing w:line="5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以上企业，不属于大型企业的分支机构，不存在控股股东为大型企业的情形，也不存在与大型企业的负责人为同一人的情形。</w:t>
      </w:r>
    </w:p>
    <w:p>
      <w:pPr>
        <w:autoSpaceDE w:val="0"/>
        <w:autoSpaceDN w:val="0"/>
        <w:spacing w:line="5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本企业对上述声明内容的真实性负责。如有虚假，将依法承担相应责任。</w:t>
      </w:r>
    </w:p>
    <w:p>
      <w:pPr>
        <w:autoSpaceDE w:val="0"/>
        <w:autoSpaceDN w:val="0"/>
        <w:spacing w:line="500" w:lineRule="exact"/>
        <w:ind w:left="384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投标人名称：</w:t>
      </w:r>
    </w:p>
    <w:p>
      <w:pPr>
        <w:autoSpaceDE w:val="0"/>
        <w:autoSpaceDN w:val="0"/>
        <w:spacing w:line="500" w:lineRule="exact"/>
        <w:ind w:left="3840"/>
        <w:jc w:val="left"/>
        <w:rPr>
          <w:color w:val="000000" w:themeColor="text1"/>
          <w:sz w:val="32"/>
          <w14:textFill>
            <w14:solidFill>
              <w14:schemeClr w14:val="tx1"/>
            </w14:solidFill>
          </w14:textFill>
        </w:rPr>
      </w:pPr>
      <w:r>
        <w:rPr>
          <w:color w:val="000000" w:themeColor="text1"/>
          <w:sz w:val="24"/>
          <w:szCs w:val="24"/>
          <w14:textFill>
            <w14:solidFill>
              <w14:schemeClr w14:val="tx1"/>
            </w14:solidFill>
          </w14:textFill>
        </w:rPr>
        <w:t>日期：</w:t>
      </w:r>
    </w:p>
    <w:p>
      <w:pPr>
        <w:spacing w:line="360" w:lineRule="auto"/>
        <w:ind w:right="84" w:firstLine="241" w:firstLineChars="1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注：</w:t>
      </w:r>
    </w:p>
    <w:p>
      <w:pPr>
        <w:spacing w:line="360" w:lineRule="auto"/>
        <w:ind w:right="84" w:firstLine="241" w:firstLineChars="1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1.标的名称须按照采购文件中明确的标的名称进行填写；所属行业须按照采购文件中明确的所属行业进行填写，否则不享受中小企业扶持政策。</w:t>
      </w:r>
    </w:p>
    <w:p>
      <w:pPr>
        <w:spacing w:line="360" w:lineRule="auto"/>
        <w:ind w:right="84" w:firstLine="241" w:firstLineChars="1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pPr>
        <w:spacing w:line="360" w:lineRule="auto"/>
        <w:ind w:right="84" w:firstLine="241" w:firstLineChars="1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3.中标（成交）供应商享受中小企业扶持政策的，将随中标（成交）结果同时公告其《中小企业声明函》，接受社会监督。</w:t>
      </w:r>
    </w:p>
    <w:p>
      <w:pPr>
        <w:spacing w:line="360" w:lineRule="auto"/>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autoSpaceDN w:val="0"/>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附件7-2</w:t>
      </w:r>
    </w:p>
    <w:p>
      <w:pPr>
        <w:autoSpaceDN w:val="0"/>
        <w:spacing w:line="360" w:lineRule="auto"/>
        <w:jc w:val="left"/>
        <w:rPr>
          <w:b/>
          <w:bCs/>
          <w:color w:val="000000" w:themeColor="text1"/>
          <w:sz w:val="24"/>
          <w14:textFill>
            <w14:solidFill>
              <w14:schemeClr w14:val="tx1"/>
            </w14:solidFill>
          </w14:textFill>
        </w:rPr>
      </w:pPr>
      <w:r>
        <w:rPr>
          <w:b/>
          <w:color w:val="000000" w:themeColor="text1"/>
          <w:kern w:val="0"/>
          <w:sz w:val="24"/>
          <w:szCs w:val="21"/>
          <w14:textFill>
            <w14:solidFill>
              <w14:schemeClr w14:val="tx1"/>
            </w14:solidFill>
          </w14:textFill>
        </w:rPr>
        <w:t>若不是残疾人福利性单位，响应文件中可不提供此声明函</w:t>
      </w:r>
    </w:p>
    <w:p>
      <w:pPr>
        <w:autoSpaceDN w:val="0"/>
        <w:spacing w:line="360" w:lineRule="auto"/>
        <w:jc w:val="center"/>
        <w:rPr>
          <w:b/>
          <w:bCs/>
          <w:color w:val="000000" w:themeColor="text1"/>
          <w:sz w:val="24"/>
          <w14:textFill>
            <w14:solidFill>
              <w14:schemeClr w14:val="tx1"/>
            </w14:solidFill>
          </w14:textFill>
        </w:rPr>
      </w:pPr>
    </w:p>
    <w:p>
      <w:pPr>
        <w:snapToGrid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残疾人福利性单位声明函</w:t>
      </w:r>
    </w:p>
    <w:p>
      <w:pPr>
        <w:snapToGrid w:val="0"/>
        <w:spacing w:line="360" w:lineRule="auto"/>
        <w:ind w:firstLine="482" w:firstLineChars="200"/>
        <w:jc w:val="left"/>
        <w:rPr>
          <w:b/>
          <w:bCs/>
          <w:color w:val="000000" w:themeColor="text1"/>
          <w:sz w:val="24"/>
          <w14:textFill>
            <w14:solidFill>
              <w14:schemeClr w14:val="tx1"/>
            </w14:solidFill>
          </w14:textFill>
        </w:rPr>
      </w:pPr>
    </w:p>
    <w:p>
      <w:pPr>
        <w:snapToGri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本单位对上述声明的真实性负责。如有虚假，将依法承担相应责任。</w:t>
      </w:r>
    </w:p>
    <w:p>
      <w:pPr>
        <w:snapToGrid w:val="0"/>
        <w:spacing w:line="360" w:lineRule="auto"/>
        <w:ind w:firstLine="480" w:firstLineChars="200"/>
        <w:jc w:val="left"/>
        <w:rPr>
          <w:bCs/>
          <w:color w:val="000000" w:themeColor="text1"/>
          <w:sz w:val="24"/>
          <w14:textFill>
            <w14:solidFill>
              <w14:schemeClr w14:val="tx1"/>
            </w14:solidFill>
          </w14:textFill>
        </w:rPr>
      </w:pPr>
    </w:p>
    <w:p>
      <w:pPr>
        <w:snapToGrid w:val="0"/>
        <w:spacing w:line="360" w:lineRule="auto"/>
        <w:ind w:firstLine="480" w:firstLineChars="200"/>
        <w:jc w:val="left"/>
        <w:rPr>
          <w:bCs/>
          <w:color w:val="000000" w:themeColor="text1"/>
          <w:sz w:val="24"/>
          <w14:textFill>
            <w14:solidFill>
              <w14:schemeClr w14:val="tx1"/>
            </w14:solidFill>
          </w14:textFill>
        </w:rPr>
      </w:pPr>
    </w:p>
    <w:p>
      <w:pPr>
        <w:snapToGri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w:t>
      </w:r>
      <w:r>
        <w:rPr>
          <w:color w:val="000000" w:themeColor="text1"/>
          <w:sz w:val="24"/>
          <w:szCs w:val="24"/>
          <w14:textFill>
            <w14:solidFill>
              <w14:schemeClr w14:val="tx1"/>
            </w14:solidFill>
          </w14:textFill>
        </w:rPr>
        <w:t>投标人名称：</w:t>
      </w:r>
    </w:p>
    <w:p>
      <w:pPr>
        <w:snapToGrid w:val="0"/>
        <w:spacing w:line="360" w:lineRule="auto"/>
        <w:ind w:firstLine="480" w:firstLineChars="200"/>
        <w:jc w:val="left"/>
        <w:rPr>
          <w:bCs/>
          <w:color w:val="000000" w:themeColor="text1"/>
          <w:sz w:val="24"/>
          <w14:textFill>
            <w14:solidFill>
              <w14:schemeClr w14:val="tx1"/>
            </w14:solidFill>
          </w14:textFill>
        </w:rPr>
      </w:pPr>
    </w:p>
    <w:p>
      <w:pPr>
        <w:snapToGrid w:val="0"/>
        <w:spacing w:line="360" w:lineRule="auto"/>
        <w:ind w:firstLine="480" w:firstLineChars="200"/>
        <w:jc w:val="left"/>
        <w:rPr>
          <w:color w:val="000000" w:themeColor="text1"/>
          <w:sz w:val="24"/>
          <w:szCs w:val="21"/>
          <w14:textFill>
            <w14:solidFill>
              <w14:schemeClr w14:val="tx1"/>
            </w14:solidFill>
          </w14:textFill>
        </w:rPr>
      </w:pPr>
      <w:r>
        <w:rPr>
          <w:bCs/>
          <w:color w:val="000000" w:themeColor="text1"/>
          <w:sz w:val="24"/>
          <w14:textFill>
            <w14:solidFill>
              <w14:schemeClr w14:val="tx1"/>
            </w14:solidFill>
          </w14:textFill>
        </w:rPr>
        <w:t xml:space="preserve">               日  期：</w:t>
      </w:r>
    </w:p>
    <w:p>
      <w:pPr>
        <w:snapToGrid w:val="0"/>
        <w:spacing w:line="360" w:lineRule="auto"/>
        <w:ind w:firstLine="480" w:firstLineChars="200"/>
        <w:jc w:val="left"/>
        <w:rPr>
          <w:color w:val="000000" w:themeColor="text1"/>
          <w:sz w:val="24"/>
          <w:szCs w:val="21"/>
          <w14:textFill>
            <w14:solidFill>
              <w14:schemeClr w14:val="tx1"/>
            </w14:solidFill>
          </w14:textFill>
        </w:rPr>
      </w:pPr>
    </w:p>
    <w:p>
      <w:pPr>
        <w:snapToGrid w:val="0"/>
        <w:spacing w:line="360" w:lineRule="auto"/>
        <w:ind w:firstLine="480"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注：</w:t>
      </w:r>
    </w:p>
    <w:p>
      <w:pPr>
        <w:snapToGrid w:val="0"/>
        <w:spacing w:line="360" w:lineRule="auto"/>
        <w:ind w:firstLine="482" w:firstLineChars="200"/>
        <w:rPr>
          <w:b/>
          <w:color w:val="000000" w:themeColor="text1"/>
          <w:sz w:val="24"/>
          <w:szCs w:val="21"/>
          <w14:textFill>
            <w14:solidFill>
              <w14:schemeClr w14:val="tx1"/>
            </w14:solidFill>
          </w14:textFill>
        </w:rPr>
      </w:pPr>
      <w:r>
        <w:rPr>
          <w:b/>
          <w:color w:val="000000" w:themeColor="text1"/>
          <w:sz w:val="24"/>
          <w:szCs w:val="21"/>
          <w14:textFill>
            <w14:solidFill>
              <w14:schemeClr w14:val="tx1"/>
            </w14:solidFill>
          </w14:textFill>
        </w:rPr>
        <w:t>中标（成交）供应商为残疾人福利性单位的，将随中标（成交）结果同时公告其《残疾人福利性单位声明函》，接受社会监督。</w:t>
      </w:r>
    </w:p>
    <w:p>
      <w:pPr>
        <w:snapToGrid w:val="0"/>
        <w:spacing w:line="360" w:lineRule="auto"/>
        <w:ind w:firstLine="482" w:firstLineChars="200"/>
        <w:rPr>
          <w:b/>
          <w:color w:val="000000" w:themeColor="text1"/>
          <w:sz w:val="24"/>
          <w:szCs w:val="21"/>
          <w14:textFill>
            <w14:solidFill>
              <w14:schemeClr w14:val="tx1"/>
            </w14:solidFill>
          </w14:textFill>
        </w:rPr>
      </w:pPr>
      <w:r>
        <w:rPr>
          <w:b/>
          <w:color w:val="000000" w:themeColor="text1"/>
          <w:kern w:val="0"/>
          <w:sz w:val="24"/>
          <w:szCs w:val="21"/>
          <w14:textFill>
            <w14:solidFill>
              <w14:schemeClr w14:val="tx1"/>
            </w14:solidFill>
          </w14:textFill>
        </w:rPr>
        <w:t>若不是残疾人福利性单位，响应文件中可不提供此声明函。</w:t>
      </w:r>
    </w:p>
    <w:p>
      <w:pPr>
        <w:spacing w:line="360" w:lineRule="auto"/>
        <w:ind w:firstLine="4080" w:firstLineChars="1700"/>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jc w:val="left"/>
        <w:rPr>
          <w:b/>
          <w:color w:val="000000" w:themeColor="text1"/>
          <w:sz w:val="24"/>
          <w14:textFill>
            <w14:solidFill>
              <w14:schemeClr w14:val="tx1"/>
            </w14:solidFill>
          </w14:textFill>
        </w:rPr>
      </w:pPr>
      <w:r>
        <w:rPr>
          <w:b/>
          <w:color w:val="000000" w:themeColor="text1"/>
          <w:sz w:val="24"/>
          <w:szCs w:val="24"/>
          <w14:textFill>
            <w14:solidFill>
              <w14:schemeClr w14:val="tx1"/>
            </w14:solidFill>
          </w14:textFill>
        </w:rPr>
        <w:t>附件8</w:t>
      </w:r>
    </w:p>
    <w:p>
      <w:pPr>
        <w:jc w:val="left"/>
        <w:rPr>
          <w:b/>
          <w:bCs/>
          <w:color w:val="000000" w:themeColor="text1"/>
          <w:sz w:val="24"/>
          <w14:textFill>
            <w14:solidFill>
              <w14:schemeClr w14:val="tx1"/>
            </w14:solidFill>
          </w14:textFill>
        </w:rPr>
      </w:pPr>
    </w:p>
    <w:p>
      <w:pPr>
        <w:tabs>
          <w:tab w:val="left" w:pos="360"/>
        </w:tabs>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书面声明</w:t>
      </w:r>
    </w:p>
    <w:p>
      <w:pPr>
        <w:pStyle w:val="41"/>
        <w:tabs>
          <w:tab w:val="left" w:pos="360"/>
        </w:tabs>
        <w:spacing w:line="360" w:lineRule="auto"/>
        <w:ind w:firstLine="480"/>
        <w:rPr>
          <w:color w:val="000000" w:themeColor="text1"/>
          <w:sz w:val="24"/>
          <w14:textFill>
            <w14:solidFill>
              <w14:schemeClr w14:val="tx1"/>
            </w14:solidFill>
          </w14:textFill>
        </w:rPr>
      </w:pPr>
    </w:p>
    <w:p>
      <w:pPr>
        <w:pStyle w:val="41"/>
        <w:tabs>
          <w:tab w:val="left" w:pos="360"/>
        </w:tabs>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参加政府采购活动前3年我单位在经营活动中没有重大违法记录。</w:t>
      </w:r>
    </w:p>
    <w:p>
      <w:pPr>
        <w:pStyle w:val="41"/>
        <w:tabs>
          <w:tab w:val="left" w:pos="360"/>
        </w:tabs>
        <w:spacing w:line="360" w:lineRule="auto"/>
        <w:ind w:firstLine="480"/>
        <w:rPr>
          <w:color w:val="000000" w:themeColor="text1"/>
          <w:sz w:val="24"/>
          <w14:textFill>
            <w14:solidFill>
              <w14:schemeClr w14:val="tx1"/>
            </w14:solidFill>
          </w14:textFill>
        </w:rPr>
      </w:pPr>
      <w:r>
        <w:rPr>
          <w:color w:val="000000" w:themeColor="text1"/>
          <w:sz w:val="24"/>
          <w:lang w:eastAsia="zh-CN"/>
          <w14:textFill>
            <w14:solidFill>
              <w14:schemeClr w14:val="tx1"/>
            </w14:solidFill>
          </w14:textFill>
        </w:rPr>
        <w:t>我单位具备良好的商业信誉和健全的财务会计制度，依法缴纳税收和社会保障资金。</w:t>
      </w:r>
    </w:p>
    <w:p>
      <w:pPr>
        <w:pStyle w:val="41"/>
        <w:tabs>
          <w:tab w:val="left" w:pos="360"/>
        </w:tabs>
        <w:spacing w:line="360" w:lineRule="auto"/>
        <w:ind w:firstLine="480"/>
        <w:rPr>
          <w:color w:val="000000" w:themeColor="text1"/>
          <w:sz w:val="24"/>
          <w14:textFill>
            <w14:solidFill>
              <w14:schemeClr w14:val="tx1"/>
            </w14:solidFill>
          </w14:textFill>
        </w:rPr>
      </w:pPr>
    </w:p>
    <w:p>
      <w:pPr>
        <w:autoSpaceDE w:val="0"/>
        <w:autoSpaceDN w:val="0"/>
        <w:spacing w:line="500" w:lineRule="exact"/>
        <w:ind w:left="384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投标人名称：</w:t>
      </w:r>
    </w:p>
    <w:p>
      <w:pPr>
        <w:autoSpaceDE w:val="0"/>
        <w:autoSpaceDN w:val="0"/>
        <w:spacing w:line="500" w:lineRule="exact"/>
        <w:ind w:left="3840"/>
        <w:jc w:val="left"/>
        <w:rPr>
          <w:color w:val="000000" w:themeColor="text1"/>
          <w:sz w:val="24"/>
          <w:szCs w:val="24"/>
          <w14:textFill>
            <w14:solidFill>
              <w14:schemeClr w14:val="tx1"/>
            </w14:solidFill>
          </w14:textFill>
        </w:rPr>
      </w:pPr>
    </w:p>
    <w:p>
      <w:pPr>
        <w:autoSpaceDE w:val="0"/>
        <w:autoSpaceDN w:val="0"/>
        <w:spacing w:line="500" w:lineRule="exact"/>
        <w:ind w:left="384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日期：</w:t>
      </w:r>
    </w:p>
    <w:p>
      <w:pPr>
        <w:autoSpaceDE w:val="0"/>
        <w:autoSpaceDN w:val="0"/>
        <w:spacing w:line="500" w:lineRule="exact"/>
        <w:ind w:left="3840"/>
        <w:jc w:val="left"/>
        <w:rPr>
          <w:color w:val="000000" w:themeColor="text1"/>
          <w:sz w:val="24"/>
          <w:szCs w:val="24"/>
          <w14:textFill>
            <w14:solidFill>
              <w14:schemeClr w14:val="tx1"/>
            </w14:solidFill>
          </w14:textFill>
        </w:rPr>
      </w:pPr>
    </w:p>
    <w:p>
      <w:pPr>
        <w:pStyle w:val="41"/>
        <w:tabs>
          <w:tab w:val="left" w:pos="360"/>
        </w:tabs>
        <w:spacing w:line="360" w:lineRule="auto"/>
        <w:ind w:firstLine="0" w:firstLineChars="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 xml:space="preserve">                                                                     </w:t>
      </w:r>
    </w:p>
    <w:p>
      <w:pPr>
        <w:pStyle w:val="41"/>
        <w:tabs>
          <w:tab w:val="left" w:pos="360"/>
        </w:tabs>
        <w:spacing w:line="360" w:lineRule="auto"/>
        <w:ind w:firstLine="480"/>
        <w:rPr>
          <w:color w:val="000000" w:themeColor="text1"/>
          <w:sz w:val="24"/>
          <w14:textFill>
            <w14:solidFill>
              <w14:schemeClr w14:val="tx1"/>
            </w14:solidFill>
          </w14:textFill>
        </w:rPr>
      </w:pPr>
    </w:p>
    <w:p>
      <w:pPr>
        <w:pStyle w:val="41"/>
        <w:spacing w:line="360" w:lineRule="auto"/>
        <w:ind w:firstLine="0" w:firstLineChars="0"/>
        <w:jc w:val="center"/>
        <w:rPr>
          <w:b/>
          <w:color w:val="000000" w:themeColor="text1"/>
          <w:sz w:val="24"/>
          <w14:textFill>
            <w14:solidFill>
              <w14:schemeClr w14:val="tx1"/>
            </w14:solidFill>
          </w14:textFill>
        </w:rPr>
      </w:pPr>
    </w:p>
    <w:p>
      <w:pPr>
        <w:pStyle w:val="41"/>
        <w:spacing w:line="360" w:lineRule="auto"/>
        <w:ind w:firstLine="0" w:firstLineChars="0"/>
        <w:jc w:val="center"/>
        <w:rPr>
          <w:b/>
          <w:color w:val="000000" w:themeColor="text1"/>
          <w:sz w:val="24"/>
          <w14:textFill>
            <w14:solidFill>
              <w14:schemeClr w14:val="tx1"/>
            </w14:solidFill>
          </w14:textFill>
        </w:rPr>
      </w:pPr>
    </w:p>
    <w:p>
      <w:pPr>
        <w:pStyle w:val="41"/>
        <w:spacing w:line="360" w:lineRule="auto"/>
        <w:ind w:firstLine="0" w:firstLineChars="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证明材料</w:t>
      </w:r>
    </w:p>
    <w:p>
      <w:pPr>
        <w:pStyle w:val="41"/>
        <w:tabs>
          <w:tab w:val="left" w:pos="360"/>
        </w:tabs>
        <w:spacing w:line="360" w:lineRule="auto"/>
        <w:ind w:firstLine="480"/>
        <w:rPr>
          <w:color w:val="000000" w:themeColor="text1"/>
          <w:sz w:val="24"/>
          <w14:textFill>
            <w14:solidFill>
              <w14:schemeClr w14:val="tx1"/>
            </w14:solidFill>
          </w14:textFill>
        </w:rPr>
      </w:pPr>
    </w:p>
    <w:p>
      <w:pPr>
        <w:pStyle w:val="41"/>
        <w:tabs>
          <w:tab w:val="left" w:pos="360"/>
        </w:tabs>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我单位具备履行本项目合同所必需的设备和专业技术能力。</w:t>
      </w:r>
    </w:p>
    <w:p>
      <w:pPr>
        <w:pStyle w:val="41"/>
        <w:tabs>
          <w:tab w:val="left" w:pos="360"/>
        </w:tabs>
        <w:spacing w:line="360" w:lineRule="auto"/>
        <w:ind w:firstLine="480"/>
        <w:rPr>
          <w:color w:val="000000" w:themeColor="text1"/>
          <w:sz w:val="24"/>
          <w14:textFill>
            <w14:solidFill>
              <w14:schemeClr w14:val="tx1"/>
            </w14:solidFill>
          </w14:textFill>
        </w:rPr>
      </w:pPr>
    </w:p>
    <w:p>
      <w:pPr>
        <w:pStyle w:val="41"/>
        <w:tabs>
          <w:tab w:val="left" w:pos="360"/>
        </w:tabs>
        <w:spacing w:line="360" w:lineRule="auto"/>
        <w:ind w:firstLine="480"/>
        <w:rPr>
          <w:color w:val="000000" w:themeColor="text1"/>
          <w:sz w:val="24"/>
          <w14:textFill>
            <w14:solidFill>
              <w14:schemeClr w14:val="tx1"/>
            </w14:solidFill>
          </w14:textFill>
        </w:rPr>
      </w:pPr>
    </w:p>
    <w:p>
      <w:pPr>
        <w:autoSpaceDE w:val="0"/>
        <w:autoSpaceDN w:val="0"/>
        <w:spacing w:line="500" w:lineRule="exact"/>
        <w:ind w:left="3840"/>
        <w:jc w:val="left"/>
        <w:rPr>
          <w:color w:val="000000" w:themeColor="text1"/>
          <w:sz w:val="24"/>
          <w:szCs w:val="24"/>
          <w14:textFill>
            <w14:solidFill>
              <w14:schemeClr w14:val="tx1"/>
            </w14:solidFill>
          </w14:textFill>
        </w:rPr>
      </w:pPr>
    </w:p>
    <w:p>
      <w:pPr>
        <w:autoSpaceDE w:val="0"/>
        <w:autoSpaceDN w:val="0"/>
        <w:spacing w:line="500" w:lineRule="exact"/>
        <w:ind w:left="3840"/>
        <w:jc w:val="left"/>
        <w:rPr>
          <w:color w:val="000000" w:themeColor="text1"/>
          <w:sz w:val="24"/>
          <w:szCs w:val="24"/>
          <w14:textFill>
            <w14:solidFill>
              <w14:schemeClr w14:val="tx1"/>
            </w14:solidFill>
          </w14:textFill>
        </w:rPr>
      </w:pPr>
    </w:p>
    <w:p>
      <w:pPr>
        <w:autoSpaceDE w:val="0"/>
        <w:autoSpaceDN w:val="0"/>
        <w:spacing w:line="500" w:lineRule="exact"/>
        <w:ind w:left="384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投标人名称：</w:t>
      </w:r>
    </w:p>
    <w:p>
      <w:pPr>
        <w:autoSpaceDE w:val="0"/>
        <w:autoSpaceDN w:val="0"/>
        <w:spacing w:line="500" w:lineRule="exact"/>
        <w:ind w:left="3840"/>
        <w:jc w:val="left"/>
        <w:rPr>
          <w:color w:val="000000" w:themeColor="text1"/>
          <w:sz w:val="24"/>
          <w:szCs w:val="24"/>
          <w14:textFill>
            <w14:solidFill>
              <w14:schemeClr w14:val="tx1"/>
            </w14:solidFill>
          </w14:textFill>
        </w:rPr>
      </w:pPr>
    </w:p>
    <w:p>
      <w:pPr>
        <w:autoSpaceDE w:val="0"/>
        <w:autoSpaceDN w:val="0"/>
        <w:spacing w:line="500" w:lineRule="exact"/>
        <w:ind w:left="3840"/>
        <w:jc w:val="left"/>
        <w:rPr>
          <w:b/>
          <w:color w:val="000000" w:themeColor="text1"/>
          <w:sz w:val="24"/>
          <w14:textFill>
            <w14:solidFill>
              <w14:schemeClr w14:val="tx1"/>
            </w14:solidFill>
          </w14:textFill>
        </w:rPr>
      </w:pPr>
      <w:r>
        <w:rPr>
          <w:color w:val="000000" w:themeColor="text1"/>
          <w:sz w:val="24"/>
          <w:szCs w:val="24"/>
          <w14:textFill>
            <w14:solidFill>
              <w14:schemeClr w14:val="tx1"/>
            </w14:solidFill>
          </w14:textFill>
        </w:rPr>
        <w:t>日期：</w:t>
      </w:r>
    </w:p>
    <w:p>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pPr>
        <w:spacing w:line="460" w:lineRule="exact"/>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附件9：投标人认为需要提交的其他资料</w:t>
      </w:r>
    </w:p>
    <w:p>
      <w:pPr>
        <w:spacing w:line="460" w:lineRule="exact"/>
        <w:ind w:left="192"/>
        <w:rPr>
          <w:b/>
          <w:color w:val="000000" w:themeColor="text1"/>
          <w:sz w:val="24"/>
          <w14:textFill>
            <w14:solidFill>
              <w14:schemeClr w14:val="tx1"/>
            </w14:solidFill>
          </w14:textFill>
        </w:rPr>
      </w:pPr>
    </w:p>
    <w:p>
      <w:pPr>
        <w:autoSpaceDE w:val="0"/>
        <w:autoSpaceDN w:val="0"/>
        <w:adjustRightIn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autoSpaceDE w:val="0"/>
        <w:autoSpaceDN w:val="0"/>
        <w:adjustRightInd w:val="0"/>
        <w:jc w:val="center"/>
        <w:rPr>
          <w:rFonts w:eastAsia="华文行楷"/>
          <w:color w:val="000000" w:themeColor="text1"/>
          <w:kern w:val="0"/>
          <w:sz w:val="144"/>
          <w:szCs w:val="144"/>
          <w14:textFill>
            <w14:solidFill>
              <w14:schemeClr w14:val="tx1"/>
            </w14:solidFill>
          </w14:textFill>
        </w:rPr>
      </w:pPr>
      <w:r>
        <w:rPr>
          <w:rFonts w:eastAsia="方正行楷简体"/>
          <w:color w:val="000000" w:themeColor="text1"/>
          <w:sz w:val="160"/>
          <w:szCs w:val="84"/>
          <w14:textFill>
            <w14:solidFill>
              <w14:schemeClr w14:val="tx1"/>
            </w14:solidFill>
          </w14:textFill>
        </w:rPr>
        <w:t>响 应</w:t>
      </w:r>
      <w:r>
        <w:rPr>
          <w:rFonts w:eastAsia="方正行楷简体"/>
          <w:color w:val="000000" w:themeColor="text1"/>
          <w:sz w:val="84"/>
          <w:szCs w:val="84"/>
          <w14:textFill>
            <w14:solidFill>
              <w14:schemeClr w14:val="tx1"/>
            </w14:solidFill>
          </w14:textFill>
        </w:rPr>
        <w:t xml:space="preserve"> </w:t>
      </w:r>
      <w:r>
        <w:rPr>
          <w:rFonts w:eastAsia="方正行楷简体"/>
          <w:color w:val="000000" w:themeColor="text1"/>
          <w:sz w:val="160"/>
          <w:szCs w:val="84"/>
          <w14:textFill>
            <w14:solidFill>
              <w14:schemeClr w14:val="tx1"/>
            </w14:solidFill>
          </w14:textFill>
        </w:rPr>
        <w:t>文</w:t>
      </w:r>
      <w:r>
        <w:rPr>
          <w:rFonts w:eastAsia="方正行楷简体"/>
          <w:color w:val="000000" w:themeColor="text1"/>
          <w:sz w:val="84"/>
          <w:szCs w:val="84"/>
          <w14:textFill>
            <w14:solidFill>
              <w14:schemeClr w14:val="tx1"/>
            </w14:solidFill>
          </w14:textFill>
        </w:rPr>
        <w:t xml:space="preserve"> </w:t>
      </w:r>
      <w:r>
        <w:rPr>
          <w:rFonts w:eastAsia="方正行楷简体"/>
          <w:color w:val="000000" w:themeColor="text1"/>
          <w:sz w:val="160"/>
          <w:szCs w:val="84"/>
          <w14:textFill>
            <w14:solidFill>
              <w14:schemeClr w14:val="tx1"/>
            </w14:solidFill>
          </w14:textFill>
        </w:rPr>
        <w:t>件</w:t>
      </w:r>
    </w:p>
    <w:p>
      <w:pPr>
        <w:autoSpaceDE w:val="0"/>
        <w:autoSpaceDN w:val="0"/>
        <w:adjustRightInd w:val="0"/>
        <w:spacing w:line="520" w:lineRule="exact"/>
        <w:jc w:val="center"/>
        <w:rPr>
          <w:rFonts w:eastAsia="楷体_GB2312"/>
          <w:b/>
          <w:color w:val="000000" w:themeColor="text1"/>
          <w:kern w:val="0"/>
          <w:sz w:val="36"/>
          <w:szCs w:val="36"/>
          <w14:textFill>
            <w14:solidFill>
              <w14:schemeClr w14:val="tx1"/>
            </w14:solidFill>
          </w14:textFill>
        </w:rPr>
      </w:pPr>
      <w:r>
        <w:rPr>
          <w:rFonts w:eastAsia="楷体_GB2312"/>
          <w:b/>
          <w:color w:val="000000" w:themeColor="text1"/>
          <w:kern w:val="0"/>
          <w:sz w:val="36"/>
          <w:szCs w:val="36"/>
          <w14:textFill>
            <w14:solidFill>
              <w14:schemeClr w14:val="tx1"/>
            </w14:solidFill>
          </w14:textFill>
        </w:rPr>
        <w:t>（ 加盖电子签章 ）</w:t>
      </w:r>
    </w:p>
    <w:p>
      <w:pPr>
        <w:autoSpaceDE w:val="0"/>
        <w:autoSpaceDN w:val="0"/>
        <w:adjustRightInd w:val="0"/>
        <w:spacing w:line="520" w:lineRule="exact"/>
        <w:rPr>
          <w:b/>
          <w:color w:val="000000" w:themeColor="text1"/>
          <w:kern w:val="0"/>
          <w:sz w:val="24"/>
          <w14:textFill>
            <w14:solidFill>
              <w14:schemeClr w14:val="tx1"/>
            </w14:solidFill>
          </w14:textFill>
        </w:rPr>
      </w:pPr>
    </w:p>
    <w:p>
      <w:pPr>
        <w:autoSpaceDE w:val="0"/>
        <w:autoSpaceDN w:val="0"/>
        <w:adjustRightInd w:val="0"/>
        <w:spacing w:line="52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第二阶段响应文件</w:t>
      </w:r>
    </w:p>
    <w:p>
      <w:pPr>
        <w:autoSpaceDE w:val="0"/>
        <w:autoSpaceDN w:val="0"/>
        <w:adjustRightInd w:val="0"/>
        <w:spacing w:line="520" w:lineRule="exact"/>
        <w:rPr>
          <w:b/>
          <w:color w:val="000000" w:themeColor="text1"/>
          <w:kern w:val="0"/>
          <w:sz w:val="24"/>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项 目 编 号：</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项 目 名 称：</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所 投 包 号：</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供应商名称：</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法定代表人姓名：</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投标代表人姓名：</w:t>
      </w: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14:textFill>
            <w14:solidFill>
              <w14:schemeClr w14:val="tx1"/>
            </w14:solidFill>
          </w14:textFill>
        </w:rPr>
      </w:pPr>
      <w:r>
        <w:rPr>
          <w:rFonts w:eastAsia="方正楷体简体"/>
          <w:b/>
          <w:color w:val="000000" w:themeColor="text1"/>
          <w:sz w:val="34"/>
          <w:szCs w:val="34"/>
          <w14:textFill>
            <w14:solidFill>
              <w14:schemeClr w14:val="tx1"/>
            </w14:solidFill>
          </w14:textFill>
        </w:rPr>
        <w:t>递交日期：</w:t>
      </w:r>
    </w:p>
    <w:p>
      <w:pPr>
        <w:tabs>
          <w:tab w:val="left" w:pos="360"/>
        </w:tabs>
        <w:spacing w:line="560" w:lineRule="exact"/>
        <w:jc w:val="center"/>
        <w:rPr>
          <w:b/>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b/>
          <w:color w:val="000000" w:themeColor="text1"/>
          <w:sz w:val="24"/>
          <w14:textFill>
            <w14:solidFill>
              <w14:schemeClr w14:val="tx1"/>
            </w14:solidFill>
          </w14:textFill>
        </w:rPr>
        <w:t>报价书</w:t>
      </w:r>
    </w:p>
    <w:p>
      <w:pPr>
        <w:tabs>
          <w:tab w:val="left" w:pos="360"/>
        </w:tabs>
        <w:spacing w:line="560" w:lineRule="exact"/>
        <w:jc w:val="center"/>
        <w:rPr>
          <w:b/>
          <w:color w:val="000000" w:themeColor="text1"/>
          <w:sz w:val="24"/>
          <w14:textFill>
            <w14:solidFill>
              <w14:schemeClr w14:val="tx1"/>
            </w14:solidFill>
          </w14:textFill>
        </w:rPr>
      </w:pPr>
    </w:p>
    <w:p>
      <w:pPr>
        <w:spacing w:line="4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致：天津市政府采购中心</w:t>
      </w:r>
    </w:p>
    <w:p>
      <w:pPr>
        <w:tabs>
          <w:tab w:val="left" w:pos="540"/>
          <w:tab w:val="left" w:pos="720"/>
        </w:tabs>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根据贵方为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项目（项目编号：</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）的竞争性磋商邀请，签字代表</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（姓名</w:t>
      </w:r>
      <w:r>
        <w:rPr>
          <w:color w:val="000000" w:themeColor="text1"/>
          <w:sz w:val="24"/>
          <w:lang w:val="en-GB"/>
          <w14:textFill>
            <w14:solidFill>
              <w14:schemeClr w14:val="tx1"/>
            </w14:solidFill>
          </w14:textFill>
        </w:rPr>
        <w:t>/</w:t>
      </w:r>
      <w:r>
        <w:rPr>
          <w:color w:val="000000" w:themeColor="text1"/>
          <w:sz w:val="24"/>
          <w14:textFill>
            <w14:solidFill>
              <w14:schemeClr w14:val="tx1"/>
            </w14:solidFill>
          </w14:textFill>
        </w:rPr>
        <w:t>职务）经正式授权并代表投标人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（投标人名称、地址）提交网上应答及上传加盖电子签章的响应文件。</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据此函，签字代表宣布同意如下：</w:t>
      </w:r>
    </w:p>
    <w:p>
      <w:pPr>
        <w:spacing w:line="460" w:lineRule="exact"/>
        <w:ind w:left="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 磋商总价为：</w:t>
      </w:r>
    </w:p>
    <w:p>
      <w:pPr>
        <w:spacing w:line="460" w:lineRule="exact"/>
        <w:ind w:left="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第一包：</w:t>
      </w:r>
    </w:p>
    <w:p>
      <w:pPr>
        <w:spacing w:line="460" w:lineRule="exact"/>
        <w:ind w:left="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报价</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元（注明币种）</w:t>
      </w:r>
    </w:p>
    <w:p>
      <w:pPr>
        <w:spacing w:line="460" w:lineRule="exact"/>
        <w:ind w:left="472" w:firstLine="237"/>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大写</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（文字表述）。</w:t>
      </w:r>
    </w:p>
    <w:p>
      <w:pPr>
        <w:spacing w:line="460" w:lineRule="exact"/>
        <w:ind w:left="426" w:firstLine="120" w:firstLineChars="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第二包：</w:t>
      </w:r>
    </w:p>
    <w:p>
      <w:pPr>
        <w:spacing w:line="460" w:lineRule="exact"/>
        <w:ind w:left="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报价</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元（注明币种）</w:t>
      </w:r>
    </w:p>
    <w:p>
      <w:pPr>
        <w:spacing w:line="460" w:lineRule="exact"/>
        <w:ind w:left="472" w:firstLine="237"/>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大写</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（文字表述）。</w:t>
      </w:r>
    </w:p>
    <w:p>
      <w:pPr>
        <w:spacing w:line="460" w:lineRule="exact"/>
        <w:ind w:left="426" w:firstLine="120" w:firstLineChars="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p>
      <w:pPr>
        <w:spacing w:line="460" w:lineRule="exact"/>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2. 投标人已经对全部价格进行了认真核对，保证本报价真实、准确无误，并承担本价格所对应本项目的一切责任和义务。</w:t>
      </w:r>
    </w:p>
    <w:p>
      <w:pPr>
        <w:spacing w:line="460" w:lineRule="exact"/>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3. 第一、二阶段响应文件一一对应、不可分割，共同构成我方对本项目的所有承诺。</w:t>
      </w:r>
    </w:p>
    <w:p>
      <w:pPr>
        <w:spacing w:line="460" w:lineRule="exact"/>
        <w:ind w:firstLine="471"/>
        <w:rPr>
          <w:color w:val="000000" w:themeColor="text1"/>
          <w:sz w:val="24"/>
          <w14:textFill>
            <w14:solidFill>
              <w14:schemeClr w14:val="tx1"/>
            </w14:solidFill>
          </w14:textFill>
        </w:rPr>
      </w:pPr>
    </w:p>
    <w:p>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p>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pPr>
        <w:spacing w:line="460" w:lineRule="exact"/>
        <w:ind w:firstLine="471"/>
        <w:rPr>
          <w:color w:val="000000" w:themeColor="text1"/>
          <w:sz w:val="24"/>
          <w14:textFill>
            <w14:solidFill>
              <w14:schemeClr w14:val="tx1"/>
            </w14:solidFill>
          </w14:textFill>
        </w:rPr>
      </w:pPr>
    </w:p>
    <w:p>
      <w:pPr>
        <w:spacing w:line="460" w:lineRule="exact"/>
        <w:ind w:left="192"/>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pPr>
        <w:spacing w:line="56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工程量清单报价表</w:t>
      </w:r>
    </w:p>
    <w:p>
      <w:pPr>
        <w:spacing w:line="560" w:lineRule="exact"/>
        <w:ind w:firstLine="420"/>
        <w:jc w:val="center"/>
        <w:rPr>
          <w:b/>
          <w:color w:val="000000" w:themeColor="text1"/>
          <w:sz w:val="24"/>
          <w14:textFill>
            <w14:solidFill>
              <w14:schemeClr w14:val="tx1"/>
            </w14:solidFill>
          </w14:textFill>
        </w:rPr>
      </w:pPr>
    </w:p>
    <w:p>
      <w:pPr>
        <w:spacing w:line="560" w:lineRule="exact"/>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采用工程量清单价报价的有关说明：</w:t>
      </w:r>
    </w:p>
    <w:p>
      <w:pPr>
        <w:spacing w:line="560" w:lineRule="exact"/>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 工程量清单应与磋商须知、磋商项目要求、合同条件、合同协议条款和图纸一起使用。</w:t>
      </w:r>
    </w:p>
    <w:p>
      <w:pPr>
        <w:spacing w:line="560" w:lineRule="exact"/>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 工程量清单中所填入的单价与合价，应按照现行定额执行。</w:t>
      </w:r>
    </w:p>
    <w:p>
      <w:pPr>
        <w:spacing w:line="560" w:lineRule="exact"/>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 工程量清单中的每一项均需填写单价和合价。对没有填写单价或合价的项目的费用，应视为已包括在工程量清单的其他单价或合价之中。</w:t>
      </w:r>
    </w:p>
    <w:p>
      <w:pPr>
        <w:spacing w:line="560" w:lineRule="exact"/>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4. 工程量清单不再重复或概括工程及材料的一般说明，在编制和填写工程量清单的每一项的单价和合价时应参考竞争性磋商文件的有关条款。</w:t>
      </w:r>
    </w:p>
    <w:p>
      <w:pPr>
        <w:spacing w:line="560" w:lineRule="exact"/>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5. 所有报价应以人民币表示。</w:t>
      </w:r>
    </w:p>
    <w:p>
      <w:pPr>
        <w:spacing w:line="560" w:lineRule="exact"/>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6. 工程量清单报价表按工程量清单报价格式及顺序编制。</w:t>
      </w:r>
    </w:p>
    <w:p>
      <w:pPr>
        <w:spacing w:line="560" w:lineRule="exact"/>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7. 工程量清单报价应由工程量清单报价编制人员加盖造价工程师章并由审核人员加盖造价工程师章（注：编制和审核不可为同一人）。此工程量清单报价应打印盖章后，扫描放入电子响应文件。</w:t>
      </w:r>
    </w:p>
    <w:p>
      <w:pPr>
        <w:spacing w:line="560" w:lineRule="exact"/>
        <w:ind w:firstLine="420"/>
        <w:rPr>
          <w:color w:val="000000" w:themeColor="text1"/>
          <w:sz w:val="24"/>
          <w14:textFill>
            <w14:solidFill>
              <w14:schemeClr w14:val="tx1"/>
            </w14:solidFill>
          </w14:textFill>
        </w:rPr>
      </w:pPr>
    </w:p>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ˎ̥">
    <w:altName w:val="仿宋"/>
    <w:panose1 w:val="00000000000000000000"/>
    <w:charset w:val="00"/>
    <w:family w:val="roman"/>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
    <w:altName w:val="等线"/>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楷体简体">
    <w:altName w:val="方正舒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lang w:eastAsia="zh-CN"/>
      </w:rPr>
    </w:pPr>
    <w:r>
      <w:fldChar w:fldCharType="begin"/>
    </w:r>
    <w:r>
      <w:instrText xml:space="preserve"> PAGE   \* MERGEFORMAT </w:instrText>
    </w:r>
    <w:r>
      <w:fldChar w:fldCharType="separate"/>
    </w:r>
    <w:r>
      <w:t>59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44507166"/>
    <w:multiLevelType w:val="singleLevel"/>
    <w:tmpl w:val="44507166"/>
    <w:lvl w:ilvl="0" w:tentative="0">
      <w:start w:val="1"/>
      <w:numFmt w:val="japaneseCounting"/>
      <w:lvlText w:val="%1、"/>
      <w:lvlJc w:val="left"/>
      <w:pPr>
        <w:tabs>
          <w:tab w:val="left" w:pos="960"/>
        </w:tabs>
        <w:ind w:left="960" w:hanging="480"/>
      </w:pPr>
      <w:rPr>
        <w:rFonts w:hint="eastAsia"/>
      </w:rPr>
    </w:lvl>
  </w:abstractNum>
  <w:abstractNum w:abstractNumId="2">
    <w:nsid w:val="4B2E55C7"/>
    <w:multiLevelType w:val="singleLevel"/>
    <w:tmpl w:val="4B2E55C7"/>
    <w:lvl w:ilvl="0" w:tentative="0">
      <w:start w:val="1"/>
      <w:numFmt w:val="decimal"/>
      <w:lvlText w:val="%1、"/>
      <w:lvlJc w:val="left"/>
      <w:pPr>
        <w:tabs>
          <w:tab w:val="left" w:pos="360"/>
        </w:tabs>
        <w:ind w:left="360" w:hanging="360"/>
      </w:pPr>
      <w:rPr>
        <w:rFonts w:hint="eastAsia"/>
      </w:rPr>
    </w:lvl>
  </w:abstractNum>
  <w:abstractNum w:abstractNumId="3">
    <w:nsid w:val="5C9D301F"/>
    <w:multiLevelType w:val="singleLevel"/>
    <w:tmpl w:val="5C9D301F"/>
    <w:lvl w:ilvl="0" w:tentative="0">
      <w:start w:val="1"/>
      <w:numFmt w:val="japaneseCounting"/>
      <w:lvlText w:val="%1、"/>
      <w:lvlJc w:val="left"/>
      <w:pPr>
        <w:tabs>
          <w:tab w:val="left" w:pos="480"/>
        </w:tabs>
        <w:ind w:left="480" w:hanging="480"/>
      </w:pPr>
      <w:rPr>
        <w:rFonts w:hint="eastAsia"/>
      </w:rPr>
    </w:lvl>
  </w:abstractNum>
  <w:abstractNum w:abstractNumId="4">
    <w:nsid w:val="5CD80605"/>
    <w:multiLevelType w:val="singleLevel"/>
    <w:tmpl w:val="5CD80605"/>
    <w:lvl w:ilvl="0" w:tentative="0">
      <w:start w:val="1"/>
      <w:numFmt w:val="decimal"/>
      <w:lvlText w:val="%1、"/>
      <w:lvlJc w:val="left"/>
      <w:pPr>
        <w:tabs>
          <w:tab w:val="left" w:pos="360"/>
        </w:tabs>
        <w:ind w:left="360" w:hanging="360"/>
      </w:pPr>
      <w:rPr>
        <w:rFonts w:hint="eastAsia"/>
      </w:rPr>
    </w:lvl>
  </w:abstractNum>
  <w:abstractNum w:abstractNumId="5">
    <w:nsid w:val="6F4A3ED5"/>
    <w:multiLevelType w:val="singleLevel"/>
    <w:tmpl w:val="6F4A3ED5"/>
    <w:lvl w:ilvl="0" w:tentative="0">
      <w:start w:val="1"/>
      <w:numFmt w:val="japaneseCounting"/>
      <w:lvlText w:val="%1、"/>
      <w:lvlJc w:val="left"/>
      <w:pPr>
        <w:tabs>
          <w:tab w:val="left" w:pos="960"/>
        </w:tabs>
        <w:ind w:left="960" w:hanging="480"/>
      </w:pPr>
      <w:rPr>
        <w:rFonts w:hint="eastAsia"/>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B77"/>
    <w:rsid w:val="0000465D"/>
    <w:rsid w:val="0000587D"/>
    <w:rsid w:val="0000628A"/>
    <w:rsid w:val="00016BF0"/>
    <w:rsid w:val="00016DF5"/>
    <w:rsid w:val="00020A18"/>
    <w:rsid w:val="000216E9"/>
    <w:rsid w:val="00023A21"/>
    <w:rsid w:val="000267E6"/>
    <w:rsid w:val="00030F7C"/>
    <w:rsid w:val="00032A32"/>
    <w:rsid w:val="00033E76"/>
    <w:rsid w:val="00035C07"/>
    <w:rsid w:val="000419E2"/>
    <w:rsid w:val="000429C5"/>
    <w:rsid w:val="00042ED8"/>
    <w:rsid w:val="00045600"/>
    <w:rsid w:val="00045EE3"/>
    <w:rsid w:val="0005195C"/>
    <w:rsid w:val="00054F1E"/>
    <w:rsid w:val="0005619E"/>
    <w:rsid w:val="000573A8"/>
    <w:rsid w:val="0006080C"/>
    <w:rsid w:val="00062C68"/>
    <w:rsid w:val="0006452D"/>
    <w:rsid w:val="00064F40"/>
    <w:rsid w:val="00065FED"/>
    <w:rsid w:val="0007010C"/>
    <w:rsid w:val="000704BA"/>
    <w:rsid w:val="000764E0"/>
    <w:rsid w:val="00076A6F"/>
    <w:rsid w:val="00083E6C"/>
    <w:rsid w:val="00087925"/>
    <w:rsid w:val="00090B02"/>
    <w:rsid w:val="00090DE1"/>
    <w:rsid w:val="000916D0"/>
    <w:rsid w:val="00094961"/>
    <w:rsid w:val="000A15AB"/>
    <w:rsid w:val="000A2239"/>
    <w:rsid w:val="000A7093"/>
    <w:rsid w:val="000A7BC6"/>
    <w:rsid w:val="000B36DE"/>
    <w:rsid w:val="000B4838"/>
    <w:rsid w:val="000B5E84"/>
    <w:rsid w:val="000C0022"/>
    <w:rsid w:val="000C09BE"/>
    <w:rsid w:val="000C0F85"/>
    <w:rsid w:val="000C35F1"/>
    <w:rsid w:val="000C77B1"/>
    <w:rsid w:val="000D30EB"/>
    <w:rsid w:val="000D5D51"/>
    <w:rsid w:val="000D6648"/>
    <w:rsid w:val="000E09C0"/>
    <w:rsid w:val="000E2EE1"/>
    <w:rsid w:val="000F1963"/>
    <w:rsid w:val="00100DFA"/>
    <w:rsid w:val="00101429"/>
    <w:rsid w:val="00102CD6"/>
    <w:rsid w:val="001042B0"/>
    <w:rsid w:val="00104AED"/>
    <w:rsid w:val="00110B1C"/>
    <w:rsid w:val="00110C1C"/>
    <w:rsid w:val="00111E00"/>
    <w:rsid w:val="001130BC"/>
    <w:rsid w:val="001130D2"/>
    <w:rsid w:val="001151BD"/>
    <w:rsid w:val="00116E4D"/>
    <w:rsid w:val="00117413"/>
    <w:rsid w:val="00121B2F"/>
    <w:rsid w:val="00122119"/>
    <w:rsid w:val="00123655"/>
    <w:rsid w:val="00125EC4"/>
    <w:rsid w:val="00132C19"/>
    <w:rsid w:val="00133BC4"/>
    <w:rsid w:val="0013496D"/>
    <w:rsid w:val="001352A3"/>
    <w:rsid w:val="0013574E"/>
    <w:rsid w:val="00137FEB"/>
    <w:rsid w:val="00142E4E"/>
    <w:rsid w:val="001479E3"/>
    <w:rsid w:val="001527AA"/>
    <w:rsid w:val="00154FC6"/>
    <w:rsid w:val="001559C7"/>
    <w:rsid w:val="00156B04"/>
    <w:rsid w:val="00157026"/>
    <w:rsid w:val="00157CD2"/>
    <w:rsid w:val="00160174"/>
    <w:rsid w:val="00161BCD"/>
    <w:rsid w:val="001642A3"/>
    <w:rsid w:val="00167F61"/>
    <w:rsid w:val="001724AD"/>
    <w:rsid w:val="00172A27"/>
    <w:rsid w:val="001740D2"/>
    <w:rsid w:val="00174AC5"/>
    <w:rsid w:val="0017532E"/>
    <w:rsid w:val="00176796"/>
    <w:rsid w:val="00181F4F"/>
    <w:rsid w:val="00184CFB"/>
    <w:rsid w:val="00190AC9"/>
    <w:rsid w:val="00193FBE"/>
    <w:rsid w:val="00197FBA"/>
    <w:rsid w:val="001A03BE"/>
    <w:rsid w:val="001A3CF5"/>
    <w:rsid w:val="001A3FE5"/>
    <w:rsid w:val="001A5ACA"/>
    <w:rsid w:val="001A64D8"/>
    <w:rsid w:val="001B1385"/>
    <w:rsid w:val="001B3245"/>
    <w:rsid w:val="001B382F"/>
    <w:rsid w:val="001B5E15"/>
    <w:rsid w:val="001B6A39"/>
    <w:rsid w:val="001C4B68"/>
    <w:rsid w:val="001C7112"/>
    <w:rsid w:val="001C7C4F"/>
    <w:rsid w:val="001D3B7D"/>
    <w:rsid w:val="001D53D3"/>
    <w:rsid w:val="001D5812"/>
    <w:rsid w:val="001D7BB2"/>
    <w:rsid w:val="001E0D8A"/>
    <w:rsid w:val="001E5D77"/>
    <w:rsid w:val="001E7F28"/>
    <w:rsid w:val="001F054E"/>
    <w:rsid w:val="001F42A8"/>
    <w:rsid w:val="001F6106"/>
    <w:rsid w:val="0020130B"/>
    <w:rsid w:val="002034CD"/>
    <w:rsid w:val="002046E2"/>
    <w:rsid w:val="002073CA"/>
    <w:rsid w:val="002118FA"/>
    <w:rsid w:val="00212D65"/>
    <w:rsid w:val="00212EA3"/>
    <w:rsid w:val="00215586"/>
    <w:rsid w:val="00215685"/>
    <w:rsid w:val="00217E9A"/>
    <w:rsid w:val="00223A6E"/>
    <w:rsid w:val="002246AA"/>
    <w:rsid w:val="00227978"/>
    <w:rsid w:val="0023052B"/>
    <w:rsid w:val="0023119F"/>
    <w:rsid w:val="00231587"/>
    <w:rsid w:val="00231A40"/>
    <w:rsid w:val="00235BC9"/>
    <w:rsid w:val="00236454"/>
    <w:rsid w:val="00243539"/>
    <w:rsid w:val="00252A42"/>
    <w:rsid w:val="002551EE"/>
    <w:rsid w:val="00255AD9"/>
    <w:rsid w:val="00256085"/>
    <w:rsid w:val="002628CB"/>
    <w:rsid w:val="002657C3"/>
    <w:rsid w:val="002672A0"/>
    <w:rsid w:val="002748DB"/>
    <w:rsid w:val="00280FDF"/>
    <w:rsid w:val="00293EE2"/>
    <w:rsid w:val="00294794"/>
    <w:rsid w:val="00296263"/>
    <w:rsid w:val="00296513"/>
    <w:rsid w:val="002A03AE"/>
    <w:rsid w:val="002A08F4"/>
    <w:rsid w:val="002A0C1A"/>
    <w:rsid w:val="002A1682"/>
    <w:rsid w:val="002A5E49"/>
    <w:rsid w:val="002A6857"/>
    <w:rsid w:val="002B1AB7"/>
    <w:rsid w:val="002B3AEF"/>
    <w:rsid w:val="002B3EC5"/>
    <w:rsid w:val="002B435B"/>
    <w:rsid w:val="002B581C"/>
    <w:rsid w:val="002C35DA"/>
    <w:rsid w:val="002C3CED"/>
    <w:rsid w:val="002C3EC4"/>
    <w:rsid w:val="002C7AC2"/>
    <w:rsid w:val="002D0D7C"/>
    <w:rsid w:val="002D15F8"/>
    <w:rsid w:val="002D1C12"/>
    <w:rsid w:val="002D1C18"/>
    <w:rsid w:val="002D1DD5"/>
    <w:rsid w:val="002D2966"/>
    <w:rsid w:val="002D3C68"/>
    <w:rsid w:val="002D3C96"/>
    <w:rsid w:val="002D6A6F"/>
    <w:rsid w:val="002D6B01"/>
    <w:rsid w:val="002D73C8"/>
    <w:rsid w:val="002E6FE5"/>
    <w:rsid w:val="002F1F7E"/>
    <w:rsid w:val="002F2A27"/>
    <w:rsid w:val="002F7DF9"/>
    <w:rsid w:val="00300228"/>
    <w:rsid w:val="003009BE"/>
    <w:rsid w:val="00300C22"/>
    <w:rsid w:val="00300C2E"/>
    <w:rsid w:val="00303131"/>
    <w:rsid w:val="0031239D"/>
    <w:rsid w:val="003126F6"/>
    <w:rsid w:val="00320B4B"/>
    <w:rsid w:val="00321450"/>
    <w:rsid w:val="0032463A"/>
    <w:rsid w:val="00326E70"/>
    <w:rsid w:val="00333004"/>
    <w:rsid w:val="00333F7A"/>
    <w:rsid w:val="00335796"/>
    <w:rsid w:val="0033787E"/>
    <w:rsid w:val="00337B0A"/>
    <w:rsid w:val="00340C50"/>
    <w:rsid w:val="00341878"/>
    <w:rsid w:val="003438C9"/>
    <w:rsid w:val="00343F8E"/>
    <w:rsid w:val="00344BA1"/>
    <w:rsid w:val="00345170"/>
    <w:rsid w:val="00345604"/>
    <w:rsid w:val="00351709"/>
    <w:rsid w:val="003573EE"/>
    <w:rsid w:val="003606FC"/>
    <w:rsid w:val="003618EA"/>
    <w:rsid w:val="00362E72"/>
    <w:rsid w:val="003640FA"/>
    <w:rsid w:val="00367A4A"/>
    <w:rsid w:val="003701FB"/>
    <w:rsid w:val="00370808"/>
    <w:rsid w:val="0037126B"/>
    <w:rsid w:val="00372453"/>
    <w:rsid w:val="00372D9D"/>
    <w:rsid w:val="0037547B"/>
    <w:rsid w:val="0038578B"/>
    <w:rsid w:val="00387313"/>
    <w:rsid w:val="003931AF"/>
    <w:rsid w:val="00393DBB"/>
    <w:rsid w:val="00394250"/>
    <w:rsid w:val="003946E5"/>
    <w:rsid w:val="00396C72"/>
    <w:rsid w:val="003A1E55"/>
    <w:rsid w:val="003A22CE"/>
    <w:rsid w:val="003A36B1"/>
    <w:rsid w:val="003A4CA6"/>
    <w:rsid w:val="003A6071"/>
    <w:rsid w:val="003A775A"/>
    <w:rsid w:val="003B4C3A"/>
    <w:rsid w:val="003B6654"/>
    <w:rsid w:val="003B6FA3"/>
    <w:rsid w:val="003B759D"/>
    <w:rsid w:val="003C4CB4"/>
    <w:rsid w:val="003D0166"/>
    <w:rsid w:val="003D0A03"/>
    <w:rsid w:val="003D2F45"/>
    <w:rsid w:val="003D422E"/>
    <w:rsid w:val="003D6D88"/>
    <w:rsid w:val="003D7E7E"/>
    <w:rsid w:val="003E0680"/>
    <w:rsid w:val="003E1762"/>
    <w:rsid w:val="003E2928"/>
    <w:rsid w:val="003E4021"/>
    <w:rsid w:val="003E4360"/>
    <w:rsid w:val="003E4E27"/>
    <w:rsid w:val="003E5900"/>
    <w:rsid w:val="003F554B"/>
    <w:rsid w:val="004005D3"/>
    <w:rsid w:val="0040093C"/>
    <w:rsid w:val="00404A26"/>
    <w:rsid w:val="00405BA0"/>
    <w:rsid w:val="00410277"/>
    <w:rsid w:val="004107A8"/>
    <w:rsid w:val="00411F6C"/>
    <w:rsid w:val="00414849"/>
    <w:rsid w:val="00415C41"/>
    <w:rsid w:val="004166DD"/>
    <w:rsid w:val="0042146F"/>
    <w:rsid w:val="0042248F"/>
    <w:rsid w:val="00423141"/>
    <w:rsid w:val="00423ED6"/>
    <w:rsid w:val="00426D42"/>
    <w:rsid w:val="004278B1"/>
    <w:rsid w:val="00430A55"/>
    <w:rsid w:val="004321E0"/>
    <w:rsid w:val="00435B3D"/>
    <w:rsid w:val="004414E6"/>
    <w:rsid w:val="00441D86"/>
    <w:rsid w:val="00442E1A"/>
    <w:rsid w:val="004467FB"/>
    <w:rsid w:val="00455C4C"/>
    <w:rsid w:val="004561B3"/>
    <w:rsid w:val="00460AB8"/>
    <w:rsid w:val="004642AD"/>
    <w:rsid w:val="00466DCA"/>
    <w:rsid w:val="00466EA5"/>
    <w:rsid w:val="00467E98"/>
    <w:rsid w:val="00470088"/>
    <w:rsid w:val="00475597"/>
    <w:rsid w:val="004755F2"/>
    <w:rsid w:val="00484810"/>
    <w:rsid w:val="00484AD8"/>
    <w:rsid w:val="00484C59"/>
    <w:rsid w:val="0048547F"/>
    <w:rsid w:val="004866C0"/>
    <w:rsid w:val="00487087"/>
    <w:rsid w:val="00490984"/>
    <w:rsid w:val="0049121D"/>
    <w:rsid w:val="004913FF"/>
    <w:rsid w:val="00494339"/>
    <w:rsid w:val="00494C98"/>
    <w:rsid w:val="00494FC5"/>
    <w:rsid w:val="004952E7"/>
    <w:rsid w:val="004955C4"/>
    <w:rsid w:val="00496DAA"/>
    <w:rsid w:val="004A39E4"/>
    <w:rsid w:val="004A3B1E"/>
    <w:rsid w:val="004A408B"/>
    <w:rsid w:val="004B17FD"/>
    <w:rsid w:val="004B1E88"/>
    <w:rsid w:val="004B4E93"/>
    <w:rsid w:val="004B5C68"/>
    <w:rsid w:val="004B675F"/>
    <w:rsid w:val="004B6B14"/>
    <w:rsid w:val="004B787B"/>
    <w:rsid w:val="004C0C1A"/>
    <w:rsid w:val="004C5C3A"/>
    <w:rsid w:val="004C6D18"/>
    <w:rsid w:val="004C7221"/>
    <w:rsid w:val="004C787E"/>
    <w:rsid w:val="004D1434"/>
    <w:rsid w:val="004D1D00"/>
    <w:rsid w:val="004D2271"/>
    <w:rsid w:val="004D3241"/>
    <w:rsid w:val="004D45B7"/>
    <w:rsid w:val="004D5B80"/>
    <w:rsid w:val="004E4951"/>
    <w:rsid w:val="004E69C4"/>
    <w:rsid w:val="004F2716"/>
    <w:rsid w:val="004F4224"/>
    <w:rsid w:val="004F4FD5"/>
    <w:rsid w:val="004F5EA6"/>
    <w:rsid w:val="0050312D"/>
    <w:rsid w:val="00503DFE"/>
    <w:rsid w:val="00505935"/>
    <w:rsid w:val="00511632"/>
    <w:rsid w:val="00521432"/>
    <w:rsid w:val="00523739"/>
    <w:rsid w:val="00524164"/>
    <w:rsid w:val="00525B69"/>
    <w:rsid w:val="0053092B"/>
    <w:rsid w:val="00531C16"/>
    <w:rsid w:val="00532705"/>
    <w:rsid w:val="005374D6"/>
    <w:rsid w:val="00540C6A"/>
    <w:rsid w:val="0054122F"/>
    <w:rsid w:val="00542D19"/>
    <w:rsid w:val="00544AC1"/>
    <w:rsid w:val="00545E39"/>
    <w:rsid w:val="0055122D"/>
    <w:rsid w:val="00552D90"/>
    <w:rsid w:val="00552FAC"/>
    <w:rsid w:val="00553863"/>
    <w:rsid w:val="00557388"/>
    <w:rsid w:val="005576E2"/>
    <w:rsid w:val="005621FF"/>
    <w:rsid w:val="005624C4"/>
    <w:rsid w:val="00562DA8"/>
    <w:rsid w:val="00562F00"/>
    <w:rsid w:val="005665F9"/>
    <w:rsid w:val="00572015"/>
    <w:rsid w:val="00572908"/>
    <w:rsid w:val="00573B9E"/>
    <w:rsid w:val="005773EB"/>
    <w:rsid w:val="0058469C"/>
    <w:rsid w:val="00585C94"/>
    <w:rsid w:val="00587F29"/>
    <w:rsid w:val="005904A7"/>
    <w:rsid w:val="00591706"/>
    <w:rsid w:val="00595A08"/>
    <w:rsid w:val="00595A5D"/>
    <w:rsid w:val="005977F2"/>
    <w:rsid w:val="005A0675"/>
    <w:rsid w:val="005A23B4"/>
    <w:rsid w:val="005A26D3"/>
    <w:rsid w:val="005A5580"/>
    <w:rsid w:val="005A60AC"/>
    <w:rsid w:val="005B0199"/>
    <w:rsid w:val="005B0B70"/>
    <w:rsid w:val="005B1BED"/>
    <w:rsid w:val="005B4997"/>
    <w:rsid w:val="005B58CE"/>
    <w:rsid w:val="005C11A2"/>
    <w:rsid w:val="005C3D81"/>
    <w:rsid w:val="005C4572"/>
    <w:rsid w:val="005C726B"/>
    <w:rsid w:val="005D1215"/>
    <w:rsid w:val="005D5B32"/>
    <w:rsid w:val="005D7D84"/>
    <w:rsid w:val="005D7EB0"/>
    <w:rsid w:val="005E040B"/>
    <w:rsid w:val="005E2C9A"/>
    <w:rsid w:val="005E5F21"/>
    <w:rsid w:val="005E6280"/>
    <w:rsid w:val="005F1A71"/>
    <w:rsid w:val="005F427F"/>
    <w:rsid w:val="005F44B6"/>
    <w:rsid w:val="005F45E5"/>
    <w:rsid w:val="005F4DEC"/>
    <w:rsid w:val="005F5EB9"/>
    <w:rsid w:val="005F5F40"/>
    <w:rsid w:val="005F7212"/>
    <w:rsid w:val="005F7BD9"/>
    <w:rsid w:val="00601118"/>
    <w:rsid w:val="0060185D"/>
    <w:rsid w:val="00604D55"/>
    <w:rsid w:val="00605EAD"/>
    <w:rsid w:val="00610478"/>
    <w:rsid w:val="00610669"/>
    <w:rsid w:val="00613EBE"/>
    <w:rsid w:val="0061678D"/>
    <w:rsid w:val="00617FF6"/>
    <w:rsid w:val="00621409"/>
    <w:rsid w:val="00621416"/>
    <w:rsid w:val="006221A5"/>
    <w:rsid w:val="006240E8"/>
    <w:rsid w:val="00624C04"/>
    <w:rsid w:val="0062612F"/>
    <w:rsid w:val="00626E4F"/>
    <w:rsid w:val="00627359"/>
    <w:rsid w:val="0062763C"/>
    <w:rsid w:val="0063158C"/>
    <w:rsid w:val="006349C8"/>
    <w:rsid w:val="006354C2"/>
    <w:rsid w:val="006373C4"/>
    <w:rsid w:val="00640411"/>
    <w:rsid w:val="0064212A"/>
    <w:rsid w:val="00645B80"/>
    <w:rsid w:val="006505CD"/>
    <w:rsid w:val="00650800"/>
    <w:rsid w:val="0066050D"/>
    <w:rsid w:val="0066218F"/>
    <w:rsid w:val="006621C9"/>
    <w:rsid w:val="00662F5A"/>
    <w:rsid w:val="00662FFD"/>
    <w:rsid w:val="00665184"/>
    <w:rsid w:val="006726B3"/>
    <w:rsid w:val="0067517A"/>
    <w:rsid w:val="006800F5"/>
    <w:rsid w:val="00681702"/>
    <w:rsid w:val="006817F3"/>
    <w:rsid w:val="00682371"/>
    <w:rsid w:val="006837AD"/>
    <w:rsid w:val="00684C3C"/>
    <w:rsid w:val="006853AD"/>
    <w:rsid w:val="00687143"/>
    <w:rsid w:val="00687BE8"/>
    <w:rsid w:val="0069366F"/>
    <w:rsid w:val="00693D58"/>
    <w:rsid w:val="00693F3A"/>
    <w:rsid w:val="00693FB1"/>
    <w:rsid w:val="00695E07"/>
    <w:rsid w:val="0069696F"/>
    <w:rsid w:val="00696EC0"/>
    <w:rsid w:val="006A440B"/>
    <w:rsid w:val="006A727A"/>
    <w:rsid w:val="006B4716"/>
    <w:rsid w:val="006B4877"/>
    <w:rsid w:val="006B4D99"/>
    <w:rsid w:val="006B5EA6"/>
    <w:rsid w:val="006B76C5"/>
    <w:rsid w:val="006C05EF"/>
    <w:rsid w:val="006C3B0C"/>
    <w:rsid w:val="006C48B3"/>
    <w:rsid w:val="006C5210"/>
    <w:rsid w:val="006C6E37"/>
    <w:rsid w:val="006D18F1"/>
    <w:rsid w:val="006D22B1"/>
    <w:rsid w:val="006D3686"/>
    <w:rsid w:val="006D4021"/>
    <w:rsid w:val="006D5B49"/>
    <w:rsid w:val="006D6B76"/>
    <w:rsid w:val="006E02F8"/>
    <w:rsid w:val="006E19FF"/>
    <w:rsid w:val="006E3E83"/>
    <w:rsid w:val="006E4895"/>
    <w:rsid w:val="006E527F"/>
    <w:rsid w:val="006F24BA"/>
    <w:rsid w:val="00700F46"/>
    <w:rsid w:val="00700F81"/>
    <w:rsid w:val="00702764"/>
    <w:rsid w:val="0070364F"/>
    <w:rsid w:val="00703F2F"/>
    <w:rsid w:val="00706E8C"/>
    <w:rsid w:val="00707CC8"/>
    <w:rsid w:val="00711372"/>
    <w:rsid w:val="00711AD1"/>
    <w:rsid w:val="007120C8"/>
    <w:rsid w:val="00713792"/>
    <w:rsid w:val="00716479"/>
    <w:rsid w:val="007203AA"/>
    <w:rsid w:val="00720FC2"/>
    <w:rsid w:val="00721024"/>
    <w:rsid w:val="007246B3"/>
    <w:rsid w:val="00724799"/>
    <w:rsid w:val="007249A1"/>
    <w:rsid w:val="00726D6E"/>
    <w:rsid w:val="00727323"/>
    <w:rsid w:val="007314A4"/>
    <w:rsid w:val="00737FEC"/>
    <w:rsid w:val="00745154"/>
    <w:rsid w:val="0074587F"/>
    <w:rsid w:val="00757FFC"/>
    <w:rsid w:val="00762DD0"/>
    <w:rsid w:val="007635D4"/>
    <w:rsid w:val="007641C5"/>
    <w:rsid w:val="007647DB"/>
    <w:rsid w:val="00772CAB"/>
    <w:rsid w:val="00781482"/>
    <w:rsid w:val="00781B20"/>
    <w:rsid w:val="00782C83"/>
    <w:rsid w:val="00785E23"/>
    <w:rsid w:val="0078732E"/>
    <w:rsid w:val="00787E00"/>
    <w:rsid w:val="00792106"/>
    <w:rsid w:val="00793D9A"/>
    <w:rsid w:val="0079570B"/>
    <w:rsid w:val="007967D5"/>
    <w:rsid w:val="007A1445"/>
    <w:rsid w:val="007A3E0A"/>
    <w:rsid w:val="007A7AB6"/>
    <w:rsid w:val="007B2C07"/>
    <w:rsid w:val="007B2CFB"/>
    <w:rsid w:val="007B503E"/>
    <w:rsid w:val="007B6CED"/>
    <w:rsid w:val="007B7DB2"/>
    <w:rsid w:val="007C1810"/>
    <w:rsid w:val="007C1B00"/>
    <w:rsid w:val="007C3CFF"/>
    <w:rsid w:val="007C418A"/>
    <w:rsid w:val="007C5EE2"/>
    <w:rsid w:val="007C6375"/>
    <w:rsid w:val="007C6859"/>
    <w:rsid w:val="007C7796"/>
    <w:rsid w:val="007C77D0"/>
    <w:rsid w:val="007D45C1"/>
    <w:rsid w:val="007E06D9"/>
    <w:rsid w:val="007E0DE4"/>
    <w:rsid w:val="007E366E"/>
    <w:rsid w:val="007E5B2A"/>
    <w:rsid w:val="007E6EFA"/>
    <w:rsid w:val="007F0945"/>
    <w:rsid w:val="007F5D8A"/>
    <w:rsid w:val="00803463"/>
    <w:rsid w:val="00803604"/>
    <w:rsid w:val="00806DD2"/>
    <w:rsid w:val="00812E6D"/>
    <w:rsid w:val="008135F1"/>
    <w:rsid w:val="00815969"/>
    <w:rsid w:val="008204B5"/>
    <w:rsid w:val="00822EF9"/>
    <w:rsid w:val="008242F4"/>
    <w:rsid w:val="00824C9D"/>
    <w:rsid w:val="008314B0"/>
    <w:rsid w:val="00832874"/>
    <w:rsid w:val="00833682"/>
    <w:rsid w:val="00834B01"/>
    <w:rsid w:val="008376ED"/>
    <w:rsid w:val="00846CEA"/>
    <w:rsid w:val="00850744"/>
    <w:rsid w:val="00854FEF"/>
    <w:rsid w:val="0085531E"/>
    <w:rsid w:val="00860F27"/>
    <w:rsid w:val="0086117D"/>
    <w:rsid w:val="00870159"/>
    <w:rsid w:val="00870CF0"/>
    <w:rsid w:val="00871606"/>
    <w:rsid w:val="008735F2"/>
    <w:rsid w:val="00874E27"/>
    <w:rsid w:val="00881805"/>
    <w:rsid w:val="00881867"/>
    <w:rsid w:val="008818D4"/>
    <w:rsid w:val="00882CFD"/>
    <w:rsid w:val="00885DB9"/>
    <w:rsid w:val="00886100"/>
    <w:rsid w:val="00886487"/>
    <w:rsid w:val="008916D5"/>
    <w:rsid w:val="00891E33"/>
    <w:rsid w:val="008972CA"/>
    <w:rsid w:val="00897671"/>
    <w:rsid w:val="008A041D"/>
    <w:rsid w:val="008A132D"/>
    <w:rsid w:val="008A2023"/>
    <w:rsid w:val="008A2CB9"/>
    <w:rsid w:val="008A34A6"/>
    <w:rsid w:val="008A5E84"/>
    <w:rsid w:val="008A6A3B"/>
    <w:rsid w:val="008B1062"/>
    <w:rsid w:val="008B1CB3"/>
    <w:rsid w:val="008C14BA"/>
    <w:rsid w:val="008C23C6"/>
    <w:rsid w:val="008C4E92"/>
    <w:rsid w:val="008C7F29"/>
    <w:rsid w:val="008D1E24"/>
    <w:rsid w:val="008D2DBD"/>
    <w:rsid w:val="008D374D"/>
    <w:rsid w:val="008D7195"/>
    <w:rsid w:val="008D73B2"/>
    <w:rsid w:val="008E493B"/>
    <w:rsid w:val="008E4FC7"/>
    <w:rsid w:val="008E7331"/>
    <w:rsid w:val="008F353C"/>
    <w:rsid w:val="008F6AEF"/>
    <w:rsid w:val="008F6B88"/>
    <w:rsid w:val="008F7A5E"/>
    <w:rsid w:val="00900321"/>
    <w:rsid w:val="0090065D"/>
    <w:rsid w:val="00901163"/>
    <w:rsid w:val="0090165F"/>
    <w:rsid w:val="009055F5"/>
    <w:rsid w:val="009111AE"/>
    <w:rsid w:val="009200F5"/>
    <w:rsid w:val="009210FB"/>
    <w:rsid w:val="00922F95"/>
    <w:rsid w:val="009257A0"/>
    <w:rsid w:val="009268E3"/>
    <w:rsid w:val="00927571"/>
    <w:rsid w:val="009331D5"/>
    <w:rsid w:val="00934660"/>
    <w:rsid w:val="00936757"/>
    <w:rsid w:val="00940A1A"/>
    <w:rsid w:val="0094300C"/>
    <w:rsid w:val="00945688"/>
    <w:rsid w:val="00947296"/>
    <w:rsid w:val="00947844"/>
    <w:rsid w:val="009501C8"/>
    <w:rsid w:val="00957C77"/>
    <w:rsid w:val="0096400C"/>
    <w:rsid w:val="00967967"/>
    <w:rsid w:val="00971E22"/>
    <w:rsid w:val="00972A53"/>
    <w:rsid w:val="00972AB4"/>
    <w:rsid w:val="009811BB"/>
    <w:rsid w:val="00984D63"/>
    <w:rsid w:val="00985DDE"/>
    <w:rsid w:val="00990DFB"/>
    <w:rsid w:val="00991362"/>
    <w:rsid w:val="0099181F"/>
    <w:rsid w:val="009A0835"/>
    <w:rsid w:val="009A1ECC"/>
    <w:rsid w:val="009A27C1"/>
    <w:rsid w:val="009B22F4"/>
    <w:rsid w:val="009B324F"/>
    <w:rsid w:val="009B3CAF"/>
    <w:rsid w:val="009B7C64"/>
    <w:rsid w:val="009C374E"/>
    <w:rsid w:val="009C4FC8"/>
    <w:rsid w:val="009D308A"/>
    <w:rsid w:val="009D32E2"/>
    <w:rsid w:val="009D34BF"/>
    <w:rsid w:val="009D3FF8"/>
    <w:rsid w:val="009D6F98"/>
    <w:rsid w:val="009D7D10"/>
    <w:rsid w:val="009D7F8F"/>
    <w:rsid w:val="009E401C"/>
    <w:rsid w:val="009E433C"/>
    <w:rsid w:val="009E4A70"/>
    <w:rsid w:val="009E4E67"/>
    <w:rsid w:val="009E4FFA"/>
    <w:rsid w:val="009E6866"/>
    <w:rsid w:val="009F5723"/>
    <w:rsid w:val="009F7AA2"/>
    <w:rsid w:val="00A00EA3"/>
    <w:rsid w:val="00A16412"/>
    <w:rsid w:val="00A1789A"/>
    <w:rsid w:val="00A20293"/>
    <w:rsid w:val="00A230AE"/>
    <w:rsid w:val="00A23E95"/>
    <w:rsid w:val="00A23FAC"/>
    <w:rsid w:val="00A2483D"/>
    <w:rsid w:val="00A24B5D"/>
    <w:rsid w:val="00A32B7D"/>
    <w:rsid w:val="00A337C7"/>
    <w:rsid w:val="00A364CE"/>
    <w:rsid w:val="00A407DC"/>
    <w:rsid w:val="00A43545"/>
    <w:rsid w:val="00A44073"/>
    <w:rsid w:val="00A518C4"/>
    <w:rsid w:val="00A52E21"/>
    <w:rsid w:val="00A53B5E"/>
    <w:rsid w:val="00A53DDA"/>
    <w:rsid w:val="00A53FDE"/>
    <w:rsid w:val="00A55784"/>
    <w:rsid w:val="00A56E1E"/>
    <w:rsid w:val="00A61143"/>
    <w:rsid w:val="00A61A54"/>
    <w:rsid w:val="00A620E0"/>
    <w:rsid w:val="00A62C23"/>
    <w:rsid w:val="00A65180"/>
    <w:rsid w:val="00A6554D"/>
    <w:rsid w:val="00A678A9"/>
    <w:rsid w:val="00A702D0"/>
    <w:rsid w:val="00A7094B"/>
    <w:rsid w:val="00A71418"/>
    <w:rsid w:val="00A74039"/>
    <w:rsid w:val="00A74F71"/>
    <w:rsid w:val="00A7533B"/>
    <w:rsid w:val="00A75A21"/>
    <w:rsid w:val="00A76B93"/>
    <w:rsid w:val="00A76D49"/>
    <w:rsid w:val="00A80A6B"/>
    <w:rsid w:val="00A816FC"/>
    <w:rsid w:val="00A81F05"/>
    <w:rsid w:val="00A8225B"/>
    <w:rsid w:val="00A87547"/>
    <w:rsid w:val="00A87C0C"/>
    <w:rsid w:val="00A905CE"/>
    <w:rsid w:val="00A93719"/>
    <w:rsid w:val="00A94FE3"/>
    <w:rsid w:val="00A9524E"/>
    <w:rsid w:val="00AA0139"/>
    <w:rsid w:val="00AA05AE"/>
    <w:rsid w:val="00AA3E09"/>
    <w:rsid w:val="00AA4AA5"/>
    <w:rsid w:val="00AA6E51"/>
    <w:rsid w:val="00AB0990"/>
    <w:rsid w:val="00AB2538"/>
    <w:rsid w:val="00AB2F10"/>
    <w:rsid w:val="00AB687D"/>
    <w:rsid w:val="00AB7FAA"/>
    <w:rsid w:val="00AC57B4"/>
    <w:rsid w:val="00AC5A04"/>
    <w:rsid w:val="00AC6A3D"/>
    <w:rsid w:val="00AC7294"/>
    <w:rsid w:val="00AD076E"/>
    <w:rsid w:val="00AD3C7B"/>
    <w:rsid w:val="00AD50A5"/>
    <w:rsid w:val="00AD6676"/>
    <w:rsid w:val="00AE28C3"/>
    <w:rsid w:val="00AE2BEB"/>
    <w:rsid w:val="00AE4967"/>
    <w:rsid w:val="00AE59B1"/>
    <w:rsid w:val="00AE7BB2"/>
    <w:rsid w:val="00AF1C29"/>
    <w:rsid w:val="00AF23F1"/>
    <w:rsid w:val="00AF5B5A"/>
    <w:rsid w:val="00B007E4"/>
    <w:rsid w:val="00B04140"/>
    <w:rsid w:val="00B04186"/>
    <w:rsid w:val="00B051DA"/>
    <w:rsid w:val="00B10A98"/>
    <w:rsid w:val="00B11DC2"/>
    <w:rsid w:val="00B1421B"/>
    <w:rsid w:val="00B24BA8"/>
    <w:rsid w:val="00B2780D"/>
    <w:rsid w:val="00B30DCA"/>
    <w:rsid w:val="00B31FA4"/>
    <w:rsid w:val="00B32593"/>
    <w:rsid w:val="00B40906"/>
    <w:rsid w:val="00B45822"/>
    <w:rsid w:val="00B47525"/>
    <w:rsid w:val="00B55957"/>
    <w:rsid w:val="00B56D30"/>
    <w:rsid w:val="00B602E3"/>
    <w:rsid w:val="00B62DE5"/>
    <w:rsid w:val="00B62F10"/>
    <w:rsid w:val="00B64ECB"/>
    <w:rsid w:val="00B65ED1"/>
    <w:rsid w:val="00B6611D"/>
    <w:rsid w:val="00B674D7"/>
    <w:rsid w:val="00B715F9"/>
    <w:rsid w:val="00B74DB4"/>
    <w:rsid w:val="00B769AF"/>
    <w:rsid w:val="00B81AC3"/>
    <w:rsid w:val="00B81B71"/>
    <w:rsid w:val="00B8228C"/>
    <w:rsid w:val="00B869B2"/>
    <w:rsid w:val="00B92514"/>
    <w:rsid w:val="00B9337F"/>
    <w:rsid w:val="00B9726E"/>
    <w:rsid w:val="00BA0966"/>
    <w:rsid w:val="00BA0CF6"/>
    <w:rsid w:val="00BA0ECA"/>
    <w:rsid w:val="00BA13B1"/>
    <w:rsid w:val="00BA6966"/>
    <w:rsid w:val="00BA6BC0"/>
    <w:rsid w:val="00BB158A"/>
    <w:rsid w:val="00BB35D2"/>
    <w:rsid w:val="00BB37DB"/>
    <w:rsid w:val="00BB3A8D"/>
    <w:rsid w:val="00BB3C70"/>
    <w:rsid w:val="00BB709F"/>
    <w:rsid w:val="00BC19D4"/>
    <w:rsid w:val="00BC52F8"/>
    <w:rsid w:val="00BC6BB8"/>
    <w:rsid w:val="00BC7F5C"/>
    <w:rsid w:val="00BD4068"/>
    <w:rsid w:val="00BD4CA4"/>
    <w:rsid w:val="00BD5F6D"/>
    <w:rsid w:val="00BE2B31"/>
    <w:rsid w:val="00BE3C72"/>
    <w:rsid w:val="00BE4E9B"/>
    <w:rsid w:val="00BE6359"/>
    <w:rsid w:val="00BE72B2"/>
    <w:rsid w:val="00BE762D"/>
    <w:rsid w:val="00BF26BC"/>
    <w:rsid w:val="00BF7A9F"/>
    <w:rsid w:val="00C051E8"/>
    <w:rsid w:val="00C05832"/>
    <w:rsid w:val="00C06CB5"/>
    <w:rsid w:val="00C07490"/>
    <w:rsid w:val="00C12F9C"/>
    <w:rsid w:val="00C15961"/>
    <w:rsid w:val="00C20EBD"/>
    <w:rsid w:val="00C22999"/>
    <w:rsid w:val="00C22A18"/>
    <w:rsid w:val="00C24501"/>
    <w:rsid w:val="00C25E73"/>
    <w:rsid w:val="00C261C5"/>
    <w:rsid w:val="00C32976"/>
    <w:rsid w:val="00C33164"/>
    <w:rsid w:val="00C37308"/>
    <w:rsid w:val="00C412FD"/>
    <w:rsid w:val="00C445F4"/>
    <w:rsid w:val="00C526FE"/>
    <w:rsid w:val="00C57DEA"/>
    <w:rsid w:val="00C620BD"/>
    <w:rsid w:val="00C631E4"/>
    <w:rsid w:val="00C63F44"/>
    <w:rsid w:val="00C65114"/>
    <w:rsid w:val="00C66BDF"/>
    <w:rsid w:val="00C70306"/>
    <w:rsid w:val="00C736EE"/>
    <w:rsid w:val="00C75C9A"/>
    <w:rsid w:val="00C76F5E"/>
    <w:rsid w:val="00C77314"/>
    <w:rsid w:val="00C80329"/>
    <w:rsid w:val="00C80CBC"/>
    <w:rsid w:val="00C90589"/>
    <w:rsid w:val="00C9125A"/>
    <w:rsid w:val="00C9283B"/>
    <w:rsid w:val="00C93BFA"/>
    <w:rsid w:val="00C95EEA"/>
    <w:rsid w:val="00CA07AA"/>
    <w:rsid w:val="00CA0902"/>
    <w:rsid w:val="00CA0FAF"/>
    <w:rsid w:val="00CA2A62"/>
    <w:rsid w:val="00CA2DD0"/>
    <w:rsid w:val="00CA35FC"/>
    <w:rsid w:val="00CB0E25"/>
    <w:rsid w:val="00CC395B"/>
    <w:rsid w:val="00CC420F"/>
    <w:rsid w:val="00CC4597"/>
    <w:rsid w:val="00CC6C7A"/>
    <w:rsid w:val="00CD0442"/>
    <w:rsid w:val="00CD120C"/>
    <w:rsid w:val="00CD35DC"/>
    <w:rsid w:val="00CD4E0D"/>
    <w:rsid w:val="00CD651E"/>
    <w:rsid w:val="00CD691B"/>
    <w:rsid w:val="00CE2661"/>
    <w:rsid w:val="00CE2D10"/>
    <w:rsid w:val="00CE664D"/>
    <w:rsid w:val="00CE7786"/>
    <w:rsid w:val="00CF2375"/>
    <w:rsid w:val="00CF2EAF"/>
    <w:rsid w:val="00CF3479"/>
    <w:rsid w:val="00CF3C7F"/>
    <w:rsid w:val="00CF6148"/>
    <w:rsid w:val="00CF69F9"/>
    <w:rsid w:val="00D01FC3"/>
    <w:rsid w:val="00D1064D"/>
    <w:rsid w:val="00D117F1"/>
    <w:rsid w:val="00D11EB7"/>
    <w:rsid w:val="00D13A30"/>
    <w:rsid w:val="00D14CF5"/>
    <w:rsid w:val="00D1707A"/>
    <w:rsid w:val="00D179FD"/>
    <w:rsid w:val="00D17AB6"/>
    <w:rsid w:val="00D21214"/>
    <w:rsid w:val="00D21C30"/>
    <w:rsid w:val="00D2528A"/>
    <w:rsid w:val="00D278F2"/>
    <w:rsid w:val="00D318BC"/>
    <w:rsid w:val="00D3318E"/>
    <w:rsid w:val="00D35415"/>
    <w:rsid w:val="00D35761"/>
    <w:rsid w:val="00D373FC"/>
    <w:rsid w:val="00D37450"/>
    <w:rsid w:val="00D40300"/>
    <w:rsid w:val="00D40B32"/>
    <w:rsid w:val="00D40CD0"/>
    <w:rsid w:val="00D50D2D"/>
    <w:rsid w:val="00D516B2"/>
    <w:rsid w:val="00D516C2"/>
    <w:rsid w:val="00D5316B"/>
    <w:rsid w:val="00D563AD"/>
    <w:rsid w:val="00D57C34"/>
    <w:rsid w:val="00D631B3"/>
    <w:rsid w:val="00D63C00"/>
    <w:rsid w:val="00D64A44"/>
    <w:rsid w:val="00D6607A"/>
    <w:rsid w:val="00D67FC6"/>
    <w:rsid w:val="00D7478A"/>
    <w:rsid w:val="00D80560"/>
    <w:rsid w:val="00D84F95"/>
    <w:rsid w:val="00D85B11"/>
    <w:rsid w:val="00D85FB7"/>
    <w:rsid w:val="00D85FC6"/>
    <w:rsid w:val="00D863E7"/>
    <w:rsid w:val="00D86D6D"/>
    <w:rsid w:val="00D8759C"/>
    <w:rsid w:val="00D92F36"/>
    <w:rsid w:val="00D92F6B"/>
    <w:rsid w:val="00D942B4"/>
    <w:rsid w:val="00D9534C"/>
    <w:rsid w:val="00DA5BAE"/>
    <w:rsid w:val="00DA64A4"/>
    <w:rsid w:val="00DA6A35"/>
    <w:rsid w:val="00DB10F2"/>
    <w:rsid w:val="00DB2DDA"/>
    <w:rsid w:val="00DB2E96"/>
    <w:rsid w:val="00DB443D"/>
    <w:rsid w:val="00DB5613"/>
    <w:rsid w:val="00DB7B08"/>
    <w:rsid w:val="00DC6F19"/>
    <w:rsid w:val="00DD2074"/>
    <w:rsid w:val="00DD48B2"/>
    <w:rsid w:val="00DE225B"/>
    <w:rsid w:val="00DE5240"/>
    <w:rsid w:val="00DE5A34"/>
    <w:rsid w:val="00DE6496"/>
    <w:rsid w:val="00DE6DA6"/>
    <w:rsid w:val="00DF22BD"/>
    <w:rsid w:val="00DF2E39"/>
    <w:rsid w:val="00DF3063"/>
    <w:rsid w:val="00DF3298"/>
    <w:rsid w:val="00DF5022"/>
    <w:rsid w:val="00E02866"/>
    <w:rsid w:val="00E02A4A"/>
    <w:rsid w:val="00E03C50"/>
    <w:rsid w:val="00E05357"/>
    <w:rsid w:val="00E06045"/>
    <w:rsid w:val="00E074A3"/>
    <w:rsid w:val="00E07B33"/>
    <w:rsid w:val="00E1140C"/>
    <w:rsid w:val="00E1251F"/>
    <w:rsid w:val="00E1269D"/>
    <w:rsid w:val="00E13AB8"/>
    <w:rsid w:val="00E17127"/>
    <w:rsid w:val="00E20CD7"/>
    <w:rsid w:val="00E21056"/>
    <w:rsid w:val="00E2137A"/>
    <w:rsid w:val="00E22087"/>
    <w:rsid w:val="00E24EE5"/>
    <w:rsid w:val="00E2582C"/>
    <w:rsid w:val="00E25F4F"/>
    <w:rsid w:val="00E27F95"/>
    <w:rsid w:val="00E33125"/>
    <w:rsid w:val="00E340D0"/>
    <w:rsid w:val="00E40ED8"/>
    <w:rsid w:val="00E4116A"/>
    <w:rsid w:val="00E41787"/>
    <w:rsid w:val="00E43CA1"/>
    <w:rsid w:val="00E44383"/>
    <w:rsid w:val="00E44B5E"/>
    <w:rsid w:val="00E47D54"/>
    <w:rsid w:val="00E52128"/>
    <w:rsid w:val="00E5285A"/>
    <w:rsid w:val="00E530DB"/>
    <w:rsid w:val="00E56FE6"/>
    <w:rsid w:val="00E6047E"/>
    <w:rsid w:val="00E60B3D"/>
    <w:rsid w:val="00E618AE"/>
    <w:rsid w:val="00E61C19"/>
    <w:rsid w:val="00E716F6"/>
    <w:rsid w:val="00E7351F"/>
    <w:rsid w:val="00E73BFF"/>
    <w:rsid w:val="00E7603E"/>
    <w:rsid w:val="00E84D97"/>
    <w:rsid w:val="00E852C3"/>
    <w:rsid w:val="00E869CB"/>
    <w:rsid w:val="00E87037"/>
    <w:rsid w:val="00E90319"/>
    <w:rsid w:val="00E92969"/>
    <w:rsid w:val="00E95E96"/>
    <w:rsid w:val="00E975F7"/>
    <w:rsid w:val="00E97DE2"/>
    <w:rsid w:val="00EA3612"/>
    <w:rsid w:val="00EA3F6A"/>
    <w:rsid w:val="00EA43B0"/>
    <w:rsid w:val="00EB291B"/>
    <w:rsid w:val="00EB3A88"/>
    <w:rsid w:val="00EB6993"/>
    <w:rsid w:val="00EC12EF"/>
    <w:rsid w:val="00EC4DFA"/>
    <w:rsid w:val="00EC5999"/>
    <w:rsid w:val="00EC729F"/>
    <w:rsid w:val="00ED0B5D"/>
    <w:rsid w:val="00ED4267"/>
    <w:rsid w:val="00ED61E3"/>
    <w:rsid w:val="00EE28E9"/>
    <w:rsid w:val="00EE5A7C"/>
    <w:rsid w:val="00EE7D45"/>
    <w:rsid w:val="00EF3871"/>
    <w:rsid w:val="00EF5744"/>
    <w:rsid w:val="00EF5E33"/>
    <w:rsid w:val="00EF78D5"/>
    <w:rsid w:val="00F014E1"/>
    <w:rsid w:val="00F01A32"/>
    <w:rsid w:val="00F022D5"/>
    <w:rsid w:val="00F032D8"/>
    <w:rsid w:val="00F04ACB"/>
    <w:rsid w:val="00F05473"/>
    <w:rsid w:val="00F11ABF"/>
    <w:rsid w:val="00F11EDF"/>
    <w:rsid w:val="00F1600B"/>
    <w:rsid w:val="00F16668"/>
    <w:rsid w:val="00F1685A"/>
    <w:rsid w:val="00F16E05"/>
    <w:rsid w:val="00F20095"/>
    <w:rsid w:val="00F2323F"/>
    <w:rsid w:val="00F23A76"/>
    <w:rsid w:val="00F26981"/>
    <w:rsid w:val="00F331B4"/>
    <w:rsid w:val="00F36A36"/>
    <w:rsid w:val="00F372B1"/>
    <w:rsid w:val="00F37385"/>
    <w:rsid w:val="00F40005"/>
    <w:rsid w:val="00F41B40"/>
    <w:rsid w:val="00F41D72"/>
    <w:rsid w:val="00F444C8"/>
    <w:rsid w:val="00F52451"/>
    <w:rsid w:val="00F52F78"/>
    <w:rsid w:val="00F5384E"/>
    <w:rsid w:val="00F54D69"/>
    <w:rsid w:val="00F5533F"/>
    <w:rsid w:val="00F559A8"/>
    <w:rsid w:val="00F5680E"/>
    <w:rsid w:val="00F56896"/>
    <w:rsid w:val="00F66681"/>
    <w:rsid w:val="00F71F3E"/>
    <w:rsid w:val="00F736A4"/>
    <w:rsid w:val="00F74212"/>
    <w:rsid w:val="00F75E1F"/>
    <w:rsid w:val="00F82922"/>
    <w:rsid w:val="00F8546C"/>
    <w:rsid w:val="00F8647B"/>
    <w:rsid w:val="00F87FDA"/>
    <w:rsid w:val="00F90D8C"/>
    <w:rsid w:val="00F9459C"/>
    <w:rsid w:val="00FA4347"/>
    <w:rsid w:val="00FB005C"/>
    <w:rsid w:val="00FB042E"/>
    <w:rsid w:val="00FB050D"/>
    <w:rsid w:val="00FB294C"/>
    <w:rsid w:val="00FB53CD"/>
    <w:rsid w:val="00FC2283"/>
    <w:rsid w:val="00FC298E"/>
    <w:rsid w:val="00FC32F7"/>
    <w:rsid w:val="00FC3956"/>
    <w:rsid w:val="00FC5516"/>
    <w:rsid w:val="00FC65D8"/>
    <w:rsid w:val="00FD5A07"/>
    <w:rsid w:val="00FD720D"/>
    <w:rsid w:val="00FE0A65"/>
    <w:rsid w:val="00FE171B"/>
    <w:rsid w:val="00FE263C"/>
    <w:rsid w:val="00FE5CD2"/>
    <w:rsid w:val="00FF1710"/>
    <w:rsid w:val="00FF200B"/>
    <w:rsid w:val="00FF20B0"/>
    <w:rsid w:val="00FF373D"/>
    <w:rsid w:val="00FF4F0F"/>
    <w:rsid w:val="017E63B3"/>
    <w:rsid w:val="05BC4412"/>
    <w:rsid w:val="06517E3A"/>
    <w:rsid w:val="067F3525"/>
    <w:rsid w:val="190D49C0"/>
    <w:rsid w:val="1AFD2812"/>
    <w:rsid w:val="1CF10155"/>
    <w:rsid w:val="219F2875"/>
    <w:rsid w:val="23A6188A"/>
    <w:rsid w:val="246F3D87"/>
    <w:rsid w:val="27932534"/>
    <w:rsid w:val="2B7510C0"/>
    <w:rsid w:val="384D672F"/>
    <w:rsid w:val="3C032CC9"/>
    <w:rsid w:val="3DD47255"/>
    <w:rsid w:val="41006A35"/>
    <w:rsid w:val="433429C6"/>
    <w:rsid w:val="43AB7EAC"/>
    <w:rsid w:val="469519CD"/>
    <w:rsid w:val="46A0341E"/>
    <w:rsid w:val="4BCC77C0"/>
    <w:rsid w:val="4C96024D"/>
    <w:rsid w:val="51543780"/>
    <w:rsid w:val="536A555A"/>
    <w:rsid w:val="56A25A40"/>
    <w:rsid w:val="5E7A5322"/>
    <w:rsid w:val="60097ACC"/>
    <w:rsid w:val="64C553D3"/>
    <w:rsid w:val="6672630C"/>
    <w:rsid w:val="6EE113A4"/>
    <w:rsid w:val="78324A1E"/>
    <w:rsid w:val="7C122423"/>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8"/>
    <w:qFormat/>
    <w:uiPriority w:val="0"/>
    <w:pPr>
      <w:keepNext/>
      <w:keepLines/>
      <w:spacing w:before="260" w:after="260" w:line="415" w:lineRule="auto"/>
      <w:outlineLvl w:val="2"/>
    </w:pPr>
    <w:rPr>
      <w:b/>
      <w:bCs/>
      <w:kern w:val="0"/>
      <w:sz w:val="32"/>
      <w:szCs w:val="32"/>
      <w:lang w:val="zh-CN" w:eastAsia="zh-CN"/>
    </w:rPr>
  </w:style>
  <w:style w:type="paragraph" w:styleId="3">
    <w:name w:val="heading 9"/>
    <w:basedOn w:val="1"/>
    <w:next w:val="1"/>
    <w:link w:val="80"/>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link w:val="81"/>
    <w:semiHidden/>
    <w:unhideWhenUsed/>
    <w:qFormat/>
    <w:uiPriority w:val="99"/>
    <w:pPr>
      <w:spacing w:after="120"/>
    </w:pPr>
  </w:style>
  <w:style w:type="paragraph" w:styleId="6">
    <w:name w:val="Body Text Indent 2"/>
    <w:basedOn w:val="1"/>
    <w:link w:val="36"/>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31"/>
    <w:qFormat/>
    <w:uiPriority w:val="99"/>
    <w:rPr>
      <w:sz w:val="18"/>
      <w:szCs w:val="18"/>
      <w:lang w:val="zh-CN" w:eastAsia="zh-CN"/>
    </w:rPr>
  </w:style>
  <w:style w:type="paragraph" w:styleId="8">
    <w:name w:val="footer"/>
    <w:basedOn w:val="1"/>
    <w:link w:val="30"/>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9"/>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5"/>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7"/>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5"/>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FollowedHyperlink"/>
    <w:basedOn w:val="17"/>
    <w:semiHidden/>
    <w:unhideWhenUsed/>
    <w:qFormat/>
    <w:uiPriority w:val="99"/>
    <w:rPr>
      <w:rFonts w:ascii="微软雅黑" w:hAnsi="微软雅黑" w:eastAsia="微软雅黑" w:cs="微软雅黑"/>
      <w:color w:val="428BCA"/>
      <w:u w:val="none"/>
    </w:rPr>
  </w:style>
  <w:style w:type="character" w:styleId="21">
    <w:name w:val="Emphasis"/>
    <w:qFormat/>
    <w:uiPriority w:val="20"/>
    <w:rPr>
      <w:i/>
      <w:iCs/>
    </w:rPr>
  </w:style>
  <w:style w:type="character" w:styleId="22">
    <w:name w:val="HTML Definition"/>
    <w:basedOn w:val="17"/>
    <w:semiHidden/>
    <w:unhideWhenUsed/>
    <w:qFormat/>
    <w:uiPriority w:val="99"/>
    <w:rPr>
      <w:i/>
      <w:iCs/>
    </w:rPr>
  </w:style>
  <w:style w:type="character" w:styleId="23">
    <w:name w:val="Hyperlink"/>
    <w:qFormat/>
    <w:uiPriority w:val="0"/>
    <w:rPr>
      <w:rFonts w:hint="default" w:ascii="ˎ̥" w:hAnsi="ˎ̥"/>
      <w:color w:val="3E3E3E"/>
      <w:sz w:val="24"/>
      <w:szCs w:val="24"/>
      <w:u w:val="none"/>
    </w:rPr>
  </w:style>
  <w:style w:type="character" w:styleId="24">
    <w:name w:val="HTML Code"/>
    <w:basedOn w:val="17"/>
    <w:semiHidden/>
    <w:unhideWhenUsed/>
    <w:qFormat/>
    <w:uiPriority w:val="99"/>
    <w:rPr>
      <w:rFonts w:ascii="Consolas" w:hAnsi="Consolas" w:eastAsia="Consolas" w:cs="Consolas"/>
      <w:color w:val="C7254E"/>
      <w:sz w:val="21"/>
      <w:szCs w:val="21"/>
      <w:shd w:val="clear" w:fill="F9F2F4"/>
    </w:rPr>
  </w:style>
  <w:style w:type="character" w:styleId="25">
    <w:name w:val="HTML Cite"/>
    <w:basedOn w:val="17"/>
    <w:semiHidden/>
    <w:unhideWhenUsed/>
    <w:qFormat/>
    <w:uiPriority w:val="99"/>
  </w:style>
  <w:style w:type="character" w:styleId="26">
    <w:name w:val="HTML Keyboard"/>
    <w:basedOn w:val="17"/>
    <w:semiHidden/>
    <w:unhideWhenUsed/>
    <w:qFormat/>
    <w:uiPriority w:val="99"/>
    <w:rPr>
      <w:rFonts w:hint="default" w:ascii="Consolas" w:hAnsi="Consolas" w:eastAsia="Consolas" w:cs="Consolas"/>
      <w:sz w:val="21"/>
      <w:szCs w:val="21"/>
    </w:rPr>
  </w:style>
  <w:style w:type="character" w:styleId="27">
    <w:name w:val="HTML Sample"/>
    <w:basedOn w:val="17"/>
    <w:semiHidden/>
    <w:unhideWhenUsed/>
    <w:qFormat/>
    <w:uiPriority w:val="99"/>
    <w:rPr>
      <w:rFonts w:hint="default" w:ascii="Consolas" w:hAnsi="Consolas" w:eastAsia="Consolas" w:cs="Consolas"/>
      <w:sz w:val="21"/>
      <w:szCs w:val="21"/>
    </w:rPr>
  </w:style>
  <w:style w:type="character" w:customStyle="1" w:styleId="28">
    <w:name w:val="标题 3 Char"/>
    <w:link w:val="2"/>
    <w:qFormat/>
    <w:uiPriority w:val="0"/>
    <w:rPr>
      <w:rFonts w:ascii="Times New Roman" w:hAnsi="Times New Roman" w:eastAsia="宋体" w:cs="Times New Roman"/>
      <w:b/>
      <w:bCs/>
      <w:sz w:val="32"/>
      <w:szCs w:val="32"/>
    </w:rPr>
  </w:style>
  <w:style w:type="character" w:customStyle="1" w:styleId="29">
    <w:name w:val="页眉 Char"/>
    <w:link w:val="9"/>
    <w:qFormat/>
    <w:uiPriority w:val="99"/>
    <w:rPr>
      <w:rFonts w:ascii="Times New Roman" w:hAnsi="Times New Roman" w:eastAsia="宋体" w:cs="Times New Roman"/>
      <w:sz w:val="18"/>
      <w:szCs w:val="18"/>
    </w:rPr>
  </w:style>
  <w:style w:type="character" w:customStyle="1" w:styleId="30">
    <w:name w:val="页脚 Char"/>
    <w:link w:val="8"/>
    <w:qFormat/>
    <w:uiPriority w:val="99"/>
    <w:rPr>
      <w:rFonts w:ascii="Times New Roman" w:hAnsi="Times New Roman" w:eastAsia="宋体" w:cs="Times New Roman"/>
      <w:sz w:val="18"/>
      <w:szCs w:val="18"/>
    </w:rPr>
  </w:style>
  <w:style w:type="character" w:customStyle="1" w:styleId="31">
    <w:name w:val="批注框文本 Char"/>
    <w:link w:val="7"/>
    <w:qFormat/>
    <w:uiPriority w:val="99"/>
    <w:rPr>
      <w:rFonts w:ascii="Times New Roman" w:hAnsi="Times New Roman"/>
      <w:kern w:val="2"/>
      <w:sz w:val="18"/>
      <w:szCs w:val="18"/>
    </w:rPr>
  </w:style>
  <w:style w:type="paragraph" w:customStyle="1" w:styleId="32">
    <w:name w:val="Char"/>
    <w:basedOn w:val="1"/>
    <w:qFormat/>
    <w:uiPriority w:val="0"/>
  </w:style>
  <w:style w:type="paragraph" w:customStyle="1" w:styleId="33">
    <w:name w:val="Default"/>
    <w:link w:val="78"/>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列出段落1"/>
    <w:basedOn w:val="1"/>
    <w:qFormat/>
    <w:uiPriority w:val="0"/>
    <w:pPr>
      <w:ind w:firstLine="420" w:firstLineChars="200"/>
    </w:pPr>
    <w:rPr>
      <w:rFonts w:ascii="Calibri" w:hAnsi="Calibri" w:cs="黑体"/>
      <w:szCs w:val="22"/>
    </w:rPr>
  </w:style>
  <w:style w:type="character" w:customStyle="1" w:styleId="35">
    <w:name w:val="副标题 Char"/>
    <w:link w:val="11"/>
    <w:qFormat/>
    <w:uiPriority w:val="11"/>
    <w:rPr>
      <w:rFonts w:ascii="Cambria" w:hAnsi="Cambria" w:cs="Times New Roman"/>
      <w:b/>
      <w:bCs/>
      <w:kern w:val="28"/>
      <w:sz w:val="32"/>
      <w:szCs w:val="32"/>
    </w:rPr>
  </w:style>
  <w:style w:type="character" w:customStyle="1" w:styleId="36">
    <w:name w:val="正文文本缩进 2 Char"/>
    <w:link w:val="6"/>
    <w:qFormat/>
    <w:uiPriority w:val="0"/>
    <w:rPr>
      <w:rFonts w:ascii="宋体" w:hAnsi="Times New Roman"/>
      <w:kern w:val="2"/>
      <w:sz w:val="28"/>
    </w:rPr>
  </w:style>
  <w:style w:type="character" w:customStyle="1" w:styleId="37">
    <w:name w:val="正文文本缩进 3 Char"/>
    <w:link w:val="12"/>
    <w:qFormat/>
    <w:uiPriority w:val="0"/>
    <w:rPr>
      <w:rFonts w:ascii="宋体" w:hAnsi="Times New Roman"/>
      <w:kern w:val="2"/>
      <w:sz w:val="24"/>
    </w:rPr>
  </w:style>
  <w:style w:type="paragraph" w:customStyle="1" w:styleId="38">
    <w:name w:val="Char1"/>
    <w:basedOn w:val="1"/>
    <w:qFormat/>
    <w:uiPriority w:val="0"/>
    <w:pPr>
      <w:tabs>
        <w:tab w:val="left" w:pos="360"/>
      </w:tabs>
    </w:pPr>
    <w:rPr>
      <w:sz w:val="24"/>
      <w:szCs w:val="24"/>
    </w:rPr>
  </w:style>
  <w:style w:type="character" w:customStyle="1" w:styleId="39">
    <w:name w:val="control-label6"/>
    <w:qFormat/>
    <w:uiPriority w:val="0"/>
    <w:rPr>
      <w:rFonts w:hint="eastAsia" w:ascii="微软雅黑" w:hAnsi="微软雅黑" w:eastAsia="微软雅黑"/>
    </w:rPr>
  </w:style>
  <w:style w:type="character" w:customStyle="1" w:styleId="40">
    <w:name w:val="apple-converted-space"/>
    <w:qFormat/>
    <w:uiPriority w:val="0"/>
  </w:style>
  <w:style w:type="paragraph" w:styleId="41">
    <w:name w:val="List Paragraph"/>
    <w:basedOn w:val="1"/>
    <w:link w:val="42"/>
    <w:qFormat/>
    <w:uiPriority w:val="34"/>
    <w:pPr>
      <w:ind w:firstLine="420" w:firstLineChars="200"/>
    </w:pPr>
    <w:rPr>
      <w:szCs w:val="24"/>
      <w:lang w:val="zh-CN" w:eastAsia="zh-CN"/>
    </w:rPr>
  </w:style>
  <w:style w:type="character" w:customStyle="1" w:styleId="42">
    <w:name w:val="列出段落 Char"/>
    <w:link w:val="41"/>
    <w:qFormat/>
    <w:uiPriority w:val="34"/>
    <w:rPr>
      <w:rFonts w:ascii="Times New Roman" w:hAnsi="Times New Roman"/>
      <w:kern w:val="2"/>
      <w:sz w:val="21"/>
      <w:szCs w:val="24"/>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5">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6">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7">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8">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9">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50">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0">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1">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2">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正文文本 2 Char"/>
    <w:basedOn w:val="17"/>
    <w:link w:val="13"/>
    <w:semiHidden/>
    <w:qFormat/>
    <w:uiPriority w:val="99"/>
    <w:rPr>
      <w:rFonts w:ascii="Times New Roman" w:hAnsi="Times New Roman"/>
      <w:kern w:val="2"/>
      <w:sz w:val="21"/>
    </w:rPr>
  </w:style>
  <w:style w:type="character" w:customStyle="1" w:styleId="76">
    <w:name w:val="numtype"/>
    <w:basedOn w:val="17"/>
    <w:qFormat/>
    <w:uiPriority w:val="0"/>
  </w:style>
  <w:style w:type="paragraph" w:customStyle="1" w:styleId="77">
    <w:name w:val="Char2"/>
    <w:basedOn w:val="1"/>
    <w:qFormat/>
    <w:uiPriority w:val="0"/>
    <w:pPr>
      <w:tabs>
        <w:tab w:val="left" w:pos="360"/>
      </w:tabs>
    </w:pPr>
    <w:rPr>
      <w:sz w:val="24"/>
      <w:szCs w:val="24"/>
    </w:rPr>
  </w:style>
  <w:style w:type="character" w:customStyle="1" w:styleId="78">
    <w:name w:val="Default Char"/>
    <w:link w:val="33"/>
    <w:qFormat/>
    <w:locked/>
    <w:uiPriority w:val="0"/>
    <w:rPr>
      <w:rFonts w:ascii="......." w:hAnsi="......." w:eastAsia="......." w:cs="......."/>
      <w:color w:val="000000"/>
      <w:sz w:val="24"/>
      <w:szCs w:val="24"/>
    </w:rPr>
  </w:style>
  <w:style w:type="character" w:customStyle="1" w:styleId="79">
    <w:name w:val="NormalCharacter"/>
    <w:qFormat/>
    <w:uiPriority w:val="0"/>
  </w:style>
  <w:style w:type="character" w:customStyle="1" w:styleId="80">
    <w:name w:val="标题 9 Char"/>
    <w:basedOn w:val="17"/>
    <w:link w:val="3"/>
    <w:qFormat/>
    <w:uiPriority w:val="0"/>
    <w:rPr>
      <w:rFonts w:asciiTheme="majorHAnsi" w:hAnsiTheme="majorHAnsi" w:eastAsiaTheme="majorEastAsia" w:cstheme="majorBidi"/>
      <w:kern w:val="2"/>
      <w:sz w:val="21"/>
      <w:szCs w:val="21"/>
    </w:rPr>
  </w:style>
  <w:style w:type="character" w:customStyle="1" w:styleId="81">
    <w:name w:val="正文文本 Char"/>
    <w:basedOn w:val="17"/>
    <w:link w:val="5"/>
    <w:semiHidden/>
    <w:qFormat/>
    <w:uiPriority w:val="99"/>
    <w:rPr>
      <w:rFonts w:ascii="Times New Roman" w:hAnsi="Times New Roman"/>
      <w:kern w:val="2"/>
      <w:sz w:val="21"/>
    </w:rPr>
  </w:style>
  <w:style w:type="character" w:customStyle="1" w:styleId="82">
    <w:name w:val="filename"/>
    <w:basedOn w:val="17"/>
    <w:qFormat/>
    <w:uiPriority w:val="0"/>
    <w:rPr>
      <w:color w:val="777777"/>
      <w:sz w:val="16"/>
      <w:szCs w:val="16"/>
    </w:rPr>
  </w:style>
  <w:style w:type="character" w:customStyle="1" w:styleId="83">
    <w:name w:val="l-btn-left"/>
    <w:basedOn w:val="17"/>
    <w:qFormat/>
    <w:uiPriority w:val="0"/>
  </w:style>
  <w:style w:type="character" w:customStyle="1" w:styleId="84">
    <w:name w:val="l-btn-left1"/>
    <w:basedOn w:val="17"/>
    <w:qFormat/>
    <w:uiPriority w:val="0"/>
  </w:style>
  <w:style w:type="character" w:customStyle="1" w:styleId="85">
    <w:name w:val="l-btn-left2"/>
    <w:basedOn w:val="17"/>
    <w:qFormat/>
    <w:uiPriority w:val="0"/>
  </w:style>
  <w:style w:type="character" w:customStyle="1" w:styleId="86">
    <w:name w:val="l-btn-text"/>
    <w:basedOn w:val="17"/>
    <w:qFormat/>
    <w:uiPriority w:val="0"/>
  </w:style>
  <w:style w:type="character" w:customStyle="1" w:styleId="87">
    <w:name w:val="l-btn-text1"/>
    <w:basedOn w:val="17"/>
    <w:qFormat/>
    <w:uiPriority w:val="0"/>
    <w:rPr>
      <w:sz w:val="18"/>
      <w:szCs w:val="18"/>
    </w:rPr>
  </w:style>
  <w:style w:type="character" w:customStyle="1" w:styleId="88">
    <w:name w:val="hour_am"/>
    <w:basedOn w:val="17"/>
    <w:qFormat/>
    <w:uiPriority w:val="0"/>
  </w:style>
  <w:style w:type="character" w:customStyle="1" w:styleId="89">
    <w:name w:val="hour_pm"/>
    <w:basedOn w:val="17"/>
    <w:qFormat/>
    <w:uiPriority w:val="0"/>
  </w:style>
  <w:style w:type="character" w:customStyle="1" w:styleId="90">
    <w:name w:val="action"/>
    <w:basedOn w:val="17"/>
    <w:qFormat/>
    <w:uiPriority w:val="0"/>
    <w:rPr>
      <w:b/>
      <w:bCs/>
      <w:sz w:val="16"/>
      <w:szCs w:val="16"/>
      <w:shd w:val="clear" w:fill="FFFFFF"/>
    </w:rPr>
  </w:style>
  <w:style w:type="character" w:customStyle="1" w:styleId="91">
    <w:name w:val="checked"/>
    <w:basedOn w:val="17"/>
    <w:qFormat/>
    <w:uiPriority w:val="0"/>
  </w:style>
  <w:style w:type="character" w:customStyle="1" w:styleId="92">
    <w:name w:val="checked1"/>
    <w:basedOn w:val="17"/>
    <w:qFormat/>
    <w:uiPriority w:val="0"/>
  </w:style>
  <w:style w:type="character" w:customStyle="1" w:styleId="93">
    <w:name w:val="l-btn-icon-left"/>
    <w:basedOn w:val="17"/>
    <w:qFormat/>
    <w:uiPriority w:val="0"/>
  </w:style>
  <w:style w:type="character" w:customStyle="1" w:styleId="94">
    <w:name w:val="l-btn-icon-right"/>
    <w:basedOn w:val="17"/>
    <w:qFormat/>
    <w:uiPriority w:val="0"/>
  </w:style>
  <w:style w:type="character" w:customStyle="1" w:styleId="95">
    <w:name w:val="old"/>
    <w:basedOn w:val="17"/>
    <w:qFormat/>
    <w:uiPriority w:val="0"/>
    <w:rPr>
      <w:color w:val="999999"/>
    </w:rPr>
  </w:style>
  <w:style w:type="character" w:customStyle="1" w:styleId="96">
    <w:name w:val="hover2"/>
    <w:basedOn w:val="17"/>
    <w:qFormat/>
    <w:uiPriority w:val="0"/>
    <w:rPr>
      <w:shd w:val="clear" w:fill="EEEEEE"/>
    </w:rPr>
  </w:style>
  <w:style w:type="character" w:customStyle="1" w:styleId="97">
    <w:name w:val="l-btn-empty"/>
    <w:basedOn w:val="17"/>
    <w:qFormat/>
    <w:uiPriority w:val="0"/>
  </w:style>
  <w:style w:type="paragraph" w:customStyle="1" w:styleId="98">
    <w:name w:val="_Style 97"/>
    <w:basedOn w:val="1"/>
    <w:next w:val="1"/>
    <w:qFormat/>
    <w:uiPriority w:val="0"/>
    <w:pPr>
      <w:pBdr>
        <w:bottom w:val="single" w:color="auto" w:sz="6" w:space="1"/>
      </w:pBdr>
      <w:jc w:val="center"/>
    </w:pPr>
    <w:rPr>
      <w:rFonts w:ascii="Arial" w:eastAsia="宋体"/>
      <w:vanish/>
      <w:sz w:val="16"/>
    </w:rPr>
  </w:style>
  <w:style w:type="paragraph" w:customStyle="1" w:styleId="99">
    <w:name w:val="_Style 9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B5F8D-A556-424B-9185-F4EF4506BEC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28255</Words>
  <Characters>30232</Characters>
  <Lines>247</Lines>
  <Paragraphs>69</Paragraphs>
  <TotalTime>21</TotalTime>
  <ScaleCrop>false</ScaleCrop>
  <LinksUpToDate>false</LinksUpToDate>
  <CharactersWithSpaces>31960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2023-04-04T07:32:00Z</dcterms:created>
  <dc:creator>未定义</dc:creator>
  <cp:lastModifiedBy>WPS_1636026673</cp:lastModifiedBy>
  <cp:lastPrinted>2015-08-04T03:01:00Z</cp:lastPrinted>
  <dcterms:modified xsi:type="dcterms:W3CDTF">2023-04-18T08:31:33Z</dcterms:modified>
  <dc:title>2015年天津市政府债券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12485E7C20A445B2A1782DE225DF356F_12</vt:lpwstr>
  </property>
</Properties>
</file>