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019AB7" w14:textId="77777777" w:rsidR="007152B2" w:rsidRDefault="002B2F9D">
      <w:pPr>
        <w:spacing w:afterLines="100" w:after="312"/>
        <w:rPr>
          <w:rFonts w:ascii="黑体" w:eastAsia="黑体" w:hAnsi="黑体"/>
          <w:b/>
          <w:sz w:val="36"/>
          <w:szCs w:val="36"/>
        </w:rPr>
      </w:pPr>
      <w:r>
        <w:rPr>
          <w:rFonts w:ascii="黑体" w:eastAsia="黑体" w:hAnsi="黑体" w:hint="eastAsia"/>
          <w:b/>
          <w:sz w:val="36"/>
          <w:szCs w:val="36"/>
        </w:rPr>
        <w:t>二、企业填报内容</w:t>
      </w:r>
      <w:r>
        <w:rPr>
          <w:rFonts w:ascii="黑体" w:eastAsia="黑体" w:hAnsi="黑体" w:hint="eastAsia"/>
          <w:b/>
          <w:sz w:val="36"/>
          <w:szCs w:val="36"/>
        </w:rPr>
        <w:t>及口径提示</w:t>
      </w:r>
      <w:r>
        <w:rPr>
          <w:rFonts w:ascii="黑体" w:eastAsia="黑体" w:hAnsi="黑体" w:hint="eastAsia"/>
          <w:b/>
          <w:sz w:val="36"/>
          <w:szCs w:val="36"/>
        </w:rPr>
        <w:t>：</w:t>
      </w:r>
    </w:p>
    <w:p w14:paraId="3E991268" w14:textId="19E4DC02" w:rsidR="007152B2" w:rsidRDefault="002B2F9D">
      <w:pPr>
        <w:pStyle w:val="a8"/>
        <w:numPr>
          <w:ilvl w:val="0"/>
          <w:numId w:val="1"/>
        </w:numPr>
        <w:spacing w:beforeLines="50" w:before="156" w:afterLines="50" w:after="156"/>
        <w:ind w:firstLineChars="0"/>
        <w:rPr>
          <w:rFonts w:ascii="楷体" w:eastAsia="楷体" w:hAnsi="楷体"/>
          <w:b/>
          <w:sz w:val="30"/>
          <w:szCs w:val="30"/>
        </w:rPr>
      </w:pPr>
      <w:r>
        <w:rPr>
          <w:rFonts w:ascii="楷体" w:eastAsia="楷体" w:hAnsi="楷体" w:hint="eastAsia"/>
          <w:b/>
          <w:sz w:val="30"/>
          <w:szCs w:val="30"/>
        </w:rPr>
        <w:t>202</w:t>
      </w:r>
      <w:r w:rsidR="00317057">
        <w:rPr>
          <w:rFonts w:ascii="楷体" w:eastAsia="楷体" w:hAnsi="楷体"/>
          <w:b/>
          <w:sz w:val="30"/>
          <w:szCs w:val="30"/>
        </w:rPr>
        <w:t>2</w:t>
      </w:r>
      <w:r>
        <w:rPr>
          <w:rFonts w:ascii="楷体" w:eastAsia="楷体" w:hAnsi="楷体" w:hint="eastAsia"/>
          <w:b/>
          <w:sz w:val="30"/>
          <w:szCs w:val="30"/>
        </w:rPr>
        <w:t>年度全国税收调查表</w:t>
      </w:r>
      <w:r>
        <w:rPr>
          <w:rFonts w:ascii="楷体" w:eastAsia="楷体" w:hAnsi="楷体" w:hint="eastAsia"/>
          <w:b/>
          <w:sz w:val="30"/>
          <w:szCs w:val="30"/>
        </w:rPr>
        <w:t>(</w:t>
      </w:r>
      <w:r>
        <w:rPr>
          <w:rFonts w:ascii="楷体" w:eastAsia="楷体" w:hAnsi="楷体" w:hint="eastAsia"/>
          <w:b/>
          <w:sz w:val="30"/>
          <w:szCs w:val="30"/>
        </w:rPr>
        <w:t>信息表</w:t>
      </w:r>
      <w:r>
        <w:rPr>
          <w:rFonts w:ascii="楷体" w:eastAsia="楷体" w:hAnsi="楷体" w:hint="eastAsia"/>
          <w:b/>
          <w:sz w:val="30"/>
          <w:szCs w:val="30"/>
        </w:rPr>
        <w:t>)</w:t>
      </w:r>
      <w:r>
        <w:rPr>
          <w:rFonts w:ascii="楷体" w:eastAsia="楷体" w:hAnsi="楷体" w:hint="eastAsia"/>
          <w:b/>
          <w:sz w:val="30"/>
          <w:szCs w:val="30"/>
        </w:rPr>
        <w:t>：</w:t>
      </w:r>
    </w:p>
    <w:p w14:paraId="4F2239F4" w14:textId="77777777" w:rsidR="00317057" w:rsidRDefault="002B2F9D">
      <w:pPr>
        <w:pStyle w:val="a8"/>
        <w:numPr>
          <w:ilvl w:val="0"/>
          <w:numId w:val="2"/>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信息表反映企业的基本信息，可以根据工商注册信息和相关纳税申报表进行填报。</w:t>
      </w:r>
    </w:p>
    <w:p w14:paraId="1163F4E7" w14:textId="7709D44B" w:rsidR="007152B2" w:rsidRDefault="00317057">
      <w:pPr>
        <w:pStyle w:val="a8"/>
        <w:numPr>
          <w:ilvl w:val="0"/>
          <w:numId w:val="2"/>
        </w:numPr>
        <w:spacing w:beforeLines="50" w:before="156" w:afterLines="50" w:after="156"/>
        <w:ind w:firstLineChars="0"/>
        <w:rPr>
          <w:rFonts w:ascii="仿宋" w:eastAsia="仿宋" w:hAnsi="仿宋"/>
          <w:sz w:val="30"/>
          <w:szCs w:val="30"/>
        </w:rPr>
      </w:pPr>
      <w:r w:rsidRPr="00317057">
        <w:rPr>
          <w:rFonts w:ascii="仿宋" w:eastAsia="仿宋" w:hAnsi="仿宋" w:hint="eastAsia"/>
          <w:sz w:val="30"/>
          <w:szCs w:val="30"/>
        </w:rPr>
        <w:t>在下拉选项中选择时，一定选择至最底层。</w:t>
      </w:r>
    </w:p>
    <w:p w14:paraId="42B70295" w14:textId="77777777" w:rsidR="007152B2" w:rsidRDefault="002B2F9D">
      <w:pPr>
        <w:pStyle w:val="a8"/>
        <w:numPr>
          <w:ilvl w:val="0"/>
          <w:numId w:val="2"/>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请注意</w:t>
      </w:r>
      <w:r>
        <w:rPr>
          <w:rFonts w:ascii="仿宋" w:eastAsia="仿宋" w:hAnsi="仿宋" w:hint="eastAsia"/>
          <w:sz w:val="30"/>
          <w:szCs w:val="30"/>
        </w:rPr>
        <w:t>XXB</w:t>
      </w:r>
      <w:r>
        <w:rPr>
          <w:rFonts w:ascii="仿宋" w:eastAsia="仿宋" w:hAnsi="仿宋" w:hint="eastAsia"/>
          <w:sz w:val="30"/>
          <w:szCs w:val="30"/>
        </w:rPr>
        <w:t>信息表的完整性，避免</w:t>
      </w:r>
      <w:r>
        <w:rPr>
          <w:rFonts w:ascii="仿宋" w:eastAsia="仿宋" w:hAnsi="仿宋" w:hint="eastAsia"/>
          <w:b/>
          <w:sz w:val="30"/>
          <w:szCs w:val="30"/>
        </w:rPr>
        <w:t>开业时间、统计负责人、填报人</w:t>
      </w:r>
      <w:r>
        <w:rPr>
          <w:rFonts w:ascii="仿宋" w:eastAsia="仿宋" w:hAnsi="仿宋" w:hint="eastAsia"/>
          <w:sz w:val="30"/>
          <w:szCs w:val="30"/>
        </w:rPr>
        <w:t>等指标漏填。</w:t>
      </w:r>
    </w:p>
    <w:p w14:paraId="01EADE9B" w14:textId="77777777" w:rsidR="007152B2" w:rsidRDefault="002B2F9D">
      <w:pPr>
        <w:pStyle w:val="a8"/>
        <w:numPr>
          <w:ilvl w:val="0"/>
          <w:numId w:val="2"/>
        </w:numPr>
        <w:spacing w:beforeLines="50" w:before="156" w:afterLines="50" w:after="156"/>
        <w:ind w:firstLineChars="0"/>
        <w:rPr>
          <w:rFonts w:ascii="仿宋" w:eastAsia="仿宋" w:hAnsi="仿宋"/>
          <w:b/>
          <w:sz w:val="30"/>
          <w:szCs w:val="30"/>
          <w:u w:val="double"/>
        </w:rPr>
      </w:pPr>
      <w:r>
        <w:rPr>
          <w:rFonts w:ascii="仿宋" w:eastAsia="仿宋" w:hAnsi="仿宋" w:hint="eastAsia"/>
          <w:b/>
          <w:sz w:val="30"/>
          <w:szCs w:val="30"/>
          <w:u w:val="double"/>
        </w:rPr>
        <w:t>本表与企业表及调查问卷表有逻辑关联性，在填报时请注意本表指标的正确性。</w:t>
      </w:r>
    </w:p>
    <w:p w14:paraId="2A6A96EF" w14:textId="77777777" w:rsidR="007152B2" w:rsidRDefault="002B2F9D">
      <w:pPr>
        <w:pStyle w:val="a8"/>
        <w:numPr>
          <w:ilvl w:val="0"/>
          <w:numId w:val="3"/>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请注意</w:t>
      </w:r>
      <w:r>
        <w:rPr>
          <w:rFonts w:ascii="仿宋" w:eastAsia="仿宋" w:hAnsi="仿宋" w:hint="eastAsia"/>
          <w:b/>
          <w:sz w:val="30"/>
          <w:szCs w:val="30"/>
        </w:rPr>
        <w:t>相关税种缴纳方式</w:t>
      </w:r>
      <w:r>
        <w:rPr>
          <w:rFonts w:ascii="仿宋" w:eastAsia="仿宋" w:hAnsi="仿宋" w:hint="eastAsia"/>
          <w:sz w:val="30"/>
          <w:szCs w:val="30"/>
        </w:rPr>
        <w:t>与企业表中对应税种的指标填报的对应关系。</w:t>
      </w:r>
    </w:p>
    <w:p w14:paraId="562D1243" w14:textId="43E4CDBD" w:rsidR="007152B2" w:rsidRDefault="002B2F9D">
      <w:pPr>
        <w:pStyle w:val="a8"/>
        <w:numPr>
          <w:ilvl w:val="0"/>
          <w:numId w:val="4"/>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如果在</w:t>
      </w:r>
      <w:r w:rsidR="00317057">
        <w:rPr>
          <w:rFonts w:ascii="仿宋" w:eastAsia="仿宋" w:hAnsi="仿宋" w:hint="eastAsia"/>
          <w:sz w:val="30"/>
          <w:szCs w:val="30"/>
        </w:rPr>
        <w:t>信息</w:t>
      </w:r>
      <w:r>
        <w:rPr>
          <w:rFonts w:ascii="仿宋" w:eastAsia="仿宋" w:hAnsi="仿宋" w:hint="eastAsia"/>
          <w:sz w:val="30"/>
          <w:szCs w:val="30"/>
        </w:rPr>
        <w:t>表中选择：</w:t>
      </w:r>
      <w:r>
        <w:rPr>
          <w:rFonts w:ascii="仿宋" w:eastAsia="仿宋" w:hAnsi="仿宋" w:hint="eastAsia"/>
          <w:sz w:val="30"/>
          <w:szCs w:val="30"/>
        </w:rPr>
        <w:t xml:space="preserve">0 </w:t>
      </w:r>
      <w:r>
        <w:rPr>
          <w:rFonts w:ascii="仿宋" w:eastAsia="仿宋" w:hAnsi="仿宋" w:hint="eastAsia"/>
          <w:sz w:val="30"/>
          <w:szCs w:val="30"/>
        </w:rPr>
        <w:t>非该税种纳税人，则</w:t>
      </w:r>
      <w:r w:rsidR="00317057">
        <w:rPr>
          <w:rFonts w:ascii="仿宋" w:eastAsia="仿宋" w:hAnsi="仿宋" w:hint="eastAsia"/>
          <w:sz w:val="30"/>
          <w:szCs w:val="30"/>
        </w:rPr>
        <w:t>企业</w:t>
      </w:r>
      <w:r>
        <w:rPr>
          <w:rFonts w:ascii="仿宋" w:eastAsia="仿宋" w:hAnsi="仿宋" w:hint="eastAsia"/>
          <w:sz w:val="30"/>
          <w:szCs w:val="30"/>
        </w:rPr>
        <w:t>表中对应税种指标应当无数。</w:t>
      </w:r>
    </w:p>
    <w:p w14:paraId="1A22711B" w14:textId="0ABA535F" w:rsidR="007152B2" w:rsidRDefault="002B2F9D">
      <w:pPr>
        <w:pStyle w:val="a8"/>
        <w:numPr>
          <w:ilvl w:val="0"/>
          <w:numId w:val="4"/>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如果在</w:t>
      </w:r>
      <w:r w:rsidR="00317057">
        <w:rPr>
          <w:rFonts w:ascii="仿宋" w:eastAsia="仿宋" w:hAnsi="仿宋" w:hint="eastAsia"/>
          <w:sz w:val="30"/>
          <w:szCs w:val="30"/>
        </w:rPr>
        <w:t>信息</w:t>
      </w:r>
      <w:r>
        <w:rPr>
          <w:rFonts w:ascii="仿宋" w:eastAsia="仿宋" w:hAnsi="仿宋" w:hint="eastAsia"/>
          <w:sz w:val="30"/>
          <w:szCs w:val="30"/>
        </w:rPr>
        <w:t>表中选择：</w:t>
      </w:r>
      <w:r>
        <w:rPr>
          <w:rFonts w:ascii="仿宋" w:eastAsia="仿宋" w:hAnsi="仿宋" w:hint="eastAsia"/>
          <w:sz w:val="30"/>
          <w:szCs w:val="30"/>
        </w:rPr>
        <w:t xml:space="preserve">1 </w:t>
      </w:r>
      <w:r>
        <w:rPr>
          <w:rFonts w:ascii="仿宋" w:eastAsia="仿宋" w:hAnsi="仿宋" w:hint="eastAsia"/>
          <w:sz w:val="30"/>
          <w:szCs w:val="30"/>
        </w:rPr>
        <w:t>本年度发生应交某税的企业，则在</w:t>
      </w:r>
      <w:r w:rsidR="00317057">
        <w:rPr>
          <w:rFonts w:ascii="仿宋" w:eastAsia="仿宋" w:hAnsi="仿宋" w:hint="eastAsia"/>
          <w:sz w:val="30"/>
          <w:szCs w:val="30"/>
        </w:rPr>
        <w:t>企业</w:t>
      </w:r>
      <w:r>
        <w:rPr>
          <w:rFonts w:ascii="仿宋" w:eastAsia="仿宋" w:hAnsi="仿宋" w:hint="eastAsia"/>
          <w:sz w:val="30"/>
          <w:szCs w:val="30"/>
        </w:rPr>
        <w:t>表中相关税种指标必须有数。</w:t>
      </w:r>
    </w:p>
    <w:p w14:paraId="3659C757" w14:textId="77777777" w:rsidR="007152B2" w:rsidRDefault="002B2F9D">
      <w:pPr>
        <w:pStyle w:val="a8"/>
        <w:spacing w:beforeLines="50" w:before="156" w:afterLines="50" w:after="156"/>
        <w:ind w:left="360" w:firstLineChars="0" w:firstLine="0"/>
        <w:jc w:val="left"/>
        <w:rPr>
          <w:rFonts w:ascii="仿宋" w:eastAsia="仿宋" w:hAnsi="仿宋"/>
          <w:sz w:val="30"/>
          <w:szCs w:val="30"/>
        </w:rPr>
      </w:pPr>
      <w:r>
        <w:rPr>
          <w:rFonts w:ascii="仿宋" w:eastAsia="仿宋" w:hAnsi="仿宋" w:hint="eastAsia"/>
          <w:sz w:val="30"/>
          <w:szCs w:val="30"/>
        </w:rPr>
        <w:t>例如，信息表第</w:t>
      </w:r>
      <w:r>
        <w:rPr>
          <w:rFonts w:ascii="仿宋" w:eastAsia="仿宋" w:hAnsi="仿宋" w:hint="eastAsia"/>
          <w:sz w:val="30"/>
          <w:szCs w:val="30"/>
        </w:rPr>
        <w:t>23</w:t>
      </w:r>
      <w:r>
        <w:rPr>
          <w:rFonts w:ascii="仿宋" w:eastAsia="仿宋" w:hAnsi="仿宋" w:hint="eastAsia"/>
          <w:sz w:val="30"/>
          <w:szCs w:val="30"/>
        </w:rPr>
        <w:t>行：“土地增值税缴纳方式代码”，如果企业选择“</w:t>
      </w:r>
      <w:r>
        <w:rPr>
          <w:rFonts w:ascii="仿宋" w:eastAsia="仿宋" w:hAnsi="仿宋" w:hint="eastAsia"/>
          <w:sz w:val="30"/>
          <w:szCs w:val="30"/>
        </w:rPr>
        <w:t xml:space="preserve">0 </w:t>
      </w:r>
      <w:r>
        <w:rPr>
          <w:rFonts w:ascii="仿宋" w:eastAsia="仿宋" w:hAnsi="仿宋" w:hint="eastAsia"/>
          <w:sz w:val="30"/>
          <w:szCs w:val="30"/>
        </w:rPr>
        <w:t>本年度未发生应交土地增值税的企业”，则在企业表内，相关土地增值税指标底色为白色，无法填写。</w:t>
      </w:r>
    </w:p>
    <w:p w14:paraId="2D4126BA" w14:textId="77777777" w:rsidR="007152B2" w:rsidRDefault="002B2F9D">
      <w:pPr>
        <w:pStyle w:val="a8"/>
        <w:spacing w:beforeLines="50" w:before="156" w:afterLines="50" w:after="156"/>
        <w:ind w:left="360" w:firstLineChars="0" w:firstLine="0"/>
        <w:jc w:val="left"/>
        <w:rPr>
          <w:rFonts w:ascii="仿宋" w:eastAsia="仿宋" w:hAnsi="仿宋"/>
          <w:sz w:val="30"/>
          <w:szCs w:val="30"/>
        </w:rPr>
      </w:pPr>
      <w:r>
        <w:rPr>
          <w:rFonts w:ascii="仿宋" w:eastAsia="仿宋" w:hAnsi="仿宋" w:hint="eastAsia"/>
          <w:sz w:val="30"/>
          <w:szCs w:val="30"/>
        </w:rPr>
        <w:t>如果企业选择“</w:t>
      </w:r>
      <w:r>
        <w:rPr>
          <w:rFonts w:ascii="仿宋" w:eastAsia="仿宋" w:hAnsi="仿宋" w:hint="eastAsia"/>
          <w:sz w:val="30"/>
          <w:szCs w:val="30"/>
        </w:rPr>
        <w:t xml:space="preserve">1 </w:t>
      </w:r>
      <w:r>
        <w:rPr>
          <w:rFonts w:ascii="仿宋" w:eastAsia="仿宋" w:hAnsi="仿宋" w:hint="eastAsia"/>
          <w:sz w:val="30"/>
          <w:szCs w:val="30"/>
        </w:rPr>
        <w:t>本年度发生应交土地增值税的企业”，同时在企业</w:t>
      </w:r>
      <w:r>
        <w:rPr>
          <w:rFonts w:ascii="仿宋" w:eastAsia="仿宋" w:hAnsi="仿宋" w:hint="eastAsia"/>
          <w:sz w:val="30"/>
          <w:szCs w:val="30"/>
        </w:rPr>
        <w:lastRenderedPageBreak/>
        <w:t>表内，相关土地增值税指标均填写为</w:t>
      </w:r>
      <w:r>
        <w:rPr>
          <w:rFonts w:ascii="仿宋" w:eastAsia="仿宋" w:hAnsi="仿宋" w:hint="eastAsia"/>
          <w:sz w:val="30"/>
          <w:szCs w:val="30"/>
        </w:rPr>
        <w:t>0</w:t>
      </w:r>
      <w:r>
        <w:rPr>
          <w:rFonts w:ascii="仿宋" w:eastAsia="仿宋" w:hAnsi="仿宋" w:hint="eastAsia"/>
          <w:sz w:val="30"/>
          <w:szCs w:val="30"/>
        </w:rPr>
        <w:t>，则系统会审核报错：“土地增值税纳税人应填写土地增值税相关指标！”。</w:t>
      </w:r>
    </w:p>
    <w:p w14:paraId="37778A68" w14:textId="77777777" w:rsidR="007152B2" w:rsidRDefault="002B2F9D">
      <w:pPr>
        <w:pStyle w:val="a8"/>
        <w:numPr>
          <w:ilvl w:val="0"/>
          <w:numId w:val="3"/>
        </w:numPr>
        <w:spacing w:beforeLines="50" w:before="156" w:afterLines="50" w:after="156"/>
        <w:ind w:firstLineChars="0"/>
        <w:rPr>
          <w:rFonts w:ascii="仿宋" w:eastAsia="仿宋" w:hAnsi="仿宋"/>
          <w:b/>
          <w:sz w:val="30"/>
          <w:szCs w:val="30"/>
        </w:rPr>
      </w:pPr>
      <w:r>
        <w:rPr>
          <w:rFonts w:ascii="仿宋" w:eastAsia="仿宋" w:hAnsi="仿宋" w:hint="eastAsia"/>
          <w:b/>
          <w:sz w:val="30"/>
          <w:szCs w:val="30"/>
        </w:rPr>
        <w:t>第</w:t>
      </w:r>
      <w:r>
        <w:rPr>
          <w:rFonts w:ascii="仿宋" w:eastAsia="仿宋" w:hAnsi="仿宋" w:hint="eastAsia"/>
          <w:b/>
          <w:sz w:val="30"/>
          <w:szCs w:val="30"/>
        </w:rPr>
        <w:t>12</w:t>
      </w:r>
      <w:r>
        <w:rPr>
          <w:rFonts w:ascii="仿宋" w:eastAsia="仿宋" w:hAnsi="仿宋" w:hint="eastAsia"/>
          <w:b/>
          <w:sz w:val="30"/>
          <w:szCs w:val="30"/>
        </w:rPr>
        <w:t>行“增值税优惠政策代码”：</w:t>
      </w:r>
    </w:p>
    <w:p w14:paraId="000593A6" w14:textId="77777777" w:rsidR="007152B2" w:rsidRDefault="002B2F9D">
      <w:pPr>
        <w:pStyle w:val="a8"/>
        <w:numPr>
          <w:ilvl w:val="0"/>
          <w:numId w:val="5"/>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可点击页面显示中的黑色三角标识</w:t>
      </w:r>
      <w:r>
        <w:rPr>
          <w:rFonts w:ascii="仿宋" w:eastAsia="仿宋" w:hAnsi="仿宋" w:hint="eastAsia"/>
          <w:b/>
          <w:bCs/>
          <w:sz w:val="30"/>
          <w:szCs w:val="30"/>
        </w:rPr>
        <w:t>进入下一层级</w:t>
      </w:r>
      <w:r>
        <w:rPr>
          <w:rFonts w:ascii="仿宋" w:eastAsia="仿宋" w:hAnsi="仿宋" w:hint="eastAsia"/>
          <w:sz w:val="30"/>
          <w:szCs w:val="30"/>
        </w:rPr>
        <w:t>，选择对应政策进行勾选。</w:t>
      </w:r>
      <w:r>
        <w:rPr>
          <w:rFonts w:ascii="仿宋" w:eastAsia="仿宋" w:hAnsi="仿宋" w:hint="eastAsia"/>
          <w:sz w:val="30"/>
          <w:szCs w:val="30"/>
        </w:rPr>
        <w:t xml:space="preserve"> </w:t>
      </w:r>
    </w:p>
    <w:p w14:paraId="70FDEEF0" w14:textId="77777777" w:rsidR="007152B2" w:rsidRDefault="002B2F9D">
      <w:pPr>
        <w:pStyle w:val="a8"/>
        <w:numPr>
          <w:ilvl w:val="0"/>
          <w:numId w:val="5"/>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可</w:t>
      </w:r>
      <w:r>
        <w:rPr>
          <w:rFonts w:ascii="仿宋" w:eastAsia="仿宋" w:hAnsi="仿宋" w:hint="eastAsia"/>
          <w:b/>
          <w:sz w:val="30"/>
          <w:szCs w:val="30"/>
        </w:rPr>
        <w:t>多选</w:t>
      </w:r>
      <w:r>
        <w:rPr>
          <w:rFonts w:ascii="仿宋" w:eastAsia="仿宋" w:hAnsi="仿宋" w:hint="eastAsia"/>
          <w:sz w:val="30"/>
          <w:szCs w:val="30"/>
        </w:rPr>
        <w:t>，但请注意不得出现同时复选上“</w:t>
      </w:r>
      <w:r>
        <w:rPr>
          <w:rFonts w:ascii="仿宋" w:eastAsia="仿宋" w:hAnsi="仿宋"/>
          <w:sz w:val="30"/>
          <w:szCs w:val="30"/>
        </w:rPr>
        <w:t>01000000</w:t>
      </w:r>
      <w:r>
        <w:rPr>
          <w:rFonts w:ascii="仿宋" w:eastAsia="仿宋" w:hAnsi="仿宋" w:hint="eastAsia"/>
          <w:sz w:val="30"/>
          <w:szCs w:val="30"/>
        </w:rPr>
        <w:t xml:space="preserve"> </w:t>
      </w:r>
      <w:r>
        <w:rPr>
          <w:rFonts w:ascii="仿宋" w:eastAsia="仿宋" w:hAnsi="仿宋" w:hint="eastAsia"/>
          <w:sz w:val="30"/>
          <w:szCs w:val="30"/>
        </w:rPr>
        <w:t>不享受增值税优惠政策”和其他优惠政策的情况。</w:t>
      </w:r>
    </w:p>
    <w:p w14:paraId="58C470C3" w14:textId="77777777" w:rsidR="007152B2" w:rsidRDefault="002B2F9D">
      <w:pPr>
        <w:pStyle w:val="a8"/>
        <w:numPr>
          <w:ilvl w:val="0"/>
          <w:numId w:val="5"/>
        </w:numPr>
        <w:spacing w:beforeLines="50" w:before="156" w:afterLines="50" w:after="156"/>
        <w:ind w:firstLineChars="0"/>
        <w:jc w:val="left"/>
        <w:rPr>
          <w:rFonts w:ascii="仿宋" w:eastAsia="仿宋" w:hAnsi="仿宋"/>
          <w:sz w:val="30"/>
          <w:szCs w:val="30"/>
        </w:rPr>
      </w:pPr>
      <w:r>
        <w:rPr>
          <w:rFonts w:ascii="仿宋" w:eastAsia="仿宋" w:hAnsi="仿宋" w:hint="eastAsia"/>
          <w:sz w:val="30"/>
          <w:szCs w:val="30"/>
        </w:rPr>
        <w:t>增值税优惠政策代码原则上不得选择“</w:t>
      </w:r>
      <w:r>
        <w:rPr>
          <w:rFonts w:ascii="仿宋" w:eastAsia="仿宋" w:hAnsi="仿宋"/>
          <w:sz w:val="30"/>
          <w:szCs w:val="30"/>
        </w:rPr>
        <w:t>01129999</w:t>
      </w:r>
      <w:r>
        <w:rPr>
          <w:rFonts w:ascii="仿宋" w:eastAsia="仿宋" w:hAnsi="仿宋" w:hint="eastAsia"/>
          <w:sz w:val="30"/>
          <w:szCs w:val="30"/>
        </w:rPr>
        <w:t xml:space="preserve"> </w:t>
      </w:r>
      <w:r>
        <w:rPr>
          <w:rFonts w:ascii="仿宋" w:eastAsia="仿宋" w:hAnsi="仿宋" w:hint="eastAsia"/>
          <w:sz w:val="30"/>
          <w:szCs w:val="30"/>
        </w:rPr>
        <w:t>其他”。</w:t>
      </w:r>
    </w:p>
    <w:p w14:paraId="1813E748" w14:textId="4E9C6F9A" w:rsidR="000A31AA" w:rsidRDefault="000A31AA">
      <w:pPr>
        <w:widowControl/>
        <w:jc w:val="left"/>
        <w:rPr>
          <w:rFonts w:ascii="仿宋" w:eastAsia="仿宋" w:hAnsi="仿宋"/>
          <w:sz w:val="30"/>
          <w:szCs w:val="30"/>
        </w:rPr>
      </w:pPr>
      <w:r>
        <w:rPr>
          <w:rFonts w:ascii="仿宋" w:eastAsia="仿宋" w:hAnsi="仿宋"/>
          <w:sz w:val="30"/>
          <w:szCs w:val="30"/>
        </w:rPr>
        <w:br w:type="page"/>
      </w:r>
    </w:p>
    <w:p w14:paraId="16C9BCB9" w14:textId="5736C77A" w:rsidR="000A31AA" w:rsidRPr="000A31AA" w:rsidRDefault="002B2F9D" w:rsidP="000A31AA">
      <w:pPr>
        <w:pStyle w:val="a8"/>
        <w:numPr>
          <w:ilvl w:val="0"/>
          <w:numId w:val="5"/>
        </w:numPr>
        <w:spacing w:beforeLines="50" w:before="156" w:afterLines="50" w:after="156"/>
        <w:ind w:left="0" w:firstLineChars="0" w:firstLine="0"/>
        <w:jc w:val="left"/>
        <w:rPr>
          <w:rFonts w:ascii="仿宋" w:eastAsia="仿宋" w:hAnsi="仿宋" w:hint="eastAsia"/>
          <w:sz w:val="30"/>
          <w:szCs w:val="30"/>
        </w:rPr>
      </w:pPr>
      <w:r>
        <w:rPr>
          <w:rFonts w:ascii="仿宋" w:eastAsia="仿宋" w:hAnsi="仿宋" w:hint="eastAsia"/>
          <w:sz w:val="30"/>
          <w:szCs w:val="30"/>
        </w:rPr>
        <w:lastRenderedPageBreak/>
        <w:t>常见优惠政策代码如下：</w:t>
      </w:r>
    </w:p>
    <w:p w14:paraId="0326CF1F" w14:textId="377AA7A4" w:rsidR="007152B2" w:rsidRDefault="000A31AA" w:rsidP="000A31AA">
      <w:pPr>
        <w:pStyle w:val="a8"/>
        <w:spacing w:beforeLines="50" w:before="156" w:afterLines="50" w:after="156"/>
        <w:ind w:firstLineChars="0" w:firstLine="0"/>
        <w:jc w:val="left"/>
        <w:rPr>
          <w:rFonts w:ascii="仿宋" w:eastAsia="仿宋" w:hAnsi="仿宋"/>
          <w:sz w:val="30"/>
          <w:szCs w:val="30"/>
        </w:rPr>
      </w:pPr>
      <w:r>
        <w:rPr>
          <w:rFonts w:ascii="仿宋" w:eastAsia="仿宋" w:hAnsi="仿宋" w:hint="eastAsia"/>
          <w:noProof/>
          <w:sz w:val="30"/>
          <w:szCs w:val="30"/>
        </w:rPr>
        <w:drawing>
          <wp:inline distT="0" distB="0" distL="0" distR="0" wp14:anchorId="5652B87A" wp14:editId="19D9E2DA">
            <wp:extent cx="6610985" cy="6527800"/>
            <wp:effectExtent l="0" t="0" r="0" b="0"/>
            <wp:docPr id="9555498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2187" cy="6578358"/>
                    </a:xfrm>
                    <a:prstGeom prst="rect">
                      <a:avLst/>
                    </a:prstGeom>
                    <a:noFill/>
                    <a:ln>
                      <a:noFill/>
                    </a:ln>
                  </pic:spPr>
                </pic:pic>
              </a:graphicData>
            </a:graphic>
          </wp:inline>
        </w:drawing>
      </w:r>
    </w:p>
    <w:p w14:paraId="61C757A8" w14:textId="34F7BB37" w:rsidR="007152B2" w:rsidRPr="000A31AA" w:rsidRDefault="000A31AA" w:rsidP="000A31AA">
      <w:pPr>
        <w:widowControl/>
        <w:jc w:val="left"/>
        <w:rPr>
          <w:rFonts w:ascii="仿宋" w:eastAsia="仿宋" w:hAnsi="仿宋" w:hint="eastAsia"/>
          <w:sz w:val="30"/>
          <w:szCs w:val="30"/>
        </w:rPr>
      </w:pPr>
      <w:r>
        <w:rPr>
          <w:rFonts w:ascii="仿宋" w:eastAsia="仿宋" w:hAnsi="仿宋"/>
          <w:sz w:val="30"/>
          <w:szCs w:val="30"/>
        </w:rPr>
        <w:br w:type="page"/>
      </w:r>
    </w:p>
    <w:p w14:paraId="3B682801" w14:textId="000E874B" w:rsidR="007152B2" w:rsidRDefault="002B2F9D">
      <w:pPr>
        <w:pStyle w:val="a8"/>
        <w:numPr>
          <w:ilvl w:val="0"/>
          <w:numId w:val="1"/>
        </w:numPr>
        <w:spacing w:beforeLines="50" w:before="156" w:afterLines="50" w:after="156"/>
        <w:ind w:firstLineChars="0"/>
        <w:rPr>
          <w:rFonts w:ascii="楷体" w:eastAsia="楷体" w:hAnsi="楷体"/>
          <w:b/>
          <w:sz w:val="30"/>
          <w:szCs w:val="30"/>
        </w:rPr>
      </w:pPr>
      <w:r>
        <w:rPr>
          <w:rFonts w:ascii="楷体" w:eastAsia="楷体" w:hAnsi="楷体" w:hint="eastAsia"/>
          <w:b/>
          <w:sz w:val="30"/>
          <w:szCs w:val="30"/>
        </w:rPr>
        <w:lastRenderedPageBreak/>
        <w:t>2</w:t>
      </w:r>
      <w:r>
        <w:rPr>
          <w:rFonts w:ascii="楷体" w:eastAsia="楷体" w:hAnsi="楷体" w:hint="eastAsia"/>
          <w:b/>
          <w:sz w:val="30"/>
          <w:szCs w:val="30"/>
        </w:rPr>
        <w:t>02</w:t>
      </w:r>
      <w:r w:rsidR="000A31AA">
        <w:rPr>
          <w:rFonts w:ascii="楷体" w:eastAsia="楷体" w:hAnsi="楷体"/>
          <w:b/>
          <w:sz w:val="30"/>
          <w:szCs w:val="30"/>
        </w:rPr>
        <w:t>2</w:t>
      </w:r>
      <w:r>
        <w:rPr>
          <w:rFonts w:ascii="楷体" w:eastAsia="楷体" w:hAnsi="楷体" w:hint="eastAsia"/>
          <w:b/>
          <w:sz w:val="30"/>
          <w:szCs w:val="30"/>
        </w:rPr>
        <w:t>年度全国税收调查表（企业表）：</w:t>
      </w:r>
    </w:p>
    <w:p w14:paraId="25D373D3"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企业表反映企业税收财务等数据，可以依照各税种纳税申报表、利润表、利润分配表、资产负债表和现金流量表填报。</w:t>
      </w:r>
    </w:p>
    <w:p w14:paraId="3C0F27BD"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企业表的内容包括：</w:t>
      </w:r>
    </w:p>
    <w:tbl>
      <w:tblPr>
        <w:tblStyle w:val="a7"/>
        <w:tblW w:w="0" w:type="auto"/>
        <w:tblInd w:w="360" w:type="dxa"/>
        <w:tblLook w:val="04A0" w:firstRow="1" w:lastRow="0" w:firstColumn="1" w:lastColumn="0" w:noHBand="0" w:noVBand="1"/>
      </w:tblPr>
      <w:tblGrid>
        <w:gridCol w:w="4422"/>
        <w:gridCol w:w="4422"/>
      </w:tblGrid>
      <w:tr w:rsidR="007152B2" w14:paraId="136E98CA" w14:textId="77777777">
        <w:tc>
          <w:tcPr>
            <w:tcW w:w="4535" w:type="dxa"/>
            <w:vAlign w:val="center"/>
          </w:tcPr>
          <w:p w14:paraId="2C745F71"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一、增值税指标</w:t>
            </w:r>
          </w:p>
        </w:tc>
        <w:tc>
          <w:tcPr>
            <w:tcW w:w="4535" w:type="dxa"/>
            <w:vAlign w:val="center"/>
          </w:tcPr>
          <w:p w14:paraId="077E4D78"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九、契税指标</w:t>
            </w:r>
          </w:p>
        </w:tc>
      </w:tr>
      <w:tr w:rsidR="007152B2" w14:paraId="68AAAA96" w14:textId="77777777">
        <w:tc>
          <w:tcPr>
            <w:tcW w:w="4535" w:type="dxa"/>
            <w:vAlign w:val="center"/>
          </w:tcPr>
          <w:p w14:paraId="14E82699"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二、增值税出口退税指标</w:t>
            </w:r>
          </w:p>
        </w:tc>
        <w:tc>
          <w:tcPr>
            <w:tcW w:w="4535" w:type="dxa"/>
            <w:vAlign w:val="center"/>
          </w:tcPr>
          <w:p w14:paraId="291D6B50"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十、其他税费指标</w:t>
            </w:r>
          </w:p>
        </w:tc>
      </w:tr>
      <w:tr w:rsidR="007152B2" w14:paraId="0F00F2A6" w14:textId="77777777">
        <w:tc>
          <w:tcPr>
            <w:tcW w:w="4535" w:type="dxa"/>
            <w:vAlign w:val="center"/>
          </w:tcPr>
          <w:p w14:paraId="765F241D"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三、消费税指标</w:t>
            </w:r>
          </w:p>
        </w:tc>
        <w:tc>
          <w:tcPr>
            <w:tcW w:w="4535" w:type="dxa"/>
            <w:vAlign w:val="center"/>
          </w:tcPr>
          <w:p w14:paraId="3AF974C1"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十一、企业所得税申报表指标</w:t>
            </w:r>
          </w:p>
        </w:tc>
      </w:tr>
      <w:tr w:rsidR="007152B2" w14:paraId="1AA8C4E4" w14:textId="77777777">
        <w:tc>
          <w:tcPr>
            <w:tcW w:w="4535" w:type="dxa"/>
            <w:vAlign w:val="center"/>
          </w:tcPr>
          <w:p w14:paraId="32697850"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四、房产税指标</w:t>
            </w:r>
          </w:p>
        </w:tc>
        <w:tc>
          <w:tcPr>
            <w:tcW w:w="4535" w:type="dxa"/>
            <w:vAlign w:val="center"/>
          </w:tcPr>
          <w:p w14:paraId="13395CC6"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十二、利润表指标</w:t>
            </w:r>
          </w:p>
        </w:tc>
      </w:tr>
      <w:tr w:rsidR="007152B2" w14:paraId="222B32FE" w14:textId="77777777">
        <w:tc>
          <w:tcPr>
            <w:tcW w:w="4535" w:type="dxa"/>
            <w:vAlign w:val="center"/>
          </w:tcPr>
          <w:p w14:paraId="579611B4"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五、城镇土地使用税</w:t>
            </w:r>
          </w:p>
        </w:tc>
        <w:tc>
          <w:tcPr>
            <w:tcW w:w="4535" w:type="dxa"/>
            <w:vAlign w:val="center"/>
          </w:tcPr>
          <w:p w14:paraId="33320D0B"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十三、资产负债表有关指标</w:t>
            </w:r>
          </w:p>
        </w:tc>
      </w:tr>
      <w:tr w:rsidR="007152B2" w14:paraId="248E180A" w14:textId="77777777">
        <w:tc>
          <w:tcPr>
            <w:tcW w:w="4535" w:type="dxa"/>
            <w:vAlign w:val="center"/>
          </w:tcPr>
          <w:p w14:paraId="6E500580"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六、车船税指标</w:t>
            </w:r>
          </w:p>
        </w:tc>
        <w:tc>
          <w:tcPr>
            <w:tcW w:w="4535" w:type="dxa"/>
            <w:vAlign w:val="center"/>
          </w:tcPr>
          <w:p w14:paraId="0EEFE76E"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十四、现金流量表有关指标</w:t>
            </w:r>
          </w:p>
        </w:tc>
      </w:tr>
      <w:tr w:rsidR="007152B2" w14:paraId="32613960" w14:textId="77777777">
        <w:tc>
          <w:tcPr>
            <w:tcW w:w="4535" w:type="dxa"/>
            <w:vAlign w:val="center"/>
          </w:tcPr>
          <w:p w14:paraId="7A3D107F"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七、土地增值税指标</w:t>
            </w:r>
          </w:p>
        </w:tc>
        <w:tc>
          <w:tcPr>
            <w:tcW w:w="4535" w:type="dxa"/>
            <w:vAlign w:val="center"/>
          </w:tcPr>
          <w:p w14:paraId="13AEC250"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十五、其他指标</w:t>
            </w:r>
          </w:p>
        </w:tc>
      </w:tr>
      <w:tr w:rsidR="007152B2" w14:paraId="5012E871" w14:textId="77777777">
        <w:tc>
          <w:tcPr>
            <w:tcW w:w="4535" w:type="dxa"/>
            <w:vAlign w:val="center"/>
          </w:tcPr>
          <w:p w14:paraId="56E2E832"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八、耕地占用税指标</w:t>
            </w:r>
          </w:p>
        </w:tc>
        <w:tc>
          <w:tcPr>
            <w:tcW w:w="4535" w:type="dxa"/>
            <w:vAlign w:val="center"/>
          </w:tcPr>
          <w:p w14:paraId="59F2BB93" w14:textId="77777777" w:rsidR="007152B2" w:rsidRDefault="002B2F9D">
            <w:pPr>
              <w:rPr>
                <w:rFonts w:ascii="仿宋" w:eastAsia="仿宋" w:hAnsi="仿宋" w:cs="Arial"/>
                <w:b/>
                <w:bCs/>
                <w:color w:val="000000"/>
                <w:sz w:val="28"/>
                <w:szCs w:val="28"/>
              </w:rPr>
            </w:pPr>
            <w:r>
              <w:rPr>
                <w:rFonts w:ascii="仿宋" w:eastAsia="仿宋" w:hAnsi="仿宋" w:cs="Arial" w:hint="eastAsia"/>
                <w:b/>
                <w:bCs/>
                <w:color w:val="000000"/>
                <w:sz w:val="28"/>
                <w:szCs w:val="28"/>
              </w:rPr>
              <w:t>十六、环境保护税调查指标</w:t>
            </w:r>
          </w:p>
        </w:tc>
      </w:tr>
    </w:tbl>
    <w:p w14:paraId="006C226D"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指标范围：</w:t>
      </w:r>
    </w:p>
    <w:p w14:paraId="4F716E3D" w14:textId="77777777" w:rsidR="007152B2" w:rsidRDefault="002B2F9D">
      <w:pPr>
        <w:pStyle w:val="a8"/>
        <w:spacing w:beforeLines="50" w:before="156" w:afterLines="50" w:after="156"/>
        <w:ind w:left="360" w:firstLineChars="0" w:firstLine="0"/>
        <w:rPr>
          <w:rFonts w:ascii="仿宋" w:eastAsia="仿宋" w:hAnsi="仿宋"/>
          <w:sz w:val="30"/>
          <w:szCs w:val="30"/>
        </w:rPr>
      </w:pPr>
      <w:r>
        <w:rPr>
          <w:rFonts w:ascii="仿宋" w:eastAsia="仿宋" w:hAnsi="仿宋" w:hint="eastAsia"/>
          <w:b/>
          <w:sz w:val="30"/>
          <w:szCs w:val="30"/>
        </w:rPr>
        <w:t>法人企业</w:t>
      </w:r>
      <w:r>
        <w:rPr>
          <w:rFonts w:ascii="仿宋" w:eastAsia="仿宋" w:hAnsi="仿宋" w:hint="eastAsia"/>
          <w:sz w:val="30"/>
          <w:szCs w:val="30"/>
        </w:rPr>
        <w:t>需填写本法人（含其非独立核算的非法人分支机构）的相关税费指标、财务和其他指标；</w:t>
      </w:r>
      <w:r>
        <w:rPr>
          <w:rFonts w:ascii="仿宋" w:eastAsia="仿宋" w:hAnsi="仿宋" w:hint="eastAsia"/>
          <w:b/>
          <w:sz w:val="30"/>
          <w:szCs w:val="30"/>
          <w:u w:val="single"/>
        </w:rPr>
        <w:t>法人企业的税收指标和财务指标必须填写！</w:t>
      </w:r>
    </w:p>
    <w:p w14:paraId="4D9EEE4E" w14:textId="77777777" w:rsidR="007152B2" w:rsidRDefault="002B2F9D">
      <w:pPr>
        <w:pStyle w:val="a8"/>
        <w:spacing w:beforeLines="50" w:before="156" w:afterLines="50" w:after="156"/>
        <w:ind w:left="360" w:firstLineChars="0" w:firstLine="0"/>
        <w:rPr>
          <w:rFonts w:ascii="仿宋" w:eastAsia="仿宋" w:hAnsi="仿宋"/>
          <w:sz w:val="30"/>
          <w:szCs w:val="30"/>
        </w:rPr>
      </w:pPr>
      <w:r>
        <w:rPr>
          <w:rFonts w:ascii="仿宋" w:eastAsia="仿宋" w:hAnsi="仿宋" w:hint="eastAsia"/>
          <w:b/>
          <w:sz w:val="30"/>
          <w:szCs w:val="30"/>
        </w:rPr>
        <w:t>独立核算的非法人企业</w:t>
      </w:r>
      <w:r>
        <w:rPr>
          <w:rFonts w:ascii="仿宋" w:eastAsia="仿宋" w:hAnsi="仿宋" w:hint="eastAsia"/>
          <w:sz w:val="30"/>
          <w:szCs w:val="30"/>
        </w:rPr>
        <w:t>需填写本企业相关税费指标、财务和其他指标；</w:t>
      </w:r>
    </w:p>
    <w:p w14:paraId="65290AF6" w14:textId="77777777" w:rsidR="007152B2" w:rsidRDefault="002B2F9D">
      <w:pPr>
        <w:pStyle w:val="a8"/>
        <w:spacing w:beforeLines="50" w:before="156" w:afterLines="50" w:after="156"/>
        <w:ind w:left="360" w:firstLineChars="0" w:firstLine="0"/>
        <w:rPr>
          <w:rFonts w:ascii="仿宋" w:eastAsia="仿宋" w:hAnsi="仿宋"/>
          <w:sz w:val="30"/>
          <w:szCs w:val="30"/>
        </w:rPr>
      </w:pPr>
      <w:r>
        <w:rPr>
          <w:rFonts w:ascii="仿宋" w:eastAsia="仿宋" w:hAnsi="仿宋" w:hint="eastAsia"/>
          <w:b/>
          <w:sz w:val="30"/>
          <w:szCs w:val="30"/>
        </w:rPr>
        <w:t>非独立核算的非法人企业</w:t>
      </w:r>
      <w:r>
        <w:rPr>
          <w:rFonts w:ascii="仿宋" w:eastAsia="仿宋" w:hAnsi="仿宋" w:hint="eastAsia"/>
          <w:sz w:val="30"/>
          <w:szCs w:val="30"/>
        </w:rPr>
        <w:t>只需填写本企业相关税费指标，不填写财务及其他指标。</w:t>
      </w:r>
    </w:p>
    <w:p w14:paraId="72967D65"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lastRenderedPageBreak/>
        <w:t>一是</w:t>
      </w:r>
      <w:r>
        <w:rPr>
          <w:rFonts w:ascii="仿宋" w:eastAsia="仿宋" w:hAnsi="仿宋" w:hint="eastAsia"/>
          <w:b/>
          <w:sz w:val="30"/>
          <w:szCs w:val="30"/>
        </w:rPr>
        <w:t>仅总机构纳入调查</w:t>
      </w:r>
      <w:r>
        <w:rPr>
          <w:rFonts w:ascii="仿宋" w:eastAsia="仿宋" w:hAnsi="仿宋" w:hint="eastAsia"/>
          <w:sz w:val="30"/>
          <w:szCs w:val="30"/>
        </w:rPr>
        <w:t>，税收及财务数据均须按照合并数据填报；</w:t>
      </w:r>
    </w:p>
    <w:p w14:paraId="2D2F32DB" w14:textId="26EE328A" w:rsidR="00CB4DA0" w:rsidRPr="00CB4DA0" w:rsidRDefault="002B2F9D" w:rsidP="00CB4DA0">
      <w:pPr>
        <w:pStyle w:val="a8"/>
        <w:spacing w:beforeLines="50" w:before="156" w:afterLines="50" w:after="156"/>
        <w:ind w:left="360" w:firstLineChars="0" w:firstLine="0"/>
        <w:rPr>
          <w:rFonts w:ascii="仿宋" w:eastAsia="仿宋" w:hAnsi="仿宋" w:hint="eastAsia"/>
          <w:sz w:val="30"/>
          <w:szCs w:val="30"/>
        </w:rPr>
      </w:pPr>
      <w:r>
        <w:rPr>
          <w:rFonts w:ascii="仿宋" w:eastAsia="仿宋" w:hAnsi="仿宋" w:hint="eastAsia"/>
          <w:sz w:val="30"/>
          <w:szCs w:val="30"/>
        </w:rPr>
        <w:t>二是</w:t>
      </w:r>
      <w:r>
        <w:rPr>
          <w:rFonts w:ascii="仿宋" w:eastAsia="仿宋" w:hAnsi="仿宋" w:hint="eastAsia"/>
          <w:b/>
          <w:sz w:val="30"/>
          <w:szCs w:val="30"/>
        </w:rPr>
        <w:t>总、分机构同时纳入调查</w:t>
      </w:r>
      <w:r>
        <w:rPr>
          <w:rFonts w:ascii="仿宋" w:eastAsia="仿宋" w:hAnsi="仿宋" w:hint="eastAsia"/>
          <w:sz w:val="30"/>
          <w:szCs w:val="30"/>
        </w:rPr>
        <w:t>，汇总下级缴纳的总机构仅填报本级缴纳的税费指标，企业所得税和财务指标按合并报表填写；分支机构只须填写本级缴纳的增值税、消费税和地方税指标。</w:t>
      </w:r>
    </w:p>
    <w:p w14:paraId="742181C0"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w:t>
      </w:r>
      <w:r>
        <w:rPr>
          <w:rFonts w:ascii="仿宋" w:eastAsia="仿宋" w:hAnsi="仿宋" w:hint="eastAsia"/>
          <w:sz w:val="30"/>
          <w:szCs w:val="30"/>
        </w:rPr>
        <w:t>小税种】不足千元的情况，建议填写审核说明。</w:t>
      </w:r>
    </w:p>
    <w:p w14:paraId="447B9371"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请不要漏填</w:t>
      </w:r>
      <w:r>
        <w:rPr>
          <w:rFonts w:ascii="仿宋" w:eastAsia="仿宋" w:hAnsi="仿宋" w:hint="eastAsia"/>
          <w:b/>
          <w:bCs/>
          <w:sz w:val="30"/>
          <w:szCs w:val="30"/>
        </w:rPr>
        <w:t>应交城建税和教育费附加、已缴城建税和教育费附加</w:t>
      </w:r>
      <w:r>
        <w:rPr>
          <w:rFonts w:ascii="仿宋" w:eastAsia="仿宋" w:hAnsi="仿宋" w:hint="eastAsia"/>
          <w:sz w:val="30"/>
          <w:szCs w:val="30"/>
        </w:rPr>
        <w:t>。</w:t>
      </w:r>
    </w:p>
    <w:p w14:paraId="53D43715"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b/>
          <w:bCs/>
          <w:sz w:val="30"/>
          <w:szCs w:val="30"/>
        </w:rPr>
        <w:t>【企业所得税指标】</w:t>
      </w:r>
      <w:r>
        <w:rPr>
          <w:rFonts w:ascii="仿宋" w:eastAsia="仿宋" w:hAnsi="仿宋" w:hint="eastAsia"/>
          <w:b/>
          <w:bCs/>
          <w:sz w:val="30"/>
          <w:szCs w:val="30"/>
        </w:rPr>
        <w:t>252</w:t>
      </w:r>
      <w:r>
        <w:rPr>
          <w:rFonts w:ascii="仿宋" w:eastAsia="仿宋" w:hAnsi="仿宋" w:hint="eastAsia"/>
          <w:b/>
          <w:bCs/>
          <w:sz w:val="30"/>
          <w:szCs w:val="30"/>
        </w:rPr>
        <w:t>行</w:t>
      </w:r>
      <w:r>
        <w:rPr>
          <w:rFonts w:ascii="仿宋" w:eastAsia="仿宋" w:hAnsi="仿宋" w:hint="eastAsia"/>
          <w:sz w:val="30"/>
          <w:szCs w:val="30"/>
        </w:rPr>
        <w:t>“企业所得税纳税人就地实际缴纳所得税额”，请注意为企业所得税缴纳方式代码不为“</w:t>
      </w:r>
      <w:r>
        <w:rPr>
          <w:rFonts w:ascii="仿宋" w:eastAsia="仿宋" w:hAnsi="仿宋" w:hint="eastAsia"/>
          <w:sz w:val="30"/>
          <w:szCs w:val="30"/>
        </w:rPr>
        <w:t>0</w:t>
      </w:r>
      <w:r>
        <w:rPr>
          <w:rFonts w:ascii="仿宋" w:eastAsia="仿宋" w:hAnsi="仿宋" w:hint="eastAsia"/>
          <w:sz w:val="30"/>
          <w:szCs w:val="30"/>
        </w:rPr>
        <w:t>”的企业填写，即</w:t>
      </w:r>
      <w:r>
        <w:rPr>
          <w:rFonts w:ascii="仿宋" w:eastAsia="仿宋" w:hAnsi="仿宋" w:hint="eastAsia"/>
          <w:b/>
          <w:bCs/>
          <w:sz w:val="30"/>
          <w:szCs w:val="30"/>
        </w:rPr>
        <w:t>所有企业所得税纳税人均需填写！</w:t>
      </w:r>
    </w:p>
    <w:p w14:paraId="0F520317" w14:textId="77777777" w:rsidR="007152B2" w:rsidRDefault="002B2F9D">
      <w:pPr>
        <w:pStyle w:val="a8"/>
        <w:numPr>
          <w:ilvl w:val="0"/>
          <w:numId w:val="6"/>
        </w:numPr>
        <w:spacing w:beforeLines="50" w:before="156" w:afterLines="50" w:after="156"/>
        <w:ind w:firstLineChars="0"/>
        <w:rPr>
          <w:rFonts w:ascii="仿宋" w:eastAsia="仿宋" w:hAnsi="仿宋"/>
          <w:sz w:val="30"/>
          <w:szCs w:val="30"/>
        </w:rPr>
      </w:pPr>
      <w:r>
        <w:rPr>
          <w:rFonts w:ascii="仿宋" w:eastAsia="仿宋" w:hAnsi="仿宋" w:hint="eastAsia"/>
          <w:b/>
          <w:bCs/>
          <w:sz w:val="30"/>
          <w:szCs w:val="30"/>
        </w:rPr>
        <w:t>【利润表指标】</w:t>
      </w:r>
      <w:r>
        <w:rPr>
          <w:rFonts w:ascii="仿宋" w:eastAsia="仿宋" w:hAnsi="仿宋" w:hint="eastAsia"/>
          <w:sz w:val="30"/>
          <w:szCs w:val="30"/>
        </w:rPr>
        <w:t>当</w:t>
      </w:r>
      <w:r>
        <w:rPr>
          <w:rFonts w:ascii="仿宋" w:eastAsia="仿宋" w:hAnsi="仿宋" w:hint="eastAsia"/>
          <w:sz w:val="30"/>
          <w:szCs w:val="30"/>
        </w:rPr>
        <w:t>XXB</w:t>
      </w:r>
      <w:r>
        <w:rPr>
          <w:rFonts w:ascii="仿宋" w:eastAsia="仿宋" w:hAnsi="仿宋" w:hint="eastAsia"/>
          <w:sz w:val="30"/>
          <w:szCs w:val="30"/>
        </w:rPr>
        <w:t>信息表中企业所得税缴纳方式选择是“</w:t>
      </w:r>
      <w:r>
        <w:rPr>
          <w:rFonts w:ascii="仿宋" w:eastAsia="仿宋" w:hAnsi="仿宋"/>
          <w:sz w:val="30"/>
          <w:szCs w:val="30"/>
        </w:rPr>
        <w:t>1</w:t>
      </w:r>
      <w:r>
        <w:rPr>
          <w:rFonts w:ascii="仿宋" w:eastAsia="仿宋" w:hAnsi="仿宋" w:hint="eastAsia"/>
          <w:sz w:val="30"/>
          <w:szCs w:val="30"/>
        </w:rPr>
        <w:t>依率计征并独立缴纳企业所得税的纳税人”的企业</w:t>
      </w:r>
      <w:r>
        <w:rPr>
          <w:rFonts w:ascii="仿宋" w:eastAsia="仿宋" w:hAnsi="仿宋" w:hint="eastAsia"/>
          <w:b/>
          <w:bCs/>
          <w:sz w:val="30"/>
          <w:szCs w:val="30"/>
        </w:rPr>
        <w:t>，自动提取</w:t>
      </w:r>
      <w:r>
        <w:rPr>
          <w:rFonts w:ascii="仿宋" w:eastAsia="仿宋" w:hAnsi="仿宋" w:hint="eastAsia"/>
          <w:b/>
          <w:bCs/>
          <w:sz w:val="30"/>
          <w:szCs w:val="30"/>
        </w:rPr>
        <w:t>企业所得税利润计算的相关指标，</w:t>
      </w:r>
      <w:r>
        <w:rPr>
          <w:rFonts w:ascii="仿宋" w:eastAsia="仿宋" w:hAnsi="仿宋" w:hint="eastAsia"/>
          <w:sz w:val="30"/>
          <w:szCs w:val="30"/>
        </w:rPr>
        <w:t>修改“营业收入”等指标必须先修改企业所得税利润计算相关指标</w:t>
      </w:r>
    </w:p>
    <w:p w14:paraId="584D3064" w14:textId="77777777" w:rsidR="007152B2" w:rsidRDefault="002B2F9D">
      <w:pPr>
        <w:pStyle w:val="a8"/>
        <w:numPr>
          <w:ilvl w:val="0"/>
          <w:numId w:val="6"/>
        </w:numPr>
        <w:spacing w:beforeLines="50" w:before="156" w:afterLines="50" w:after="156"/>
        <w:ind w:firstLineChars="0"/>
        <w:rPr>
          <w:rFonts w:ascii="仿宋" w:eastAsia="仿宋" w:hAnsi="仿宋"/>
          <w:sz w:val="30"/>
          <w:szCs w:val="30"/>
          <w:highlight w:val="yellow"/>
        </w:rPr>
      </w:pPr>
      <w:r>
        <w:rPr>
          <w:rFonts w:ascii="仿宋" w:eastAsia="仿宋" w:hAnsi="仿宋" w:hint="eastAsia"/>
          <w:sz w:val="30"/>
          <w:szCs w:val="30"/>
          <w:highlight w:val="yellow"/>
        </w:rPr>
        <w:t>注意指标的【填写单位】：</w:t>
      </w:r>
    </w:p>
    <w:p w14:paraId="24465E85" w14:textId="77777777" w:rsidR="007152B2" w:rsidRDefault="002B2F9D">
      <w:pPr>
        <w:pStyle w:val="a8"/>
        <w:numPr>
          <w:ilvl w:val="0"/>
          <w:numId w:val="7"/>
        </w:numPr>
        <w:spacing w:beforeLines="50" w:before="156" w:afterLines="50" w:after="156"/>
        <w:ind w:firstLineChars="0"/>
        <w:rPr>
          <w:rFonts w:ascii="仿宋" w:eastAsia="仿宋" w:hAnsi="仿宋"/>
          <w:b/>
          <w:sz w:val="32"/>
          <w:szCs w:val="32"/>
          <w:u w:val="single"/>
        </w:rPr>
      </w:pPr>
      <w:r>
        <w:rPr>
          <w:rFonts w:ascii="仿宋" w:eastAsia="仿宋" w:hAnsi="仿宋" w:hint="eastAsia"/>
          <w:sz w:val="32"/>
          <w:szCs w:val="32"/>
        </w:rPr>
        <w:t>金额单位为</w:t>
      </w:r>
      <w:r>
        <w:rPr>
          <w:rFonts w:ascii="仿宋" w:eastAsia="仿宋" w:hAnsi="仿宋" w:hint="eastAsia"/>
          <w:b/>
          <w:sz w:val="48"/>
          <w:szCs w:val="48"/>
          <w:u w:val="single"/>
        </w:rPr>
        <w:t>千元</w:t>
      </w:r>
      <w:r>
        <w:rPr>
          <w:rFonts w:ascii="仿宋" w:eastAsia="仿宋" w:hAnsi="仿宋" w:hint="eastAsia"/>
          <w:b/>
          <w:sz w:val="48"/>
          <w:szCs w:val="48"/>
        </w:rPr>
        <w:t>；</w:t>
      </w:r>
    </w:p>
    <w:p w14:paraId="3AA4E743" w14:textId="77777777" w:rsidR="007152B2" w:rsidRDefault="002B2F9D">
      <w:pPr>
        <w:pStyle w:val="a8"/>
        <w:numPr>
          <w:ilvl w:val="0"/>
          <w:numId w:val="7"/>
        </w:numPr>
        <w:spacing w:beforeLines="50" w:before="156" w:afterLines="50" w:after="156"/>
        <w:ind w:firstLineChars="0"/>
        <w:rPr>
          <w:rFonts w:ascii="仿宋" w:eastAsia="仿宋" w:hAnsi="仿宋"/>
          <w:b/>
          <w:sz w:val="32"/>
          <w:szCs w:val="32"/>
          <w:u w:val="single"/>
        </w:rPr>
      </w:pPr>
      <w:r>
        <w:rPr>
          <w:rFonts w:ascii="仿宋" w:eastAsia="仿宋" w:hAnsi="仿宋" w:hint="eastAsia"/>
          <w:sz w:val="32"/>
          <w:szCs w:val="32"/>
        </w:rPr>
        <w:t>房产和土地面积单位为</w:t>
      </w:r>
      <w:r>
        <w:rPr>
          <w:rFonts w:ascii="仿宋" w:eastAsia="仿宋" w:hAnsi="仿宋" w:hint="eastAsia"/>
          <w:b/>
          <w:sz w:val="48"/>
          <w:szCs w:val="48"/>
          <w:u w:val="single"/>
        </w:rPr>
        <w:t>平方米</w:t>
      </w:r>
      <w:r>
        <w:rPr>
          <w:rFonts w:ascii="仿宋" w:eastAsia="仿宋" w:hAnsi="仿宋" w:hint="eastAsia"/>
          <w:b/>
          <w:sz w:val="48"/>
          <w:szCs w:val="48"/>
        </w:rPr>
        <w:t>；</w:t>
      </w:r>
    </w:p>
    <w:p w14:paraId="6348D219" w14:textId="77777777" w:rsidR="007152B2" w:rsidRDefault="002B2F9D">
      <w:pPr>
        <w:pStyle w:val="a8"/>
        <w:numPr>
          <w:ilvl w:val="0"/>
          <w:numId w:val="7"/>
        </w:numPr>
        <w:spacing w:beforeLines="50" w:before="156" w:afterLines="50" w:after="156"/>
        <w:ind w:firstLineChars="0"/>
        <w:rPr>
          <w:rFonts w:ascii="仿宋" w:eastAsia="仿宋" w:hAnsi="仿宋"/>
          <w:b/>
          <w:sz w:val="32"/>
          <w:szCs w:val="32"/>
          <w:u w:val="single"/>
        </w:rPr>
      </w:pPr>
      <w:r>
        <w:rPr>
          <w:rFonts w:ascii="仿宋" w:eastAsia="仿宋" w:hAnsi="仿宋" w:hint="eastAsia"/>
          <w:sz w:val="32"/>
          <w:szCs w:val="32"/>
        </w:rPr>
        <w:t>煤炭、油</w:t>
      </w:r>
      <w:r>
        <w:rPr>
          <w:rFonts w:ascii="仿宋" w:eastAsia="仿宋" w:hAnsi="仿宋" w:hint="eastAsia"/>
          <w:sz w:val="32"/>
          <w:szCs w:val="32"/>
        </w:rPr>
        <w:t>、水资源</w:t>
      </w:r>
      <w:r>
        <w:rPr>
          <w:rFonts w:ascii="仿宋" w:eastAsia="仿宋" w:hAnsi="仿宋" w:hint="eastAsia"/>
          <w:sz w:val="32"/>
          <w:szCs w:val="32"/>
        </w:rPr>
        <w:t>的消费量单位为</w:t>
      </w:r>
      <w:r>
        <w:rPr>
          <w:rFonts w:ascii="仿宋" w:eastAsia="仿宋" w:hAnsi="仿宋" w:hint="eastAsia"/>
          <w:b/>
          <w:sz w:val="48"/>
          <w:szCs w:val="48"/>
          <w:u w:val="single"/>
        </w:rPr>
        <w:t>吨</w:t>
      </w:r>
      <w:r>
        <w:rPr>
          <w:rFonts w:ascii="仿宋" w:eastAsia="仿宋" w:hAnsi="仿宋" w:hint="eastAsia"/>
          <w:b/>
          <w:sz w:val="48"/>
          <w:szCs w:val="48"/>
        </w:rPr>
        <w:t>；</w:t>
      </w:r>
    </w:p>
    <w:p w14:paraId="7BB10456" w14:textId="77777777" w:rsidR="007152B2" w:rsidRDefault="002B2F9D">
      <w:pPr>
        <w:pStyle w:val="a8"/>
        <w:numPr>
          <w:ilvl w:val="0"/>
          <w:numId w:val="7"/>
        </w:numPr>
        <w:spacing w:beforeLines="50" w:before="156" w:afterLines="50" w:after="156"/>
        <w:ind w:firstLineChars="0"/>
        <w:rPr>
          <w:rFonts w:ascii="仿宋" w:eastAsia="仿宋" w:hAnsi="仿宋"/>
          <w:sz w:val="32"/>
          <w:szCs w:val="32"/>
          <w:u w:val="single"/>
        </w:rPr>
      </w:pPr>
      <w:r>
        <w:rPr>
          <w:rFonts w:ascii="仿宋" w:eastAsia="仿宋" w:hAnsi="仿宋" w:hint="eastAsia"/>
          <w:sz w:val="32"/>
          <w:szCs w:val="32"/>
        </w:rPr>
        <w:t>污水</w:t>
      </w:r>
      <w:r>
        <w:rPr>
          <w:rFonts w:ascii="仿宋" w:eastAsia="仿宋" w:hAnsi="仿宋" w:hint="eastAsia"/>
          <w:sz w:val="32"/>
          <w:szCs w:val="32"/>
        </w:rPr>
        <w:t>、</w:t>
      </w:r>
      <w:r>
        <w:rPr>
          <w:rFonts w:ascii="仿宋" w:eastAsia="仿宋" w:hAnsi="仿宋" w:hint="eastAsia"/>
          <w:sz w:val="32"/>
          <w:szCs w:val="32"/>
        </w:rPr>
        <w:t>水污染物</w:t>
      </w:r>
      <w:r>
        <w:rPr>
          <w:rFonts w:ascii="仿宋" w:eastAsia="仿宋" w:hAnsi="仿宋" w:hint="eastAsia"/>
          <w:sz w:val="32"/>
          <w:szCs w:val="32"/>
        </w:rPr>
        <w:t>、</w:t>
      </w:r>
      <w:r>
        <w:rPr>
          <w:rFonts w:ascii="仿宋" w:eastAsia="仿宋" w:hAnsi="仿宋" w:hint="eastAsia"/>
          <w:sz w:val="32"/>
          <w:szCs w:val="32"/>
        </w:rPr>
        <w:t>固体废物排放量单位为</w:t>
      </w:r>
      <w:r>
        <w:rPr>
          <w:rFonts w:ascii="仿宋" w:eastAsia="仿宋" w:hAnsi="仿宋" w:hint="eastAsia"/>
          <w:b/>
          <w:bCs/>
          <w:sz w:val="48"/>
          <w:szCs w:val="48"/>
          <w:u w:val="single"/>
        </w:rPr>
        <w:t>吨</w:t>
      </w:r>
      <w:r>
        <w:rPr>
          <w:rFonts w:ascii="仿宋" w:eastAsia="仿宋" w:hAnsi="仿宋" w:hint="eastAsia"/>
          <w:sz w:val="48"/>
          <w:szCs w:val="48"/>
        </w:rPr>
        <w:t>；</w:t>
      </w:r>
    </w:p>
    <w:p w14:paraId="51004FBA" w14:textId="77777777" w:rsidR="007152B2" w:rsidRDefault="002B2F9D">
      <w:pPr>
        <w:pStyle w:val="a8"/>
        <w:numPr>
          <w:ilvl w:val="0"/>
          <w:numId w:val="7"/>
        </w:numPr>
        <w:spacing w:beforeLines="50" w:before="156" w:afterLines="50" w:after="156"/>
        <w:ind w:firstLineChars="0"/>
        <w:rPr>
          <w:rFonts w:ascii="仿宋" w:eastAsia="仿宋" w:hAnsi="仿宋"/>
          <w:sz w:val="32"/>
          <w:szCs w:val="32"/>
        </w:rPr>
      </w:pPr>
      <w:r>
        <w:rPr>
          <w:rFonts w:ascii="仿宋" w:eastAsia="仿宋" w:hAnsi="仿宋" w:hint="eastAsia"/>
          <w:sz w:val="32"/>
          <w:szCs w:val="32"/>
        </w:rPr>
        <w:t>大气污染物排放量</w:t>
      </w:r>
      <w:r>
        <w:rPr>
          <w:rFonts w:ascii="仿宋" w:eastAsia="仿宋" w:hAnsi="仿宋" w:hint="eastAsia"/>
          <w:sz w:val="32"/>
          <w:szCs w:val="32"/>
        </w:rPr>
        <w:t>单位</w:t>
      </w:r>
      <w:r>
        <w:rPr>
          <w:rFonts w:ascii="仿宋" w:eastAsia="仿宋" w:hAnsi="仿宋" w:hint="eastAsia"/>
          <w:sz w:val="32"/>
          <w:szCs w:val="32"/>
        </w:rPr>
        <w:t>为</w:t>
      </w:r>
      <w:r>
        <w:rPr>
          <w:rFonts w:ascii="仿宋" w:eastAsia="仿宋" w:hAnsi="仿宋" w:hint="eastAsia"/>
          <w:b/>
          <w:bCs/>
          <w:sz w:val="48"/>
          <w:szCs w:val="48"/>
          <w:u w:val="single"/>
        </w:rPr>
        <w:t>千克</w:t>
      </w:r>
      <w:r>
        <w:rPr>
          <w:rFonts w:ascii="仿宋" w:eastAsia="仿宋" w:hAnsi="仿宋" w:hint="eastAsia"/>
          <w:sz w:val="32"/>
          <w:szCs w:val="32"/>
        </w:rPr>
        <w:t>；</w:t>
      </w:r>
    </w:p>
    <w:p w14:paraId="13FF6F69" w14:textId="77777777" w:rsidR="007152B2" w:rsidRDefault="002B2F9D">
      <w:pPr>
        <w:pStyle w:val="a8"/>
        <w:numPr>
          <w:ilvl w:val="0"/>
          <w:numId w:val="7"/>
        </w:numPr>
        <w:spacing w:beforeLines="50" w:before="156" w:afterLines="50" w:after="156"/>
        <w:ind w:firstLineChars="0"/>
        <w:rPr>
          <w:rFonts w:ascii="仿宋" w:eastAsia="仿宋" w:hAnsi="仿宋"/>
          <w:sz w:val="32"/>
          <w:szCs w:val="32"/>
          <w:u w:val="single"/>
        </w:rPr>
      </w:pPr>
      <w:r>
        <w:rPr>
          <w:rFonts w:ascii="仿宋" w:eastAsia="仿宋" w:hAnsi="仿宋" w:hint="eastAsia"/>
          <w:sz w:val="32"/>
          <w:szCs w:val="32"/>
        </w:rPr>
        <w:lastRenderedPageBreak/>
        <w:t>天然气和其他气体燃料消费量单位为</w:t>
      </w:r>
      <w:r>
        <w:rPr>
          <w:rFonts w:ascii="仿宋" w:eastAsia="仿宋" w:hAnsi="仿宋" w:hint="eastAsia"/>
          <w:b/>
          <w:sz w:val="48"/>
          <w:szCs w:val="48"/>
          <w:u w:val="single"/>
        </w:rPr>
        <w:t>万</w:t>
      </w:r>
      <w:r>
        <w:rPr>
          <w:rFonts w:ascii="仿宋" w:eastAsia="仿宋" w:hAnsi="仿宋" w:hint="eastAsia"/>
          <w:sz w:val="48"/>
          <w:szCs w:val="48"/>
          <w:u w:val="single"/>
        </w:rPr>
        <w:t>标立方米</w:t>
      </w:r>
      <w:r>
        <w:rPr>
          <w:rFonts w:ascii="仿宋" w:eastAsia="仿宋" w:hAnsi="仿宋" w:hint="eastAsia"/>
          <w:sz w:val="48"/>
          <w:szCs w:val="48"/>
        </w:rPr>
        <w:t>；</w:t>
      </w:r>
    </w:p>
    <w:p w14:paraId="4961C4A5" w14:textId="77777777" w:rsidR="007152B2" w:rsidRDefault="002B2F9D">
      <w:pPr>
        <w:pStyle w:val="a8"/>
        <w:numPr>
          <w:ilvl w:val="0"/>
          <w:numId w:val="7"/>
        </w:numPr>
        <w:spacing w:beforeLines="50" w:before="156" w:afterLines="50" w:after="156"/>
        <w:ind w:firstLineChars="0"/>
        <w:rPr>
          <w:rFonts w:ascii="仿宋" w:eastAsia="仿宋" w:hAnsi="仿宋"/>
          <w:sz w:val="30"/>
          <w:szCs w:val="30"/>
        </w:rPr>
      </w:pPr>
      <w:r>
        <w:rPr>
          <w:rFonts w:ascii="仿宋" w:eastAsia="仿宋" w:hAnsi="仿宋" w:hint="eastAsia"/>
          <w:sz w:val="32"/>
          <w:szCs w:val="32"/>
        </w:rPr>
        <w:t>本年电力消费量单位为</w:t>
      </w:r>
      <w:r>
        <w:rPr>
          <w:rFonts w:ascii="仿宋" w:eastAsia="仿宋" w:hAnsi="仿宋" w:hint="eastAsia"/>
          <w:b/>
          <w:sz w:val="48"/>
          <w:szCs w:val="48"/>
          <w:u w:val="single"/>
        </w:rPr>
        <w:t>万</w:t>
      </w:r>
      <w:r>
        <w:rPr>
          <w:rFonts w:ascii="仿宋" w:eastAsia="仿宋" w:hAnsi="仿宋" w:hint="eastAsia"/>
          <w:sz w:val="48"/>
          <w:szCs w:val="48"/>
          <w:u w:val="single"/>
        </w:rPr>
        <w:t>千瓦时</w:t>
      </w:r>
      <w:r>
        <w:rPr>
          <w:rFonts w:ascii="仿宋" w:eastAsia="仿宋" w:hAnsi="仿宋" w:hint="eastAsia"/>
          <w:sz w:val="32"/>
          <w:szCs w:val="32"/>
          <w:u w:val="single"/>
        </w:rPr>
        <w:t>（</w:t>
      </w:r>
      <w:r>
        <w:rPr>
          <w:rFonts w:ascii="仿宋" w:eastAsia="仿宋" w:hAnsi="仿宋" w:hint="eastAsia"/>
          <w:sz w:val="32"/>
          <w:szCs w:val="32"/>
          <w:u w:val="single"/>
        </w:rPr>
        <w:t>1</w:t>
      </w:r>
      <w:r>
        <w:rPr>
          <w:rFonts w:ascii="仿宋" w:eastAsia="仿宋" w:hAnsi="仿宋" w:hint="eastAsia"/>
          <w:sz w:val="32"/>
          <w:szCs w:val="32"/>
          <w:u w:val="single"/>
        </w:rPr>
        <w:t>千瓦时</w:t>
      </w:r>
      <w:r>
        <w:rPr>
          <w:rFonts w:ascii="仿宋" w:eastAsia="仿宋" w:hAnsi="仿宋" w:hint="eastAsia"/>
          <w:sz w:val="32"/>
          <w:szCs w:val="32"/>
          <w:u w:val="single"/>
        </w:rPr>
        <w:t>=1</w:t>
      </w:r>
      <w:r>
        <w:rPr>
          <w:rFonts w:ascii="仿宋" w:eastAsia="仿宋" w:hAnsi="仿宋" w:hint="eastAsia"/>
          <w:sz w:val="32"/>
          <w:szCs w:val="32"/>
          <w:u w:val="single"/>
        </w:rPr>
        <w:t>度）</w:t>
      </w:r>
      <w:r>
        <w:rPr>
          <w:rFonts w:ascii="仿宋" w:eastAsia="仿宋" w:hAnsi="仿宋" w:hint="eastAsia"/>
          <w:sz w:val="48"/>
          <w:szCs w:val="48"/>
        </w:rPr>
        <w:t>。</w:t>
      </w:r>
    </w:p>
    <w:p w14:paraId="46C1BBF1" w14:textId="32037569" w:rsidR="007152B2" w:rsidRDefault="00CB4DA0">
      <w:pPr>
        <w:pStyle w:val="a8"/>
        <w:spacing w:beforeLines="50" w:before="156" w:afterLines="50" w:after="156"/>
        <w:ind w:left="360" w:firstLineChars="0" w:firstLine="0"/>
        <w:rPr>
          <w:rFonts w:ascii="仿宋" w:eastAsia="仿宋" w:hAnsi="仿宋"/>
          <w:sz w:val="30"/>
          <w:szCs w:val="30"/>
        </w:rPr>
      </w:pPr>
      <w:r>
        <w:rPr>
          <w:noProof/>
        </w:rPr>
        <w:drawing>
          <wp:inline distT="0" distB="0" distL="0" distR="0" wp14:anchorId="062A7469" wp14:editId="567665D1">
            <wp:extent cx="5848350" cy="1162050"/>
            <wp:effectExtent l="0" t="0" r="0" b="0"/>
            <wp:docPr id="68094527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48350" cy="1162050"/>
                    </a:xfrm>
                    <a:prstGeom prst="rect">
                      <a:avLst/>
                    </a:prstGeom>
                    <a:noFill/>
                    <a:ln>
                      <a:noFill/>
                    </a:ln>
                  </pic:spPr>
                </pic:pic>
              </a:graphicData>
            </a:graphic>
          </wp:inline>
        </w:drawing>
      </w:r>
    </w:p>
    <w:p w14:paraId="1153E9C4" w14:textId="681B159A" w:rsidR="007152B2" w:rsidRDefault="002B2F9D">
      <w:pPr>
        <w:pStyle w:val="a8"/>
        <w:numPr>
          <w:ilvl w:val="0"/>
          <w:numId w:val="1"/>
        </w:numPr>
        <w:spacing w:beforeLines="50" w:before="156" w:afterLines="50" w:after="156"/>
        <w:ind w:firstLineChars="0"/>
        <w:rPr>
          <w:rFonts w:ascii="楷体" w:eastAsia="楷体" w:hAnsi="楷体"/>
          <w:b/>
          <w:sz w:val="30"/>
          <w:szCs w:val="30"/>
        </w:rPr>
      </w:pPr>
      <w:r>
        <w:rPr>
          <w:rFonts w:ascii="楷体" w:eastAsia="楷体" w:hAnsi="楷体" w:hint="eastAsia"/>
          <w:b/>
          <w:sz w:val="30"/>
          <w:szCs w:val="30"/>
        </w:rPr>
        <w:t>202</w:t>
      </w:r>
      <w:r w:rsidR="00BF05C5">
        <w:rPr>
          <w:rFonts w:ascii="楷体" w:eastAsia="楷体" w:hAnsi="楷体"/>
          <w:b/>
          <w:sz w:val="30"/>
          <w:szCs w:val="30"/>
        </w:rPr>
        <w:t>2</w:t>
      </w:r>
      <w:r>
        <w:rPr>
          <w:rFonts w:ascii="楷体" w:eastAsia="楷体" w:hAnsi="楷体" w:hint="eastAsia"/>
          <w:b/>
          <w:sz w:val="30"/>
          <w:szCs w:val="30"/>
        </w:rPr>
        <w:t>年度全国税收调查表（货物劳务服务表）：</w:t>
      </w:r>
    </w:p>
    <w:p w14:paraId="5B3BB62E" w14:textId="77777777" w:rsidR="007152B2" w:rsidRDefault="002B2F9D">
      <w:pPr>
        <w:pStyle w:val="a8"/>
        <w:numPr>
          <w:ilvl w:val="0"/>
          <w:numId w:val="8"/>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货物劳务表反映调查企业提供的应税货物、劳务、不动产和无形资产，可以根据企业具体的生产、销售及缴纳相关税收的情况填写。</w:t>
      </w:r>
    </w:p>
    <w:p w14:paraId="1CC8E279" w14:textId="77777777" w:rsidR="007152B2" w:rsidRDefault="002B2F9D">
      <w:pPr>
        <w:pStyle w:val="a8"/>
        <w:numPr>
          <w:ilvl w:val="0"/>
          <w:numId w:val="8"/>
        </w:numPr>
        <w:spacing w:beforeLines="50" w:before="156" w:afterLines="50" w:after="156"/>
        <w:ind w:firstLineChars="0"/>
        <w:rPr>
          <w:rFonts w:ascii="仿宋" w:eastAsia="仿宋" w:hAnsi="仿宋"/>
          <w:sz w:val="30"/>
          <w:szCs w:val="30"/>
          <w:highlight w:val="yellow"/>
        </w:rPr>
      </w:pPr>
      <w:r>
        <w:rPr>
          <w:rFonts w:ascii="仿宋" w:eastAsia="仿宋" w:hAnsi="仿宋" w:hint="eastAsia"/>
          <w:sz w:val="30"/>
          <w:szCs w:val="30"/>
        </w:rPr>
        <w:t>审核提示出现：</w:t>
      </w:r>
      <w:r>
        <w:rPr>
          <w:rFonts w:ascii="仿宋" w:eastAsia="仿宋" w:hAnsi="仿宋" w:hint="eastAsia"/>
          <w:sz w:val="30"/>
          <w:szCs w:val="30"/>
          <w:highlight w:val="yellow"/>
        </w:rPr>
        <w:t>是否漏填货物劳务服务表，若已填，请核实货物劳务服务表填报的销售额与企业表增值税销售额相比是否比重过小！</w:t>
      </w:r>
    </w:p>
    <w:p w14:paraId="61A4F4AD" w14:textId="77777777" w:rsidR="007152B2" w:rsidRDefault="002B2F9D">
      <w:pPr>
        <w:widowControl/>
        <w:spacing w:line="760" w:lineRule="atLeast"/>
        <w:ind w:leftChars="200" w:left="420"/>
        <w:jc w:val="left"/>
        <w:rPr>
          <w:rFonts w:ascii="仿宋" w:eastAsia="仿宋" w:hAnsi="仿宋"/>
          <w:sz w:val="36"/>
          <w:szCs w:val="36"/>
        </w:rPr>
      </w:pPr>
      <w:r>
        <w:rPr>
          <w:rFonts w:ascii="仿宋" w:eastAsia="仿宋" w:hAnsi="仿宋" w:hint="eastAsia"/>
          <w:sz w:val="36"/>
          <w:szCs w:val="36"/>
        </w:rPr>
        <w:t>请核实：</w:t>
      </w:r>
    </w:p>
    <w:p w14:paraId="104B7DF2" w14:textId="77777777" w:rsidR="007152B2" w:rsidRDefault="002B2F9D">
      <w:pPr>
        <w:widowControl/>
        <w:spacing w:line="760" w:lineRule="atLeast"/>
        <w:ind w:leftChars="200" w:left="420"/>
        <w:jc w:val="left"/>
        <w:rPr>
          <w:rFonts w:ascii="仿宋" w:eastAsia="仿宋" w:hAnsi="仿宋"/>
          <w:sz w:val="36"/>
          <w:szCs w:val="36"/>
        </w:rPr>
      </w:pPr>
      <w:r>
        <w:rPr>
          <w:rFonts w:ascii="仿宋" w:eastAsia="仿宋" w:hAnsi="仿宋" w:hint="eastAsia"/>
          <w:sz w:val="36"/>
          <w:szCs w:val="36"/>
        </w:rPr>
        <w:t>货物劳务服务表中：增值税（</w:t>
      </w:r>
      <w:r>
        <w:rPr>
          <w:rFonts w:ascii="仿宋" w:eastAsia="仿宋" w:hAnsi="仿宋" w:cs="仿宋" w:hint="eastAsia"/>
          <w:b/>
          <w:bCs/>
          <w:sz w:val="36"/>
          <w:szCs w:val="36"/>
          <w:shd w:val="clear" w:color="auto" w:fill="FABF8F" w:themeFill="accent6" w:themeFillTint="99"/>
        </w:rPr>
        <w:t>内销计征销售额</w:t>
      </w:r>
      <w:r>
        <w:rPr>
          <w:rFonts w:ascii="仿宋" w:eastAsia="仿宋" w:hAnsi="仿宋" w:cs="仿宋" w:hint="eastAsia"/>
          <w:b/>
          <w:bCs/>
          <w:sz w:val="36"/>
          <w:szCs w:val="36"/>
          <w:shd w:val="clear" w:color="auto" w:fill="FABF8F" w:themeFill="accent6" w:themeFillTint="99"/>
        </w:rPr>
        <w:t>8</w:t>
      </w:r>
      <w:r>
        <w:rPr>
          <w:rFonts w:ascii="仿宋" w:eastAsia="仿宋" w:hAnsi="仿宋" w:cs="仿宋" w:hint="eastAsia"/>
          <w:b/>
          <w:bCs/>
          <w:sz w:val="36"/>
          <w:szCs w:val="36"/>
          <w:shd w:val="clear" w:color="auto" w:fill="FABF8F" w:themeFill="accent6" w:themeFillTint="99"/>
        </w:rPr>
        <w:t>列</w:t>
      </w:r>
      <w:r>
        <w:rPr>
          <w:rFonts w:ascii="仿宋" w:eastAsia="仿宋" w:hAnsi="仿宋" w:hint="eastAsia"/>
          <w:b/>
          <w:bCs/>
          <w:sz w:val="36"/>
          <w:szCs w:val="36"/>
        </w:rPr>
        <w:t>+</w:t>
      </w:r>
      <w:r>
        <w:rPr>
          <w:rFonts w:ascii="仿宋" w:eastAsia="仿宋" w:hAnsi="仿宋" w:cs="仿宋" w:hint="eastAsia"/>
          <w:b/>
          <w:bCs/>
          <w:sz w:val="36"/>
          <w:szCs w:val="36"/>
          <w:shd w:val="clear" w:color="auto" w:fill="00B0F0"/>
        </w:rPr>
        <w:t>内销免征销售额</w:t>
      </w:r>
      <w:r>
        <w:rPr>
          <w:rFonts w:ascii="仿宋" w:eastAsia="仿宋" w:hAnsi="仿宋" w:cs="仿宋" w:hint="eastAsia"/>
          <w:b/>
          <w:bCs/>
          <w:sz w:val="36"/>
          <w:szCs w:val="36"/>
          <w:shd w:val="clear" w:color="auto" w:fill="00B0F0"/>
        </w:rPr>
        <w:t>9</w:t>
      </w:r>
      <w:r>
        <w:rPr>
          <w:rFonts w:ascii="仿宋" w:eastAsia="仿宋" w:hAnsi="仿宋" w:cs="仿宋" w:hint="eastAsia"/>
          <w:b/>
          <w:bCs/>
          <w:sz w:val="36"/>
          <w:szCs w:val="36"/>
          <w:shd w:val="clear" w:color="auto" w:fill="00B0F0"/>
        </w:rPr>
        <w:t>列</w:t>
      </w:r>
      <w:r>
        <w:rPr>
          <w:rFonts w:ascii="仿宋" w:eastAsia="仿宋" w:hAnsi="仿宋" w:hint="eastAsia"/>
          <w:b/>
          <w:bCs/>
          <w:sz w:val="36"/>
          <w:szCs w:val="36"/>
        </w:rPr>
        <w:t>+</w:t>
      </w:r>
      <w:r>
        <w:rPr>
          <w:rFonts w:ascii="仿宋" w:eastAsia="仿宋" w:hAnsi="仿宋" w:cs="仿宋" w:hint="eastAsia"/>
          <w:b/>
          <w:bCs/>
          <w:sz w:val="36"/>
          <w:szCs w:val="36"/>
          <w:shd w:val="clear" w:color="auto" w:fill="9BBB59" w:themeFill="accent3"/>
        </w:rPr>
        <w:t>出口销售额</w:t>
      </w:r>
      <w:r>
        <w:rPr>
          <w:rFonts w:ascii="仿宋" w:eastAsia="仿宋" w:hAnsi="仿宋" w:cs="仿宋" w:hint="eastAsia"/>
          <w:b/>
          <w:bCs/>
          <w:sz w:val="36"/>
          <w:szCs w:val="36"/>
          <w:shd w:val="clear" w:color="auto" w:fill="9BBB59" w:themeFill="accent3"/>
        </w:rPr>
        <w:t>10</w:t>
      </w:r>
      <w:r>
        <w:rPr>
          <w:rFonts w:ascii="仿宋" w:eastAsia="仿宋" w:hAnsi="仿宋" w:cs="仿宋" w:hint="eastAsia"/>
          <w:b/>
          <w:bCs/>
          <w:sz w:val="36"/>
          <w:szCs w:val="36"/>
          <w:shd w:val="clear" w:color="auto" w:fill="9BBB59" w:themeFill="accent3"/>
        </w:rPr>
        <w:t>列</w:t>
      </w:r>
      <w:r>
        <w:rPr>
          <w:rFonts w:ascii="仿宋" w:eastAsia="仿宋" w:hAnsi="仿宋" w:hint="eastAsia"/>
          <w:sz w:val="36"/>
          <w:szCs w:val="36"/>
        </w:rPr>
        <w:t>）】</w:t>
      </w:r>
    </w:p>
    <w:p w14:paraId="3B2B7260" w14:textId="77777777" w:rsidR="007152B2" w:rsidRDefault="002B2F9D">
      <w:pPr>
        <w:widowControl/>
        <w:spacing w:line="760" w:lineRule="atLeast"/>
        <w:ind w:leftChars="200" w:left="420"/>
        <w:jc w:val="left"/>
      </w:pPr>
      <w:r>
        <w:rPr>
          <w:noProof/>
        </w:rPr>
        <w:drawing>
          <wp:inline distT="0" distB="0" distL="114300" distR="114300" wp14:anchorId="3DF4AF5E" wp14:editId="6EF889E1">
            <wp:extent cx="2133600" cy="2171700"/>
            <wp:effectExtent l="0" t="0" r="0" b="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1"/>
                    <a:srcRect r="61446"/>
                    <a:stretch>
                      <a:fillRect/>
                    </a:stretch>
                  </pic:blipFill>
                  <pic:spPr>
                    <a:xfrm>
                      <a:off x="0" y="0"/>
                      <a:ext cx="2133600" cy="2171700"/>
                    </a:xfrm>
                    <a:prstGeom prst="rect">
                      <a:avLst/>
                    </a:prstGeom>
                    <a:noFill/>
                    <a:ln>
                      <a:noFill/>
                    </a:ln>
                  </pic:spPr>
                </pic:pic>
              </a:graphicData>
            </a:graphic>
          </wp:inline>
        </w:drawing>
      </w:r>
    </w:p>
    <w:p w14:paraId="0CCF8EF7" w14:textId="77777777" w:rsidR="007152B2" w:rsidRDefault="002B2F9D">
      <w:pPr>
        <w:widowControl/>
        <w:spacing w:line="760" w:lineRule="atLeast"/>
        <w:ind w:leftChars="200" w:left="420"/>
        <w:jc w:val="left"/>
        <w:rPr>
          <w:rFonts w:ascii="黑体" w:eastAsia="黑体" w:hAnsi="黑体" w:cs="黑体"/>
          <w:b/>
          <w:bCs/>
          <w:sz w:val="72"/>
          <w:szCs w:val="72"/>
          <w:highlight w:val="yellow"/>
        </w:rPr>
      </w:pPr>
      <w:r>
        <w:rPr>
          <w:rFonts w:ascii="黑体" w:eastAsia="黑体" w:hAnsi="黑体" w:cs="黑体" w:hint="eastAsia"/>
          <w:b/>
          <w:bCs/>
          <w:sz w:val="72"/>
          <w:szCs w:val="72"/>
          <w:highlight w:val="yellow"/>
        </w:rPr>
        <w:t>应大于</w:t>
      </w:r>
    </w:p>
    <w:p w14:paraId="11AC5527" w14:textId="1B57EC1E" w:rsidR="007152B2" w:rsidRDefault="002B2F9D">
      <w:pPr>
        <w:widowControl/>
        <w:spacing w:before="100" w:beforeAutospacing="1" w:after="100" w:afterAutospacing="1" w:line="760" w:lineRule="atLeast"/>
        <w:ind w:leftChars="200" w:left="420"/>
        <w:jc w:val="left"/>
        <w:rPr>
          <w:rFonts w:ascii="仿宋" w:eastAsia="仿宋" w:hAnsi="仿宋"/>
          <w:sz w:val="30"/>
          <w:szCs w:val="30"/>
        </w:rPr>
      </w:pPr>
      <w:r>
        <w:rPr>
          <w:noProof/>
          <w:sz w:val="30"/>
        </w:rPr>
        <w:lastRenderedPageBreak/>
        <mc:AlternateContent>
          <mc:Choice Requires="wpg">
            <w:drawing>
              <wp:anchor distT="0" distB="0" distL="114300" distR="114300" simplePos="0" relativeHeight="251657216" behindDoc="0" locked="0" layoutInCell="1" allowOverlap="1" wp14:anchorId="4FCE69AF" wp14:editId="38AE8CAF">
                <wp:simplePos x="0" y="0"/>
                <wp:positionH relativeFrom="column">
                  <wp:posOffset>1530985</wp:posOffset>
                </wp:positionH>
                <wp:positionV relativeFrom="paragraph">
                  <wp:posOffset>283845</wp:posOffset>
                </wp:positionV>
                <wp:extent cx="2235835" cy="604520"/>
                <wp:effectExtent l="12065" t="0" r="9525" b="6985"/>
                <wp:wrapNone/>
                <wp:docPr id="14920592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5835" cy="604520"/>
                          <a:chOff x="3809" y="140067"/>
                          <a:chExt cx="4424" cy="885"/>
                        </a:xfrm>
                      </wpg:grpSpPr>
                      <wps:wsp>
                        <wps:cNvPr id="1827721204" name="Text Box 9"/>
                        <wps:cNvSpPr txBox="1">
                          <a:spLocks noChangeArrowheads="1"/>
                        </wps:cNvSpPr>
                        <wps:spPr bwMode="auto">
                          <a:xfrm>
                            <a:off x="4230" y="140079"/>
                            <a:ext cx="1365" cy="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F639AE" w14:textId="77777777" w:rsidR="007152B2" w:rsidRDefault="002B2F9D">
                              <w:r>
                                <w:rPr>
                                  <w:rFonts w:hint="eastAsia"/>
                                </w:rPr>
                                <w:t>内销销售额</w:t>
                              </w:r>
                            </w:p>
                          </w:txbxContent>
                        </wps:txbx>
                        <wps:bodyPr rot="0" vert="horz" wrap="square" lIns="91440" tIns="45720" rIns="91440" bIns="45720" anchor="t" anchorCtr="0" upright="1">
                          <a:noAutofit/>
                        </wps:bodyPr>
                      </wps:wsp>
                      <wps:wsp>
                        <wps:cNvPr id="1598404325" name="AutoShape 7"/>
                        <wps:cNvSpPr>
                          <a:spLocks/>
                        </wps:cNvSpPr>
                        <wps:spPr bwMode="auto">
                          <a:xfrm rot="5400000">
                            <a:off x="4716" y="139652"/>
                            <a:ext cx="390" cy="2204"/>
                          </a:xfrm>
                          <a:prstGeom prst="leftBrace">
                            <a:avLst>
                              <a:gd name="adj1" fmla="val 4709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6449172" name="AutoShape 8"/>
                        <wps:cNvSpPr>
                          <a:spLocks/>
                        </wps:cNvSpPr>
                        <wps:spPr bwMode="auto">
                          <a:xfrm rot="5400000">
                            <a:off x="6936" y="139655"/>
                            <a:ext cx="390" cy="2204"/>
                          </a:xfrm>
                          <a:prstGeom prst="leftBrace">
                            <a:avLst>
                              <a:gd name="adj1" fmla="val 4709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0168024" name="Text Box 10"/>
                        <wps:cNvSpPr txBox="1">
                          <a:spLocks noChangeArrowheads="1"/>
                        </wps:cNvSpPr>
                        <wps:spPr bwMode="auto">
                          <a:xfrm>
                            <a:off x="6315" y="140067"/>
                            <a:ext cx="1453" cy="4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6F799" w14:textId="77777777" w:rsidR="007152B2" w:rsidRDefault="002B2F9D">
                              <w:r>
                                <w:rPr>
                                  <w:rFonts w:hint="eastAsia"/>
                                </w:rPr>
                                <w:t>出口销售额</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CE69AF" id="Group 11" o:spid="_x0000_s1026" style="position:absolute;left:0;text-align:left;margin-left:120.55pt;margin-top:22.35pt;width:176.05pt;height:47.6pt;z-index:251657216" coordorigin="3809,140067" coordsize="4424,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">
                <v:shapetype id="_x0000_t202" coordsize="21600,21600" o:spt="202" path="m,l,21600r21600,l21600,xe">
                  <v:stroke joinstyle="miter"/>
                  <v:path gradientshapeok="t" o:connecttype="rect"/>
                </v:shapetype>
                <v:shape id="Text Box 9" o:spid="_x0000_s1027" type="#_x0000_t202" style="position:absolute;left:4230;top:140079;width:136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" stroked="f">
                  <v:textbox>
                    <w:txbxContent>
                      <w:p w14:paraId="52F639AE" w14:textId="77777777" w:rsidR="007152B2" w:rsidRDefault="002B2F9D">
                        <w:r>
                          <w:rPr>
                            <w:rFonts w:hint="eastAsia"/>
                          </w:rPr>
                          <w:t>内销销售额</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7" o:spid="_x0000_s1028" type="#_x0000_t87" style="position:absolute;left:4716;top:139652;width:390;height:220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"/>
                <v:shape id="AutoShape 8" o:spid="_x0000_s1029" type="#_x0000_t87" style="position:absolute;left:6936;top:139655;width:390;height:220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"/>
                <v:shape id="Text Box 10" o:spid="_x0000_s1030" type="#_x0000_t202" style="position:absolute;left:6315;top:140067;width:1453;height: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" filled="f" stroked="f">
                  <v:textbox>
                    <w:txbxContent>
                      <w:p w14:paraId="3526F799" w14:textId="77777777" w:rsidR="007152B2" w:rsidRDefault="002B2F9D">
                        <w:r>
                          <w:rPr>
                            <w:rFonts w:hint="eastAsia"/>
                          </w:rPr>
                          <w:t>出口销售额</w:t>
                        </w:r>
                      </w:p>
                    </w:txbxContent>
                  </v:textbox>
                </v:shape>
              </v:group>
            </w:pict>
          </mc:Fallback>
        </mc:AlternateContent>
      </w:r>
    </w:p>
    <w:p w14:paraId="1B4B6E38" w14:textId="182DED5D" w:rsidR="007152B2" w:rsidRDefault="002B2F9D">
      <w:pPr>
        <w:widowControl/>
        <w:spacing w:before="100" w:beforeAutospacing="1" w:after="100" w:afterAutospacing="1" w:line="760" w:lineRule="atLeast"/>
        <w:ind w:leftChars="200" w:left="420"/>
        <w:jc w:val="left"/>
        <w:rPr>
          <w:rFonts w:ascii="仿宋" w:eastAsia="仿宋" w:hAnsi="仿宋" w:cs="仿宋"/>
          <w:b/>
          <w:bCs/>
          <w:sz w:val="36"/>
          <w:szCs w:val="36"/>
        </w:rPr>
      </w:pPr>
      <w:r>
        <w:rPr>
          <w:rFonts w:ascii="仿宋" w:eastAsia="仿宋" w:hAnsi="仿宋" w:cs="仿宋" w:hint="eastAsia"/>
          <w:b/>
          <w:bCs/>
          <w:sz w:val="36"/>
          <w:szCs w:val="36"/>
        </w:rPr>
        <w:t>企业表中：</w:t>
      </w:r>
      <w:r>
        <w:rPr>
          <w:rFonts w:ascii="仿宋" w:eastAsia="仿宋" w:hAnsi="仿宋" w:cs="仿宋" w:hint="eastAsia"/>
          <w:b/>
          <w:bCs/>
          <w:sz w:val="36"/>
          <w:szCs w:val="36"/>
          <w:shd w:val="clear" w:color="auto" w:fill="FABF8F" w:themeFill="accent6" w:themeFillTint="99"/>
        </w:rPr>
        <w:t>F2+F3</w:t>
      </w:r>
      <w:r>
        <w:rPr>
          <w:rFonts w:ascii="仿宋" w:eastAsia="仿宋" w:hAnsi="仿宋" w:cs="仿宋" w:hint="eastAsia"/>
          <w:b/>
          <w:bCs/>
          <w:sz w:val="36"/>
          <w:szCs w:val="36"/>
        </w:rPr>
        <w:t>+</w:t>
      </w:r>
      <w:r>
        <w:rPr>
          <w:rFonts w:ascii="仿宋" w:eastAsia="仿宋" w:hAnsi="仿宋" w:cs="仿宋" w:hint="eastAsia"/>
          <w:b/>
          <w:bCs/>
          <w:sz w:val="36"/>
          <w:szCs w:val="36"/>
          <w:shd w:val="clear" w:color="auto" w:fill="00B0F0"/>
        </w:rPr>
        <w:t>F4</w:t>
      </w:r>
      <w:r>
        <w:rPr>
          <w:rFonts w:ascii="仿宋" w:eastAsia="仿宋" w:hAnsi="仿宋" w:cs="仿宋" w:hint="eastAsia"/>
          <w:b/>
          <w:bCs/>
          <w:sz w:val="36"/>
          <w:szCs w:val="36"/>
        </w:rPr>
        <w:t>+</w:t>
      </w:r>
      <w:r>
        <w:rPr>
          <w:rFonts w:ascii="仿宋" w:eastAsia="仿宋" w:hAnsi="仿宋" w:cs="仿宋" w:hint="eastAsia"/>
          <w:b/>
          <w:bCs/>
          <w:sz w:val="36"/>
          <w:szCs w:val="36"/>
          <w:shd w:val="clear" w:color="auto" w:fill="FABF8F" w:themeFill="accent6" w:themeFillTint="99"/>
        </w:rPr>
        <w:t>F5</w:t>
      </w:r>
      <w:r>
        <w:rPr>
          <w:rFonts w:ascii="仿宋" w:eastAsia="仿宋" w:hAnsi="仿宋" w:cs="仿宋" w:hint="eastAsia"/>
          <w:b/>
          <w:bCs/>
          <w:sz w:val="36"/>
          <w:szCs w:val="36"/>
        </w:rPr>
        <w:t>+</w:t>
      </w:r>
      <w:r>
        <w:rPr>
          <w:rFonts w:ascii="仿宋" w:eastAsia="仿宋" w:hAnsi="仿宋" w:cs="仿宋" w:hint="eastAsia"/>
          <w:b/>
          <w:bCs/>
          <w:sz w:val="36"/>
          <w:szCs w:val="36"/>
          <w:shd w:val="clear" w:color="auto" w:fill="9BBB59" w:themeFill="accent3"/>
        </w:rPr>
        <w:t>F43+F49</w:t>
      </w:r>
      <w:r>
        <w:rPr>
          <w:rFonts w:ascii="仿宋" w:eastAsia="仿宋" w:hAnsi="仿宋" w:cs="仿宋" w:hint="eastAsia"/>
          <w:b/>
          <w:bCs/>
          <w:sz w:val="36"/>
          <w:szCs w:val="36"/>
        </w:rPr>
        <w:t>的</w:t>
      </w:r>
      <w:r>
        <w:rPr>
          <w:rFonts w:ascii="仿宋" w:eastAsia="仿宋" w:hAnsi="仿宋" w:cs="仿宋" w:hint="eastAsia"/>
          <w:b/>
          <w:bCs/>
          <w:sz w:val="36"/>
          <w:szCs w:val="36"/>
          <w:highlight w:val="yellow"/>
        </w:rPr>
        <w:t>80%</w:t>
      </w:r>
    </w:p>
    <w:p w14:paraId="37D024E6" w14:textId="3AB4E83E" w:rsidR="007152B2" w:rsidRDefault="0099776C">
      <w:pPr>
        <w:widowControl/>
        <w:spacing w:before="100" w:beforeAutospacing="1" w:after="100" w:afterAutospacing="1" w:line="760" w:lineRule="atLeast"/>
        <w:ind w:leftChars="200" w:left="420"/>
        <w:jc w:val="left"/>
      </w:pPr>
      <w:r>
        <w:rPr>
          <w:noProof/>
        </w:rPr>
        <w:drawing>
          <wp:inline distT="0" distB="0" distL="0" distR="0" wp14:anchorId="3C73CBBE" wp14:editId="60B5D939">
            <wp:extent cx="5848350" cy="914400"/>
            <wp:effectExtent l="0" t="0" r="0" b="0"/>
            <wp:docPr id="19662567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914400"/>
                    </a:xfrm>
                    <a:prstGeom prst="rect">
                      <a:avLst/>
                    </a:prstGeom>
                    <a:noFill/>
                    <a:ln>
                      <a:noFill/>
                    </a:ln>
                  </pic:spPr>
                </pic:pic>
              </a:graphicData>
            </a:graphic>
          </wp:inline>
        </w:drawing>
      </w:r>
      <w:r w:rsidR="002B2F9D">
        <w:rPr>
          <w:noProof/>
        </w:rPr>
        <w:drawing>
          <wp:inline distT="0" distB="0" distL="114300" distR="114300" wp14:anchorId="0A6543FB" wp14:editId="493E555C">
            <wp:extent cx="5850255" cy="923290"/>
            <wp:effectExtent l="0" t="0" r="1714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850255" cy="923290"/>
                    </a:xfrm>
                    <a:prstGeom prst="rect">
                      <a:avLst/>
                    </a:prstGeom>
                    <a:noFill/>
                    <a:ln>
                      <a:noFill/>
                    </a:ln>
                  </pic:spPr>
                </pic:pic>
              </a:graphicData>
            </a:graphic>
          </wp:inline>
        </w:drawing>
      </w:r>
    </w:p>
    <w:p w14:paraId="755A5987" w14:textId="77777777" w:rsidR="00BF05C5" w:rsidRDefault="002B2F9D">
      <w:pPr>
        <w:pStyle w:val="a8"/>
        <w:numPr>
          <w:ilvl w:val="0"/>
          <w:numId w:val="8"/>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请注意【货物劳务服务代码】的选择是否正确。</w:t>
      </w:r>
    </w:p>
    <w:p w14:paraId="25E4EF45" w14:textId="218373A3" w:rsidR="00BF05C5" w:rsidRDefault="00BF05C5" w:rsidP="00BF05C5">
      <w:pPr>
        <w:pStyle w:val="a8"/>
        <w:numPr>
          <w:ilvl w:val="0"/>
          <w:numId w:val="10"/>
        </w:numPr>
        <w:spacing w:beforeLines="50" w:before="156" w:afterLines="50" w:after="156"/>
        <w:ind w:firstLineChars="0"/>
        <w:rPr>
          <w:rFonts w:ascii="仿宋" w:eastAsia="仿宋" w:hAnsi="仿宋" w:hint="eastAsia"/>
          <w:sz w:val="30"/>
          <w:szCs w:val="30"/>
        </w:rPr>
      </w:pPr>
      <w:r w:rsidRPr="00BF05C5">
        <w:rPr>
          <w:rFonts w:ascii="仿宋" w:eastAsia="仿宋" w:hAnsi="仿宋" w:hint="eastAsia"/>
          <w:sz w:val="30"/>
          <w:szCs w:val="30"/>
        </w:rPr>
        <w:t>对代码的选择应选择到最小类</w:t>
      </w:r>
      <w:r>
        <w:rPr>
          <w:rFonts w:ascii="仿宋" w:eastAsia="仿宋" w:hAnsi="仿宋" w:hint="eastAsia"/>
          <w:sz w:val="30"/>
          <w:szCs w:val="30"/>
        </w:rPr>
        <w:t>。</w:t>
      </w:r>
    </w:p>
    <w:p w14:paraId="47245B21" w14:textId="3E58F275" w:rsidR="007152B2" w:rsidRDefault="00BF05C5" w:rsidP="00BF05C5">
      <w:pPr>
        <w:pStyle w:val="a8"/>
        <w:numPr>
          <w:ilvl w:val="0"/>
          <w:numId w:val="10"/>
        </w:numPr>
        <w:spacing w:beforeLines="50" w:before="156" w:afterLines="50" w:after="156"/>
        <w:ind w:firstLineChars="0"/>
        <w:rPr>
          <w:rFonts w:ascii="仿宋" w:eastAsia="仿宋" w:hAnsi="仿宋"/>
          <w:sz w:val="30"/>
          <w:szCs w:val="30"/>
        </w:rPr>
      </w:pPr>
      <w:r w:rsidRPr="00BF05C5">
        <w:rPr>
          <w:rFonts w:ascii="仿宋" w:eastAsia="仿宋" w:hAnsi="仿宋" w:hint="eastAsia"/>
          <w:b/>
          <w:bCs/>
          <w:sz w:val="30"/>
          <w:szCs w:val="30"/>
        </w:rPr>
        <w:t>批发和零售业</w:t>
      </w:r>
      <w:r w:rsidRPr="00BF05C5">
        <w:rPr>
          <w:rFonts w:ascii="仿宋" w:eastAsia="仿宋" w:hAnsi="仿宋" w:hint="eastAsia"/>
          <w:sz w:val="30"/>
          <w:szCs w:val="30"/>
        </w:rPr>
        <w:t>仅限于选择“2800”下的代码。</w:t>
      </w:r>
    </w:p>
    <w:p w14:paraId="58C8D714" w14:textId="77777777" w:rsidR="007152B2" w:rsidRDefault="002B2F9D">
      <w:pPr>
        <w:pStyle w:val="a8"/>
        <w:spacing w:beforeLines="50" w:before="156" w:afterLines="50" w:after="156"/>
        <w:ind w:leftChars="200" w:left="420" w:firstLineChars="0" w:firstLine="0"/>
        <w:rPr>
          <w:rFonts w:ascii="仿宋" w:eastAsia="仿宋" w:hAnsi="仿宋"/>
          <w:sz w:val="30"/>
          <w:szCs w:val="30"/>
        </w:rPr>
      </w:pPr>
      <w:r>
        <w:rPr>
          <w:rFonts w:ascii="仿宋" w:eastAsia="仿宋" w:hAnsi="仿宋" w:hint="eastAsia"/>
          <w:sz w:val="30"/>
          <w:szCs w:val="30"/>
        </w:rPr>
        <w:t>比如，某企业主要业务为</w:t>
      </w:r>
      <w:r>
        <w:rPr>
          <w:rFonts w:ascii="仿宋" w:eastAsia="仿宋" w:hAnsi="仿宋" w:hint="eastAsia"/>
          <w:sz w:val="30"/>
          <w:szCs w:val="30"/>
          <w:u w:val="double"/>
        </w:rPr>
        <w:t>煤炭批发</w:t>
      </w:r>
      <w:r>
        <w:rPr>
          <w:rFonts w:ascii="仿宋" w:eastAsia="仿宋" w:hAnsi="仿宋" w:hint="eastAsia"/>
          <w:sz w:val="30"/>
          <w:szCs w:val="30"/>
        </w:rPr>
        <w:t>，其货物劳务服务代码应该选择</w:t>
      </w:r>
      <w:r>
        <w:rPr>
          <w:rFonts w:ascii="仿宋" w:eastAsia="仿宋" w:hAnsi="仿宋" w:hint="eastAsia"/>
          <w:sz w:val="30"/>
          <w:szCs w:val="30"/>
          <w:u w:val="double"/>
        </w:rPr>
        <w:t>“</w:t>
      </w:r>
      <w:r>
        <w:rPr>
          <w:rFonts w:ascii="仿宋" w:eastAsia="仿宋" w:hAnsi="仿宋" w:hint="eastAsia"/>
          <w:sz w:val="30"/>
          <w:szCs w:val="30"/>
          <w:u w:val="double"/>
        </w:rPr>
        <w:t xml:space="preserve">2804 </w:t>
      </w:r>
      <w:r>
        <w:rPr>
          <w:rFonts w:ascii="仿宋" w:eastAsia="仿宋" w:hAnsi="仿宋" w:hint="eastAsia"/>
          <w:sz w:val="30"/>
          <w:szCs w:val="30"/>
          <w:u w:val="double"/>
        </w:rPr>
        <w:t>其他商品批发”</w:t>
      </w:r>
      <w:r>
        <w:rPr>
          <w:rFonts w:ascii="仿宋" w:eastAsia="仿宋" w:hAnsi="仿宋" w:hint="eastAsia"/>
          <w:sz w:val="30"/>
          <w:szCs w:val="30"/>
        </w:rPr>
        <w:t>，而不是“</w:t>
      </w:r>
      <w:r>
        <w:rPr>
          <w:rFonts w:ascii="仿宋" w:eastAsia="仿宋" w:hAnsi="仿宋" w:hint="eastAsia"/>
          <w:sz w:val="30"/>
          <w:szCs w:val="30"/>
        </w:rPr>
        <w:t xml:space="preserve">0401 </w:t>
      </w:r>
      <w:r>
        <w:rPr>
          <w:rFonts w:ascii="仿宋" w:eastAsia="仿宋" w:hAnsi="仿宋" w:hint="eastAsia"/>
          <w:sz w:val="30"/>
          <w:szCs w:val="30"/>
        </w:rPr>
        <w:t>煤炭”。</w:t>
      </w:r>
    </w:p>
    <w:p w14:paraId="5813433B" w14:textId="6421DA98" w:rsidR="00BF05C5" w:rsidRDefault="00BF05C5" w:rsidP="00BF05C5">
      <w:pPr>
        <w:pStyle w:val="a8"/>
        <w:numPr>
          <w:ilvl w:val="0"/>
          <w:numId w:val="11"/>
        </w:numPr>
        <w:spacing w:beforeLines="50" w:before="156" w:afterLines="50" w:after="156"/>
        <w:ind w:firstLineChars="0"/>
        <w:rPr>
          <w:rFonts w:ascii="仿宋" w:eastAsia="仿宋" w:hAnsi="仿宋" w:hint="eastAsia"/>
          <w:sz w:val="30"/>
          <w:szCs w:val="30"/>
        </w:rPr>
      </w:pPr>
      <w:r w:rsidRPr="00BF05C5">
        <w:rPr>
          <w:rFonts w:ascii="仿宋" w:eastAsia="仿宋" w:hAnsi="仿宋" w:hint="eastAsia"/>
          <w:sz w:val="30"/>
          <w:szCs w:val="30"/>
        </w:rPr>
        <w:t>货物劳务服务代码不能涵盖所有的货物、劳务及服务，如果不能选到完全相符的代码，请尽量选择相对接近的产品代码。工业企业如果无法找到对应代码，可以选择</w:t>
      </w:r>
      <w:r w:rsidRPr="00BF05C5">
        <w:rPr>
          <w:rFonts w:ascii="仿宋" w:eastAsia="仿宋" w:hAnsi="仿宋" w:hint="eastAsia"/>
          <w:sz w:val="30"/>
          <w:szCs w:val="30"/>
          <w:u w:val="double"/>
        </w:rPr>
        <w:t>“2702其它工业产品”</w:t>
      </w:r>
    </w:p>
    <w:p w14:paraId="2BF00F28" w14:textId="5BC8DB37" w:rsidR="007152B2" w:rsidRDefault="00BF05C5">
      <w:pPr>
        <w:pStyle w:val="a8"/>
        <w:numPr>
          <w:ilvl w:val="0"/>
          <w:numId w:val="8"/>
        </w:numPr>
        <w:spacing w:beforeLines="50" w:before="156" w:afterLines="50" w:after="156"/>
        <w:ind w:firstLineChars="0"/>
        <w:rPr>
          <w:rFonts w:ascii="仿宋" w:eastAsia="仿宋" w:hAnsi="仿宋"/>
          <w:sz w:val="30"/>
          <w:szCs w:val="30"/>
        </w:rPr>
      </w:pPr>
      <w:r w:rsidRPr="00BF05C5">
        <w:rPr>
          <w:rFonts w:ascii="仿宋" w:eastAsia="仿宋" w:hAnsi="仿宋" w:hint="eastAsia"/>
          <w:sz w:val="30"/>
          <w:szCs w:val="30"/>
        </w:rPr>
        <w:t>产品代码选择为货物类的企业</w:t>
      </w:r>
      <w:r>
        <w:rPr>
          <w:rFonts w:ascii="仿宋" w:eastAsia="仿宋" w:hAnsi="仿宋" w:hint="eastAsia"/>
          <w:sz w:val="30"/>
          <w:szCs w:val="30"/>
        </w:rPr>
        <w:t>，</w:t>
      </w:r>
      <w:r w:rsidR="002B2F9D">
        <w:rPr>
          <w:rFonts w:ascii="仿宋" w:eastAsia="仿宋" w:hAnsi="仿宋" w:hint="eastAsia"/>
          <w:sz w:val="30"/>
          <w:szCs w:val="30"/>
        </w:rPr>
        <w:t>请注意第六项【销售货物取得的收入和成本指标】不要漏填</w:t>
      </w:r>
      <w:r w:rsidR="002B2F9D">
        <w:rPr>
          <w:rFonts w:ascii="仿宋" w:eastAsia="仿宋" w:hAnsi="仿宋" w:hint="eastAsia"/>
          <w:sz w:val="30"/>
          <w:szCs w:val="30"/>
        </w:rPr>
        <w:t>。</w:t>
      </w:r>
    </w:p>
    <w:p w14:paraId="0117FA7D" w14:textId="6B026C1D" w:rsidR="00BF05C5" w:rsidRDefault="00BF05C5">
      <w:pPr>
        <w:pStyle w:val="a8"/>
        <w:numPr>
          <w:ilvl w:val="0"/>
          <w:numId w:val="8"/>
        </w:numPr>
        <w:spacing w:beforeLines="50" w:before="156" w:afterLines="50" w:after="156"/>
        <w:ind w:firstLineChars="0"/>
        <w:rPr>
          <w:rFonts w:ascii="仿宋" w:eastAsia="仿宋" w:hAnsi="仿宋"/>
          <w:sz w:val="30"/>
          <w:szCs w:val="30"/>
        </w:rPr>
      </w:pPr>
      <w:r w:rsidRPr="0099776C">
        <w:rPr>
          <w:rFonts w:ascii="仿宋" w:eastAsia="仿宋" w:hAnsi="仿宋" w:hint="eastAsia"/>
          <w:sz w:val="30"/>
          <w:szCs w:val="30"/>
        </w:rPr>
        <w:t>如果企业有多种产品，可以在代码栏次</w:t>
      </w:r>
      <w:r w:rsidR="0099776C" w:rsidRPr="0099776C">
        <w:rPr>
          <w:rFonts w:ascii="仿宋" w:eastAsia="仿宋" w:hAnsi="仿宋" w:hint="eastAsia"/>
          <w:sz w:val="30"/>
          <w:szCs w:val="30"/>
        </w:rPr>
        <w:t>的</w:t>
      </w:r>
      <w:r w:rsidRPr="0099776C">
        <w:rPr>
          <w:rFonts w:ascii="仿宋" w:eastAsia="仿宋" w:hAnsi="仿宋" w:hint="eastAsia"/>
          <w:sz w:val="30"/>
          <w:szCs w:val="30"/>
        </w:rPr>
        <w:t>左侧</w:t>
      </w:r>
      <w:r w:rsidRPr="0099776C">
        <w:rPr>
          <w:rFonts w:ascii="仿宋" w:eastAsia="仿宋" w:hAnsi="仿宋" w:hint="eastAsia"/>
          <w:sz w:val="30"/>
          <w:szCs w:val="30"/>
        </w:rPr>
        <w:t>单击</w:t>
      </w:r>
      <w:r w:rsidRPr="0099776C">
        <w:rPr>
          <w:rFonts w:ascii="仿宋" w:eastAsia="仿宋" w:hAnsi="仿宋" w:hint="eastAsia"/>
          <w:sz w:val="30"/>
          <w:szCs w:val="30"/>
        </w:rPr>
        <w:t>【+添加】，增加</w:t>
      </w:r>
      <w:r w:rsidRPr="0099776C">
        <w:rPr>
          <w:rFonts w:ascii="仿宋" w:eastAsia="仿宋" w:hAnsi="仿宋" w:hint="eastAsia"/>
          <w:sz w:val="30"/>
          <w:szCs w:val="30"/>
        </w:rPr>
        <w:t>一行</w:t>
      </w:r>
      <w:r w:rsidRPr="0099776C">
        <w:rPr>
          <w:rFonts w:ascii="仿宋" w:eastAsia="仿宋" w:hAnsi="仿宋" w:hint="eastAsia"/>
          <w:sz w:val="30"/>
          <w:szCs w:val="30"/>
        </w:rPr>
        <w:t>进行填报</w:t>
      </w:r>
      <w:r w:rsidRPr="0099776C">
        <w:rPr>
          <w:rFonts w:ascii="仿宋" w:eastAsia="仿宋" w:hAnsi="仿宋" w:hint="eastAsia"/>
          <w:sz w:val="30"/>
          <w:szCs w:val="30"/>
        </w:rPr>
        <w:t>。</w:t>
      </w:r>
      <w:r w:rsidRPr="00BF05C5">
        <w:rPr>
          <w:rFonts w:ascii="仿宋" w:eastAsia="仿宋" w:hAnsi="仿宋" w:hint="eastAsia"/>
          <w:sz w:val="30"/>
          <w:szCs w:val="30"/>
        </w:rPr>
        <w:t>不同税种或同税种不同税率的业务应</w:t>
      </w:r>
      <w:r w:rsidRPr="0099776C">
        <w:rPr>
          <w:rFonts w:ascii="仿宋" w:eastAsia="仿宋" w:hAnsi="仿宋" w:hint="eastAsia"/>
          <w:sz w:val="30"/>
          <w:szCs w:val="30"/>
        </w:rPr>
        <w:t>分行次填报</w:t>
      </w:r>
      <w:r>
        <w:rPr>
          <w:rFonts w:ascii="仿宋" w:eastAsia="仿宋" w:hAnsi="仿宋" w:hint="eastAsia"/>
          <w:sz w:val="30"/>
          <w:szCs w:val="30"/>
        </w:rPr>
        <w:t>。</w:t>
      </w:r>
    </w:p>
    <w:p w14:paraId="338232CB" w14:textId="04CE0511" w:rsidR="007152B2" w:rsidRDefault="002B2F9D">
      <w:pPr>
        <w:pStyle w:val="a8"/>
        <w:numPr>
          <w:ilvl w:val="0"/>
          <w:numId w:val="1"/>
        </w:numPr>
        <w:spacing w:beforeLines="50" w:before="156" w:afterLines="50" w:after="156"/>
        <w:ind w:firstLineChars="0"/>
        <w:rPr>
          <w:rFonts w:ascii="楷体" w:eastAsia="楷体" w:hAnsi="楷体"/>
          <w:b/>
          <w:sz w:val="30"/>
          <w:szCs w:val="30"/>
        </w:rPr>
      </w:pPr>
      <w:r>
        <w:rPr>
          <w:rFonts w:ascii="楷体" w:eastAsia="楷体" w:hAnsi="楷体" w:hint="eastAsia"/>
          <w:b/>
          <w:sz w:val="30"/>
          <w:szCs w:val="30"/>
        </w:rPr>
        <w:lastRenderedPageBreak/>
        <w:t>企业生产经营调查问卷（</w:t>
      </w:r>
      <w:r>
        <w:rPr>
          <w:rFonts w:ascii="楷体" w:eastAsia="楷体" w:hAnsi="楷体" w:hint="eastAsia"/>
          <w:b/>
          <w:sz w:val="30"/>
          <w:szCs w:val="30"/>
        </w:rPr>
        <w:t>202</w:t>
      </w:r>
      <w:r w:rsidR="0099776C">
        <w:rPr>
          <w:rFonts w:ascii="楷体" w:eastAsia="楷体" w:hAnsi="楷体"/>
          <w:b/>
          <w:sz w:val="30"/>
          <w:szCs w:val="30"/>
        </w:rPr>
        <w:t>3</w:t>
      </w:r>
      <w:r>
        <w:rPr>
          <w:rFonts w:ascii="楷体" w:eastAsia="楷体" w:hAnsi="楷体" w:hint="eastAsia"/>
          <w:b/>
          <w:sz w:val="30"/>
          <w:szCs w:val="30"/>
        </w:rPr>
        <w:t>）：</w:t>
      </w:r>
    </w:p>
    <w:p w14:paraId="24E3779B" w14:textId="1FC6C8EB" w:rsidR="007152B2" w:rsidRDefault="0099776C">
      <w:pPr>
        <w:pStyle w:val="a8"/>
        <w:numPr>
          <w:ilvl w:val="0"/>
          <w:numId w:val="9"/>
        </w:numPr>
        <w:spacing w:beforeLines="50" w:before="156" w:afterLines="50" w:after="156"/>
        <w:ind w:firstLineChars="0"/>
        <w:rPr>
          <w:rFonts w:ascii="仿宋" w:eastAsia="仿宋" w:hAnsi="仿宋"/>
          <w:sz w:val="30"/>
          <w:szCs w:val="30"/>
        </w:rPr>
      </w:pPr>
      <w:r w:rsidRPr="0099776C">
        <w:rPr>
          <w:rFonts w:ascii="仿宋" w:eastAsia="仿宋" w:hAnsi="仿宋" w:hint="eastAsia"/>
          <w:sz w:val="30"/>
          <w:szCs w:val="30"/>
        </w:rPr>
        <w:t>为了解企业2023年上半年生产经营状况、对税费优惠政策感受、发展中面临的困难及对2023年下半年生产经营的预期，设计此套调查问卷。我们希望通过此问卷能够听到您客观、真实的声音，以了解经济发展第一线情况，进而不断完善优化相关政策。需要注意的是，</w:t>
      </w:r>
      <w:r>
        <w:rPr>
          <w:rFonts w:ascii="仿宋" w:eastAsia="仿宋" w:hAnsi="仿宋" w:hint="eastAsia"/>
          <w:sz w:val="30"/>
          <w:szCs w:val="30"/>
        </w:rPr>
        <w:t>部分选项的排列顺序代表了其重要性程度。</w:t>
      </w:r>
    </w:p>
    <w:p w14:paraId="45703153" w14:textId="77777777" w:rsidR="007152B2" w:rsidRDefault="002B2F9D">
      <w:pPr>
        <w:pStyle w:val="a8"/>
        <w:numPr>
          <w:ilvl w:val="0"/>
          <w:numId w:val="9"/>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建议企业在打开此表后，先点击【提取表间数据】，再进行填写或修改。</w:t>
      </w:r>
    </w:p>
    <w:p w14:paraId="7C2129F2" w14:textId="77777777" w:rsidR="007152B2" w:rsidRDefault="002B2F9D">
      <w:pPr>
        <w:pStyle w:val="a8"/>
        <w:numPr>
          <w:ilvl w:val="0"/>
          <w:numId w:val="9"/>
        </w:numPr>
        <w:spacing w:beforeLines="50" w:before="156" w:afterLines="50" w:after="156"/>
        <w:ind w:firstLineChars="0"/>
        <w:rPr>
          <w:rFonts w:ascii="仿宋" w:eastAsia="仿宋" w:hAnsi="仿宋"/>
          <w:sz w:val="30"/>
          <w:szCs w:val="30"/>
        </w:rPr>
      </w:pPr>
      <w:r>
        <w:rPr>
          <w:rFonts w:ascii="仿宋" w:eastAsia="仿宋" w:hAnsi="仿宋" w:hint="eastAsia"/>
          <w:sz w:val="30"/>
          <w:szCs w:val="30"/>
        </w:rPr>
        <w:t>请注意</w:t>
      </w:r>
      <w:r w:rsidRPr="00BF05C5">
        <w:rPr>
          <w:rFonts w:ascii="仿宋" w:eastAsia="仿宋" w:hAnsi="仿宋" w:hint="eastAsia"/>
          <w:b/>
          <w:bCs/>
          <w:sz w:val="30"/>
          <w:szCs w:val="30"/>
        </w:rPr>
        <w:t>不要有选项为空</w:t>
      </w:r>
      <w:r>
        <w:rPr>
          <w:rFonts w:ascii="仿宋" w:eastAsia="仿宋" w:hAnsi="仿宋" w:hint="eastAsia"/>
          <w:sz w:val="30"/>
          <w:szCs w:val="30"/>
        </w:rPr>
        <w:t>的情况出现。</w:t>
      </w:r>
    </w:p>
    <w:p w14:paraId="1F531F3A" w14:textId="77777777" w:rsidR="007152B2" w:rsidRDefault="007152B2">
      <w:pPr>
        <w:widowControl/>
        <w:jc w:val="left"/>
        <w:rPr>
          <w:rFonts w:ascii="仿宋" w:eastAsia="仿宋" w:hAnsi="仿宋"/>
          <w:sz w:val="30"/>
          <w:szCs w:val="30"/>
        </w:rPr>
      </w:pPr>
    </w:p>
    <w:sectPr w:rsidR="007152B2">
      <w:pgSz w:w="11906" w:h="16838"/>
      <w:pgMar w:top="1440" w:right="1274"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4CF3C5" w14:textId="77777777" w:rsidR="00317057" w:rsidRDefault="00317057" w:rsidP="00317057">
      <w:r>
        <w:separator/>
      </w:r>
    </w:p>
  </w:endnote>
  <w:endnote w:type="continuationSeparator" w:id="0">
    <w:p w14:paraId="6D5384A8" w14:textId="77777777" w:rsidR="00317057" w:rsidRDefault="00317057" w:rsidP="003170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D1FE6" w14:textId="77777777" w:rsidR="00317057" w:rsidRDefault="00317057" w:rsidP="00317057">
      <w:r>
        <w:separator/>
      </w:r>
    </w:p>
  </w:footnote>
  <w:footnote w:type="continuationSeparator" w:id="0">
    <w:p w14:paraId="4B5BB33F" w14:textId="77777777" w:rsidR="00317057" w:rsidRDefault="00317057" w:rsidP="003170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75E34"/>
    <w:multiLevelType w:val="multilevel"/>
    <w:tmpl w:val="04375E34"/>
    <w:lvl w:ilvl="0">
      <w:start w:val="1"/>
      <w:numFmt w:val="bullet"/>
      <w:lvlText w:val=""/>
      <w:lvlJc w:val="left"/>
      <w:pPr>
        <w:ind w:left="780" w:hanging="420"/>
      </w:pPr>
      <w:rPr>
        <w:rFonts w:ascii="Wingdings" w:hAnsi="Wingdings" w:hint="default"/>
        <w:color w:val="FF0000"/>
      </w:rPr>
    </w:lvl>
    <w:lvl w:ilvl="1">
      <w:start w:val="1"/>
      <w:numFmt w:val="bullet"/>
      <w:lvlText w:val=""/>
      <w:lvlJc w:val="left"/>
      <w:pPr>
        <w:ind w:left="1200" w:hanging="420"/>
      </w:pPr>
      <w:rPr>
        <w:rFonts w:ascii="Wingdings" w:hAnsi="Wingdings" w:hint="default"/>
      </w:rPr>
    </w:lvl>
    <w:lvl w:ilvl="2">
      <w:start w:val="1"/>
      <w:numFmt w:val="bullet"/>
      <w:lvlText w:val=""/>
      <w:lvlJc w:val="left"/>
      <w:pPr>
        <w:ind w:left="1620" w:hanging="420"/>
      </w:pPr>
      <w:rPr>
        <w:rFonts w:ascii="Wingdings" w:hAnsi="Wingdings" w:hint="default"/>
      </w:rPr>
    </w:lvl>
    <w:lvl w:ilvl="3">
      <w:start w:val="1"/>
      <w:numFmt w:val="bullet"/>
      <w:lvlText w:val=""/>
      <w:lvlJc w:val="left"/>
      <w:pPr>
        <w:ind w:left="2040" w:hanging="420"/>
      </w:pPr>
      <w:rPr>
        <w:rFonts w:ascii="Wingdings" w:hAnsi="Wingdings" w:hint="default"/>
      </w:rPr>
    </w:lvl>
    <w:lvl w:ilvl="4">
      <w:start w:val="1"/>
      <w:numFmt w:val="bullet"/>
      <w:lvlText w:val=""/>
      <w:lvlJc w:val="left"/>
      <w:pPr>
        <w:ind w:left="2460" w:hanging="420"/>
      </w:pPr>
      <w:rPr>
        <w:rFonts w:ascii="Wingdings" w:hAnsi="Wingdings" w:hint="default"/>
      </w:rPr>
    </w:lvl>
    <w:lvl w:ilvl="5">
      <w:start w:val="1"/>
      <w:numFmt w:val="bullet"/>
      <w:lvlText w:val=""/>
      <w:lvlJc w:val="left"/>
      <w:pPr>
        <w:ind w:left="2880" w:hanging="420"/>
      </w:pPr>
      <w:rPr>
        <w:rFonts w:ascii="Wingdings" w:hAnsi="Wingdings" w:hint="default"/>
      </w:rPr>
    </w:lvl>
    <w:lvl w:ilvl="6">
      <w:start w:val="1"/>
      <w:numFmt w:val="bullet"/>
      <w:lvlText w:val=""/>
      <w:lvlJc w:val="left"/>
      <w:pPr>
        <w:ind w:left="3300" w:hanging="420"/>
      </w:pPr>
      <w:rPr>
        <w:rFonts w:ascii="Wingdings" w:hAnsi="Wingdings" w:hint="default"/>
      </w:rPr>
    </w:lvl>
    <w:lvl w:ilvl="7">
      <w:start w:val="1"/>
      <w:numFmt w:val="bullet"/>
      <w:lvlText w:val=""/>
      <w:lvlJc w:val="left"/>
      <w:pPr>
        <w:ind w:left="3720" w:hanging="420"/>
      </w:pPr>
      <w:rPr>
        <w:rFonts w:ascii="Wingdings" w:hAnsi="Wingdings" w:hint="default"/>
      </w:rPr>
    </w:lvl>
    <w:lvl w:ilvl="8">
      <w:start w:val="1"/>
      <w:numFmt w:val="bullet"/>
      <w:lvlText w:val=""/>
      <w:lvlJc w:val="left"/>
      <w:pPr>
        <w:ind w:left="4140" w:hanging="420"/>
      </w:pPr>
      <w:rPr>
        <w:rFonts w:ascii="Wingdings" w:hAnsi="Wingdings" w:hint="default"/>
      </w:rPr>
    </w:lvl>
  </w:abstractNum>
  <w:abstractNum w:abstractNumId="1" w15:restartNumberingAfterBreak="0">
    <w:nsid w:val="09564DEB"/>
    <w:multiLevelType w:val="multilevel"/>
    <w:tmpl w:val="09564DE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128654D9"/>
    <w:multiLevelType w:val="multilevel"/>
    <w:tmpl w:val="128654D9"/>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22EF6965"/>
    <w:multiLevelType w:val="multilevel"/>
    <w:tmpl w:val="22EF6965"/>
    <w:lvl w:ilvl="0">
      <w:start w:val="1"/>
      <w:numFmt w:val="chineseCountingThousand"/>
      <w:lvlText w:val="(%1)"/>
      <w:lvlJc w:val="left"/>
      <w:pPr>
        <w:ind w:left="720" w:hanging="720"/>
      </w:pPr>
      <w:rPr>
        <w:rFonts w:hint="default"/>
      </w:rPr>
    </w:lvl>
    <w:lvl w:ilvl="1">
      <w:start w:val="1"/>
      <w:numFmt w:val="decimal"/>
      <w:lvlText w:val="%2．"/>
      <w:lvlJc w:val="left"/>
      <w:pPr>
        <w:ind w:left="1140" w:hanging="72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2BC54F1B"/>
    <w:multiLevelType w:val="hybridMultilevel"/>
    <w:tmpl w:val="C24A3678"/>
    <w:lvl w:ilvl="0" w:tplc="04090001">
      <w:start w:val="1"/>
      <w:numFmt w:val="bullet"/>
      <w:lvlText w:val=""/>
      <w:lvlJc w:val="left"/>
      <w:pPr>
        <w:ind w:left="800" w:hanging="440"/>
      </w:pPr>
      <w:rPr>
        <w:rFonts w:ascii="Wingdings" w:hAnsi="Wingdings" w:hint="default"/>
      </w:rPr>
    </w:lvl>
    <w:lvl w:ilvl="1" w:tplc="04090003" w:tentative="1">
      <w:start w:val="1"/>
      <w:numFmt w:val="bullet"/>
      <w:lvlText w:val=""/>
      <w:lvlJc w:val="left"/>
      <w:pPr>
        <w:ind w:left="1240" w:hanging="440"/>
      </w:pPr>
      <w:rPr>
        <w:rFonts w:ascii="Wingdings" w:hAnsi="Wingdings" w:hint="default"/>
      </w:rPr>
    </w:lvl>
    <w:lvl w:ilvl="2" w:tplc="04090005"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3" w:tentative="1">
      <w:start w:val="1"/>
      <w:numFmt w:val="bullet"/>
      <w:lvlText w:val=""/>
      <w:lvlJc w:val="left"/>
      <w:pPr>
        <w:ind w:left="2560" w:hanging="440"/>
      </w:pPr>
      <w:rPr>
        <w:rFonts w:ascii="Wingdings" w:hAnsi="Wingdings" w:hint="default"/>
      </w:rPr>
    </w:lvl>
    <w:lvl w:ilvl="5" w:tplc="04090005"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3" w:tentative="1">
      <w:start w:val="1"/>
      <w:numFmt w:val="bullet"/>
      <w:lvlText w:val=""/>
      <w:lvlJc w:val="left"/>
      <w:pPr>
        <w:ind w:left="3880" w:hanging="440"/>
      </w:pPr>
      <w:rPr>
        <w:rFonts w:ascii="Wingdings" w:hAnsi="Wingdings" w:hint="default"/>
      </w:rPr>
    </w:lvl>
    <w:lvl w:ilvl="8" w:tplc="04090005" w:tentative="1">
      <w:start w:val="1"/>
      <w:numFmt w:val="bullet"/>
      <w:lvlText w:val=""/>
      <w:lvlJc w:val="left"/>
      <w:pPr>
        <w:ind w:left="4320" w:hanging="440"/>
      </w:pPr>
      <w:rPr>
        <w:rFonts w:ascii="Wingdings" w:hAnsi="Wingdings" w:hint="default"/>
      </w:rPr>
    </w:lvl>
  </w:abstractNum>
  <w:abstractNum w:abstractNumId="5" w15:restartNumberingAfterBreak="0">
    <w:nsid w:val="38D5132A"/>
    <w:multiLevelType w:val="multilevel"/>
    <w:tmpl w:val="38D5132A"/>
    <w:lvl w:ilvl="0">
      <w:start w:val="1"/>
      <w:numFmt w:val="decimal"/>
      <w:lvlText w:val="%1)"/>
      <w:lvlJc w:val="left"/>
      <w:pPr>
        <w:ind w:left="780" w:hanging="420"/>
      </w:p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6" w15:restartNumberingAfterBreak="0">
    <w:nsid w:val="58A45995"/>
    <w:multiLevelType w:val="multilevel"/>
    <w:tmpl w:val="58A4599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6E8A6C27"/>
    <w:multiLevelType w:val="multilevel"/>
    <w:tmpl w:val="6E8A6C27"/>
    <w:lvl w:ilvl="0">
      <w:start w:val="1"/>
      <w:numFmt w:val="bullet"/>
      <w:lvlText w:val=""/>
      <w:lvlJc w:val="left"/>
      <w:pPr>
        <w:ind w:left="780" w:hanging="420"/>
      </w:pPr>
      <w:rPr>
        <w:rFonts w:ascii="Wingdings" w:hAnsi="Wingdings" w:hint="default"/>
        <w:color w:val="FF0000"/>
      </w:rPr>
    </w:lvl>
    <w:lvl w:ilvl="1">
      <w:start w:val="1"/>
      <w:numFmt w:val="bullet"/>
      <w:lvlText w:val=""/>
      <w:lvlJc w:val="left"/>
      <w:pPr>
        <w:ind w:left="1200" w:hanging="420"/>
      </w:pPr>
      <w:rPr>
        <w:rFonts w:ascii="Wingdings" w:hAnsi="Wingdings" w:hint="default"/>
      </w:rPr>
    </w:lvl>
    <w:lvl w:ilvl="2">
      <w:start w:val="1"/>
      <w:numFmt w:val="bullet"/>
      <w:lvlText w:val=""/>
      <w:lvlJc w:val="left"/>
      <w:pPr>
        <w:ind w:left="1620" w:hanging="420"/>
      </w:pPr>
      <w:rPr>
        <w:rFonts w:ascii="Wingdings" w:hAnsi="Wingdings" w:hint="default"/>
      </w:rPr>
    </w:lvl>
    <w:lvl w:ilvl="3">
      <w:start w:val="1"/>
      <w:numFmt w:val="bullet"/>
      <w:lvlText w:val=""/>
      <w:lvlJc w:val="left"/>
      <w:pPr>
        <w:ind w:left="2040" w:hanging="420"/>
      </w:pPr>
      <w:rPr>
        <w:rFonts w:ascii="Wingdings" w:hAnsi="Wingdings" w:hint="default"/>
      </w:rPr>
    </w:lvl>
    <w:lvl w:ilvl="4">
      <w:start w:val="1"/>
      <w:numFmt w:val="bullet"/>
      <w:lvlText w:val=""/>
      <w:lvlJc w:val="left"/>
      <w:pPr>
        <w:ind w:left="2460" w:hanging="420"/>
      </w:pPr>
      <w:rPr>
        <w:rFonts w:ascii="Wingdings" w:hAnsi="Wingdings" w:hint="default"/>
      </w:rPr>
    </w:lvl>
    <w:lvl w:ilvl="5">
      <w:start w:val="1"/>
      <w:numFmt w:val="bullet"/>
      <w:lvlText w:val=""/>
      <w:lvlJc w:val="left"/>
      <w:pPr>
        <w:ind w:left="2880" w:hanging="420"/>
      </w:pPr>
      <w:rPr>
        <w:rFonts w:ascii="Wingdings" w:hAnsi="Wingdings" w:hint="default"/>
      </w:rPr>
    </w:lvl>
    <w:lvl w:ilvl="6">
      <w:start w:val="1"/>
      <w:numFmt w:val="bullet"/>
      <w:lvlText w:val=""/>
      <w:lvlJc w:val="left"/>
      <w:pPr>
        <w:ind w:left="3300" w:hanging="420"/>
      </w:pPr>
      <w:rPr>
        <w:rFonts w:ascii="Wingdings" w:hAnsi="Wingdings" w:hint="default"/>
      </w:rPr>
    </w:lvl>
    <w:lvl w:ilvl="7">
      <w:start w:val="1"/>
      <w:numFmt w:val="bullet"/>
      <w:lvlText w:val=""/>
      <w:lvlJc w:val="left"/>
      <w:pPr>
        <w:ind w:left="3720" w:hanging="420"/>
      </w:pPr>
      <w:rPr>
        <w:rFonts w:ascii="Wingdings" w:hAnsi="Wingdings" w:hint="default"/>
      </w:rPr>
    </w:lvl>
    <w:lvl w:ilvl="8">
      <w:start w:val="1"/>
      <w:numFmt w:val="bullet"/>
      <w:lvlText w:val=""/>
      <w:lvlJc w:val="left"/>
      <w:pPr>
        <w:ind w:left="4140" w:hanging="420"/>
      </w:pPr>
      <w:rPr>
        <w:rFonts w:ascii="Wingdings" w:hAnsi="Wingdings" w:hint="default"/>
      </w:rPr>
    </w:lvl>
  </w:abstractNum>
  <w:abstractNum w:abstractNumId="8" w15:restartNumberingAfterBreak="0">
    <w:nsid w:val="779C5FCB"/>
    <w:multiLevelType w:val="hybridMultilevel"/>
    <w:tmpl w:val="746A71EE"/>
    <w:lvl w:ilvl="0" w:tplc="04090001">
      <w:start w:val="1"/>
      <w:numFmt w:val="bullet"/>
      <w:lvlText w:val=""/>
      <w:lvlJc w:val="left"/>
      <w:pPr>
        <w:ind w:left="860" w:hanging="440"/>
      </w:pPr>
      <w:rPr>
        <w:rFonts w:ascii="Wingdings" w:hAnsi="Wingdings" w:hint="default"/>
      </w:rPr>
    </w:lvl>
    <w:lvl w:ilvl="1" w:tplc="04090003" w:tentative="1">
      <w:start w:val="1"/>
      <w:numFmt w:val="bullet"/>
      <w:lvlText w:val=""/>
      <w:lvlJc w:val="left"/>
      <w:pPr>
        <w:ind w:left="1300" w:hanging="440"/>
      </w:pPr>
      <w:rPr>
        <w:rFonts w:ascii="Wingdings" w:hAnsi="Wingdings" w:hint="default"/>
      </w:rPr>
    </w:lvl>
    <w:lvl w:ilvl="2" w:tplc="04090005" w:tentative="1">
      <w:start w:val="1"/>
      <w:numFmt w:val="bullet"/>
      <w:lvlText w:val=""/>
      <w:lvlJc w:val="left"/>
      <w:pPr>
        <w:ind w:left="1740" w:hanging="440"/>
      </w:pPr>
      <w:rPr>
        <w:rFonts w:ascii="Wingdings" w:hAnsi="Wingdings" w:hint="default"/>
      </w:rPr>
    </w:lvl>
    <w:lvl w:ilvl="3" w:tplc="04090001" w:tentative="1">
      <w:start w:val="1"/>
      <w:numFmt w:val="bullet"/>
      <w:lvlText w:val=""/>
      <w:lvlJc w:val="left"/>
      <w:pPr>
        <w:ind w:left="2180" w:hanging="440"/>
      </w:pPr>
      <w:rPr>
        <w:rFonts w:ascii="Wingdings" w:hAnsi="Wingdings" w:hint="default"/>
      </w:rPr>
    </w:lvl>
    <w:lvl w:ilvl="4" w:tplc="04090003" w:tentative="1">
      <w:start w:val="1"/>
      <w:numFmt w:val="bullet"/>
      <w:lvlText w:val=""/>
      <w:lvlJc w:val="left"/>
      <w:pPr>
        <w:ind w:left="2620" w:hanging="440"/>
      </w:pPr>
      <w:rPr>
        <w:rFonts w:ascii="Wingdings" w:hAnsi="Wingdings" w:hint="default"/>
      </w:rPr>
    </w:lvl>
    <w:lvl w:ilvl="5" w:tplc="04090005" w:tentative="1">
      <w:start w:val="1"/>
      <w:numFmt w:val="bullet"/>
      <w:lvlText w:val=""/>
      <w:lvlJc w:val="left"/>
      <w:pPr>
        <w:ind w:left="3060" w:hanging="440"/>
      </w:pPr>
      <w:rPr>
        <w:rFonts w:ascii="Wingdings" w:hAnsi="Wingdings" w:hint="default"/>
      </w:rPr>
    </w:lvl>
    <w:lvl w:ilvl="6" w:tplc="04090001" w:tentative="1">
      <w:start w:val="1"/>
      <w:numFmt w:val="bullet"/>
      <w:lvlText w:val=""/>
      <w:lvlJc w:val="left"/>
      <w:pPr>
        <w:ind w:left="3500" w:hanging="440"/>
      </w:pPr>
      <w:rPr>
        <w:rFonts w:ascii="Wingdings" w:hAnsi="Wingdings" w:hint="default"/>
      </w:rPr>
    </w:lvl>
    <w:lvl w:ilvl="7" w:tplc="04090003" w:tentative="1">
      <w:start w:val="1"/>
      <w:numFmt w:val="bullet"/>
      <w:lvlText w:val=""/>
      <w:lvlJc w:val="left"/>
      <w:pPr>
        <w:ind w:left="3940" w:hanging="440"/>
      </w:pPr>
      <w:rPr>
        <w:rFonts w:ascii="Wingdings" w:hAnsi="Wingdings" w:hint="default"/>
      </w:rPr>
    </w:lvl>
    <w:lvl w:ilvl="8" w:tplc="04090005" w:tentative="1">
      <w:start w:val="1"/>
      <w:numFmt w:val="bullet"/>
      <w:lvlText w:val=""/>
      <w:lvlJc w:val="left"/>
      <w:pPr>
        <w:ind w:left="4380" w:hanging="440"/>
      </w:pPr>
      <w:rPr>
        <w:rFonts w:ascii="Wingdings" w:hAnsi="Wingdings" w:hint="default"/>
      </w:rPr>
    </w:lvl>
  </w:abstractNum>
  <w:abstractNum w:abstractNumId="9" w15:restartNumberingAfterBreak="0">
    <w:nsid w:val="7850583C"/>
    <w:multiLevelType w:val="multilevel"/>
    <w:tmpl w:val="7850583C"/>
    <w:lvl w:ilvl="0">
      <w:start w:val="1"/>
      <w:numFmt w:val="bullet"/>
      <w:lvlText w:val=""/>
      <w:lvlJc w:val="left"/>
      <w:pPr>
        <w:ind w:left="780" w:hanging="420"/>
      </w:pPr>
      <w:rPr>
        <w:rFonts w:ascii="Wingdings" w:hAnsi="Wingdings" w:hint="default"/>
      </w:rPr>
    </w:lvl>
    <w:lvl w:ilvl="1">
      <w:start w:val="1"/>
      <w:numFmt w:val="bullet"/>
      <w:lvlText w:val=""/>
      <w:lvlJc w:val="left"/>
      <w:pPr>
        <w:ind w:left="1200" w:hanging="420"/>
      </w:pPr>
      <w:rPr>
        <w:rFonts w:ascii="Wingdings" w:hAnsi="Wingdings" w:hint="default"/>
      </w:rPr>
    </w:lvl>
    <w:lvl w:ilvl="2">
      <w:start w:val="1"/>
      <w:numFmt w:val="bullet"/>
      <w:lvlText w:val=""/>
      <w:lvlJc w:val="left"/>
      <w:pPr>
        <w:ind w:left="1620" w:hanging="420"/>
      </w:pPr>
      <w:rPr>
        <w:rFonts w:ascii="Wingdings" w:hAnsi="Wingdings" w:hint="default"/>
      </w:rPr>
    </w:lvl>
    <w:lvl w:ilvl="3">
      <w:start w:val="1"/>
      <w:numFmt w:val="bullet"/>
      <w:lvlText w:val=""/>
      <w:lvlJc w:val="left"/>
      <w:pPr>
        <w:ind w:left="2040" w:hanging="420"/>
      </w:pPr>
      <w:rPr>
        <w:rFonts w:ascii="Wingdings" w:hAnsi="Wingdings" w:hint="default"/>
      </w:rPr>
    </w:lvl>
    <w:lvl w:ilvl="4">
      <w:start w:val="1"/>
      <w:numFmt w:val="bullet"/>
      <w:lvlText w:val=""/>
      <w:lvlJc w:val="left"/>
      <w:pPr>
        <w:ind w:left="2460" w:hanging="420"/>
      </w:pPr>
      <w:rPr>
        <w:rFonts w:ascii="Wingdings" w:hAnsi="Wingdings" w:hint="default"/>
      </w:rPr>
    </w:lvl>
    <w:lvl w:ilvl="5">
      <w:start w:val="1"/>
      <w:numFmt w:val="bullet"/>
      <w:lvlText w:val=""/>
      <w:lvlJc w:val="left"/>
      <w:pPr>
        <w:ind w:left="2880" w:hanging="420"/>
      </w:pPr>
      <w:rPr>
        <w:rFonts w:ascii="Wingdings" w:hAnsi="Wingdings" w:hint="default"/>
      </w:rPr>
    </w:lvl>
    <w:lvl w:ilvl="6">
      <w:start w:val="1"/>
      <w:numFmt w:val="bullet"/>
      <w:lvlText w:val=""/>
      <w:lvlJc w:val="left"/>
      <w:pPr>
        <w:ind w:left="3300" w:hanging="420"/>
      </w:pPr>
      <w:rPr>
        <w:rFonts w:ascii="Wingdings" w:hAnsi="Wingdings" w:hint="default"/>
      </w:rPr>
    </w:lvl>
    <w:lvl w:ilvl="7">
      <w:start w:val="1"/>
      <w:numFmt w:val="bullet"/>
      <w:lvlText w:val=""/>
      <w:lvlJc w:val="left"/>
      <w:pPr>
        <w:ind w:left="3720" w:hanging="420"/>
      </w:pPr>
      <w:rPr>
        <w:rFonts w:ascii="Wingdings" w:hAnsi="Wingdings" w:hint="default"/>
      </w:rPr>
    </w:lvl>
    <w:lvl w:ilvl="8">
      <w:start w:val="1"/>
      <w:numFmt w:val="bullet"/>
      <w:lvlText w:val=""/>
      <w:lvlJc w:val="left"/>
      <w:pPr>
        <w:ind w:left="4140" w:hanging="420"/>
      </w:pPr>
      <w:rPr>
        <w:rFonts w:ascii="Wingdings" w:hAnsi="Wingdings" w:hint="default"/>
      </w:rPr>
    </w:lvl>
  </w:abstractNum>
  <w:abstractNum w:abstractNumId="10" w15:restartNumberingAfterBreak="0">
    <w:nsid w:val="7BE732D7"/>
    <w:multiLevelType w:val="multilevel"/>
    <w:tmpl w:val="7BE732D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41045457">
    <w:abstractNumId w:val="3"/>
  </w:num>
  <w:num w:numId="2" w16cid:durableId="1641764911">
    <w:abstractNumId w:val="2"/>
  </w:num>
  <w:num w:numId="3" w16cid:durableId="792796240">
    <w:abstractNumId w:val="5"/>
  </w:num>
  <w:num w:numId="4" w16cid:durableId="1371413754">
    <w:abstractNumId w:val="0"/>
  </w:num>
  <w:num w:numId="5" w16cid:durableId="69623397">
    <w:abstractNumId w:val="7"/>
  </w:num>
  <w:num w:numId="6" w16cid:durableId="1337465038">
    <w:abstractNumId w:val="10"/>
  </w:num>
  <w:num w:numId="7" w16cid:durableId="279995341">
    <w:abstractNumId w:val="9"/>
  </w:num>
  <w:num w:numId="8" w16cid:durableId="380640710">
    <w:abstractNumId w:val="6"/>
  </w:num>
  <w:num w:numId="9" w16cid:durableId="1210650104">
    <w:abstractNumId w:val="1"/>
  </w:num>
  <w:num w:numId="10" w16cid:durableId="1640066596">
    <w:abstractNumId w:val="4"/>
  </w:num>
  <w:num w:numId="11" w16cid:durableId="12831510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3"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6FB1"/>
    <w:rsid w:val="000176D7"/>
    <w:rsid w:val="00033024"/>
    <w:rsid w:val="00050AAB"/>
    <w:rsid w:val="00055267"/>
    <w:rsid w:val="00074688"/>
    <w:rsid w:val="000A31AA"/>
    <w:rsid w:val="000A71CC"/>
    <w:rsid w:val="000D51AA"/>
    <w:rsid w:val="000F34EE"/>
    <w:rsid w:val="00106023"/>
    <w:rsid w:val="00106FAE"/>
    <w:rsid w:val="00170D76"/>
    <w:rsid w:val="00176A93"/>
    <w:rsid w:val="00215000"/>
    <w:rsid w:val="002359C5"/>
    <w:rsid w:val="00236CA2"/>
    <w:rsid w:val="00293E72"/>
    <w:rsid w:val="002B2F9D"/>
    <w:rsid w:val="002C5C47"/>
    <w:rsid w:val="002D519D"/>
    <w:rsid w:val="00317057"/>
    <w:rsid w:val="0036186E"/>
    <w:rsid w:val="00364423"/>
    <w:rsid w:val="003723E1"/>
    <w:rsid w:val="003D0771"/>
    <w:rsid w:val="003D2EB2"/>
    <w:rsid w:val="00403B3B"/>
    <w:rsid w:val="004122C7"/>
    <w:rsid w:val="004249FB"/>
    <w:rsid w:val="0044423A"/>
    <w:rsid w:val="00473B88"/>
    <w:rsid w:val="00491A50"/>
    <w:rsid w:val="004D585D"/>
    <w:rsid w:val="005060AB"/>
    <w:rsid w:val="00540658"/>
    <w:rsid w:val="00567FA6"/>
    <w:rsid w:val="00593853"/>
    <w:rsid w:val="005E426B"/>
    <w:rsid w:val="005F4999"/>
    <w:rsid w:val="00606E56"/>
    <w:rsid w:val="00652564"/>
    <w:rsid w:val="006668C4"/>
    <w:rsid w:val="0069382B"/>
    <w:rsid w:val="006A37A0"/>
    <w:rsid w:val="007152B2"/>
    <w:rsid w:val="007337BA"/>
    <w:rsid w:val="00742F49"/>
    <w:rsid w:val="00753689"/>
    <w:rsid w:val="00784647"/>
    <w:rsid w:val="007A3E85"/>
    <w:rsid w:val="008005BC"/>
    <w:rsid w:val="008077E9"/>
    <w:rsid w:val="00836614"/>
    <w:rsid w:val="0084435E"/>
    <w:rsid w:val="00880B55"/>
    <w:rsid w:val="008B0F36"/>
    <w:rsid w:val="00915D74"/>
    <w:rsid w:val="00961110"/>
    <w:rsid w:val="0099776C"/>
    <w:rsid w:val="00A07A08"/>
    <w:rsid w:val="00A415E2"/>
    <w:rsid w:val="00A53BD5"/>
    <w:rsid w:val="00AA6FB1"/>
    <w:rsid w:val="00AB5FA6"/>
    <w:rsid w:val="00AE70A5"/>
    <w:rsid w:val="00AF3437"/>
    <w:rsid w:val="00B42CCA"/>
    <w:rsid w:val="00B75053"/>
    <w:rsid w:val="00B773F5"/>
    <w:rsid w:val="00BA7171"/>
    <w:rsid w:val="00BB6CE1"/>
    <w:rsid w:val="00BC030E"/>
    <w:rsid w:val="00BF05C5"/>
    <w:rsid w:val="00BF719C"/>
    <w:rsid w:val="00C00400"/>
    <w:rsid w:val="00C13E1D"/>
    <w:rsid w:val="00CA400B"/>
    <w:rsid w:val="00CB4DA0"/>
    <w:rsid w:val="00D474B4"/>
    <w:rsid w:val="00D8383F"/>
    <w:rsid w:val="00DB29A3"/>
    <w:rsid w:val="00DB3B81"/>
    <w:rsid w:val="00DC6022"/>
    <w:rsid w:val="00DD4F59"/>
    <w:rsid w:val="00DF17B0"/>
    <w:rsid w:val="00E103B6"/>
    <w:rsid w:val="00E33169"/>
    <w:rsid w:val="00E508B2"/>
    <w:rsid w:val="00E909DD"/>
    <w:rsid w:val="00EA01A4"/>
    <w:rsid w:val="00ED14C6"/>
    <w:rsid w:val="00ED789F"/>
    <w:rsid w:val="00EE481F"/>
    <w:rsid w:val="00F25930"/>
    <w:rsid w:val="00F43C6B"/>
    <w:rsid w:val="00F575D7"/>
    <w:rsid w:val="00F712BD"/>
    <w:rsid w:val="03BC3D47"/>
    <w:rsid w:val="0EC77E87"/>
    <w:rsid w:val="16C40E49"/>
    <w:rsid w:val="1CC33357"/>
    <w:rsid w:val="1F135EBB"/>
    <w:rsid w:val="251C585F"/>
    <w:rsid w:val="2A372977"/>
    <w:rsid w:val="347168BC"/>
    <w:rsid w:val="3E1B74D4"/>
    <w:rsid w:val="557E4327"/>
    <w:rsid w:val="7DC34D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3" fillcolor="white">
      <v:fill color="white"/>
    </o:shapedefaults>
    <o:shapelayout v:ext="edit">
      <o:idmap v:ext="edit" data="2"/>
      <o:rules v:ext="edit">
        <o:r id="V:Rule3" type="connector" idref="#_x0000_s2050"/>
        <o:r id="V:Rule4" type="connector" idref="#_x0000_s2051"/>
      </o:rules>
    </o:shapelayout>
  </w:shapeDefaults>
  <w:decimalSymbol w:val="."/>
  <w:listSeparator w:val=","/>
  <w14:docId w14:val="1F82EEF9"/>
  <w15:docId w15:val="{BF860693-E8F3-4E3B-9B4F-F36226296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rsid w:val="00317057"/>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table" w:styleId="a7">
    <w:name w:val="Table Grid"/>
    <w:basedOn w:val="a1"/>
    <w:uiPriority w:val="59"/>
    <w:unhideWhenUsed/>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qFormat/>
    <w:rPr>
      <w:sz w:val="18"/>
      <w:szCs w:val="18"/>
    </w:rPr>
  </w:style>
  <w:style w:type="paragraph" w:styleId="a8">
    <w:name w:val="List Paragraph"/>
    <w:basedOn w:val="a"/>
    <w:uiPriority w:val="34"/>
    <w:qFormat/>
    <w:pPr>
      <w:ind w:firstLineChars="200" w:firstLine="420"/>
    </w:pPr>
  </w:style>
  <w:style w:type="paragraph" w:customStyle="1" w:styleId="11">
    <w:name w:val="列出段落1"/>
    <w:basedOn w:val="a"/>
    <w:uiPriority w:val="34"/>
    <w:qFormat/>
    <w:pPr>
      <w:ind w:firstLineChars="200" w:firstLine="420"/>
    </w:pPr>
    <w:rPr>
      <w:rFonts w:ascii="Calibri" w:eastAsia="宋体" w:hAnsi="Calibri" w:cs="黑体"/>
    </w:rPr>
  </w:style>
  <w:style w:type="character" w:customStyle="1" w:styleId="10">
    <w:name w:val="标题 1 字符"/>
    <w:basedOn w:val="a0"/>
    <w:link w:val="1"/>
    <w:uiPriority w:val="9"/>
    <w:rsid w:val="00317057"/>
    <w:rPr>
      <w:b/>
      <w:bCs/>
      <w:kern w:val="44"/>
      <w:sz w:val="44"/>
      <w:szCs w:val="44"/>
    </w:rPr>
  </w:style>
  <w:style w:type="paragraph" w:styleId="TOC">
    <w:name w:val="TOC Heading"/>
    <w:basedOn w:val="1"/>
    <w:next w:val="a"/>
    <w:uiPriority w:val="39"/>
    <w:unhideWhenUsed/>
    <w:qFormat/>
    <w:rsid w:val="00317057"/>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1"/>
    <customShpInfo spid="_x0000_s2054"/>
    <customShpInfo spid="_x0000_s2053"/>
    <customShpInfo spid="_x0000_s2057"/>
    <customShpInfo spid="_x0000_s2055"/>
    <customShpInfo spid="_x0000_s2056"/>
    <customShpInfo spid="_x0000_s2058"/>
    <customShpInfo spid="_x0000_s2059"/>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F82CAED-F1C8-47A8-B614-1B8BBB2E19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329</Words>
  <Characters>1881</Characters>
  <Application>Microsoft Office Word</Application>
  <DocSecurity>0</DocSecurity>
  <Lines>15</Lines>
  <Paragraphs>4</Paragraphs>
  <ScaleCrop>false</ScaleCrop>
  <Company/>
  <LinksUpToDate>false</LinksUpToDate>
  <CharactersWithSpaces>2206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周苏</dc:creator>
  <cp:lastModifiedBy>周 苏</cp:lastModifiedBy>
  <cp:revision>2</cp:revision>
  <dcterms:created xsi:type="dcterms:W3CDTF">2023-05-30T15:36:00Z</dcterms:created>
  <dcterms:modified xsi:type="dcterms:W3CDTF">2023-05-30T15:36:00Z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2052-11.8.2.10158</vt:lpwstr>
  </property>
</Properties>
</file>