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000000" w:themeColor="text1"/>
          <w:sz w:val="84"/>
          <w:highlight w:val="none"/>
          <w14:textFill>
            <w14:solidFill>
              <w14:schemeClr w14:val="tx1"/>
            </w14:solidFill>
          </w14:textFill>
        </w:rPr>
      </w:pPr>
      <w:bookmarkStart w:id="12" w:name="_GoBack"/>
      <w:bookmarkEnd w:id="12"/>
    </w:p>
    <w:p>
      <w:pPr>
        <w:ind w:right="105"/>
        <w:jc w:val="right"/>
        <w:rPr>
          <w:rFonts w:hint="eastAsia" w:eastAsia="黑体"/>
          <w:b/>
          <w:color w:val="000000" w:themeColor="text1"/>
          <w:spacing w:val="40"/>
          <w:w w:val="66"/>
          <w:sz w:val="60"/>
          <w:szCs w:val="60"/>
          <w:highlight w:val="none"/>
          <w14:textFill>
            <w14:solidFill>
              <w14:schemeClr w14:val="tx1"/>
            </w14:solidFill>
          </w14:textFill>
        </w:rPr>
      </w:pPr>
      <w:r>
        <w:rPr>
          <w:rFonts w:hint="eastAsia" w:eastAsia="黑体"/>
          <w:b/>
          <w:color w:val="000000" w:themeColor="text1"/>
          <w:spacing w:val="40"/>
          <w:w w:val="66"/>
          <w:sz w:val="60"/>
          <w:szCs w:val="60"/>
          <w:highlight w:val="none"/>
          <w14:textFill>
            <w14:solidFill>
              <w14:schemeClr w14:val="tx1"/>
            </w14:solidFill>
          </w14:textFill>
        </w:rPr>
        <w:t>国家税务总局天津市南开区税务局</w:t>
      </w:r>
    </w:p>
    <w:p>
      <w:pPr>
        <w:ind w:right="105"/>
        <w:jc w:val="right"/>
        <w:rPr>
          <w:rFonts w:hint="eastAsia" w:eastAsia="黑体"/>
          <w:b/>
          <w:color w:val="000000" w:themeColor="text1"/>
          <w:spacing w:val="40"/>
          <w:w w:val="66"/>
          <w:sz w:val="60"/>
          <w:szCs w:val="60"/>
          <w:highlight w:val="none"/>
          <w14:textFill>
            <w14:solidFill>
              <w14:schemeClr w14:val="tx1"/>
            </w14:solidFill>
          </w14:textFill>
        </w:rPr>
      </w:pPr>
      <w:r>
        <w:rPr>
          <w:rFonts w:hint="eastAsia" w:eastAsia="黑体"/>
          <w:b/>
          <w:color w:val="000000" w:themeColor="text1"/>
          <w:spacing w:val="40"/>
          <w:w w:val="66"/>
          <w:sz w:val="60"/>
          <w:szCs w:val="60"/>
          <w:highlight w:val="none"/>
          <w14:textFill>
            <w14:solidFill>
              <w14:schemeClr w14:val="tx1"/>
            </w14:solidFill>
          </w14:textFill>
        </w:rPr>
        <w:t>物业管理项目</w:t>
      </w:r>
    </w:p>
    <w:p>
      <w:pPr>
        <w:ind w:right="105"/>
        <w:jc w:val="right"/>
        <w:rPr>
          <w:rFonts w:eastAsia="黑体"/>
          <w:b/>
          <w:color w:val="000000" w:themeColor="text1"/>
          <w:spacing w:val="40"/>
          <w:w w:val="66"/>
          <w:sz w:val="60"/>
          <w:szCs w:val="60"/>
          <w:highlight w:val="none"/>
          <w14:textFill>
            <w14:solidFill>
              <w14:schemeClr w14:val="tx1"/>
            </w14:solidFill>
          </w14:textFill>
        </w:rPr>
      </w:pPr>
      <w:r>
        <w:rPr>
          <w:rFonts w:eastAsia="黑体"/>
          <w:b/>
          <w:color w:val="000000" w:themeColor="text1"/>
          <w:spacing w:val="40"/>
          <w:sz w:val="60"/>
          <w:szCs w:val="60"/>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highlight w:val="none"/>
          <w14:textFill>
            <w14:solidFill>
              <w14:schemeClr w14:val="tx1"/>
            </w14:solidFill>
          </w14:textFill>
        </w:rPr>
        <w:t>招标文件</w:t>
      </w:r>
    </w:p>
    <w:p>
      <w:pPr>
        <w:ind w:right="1025"/>
        <w:jc w:val="center"/>
        <w:rPr>
          <w:rFonts w:eastAsia="黑体"/>
          <w:b/>
          <w:color w:val="000000" w:themeColor="text1"/>
          <w:spacing w:val="40"/>
          <w:w w:val="66"/>
          <w:sz w:val="60"/>
          <w:szCs w:val="60"/>
          <w:highlight w:val="none"/>
          <w14:textFill>
            <w14:solidFill>
              <w14:schemeClr w14:val="tx1"/>
            </w14:solidFill>
          </w14:textFill>
        </w:rPr>
      </w:pPr>
    </w:p>
    <w:p>
      <w:pPr>
        <w:jc w:val="center"/>
        <w:rPr>
          <w:rFonts w:eastAsia="黑体"/>
          <w:b/>
          <w:color w:val="000000" w:themeColor="text1"/>
          <w:spacing w:val="40"/>
          <w:w w:val="66"/>
          <w:sz w:val="15"/>
          <w:szCs w:val="15"/>
          <w:highlight w:val="none"/>
          <w14:textFill>
            <w14:solidFill>
              <w14:schemeClr w14:val="tx1"/>
            </w14:solidFill>
          </w14:textFill>
        </w:rPr>
      </w:pPr>
      <w:r>
        <w:rPr>
          <w:rFonts w:eastAsia="黑体"/>
          <w:b/>
          <w:color w:val="000000" w:themeColor="text1"/>
          <w:spacing w:val="40"/>
          <w:w w:val="66"/>
          <w:sz w:val="56"/>
          <w:szCs w:val="56"/>
          <w:highlight w:val="none"/>
          <w14:textFill>
            <w14:solidFill>
              <w14:schemeClr w14:val="tx1"/>
            </w14:solidFill>
          </w14:textFill>
        </w:rPr>
        <w:t xml:space="preserve">            </w:t>
      </w:r>
    </w:p>
    <w:p>
      <w:pPr>
        <w:jc w:val="center"/>
        <w:rPr>
          <w:rFonts w:eastAsia="黑体"/>
          <w:color w:val="000000" w:themeColor="text1"/>
          <w:spacing w:val="40"/>
          <w:w w:val="66"/>
          <w:sz w:val="32"/>
          <w:szCs w:val="32"/>
          <w:highlight w:val="none"/>
          <w14:textFill>
            <w14:solidFill>
              <w14:schemeClr w14:val="tx1"/>
            </w14:solidFill>
          </w14:textFill>
        </w:rPr>
      </w:pPr>
      <w:r>
        <w:rPr>
          <w:rFonts w:eastAsia="黑体"/>
          <w:color w:val="000000" w:themeColor="text1"/>
          <w:spacing w:val="40"/>
          <w:w w:val="66"/>
          <w:sz w:val="32"/>
          <w:szCs w:val="32"/>
          <w:highlight w:val="none"/>
          <w14:textFill>
            <w14:solidFill>
              <w14:schemeClr w14:val="tx1"/>
            </w14:solidFill>
          </w14:textFill>
        </w:rPr>
        <w:t>（项目编号：</w:t>
      </w:r>
      <w:r>
        <w:rPr>
          <w:rFonts w:hint="eastAsia" w:eastAsia="黑体"/>
          <w:color w:val="000000" w:themeColor="text1"/>
          <w:spacing w:val="40"/>
          <w:w w:val="66"/>
          <w:sz w:val="32"/>
          <w:szCs w:val="32"/>
          <w:highlight w:val="none"/>
          <w14:textFill>
            <w14:solidFill>
              <w14:schemeClr w14:val="tx1"/>
            </w14:solidFill>
          </w14:textFill>
        </w:rPr>
        <w:t>TGPC-2023-D-0956</w:t>
      </w:r>
      <w:r>
        <w:rPr>
          <w:rFonts w:eastAsia="黑体"/>
          <w:color w:val="000000" w:themeColor="text1"/>
          <w:spacing w:val="40"/>
          <w:w w:val="66"/>
          <w:sz w:val="32"/>
          <w:szCs w:val="32"/>
          <w:highlight w:val="none"/>
          <w14:textFill>
            <w14:solidFill>
              <w14:schemeClr w14:val="tx1"/>
            </w14:solidFill>
          </w14:textFill>
        </w:rPr>
        <w:t>）</w:t>
      </w:r>
    </w:p>
    <w:p>
      <w:pPr>
        <w:rPr>
          <w:color w:val="000000" w:themeColor="text1"/>
          <w:sz w:val="40"/>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ind w:firstLine="2897" w:firstLineChars="1493"/>
        <w:rPr>
          <w:rFonts w:eastAsia="黑体"/>
          <w:color w:val="000000" w:themeColor="text1"/>
          <w:spacing w:val="20"/>
          <w:w w:val="66"/>
          <w:sz w:val="44"/>
          <w:szCs w:val="4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highlight w:val="none"/>
          <w14:textFill>
            <w14:solidFill>
              <w14:schemeClr w14:val="tx1"/>
            </w14:solidFill>
          </w14:textFill>
        </w:rPr>
        <w:t>天津市政府采购中心</w:t>
      </w:r>
    </w:p>
    <w:p>
      <w:pPr>
        <w:tabs>
          <w:tab w:val="left" w:pos="3281"/>
          <w:tab w:val="center" w:pos="4711"/>
        </w:tabs>
        <w:jc w:val="center"/>
        <w:rPr>
          <w:rFonts w:eastAsia="仿宋_GB2312"/>
          <w:b/>
          <w:bCs/>
          <w:color w:val="000000" w:themeColor="text1"/>
          <w:kern w:val="0"/>
          <w:sz w:val="44"/>
          <w:szCs w:val="44"/>
          <w:highlight w:val="none"/>
          <w14:textFill>
            <w14:solidFill>
              <w14:schemeClr w14:val="tx1"/>
            </w14:solidFill>
          </w14:textFill>
        </w:rPr>
      </w:pPr>
      <w:r>
        <w:rPr>
          <w:rFonts w:eastAsia="仿宋_GB2312"/>
          <w:b/>
          <w:bCs/>
          <w:color w:val="000000" w:themeColor="text1"/>
          <w:kern w:val="0"/>
          <w:sz w:val="44"/>
          <w:szCs w:val="44"/>
          <w:highlight w:val="none"/>
          <w14:textFill>
            <w14:solidFill>
              <w14:schemeClr w14:val="tx1"/>
            </w14:solidFill>
          </w14:textFill>
        </w:rPr>
        <w:t>2023.</w:t>
      </w:r>
      <w:r>
        <w:rPr>
          <w:rFonts w:hint="eastAsia" w:eastAsia="仿宋_GB2312"/>
          <w:b/>
          <w:bCs/>
          <w:color w:val="000000" w:themeColor="text1"/>
          <w:kern w:val="0"/>
          <w:sz w:val="44"/>
          <w:szCs w:val="44"/>
          <w:highlight w:val="none"/>
          <w:lang w:val="en-US" w:eastAsia="zh-CN"/>
          <w14:textFill>
            <w14:solidFill>
              <w14:schemeClr w14:val="tx1"/>
            </w14:solidFill>
          </w14:textFill>
        </w:rPr>
        <w:t>12</w:t>
      </w:r>
      <w:r>
        <w:rPr>
          <w:rFonts w:eastAsia="仿宋_GB2312"/>
          <w:b/>
          <w:bCs/>
          <w:color w:val="000000" w:themeColor="text1"/>
          <w:kern w:val="0"/>
          <w:sz w:val="44"/>
          <w:szCs w:val="44"/>
          <w:highlight w:val="none"/>
          <w14:textFill>
            <w14:solidFill>
              <w14:schemeClr w14:val="tx1"/>
            </w14:solidFill>
          </w14:textFill>
        </w:rPr>
        <w:t xml:space="preserve"> </w:t>
      </w:r>
    </w:p>
    <w:p>
      <w:pPr>
        <w:widowControl/>
        <w:jc w:val="left"/>
        <w:rPr>
          <w:rFonts w:eastAsia="仿宋_GB2312"/>
          <w:b/>
          <w:bCs/>
          <w:color w:val="000000" w:themeColor="text1"/>
          <w:kern w:val="0"/>
          <w:sz w:val="44"/>
          <w:szCs w:val="44"/>
          <w:highlight w:val="none"/>
          <w14:textFill>
            <w14:solidFill>
              <w14:schemeClr w14:val="tx1"/>
            </w14:solidFill>
          </w14:textFill>
        </w:rPr>
      </w:pPr>
    </w:p>
    <w:p>
      <w:pPr>
        <w:ind w:firstLine="408" w:firstLineChars="100"/>
        <w:jc w:val="center"/>
        <w:rPr>
          <w:b/>
          <w:color w:val="000000" w:themeColor="text1"/>
          <w:spacing w:val="20"/>
          <w:w w:val="80"/>
          <w:sz w:val="48"/>
          <w:szCs w:val="48"/>
          <w:highlight w:val="none"/>
          <w14:textFill>
            <w14:solidFill>
              <w14:schemeClr w14:val="tx1"/>
            </w14:solidFill>
          </w14:textFill>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color w:val="000000" w:themeColor="text1"/>
          <w:spacing w:val="20"/>
          <w:w w:val="80"/>
          <w:sz w:val="48"/>
          <w:szCs w:val="48"/>
          <w:highlight w:val="none"/>
          <w14:textFill>
            <w14:solidFill>
              <w14:schemeClr w14:val="tx1"/>
            </w14:solidFill>
          </w14:textFill>
        </w:rPr>
      </w:pPr>
      <w:r>
        <w:rPr>
          <w:b/>
          <w:color w:val="000000" w:themeColor="text1"/>
          <w:spacing w:val="20"/>
          <w:w w:val="80"/>
          <w:sz w:val="48"/>
          <w:szCs w:val="48"/>
          <w:highlight w:val="none"/>
          <w14:textFill>
            <w14:solidFill>
              <w14:schemeClr w14:val="tx1"/>
            </w14:solidFill>
          </w14:textFill>
        </w:rPr>
        <w:t>目  录</w:t>
      </w: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第一部分  投标邀请函</w:t>
      </w:r>
    </w:p>
    <w:p>
      <w:pPr>
        <w:spacing w:line="560" w:lineRule="exact"/>
        <w:ind w:right="-141" w:rightChars="-73"/>
        <w:rPr>
          <w:b/>
          <w:color w:val="000000" w:themeColor="text1"/>
          <w:sz w:val="24"/>
          <w:highlight w:val="none"/>
          <w14:textFill>
            <w14:solidFill>
              <w14:schemeClr w14:val="tx1"/>
            </w14:solidFill>
          </w14:textFill>
        </w:rPr>
      </w:pP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第二部分  招标项目要求</w:t>
      </w:r>
    </w:p>
    <w:p>
      <w:pPr>
        <w:spacing w:line="560" w:lineRule="exact"/>
        <w:ind w:right="-141" w:rightChars="-73"/>
        <w:rPr>
          <w:b/>
          <w:color w:val="000000" w:themeColor="text1"/>
          <w:sz w:val="24"/>
          <w:highlight w:val="none"/>
          <w14:textFill>
            <w14:solidFill>
              <w14:schemeClr w14:val="tx1"/>
            </w14:solidFill>
          </w14:textFill>
        </w:rPr>
      </w:pP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第三部分  投标须知</w:t>
      </w:r>
    </w:p>
    <w:p>
      <w:pPr>
        <w:spacing w:line="560" w:lineRule="exact"/>
        <w:ind w:right="-141" w:rightChars="-73"/>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第四部分  合同条款</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第五部分  投标文件格式</w:t>
      </w: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b/>
          <w:color w:val="000000" w:themeColor="text1"/>
          <w:highlight w:val="none"/>
          <w14:textFill>
            <w14:solidFill>
              <w14:schemeClr w14:val="tx1"/>
            </w14:solidFill>
          </w14:textFill>
        </w:rPr>
      </w:pPr>
    </w:p>
    <w:p>
      <w:pPr>
        <w:pStyle w:val="17"/>
        <w:rPr>
          <w:rFonts w:ascii="Times New Roman" w:hAnsi="Times New Roman"/>
          <w:color w:val="000000" w:themeColor="text1"/>
          <w:highlight w:val="none"/>
          <w14:textFill>
            <w14:solidFill>
              <w14:schemeClr w14:val="tx1"/>
            </w14:solidFill>
          </w14:textFill>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7"/>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第一部分  投标邀请函</w:t>
      </w:r>
      <w:bookmarkEnd w:id="0"/>
    </w:p>
    <w:p>
      <w:pPr>
        <w:pStyle w:val="28"/>
        <w:spacing w:line="360" w:lineRule="auto"/>
        <w:ind w:firstLine="448" w:firstLineChars="200"/>
        <w:jc w:val="both"/>
        <w:rPr>
          <w:rFonts w:ascii="Times New Roman" w:hAnsi="Times New Roman" w:cs="Times New Roman" w:eastAsiaTheme="minorEastAsia"/>
          <w:color w:val="000000" w:themeColor="text1"/>
          <w:szCs w:val="32"/>
          <w:highlight w:val="none"/>
          <w14:textFill>
            <w14:solidFill>
              <w14:schemeClr w14:val="tx1"/>
            </w14:solidFill>
          </w14:textFill>
        </w:rPr>
      </w:pPr>
      <w:r>
        <w:rPr>
          <w:rFonts w:ascii="Times New Roman" w:hAnsi="Times New Roman" w:cs="Times New Roman" w:eastAsiaTheme="minorEastAsia"/>
          <w:color w:val="000000" w:themeColor="text1"/>
          <w:szCs w:val="32"/>
          <w:highlight w:val="none"/>
          <w14:textFill>
            <w14:solidFill>
              <w14:schemeClr w14:val="tx1"/>
            </w14:solidFill>
          </w14:textFill>
        </w:rPr>
        <w:t>受</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国家税务总局天津市南开区税务局</w:t>
      </w:r>
      <w:r>
        <w:rPr>
          <w:rFonts w:ascii="Times New Roman" w:hAnsi="Times New Roman" w:cs="Times New Roman" w:eastAsiaTheme="minorEastAsia"/>
          <w:color w:val="000000" w:themeColor="text1"/>
          <w:szCs w:val="32"/>
          <w:highlight w:val="none"/>
          <w14:textFill>
            <w14:solidFill>
              <w14:schemeClr w14:val="tx1"/>
            </w14:solidFill>
          </w14:textFill>
        </w:rPr>
        <w:t>委托，天津市政府采购中心将以公开招标方式，对</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国家税务总局天津市南开区税务局物业管理项目</w:t>
      </w:r>
      <w:r>
        <w:rPr>
          <w:rFonts w:ascii="Times New Roman" w:hAnsi="Times New Roman" w:cs="Times New Roman" w:eastAsiaTheme="minorEastAsia"/>
          <w:color w:val="000000" w:themeColor="text1"/>
          <w:szCs w:val="32"/>
          <w:highlight w:val="none"/>
          <w14:textFill>
            <w14:solidFill>
              <w14:schemeClr w14:val="tx1"/>
            </w14:solidFill>
          </w14:textFill>
        </w:rPr>
        <w:t>实施政府采购。现欢迎合格的供应商参加投标。</w:t>
      </w:r>
    </w:p>
    <w:p>
      <w:pPr>
        <w:pStyle w:val="28"/>
        <w:spacing w:line="360" w:lineRule="auto"/>
        <w:ind w:firstLine="448" w:firstLineChars="200"/>
        <w:jc w:val="both"/>
        <w:rPr>
          <w:rFonts w:ascii="Times New Roman" w:hAnsi="Times New Roman" w:eastAsia="宋体" w:cs="Times New Roman"/>
          <w:color w:val="000000" w:themeColor="text1"/>
          <w:szCs w:val="32"/>
          <w:highlight w:val="none"/>
          <w14:textFill>
            <w14:solidFill>
              <w14:schemeClr w14:val="tx1"/>
            </w14:solidFill>
          </w14:textFill>
        </w:rPr>
      </w:pPr>
      <w:r>
        <w:rPr>
          <w:rFonts w:hint="eastAsia" w:ascii="Times New Roman" w:hAnsi="Times New Roman" w:eastAsia="宋体" w:cs="Times New Roman"/>
          <w:color w:val="000000" w:themeColor="text1"/>
          <w:szCs w:val="32"/>
          <w:highlight w:val="none"/>
          <w14:textFill>
            <w14:solidFill>
              <w14:schemeClr w14:val="tx1"/>
            </w14:solidFill>
          </w14:textFill>
        </w:rPr>
        <w:t>本项目为远程招投标，一律不接受纸质投标文件，只接受加盖投标人电子签章的PDF格式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PDF格式电子投标文件（以通过天津公共资源电子签章客户端正确读取签章信息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一、项目名称和编号</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（一）项目名称：</w:t>
      </w:r>
      <w:r>
        <w:rPr>
          <w:rFonts w:hint="eastAsia" w:ascii="Times New Roman" w:hAnsi="Times New Roman" w:eastAsia="宋体" w:cs="Times New Roman"/>
          <w:color w:val="000000" w:themeColor="text1"/>
          <w:highlight w:val="none"/>
          <w14:textFill>
            <w14:solidFill>
              <w14:schemeClr w14:val="tx1"/>
            </w14:solidFill>
          </w14:textFill>
        </w:rPr>
        <w:t>国家税务总局天津市南开区税务局物业管理项目</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48" w:firstLineChars="200"/>
        <w:jc w:val="both"/>
        <w:rPr>
          <w:rFonts w:hint="eastAsia"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（二）项目编号：</w:t>
      </w:r>
      <w:r>
        <w:rPr>
          <w:rFonts w:hint="eastAsia" w:ascii="Times New Roman" w:hAnsi="Times New Roman" w:eastAsia="宋体" w:cs="Times New Roman"/>
          <w:color w:val="000000" w:themeColor="text1"/>
          <w:highlight w:val="none"/>
          <w14:textFill>
            <w14:solidFill>
              <w14:schemeClr w14:val="tx1"/>
            </w14:solidFill>
          </w14:textFill>
        </w:rPr>
        <w:t>TGPC-2023-D-0956</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二、项目内容</w:t>
      </w:r>
    </w:p>
    <w:p>
      <w:pPr>
        <w:pStyle w:val="28"/>
        <w:spacing w:line="360" w:lineRule="auto"/>
        <w:ind w:firstLine="448"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第一包：</w:t>
      </w:r>
      <w:r>
        <w:rPr>
          <w:rFonts w:hint="eastAsia" w:ascii="Times New Roman" w:hAnsi="Times New Roman" w:eastAsia="宋体" w:cs="Times New Roman"/>
          <w:color w:val="000000" w:themeColor="text1"/>
          <w:highlight w:val="none"/>
          <w14:textFill>
            <w14:solidFill>
              <w14:schemeClr w14:val="tx1"/>
            </w14:solidFill>
          </w14:textFill>
        </w:rPr>
        <w:t>物业管理，合同履行期限</w:t>
      </w:r>
      <w:r>
        <w:rPr>
          <w:rFonts w:hint="eastAsia" w:ascii="Times New Roman" w:hAnsi="Times New Roman" w:eastAsia="宋体" w:cs="Times New Roman"/>
          <w:color w:val="000000" w:themeColor="text1"/>
          <w:highlight w:val="none"/>
          <w:lang w:eastAsia="zh-CN"/>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合同签订之日起两年</w:t>
      </w:r>
      <w:r>
        <w:rPr>
          <w:rFonts w:hint="eastAsia" w:ascii="Times New Roman" w:hAnsi="Times New Roman" w:eastAsia="宋体" w:cs="Times New Roman"/>
          <w:color w:val="000000" w:themeColor="text1"/>
          <w:highlight w:val="none"/>
          <w:lang w:eastAsia="zh-CN"/>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三、项目预算</w:t>
      </w:r>
    </w:p>
    <w:p>
      <w:pPr>
        <w:pStyle w:val="28"/>
        <w:spacing w:line="360" w:lineRule="auto"/>
        <w:ind w:firstLine="448" w:firstLineChars="200"/>
        <w:jc w:val="both"/>
        <w:rPr>
          <w:rFonts w:hint="eastAsia" w:ascii="Times New Roman" w:hAnsi="Times New Roman" w:eastAsia="宋体" w:cs="Times New Roman"/>
          <w:color w:val="000000" w:themeColor="text1"/>
          <w:highlight w:val="none"/>
          <w:lang w:val="en-US"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第一包：</w:t>
      </w:r>
      <w:r>
        <w:rPr>
          <w:rFonts w:hint="eastAsia" w:ascii="Times New Roman" w:hAnsi="Times New Roman" w:eastAsia="宋体" w:cs="Times New Roman"/>
          <w:color w:val="000000" w:themeColor="text1"/>
          <w:highlight w:val="none"/>
          <w14:textFill>
            <w14:solidFill>
              <w14:schemeClr w14:val="tx1"/>
            </w14:solidFill>
          </w14:textFill>
        </w:rPr>
        <w:t>1960000</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、供应商资格要求（实质性要求）</w:t>
      </w:r>
    </w:p>
    <w:p>
      <w:pPr>
        <w:pStyle w:val="28"/>
        <w:spacing w:line="360" w:lineRule="auto"/>
        <w:ind w:firstLine="448" w:firstLineChars="200"/>
        <w:rPr>
          <w:rFonts w:ascii="Times New Roman" w:hAnsi="Times New Roman" w:cs="Times New Roman" w:eastAsiaTheme="minorEastAsia"/>
          <w:color w:val="000000" w:themeColor="text1"/>
          <w:highlight w:val="none"/>
          <w14:textFill>
            <w14:solidFill>
              <w14:schemeClr w14:val="tx1"/>
            </w14:solidFill>
          </w14:textFill>
        </w:rPr>
      </w:pPr>
      <w:r>
        <w:rPr>
          <w:rFonts w:ascii="Times New Roman" w:hAnsi="Times New Roman" w:cs="Times New Roman" w:eastAsiaTheme="minorEastAsia"/>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供应商应具备独立法人资格</w:t>
      </w:r>
      <w:r>
        <w:rPr>
          <w:rFonts w:hint="eastAsia"/>
          <w:color w:val="000000" w:themeColor="text1"/>
          <w:highlight w:val="none"/>
          <w14:textFill>
            <w14:solidFill>
              <w14:schemeClr w14:val="tx1"/>
            </w14:solidFill>
          </w14:textFill>
        </w:rPr>
        <w:t>。</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bookmarkStart w:id="1" w:name="OLE_LINK1"/>
      <w:bookmarkStart w:id="2" w:name="OLE_LINK2"/>
      <w:r>
        <w:rPr>
          <w:rFonts w:hint="eastAsia" w:ascii="Times New Roman" w:hAnsi="Times New Roman" w:eastAsia="宋体" w:cs="Times New Roman"/>
          <w:color w:val="000000" w:themeColor="text1"/>
          <w:highlight w:val="none"/>
          <w14:textFill>
            <w14:solidFill>
              <w14:schemeClr w14:val="tx1"/>
            </w14:solidFill>
          </w14:textFill>
        </w:rPr>
        <w:t>（二）投标人须具备《中华人民共和国政府采购法》第二十二条第一款规定的条件，提供以下材料：</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 营业执照副本或事业单位法人证书或民办非企业单位登记证书或社会团体法人登记证书或基金会法人登记证书扫描件或自然人的身份证明扫描件。</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财务状况报告等相关材料：</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A.经第三方会计师事务所审计的2022年度财务报告扫描件。</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B. 具有良好的商业信誉和健全的财务会计制度的书面声明。</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注：A、B两项提供任意一项均可。</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 依法缴纳税收和社会保障资金的书面声明。</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 投标截止日前3年在经营活动中没有重大违法记录的书面声明（截至开标日成立不足3年的供应商可提供自成立以来无重大违法记录的书面声明）。</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 提交具备履行合同所必需的设备和专业技术能力证明材料。</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（三）本项目不接受联合体投标。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cs="Times New Roman" w:eastAsiaTheme="minorEastAsia"/>
          <w:color w:val="000000" w:themeColor="text1"/>
          <w:highlight w:val="none"/>
          <w14:textFill>
            <w14:solidFill>
              <w14:schemeClr w14:val="tx1"/>
            </w14:solidFill>
          </w14:textFill>
        </w:rPr>
        <w:t>（四）本项目专门面向中小企业采购 ，提供《中小企业声明函》。</w:t>
      </w:r>
    </w:p>
    <w:bookmarkEnd w:id="1"/>
    <w:bookmarkEnd w:id="2"/>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w:t>
      </w:r>
      <w:r>
        <w:rPr>
          <w:rFonts w:ascii="Times New Roman" w:hAnsi="Times New Roman" w:eastAsia="宋体" w:cs="Times New Roman"/>
          <w:color w:val="000000" w:themeColor="text1"/>
          <w:highlight w:val="none"/>
          <w14:textFill>
            <w14:solidFill>
              <w14:schemeClr w14:val="tx1"/>
            </w14:solidFill>
          </w14:textFill>
        </w:rPr>
        <w:t>、项目需要落实的政府采购政策</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bookmarkStart w:id="3" w:name="OLE_LINK3"/>
      <w:bookmarkStart w:id="4" w:name="OLE_LINK4"/>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cs="Times New Roman" w:eastAsiaTheme="minorEastAsia"/>
          <w:color w:val="000000" w:themeColor="text1"/>
          <w:highlight w:val="none"/>
          <w14:textFill>
            <w14:solidFill>
              <w14:schemeClr w14:val="tx1"/>
            </w14:solidFill>
          </w14:textFill>
        </w:rPr>
        <w:t>本项目专门面向中小企业采购</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（二）根据财政部发布的《关于政府采购支持监狱企业发展有关问题的通知》规定，监狱企业视同小微企业。</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（三）</w:t>
      </w:r>
      <w:r>
        <w:rPr>
          <w:rFonts w:hint="eastAsia" w:ascii="Times New Roman" w:hAnsi="Times New Roman" w:eastAsia="宋体"/>
          <w:color w:val="000000" w:themeColor="text1"/>
          <w:highlight w:val="none"/>
          <w14:textFill>
            <w14:solidFill>
              <w14:schemeClr w14:val="tx1"/>
            </w14:solidFill>
          </w14:textFill>
        </w:rPr>
        <w:t>根据财政部、民政部、中国残疾人联合会发布的《关于促进残疾人就业政府采购政策的通知》规定，残疾人福利性单位视同小微企业。</w:t>
      </w:r>
    </w:p>
    <w:p>
      <w:pPr>
        <w:pStyle w:val="28"/>
        <w:spacing w:line="360" w:lineRule="auto"/>
        <w:ind w:firstLine="448" w:firstLineChars="200"/>
        <w:jc w:val="both"/>
        <w:rPr>
          <w:rFonts w:ascii="Times New Roman" w:hAnsi="Times New Roman" w:eastAsia="宋体"/>
          <w:color w:val="000000" w:themeColor="text1"/>
          <w:highlight w:val="none"/>
          <w14:textFill>
            <w14:solidFill>
              <w14:schemeClr w14:val="tx1"/>
            </w14:solidFill>
          </w14:textFill>
        </w:rPr>
      </w:pPr>
      <w:r>
        <w:rPr>
          <w:rFonts w:hint="eastAsia" w:ascii="Times New Roman" w:hAnsi="Times New Roman" w:eastAsia="宋体"/>
          <w:color w:val="000000" w:themeColor="text1"/>
          <w:highlight w:val="none"/>
          <w14:textFill>
            <w14:solidFill>
              <w14:schemeClr w14:val="tx1"/>
            </w14:solidFill>
          </w14:textFill>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8"/>
        <w:spacing w:line="360" w:lineRule="auto"/>
        <w:ind w:firstLine="448" w:firstLineChars="200"/>
        <w:jc w:val="both"/>
        <w:rPr>
          <w:rFonts w:ascii="Times New Roman" w:hAnsi="Times New Roman" w:eastAsia="宋体"/>
          <w:color w:val="000000" w:themeColor="text1"/>
          <w:highlight w:val="none"/>
          <w14:textFill>
            <w14:solidFill>
              <w14:schemeClr w14:val="tx1"/>
            </w14:solidFill>
          </w14:textFill>
        </w:rPr>
      </w:pPr>
      <w:r>
        <w:rPr>
          <w:rFonts w:hint="eastAsia" w:ascii="Times New Roman" w:hAnsi="Times New Roman" w:eastAsia="宋体"/>
          <w:color w:val="000000" w:themeColor="text1"/>
          <w:highlight w:val="none"/>
          <w14:textFill>
            <w14:solidFill>
              <w14:schemeClr w14:val="tx1"/>
            </w14:solidFill>
          </w14:textFill>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bookmarkStart w:id="5" w:name="_Toc412903615"/>
      <w:r>
        <w:rPr>
          <w:rFonts w:ascii="Times New Roman" w:hAnsi="Times New Roman" w:eastAsia="宋体" w:cs="Times New Roman"/>
          <w:color w:val="000000" w:themeColor="text1"/>
          <w:highlight w:val="none"/>
          <w14:textFill>
            <w14:solidFill>
              <w14:schemeClr w14:val="tx1"/>
            </w14:solidFill>
          </w14:textFill>
        </w:rPr>
        <w:t>六、获取招标文件时间、方式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（一）获取招标文件时间：2023年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日至2023年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18</w:t>
      </w:r>
      <w:r>
        <w:rPr>
          <w:rFonts w:ascii="Times New Roman" w:hAnsi="Times New Roman" w:eastAsia="宋体" w:cs="Times New Roman"/>
          <w:color w:val="000000" w:themeColor="text1"/>
          <w:highlight w:val="none"/>
          <w14:textFill>
            <w14:solidFill>
              <w14:schemeClr w14:val="tx1"/>
            </w14:solidFill>
          </w14:textFill>
        </w:rPr>
        <w:t>日，每日9:00至17:00（北京时间，法定节假日除外）。</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（二）获取招标文件的方式：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w:t>
      </w:r>
      <w:r>
        <w:rPr>
          <w:rFonts w:hint="eastAsia" w:ascii="Times New Roman" w:hAnsi="Times New Roman" w:eastAsia="宋体" w:cs="Times New Roman"/>
          <w:color w:val="000000" w:themeColor="text1"/>
          <w:highlight w:val="none"/>
          <w14:textFill>
            <w14:solidFill>
              <w14:schemeClr w14:val="tx1"/>
            </w14:solidFill>
          </w14:textFill>
        </w:rPr>
        <w:t xml:space="preserve"> </w:t>
      </w:r>
      <w:r>
        <w:rPr>
          <w:rFonts w:ascii="Times New Roman" w:hAnsi="Times New Roman" w:eastAsia="宋体" w:cs="Times New Roman"/>
          <w:color w:val="000000" w:themeColor="text1"/>
          <w:highlight w:val="none"/>
          <w14:textFill>
            <w14:solidFill>
              <w14:schemeClr w14:val="tx1"/>
            </w14:solidFill>
          </w14:textFill>
        </w:rPr>
        <w:t>获取招标文件网址：使用天津市中环认证服务有限公司发出的CA数字证书（原天津市电子认证中心发出尚在有效期内的CA数字证书仍可使用）登录天津市政府采购中心网（网址：</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"http://www.tjgpc.gov.cn" </w:instrText>
      </w:r>
      <w:r>
        <w:rPr>
          <w:color w:val="000000" w:themeColor="text1"/>
          <w:highlight w:val="none"/>
          <w14:textFill>
            <w14:solidFill>
              <w14:schemeClr w14:val="tx1"/>
            </w14:solidFill>
          </w14:textFill>
        </w:rPr>
        <w:fldChar w:fldCharType="separate"/>
      </w:r>
      <w:r>
        <w:rPr>
          <w:rStyle w:val="25"/>
          <w:rFonts w:hint="eastAsia" w:ascii="Times New Roman" w:hAnsi="Times New Roman" w:eastAsia="宋体" w:cs="Times New Roman"/>
          <w:color w:val="000000" w:themeColor="text1"/>
          <w:highlight w:val="none"/>
          <w14:textFill>
            <w14:solidFill>
              <w14:schemeClr w14:val="tx1"/>
            </w14:solidFill>
          </w14:textFill>
        </w:rPr>
        <w:t>http://tjgpc.zwfwb.tj.gov.cn</w:t>
      </w:r>
      <w:r>
        <w:rPr>
          <w:rStyle w:val="25"/>
          <w:rFonts w:hint="eastAsia" w:ascii="Times New Roman" w:hAnsi="Times New Roman" w:eastAsia="宋体" w:cs="Times New Roman"/>
          <w:color w:val="000000" w:themeColor="text1"/>
          <w:highlight w:val="none"/>
          <w14:textFill>
            <w14:solidFill>
              <w14:schemeClr w14:val="tx1"/>
            </w14:solidFill>
          </w14:textFill>
        </w:rPr>
        <w:fldChar w:fldCharType="end"/>
      </w:r>
      <w:r>
        <w:rPr>
          <w:rFonts w:hint="eastAsia" w:ascii="Times New Roman" w:hAnsi="Times New Roman" w:eastAsia="宋体" w:cs="Times New Roman"/>
          <w:color w:val="000000" w:themeColor="text1"/>
          <w:highlight w:val="none"/>
          <w14:textFill>
            <w14:solidFill>
              <w14:schemeClr w14:val="tx1"/>
            </w14:solidFill>
          </w14:textFill>
        </w:rPr>
        <w:t>）-“网上招投标”-“供应商登录”-“市级集采机构入口”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下载招标文件。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供应商注册、</w:t>
      </w:r>
      <w:r>
        <w:rPr>
          <w:rFonts w:ascii="Times New Roman" w:hAnsi="Times New Roman" w:eastAsia="宋体" w:cs="Times New Roman"/>
          <w:color w:val="000000" w:themeColor="text1"/>
          <w:highlight w:val="none"/>
          <w14:textFill>
            <w14:solidFill>
              <w14:schemeClr w14:val="tx1"/>
            </w14:solidFill>
          </w14:textFill>
        </w:rPr>
        <w:t>CA数字证书（USBKey）</w:t>
      </w:r>
      <w:r>
        <w:rPr>
          <w:rFonts w:hint="eastAsia" w:ascii="Times New Roman" w:hAnsi="Times New Roman" w:eastAsia="宋体" w:cs="Times New Roman"/>
          <w:color w:val="000000" w:themeColor="text1"/>
          <w:highlight w:val="none"/>
          <w14:textFill>
            <w14:solidFill>
              <w14:schemeClr w14:val="tx1"/>
            </w14:solidFill>
          </w14:textFill>
        </w:rPr>
        <w:t>领取、</w:t>
      </w:r>
      <w:r>
        <w:rPr>
          <w:rFonts w:hint="eastAsia" w:ascii="Times New Roman" w:hAnsi="Times New Roman" w:eastAsia="宋体"/>
          <w:color w:val="000000" w:themeColor="text1"/>
          <w:highlight w:val="none"/>
          <w14:textFill>
            <w14:solidFill>
              <w14:schemeClr w14:val="tx1"/>
            </w14:solidFill>
          </w14:textFill>
        </w:rPr>
        <w:t>电子签章办理</w:t>
      </w:r>
      <w:r>
        <w:rPr>
          <w:rFonts w:hint="eastAsia" w:ascii="Times New Roman" w:hAnsi="Times New Roman" w:eastAsia="宋体" w:cs="Times New Roman"/>
          <w:color w:val="000000" w:themeColor="text1"/>
          <w:highlight w:val="none"/>
          <w14:textFill>
            <w14:solidFill>
              <w14:schemeClr w14:val="tx1"/>
            </w14:solidFill>
          </w14:textFill>
        </w:rPr>
        <w:t>办法：</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（1）天津市政府采购中心网注册：登录天津市政府采购中心网（</w:t>
      </w:r>
      <w:r>
        <w:rPr>
          <w:rFonts w:ascii="Times New Roman" w:hAnsi="Times New Roman" w:eastAsia="宋体" w:cs="Times New Roman"/>
          <w:color w:val="000000" w:themeColor="text1"/>
          <w:highlight w:val="none"/>
          <w14:textFill>
            <w14:solidFill>
              <w14:schemeClr w14:val="tx1"/>
            </w14:solidFill>
          </w14:textFill>
        </w:rPr>
        <w:t>http://tjgpc.zwfwb.tj.gov.cn</w:t>
      </w:r>
      <w:r>
        <w:rPr>
          <w:rFonts w:hint="eastAsia" w:ascii="Times New Roman" w:hAnsi="Times New Roman" w:eastAsia="宋体" w:cs="Times New Roman"/>
          <w:color w:val="000000" w:themeColor="text1"/>
          <w:highlight w:val="none"/>
          <w14:textFill>
            <w14:solidFill>
              <w14:schemeClr w14:val="tx1"/>
            </w14:solidFill>
          </w14:textFill>
        </w:rPr>
        <w:t>）首页点击“供应商注册”，填写相关内容。天津市政府采购中心</w:t>
      </w:r>
      <w:r>
        <w:rPr>
          <w:rFonts w:hint="eastAsia" w:ascii="Times New Roman" w:hAnsi="Times New Roman" w:eastAsia="宋体"/>
          <w:color w:val="000000" w:themeColor="text1"/>
          <w:highlight w:val="none"/>
          <w14:textFill>
            <w14:solidFill>
              <w14:schemeClr w14:val="tx1"/>
            </w14:solidFill>
          </w14:textFill>
        </w:rPr>
        <w:t>注册窗口联系电话：</w:t>
      </w:r>
      <w:r>
        <w:rPr>
          <w:rFonts w:ascii="Times New Roman" w:hAnsi="Times New Roman" w:eastAsia="宋体"/>
          <w:color w:val="000000" w:themeColor="text1"/>
          <w:highlight w:val="none"/>
          <w14:textFill>
            <w14:solidFill>
              <w14:schemeClr w14:val="tx1"/>
            </w14:solidFill>
          </w14:textFill>
        </w:rPr>
        <w:t>022-</w:t>
      </w:r>
      <w:r>
        <w:rPr>
          <w:rFonts w:hint="eastAsia" w:ascii="Times New Roman" w:hAnsi="Times New Roman" w:eastAsia="宋体" w:cs="Times New Roman"/>
          <w:color w:val="000000" w:themeColor="text1"/>
          <w:highlight w:val="none"/>
          <w14:textFill>
            <w14:solidFill>
              <w14:schemeClr w14:val="tx1"/>
            </w14:solidFill>
          </w14:textFill>
        </w:rPr>
        <w:t>24538316</w:t>
      </w:r>
      <w:r>
        <w:rPr>
          <w:rFonts w:hint="eastAsia" w:ascii="Times New Roman" w:hAnsi="Times New Roman" w:eastAsia="宋体"/>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（2）天津市政府采购网注册：登录天津市政府采购网（</w:t>
      </w:r>
      <w:r>
        <w:rPr>
          <w:rFonts w:ascii="Times New Roman" w:hAnsi="Times New Roman" w:eastAsia="宋体" w:cs="Times New Roman"/>
          <w:color w:val="000000" w:themeColor="text1"/>
          <w:highlight w:val="none"/>
          <w14:textFill>
            <w14:solidFill>
              <w14:schemeClr w14:val="tx1"/>
            </w14:solidFill>
          </w14:textFill>
        </w:rPr>
        <w:t>http://tjgp.cz.tj.gov.cn/gys_login.jsp</w:t>
      </w:r>
      <w:r>
        <w:rPr>
          <w:rFonts w:hint="eastAsia" w:ascii="Times New Roman" w:hAnsi="Times New Roman" w:eastAsia="宋体" w:cs="Times New Roman"/>
          <w:color w:val="000000" w:themeColor="text1"/>
          <w:highlight w:val="none"/>
          <w14:textFill>
            <w14:solidFill>
              <w14:schemeClr w14:val="tx1"/>
            </w14:solidFill>
          </w14:textFill>
        </w:rPr>
        <w:t>）点击“申报注册”，完成网上注册。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（3）CA数字证书（USBKey）领取及</w:t>
      </w:r>
      <w:r>
        <w:rPr>
          <w:rFonts w:hint="eastAsia" w:ascii="Times New Roman" w:hAnsi="Times New Roman" w:eastAsia="宋体"/>
          <w:color w:val="000000" w:themeColor="text1"/>
          <w:highlight w:val="none"/>
          <w14:textFill>
            <w14:solidFill>
              <w14:schemeClr w14:val="tx1"/>
            </w14:solidFill>
          </w14:textFill>
        </w:rPr>
        <w:t>电子签章办理</w:t>
      </w:r>
      <w:r>
        <w:rPr>
          <w:rFonts w:hint="eastAsia" w:ascii="Times New Roman" w:hAnsi="Times New Roman" w:eastAsia="宋体" w:cs="Times New Roman"/>
          <w:color w:val="000000" w:themeColor="text1"/>
          <w:highlight w:val="none"/>
          <w14:textFill>
            <w14:solidFill>
              <w14:schemeClr w14:val="tx1"/>
            </w14:solidFill>
          </w14:textFill>
        </w:rPr>
        <w:t>：参见天津市政府采购中心网（http://tjgpc.zwfwb.tj.gov.cn）--服务指南--供应商注册、领取CA数字证书（USBKey）及电子签章制章的流程。</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CA数字证书办理联系电话：400-0566-110或022-24538059。</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电子签章办理联系电话：022-24538059。</w:t>
      </w:r>
    </w:p>
    <w:p>
      <w:pPr>
        <w:pStyle w:val="28"/>
        <w:spacing w:line="360" w:lineRule="auto"/>
        <w:ind w:firstLine="448"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本项目不组织</w:t>
      </w:r>
      <w:r>
        <w:rPr>
          <w:rFonts w:ascii="Times New Roman" w:hAnsi="Times New Roman" w:eastAsia="宋体" w:cs="Times New Roman"/>
          <w:color w:val="000000" w:themeColor="text1"/>
          <w:highlight w:val="none"/>
          <w14:textFill>
            <w14:solidFill>
              <w14:schemeClr w14:val="tx1"/>
            </w14:solidFill>
          </w14:textFill>
        </w:rPr>
        <w:t>踏勘现场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和</w:t>
      </w:r>
      <w:r>
        <w:rPr>
          <w:rFonts w:hint="eastAsia" w:ascii="Times New Roman" w:hAnsi="Times New Roman" w:eastAsia="宋体" w:cs="Times New Roman"/>
          <w:color w:val="000000" w:themeColor="text1"/>
          <w:highlight w:val="none"/>
          <w14:textFill>
            <w14:solidFill>
              <w14:schemeClr w14:val="tx1"/>
            </w14:solidFill>
          </w14:textFill>
        </w:rPr>
        <w:t>标前答疑会</w:t>
      </w:r>
      <w:r>
        <w:rPr>
          <w:rFonts w:hint="eastAsia" w:ascii="Times New Roman" w:hAnsi="Times New Roman" w:eastAsia="宋体" w:cs="Times New Roman"/>
          <w:color w:val="000000" w:themeColor="text1"/>
          <w:highlight w:val="none"/>
          <w:lang w:eastAsia="zh-CN"/>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七、网上应答时间</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2023年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日9:00至202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日8:30，使用天津市中环认证服务有限公司发出的CA数字证书（原天津市电子认证中心发出尚在有效期内的CA数字证书仍可使用）</w:t>
      </w:r>
      <w:r>
        <w:rPr>
          <w:rFonts w:hint="eastAsia" w:ascii="Times New Roman" w:hAnsi="Times New Roman" w:eastAsia="宋体" w:cs="Times New Roman"/>
          <w:color w:val="000000" w:themeColor="text1"/>
          <w:highlight w:val="none"/>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进行应答</w:t>
      </w:r>
      <w:r>
        <w:rPr>
          <w:rFonts w:hint="eastAsia" w:ascii="Times New Roman" w:hAnsi="Times New Roman" w:eastAsia="宋体" w:cs="Times New Roman"/>
          <w:color w:val="000000" w:themeColor="text1"/>
          <w:highlight w:val="none"/>
          <w14:textFill>
            <w14:solidFill>
              <w14:schemeClr w14:val="tx1"/>
            </w14:solidFill>
          </w14:textFill>
        </w:rPr>
        <w:t>并提交</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网上应答帮助链接：http://tjgpc.zwfwb.tj.gov.cn/webInfo/getWebInfoListForwebInfoClass.do?fkWebInfoclassId=W008</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八、投标</w:t>
      </w:r>
      <w:r>
        <w:rPr>
          <w:rFonts w:hint="eastAsia" w:ascii="Times New Roman" w:hAnsi="Times New Roman" w:eastAsia="宋体" w:cs="Times New Roman"/>
          <w:color w:val="000000" w:themeColor="text1"/>
          <w:highlight w:val="none"/>
          <w14:textFill>
            <w14:solidFill>
              <w14:schemeClr w14:val="tx1"/>
            </w14:solidFill>
          </w14:textFill>
        </w:rPr>
        <w:t>截止</w:t>
      </w:r>
      <w:r>
        <w:rPr>
          <w:rFonts w:ascii="Times New Roman" w:hAnsi="Times New Roman" w:eastAsia="宋体" w:cs="Times New Roman"/>
          <w:color w:val="000000" w:themeColor="text1"/>
          <w:highlight w:val="none"/>
          <w14:textFill>
            <w14:solidFill>
              <w14:schemeClr w14:val="tx1"/>
            </w14:solidFill>
          </w14:textFill>
        </w:rPr>
        <w:t>时间</w:t>
      </w:r>
      <w:r>
        <w:rPr>
          <w:rFonts w:hint="eastAsia" w:ascii="Times New Roman" w:hAnsi="Times New Roman" w:eastAsia="宋体" w:cs="Times New Roman"/>
          <w:color w:val="000000" w:themeColor="text1"/>
          <w:highlight w:val="none"/>
          <w14:textFill>
            <w14:solidFill>
              <w14:schemeClr w14:val="tx1"/>
            </w14:solidFill>
          </w14:textFill>
        </w:rPr>
        <w:t>及方式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（一）投标</w:t>
      </w:r>
      <w:r>
        <w:rPr>
          <w:rFonts w:hint="eastAsia" w:ascii="Times New Roman" w:hAnsi="Times New Roman" w:eastAsia="宋体" w:cs="Times New Roman"/>
          <w:color w:val="000000" w:themeColor="text1"/>
          <w:highlight w:val="none"/>
          <w14:textFill>
            <w14:solidFill>
              <w14:schemeClr w14:val="tx1"/>
            </w14:solidFill>
          </w14:textFill>
        </w:rPr>
        <w:t>截止</w:t>
      </w:r>
      <w:r>
        <w:rPr>
          <w:rFonts w:ascii="Times New Roman" w:hAnsi="Times New Roman" w:eastAsia="宋体" w:cs="Times New Roman"/>
          <w:color w:val="000000" w:themeColor="text1"/>
          <w:highlight w:val="none"/>
          <w14:textFill>
            <w14:solidFill>
              <w14:schemeClr w14:val="tx1"/>
            </w14:solidFill>
          </w14:textFill>
        </w:rPr>
        <w:t>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日8:30</w:t>
      </w:r>
      <w:r>
        <w:rPr>
          <w:rFonts w:hint="eastAsia" w:ascii="Times New Roman" w:hAnsi="Times New Roman" w:eastAsia="宋体" w:cs="Times New Roman"/>
          <w:color w:val="000000" w:themeColor="text1"/>
          <w:szCs w:val="2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投标截止时间前</w:t>
      </w:r>
      <w:r>
        <w:rPr>
          <w:rFonts w:hint="eastAsia" w:ascii="Times New Roman" w:hAnsi="Times New Roman" w:eastAsia="宋体" w:cs="Times New Roman"/>
          <w:color w:val="000000" w:themeColor="text1"/>
          <w:highlight w:val="none"/>
          <w14:textFill>
            <w14:solidFill>
              <w14:schemeClr w14:val="tx1"/>
            </w14:solidFill>
          </w14:textFill>
        </w:rPr>
        <w:t>提交网上应答并上传加盖投标人电子签章的PDF格式电子投标文件（以通过天津公共资源电子签章客户端正确读取签章信息为准）</w:t>
      </w:r>
      <w:r>
        <w:rPr>
          <w:rFonts w:ascii="Times New Roman" w:hAnsi="Times New Roman" w:eastAsia="宋体" w:cs="Times New Roman"/>
          <w:color w:val="000000" w:themeColor="text1"/>
          <w:highlight w:val="none"/>
          <w14:textFill>
            <w14:solidFill>
              <w14:schemeClr w14:val="tx1"/>
            </w14:solidFill>
          </w14:textFill>
        </w:rPr>
        <w:t>方为有效投标。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（二）投标</w:t>
      </w:r>
      <w:r>
        <w:rPr>
          <w:rFonts w:hint="eastAsia" w:ascii="Times New Roman" w:hAnsi="Times New Roman" w:eastAsia="宋体" w:cs="Times New Roman"/>
          <w:color w:val="000000" w:themeColor="text1"/>
          <w:highlight w:val="none"/>
          <w14:textFill>
            <w14:solidFill>
              <w14:schemeClr w14:val="tx1"/>
            </w14:solidFill>
          </w14:textFill>
        </w:rPr>
        <w:t>方式</w:t>
      </w:r>
      <w:r>
        <w:rPr>
          <w:rFonts w:ascii="Times New Roman" w:hAnsi="Times New Roman" w:eastAsia="宋体" w:cs="Times New Roman"/>
          <w:color w:val="000000" w:themeColor="text1"/>
          <w:highlight w:val="none"/>
          <w14:textFill>
            <w14:solidFill>
              <w14:schemeClr w14:val="tx1"/>
            </w14:solidFill>
          </w14:textFill>
        </w:rPr>
        <w:t>：本项目投标采用网上电子投标方式，投标人须于投标截止时间前使用天津市中环认证服务有限公司发出的CA数字证书（原天津市电子认证中心发出尚在有效期内的CA数字证书仍可使用）登陆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000000" w:themeColor="text1"/>
          <w:highlight w:val="none"/>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九</w:t>
      </w:r>
      <w:r>
        <w:rPr>
          <w:rFonts w:ascii="Times New Roman" w:hAnsi="Times New Roman" w:eastAsia="宋体" w:cs="Times New Roman"/>
          <w:color w:val="000000" w:themeColor="text1"/>
          <w:highlight w:val="none"/>
          <w14:textFill>
            <w14:solidFill>
              <w14:schemeClr w14:val="tx1"/>
            </w14:solidFill>
          </w14:textFill>
        </w:rPr>
        <w:t>、开标时间及方式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（一）开标解密时间：202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日8:30至9:</w:t>
      </w:r>
      <w:r>
        <w:rPr>
          <w:rFonts w:hint="eastAsia" w:ascii="Times New Roman" w:hAnsi="Times New Roman" w:eastAsia="宋体" w:cs="Times New Roman"/>
          <w:color w:val="000000" w:themeColor="text1"/>
          <w:highlight w:val="none"/>
          <w14:textFill>
            <w14:solidFill>
              <w14:schemeClr w14:val="tx1"/>
            </w14:solidFill>
          </w14:textFill>
        </w:rPr>
        <w:t>30</w:t>
      </w:r>
      <w:r>
        <w:rPr>
          <w:rFonts w:ascii="Times New Roman" w:hAnsi="Times New Roman" w:eastAsia="宋体" w:cs="Times New Roman"/>
          <w:color w:val="000000" w:themeColor="text1"/>
          <w:highlight w:val="none"/>
          <w14:textFill>
            <w14:solidFill>
              <w14:schemeClr w14:val="tx1"/>
            </w14:solidFill>
          </w14:textFill>
        </w:rPr>
        <w:t>完成开标解密的投标为有效投标。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（二）开标</w:t>
      </w:r>
      <w:r>
        <w:rPr>
          <w:rFonts w:hint="eastAsia" w:ascii="Times New Roman" w:hAnsi="Times New Roman" w:eastAsia="宋体" w:cs="Times New Roman"/>
          <w:color w:val="000000" w:themeColor="text1"/>
          <w:highlight w:val="none"/>
          <w14:textFill>
            <w14:solidFill>
              <w14:schemeClr w14:val="tx1"/>
            </w14:solidFill>
          </w14:textFill>
        </w:rPr>
        <w:t>解密方式</w:t>
      </w:r>
      <w:r>
        <w:rPr>
          <w:rFonts w:ascii="Times New Roman" w:hAnsi="Times New Roman" w:eastAsia="宋体" w:cs="Times New Roman"/>
          <w:color w:val="000000" w:themeColor="text1"/>
          <w:highlight w:val="none"/>
          <w14:textFill>
            <w14:solidFill>
              <w14:schemeClr w14:val="tx1"/>
            </w14:solidFill>
          </w14:textFill>
        </w:rPr>
        <w:t>：本项目采用网上开标方式，投标人须于</w:t>
      </w:r>
      <w:r>
        <w:rPr>
          <w:rFonts w:hint="eastAsia" w:ascii="Times New Roman" w:hAnsi="Times New Roman" w:eastAsia="宋体" w:cs="Times New Roman"/>
          <w:color w:val="000000" w:themeColor="text1"/>
          <w:highlight w:val="none"/>
          <w14:textFill>
            <w14:solidFill>
              <w14:schemeClr w14:val="tx1"/>
            </w14:solidFill>
          </w14:textFill>
        </w:rPr>
        <w:t>规定时间</w:t>
      </w:r>
      <w:r>
        <w:rPr>
          <w:rFonts w:ascii="Times New Roman" w:hAnsi="Times New Roman" w:eastAsia="宋体" w:cs="Times New Roman"/>
          <w:color w:val="000000" w:themeColor="text1"/>
          <w:highlight w:val="none"/>
          <w14:textFill>
            <w14:solidFill>
              <w14:schemeClr w14:val="tx1"/>
            </w14:solidFill>
          </w14:textFill>
        </w:rPr>
        <w:t>内使用天津市中环认证服务有限公司发出的CA数字证书（原天津市电子认证中心发出尚在有效期内的CA数字证书仍可使用）</w:t>
      </w:r>
      <w:r>
        <w:rPr>
          <w:rFonts w:hint="eastAsia" w:ascii="Times New Roman" w:hAnsi="Times New Roman" w:eastAsia="宋体" w:cs="Times New Roman"/>
          <w:color w:val="000000" w:themeColor="text1"/>
          <w:highlight w:val="none"/>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完成开标解密。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（三）网上开标公示时间：202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日9:</w:t>
      </w:r>
      <w:r>
        <w:rPr>
          <w:rFonts w:hint="eastAsia" w:ascii="Times New Roman" w:hAnsi="Times New Roman" w:eastAsia="宋体" w:cs="Times New Roman"/>
          <w:color w:val="000000" w:themeColor="text1"/>
          <w:highlight w:val="none"/>
          <w14:textFill>
            <w14:solidFill>
              <w14:schemeClr w14:val="tx1"/>
            </w14:solidFill>
          </w14:textFill>
        </w:rPr>
        <w:t>30</w:t>
      </w:r>
      <w:r>
        <w:rPr>
          <w:rFonts w:ascii="Times New Roman" w:hAnsi="Times New Roman" w:eastAsia="宋体" w:cs="Times New Roman"/>
          <w:color w:val="000000" w:themeColor="text1"/>
          <w:highlight w:val="none"/>
          <w14:textFill>
            <w14:solidFill>
              <w14:schemeClr w14:val="tx1"/>
            </w14:solidFill>
          </w14:textFill>
        </w:rPr>
        <w:t>至12:00。</w:t>
      </w:r>
      <w:r>
        <w:rPr>
          <w:rFonts w:hint="eastAsia" w:ascii="Times New Roman" w:hAnsi="Times New Roman" w:eastAsia="宋体" w:cs="Times New Roman"/>
          <w:color w:val="000000" w:themeColor="text1"/>
          <w:highlight w:val="none"/>
          <w14:textFill>
            <w14:solidFill>
              <w14:schemeClr w14:val="tx1"/>
            </w14:solidFill>
          </w14:textFill>
        </w:rPr>
        <w:t>投标人可在规定时间内使用天津市中环认证服务有限公司发出的CA数字证书（原天津市电子认证中心发出尚在有效期内的CA数字证书仍可使用）登陆天津市政府采购中心网（网址：http://tjgpc.zwfwb.tj.gov.cn）-“网上招投标”-“供应商登录”-“市级集采机构入口”自行查看开标信息。</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十</w:t>
      </w:r>
      <w:r>
        <w:rPr>
          <w:rFonts w:ascii="Times New Roman" w:hAnsi="Times New Roman" w:eastAsia="宋体" w:cs="Times New Roman"/>
          <w:color w:val="000000" w:themeColor="text1"/>
          <w:highlight w:val="none"/>
          <w14:textFill>
            <w14:solidFill>
              <w14:schemeClr w14:val="tx1"/>
            </w14:solidFill>
          </w14:textFill>
        </w:rPr>
        <w:t>、采购代理机构名称、地址</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联系人及联系方式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采购代理机构名称：天津市政府采购中心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（二）采购代理机构地址：天津市河东区红星路79号二楼</w:t>
      </w:r>
      <w:r>
        <w:rPr>
          <w:rFonts w:hint="eastAsia" w:ascii="Times New Roman" w:hAnsi="Times New Roman" w:eastAsia="宋体" w:cs="Times New Roman"/>
          <w:color w:val="000000" w:themeColor="text1"/>
          <w:highlight w:val="none"/>
          <w14:textFill>
            <w14:solidFill>
              <w14:schemeClr w14:val="tx1"/>
            </w14:solidFill>
          </w14:textFill>
        </w:rPr>
        <w:t>（邮编</w:t>
      </w:r>
      <w:r>
        <w:rPr>
          <w:rFonts w:ascii="Times New Roman" w:hAnsi="Times New Roman" w:eastAsia="宋体" w:cs="Times New Roman"/>
          <w:color w:val="000000" w:themeColor="text1"/>
          <w:highlight w:val="none"/>
          <w14:textFill>
            <w14:solidFill>
              <w14:schemeClr w14:val="tx1"/>
            </w14:solidFill>
          </w14:textFill>
        </w:rPr>
        <w:t>：300161</w:t>
      </w:r>
      <w:r>
        <w:rPr>
          <w:rFonts w:hint="eastAsia"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联系人：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郭晓刚、杨光、鲁志强</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网址：http://tjgpc.zwfwb.tj.gov.cn</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w:t>
      </w:r>
      <w:r>
        <w:rPr>
          <w:rFonts w:ascii="Times New Roman" w:hAnsi="Times New Roman" w:eastAsia="宋体" w:cs="Times New Roman"/>
          <w:color w:val="000000" w:themeColor="text1"/>
          <w:highlight w:val="none"/>
          <w14:textFill>
            <w14:solidFill>
              <w14:schemeClr w14:val="tx1"/>
            </w14:solidFill>
          </w14:textFill>
        </w:rPr>
        <w:t>对外办公时间：</w:t>
      </w:r>
      <w:r>
        <w:rPr>
          <w:rFonts w:hint="eastAsia" w:ascii="Times New Roman" w:hAnsi="Times New Roman" w:eastAsia="宋体" w:cs="Times New Roman"/>
          <w:color w:val="000000" w:themeColor="text1"/>
          <w:highlight w:val="none"/>
          <w14:textFill>
            <w14:solidFill>
              <w14:schemeClr w14:val="tx1"/>
            </w14:solidFill>
          </w14:textFill>
        </w:rPr>
        <w:t>法定</w:t>
      </w:r>
      <w:r>
        <w:rPr>
          <w:rFonts w:ascii="Times New Roman" w:hAnsi="Times New Roman" w:eastAsia="宋体" w:cs="Times New Roman"/>
          <w:color w:val="000000" w:themeColor="text1"/>
          <w:highlight w:val="none"/>
          <w14:textFill>
            <w14:solidFill>
              <w14:schemeClr w14:val="tx1"/>
            </w14:solidFill>
          </w14:textFill>
        </w:rPr>
        <w:t>工作日9:00～12:00，14:00～1</w:t>
      </w:r>
      <w:r>
        <w:rPr>
          <w:rFonts w:hint="eastAsia" w:ascii="Times New Roman" w:hAnsi="Times New Roman" w:eastAsia="宋体" w:cs="Times New Roman"/>
          <w:color w:val="000000" w:themeColor="text1"/>
          <w:highlight w:val="none"/>
          <w14:textFill>
            <w14:solidFill>
              <w14:schemeClr w14:val="tx1"/>
            </w14:solidFill>
          </w14:textFill>
        </w:rPr>
        <w:t>7</w:t>
      </w:r>
      <w:r>
        <w:rPr>
          <w:rFonts w:ascii="Times New Roman" w:hAnsi="Times New Roman" w:eastAsia="宋体" w:cs="Times New Roman"/>
          <w:color w:val="000000" w:themeColor="text1"/>
          <w:highlight w:val="none"/>
          <w14:textFill>
            <w14:solidFill>
              <w14:schemeClr w14:val="tx1"/>
            </w14:solidFill>
          </w14:textFill>
        </w:rPr>
        <w:t>:00</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（六）咨询服务电话</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供应商注册咨询</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022-24538316</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CA证书和</w:t>
      </w:r>
      <w:r>
        <w:rPr>
          <w:rFonts w:ascii="Times New Roman" w:hAnsi="Times New Roman" w:eastAsia="宋体" w:cs="Times New Roman"/>
          <w:color w:val="000000" w:themeColor="text1"/>
          <w:highlight w:val="none"/>
          <w14:textFill>
            <w14:solidFill>
              <w14:schemeClr w14:val="tx1"/>
            </w14:solidFill>
          </w14:textFill>
        </w:rPr>
        <w:t>电子签章办理咨询：</w:t>
      </w:r>
      <w:r>
        <w:rPr>
          <w:rFonts w:hint="eastAsia" w:ascii="Times New Roman" w:hAnsi="Times New Roman" w:eastAsia="宋体" w:cs="Times New Roman"/>
          <w:color w:val="000000" w:themeColor="text1"/>
          <w:highlight w:val="none"/>
          <w14:textFill>
            <w14:solidFill>
              <w14:schemeClr w14:val="tx1"/>
            </w14:solidFill>
          </w14:textFill>
        </w:rPr>
        <w:t>022-24538059</w:t>
      </w:r>
    </w:p>
    <w:p>
      <w:pPr>
        <w:pStyle w:val="28"/>
        <w:spacing w:line="360" w:lineRule="auto"/>
        <w:ind w:firstLine="448" w:firstLineChars="200"/>
        <w:jc w:val="both"/>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采购文件咨询：022-2453</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8176</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网上应答</w:t>
      </w:r>
      <w:r>
        <w:rPr>
          <w:rFonts w:hint="eastAsia" w:ascii="Times New Roman" w:hAnsi="Times New Roman" w:eastAsia="宋体" w:cs="Times New Roman"/>
          <w:color w:val="000000" w:themeColor="text1"/>
          <w:highlight w:val="none"/>
          <w14:textFill>
            <w14:solidFill>
              <w14:schemeClr w14:val="tx1"/>
            </w14:solidFill>
          </w14:textFill>
        </w:rPr>
        <w:t>及</w:t>
      </w:r>
      <w:r>
        <w:rPr>
          <w:rFonts w:ascii="Times New Roman" w:hAnsi="Times New Roman" w:eastAsia="宋体" w:cs="Times New Roman"/>
          <w:color w:val="000000" w:themeColor="text1"/>
          <w:highlight w:val="none"/>
          <w14:textFill>
            <w14:solidFill>
              <w14:schemeClr w14:val="tx1"/>
            </w14:solidFill>
          </w14:textFill>
        </w:rPr>
        <w:t>解密操作咨询：022-24538309</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一</w:t>
      </w:r>
      <w:r>
        <w:rPr>
          <w:rFonts w:ascii="Times New Roman" w:hAnsi="Times New Roman" w:eastAsia="宋体" w:cs="Times New Roman"/>
          <w:color w:val="000000" w:themeColor="text1"/>
          <w:highlight w:val="none"/>
          <w14:textFill>
            <w14:solidFill>
              <w14:schemeClr w14:val="tx1"/>
            </w14:solidFill>
          </w14:textFill>
        </w:rPr>
        <w:t>、采购人的名称、地址和联系方式</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（一）采购人名称：</w:t>
      </w:r>
      <w:r>
        <w:rPr>
          <w:rFonts w:hint="eastAsia" w:ascii="Times New Roman" w:hAnsi="Times New Roman" w:eastAsia="宋体" w:cs="Times New Roman"/>
          <w:color w:val="000000" w:themeColor="text1"/>
          <w:highlight w:val="none"/>
          <w14:textFill>
            <w14:solidFill>
              <w14:schemeClr w14:val="tx1"/>
            </w14:solidFill>
          </w14:textFill>
        </w:rPr>
        <w:t>国家税务总局天津市税务局</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（二）采购人地址：</w:t>
      </w:r>
      <w:r>
        <w:rPr>
          <w:rFonts w:hint="eastAsia" w:ascii="Times New Roman" w:hAnsi="Times New Roman" w:eastAsia="宋体" w:cs="Times New Roman"/>
          <w:color w:val="000000" w:themeColor="text1"/>
          <w:highlight w:val="none"/>
          <w14:textFill>
            <w14:solidFill>
              <w14:schemeClr w14:val="tx1"/>
            </w14:solidFill>
          </w14:textFill>
        </w:rPr>
        <w:t>天津市南开区白堤路96号</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（三）采购人联系人：</w:t>
      </w:r>
      <w:r>
        <w:rPr>
          <w:rFonts w:hint="eastAsia" w:ascii="Times New Roman" w:hAnsi="Times New Roman" w:eastAsia="宋体" w:cs="Times New Roman"/>
          <w:color w:val="000000" w:themeColor="text1"/>
          <w:highlight w:val="none"/>
          <w14:textFill>
            <w14:solidFill>
              <w14:schemeClr w14:val="tx1"/>
            </w14:solidFill>
          </w14:textFill>
        </w:rPr>
        <w:t xml:space="preserve">史蒙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（四）采购人联系电话：</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w:t>
      </w:r>
      <w:r>
        <w:rPr>
          <w:rFonts w:ascii="Times New Roman" w:hAnsi="Times New Roman" w:eastAsia="宋体" w:cs="Times New Roman"/>
          <w:color w:val="000000" w:themeColor="text1"/>
          <w:highlight w:val="none"/>
          <w14:textFill>
            <w14:solidFill>
              <w14:schemeClr w14:val="tx1"/>
            </w14:solidFill>
          </w14:textFill>
        </w:rPr>
        <w:t xml:space="preserve"> </w:t>
      </w:r>
      <w:r>
        <w:rPr>
          <w:rFonts w:hint="eastAsia" w:ascii="Times New Roman" w:hAnsi="Times New Roman" w:eastAsia="宋体" w:cs="Times New Roman"/>
          <w:color w:val="000000" w:themeColor="text1"/>
          <w:highlight w:val="none"/>
          <w14:textFill>
            <w14:solidFill>
              <w14:schemeClr w14:val="tx1"/>
            </w14:solidFill>
          </w14:textFill>
        </w:rPr>
        <w:t>87015068</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二</w:t>
      </w:r>
      <w:r>
        <w:rPr>
          <w:rFonts w:ascii="Times New Roman" w:hAnsi="Times New Roman" w:eastAsia="宋体" w:cs="Times New Roman"/>
          <w:color w:val="000000" w:themeColor="text1"/>
          <w:highlight w:val="none"/>
          <w14:textFill>
            <w14:solidFill>
              <w14:schemeClr w14:val="tx1"/>
            </w14:solidFill>
          </w14:textFill>
        </w:rPr>
        <w:t>、质疑方式</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采购人质疑受理：</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 联系部门：国家税务总局天津市税务局</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联系地址：天津市南开区白堤路96号</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 xml:space="preserve">3. 联 系 人：史蒙 </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 联系方式：022- 87015068</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（二）供应商对质疑答复不满意的，或者采购人、天津市政府采购中心未在规定期限内作出答复的，供应商可以在质疑答复期满后15个工作日内，向采购人同级财政部门提出投诉，逾期不予受理。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、公告期限</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招标公告的公告期限为5个工作日。</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、招标代理服务费</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本项目按以下比例向中标供应商收取招标代理服务费</w:t>
      </w:r>
      <w:r>
        <w:rPr>
          <w:rFonts w:hint="eastAsia" w:ascii="Times New Roman" w:hAnsi="Times New Roman" w:eastAsia="宋体" w:cs="Times New Roman"/>
          <w:color w:val="000000" w:themeColor="text1"/>
          <w:highlight w:val="none"/>
          <w14:textFill>
            <w14:solidFill>
              <w14:schemeClr w14:val="tx1"/>
            </w14:solidFill>
          </w14:textFill>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中标金额</w:t>
            </w:r>
            <w:r>
              <w:rPr>
                <w:rFonts w:hint="eastAsia"/>
                <w:color w:val="000000" w:themeColor="text1"/>
                <w:sz w:val="24"/>
                <w:highlight w:val="none"/>
                <w14:textFill>
                  <w14:solidFill>
                    <w14:schemeClr w14:val="tx1"/>
                  </w14:solidFill>
                </w14:textFill>
              </w:rPr>
              <w:t>（万元）</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100以下</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100-500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0.8</w:t>
            </w:r>
            <w:r>
              <w:rPr>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500-1000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w:t>
            </w:r>
            <w:r>
              <w:rPr>
                <w:rFonts w:hint="eastAsia"/>
                <w:color w:val="000000" w:themeColor="text1"/>
                <w:sz w:val="24"/>
                <w:highlight w:val="none"/>
                <w14:textFill>
                  <w14:solidFill>
                    <w14:schemeClr w14:val="tx1"/>
                  </w14:solidFill>
                </w14:textFill>
              </w:rPr>
              <w:t>45</w:t>
            </w:r>
            <w:r>
              <w:rPr>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w:t>
            </w:r>
            <w:r>
              <w:rPr>
                <w:rFonts w:hint="eastAsia"/>
                <w:color w:val="000000" w:themeColor="text1"/>
                <w:sz w:val="24"/>
                <w:highlight w:val="none"/>
                <w14:textFill>
                  <w14:solidFill>
                    <w14:schemeClr w14:val="tx1"/>
                  </w14:solidFill>
                </w14:textFill>
              </w:rPr>
              <w:t>-5000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5000-10000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10000-100000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0.05%</w:t>
            </w:r>
          </w:p>
        </w:tc>
      </w:tr>
    </w:tbl>
    <w:p>
      <w:pPr>
        <w:tabs>
          <w:tab w:val="left" w:pos="700"/>
        </w:tabs>
        <w:autoSpaceDE w:val="0"/>
        <w:autoSpaceDN w:val="0"/>
        <w:adjustRightInd w:val="0"/>
        <w:spacing w:line="360" w:lineRule="auto"/>
        <w:ind w:firstLine="448" w:firstLineChars="200"/>
        <w:rPr>
          <w:color w:val="000000" w:themeColor="text1"/>
          <w:sz w:val="24"/>
          <w:highlight w:val="none"/>
          <w:lang w:val="zh-CN"/>
          <w14:textFill>
            <w14:solidFill>
              <w14:schemeClr w14:val="tx1"/>
            </w14:solidFill>
          </w14:textFill>
        </w:rPr>
      </w:pPr>
      <w:r>
        <w:rPr>
          <w:color w:val="000000" w:themeColor="text1"/>
          <w:sz w:val="24"/>
          <w:highlight w:val="none"/>
          <w:lang w:val="zh-CN"/>
          <w14:textFill>
            <w14:solidFill>
              <w14:schemeClr w14:val="tx1"/>
            </w14:solidFill>
          </w14:textFill>
        </w:rPr>
        <w:t>服务费按差额定率累进法计算</w:t>
      </w:r>
      <w:r>
        <w:rPr>
          <w:rFonts w:hint="eastAsia"/>
          <w:color w:val="000000" w:themeColor="text1"/>
          <w:sz w:val="24"/>
          <w:highlight w:val="none"/>
          <w:lang w:val="zh-CN"/>
          <w14:textFill>
            <w14:solidFill>
              <w14:schemeClr w14:val="tx1"/>
            </w14:solidFill>
          </w14:textFill>
        </w:rPr>
        <w:t>，向下取整，精确到元。</w:t>
      </w:r>
      <w:r>
        <w:rPr>
          <w:color w:val="000000" w:themeColor="text1"/>
          <w:sz w:val="24"/>
          <w:highlight w:val="none"/>
          <w:lang w:val="zh-CN"/>
          <w14:textFill>
            <w14:solidFill>
              <w14:schemeClr w14:val="tx1"/>
            </w14:solidFill>
          </w14:textFill>
        </w:rPr>
        <w:t>例如</w:t>
      </w:r>
      <w:r>
        <w:rPr>
          <w:color w:val="000000" w:themeColor="text1"/>
          <w:sz w:val="24"/>
          <w:highlight w:val="none"/>
          <w14:textFill>
            <w14:solidFill>
              <w14:schemeClr w14:val="tx1"/>
            </w14:solidFill>
          </w14:textFill>
        </w:rPr>
        <w:t>中标</w:t>
      </w:r>
      <w:r>
        <w:rPr>
          <w:color w:val="000000" w:themeColor="text1"/>
          <w:sz w:val="24"/>
          <w:highlight w:val="none"/>
          <w:lang w:val="zh-CN"/>
          <w14:textFill>
            <w14:solidFill>
              <w14:schemeClr w14:val="tx1"/>
            </w14:solidFill>
          </w14:textFill>
        </w:rPr>
        <w:t>金额为680</w:t>
      </w:r>
      <w:r>
        <w:rPr>
          <w:rFonts w:hint="eastAsia"/>
          <w:color w:val="000000" w:themeColor="text1"/>
          <w:sz w:val="24"/>
          <w:highlight w:val="none"/>
          <w:lang w:val="zh-CN"/>
          <w14:textFill>
            <w14:solidFill>
              <w14:schemeClr w14:val="tx1"/>
            </w14:solidFill>
          </w14:textFill>
        </w:rPr>
        <w:t>5000</w:t>
      </w:r>
      <w:r>
        <w:rPr>
          <w:color w:val="000000" w:themeColor="text1"/>
          <w:sz w:val="24"/>
          <w:highlight w:val="none"/>
          <w:lang w:val="zh-CN"/>
          <w14:textFill>
            <w14:solidFill>
              <w14:schemeClr w14:val="tx1"/>
            </w14:solidFill>
          </w14:textFill>
        </w:rPr>
        <w:t>元，服务费</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100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×1%+</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500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-100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0.8</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680</w:t>
      </w:r>
      <w:r>
        <w:rPr>
          <w:rFonts w:hint="eastAsia"/>
          <w:color w:val="000000" w:themeColor="text1"/>
          <w:sz w:val="24"/>
          <w:highlight w:val="none"/>
          <w:lang w:val="zh-CN"/>
          <w14:textFill>
            <w14:solidFill>
              <w14:schemeClr w14:val="tx1"/>
            </w14:solidFill>
          </w14:textFill>
        </w:rPr>
        <w:t>5000</w:t>
      </w:r>
      <w:r>
        <w:rPr>
          <w:color w:val="000000" w:themeColor="text1"/>
          <w:sz w:val="24"/>
          <w:highlight w:val="none"/>
          <w:lang w:val="zh-CN"/>
          <w14:textFill>
            <w14:solidFill>
              <w14:schemeClr w14:val="tx1"/>
            </w14:solidFill>
          </w14:textFill>
        </w:rPr>
        <w:t>-500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×0.</w:t>
      </w:r>
      <w:r>
        <w:rPr>
          <w:rFonts w:hint="eastAsia"/>
          <w:color w:val="000000" w:themeColor="text1"/>
          <w:sz w:val="24"/>
          <w:highlight w:val="none"/>
          <w:lang w:val="zh-CN"/>
          <w14:textFill>
            <w14:solidFill>
              <w14:schemeClr w14:val="tx1"/>
            </w14:solidFill>
          </w14:textFill>
        </w:rPr>
        <w:t>45</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50122.5</w:t>
      </w:r>
      <w:r>
        <w:rPr>
          <w:color w:val="000000" w:themeColor="text1"/>
          <w:sz w:val="24"/>
          <w:highlight w:val="none"/>
          <w:lang w:val="zh-CN"/>
          <w14:textFill>
            <w14:solidFill>
              <w14:schemeClr w14:val="tx1"/>
            </w14:solidFill>
          </w14:textFill>
        </w:rPr>
        <w:t>元，服务费</w:t>
      </w:r>
      <w:r>
        <w:rPr>
          <w:rFonts w:hint="eastAsia"/>
          <w:color w:val="000000" w:themeColor="text1"/>
          <w:sz w:val="24"/>
          <w:highlight w:val="none"/>
          <w:lang w:val="zh-CN"/>
          <w14:textFill>
            <w14:solidFill>
              <w14:schemeClr w14:val="tx1"/>
            </w14:solidFill>
          </w14:textFill>
        </w:rPr>
        <w:t>缴纳50122元。</w:t>
      </w:r>
      <w:r>
        <w:rPr>
          <w:color w:val="000000" w:themeColor="text1"/>
          <w:sz w:val="24"/>
          <w:highlight w:val="none"/>
          <w:lang w:val="zh-CN"/>
          <w14:textFill>
            <w14:solidFill>
              <w14:schemeClr w14:val="tx1"/>
            </w14:solidFill>
          </w14:textFill>
        </w:rPr>
        <w:t>其中中标金额以《中标通知书》为准。</w:t>
      </w:r>
    </w:p>
    <w:p>
      <w:pPr>
        <w:tabs>
          <w:tab w:val="left" w:pos="700"/>
        </w:tabs>
        <w:autoSpaceDE w:val="0"/>
        <w:autoSpaceDN w:val="0"/>
        <w:adjustRightInd w:val="0"/>
        <w:spacing w:line="360" w:lineRule="auto"/>
        <w:ind w:firstLine="448" w:firstLineChars="200"/>
        <w:rPr>
          <w:color w:val="000000" w:themeColor="text1"/>
          <w:sz w:val="24"/>
          <w:szCs w:val="24"/>
          <w:highlight w:val="none"/>
          <w:lang w:val="zh-CN"/>
          <w14:textFill>
            <w14:solidFill>
              <w14:schemeClr w14:val="tx1"/>
            </w14:solidFill>
          </w14:textFill>
        </w:rPr>
      </w:pPr>
      <w:r>
        <w:rPr>
          <w:rFonts w:hint="eastAsia"/>
          <w:color w:val="000000" w:themeColor="text1"/>
          <w:sz w:val="24"/>
          <w:szCs w:val="24"/>
          <w:highlight w:val="none"/>
          <w14:textFill>
            <w14:solidFill>
              <w14:schemeClr w14:val="tx1"/>
            </w14:solidFill>
          </w14:textFill>
        </w:rPr>
        <w:t>中标供应商应于中标公告发布之日起5个工作日内缴纳</w:t>
      </w:r>
      <w:r>
        <w:rPr>
          <w:rFonts w:hint="eastAsia"/>
          <w:color w:val="000000" w:themeColor="text1"/>
          <w:sz w:val="24"/>
          <w:szCs w:val="24"/>
          <w:highlight w:val="none"/>
          <w:lang w:val="zh-CN"/>
          <w14:textFill>
            <w14:solidFill>
              <w14:schemeClr w14:val="tx1"/>
            </w14:solidFill>
          </w14:textFill>
        </w:rPr>
        <w:t>招标代理服务费，缴费单位名称须与投标单位名称一致，缴费时请注明项目编号及中标包号。</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名        称：天津市公共资源交易中心</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 xml:space="preserve">开户行及账号：中国建设银行股份有限公司天津明华支行 </w:t>
      </w:r>
    </w:p>
    <w:p>
      <w:pPr>
        <w:pStyle w:val="28"/>
        <w:spacing w:line="360" w:lineRule="auto"/>
        <w:ind w:firstLine="2009" w:firstLineChars="897"/>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1205 0162 4900 0000 0675</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银行联行号：105110039436</w:t>
      </w:r>
    </w:p>
    <w:p>
      <w:pPr>
        <w:pStyle w:val="28"/>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纳税人识别号：1212 0000 MB1E 44809C</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地址：天津市河东区红星路79号</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缴费及申请开票系统：http://www.tjggzy.cn/ztbxt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缴费及开票咨询电话：022-24532012</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jc w:val="right"/>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2023年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日</w:t>
      </w:r>
    </w:p>
    <w:p>
      <w:pPr>
        <w:pStyle w:val="28"/>
        <w:spacing w:line="360" w:lineRule="auto"/>
        <w:ind w:right="892"/>
        <w:rPr>
          <w:rFonts w:ascii="Times New Roman" w:hAnsi="Times New Roman" w:eastAsia="宋体" w:cs="Times New Roman"/>
          <w:color w:val="000000" w:themeColor="text1"/>
          <w:highlight w:val="none"/>
          <w14:textFill>
            <w14:solidFill>
              <w14:schemeClr w14:val="tx1"/>
            </w14:solidFill>
          </w14:textFill>
        </w:rPr>
      </w:pPr>
    </w:p>
    <w:p>
      <w:pPr>
        <w:widowControl/>
        <w:jc w:val="left"/>
        <w:rPr>
          <w:color w:val="000000" w:themeColor="text1"/>
          <w:kern w:val="0"/>
          <w:sz w:val="24"/>
          <w:szCs w:val="24"/>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17"/>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w:t>
      </w:r>
      <w:r>
        <w:rPr>
          <w:rFonts w:ascii="Times New Roman" w:hAnsi="Times New Roman"/>
          <w:color w:val="000000" w:themeColor="text1"/>
          <w:highlight w:val="none"/>
          <w:lang w:eastAsia="zh-CN"/>
          <w14:textFill>
            <w14:solidFill>
              <w14:schemeClr w14:val="tx1"/>
            </w14:solidFill>
          </w14:textFill>
        </w:rPr>
        <w:t>二</w:t>
      </w:r>
      <w:r>
        <w:rPr>
          <w:rFonts w:ascii="Times New Roman" w:hAnsi="Times New Roman"/>
          <w:color w:val="000000" w:themeColor="text1"/>
          <w:highlight w:val="none"/>
          <w14:textFill>
            <w14:solidFill>
              <w14:schemeClr w14:val="tx1"/>
            </w14:solidFill>
          </w14:textFill>
        </w:rPr>
        <w:t>部分  招标项目要求</w:t>
      </w:r>
      <w:bookmarkEnd w:id="5"/>
    </w:p>
    <w:p>
      <w:pPr>
        <w:tabs>
          <w:tab w:val="left" w:pos="210"/>
        </w:tabs>
        <w:autoSpaceDE w:val="0"/>
        <w:autoSpaceDN w:val="0"/>
        <w:adjustRightInd w:val="0"/>
        <w:spacing w:line="360" w:lineRule="auto"/>
        <w:ind w:firstLine="448"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一、商务要求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eastAsia="......."/>
          <w:color w:val="000000" w:themeColor="text1"/>
          <w:kern w:val="0"/>
          <w:sz w:val="24"/>
          <w:szCs w:val="24"/>
          <w:highlight w:val="none"/>
          <w14:textFill>
            <w14:solidFill>
              <w14:schemeClr w14:val="tx1"/>
            </w14:solidFill>
          </w14:textFill>
        </w:rPr>
        <w:t>（一）</w:t>
      </w:r>
      <w:r>
        <w:rPr>
          <w:color w:val="000000" w:themeColor="text1"/>
          <w:sz w:val="24"/>
          <w:highlight w:val="none"/>
          <w14:textFill>
            <w14:solidFill>
              <w14:schemeClr w14:val="tx1"/>
            </w14:solidFill>
          </w14:textFill>
        </w:rPr>
        <w:t>报价要求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投标报价以人民币填列。</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投标人的报价应包括：人员工资、福利、社险</w:t>
      </w:r>
      <w:r>
        <w:rPr>
          <w:rFonts w:hint="eastAsia"/>
          <w:color w:val="000000" w:themeColor="text1"/>
          <w:sz w:val="24"/>
          <w:highlight w:val="none"/>
          <w14:textFill>
            <w14:solidFill>
              <w14:schemeClr w14:val="tx1"/>
            </w14:solidFill>
          </w14:textFill>
        </w:rPr>
        <w:t>、住房公积金</w:t>
      </w:r>
      <w:r>
        <w:rPr>
          <w:color w:val="000000" w:themeColor="text1"/>
          <w:sz w:val="24"/>
          <w:highlight w:val="none"/>
          <w14:textFill>
            <w14:solidFill>
              <w14:schemeClr w14:val="tx1"/>
            </w14:solidFill>
          </w14:textFill>
        </w:rPr>
        <w:t>等人工费用、服装费、办公费、企业利润及税金等为完成招标文件规定的一切工作所需的全部费用。投标人所报价格应为最终优惠价格。</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 投标报价在不超采购预算的前提下，其合理性由评标委员会在评分中予以考虑。</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 xml:space="preserve">4. </w:t>
      </w:r>
      <w:r>
        <w:rPr>
          <w:color w:val="000000" w:themeColor="text1"/>
          <w:sz w:val="24"/>
          <w:highlight w:val="none"/>
          <w14:textFill>
            <w14:solidFill>
              <w14:schemeClr w14:val="tx1"/>
            </w14:solidFill>
          </w14:textFill>
        </w:rPr>
        <w:t>验收相关费用由投标人负责。</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）时间、地点要求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时间要求：</w:t>
      </w:r>
      <w:r>
        <w:rPr>
          <w:rFonts w:hint="eastAsia"/>
          <w:color w:val="000000" w:themeColor="text1"/>
          <w:sz w:val="24"/>
          <w:highlight w:val="none"/>
          <w14:textFill>
            <w14:solidFill>
              <w14:schemeClr w14:val="tx1"/>
            </w14:solidFill>
          </w14:textFill>
        </w:rPr>
        <w:t>合同签订之日起两年</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服务地点：</w:t>
      </w:r>
      <w:r>
        <w:rPr>
          <w:rFonts w:hint="eastAsia"/>
          <w:color w:val="000000" w:themeColor="text1"/>
          <w:sz w:val="24"/>
          <w:highlight w:val="none"/>
          <w14:textFill>
            <w14:solidFill>
              <w14:schemeClr w14:val="tx1"/>
            </w14:solidFill>
          </w14:textFill>
        </w:rPr>
        <w:t>白堤路办公区和新泉大厦B座办公区以及驻外所：第三税务所（美湖里、馨达园），原万兴税务所，三潭路89号及老干部活动中心</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三</w:t>
      </w:r>
      <w:r>
        <w:rPr>
          <w:color w:val="000000" w:themeColor="text1"/>
          <w:sz w:val="24"/>
          <w:highlight w:val="none"/>
          <w14:textFill>
            <w14:solidFill>
              <w14:schemeClr w14:val="tx1"/>
            </w14:solidFill>
          </w14:textFill>
        </w:rPr>
        <w:t>）付款方式</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每月结算上月服务费，</w:t>
      </w:r>
      <w:r>
        <w:rPr>
          <w:rFonts w:hint="eastAsia"/>
          <w:color w:val="000000" w:themeColor="text1"/>
          <w:sz w:val="24"/>
          <w:highlight w:val="none"/>
          <w:lang w:val="en-US" w:eastAsia="zh-CN"/>
          <w14:textFill>
            <w14:solidFill>
              <w14:schemeClr w14:val="tx1"/>
            </w14:solidFill>
          </w14:textFill>
        </w:rPr>
        <w:t>中标供应商</w:t>
      </w:r>
      <w:r>
        <w:rPr>
          <w:rFonts w:hint="eastAsia"/>
          <w:color w:val="000000" w:themeColor="text1"/>
          <w:sz w:val="24"/>
          <w:highlight w:val="none"/>
          <w14:textFill>
            <w14:solidFill>
              <w14:schemeClr w14:val="tx1"/>
            </w14:solidFill>
          </w14:textFill>
        </w:rPr>
        <w:t>向</w:t>
      </w:r>
      <w:r>
        <w:rPr>
          <w:rFonts w:hint="eastAsia"/>
          <w:color w:val="000000" w:themeColor="text1"/>
          <w:sz w:val="24"/>
          <w:highlight w:val="none"/>
          <w:lang w:val="en-US" w:eastAsia="zh-CN"/>
          <w14:textFill>
            <w14:solidFill>
              <w14:schemeClr w14:val="tx1"/>
            </w14:solidFill>
          </w14:textFill>
        </w:rPr>
        <w:t>采购人</w:t>
      </w:r>
      <w:r>
        <w:rPr>
          <w:rFonts w:hint="eastAsia"/>
          <w:color w:val="000000" w:themeColor="text1"/>
          <w:sz w:val="24"/>
          <w:highlight w:val="none"/>
          <w14:textFill>
            <w14:solidFill>
              <w14:schemeClr w14:val="tx1"/>
            </w14:solidFill>
          </w14:textFill>
        </w:rPr>
        <w:t>提交正式有效发票</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四</w:t>
      </w:r>
      <w:r>
        <w:rPr>
          <w:color w:val="000000" w:themeColor="text1"/>
          <w:sz w:val="24"/>
          <w:highlight w:val="none"/>
          <w14:textFill>
            <w14:solidFill>
              <w14:schemeClr w14:val="tx1"/>
            </w14:solidFill>
          </w14:textFill>
        </w:rPr>
        <w:t>）投标保证金和履约保证金</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本项目不收取投标保证金和履约保证金。</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（五）验收方法及标准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bCs/>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w:t>
      </w:r>
      <w:r>
        <w:rPr>
          <w:bCs/>
          <w:color w:val="000000" w:themeColor="text1"/>
          <w:sz w:val="24"/>
          <w:highlight w:val="none"/>
          <w14:textFill>
            <w14:solidFill>
              <w14:schemeClr w14:val="tx1"/>
            </w14:solidFill>
          </w14:textFill>
        </w:rPr>
        <w:t>、技术要求</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（一）投标人须承诺所提供的服务、人员</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设备</w:t>
      </w:r>
      <w:r>
        <w:rPr>
          <w:rFonts w:hint="eastAsia"/>
          <w:color w:val="000000" w:themeColor="text1"/>
          <w:sz w:val="24"/>
          <w:highlight w:val="none"/>
          <w14:textFill>
            <w14:solidFill>
              <w14:schemeClr w14:val="tx1"/>
            </w14:solidFill>
          </w14:textFill>
        </w:rPr>
        <w:t>及耗材等均</w:t>
      </w:r>
      <w:r>
        <w:rPr>
          <w:color w:val="000000" w:themeColor="text1"/>
          <w:sz w:val="24"/>
          <w:highlight w:val="none"/>
          <w14:textFill>
            <w14:solidFill>
              <w14:schemeClr w14:val="tx1"/>
            </w14:solidFill>
          </w14:textFill>
        </w:rPr>
        <w:t>符合相关强制性规定。</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（二）投标人须承诺</w:t>
      </w:r>
      <w:r>
        <w:rPr>
          <w:rFonts w:hint="eastAsia"/>
          <w:color w:val="000000" w:themeColor="text1"/>
          <w:sz w:val="24"/>
          <w:highlight w:val="none"/>
          <w14:textFill>
            <w14:solidFill>
              <w14:schemeClr w14:val="tx1"/>
            </w14:solidFill>
          </w14:textFill>
        </w:rPr>
        <w:t>一旦中标，</w:t>
      </w:r>
      <w:r>
        <w:rPr>
          <w:color w:val="000000" w:themeColor="text1"/>
          <w:sz w:val="24"/>
          <w:highlight w:val="none"/>
          <w14:textFill>
            <w14:solidFill>
              <w14:schemeClr w14:val="tx1"/>
            </w14:solidFill>
          </w14:textFill>
        </w:rPr>
        <w:t>根据《中华人民共和国劳动合同法》及其他法律法规的要求与服务人员签订</w:t>
      </w:r>
      <w:r>
        <w:rPr>
          <w:rFonts w:hint="eastAsia"/>
          <w:color w:val="000000" w:themeColor="text1"/>
          <w:sz w:val="24"/>
          <w:highlight w:val="none"/>
          <w14:textFill>
            <w14:solidFill>
              <w14:schemeClr w14:val="tx1"/>
            </w14:solidFill>
          </w14:textFill>
        </w:rPr>
        <w:t>劳动</w:t>
      </w:r>
      <w:r>
        <w:rPr>
          <w:color w:val="000000" w:themeColor="text1"/>
          <w:sz w:val="24"/>
          <w:highlight w:val="none"/>
          <w14:textFill>
            <w14:solidFill>
              <w14:schemeClr w14:val="tx1"/>
            </w14:solidFill>
          </w14:textFill>
        </w:rPr>
        <w:t>合同</w:t>
      </w:r>
      <w:r>
        <w:rPr>
          <w:rFonts w:hint="eastAsia"/>
          <w:color w:val="000000" w:themeColor="text1"/>
          <w:sz w:val="24"/>
          <w:highlight w:val="none"/>
          <w14:textFill>
            <w14:solidFill>
              <w14:schemeClr w14:val="tx1"/>
            </w14:solidFill>
          </w14:textFill>
        </w:rPr>
        <w:t>，按国家及天津市相关政策规定，支付工资、加班费和福利费、</w:t>
      </w:r>
      <w:r>
        <w:rPr>
          <w:color w:val="000000" w:themeColor="text1"/>
          <w:sz w:val="24"/>
          <w:highlight w:val="none"/>
          <w14:textFill>
            <w14:solidFill>
              <w14:schemeClr w14:val="tx1"/>
            </w14:solidFill>
          </w14:textFill>
        </w:rPr>
        <w:t>缴纳社会保险</w:t>
      </w:r>
      <w:r>
        <w:rPr>
          <w:rFonts w:hint="eastAsia"/>
          <w:color w:val="000000" w:themeColor="text1"/>
          <w:sz w:val="24"/>
          <w:highlight w:val="none"/>
          <w14:textFill>
            <w14:solidFill>
              <w14:schemeClr w14:val="tx1"/>
            </w14:solidFill>
          </w14:textFill>
        </w:rPr>
        <w:t>及住房公积金等</w:t>
      </w:r>
      <w:r>
        <w:rPr>
          <w:color w:val="000000" w:themeColor="text1"/>
          <w:sz w:val="24"/>
          <w:highlight w:val="none"/>
          <w14:textFill>
            <w14:solidFill>
              <w14:schemeClr w14:val="tx1"/>
            </w14:solidFill>
          </w14:textFill>
        </w:rPr>
        <w:t>。</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（三）投标人须承诺</w:t>
      </w:r>
      <w:r>
        <w:rPr>
          <w:rFonts w:hint="eastAsia"/>
          <w:color w:val="000000" w:themeColor="text1"/>
          <w:sz w:val="24"/>
          <w:highlight w:val="none"/>
          <w14:textFill>
            <w14:solidFill>
              <w14:schemeClr w14:val="tx1"/>
            </w14:solidFill>
          </w14:textFill>
        </w:rPr>
        <w:t>相应专业</w:t>
      </w:r>
      <w:r>
        <w:rPr>
          <w:color w:val="000000" w:themeColor="text1"/>
          <w:sz w:val="24"/>
          <w:highlight w:val="none"/>
          <w14:textFill>
            <w14:solidFill>
              <w14:schemeClr w14:val="tx1"/>
            </w14:solidFill>
          </w14:textFill>
        </w:rPr>
        <w:t>人员须具备国家相关部门颁发的在有效期内的资质证书，项目实施过程中保证持证上岗。</w:t>
      </w:r>
    </w:p>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（四）具体需求详见本部分项目需求书。</w:t>
      </w:r>
    </w:p>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第一部分 价格（</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0分）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价格</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（2）投标报价得分=（评标基准价/投标报价）×</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0</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注：满足招标文件要求且投标报价最低的投标报价为评标基准价。</w:t>
            </w:r>
          </w:p>
        </w:tc>
        <w:tc>
          <w:tcPr>
            <w:tcW w:w="1143" w:type="dxa"/>
            <w:shd w:val="clear" w:color="auto" w:fill="auto"/>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第二部分 客观分（</w:t>
            </w:r>
            <w:r>
              <w:rPr>
                <w:rFonts w:hint="eastAsia"/>
                <w:color w:val="000000" w:themeColor="text1"/>
                <w:kern w:val="0"/>
                <w:sz w:val="24"/>
                <w:szCs w:val="24"/>
                <w:highlight w:val="none"/>
                <w:lang w:val="en-US" w:eastAsia="zh-CN"/>
                <w14:textFill>
                  <w14:solidFill>
                    <w14:schemeClr w14:val="tx1"/>
                  </w14:solidFill>
                </w14:textFill>
              </w:rPr>
              <w:t>51</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投标人业绩</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完全按照以下要求提供投标人曾实施的非住宅物业服务业绩，提供的证明材料均不得遮挡涂黑，否则不予认定加分。</w:t>
            </w:r>
          </w:p>
          <w:p>
            <w:pPr>
              <w:widowControl/>
              <w:numPr>
                <w:ilvl w:val="0"/>
                <w:numId w:val="2"/>
              </w:numPr>
              <w:adjustRightInd w:val="0"/>
              <w:snapToGrid w:val="0"/>
              <w:rPr>
                <w:rFonts w:hint="eastAsia"/>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合同原件扫描件。包括买卖双方名称及盖章、物业服务期限（合同服务起始日期为2020年1月1日或以后，且已经履行至少1年的时间）、物业服务内容</w:t>
            </w:r>
          </w:p>
          <w:p>
            <w:pPr>
              <w:widowControl/>
              <w:numPr>
                <w:ilvl w:val="0"/>
                <w:numId w:val="0"/>
              </w:numPr>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B. 提供上述合同服务期限内至少一个月的服务方开具的物业费发票凭证原件扫描件。</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每个业绩</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分，最多</w:t>
            </w:r>
            <w:r>
              <w:rPr>
                <w:rFonts w:hint="eastAsia"/>
                <w:color w:val="000000" w:themeColor="text1"/>
                <w:kern w:val="0"/>
                <w:sz w:val="24"/>
                <w:szCs w:val="24"/>
                <w:highlight w:val="none"/>
                <w:lang w:val="en-US" w:eastAsia="zh-CN"/>
                <w14:textFill>
                  <w14:solidFill>
                    <w14:schemeClr w14:val="tx1"/>
                  </w14:solidFill>
                </w14:textFill>
              </w:rPr>
              <w:t>10</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投标人相关证书评价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投标人具备质量管理体系认证、环境管理体系认证、职业健康安全管理体系认证，提供证书扫描件。</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具备1个证书得</w:t>
            </w:r>
            <w:r>
              <w:rPr>
                <w:rFonts w:hint="eastAsia"/>
                <w:color w:val="000000" w:themeColor="text1"/>
                <w:kern w:val="0"/>
                <w:sz w:val="24"/>
                <w:szCs w:val="24"/>
                <w:highlight w:val="none"/>
                <w:lang w:val="en-US" w:eastAsia="zh-CN"/>
                <w14:textFill>
                  <w14:solidFill>
                    <w14:schemeClr w14:val="tx1"/>
                  </w14:solidFill>
                </w14:textFill>
              </w:rPr>
              <w:t>1</w:t>
            </w:r>
            <w:r>
              <w:rPr>
                <w:rFonts w:hint="eastAsia"/>
                <w:color w:val="000000" w:themeColor="text1"/>
                <w:kern w:val="0"/>
                <w:sz w:val="24"/>
                <w:szCs w:val="24"/>
                <w:highlight w:val="none"/>
                <w14:textFill>
                  <w14:solidFill>
                    <w14:schemeClr w14:val="tx1"/>
                  </w14:solidFill>
                </w14:textFill>
              </w:rPr>
              <w:t>分，最高</w:t>
            </w:r>
            <w:r>
              <w:rPr>
                <w:rFonts w:hint="eastAsia"/>
                <w:color w:val="000000" w:themeColor="text1"/>
                <w:kern w:val="0"/>
                <w:sz w:val="24"/>
                <w:szCs w:val="24"/>
                <w:highlight w:val="none"/>
                <w:lang w:val="en-US" w:eastAsia="zh-CN"/>
                <w14:textFill>
                  <w14:solidFill>
                    <w14:schemeClr w14:val="tx1"/>
                  </w14:solidFill>
                </w14:textFill>
              </w:rPr>
              <w:t>3</w:t>
            </w:r>
            <w:r>
              <w:rPr>
                <w:rFonts w:hint="eastAsia"/>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派驻项目经理评价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投入的项目经理为投标单位正式员工，提供项目经理姓名、开标日当月或上一月由投标单位或其分公司为该项目经理缴纳社会保险证明扫描件，否则不予认定加分。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（1）提供项目经理毕业证书扫描件，该项目经理具有大专以上（含大专）学历的：2分，其他：0分；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（2）提供项目经理用户服务证明扫描件（加盖用户单位公章），用户服务证明能表明该项目经理具备三年（含三年）以上非住宅物业管理经验的：2分，其他：0分；</w:t>
            </w:r>
          </w:p>
          <w:p>
            <w:pPr>
              <w:widowControl/>
              <w:adjustRightInd w:val="0"/>
              <w:snapToGrid w:val="0"/>
              <w:rPr>
                <w:color w:val="000000" w:themeColor="text1"/>
                <w:kern w:val="0"/>
                <w:sz w:val="24"/>
                <w:szCs w:val="24"/>
                <w:highlight w:val="none"/>
                <w14:textFill>
                  <w14:solidFill>
                    <w14:schemeClr w14:val="tx1"/>
                  </w14:solidFill>
                </w14:textFill>
              </w:rPr>
            </w:pP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派驻服务人员评价</w:t>
            </w:r>
          </w:p>
        </w:tc>
        <w:tc>
          <w:tcPr>
            <w:tcW w:w="7311" w:type="dxa"/>
            <w:shd w:val="clear" w:color="auto" w:fill="auto"/>
            <w:vAlign w:val="center"/>
          </w:tcPr>
          <w:p>
            <w:pPr>
              <w:widowControl/>
              <w:adjustRightInd w:val="0"/>
              <w:snapToGrid w:val="0"/>
              <w:rPr>
                <w:rFonts w:hint="eastAsia" w:ascii="Times New Roman" w:hAnsi="Times New Roman" w:eastAsia="宋体" w:cs="Times New Roman"/>
                <w:color w:val="000000" w:themeColor="text1"/>
                <w:kern w:val="0"/>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eastAsia="zh-CN"/>
                <w14:textFill>
                  <w14:solidFill>
                    <w14:schemeClr w14:val="tx1"/>
                  </w14:solidFill>
                </w14:textFill>
              </w:rPr>
              <w:t>（</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1）工程主管：</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提供《中华人民共和国特种作业操作证（高压电工作业）》</w:t>
            </w:r>
            <w:r>
              <w:rPr>
                <w:rFonts w:hint="eastAsia" w:cs="Times New Roman"/>
                <w:color w:val="000000" w:themeColor="text1"/>
                <w:kern w:val="0"/>
                <w:sz w:val="24"/>
                <w:szCs w:val="24"/>
                <w:highlight w:val="none"/>
                <w:lang w:eastAsia="zh-CN"/>
                <w14:textFill>
                  <w14:solidFill>
                    <w14:schemeClr w14:val="tx1"/>
                  </w14:solidFill>
                </w14:textFill>
              </w:rPr>
              <w:t>、</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《特种作业操作证（低压电工作业）》</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和</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原《特种设备作业人员证（电梯安全管理》或新《特种设备安全管理和作业人员证（特种设备安全管理）》扫描件且满足招标文件要求得1分，最多</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1</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分；</w:t>
            </w:r>
          </w:p>
          <w:p>
            <w:pPr>
              <w:widowControl/>
              <w:adjustRightInd w:val="0"/>
              <w:snapToGrid w:val="0"/>
              <w:rPr>
                <w:rFonts w:hint="eastAsia" w:ascii="Times New Roman" w:hAnsi="Times New Roman" w:eastAsia="宋体" w:cs="Times New Roman"/>
                <w:color w:val="000000" w:themeColor="text1"/>
                <w:kern w:val="0"/>
                <w:sz w:val="24"/>
                <w:szCs w:val="24"/>
                <w:highlight w:val="none"/>
                <w14:textFill>
                  <w14:solidFill>
                    <w14:schemeClr w14:val="tx1"/>
                  </w14:solidFill>
                </w14:textFill>
              </w:rPr>
            </w:pPr>
            <w:r>
              <w:rPr>
                <w:rFonts w:hint="eastAsia" w:cs="Times New Roman"/>
                <w:color w:val="000000" w:themeColor="text1"/>
                <w:kern w:val="0"/>
                <w:sz w:val="24"/>
                <w:szCs w:val="24"/>
                <w:highlight w:val="none"/>
                <w:lang w:val="en-US" w:eastAsia="zh-CN"/>
                <w14:textFill>
                  <w14:solidFill>
                    <w14:schemeClr w14:val="tx1"/>
                  </w14:solidFill>
                </w14:textFill>
              </w:rPr>
              <w:t>（2）</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提供</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工程主管</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（已提供合格证书扫描件的）开标日当月或上一月由投标单位或其分公司缴纳社会保险证明扫描件得1分，最多</w:t>
            </w:r>
            <w:r>
              <w:rPr>
                <w:rFonts w:hint="eastAsia" w:cs="Times New Roman"/>
                <w:color w:val="000000" w:themeColor="text1"/>
                <w:kern w:val="0"/>
                <w:sz w:val="24"/>
                <w:szCs w:val="24"/>
                <w:highlight w:val="none"/>
                <w:lang w:val="en-US" w:eastAsia="zh-CN"/>
                <w14:textFill>
                  <w14:solidFill>
                    <w14:schemeClr w14:val="tx1"/>
                  </w14:solidFill>
                </w14:textFill>
              </w:rPr>
              <w:t>1</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分；</w:t>
            </w:r>
          </w:p>
          <w:p>
            <w:pPr>
              <w:widowControl/>
              <w:adjustRightInd w:val="0"/>
              <w:snapToGrid w:val="0"/>
              <w:rPr>
                <w:rFonts w:hint="eastAsia" w:ascii="Times New Roman" w:hAnsi="Times New Roman" w:eastAsia="宋体" w:cs="Times New Roman"/>
                <w:color w:val="000000" w:themeColor="text1"/>
                <w:kern w:val="0"/>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）电工：提供《中华人民共和国特种作业操作证（高压电工作业）》</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和</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《特种作业操作证（低压电工作业）》扫描件且满足招标文件要求，每个合格的人员得1分，最多</w:t>
            </w:r>
            <w:r>
              <w:rPr>
                <w:rFonts w:hint="eastAsia" w:cs="Times New Roman"/>
                <w:color w:val="000000" w:themeColor="text1"/>
                <w:kern w:val="0"/>
                <w:sz w:val="24"/>
                <w:szCs w:val="24"/>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分；</w:t>
            </w:r>
          </w:p>
          <w:p>
            <w:pPr>
              <w:widowControl/>
              <w:adjustRightInd w:val="0"/>
              <w:snapToGrid w:val="0"/>
              <w:rPr>
                <w:rFonts w:hint="eastAsia" w:ascii="Times New Roman" w:hAnsi="Times New Roman" w:eastAsia="宋体" w:cs="Times New Roman"/>
                <w:color w:val="000000" w:themeColor="text1"/>
                <w:kern w:val="0"/>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4</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）电工：提供上述人员（已提供合格证书扫描件的）开标日当月或上一月由投标单位或其分公司缴纳社会保险证明扫描件，每个合格的人员社保证明扫描件得1分，最多3分；</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eastAsia="zh-CN"/>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5</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）司机1：</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提供</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《机动车驾驶证（准驾车型至少包含A1）》扫描件或驾驶证电子版，每提供1个合格的材料得1分，最多2分；</w:t>
            </w:r>
          </w:p>
          <w:p>
            <w:pPr>
              <w:widowControl/>
              <w:adjustRightInd w:val="0"/>
              <w:snapToGrid w:val="0"/>
              <w:rPr>
                <w:rFonts w:hint="eastAsia" w:ascii="Times New Roman" w:hAnsi="Times New Roman" w:eastAsia="宋体"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6</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）提供上述人员开标日当月或上一月由投标单位或其分公司缴纳社会保险证明扫描件，每个合格的人员社保证明扫描件得1分，最多2分；</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eastAsia="zh-CN"/>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7</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）司机2：</w:t>
            </w:r>
            <w:r>
              <w:rPr>
                <w:rFonts w:hint="eastAsia" w:ascii="Times New Roman" w:hAnsi="Times New Roman" w:eastAsia="宋体" w:cs="Times New Roman"/>
                <w:color w:val="000000" w:themeColor="text1"/>
                <w:kern w:val="0"/>
                <w:sz w:val="24"/>
                <w:szCs w:val="24"/>
                <w:highlight w:val="none"/>
                <w14:textFill>
                  <w14:solidFill>
                    <w14:schemeClr w14:val="tx1"/>
                  </w14:solidFill>
                </w14:textFill>
              </w:rPr>
              <w:t>提供</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《机动车驾驶证（准驾车型至少包含C1）》扫描件或驾驶证电子版，每提供1个合格的材料得1分，最多5分；</w:t>
            </w:r>
          </w:p>
          <w:p>
            <w:pPr>
              <w:widowControl/>
              <w:adjustRightInd w:val="0"/>
              <w:snapToGrid w:val="0"/>
              <w:rPr>
                <w:rFonts w:hint="default"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w:t>
            </w:r>
            <w:r>
              <w:rPr>
                <w:rFonts w:hint="eastAsia" w:cs="Times New Roman"/>
                <w:color w:val="000000" w:themeColor="text1"/>
                <w:kern w:val="0"/>
                <w:sz w:val="24"/>
                <w:szCs w:val="24"/>
                <w:highlight w:val="none"/>
                <w:lang w:val="en-US" w:eastAsia="zh-CN"/>
                <w14:textFill>
                  <w14:solidFill>
                    <w14:schemeClr w14:val="tx1"/>
                  </w14:solidFill>
                </w14:textFill>
              </w:rPr>
              <w:t>8</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）提供上述人员开标日当月或上一月由投标单位或其分公司缴纳社会保险证明扫描件，每个合格的人员社保证明扫描件得1分，最多5分；</w:t>
            </w:r>
          </w:p>
        </w:tc>
        <w:tc>
          <w:tcPr>
            <w:tcW w:w="1143" w:type="dxa"/>
            <w:shd w:val="clear" w:color="auto" w:fill="auto"/>
            <w:vAlign w:val="center"/>
          </w:tcPr>
          <w:p>
            <w:pPr>
              <w:widowControl/>
              <w:adjustRightInd w:val="0"/>
              <w:snapToGrid w:val="0"/>
              <w:jc w:val="center"/>
              <w:rPr>
                <w:rFonts w:hint="default"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2</w:t>
            </w:r>
            <w:r>
              <w:rPr>
                <w:rFonts w:hint="eastAsia" w:cs="Times New Roman"/>
                <w:color w:val="000000" w:themeColor="text1"/>
                <w:kern w:val="0"/>
                <w:sz w:val="24"/>
                <w:szCs w:val="24"/>
                <w:highlight w:val="no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highlight w:val="none"/>
                <w14:textFill>
                  <w14:solidFill>
                    <w14:schemeClr w14:val="tx1"/>
                  </w14:solidFill>
                </w14:textFill>
              </w:rPr>
              <w:t>人员培训方案</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人员培训方案应包含培训计划、培训方式、培训目标、言行规范、仪表仪容、公众形象等。</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每提供上述1项内容的得0.5分，最多3分。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保洁耗材评价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提供具有检测资质的第三方检测机构出具的针对拟投入本项目保洁耗材的CMA检测报告扫描件，每个合格的扫描件得0.5分，最多1分。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7</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投标人承诺评价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承诺完全满足招标文件“报价要求”、“时间地点要求”、“付款方式要求”和技术要求中非“★”号要求的：</w:t>
            </w:r>
            <w:r>
              <w:rPr>
                <w:rFonts w:hint="eastAsia"/>
                <w:color w:val="000000" w:themeColor="text1"/>
                <w:kern w:val="0"/>
                <w:sz w:val="24"/>
                <w:szCs w:val="24"/>
                <w:highlight w:val="none"/>
                <w:lang w:val="en-US" w:eastAsia="zh-CN"/>
                <w14:textFill>
                  <w14:solidFill>
                    <w14:schemeClr w14:val="tx1"/>
                  </w14:solidFill>
                </w14:textFill>
              </w:rPr>
              <w:t>8</w:t>
            </w:r>
            <w:r>
              <w:rPr>
                <w:rFonts w:hint="eastAsia"/>
                <w:color w:val="000000" w:themeColor="text1"/>
                <w:kern w:val="0"/>
                <w:sz w:val="24"/>
                <w:szCs w:val="24"/>
                <w:highlight w:val="none"/>
                <w14:textFill>
                  <w14:solidFill>
                    <w14:schemeClr w14:val="tx1"/>
                  </w14:solidFill>
                </w14:textFill>
              </w:rPr>
              <w:t>分，其他0分。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第三部分 主观分（</w:t>
            </w:r>
            <w:r>
              <w:rPr>
                <w:rFonts w:hint="eastAsia"/>
                <w:color w:val="000000" w:themeColor="text1"/>
                <w:kern w:val="0"/>
                <w:sz w:val="24"/>
                <w:szCs w:val="24"/>
                <w:highlight w:val="none"/>
                <w:lang w:val="en-US" w:eastAsia="zh-CN"/>
                <w14:textFill>
                  <w14:solidFill>
                    <w14:schemeClr w14:val="tx1"/>
                  </w14:solidFill>
                </w14:textFill>
              </w:rPr>
              <w:t>39</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人员、岗位配置方案评价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至少包含各岗位投入人员数量、各岗位内部人员安排配置方案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rFonts w:hint="eastAsia"/>
                <w:color w:val="000000" w:themeColor="text1"/>
                <w:kern w:val="0"/>
                <w:sz w:val="24"/>
                <w:szCs w:val="24"/>
                <w:highlight w:val="none"/>
                <w:lang w:eastAsia="zh-CN"/>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针对本项目特点的专业化管理方案评价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w:t>
            </w:r>
            <w:r>
              <w:rPr>
                <w:color w:val="000000" w:themeColor="text1"/>
                <w:kern w:val="0"/>
                <w:sz w:val="24"/>
                <w:szCs w:val="24"/>
                <w:highlight w:val="none"/>
                <w14:textFill>
                  <w14:solidFill>
                    <w14:schemeClr w14:val="tx1"/>
                  </w14:solidFill>
                </w14:textFill>
              </w:rPr>
              <w:t>包含针对本项目的秩序维护</w:t>
            </w:r>
            <w:r>
              <w:rPr>
                <w:rFonts w:hint="eastAsia"/>
                <w:color w:val="000000" w:themeColor="text1"/>
                <w:kern w:val="0"/>
                <w:sz w:val="24"/>
                <w:szCs w:val="24"/>
                <w:highlight w:val="none"/>
                <w14:textFill>
                  <w14:solidFill>
                    <w14:schemeClr w14:val="tx1"/>
                  </w14:solidFill>
                </w14:textFill>
              </w:rPr>
              <w:t>、</w:t>
            </w:r>
            <w:r>
              <w:rPr>
                <w:color w:val="000000" w:themeColor="text1"/>
                <w:kern w:val="0"/>
                <w:sz w:val="24"/>
                <w:szCs w:val="24"/>
                <w:highlight w:val="none"/>
                <w14:textFill>
                  <w14:solidFill>
                    <w14:schemeClr w14:val="tx1"/>
                  </w14:solidFill>
                </w14:textFill>
              </w:rPr>
              <w:t>设备维护</w:t>
            </w:r>
            <w:r>
              <w:rPr>
                <w:rFonts w:hint="eastAsia"/>
                <w:color w:val="000000" w:themeColor="text1"/>
                <w:kern w:val="0"/>
                <w:sz w:val="24"/>
                <w:szCs w:val="24"/>
                <w:highlight w:val="none"/>
                <w:lang w:eastAsia="zh-CN"/>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机动车驾驶员管理</w:t>
            </w:r>
            <w:r>
              <w:rPr>
                <w:color w:val="000000" w:themeColor="text1"/>
                <w:kern w:val="0"/>
                <w:sz w:val="24"/>
                <w:szCs w:val="24"/>
                <w:highlight w:val="none"/>
                <w14:textFill>
                  <w14:solidFill>
                    <w14:schemeClr w14:val="tx1"/>
                  </w14:solidFill>
                </w14:textFill>
              </w:rPr>
              <w:t>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3</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对项目重点、难点的理解评价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至少包含针对本项目重点和难点的理解以及针对重点难点的应对解决方案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重点难点理解或应对解决方案内容存在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重点难点理解或应对解决方案内容存在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未提供重点难点理解或应对解决方案或不满足招标文件要求或内容存在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进驻和接管方案评价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至少包含中标后如何</w:t>
            </w:r>
            <w:r>
              <w:rPr>
                <w:rFonts w:hint="eastAsia"/>
                <w:color w:val="000000" w:themeColor="text1"/>
                <w:sz w:val="24"/>
                <w:szCs w:val="24"/>
                <w:highlight w:val="none"/>
                <w14:textFill>
                  <w14:solidFill>
                    <w14:schemeClr w14:val="tx1"/>
                  </w14:solidFill>
                </w14:textFill>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应急预案评价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人员保密管理方案评价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1</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7</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1</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8</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价格测算方案科学合理，无瑕疵：3分；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内容存在1处瑕疵：2分；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内容存在2处瑕疵：1分；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未提供测算方案或方案存在3处及以上瑕疵或社会保险、住房公积金应缴未缴的：0分。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100</w:t>
            </w:r>
          </w:p>
        </w:tc>
      </w:tr>
    </w:tbl>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四、投标文件内容要求</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（一）</w:t>
      </w:r>
      <w:r>
        <w:rPr>
          <w:color w:val="000000" w:themeColor="text1"/>
          <w:sz w:val="24"/>
          <w:highlight w:val="none"/>
          <w14:textFill>
            <w14:solidFill>
              <w14:schemeClr w14:val="tx1"/>
            </w14:solidFill>
          </w14:textFill>
        </w:rPr>
        <w:t>投标人须按照《投标须知》“C 投标文件的编制”中的相关要求编制投标文件</w:t>
      </w:r>
      <w:r>
        <w:rPr>
          <w:rFonts w:hint="eastAsia"/>
          <w:color w:val="000000" w:themeColor="text1"/>
          <w:sz w:val="24"/>
          <w:highlight w:val="none"/>
          <w14:textFill>
            <w14:solidFill>
              <w14:schemeClr w14:val="tx1"/>
            </w14:solidFill>
          </w14:textFill>
        </w:rPr>
        <w:t>。</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投标文件</w:t>
      </w:r>
      <w:r>
        <w:rPr>
          <w:rFonts w:hint="eastAsia"/>
          <w:color w:val="000000" w:themeColor="text1"/>
          <w:sz w:val="24"/>
          <w:highlight w:val="none"/>
          <w14:textFill>
            <w14:solidFill>
              <w14:schemeClr w14:val="tx1"/>
            </w14:solidFill>
          </w14:textFill>
        </w:rPr>
        <w:t>格式参照第五部分“投标文件格式”。</w:t>
      </w:r>
    </w:p>
    <w:p>
      <w:pPr>
        <w:spacing w:line="360" w:lineRule="auto"/>
        <w:jc w:val="center"/>
        <w:rPr>
          <w:b/>
          <w:color w:val="000000" w:themeColor="text1"/>
          <w:sz w:val="24"/>
          <w:highlight w:val="none"/>
          <w14:textFill>
            <w14:solidFill>
              <w14:schemeClr w14:val="tx1"/>
            </w14:solidFill>
          </w14:textFill>
        </w:rPr>
      </w:pPr>
      <w:r>
        <w:rPr>
          <w:color w:val="000000" w:themeColor="text1"/>
          <w:sz w:val="24"/>
          <w:highlight w:val="none"/>
          <w:u w:val="single"/>
          <w14:textFill>
            <w14:solidFill>
              <w14:schemeClr w14:val="tx1"/>
            </w14:solidFill>
          </w14:textFill>
        </w:rPr>
        <w:br w:type="page"/>
      </w:r>
      <w:r>
        <w:rPr>
          <w:b/>
          <w:color w:val="000000" w:themeColor="text1"/>
          <w:sz w:val="24"/>
          <w:highlight w:val="none"/>
          <w14:textFill>
            <w14:solidFill>
              <w14:schemeClr w14:val="tx1"/>
            </w14:solidFill>
          </w14:textFill>
        </w:rPr>
        <w:t>项目需求书</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一、项目背景</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14:textFill>
            <w14:solidFill>
              <w14:schemeClr w14:val="tx1"/>
            </w14:solidFill>
          </w14:textFill>
        </w:rPr>
        <w:t>根据国家税务总局天津市</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南开区</w:t>
      </w:r>
      <w:r>
        <w:rPr>
          <w:rFonts w:hint="eastAsia" w:ascii="Times New Roman" w:hAnsi="Times New Roman" w:eastAsia="宋体" w:cs="Times New Roman"/>
          <w:color w:val="000000" w:themeColor="text1"/>
          <w:sz w:val="24"/>
          <w:highlight w:val="none"/>
          <w14:textFill>
            <w14:solidFill>
              <w14:schemeClr w14:val="tx1"/>
            </w14:solidFill>
          </w14:textFill>
        </w:rPr>
        <w:t>税务局物业管理服务要求</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本项目</w:t>
      </w:r>
      <w:r>
        <w:rPr>
          <w:rFonts w:hint="eastAsia" w:ascii="Times New Roman" w:hAnsi="Times New Roman" w:eastAsia="宋体" w:cs="Times New Roman"/>
          <w:color w:val="000000" w:themeColor="text1"/>
          <w:sz w:val="24"/>
          <w:highlight w:val="none"/>
          <w14:textFill>
            <w14:solidFill>
              <w14:schemeClr w14:val="tx1"/>
            </w14:solidFill>
          </w14:textFill>
        </w:rPr>
        <w:t>服务范围包含</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14:textFill>
            <w14:solidFill>
              <w14:schemeClr w14:val="tx1"/>
            </w14:solidFill>
          </w14:textFill>
        </w:rPr>
        <w:t>综合维修</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服务</w:t>
      </w:r>
      <w:r>
        <w:rPr>
          <w:rFonts w:hint="eastAsia" w:ascii="Times New Roman" w:hAnsi="Times New Roman" w:eastAsia="宋体" w:cs="Times New Roman"/>
          <w:color w:val="000000" w:themeColor="text1"/>
          <w:sz w:val="24"/>
          <w:highlight w:val="none"/>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驾驶员</w:t>
      </w:r>
      <w:r>
        <w:rPr>
          <w:rFonts w:hint="eastAsia" w:ascii="Times New Roman" w:hAnsi="Times New Roman" w:eastAsia="宋体" w:cs="Times New Roman"/>
          <w:color w:val="000000" w:themeColor="text1"/>
          <w:sz w:val="24"/>
          <w:highlight w:val="none"/>
          <w14:textFill>
            <w14:solidFill>
              <w14:schemeClr w14:val="tx1"/>
            </w14:solidFill>
          </w14:textFill>
        </w:rPr>
        <w:t>服务共</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二</w:t>
      </w:r>
      <w:r>
        <w:rPr>
          <w:rFonts w:hint="eastAsia" w:ascii="Times New Roman" w:hAnsi="Times New Roman" w:eastAsia="宋体" w:cs="Times New Roman"/>
          <w:color w:val="000000" w:themeColor="text1"/>
          <w:sz w:val="24"/>
          <w:highlight w:val="none"/>
          <w14:textFill>
            <w14:solidFill>
              <w14:schemeClr w14:val="tx1"/>
            </w14:solidFill>
          </w14:textFill>
        </w:rPr>
        <w:t>项</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服务</w:t>
      </w:r>
      <w:r>
        <w:rPr>
          <w:rFonts w:hint="eastAsia" w:ascii="Times New Roman" w:hAnsi="Times New Roman" w:eastAsia="宋体" w:cs="Times New Roman"/>
          <w:color w:val="000000" w:themeColor="text1"/>
          <w:sz w:val="24"/>
          <w:highlight w:val="none"/>
          <w14:textFill>
            <w14:solidFill>
              <w14:schemeClr w14:val="tx1"/>
            </w14:solidFill>
          </w14:textFill>
        </w:rPr>
        <w:t>内容。</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本项目属于物业管理行业</w:t>
      </w:r>
      <w:r>
        <w:rPr>
          <w:rFonts w:hint="eastAsia"/>
          <w:color w:val="000000" w:themeColor="text1"/>
          <w:sz w:val="24"/>
          <w:highlight w:val="none"/>
          <w:lang w:eastAsia="zh-CN"/>
          <w14:textFill>
            <w14:solidFill>
              <w14:schemeClr w14:val="tx1"/>
            </w14:solidFill>
          </w14:textFill>
        </w:rPr>
        <w:t>。</w:t>
      </w:r>
    </w:p>
    <w:p>
      <w:pPr>
        <w:widowControl/>
        <w:ind w:firstLine="448"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人员及岗位要求</w:t>
      </w:r>
    </w:p>
    <w:p>
      <w:pPr>
        <w:pStyle w:val="2"/>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（一）人员要求</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807"/>
        <w:gridCol w:w="1112"/>
        <w:gridCol w:w="3673"/>
        <w:gridCol w:w="1109"/>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20"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序号</w:t>
            </w:r>
          </w:p>
        </w:tc>
        <w:tc>
          <w:tcPr>
            <w:tcW w:w="473"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岗位</w:t>
            </w:r>
          </w:p>
        </w:tc>
        <w:tc>
          <w:tcPr>
            <w:tcW w:w="652"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人数</w:t>
            </w:r>
          </w:p>
        </w:tc>
        <w:tc>
          <w:tcPr>
            <w:tcW w:w="2154"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人员要求及岗位职责</w:t>
            </w:r>
          </w:p>
        </w:tc>
        <w:tc>
          <w:tcPr>
            <w:tcW w:w="648"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是否接受</w:t>
            </w:r>
          </w:p>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退休人员</w:t>
            </w:r>
          </w:p>
        </w:tc>
        <w:tc>
          <w:tcPr>
            <w:tcW w:w="750"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320" w:type="pct"/>
            <w:noWrap w:val="0"/>
            <w:vAlign w:val="center"/>
          </w:tcPr>
          <w:p>
            <w:pPr>
              <w:spacing w:line="240" w:lineRule="auto"/>
              <w:jc w:val="center"/>
              <w:rPr>
                <w:rFonts w:hint="eastAsia" w:ascii="宋体" w:hAnsi="宋体" w:eastAsia="宋体" w:cs="宋体"/>
                <w:color w:val="000000" w:themeColor="text1"/>
                <w:sz w:val="21"/>
                <w:szCs w:val="18"/>
                <w:highlight w:val="none"/>
                <w:lang w:val="en-US"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1</w:t>
            </w:r>
          </w:p>
        </w:tc>
        <w:tc>
          <w:tcPr>
            <w:tcW w:w="473"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综合维修工</w:t>
            </w:r>
          </w:p>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p>
        </w:tc>
        <w:tc>
          <w:tcPr>
            <w:tcW w:w="652" w:type="pct"/>
            <w:noWrap w:val="0"/>
            <w:vAlign w:val="center"/>
          </w:tcPr>
          <w:p>
            <w:pPr>
              <w:spacing w:line="240" w:lineRule="auto"/>
              <w:jc w:val="center"/>
              <w:rPr>
                <w:rFonts w:hint="eastAsia" w:ascii="宋体" w:hAnsi="宋体" w:eastAsia="宋体" w:cs="宋体"/>
                <w:color w:val="000000" w:themeColor="text1"/>
                <w:sz w:val="21"/>
                <w:szCs w:val="18"/>
                <w:highlight w:val="none"/>
                <w:lang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4</w:t>
            </w:r>
            <w:r>
              <w:rPr>
                <w:rFonts w:hint="eastAsia" w:ascii="宋体" w:hAnsi="宋体" w:eastAsia="宋体" w:cs="宋体"/>
                <w:color w:val="000000" w:themeColor="text1"/>
                <w:sz w:val="21"/>
                <w:szCs w:val="18"/>
                <w:highlight w:val="none"/>
                <w:lang w:eastAsia="zh-CN"/>
                <w14:textFill>
                  <w14:solidFill>
                    <w14:schemeClr w14:val="tx1"/>
                  </w14:solidFill>
                </w14:textFill>
              </w:rPr>
              <w:t>人</w:t>
            </w:r>
          </w:p>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包括</w:t>
            </w:r>
            <w:r>
              <w:rPr>
                <w:rFonts w:hint="eastAsia" w:ascii="宋体" w:hAnsi="宋体" w:eastAsia="宋体" w:cs="宋体"/>
                <w:color w:val="000000" w:themeColor="text1"/>
                <w:sz w:val="21"/>
                <w:szCs w:val="18"/>
                <w:highlight w:val="none"/>
                <w:lang w:eastAsia="zh-CN"/>
                <w14:textFill>
                  <w14:solidFill>
                    <w14:schemeClr w14:val="tx1"/>
                  </w14:solidFill>
                </w14:textFill>
              </w:rPr>
              <w:t>：</w:t>
            </w:r>
            <w:r>
              <w:rPr>
                <w:rFonts w:hint="eastAsia" w:ascii="宋体" w:hAnsi="宋体" w:eastAsia="宋体" w:cs="宋体"/>
                <w:color w:val="000000" w:themeColor="text1"/>
                <w:sz w:val="21"/>
                <w:szCs w:val="18"/>
                <w:highlight w:val="none"/>
                <w:lang w:val="en-US" w:eastAsia="zh-CN"/>
                <w14:textFill>
                  <w14:solidFill>
                    <w14:schemeClr w14:val="tx1"/>
                  </w14:solidFill>
                </w14:textFill>
              </w:rPr>
              <w:t>工程主管1人、电工3人。</w:t>
            </w:r>
          </w:p>
        </w:tc>
        <w:tc>
          <w:tcPr>
            <w:tcW w:w="2154" w:type="pct"/>
            <w:noWrap w:val="0"/>
            <w:vAlign w:val="center"/>
          </w:tcPr>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1.男性，年龄</w:t>
            </w:r>
            <w:r>
              <w:rPr>
                <w:rFonts w:hint="eastAsia" w:ascii="宋体" w:hAnsi="宋体" w:eastAsia="宋体" w:cs="宋体"/>
                <w:color w:val="000000" w:themeColor="text1"/>
                <w:sz w:val="21"/>
                <w:szCs w:val="18"/>
                <w:highlight w:val="none"/>
                <w:lang w:val="en-US" w:eastAsia="zh-CN"/>
                <w14:textFill>
                  <w14:solidFill>
                    <w14:schemeClr w14:val="tx1"/>
                  </w14:solidFill>
                </w14:textFill>
              </w:rPr>
              <w:t>56</w:t>
            </w:r>
            <w:r>
              <w:rPr>
                <w:rFonts w:hint="eastAsia" w:ascii="宋体" w:hAnsi="宋体" w:eastAsia="宋体" w:cs="宋体"/>
                <w:color w:val="000000" w:themeColor="text1"/>
                <w:sz w:val="21"/>
                <w:szCs w:val="18"/>
                <w:highlight w:val="none"/>
                <w14:textFill>
                  <w14:solidFill>
                    <w14:schemeClr w14:val="tx1"/>
                  </w14:solidFill>
                </w14:textFill>
              </w:rPr>
              <w:t>周岁以下，男性，</w:t>
            </w:r>
            <w:r>
              <w:rPr>
                <w:rFonts w:hint="eastAsia" w:ascii="宋体" w:hAnsi="宋体" w:eastAsia="宋体" w:cs="宋体"/>
                <w:color w:val="000000" w:themeColor="text1"/>
                <w:sz w:val="21"/>
                <w:szCs w:val="18"/>
                <w:highlight w:val="none"/>
                <w:lang w:val="en-US" w:eastAsia="zh-CN"/>
                <w14:textFill>
                  <w14:solidFill>
                    <w14:schemeClr w14:val="tx1"/>
                  </w14:solidFill>
                </w14:textFill>
              </w:rPr>
              <w:t>4人</w:t>
            </w:r>
            <w:r>
              <w:rPr>
                <w:rFonts w:hint="eastAsia" w:ascii="宋体" w:hAnsi="宋体" w:eastAsia="宋体" w:cs="宋体"/>
                <w:color w:val="000000" w:themeColor="text1"/>
                <w:sz w:val="21"/>
                <w:szCs w:val="18"/>
                <w:highlight w:val="none"/>
                <w14:textFill>
                  <w14:solidFill>
                    <w14:schemeClr w14:val="tx1"/>
                  </w14:solidFill>
                </w14:textFill>
              </w:rPr>
              <w:t>均持《特种作业操作证（高压电工作业）》和《特种作业操作证（低压电工作业）》</w:t>
            </w:r>
            <w:r>
              <w:rPr>
                <w:rFonts w:hint="eastAsia" w:ascii="宋体" w:hAnsi="宋体" w:eastAsia="宋体" w:cs="宋体"/>
                <w:color w:val="000000" w:themeColor="text1"/>
                <w:sz w:val="21"/>
                <w:szCs w:val="18"/>
                <w:highlight w:val="none"/>
                <w:lang w:eastAsia="zh-CN"/>
                <w14:textFill>
                  <w14:solidFill>
                    <w14:schemeClr w14:val="tx1"/>
                  </w14:solidFill>
                </w14:textFill>
              </w:rPr>
              <w:t>、</w:t>
            </w:r>
            <w:r>
              <w:rPr>
                <w:rFonts w:hint="eastAsia" w:ascii="宋体" w:hAnsi="宋体" w:eastAsia="宋体" w:cs="宋体"/>
                <w:color w:val="000000" w:themeColor="text1"/>
                <w:sz w:val="21"/>
                <w:szCs w:val="18"/>
                <w:highlight w:val="none"/>
                <w:lang w:val="en-US" w:eastAsia="zh-CN"/>
                <w14:textFill>
                  <w14:solidFill>
                    <w14:schemeClr w14:val="tx1"/>
                  </w14:solidFill>
                </w14:textFill>
              </w:rPr>
              <w:t>1名人员同时持有</w:t>
            </w:r>
            <w:r>
              <w:rPr>
                <w:rFonts w:hint="eastAsia" w:ascii="宋体" w:hAnsi="宋体" w:eastAsia="宋体" w:cs="宋体"/>
                <w:color w:val="000000" w:themeColor="text1"/>
                <w:sz w:val="21"/>
                <w:szCs w:val="18"/>
                <w:highlight w:val="none"/>
                <w14:textFill>
                  <w14:solidFill>
                    <w14:schemeClr w14:val="tx1"/>
                  </w14:solidFill>
                </w14:textFill>
              </w:rPr>
              <w:t>原《特种设备作业人员证（电梯安全管理》或新《特种设备安全管理和作业人员证（特种设备安全管理）》上岗，工作规范，服务主动。</w:t>
            </w:r>
          </w:p>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2.负责日常巡检及零维修工作。</w:t>
            </w:r>
          </w:p>
        </w:tc>
        <w:tc>
          <w:tcPr>
            <w:tcW w:w="648"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否</w:t>
            </w:r>
          </w:p>
        </w:tc>
        <w:tc>
          <w:tcPr>
            <w:tcW w:w="750"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周一至周五8:00--17:00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320" w:type="pct"/>
            <w:noWrap w:val="0"/>
            <w:vAlign w:val="center"/>
          </w:tcPr>
          <w:p>
            <w:pPr>
              <w:spacing w:line="240" w:lineRule="auto"/>
              <w:jc w:val="center"/>
              <w:rPr>
                <w:rFonts w:hint="eastAsia" w:ascii="宋体" w:hAnsi="宋体" w:eastAsia="宋体" w:cs="宋体"/>
                <w:color w:val="000000" w:themeColor="text1"/>
                <w:sz w:val="21"/>
                <w:szCs w:val="18"/>
                <w:highlight w:val="none"/>
                <w:lang w:val="en-US"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2</w:t>
            </w:r>
          </w:p>
        </w:tc>
        <w:tc>
          <w:tcPr>
            <w:tcW w:w="473" w:type="pct"/>
            <w:noWrap w:val="0"/>
            <w:vAlign w:val="center"/>
          </w:tcPr>
          <w:p>
            <w:pPr>
              <w:spacing w:line="240" w:lineRule="auto"/>
              <w:jc w:val="center"/>
              <w:rPr>
                <w:rFonts w:hint="eastAsia" w:ascii="宋体" w:hAnsi="宋体" w:eastAsia="宋体" w:cs="宋体"/>
                <w:color w:val="000000" w:themeColor="text1"/>
                <w:sz w:val="21"/>
                <w:szCs w:val="18"/>
                <w:highlight w:val="none"/>
                <w:lang w:val="en-US"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驾驶员</w:t>
            </w:r>
          </w:p>
        </w:tc>
        <w:tc>
          <w:tcPr>
            <w:tcW w:w="652" w:type="pct"/>
            <w:noWrap w:val="0"/>
            <w:vAlign w:val="center"/>
          </w:tcPr>
          <w:p>
            <w:pPr>
              <w:spacing w:line="240" w:lineRule="auto"/>
              <w:jc w:val="center"/>
              <w:rPr>
                <w:rFonts w:hint="eastAsia" w:ascii="宋体" w:hAnsi="宋体" w:eastAsia="宋体" w:cs="宋体"/>
                <w:color w:val="000000" w:themeColor="text1"/>
                <w:sz w:val="21"/>
                <w:szCs w:val="18"/>
                <w:highlight w:val="none"/>
                <w:lang w:val="en-US"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7</w:t>
            </w:r>
          </w:p>
        </w:tc>
        <w:tc>
          <w:tcPr>
            <w:tcW w:w="2154" w:type="pct"/>
            <w:noWrap w:val="0"/>
            <w:vAlign w:val="center"/>
          </w:tcPr>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1.年龄</w:t>
            </w:r>
            <w:r>
              <w:rPr>
                <w:rFonts w:hint="eastAsia" w:ascii="宋体" w:hAnsi="宋体" w:eastAsia="宋体" w:cs="宋体"/>
                <w:color w:val="000000" w:themeColor="text1"/>
                <w:sz w:val="21"/>
                <w:szCs w:val="18"/>
                <w:highlight w:val="none"/>
                <w14:textFill>
                  <w14:solidFill>
                    <w14:schemeClr w14:val="tx1"/>
                  </w14:solidFill>
                </w14:textFill>
              </w:rPr>
              <w:t>5</w:t>
            </w:r>
            <w:r>
              <w:rPr>
                <w:rFonts w:hint="eastAsia" w:ascii="宋体" w:hAnsi="宋体" w:eastAsia="宋体" w:cs="宋体"/>
                <w:color w:val="000000" w:themeColor="text1"/>
                <w:sz w:val="21"/>
                <w:szCs w:val="18"/>
                <w:highlight w:val="none"/>
                <w:lang w:val="en-US" w:eastAsia="zh-CN"/>
                <w14:textFill>
                  <w14:solidFill>
                    <w14:schemeClr w14:val="tx1"/>
                  </w14:solidFill>
                </w14:textFill>
              </w:rPr>
              <w:t>6</w:t>
            </w:r>
            <w:r>
              <w:rPr>
                <w:rFonts w:hint="eastAsia" w:ascii="宋体" w:hAnsi="宋体" w:eastAsia="宋体" w:cs="宋体"/>
                <w:color w:val="000000" w:themeColor="text1"/>
                <w:sz w:val="21"/>
                <w:szCs w:val="18"/>
                <w:highlight w:val="none"/>
                <w14:textFill>
                  <w14:solidFill>
                    <w14:schemeClr w14:val="tx1"/>
                  </w14:solidFill>
                </w14:textFill>
              </w:rPr>
              <w:t>周岁或以下，</w:t>
            </w:r>
            <w:r>
              <w:rPr>
                <w:rFonts w:hint="eastAsia" w:ascii="宋体" w:hAnsi="宋体" w:eastAsia="宋体" w:cs="宋体"/>
                <w:color w:val="000000" w:themeColor="text1"/>
                <w:sz w:val="21"/>
                <w:szCs w:val="18"/>
                <w:highlight w:val="none"/>
                <w:lang w:val="en-US" w:eastAsia="zh-CN"/>
                <w14:textFill>
                  <w14:solidFill>
                    <w14:schemeClr w14:val="tx1"/>
                  </w14:solidFill>
                </w14:textFill>
              </w:rPr>
              <w:t>男性，有</w:t>
            </w:r>
            <w:r>
              <w:rPr>
                <w:rFonts w:hint="eastAsia" w:ascii="宋体" w:hAnsi="宋体" w:eastAsia="宋体" w:cs="宋体"/>
                <w:color w:val="000000" w:themeColor="text1"/>
                <w:sz w:val="21"/>
                <w:szCs w:val="18"/>
                <w:highlight w:val="none"/>
                <w14:textFill>
                  <w14:solidFill>
                    <w14:schemeClr w14:val="tx1"/>
                  </w14:solidFill>
                </w14:textFill>
              </w:rPr>
              <w:t>5年以上驾龄，无重大交通违法肇事记录。其中</w:t>
            </w:r>
            <w:r>
              <w:rPr>
                <w:rFonts w:hint="eastAsia" w:ascii="宋体" w:hAnsi="宋体" w:eastAsia="宋体" w:cs="宋体"/>
                <w:color w:val="000000" w:themeColor="text1"/>
                <w:sz w:val="21"/>
                <w:szCs w:val="18"/>
                <w:highlight w:val="none"/>
                <w:lang w:val="en-US" w:eastAsia="zh-CN"/>
                <w14:textFill>
                  <w14:solidFill>
                    <w14:schemeClr w14:val="tx1"/>
                  </w14:solidFill>
                </w14:textFill>
              </w:rPr>
              <w:t>2</w:t>
            </w:r>
            <w:r>
              <w:rPr>
                <w:rFonts w:hint="eastAsia" w:ascii="宋体" w:hAnsi="宋体" w:eastAsia="宋体" w:cs="宋体"/>
                <w:color w:val="000000" w:themeColor="text1"/>
                <w:sz w:val="21"/>
                <w:szCs w:val="18"/>
                <w:highlight w:val="none"/>
                <w14:textFill>
                  <w14:solidFill>
                    <w14:schemeClr w14:val="tx1"/>
                  </w14:solidFill>
                </w14:textFill>
              </w:rPr>
              <w:t>人需持有《机动车驾驶证（准驾车型A1）》上岗</w:t>
            </w:r>
            <w:r>
              <w:rPr>
                <w:rFonts w:hint="eastAsia" w:ascii="宋体" w:hAnsi="宋体" w:eastAsia="宋体" w:cs="宋体"/>
                <w:color w:val="000000" w:themeColor="text1"/>
                <w:sz w:val="21"/>
                <w:szCs w:val="18"/>
                <w:highlight w:val="none"/>
                <w:lang w:eastAsia="zh-CN"/>
                <w14:textFill>
                  <w14:solidFill>
                    <w14:schemeClr w14:val="tx1"/>
                  </w14:solidFill>
                </w14:textFill>
              </w:rPr>
              <w:t>，</w:t>
            </w:r>
            <w:r>
              <w:rPr>
                <w:rFonts w:hint="eastAsia" w:ascii="宋体" w:hAnsi="宋体" w:eastAsia="宋体" w:cs="宋体"/>
                <w:color w:val="000000" w:themeColor="text1"/>
                <w:sz w:val="21"/>
                <w:szCs w:val="18"/>
                <w:highlight w:val="none"/>
                <w:lang w:val="en-US" w:eastAsia="zh-CN"/>
                <w14:textFill>
                  <w14:solidFill>
                    <w14:schemeClr w14:val="tx1"/>
                  </w14:solidFill>
                </w14:textFill>
              </w:rPr>
              <w:t>其它5人</w:t>
            </w:r>
            <w:r>
              <w:rPr>
                <w:rFonts w:hint="eastAsia" w:ascii="宋体" w:hAnsi="宋体" w:eastAsia="宋体" w:cs="宋体"/>
                <w:color w:val="000000" w:themeColor="text1"/>
                <w:sz w:val="21"/>
                <w:szCs w:val="18"/>
                <w:highlight w:val="none"/>
                <w14:textFill>
                  <w14:solidFill>
                    <w14:schemeClr w14:val="tx1"/>
                  </w14:solidFill>
                </w14:textFill>
              </w:rPr>
              <w:t>需持有《机动车驾驶证（准驾车型</w:t>
            </w:r>
            <w:r>
              <w:rPr>
                <w:rFonts w:hint="eastAsia" w:ascii="宋体" w:hAnsi="宋体" w:eastAsia="宋体" w:cs="宋体"/>
                <w:color w:val="000000" w:themeColor="text1"/>
                <w:sz w:val="21"/>
                <w:szCs w:val="18"/>
                <w:highlight w:val="none"/>
                <w:lang w:val="en-US" w:eastAsia="zh-CN"/>
                <w14:textFill>
                  <w14:solidFill>
                    <w14:schemeClr w14:val="tx1"/>
                  </w14:solidFill>
                </w14:textFill>
              </w:rPr>
              <w:t>C</w:t>
            </w:r>
            <w:r>
              <w:rPr>
                <w:rFonts w:hint="eastAsia" w:ascii="宋体" w:hAnsi="宋体" w:eastAsia="宋体" w:cs="宋体"/>
                <w:color w:val="000000" w:themeColor="text1"/>
                <w:sz w:val="21"/>
                <w:szCs w:val="18"/>
                <w:highlight w:val="none"/>
                <w14:textFill>
                  <w14:solidFill>
                    <w14:schemeClr w14:val="tx1"/>
                  </w14:solidFill>
                </w14:textFill>
              </w:rPr>
              <w:t>1）》上岗</w:t>
            </w:r>
            <w:r>
              <w:rPr>
                <w:rFonts w:hint="eastAsia" w:ascii="宋体" w:hAnsi="宋体" w:eastAsia="宋体" w:cs="宋体"/>
                <w:color w:val="000000" w:themeColor="text1"/>
                <w:sz w:val="21"/>
                <w:szCs w:val="18"/>
                <w:highlight w:val="none"/>
                <w:lang w:eastAsia="zh-CN"/>
                <w14:textFill>
                  <w14:solidFill>
                    <w14:schemeClr w14:val="tx1"/>
                  </w14:solidFill>
                </w14:textFill>
              </w:rPr>
              <w:t>。</w:t>
            </w:r>
          </w:p>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2</w:t>
            </w:r>
            <w:r>
              <w:rPr>
                <w:rFonts w:hint="eastAsia" w:ascii="宋体" w:hAnsi="宋体" w:eastAsia="宋体" w:cs="宋体"/>
                <w:color w:val="000000" w:themeColor="text1"/>
                <w:sz w:val="21"/>
                <w:szCs w:val="18"/>
                <w:highlight w:val="none"/>
                <w14:textFill>
                  <w14:solidFill>
                    <w14:schemeClr w14:val="tx1"/>
                  </w14:solidFill>
                </w14:textFill>
              </w:rPr>
              <w:t>.自觉遵守国家和天津市制定的机动车驾驶员和道路交通法律法规。</w:t>
            </w:r>
          </w:p>
          <w:p>
            <w:pPr>
              <w:spacing w:line="240" w:lineRule="auto"/>
              <w:jc w:val="left"/>
              <w:rPr>
                <w:rFonts w:hint="eastAsia" w:ascii="宋体" w:hAnsi="宋体" w:eastAsia="宋体" w:cs="宋体"/>
                <w:color w:val="000000" w:themeColor="text1"/>
                <w:sz w:val="21"/>
                <w:szCs w:val="18"/>
                <w:highlight w:val="none"/>
                <w:lang w:eastAsia="zh-CN"/>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3</w:t>
            </w:r>
            <w:r>
              <w:rPr>
                <w:rFonts w:hint="eastAsia" w:ascii="宋体" w:hAnsi="宋体" w:eastAsia="宋体" w:cs="宋体"/>
                <w:color w:val="000000" w:themeColor="text1"/>
                <w:sz w:val="21"/>
                <w:szCs w:val="18"/>
                <w:highlight w:val="none"/>
                <w14:textFill>
                  <w14:solidFill>
                    <w14:schemeClr w14:val="tx1"/>
                  </w14:solidFill>
                </w14:textFill>
              </w:rPr>
              <w:t>.按时安全完成车</w:t>
            </w:r>
            <w:r>
              <w:rPr>
                <w:rFonts w:hint="eastAsia" w:ascii="宋体" w:hAnsi="宋体" w:eastAsia="宋体" w:cs="宋体"/>
                <w:color w:val="000000" w:themeColor="text1"/>
                <w:sz w:val="21"/>
                <w:szCs w:val="18"/>
                <w:highlight w:val="none"/>
                <w:lang w:val="en-US" w:eastAsia="zh-CN"/>
                <w14:textFill>
                  <w14:solidFill>
                    <w14:schemeClr w14:val="tx1"/>
                  </w14:solidFill>
                </w14:textFill>
              </w:rPr>
              <w:t>辆管理</w:t>
            </w:r>
            <w:r>
              <w:rPr>
                <w:rFonts w:hint="eastAsia" w:ascii="宋体" w:hAnsi="宋体" w:eastAsia="宋体" w:cs="宋体"/>
                <w:color w:val="000000" w:themeColor="text1"/>
                <w:sz w:val="21"/>
                <w:szCs w:val="18"/>
                <w:highlight w:val="none"/>
                <w14:textFill>
                  <w14:solidFill>
                    <w14:schemeClr w14:val="tx1"/>
                  </w14:solidFill>
                </w14:textFill>
              </w:rPr>
              <w:t>人员交办的出车任务</w:t>
            </w:r>
            <w:r>
              <w:rPr>
                <w:rFonts w:hint="eastAsia" w:ascii="宋体" w:hAnsi="宋体" w:eastAsia="宋体" w:cs="宋体"/>
                <w:color w:val="000000" w:themeColor="text1"/>
                <w:sz w:val="21"/>
                <w:szCs w:val="18"/>
                <w:highlight w:val="none"/>
                <w:lang w:eastAsia="zh-CN"/>
                <w14:textFill>
                  <w14:solidFill>
                    <w14:schemeClr w14:val="tx1"/>
                  </w14:solidFill>
                </w14:textFill>
              </w:rPr>
              <w:t>。</w:t>
            </w:r>
          </w:p>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4</w:t>
            </w:r>
            <w:r>
              <w:rPr>
                <w:rFonts w:hint="eastAsia" w:ascii="宋体" w:hAnsi="宋体" w:eastAsia="宋体" w:cs="宋体"/>
                <w:color w:val="000000" w:themeColor="text1"/>
                <w:sz w:val="21"/>
                <w:szCs w:val="18"/>
                <w:highlight w:val="none"/>
                <w14:textFill>
                  <w14:solidFill>
                    <w14:schemeClr w14:val="tx1"/>
                  </w14:solidFill>
                </w14:textFill>
              </w:rPr>
              <w:t>.爱护机动车辆，熟悉所驾驶车辆的技术性能，按规定对机动车辆进行维护和保养，使机动车始终处于良好的状态。</w:t>
            </w:r>
          </w:p>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5</w:t>
            </w:r>
            <w:r>
              <w:rPr>
                <w:rFonts w:hint="eastAsia" w:ascii="宋体" w:hAnsi="宋体" w:eastAsia="宋体" w:cs="宋体"/>
                <w:color w:val="000000" w:themeColor="text1"/>
                <w:sz w:val="21"/>
                <w:szCs w:val="18"/>
                <w:highlight w:val="none"/>
                <w14:textFill>
                  <w14:solidFill>
                    <w14:schemeClr w14:val="tx1"/>
                  </w14:solidFill>
                </w14:textFill>
              </w:rPr>
              <w:t>.保持机动车辆和车库、及指定区域的卫生。</w:t>
            </w:r>
          </w:p>
          <w:p>
            <w:pPr>
              <w:spacing w:line="240" w:lineRule="auto"/>
              <w:jc w:val="left"/>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lang w:val="en-US" w:eastAsia="zh-CN"/>
                <w14:textFill>
                  <w14:solidFill>
                    <w14:schemeClr w14:val="tx1"/>
                  </w14:solidFill>
                </w14:textFill>
              </w:rPr>
              <w:t>6</w:t>
            </w:r>
            <w:r>
              <w:rPr>
                <w:rFonts w:hint="eastAsia" w:ascii="宋体" w:hAnsi="宋体" w:eastAsia="宋体" w:cs="宋体"/>
                <w:color w:val="000000" w:themeColor="text1"/>
                <w:sz w:val="21"/>
                <w:szCs w:val="18"/>
                <w:highlight w:val="none"/>
                <w14:textFill>
                  <w14:solidFill>
                    <w14:schemeClr w14:val="tx1"/>
                  </w14:solidFill>
                </w14:textFill>
              </w:rPr>
              <w:t>.完成领导交办的其它工作任务。</w:t>
            </w:r>
          </w:p>
        </w:tc>
        <w:tc>
          <w:tcPr>
            <w:tcW w:w="648"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否</w:t>
            </w:r>
          </w:p>
        </w:tc>
        <w:tc>
          <w:tcPr>
            <w:tcW w:w="750" w:type="pct"/>
            <w:noWrap w:val="0"/>
            <w:vAlign w:val="center"/>
          </w:tcPr>
          <w:p>
            <w:pPr>
              <w:spacing w:line="240" w:lineRule="auto"/>
              <w:jc w:val="center"/>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周一至周五8:00--17:00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49" w:type="pct"/>
            <w:gridSpan w:val="5"/>
            <w:noWrap w:val="0"/>
            <w:vAlign w:val="center"/>
          </w:tcPr>
          <w:p>
            <w:pPr>
              <w:spacing w:line="240" w:lineRule="auto"/>
              <w:rPr>
                <w:rFonts w:hint="eastAsia" w:ascii="宋体" w:hAnsi="宋体" w:eastAsia="宋体" w:cs="宋体"/>
                <w:color w:val="000000" w:themeColor="text1"/>
                <w:sz w:val="21"/>
                <w:szCs w:val="18"/>
                <w:highlight w:val="none"/>
                <w14:textFill>
                  <w14:solidFill>
                    <w14:schemeClr w14:val="tx1"/>
                  </w14:solidFill>
                </w14:textFill>
              </w:rPr>
            </w:pPr>
            <w:r>
              <w:rPr>
                <w:rFonts w:hint="eastAsia" w:ascii="宋体" w:hAnsi="宋体" w:eastAsia="宋体" w:cs="宋体"/>
                <w:color w:val="000000" w:themeColor="text1"/>
                <w:sz w:val="21"/>
                <w:szCs w:val="18"/>
                <w:highlight w:val="none"/>
                <w14:textFill>
                  <w14:solidFill>
                    <w14:schemeClr w14:val="tx1"/>
                  </w14:solidFill>
                </w14:textFill>
              </w:rPr>
              <w:t xml:space="preserve">合计：                                         </w:t>
            </w:r>
            <w:r>
              <w:rPr>
                <w:rFonts w:hint="eastAsia" w:ascii="宋体" w:hAnsi="宋体" w:cs="宋体"/>
                <w:color w:val="000000" w:themeColor="text1"/>
                <w:sz w:val="21"/>
                <w:szCs w:val="18"/>
                <w:highlight w:val="none"/>
                <w:lang w:val="en-US" w:eastAsia="zh-CN"/>
                <w14:textFill>
                  <w14:solidFill>
                    <w14:schemeClr w14:val="tx1"/>
                  </w14:solidFill>
                </w14:textFill>
              </w:rPr>
              <w:t>1</w:t>
            </w:r>
            <w:r>
              <w:rPr>
                <w:rFonts w:hint="eastAsia" w:ascii="宋体" w:hAnsi="宋体" w:eastAsia="宋体" w:cs="宋体"/>
                <w:color w:val="000000" w:themeColor="text1"/>
                <w:sz w:val="21"/>
                <w:szCs w:val="18"/>
                <w:highlight w:val="none"/>
                <w:lang w:val="en-US" w:eastAsia="zh-CN"/>
                <w14:textFill>
                  <w14:solidFill>
                    <w14:schemeClr w14:val="tx1"/>
                  </w14:solidFill>
                </w14:textFill>
              </w:rPr>
              <w:t>1</w:t>
            </w:r>
            <w:r>
              <w:rPr>
                <w:rFonts w:hint="eastAsia" w:ascii="宋体" w:hAnsi="宋体" w:eastAsia="宋体" w:cs="宋体"/>
                <w:color w:val="000000" w:themeColor="text1"/>
                <w:sz w:val="21"/>
                <w:szCs w:val="18"/>
                <w:highlight w:val="none"/>
                <w14:textFill>
                  <w14:solidFill>
                    <w14:schemeClr w14:val="tx1"/>
                  </w14:solidFill>
                </w14:textFill>
              </w:rPr>
              <w:t>人</w:t>
            </w:r>
          </w:p>
        </w:tc>
        <w:tc>
          <w:tcPr>
            <w:tcW w:w="750" w:type="pct"/>
            <w:noWrap w:val="0"/>
            <w:vAlign w:val="center"/>
          </w:tcPr>
          <w:p>
            <w:pPr>
              <w:spacing w:line="240" w:lineRule="auto"/>
              <w:rPr>
                <w:rFonts w:hint="eastAsia" w:ascii="宋体" w:hAnsi="宋体" w:eastAsia="宋体" w:cs="宋体"/>
                <w:color w:val="000000" w:themeColor="text1"/>
                <w:sz w:val="21"/>
                <w:szCs w:val="18"/>
                <w:highlight w:val="none"/>
                <w14:textFill>
                  <w14:solidFill>
                    <w14:schemeClr w14:val="tx1"/>
                  </w14:solidFill>
                </w14:textFill>
              </w:rPr>
            </w:pPr>
          </w:p>
        </w:tc>
      </w:tr>
    </w:tbl>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注：</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一旦获得中标资格，上述人员按要求投入本项目服务，非经采购人同意，不随意更换人员。</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采购合同履行过程中，如遇国家和我市相关政策调整等法定情形的，采购人可以与供应商签订补充合同，补充合同应当按照政府采购法律法规的相关要求报同级财政部门备案，并在天津市政府采购网上公告。</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14:textFill>
            <w14:solidFill>
              <w14:schemeClr w14:val="tx1"/>
            </w14:solidFill>
          </w14:textFill>
        </w:rPr>
        <w:t>（二）应急服务要求</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14:textFill>
            <w14:solidFill>
              <w14:schemeClr w14:val="tx1"/>
            </w14:solidFill>
          </w14:textFill>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（三）人员保密要求</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1.所有服务人员必须严格遵守国家、地方、行业相关保密管理政策规定。</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（四）人员稳定性要求</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在整个服务期内，人员更换率不得超过5%，更换人员不得低于我单位需求，且应经我单位同意。</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（五）进驻和接管要求</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为保证本项目日常工作稳定有序持续进行，要求物业服务企业以科学严谨的态度制定完善的物业管理进驻、接管方案，指派相关管理及技术人员负责物业全面接管工作，确保物业按时顺利交接，平稳过渡。</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物业服务企业需承诺：在规定时间内配齐所需人员、工具、设备等，并保证按照项目需求中要求配备全体服务人员并按时进场服务。进驻、接管保留相关记录，做到物业服务平稳过渡，对我单位工作无不良影响。</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（六）费用分割</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1.物业服务人员统一着装并佩戴工牌，服装费用（含工牌制作费用）由成交供应商承担。</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2.公务车油费、维修养护、年检费、道桥费等费用由采购人承担。</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3.维修工具由成交供应商负责提供，维修耗材及更换的零配件由采购人负责提供。</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4.采购人需无偿提供20平米物业管理用房及仓库。</w:t>
      </w:r>
    </w:p>
    <w:p>
      <w:pPr>
        <w:widowControl/>
        <w:ind w:firstLine="448" w:firstLineChars="200"/>
        <w:jc w:val="left"/>
        <w:rPr>
          <w:rFonts w:hint="eastAsia" w:ascii="Times New Roman" w:hAnsi="Times New Roman" w:eastAsia="宋体" w:cs="Times New Roman"/>
          <w:color w:val="000000" w:themeColor="text1"/>
          <w:sz w:val="24"/>
          <w:highlight w:val="none"/>
          <w:lang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eastAsia="zh-CN"/>
          <w14:textFill>
            <w14:solidFill>
              <w14:schemeClr w14:val="tx1"/>
            </w14:solidFill>
          </w14:textFill>
        </w:rPr>
        <w:t>三、项目需求</w:t>
      </w:r>
    </w:p>
    <w:p>
      <w:pPr>
        <w:widowControl/>
        <w:ind w:firstLine="448" w:firstLineChars="200"/>
        <w:jc w:val="left"/>
        <w:rPr>
          <w:rFonts w:hint="eastAsia" w:ascii="Times New Roman" w:hAnsi="Times New Roman" w:eastAsia="宋体" w:cs="Times New Roman"/>
          <w:color w:val="000000" w:themeColor="text1"/>
          <w:sz w:val="24"/>
          <w:highlight w:val="none"/>
          <w:lang w:val="zh-CN"/>
          <w14:textFill>
            <w14:solidFill>
              <w14:schemeClr w14:val="tx1"/>
            </w14:solidFill>
          </w14:textFill>
        </w:rPr>
      </w:pPr>
      <w:r>
        <w:rPr>
          <w:rFonts w:hint="eastAsia" w:ascii="Times New Roman" w:hAnsi="Times New Roman" w:eastAsia="宋体" w:cs="Times New Roman"/>
          <w:color w:val="000000" w:themeColor="text1"/>
          <w:sz w:val="24"/>
          <w:highlight w:val="none"/>
          <w14:textFill>
            <w14:solidFill>
              <w14:schemeClr w14:val="tx1"/>
            </w14:solidFill>
          </w14:textFill>
        </w:rPr>
        <w:t>（一）项目</w:t>
      </w:r>
      <w:r>
        <w:rPr>
          <w:rFonts w:hint="eastAsia" w:ascii="Times New Roman" w:hAnsi="Times New Roman" w:eastAsia="宋体" w:cs="Times New Roman"/>
          <w:color w:val="000000" w:themeColor="text1"/>
          <w:sz w:val="24"/>
          <w:highlight w:val="none"/>
          <w:lang w:val="zh-CN"/>
          <w14:textFill>
            <w14:solidFill>
              <w14:schemeClr w14:val="tx1"/>
            </w14:solidFill>
          </w14:textFill>
        </w:rPr>
        <w:t>基本需求</w:t>
      </w:r>
    </w:p>
    <w:p>
      <w:pPr>
        <w:widowControl/>
        <w:ind w:firstLine="448" w:firstLineChars="200"/>
        <w:jc w:val="left"/>
        <w:rPr>
          <w:rFonts w:hint="eastAsia" w:ascii="Times New Roman" w:hAnsi="Times New Roman" w:eastAsia="宋体" w:cs="Times New Roman"/>
          <w:color w:val="000000" w:themeColor="text1"/>
          <w:sz w:val="24"/>
          <w:highlight w:val="none"/>
          <w:lang w:val="zh-CN"/>
          <w14:textFill>
            <w14:solidFill>
              <w14:schemeClr w14:val="tx1"/>
            </w14:solidFill>
          </w14:textFill>
        </w:rPr>
      </w:pPr>
      <w:r>
        <w:rPr>
          <w:rFonts w:hint="eastAsia" w:ascii="Times New Roman" w:hAnsi="Times New Roman" w:eastAsia="宋体" w:cs="Times New Roman"/>
          <w:color w:val="000000" w:themeColor="text1"/>
          <w:sz w:val="24"/>
          <w:highlight w:val="none"/>
          <w:lang w:val="zh-CN"/>
          <w14:textFill>
            <w14:solidFill>
              <w14:schemeClr w14:val="tx1"/>
            </w14:solidFill>
          </w14:textFill>
        </w:rPr>
        <w:t>物业项目实行在公司领导下的经理负责制,项目经理全权负责处理所管项目中的一切事务,带领全体员工努力工作,实现公司所确定的各项任务和目标。</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eastAsia" w:ascii="Times New Roman" w:hAnsi="Times New Roman" w:eastAsia="宋体" w:cs="Times New Roman"/>
          <w:color w:val="000000" w:themeColor="text1"/>
          <w:sz w:val="24"/>
          <w:highlight w:val="none"/>
          <w14:textFill>
            <w14:solidFill>
              <w14:schemeClr w14:val="tx1"/>
            </w14:solidFill>
          </w14:textFill>
        </w:rPr>
        <w:t>贯彻执行公司的服务意识，为企业健康发展和壮大的目标奋斗，努力做有特色的物业服务和管理工作。</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w:t>
      </w:r>
      <w:r>
        <w:rPr>
          <w:rFonts w:hint="eastAsia" w:ascii="Times New Roman" w:hAnsi="Times New Roman" w:eastAsia="宋体" w:cs="Times New Roman"/>
          <w:color w:val="000000" w:themeColor="text1"/>
          <w:sz w:val="24"/>
          <w:highlight w:val="none"/>
          <w14:textFill>
            <w14:solidFill>
              <w14:schemeClr w14:val="tx1"/>
            </w14:solidFill>
          </w14:textFill>
        </w:rPr>
        <w:t>定期向公司报告项目的工作情况，认真完成公司和采购人交给的各项任务。</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sz w:val="24"/>
          <w:highlight w:val="none"/>
          <w14:textFill>
            <w14:solidFill>
              <w14:schemeClr w14:val="tx1"/>
            </w14:solidFill>
          </w14:textFill>
        </w:rPr>
        <w:t>制定项目管理目标，制定一系列的规章制度和操作规程，规范全体员工的工作职责，并监督贯彻执行。</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4.</w:t>
      </w:r>
      <w:r>
        <w:rPr>
          <w:rFonts w:hint="eastAsia" w:ascii="Times New Roman" w:hAnsi="Times New Roman" w:eastAsia="宋体" w:cs="Times New Roman"/>
          <w:color w:val="000000" w:themeColor="text1"/>
          <w:sz w:val="24"/>
          <w:highlight w:val="none"/>
          <w14:textFill>
            <w14:solidFill>
              <w14:schemeClr w14:val="tx1"/>
            </w14:solidFill>
          </w14:textFill>
        </w:rPr>
        <w:t>负责对项目档案、配套设备档案等相关资料的建立健全工作，进行监督和保存。</w:t>
      </w:r>
    </w:p>
    <w:p>
      <w:pPr>
        <w:widowControl/>
        <w:ind w:firstLine="448" w:firstLineChars="200"/>
        <w:jc w:val="left"/>
        <w:rPr>
          <w:rFonts w:hint="eastAsia" w:ascii="Times New Roman" w:hAnsi="Times New Roman" w:eastAsia="宋体" w:cs="Times New Roman"/>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eastAsia" w:ascii="Times New Roman" w:hAnsi="Times New Roman" w:eastAsia="宋体" w:cs="Times New Roman"/>
          <w:color w:val="000000" w:themeColor="text1"/>
          <w:sz w:val="24"/>
          <w:highlight w:val="none"/>
          <w:lang w:val="zh-CN"/>
          <w14:textFill>
            <w14:solidFill>
              <w14:schemeClr w14:val="tx1"/>
            </w14:solidFill>
          </w14:textFill>
        </w:rPr>
        <w:t>定期组织召开工作例会，做好内部沟通，及时检查、总结和部署工作。</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bookmarkStart w:id="6" w:name="_Toc19817"/>
      <w:bookmarkStart w:id="7" w:name="_Toc11835"/>
      <w:bookmarkStart w:id="8" w:name="_Toc349"/>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（二）电工及综合维修服务内容及标准</w:t>
      </w:r>
      <w:bookmarkEnd w:id="6"/>
      <w:bookmarkEnd w:id="7"/>
      <w:bookmarkEnd w:id="8"/>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1.岗位职责</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1.1负责托管物业单位水电及消防设施的日常保养和维修、物业修缮维护工作，要牢固树立为保障服务的思想，做到水管流畅，灯光明亮，供水、供电及时，物业使用顺畅，确保经营工作的正常运行，及员工生活的正常秩序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1.2每天巡查供水、供电、消防及物业情况，发现故障，及时维修，并及时清理维修后的工作环境。 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1.3负责水电、消防、物业设施零星维修安装工作，管理公用电灯开关及水龙头等设施的维护。</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1.4严格遵守财务管理制度。 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1.5配合托管物业单位做好水电等的节能工作，严格执行各项规章制度，经常检查各楼层及食堂等地的用水、用电情况，有权对违规用水、用电者进行制止、批评，并向部门领导及时汇报。</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1.6严格遵守水电操作规程，按照规范操作，对高压配电间、发电机等经常要巡视，打扫卫生，注意防火、防潮、避免事故发生。 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1.7对临时性、季节性使用的公用电气等，要及时维护和拆装，并负责与各使用单位做好交接保管手续。</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1.8注意施工安全。确保供水、供电安全，严防水、电、网线私拉乱接。</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2.工作内容及标准</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2.1严格遵守修理工操作规程。工作前，仔细阅读修理单，了解机器故障情况，检查仪器仪表状况是否良好，做好检修准备；工作中，认真检查机器外观的完好情况，通电检查，全面了解机器状况，确定机器故障现象和故障部位，彻底排除，确保修理质量；按要求装好机器，保证外观整洁。</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2.2需要更换贵重、关键零部件时，必须先经托管物业单位复查，确定必须更换时，经批准方可更换。</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2.3严格贯彻执行消防安全规定，落实防火、防盗、防水、防触电措施，确保人身财产安全。</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2.4经常巡视辖区，掌握公用设施的运行和完好状况，如发现有损坏、隐患或其他不正常的情况，应及时组织人员抢修，以确保公共设施完好、设备正常运转。</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2.5经常巡视辖区，保证上下水、排污管道畅通，按要求协助托管物业单位聘请的专业公司每季度疏通水井、污水井及管道一次，化粪池每年清理两次（随堵随清）。保持辖区污水不外溢，环境清洁。</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2.6电工必须持证上岗，佩戴工作牌，穿工作服、绝缘鞋，戴绝缘手套等，严格遵守安全生产条例和操作规程。</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2.7爱护工具。在每次使用之后，工具在入库前，必须对领出工具的性能、机具配件等进行检查，看是否完好无损。若有损坏，要查清原因分清责任，报项目经理处理。</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2.8不得私自外借工具，不得将库房的常备维修材料私自送人。</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 xml:space="preserve">2.9负责水电表查核、抄表、维修更换，配合管理员、出纳员等做好水电费的收缴工作。 </w:t>
      </w:r>
    </w:p>
    <w:p>
      <w:pPr>
        <w:widowControl/>
        <w:ind w:firstLine="448" w:firstLineChars="200"/>
        <w:jc w:val="left"/>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bookmarkStart w:id="9" w:name="_Toc3047"/>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（三）驾驶员服务内容及标准</w:t>
      </w:r>
      <w:bookmarkEnd w:id="9"/>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1、机动车驾驶员在出车执行任务之前，要严格查验核实“出车申请单”。没有“出车申请单”、没有使用机动车辆处室领导签字，一律不准出车。</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机动车驾驶员要做好相关记录和如实填写行驶里程、油耗统计表，每月末向车管人员汇报。</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w:t>
      </w:r>
      <w:r>
        <w:rPr>
          <w:rFonts w:hint="eastAsia" w:cs="Times New Roman"/>
          <w:color w:val="000000" w:themeColor="text1"/>
          <w:sz w:val="24"/>
          <w:highlight w:val="none"/>
          <w:lang w:val="en-US" w:eastAsia="zh-CN"/>
          <w14:textFill>
            <w14:solidFill>
              <w14:schemeClr w14:val="tx1"/>
            </w14:solidFill>
          </w14:textFill>
        </w:rPr>
        <w:t>驾驶员需要有</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大型客车驾驶服务</w:t>
      </w:r>
      <w:r>
        <w:rPr>
          <w:rFonts w:hint="eastAsia" w:cs="Times New Roman"/>
          <w:color w:val="000000" w:themeColor="text1"/>
          <w:sz w:val="24"/>
          <w:highlight w:val="none"/>
          <w:lang w:val="en-US" w:eastAsia="zh-CN"/>
          <w14:textFill>
            <w14:solidFill>
              <w14:schemeClr w14:val="tx1"/>
            </w14:solidFill>
          </w14:textFill>
        </w:rPr>
        <w:t>经验，</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机动车驾驶员做到各种证件手续齐全，提前到岗，准时出车，不得允许未申请使用机动车辆以外人员搭车。</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驾驶员出车前，必须对车况进行检查，发现问题及时向车管人员报告，直至车辆恢复完好状态，方可出车。</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3、各种机动车辆必须定人驾驶，未经领导同意不得互换机动车辆。不准擅自将机动车辆借给他人使用。</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4、饮酒或过度疲劳影响安全驾驶的，不准驾驶机动车辆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5、驾驶员完成出车任务后，机动车辆必须回局或指定地点停放车辆，并将车辆排放整齐。未经车管人员同意，任何车辆不得在外或住宿处停放。</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6、机动车辆要保持清洁。每次出车前做到烟缸内无残留物，座椅、脚垫无杂物、纸屑和泥土等。驾驶员个人物品要放置于储物盒内或后备箱中。</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 xml:space="preserve">7、驾驶员不准在驾驶机动车时吸烟和做与驾驶无关的事情。  </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驾驶员不准参与、讨论和外传乘车人在车内谈论的事宜，并有责任做好保密工作。</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8、任何驾驶员都不准以个人或领导名义向基层单位或服务单位索要财物，更不准报销票据。</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需要维护和保养的机动车辆应由机动车驾驶员提出申请，说明维保内容，经车辆管理人员进行检验，维修小组鉴定后，需要维修的机动车辆填写“车辆维修单”，并到指定机动车辆维修地点进行维修。</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9、机动车辆在执行任务行驶途中发生故障，及其它损耗急需修复和补充时，必须经车管人员同意后方可进行维修和补充。</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10、机动车辆凭磁卡加油。磁卡必须与所驾机动车辆的车牌号相符，并到指定加油站加油。</w:t>
      </w:r>
    </w:p>
    <w:tbl>
      <w:tblPr>
        <w:tblStyle w:val="22"/>
        <w:tblpPr w:leftFromText="180" w:rightFromText="180" w:vertAnchor="text" w:horzAnchor="page" w:tblpX="1421" w:tblpY="564"/>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1465"/>
        <w:gridCol w:w="5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1026"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考核项目</w:t>
            </w:r>
          </w:p>
        </w:tc>
        <w:tc>
          <w:tcPr>
            <w:tcW w:w="859"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考核标准</w:t>
            </w:r>
          </w:p>
        </w:tc>
        <w:tc>
          <w:tcPr>
            <w:tcW w:w="3113"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扣分规则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trPr>
        <w:tc>
          <w:tcPr>
            <w:tcW w:w="1026"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员工出勤率</w:t>
            </w:r>
          </w:p>
        </w:tc>
        <w:tc>
          <w:tcPr>
            <w:tcW w:w="859"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满分25分</w:t>
            </w:r>
          </w:p>
        </w:tc>
        <w:tc>
          <w:tcPr>
            <w:tcW w:w="3113"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缺勤每人每天扣1分，此项分数扣完为止。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trPr>
        <w:tc>
          <w:tcPr>
            <w:tcW w:w="1026"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安全生产</w:t>
            </w:r>
          </w:p>
        </w:tc>
        <w:tc>
          <w:tcPr>
            <w:tcW w:w="859"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满分25分</w:t>
            </w:r>
          </w:p>
        </w:tc>
        <w:tc>
          <w:tcPr>
            <w:tcW w:w="3113"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出现1次安全事故扣25分。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026"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安保管理</w:t>
            </w:r>
          </w:p>
        </w:tc>
        <w:tc>
          <w:tcPr>
            <w:tcW w:w="859"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满分25分</w:t>
            </w:r>
          </w:p>
        </w:tc>
        <w:tc>
          <w:tcPr>
            <w:tcW w:w="3113"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发现一次不合格扣除5分，此项分数扣完为止。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1026"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服务质量</w:t>
            </w:r>
          </w:p>
        </w:tc>
        <w:tc>
          <w:tcPr>
            <w:tcW w:w="859"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满分25分</w:t>
            </w:r>
          </w:p>
        </w:tc>
        <w:tc>
          <w:tcPr>
            <w:tcW w:w="3113" w:type="pct"/>
            <w:vAlign w:val="center"/>
          </w:tcPr>
          <w:p>
            <w:pPr>
              <w:pageBreakBefore w:val="0"/>
              <w:widowControl w:val="0"/>
              <w:kinsoku/>
              <w:wordWrap/>
              <w:overflowPunct/>
              <w:topLinePunct w:val="0"/>
              <w:autoSpaceDE/>
              <w:autoSpaceDN/>
              <w:bidi w:val="0"/>
              <w:adjustRightInd/>
              <w:snapToGrid/>
              <w:spacing w:line="600" w:lineRule="atLeast"/>
              <w:ind w:right="0" w:firstLine="448" w:firstLineChars="20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一次服务不达标扣除2分，此项分数扣完为止。</w:t>
            </w:r>
          </w:p>
        </w:tc>
      </w:tr>
    </w:tbl>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四、项目验收要求</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1、项目按月进行考核。</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2、项目考核满分为100分。</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3、每月考核分数95分以上，提醒乙方应加强管理。</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4、每月考核90分至95分，对乙方进行口头警告，并要求乙方加强管理监督。</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5、每月考核85分至90分，对乙方进行警告，要求乙方及时整改。</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6、每月考核80分至85分，按扣分项扣除一定比例物业费，要求立即整改。</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7、每月考核不足80分，扣除20%物业费，要求立即整改，必要时更换项目经理。</w:t>
      </w:r>
    </w:p>
    <w:p>
      <w:pPr>
        <w:widowControl/>
        <w:ind w:firstLine="448" w:firstLineChars="200"/>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8、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rPr>
          <w:color w:val="000000" w:themeColor="text1"/>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pStyle w:val="17"/>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w:t>
      </w:r>
      <w:r>
        <w:rPr>
          <w:rFonts w:ascii="Times New Roman" w:hAnsi="Times New Roman"/>
          <w:color w:val="000000" w:themeColor="text1"/>
          <w:highlight w:val="none"/>
          <w:lang w:eastAsia="zh-CN"/>
          <w14:textFill>
            <w14:solidFill>
              <w14:schemeClr w14:val="tx1"/>
            </w14:solidFill>
          </w14:textFill>
        </w:rPr>
        <w:t>三</w:t>
      </w:r>
      <w:r>
        <w:rPr>
          <w:rFonts w:ascii="Times New Roman" w:hAnsi="Times New Roman"/>
          <w:color w:val="000000" w:themeColor="text1"/>
          <w:highlight w:val="none"/>
          <w14:textFill>
            <w14:solidFill>
              <w14:schemeClr w14:val="tx1"/>
            </w14:solidFill>
          </w14:textFill>
        </w:rPr>
        <w:t>部分  投标须知</w:t>
      </w:r>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  说明</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概述</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根据《中华人民共和国政府采购法》、《中华人民共和国政府采购法实施条例》《中华人民共和国招标投标法》等有关法律、法规和规章的规定，本采购项目已具备招标条件。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本招标文件仅适用于投标邀请函中所叙述项目货物和服务的采购。</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参与招标投标活动的所有各方，对在参与招标投标过程中获悉的国家、商业和技术秘密以及其它依法应当保密的内容，均负有保密义务，违者应对由此造成的后果承担全部法律责任。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定义</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2.1 “采购人”和“招标人”系指本次招标活动的采购单位。“采购代理机构”系指组织本次招标活动的机构，即“天津市政府采购中心”。 </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“投标人”系指</w:t>
      </w:r>
      <w:r>
        <w:rPr>
          <w:rFonts w:hint="eastAsia" w:ascii="Times New Roman" w:hAnsi="Times New Roman" w:eastAsia="宋体" w:cs="Times New Roman"/>
          <w:color w:val="000000" w:themeColor="text1"/>
          <w:highlight w:val="none"/>
          <w14:textFill>
            <w14:solidFill>
              <w14:schemeClr w14:val="tx1"/>
            </w14:solidFill>
          </w14:textFill>
        </w:rPr>
        <w:t>响应招标、参加投标竞争的法人、其他组织或者自然人。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“服务”系指招标文件规定的投标人为完成采购项目所需承担的全部义务。</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解释权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本次招投标的最终解释权归为采购人、采购代理机构。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本文件未作须知明示，而又有相关法律、法规规定的，采购人、采购代理机构将对此解释为依据有关法律、法规的规定。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合格的投标人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4.1 符合《中华人民共和国政府采购法》第二十二条供应商参加政府采购活动应当具备的条件及其他有关法律、法规关于供应商的有关规定，有能力提供招标采购服务的供应商。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4.2 符合《投标邀请函》中关于供应商资格要求（实质性要求）的规定。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4.3 关于联合体投标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若</w:t>
      </w:r>
      <w:r>
        <w:rPr>
          <w:rFonts w:ascii="Times New Roman" w:hAnsi="Times New Roman" w:eastAsia="宋体" w:cs="Times New Roman"/>
          <w:color w:val="000000" w:themeColor="text1"/>
          <w:highlight w:val="none"/>
          <w14:textFill>
            <w14:solidFill>
              <w14:schemeClr w14:val="tx1"/>
            </w14:solidFill>
          </w14:textFill>
        </w:rPr>
        <w:t>《投标邀请函》接受联合体投标的：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（1）两个以上的自然人、法人或者其他组织可以组成一个联合体，以一个供应商的身份共同参加政府采购。</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000000" w:themeColor="text1"/>
          <w:highlight w:val="none"/>
          <w14:textFill>
            <w14:solidFill>
              <w14:schemeClr w14:val="tx1"/>
            </w14:solidFill>
          </w14:textFill>
        </w:rPr>
        <w:t>要求</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000000" w:themeColor="text1"/>
          <w:highlight w:val="none"/>
          <w14:textFill>
            <w14:solidFill>
              <w14:schemeClr w14:val="tx1"/>
            </w14:solidFill>
          </w14:textFill>
        </w:rPr>
        <w:t>不得再以自己名义单独在同一合同项下投标，也不得组成新的联合体参加同一合同项下的投标。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w:t>
      </w:r>
      <w:r>
        <w:rPr>
          <w:rFonts w:hint="eastAsia" w:ascii="Times New Roman" w:hAnsi="Times New Roman" w:eastAsia="宋体" w:cs="Times New Roman"/>
          <w:color w:val="000000" w:themeColor="text1"/>
          <w:highlight w:val="none"/>
          <w14:textFill>
            <w14:solidFill>
              <w14:schemeClr w14:val="tx1"/>
            </w14:solidFill>
          </w14:textFill>
        </w:rPr>
        <w:t>下载招标文件</w:t>
      </w:r>
      <w:r>
        <w:rPr>
          <w:rFonts w:ascii="Times New Roman" w:hAnsi="Times New Roman" w:eastAsia="宋体" w:cs="Times New Roman"/>
          <w:color w:val="000000" w:themeColor="text1"/>
          <w:highlight w:val="none"/>
          <w14:textFill>
            <w14:solidFill>
              <w14:schemeClr w14:val="tx1"/>
            </w14:solidFill>
          </w14:textFill>
        </w:rPr>
        <w:t>时，应以联合体协议中确定的主体方名义</w:t>
      </w:r>
      <w:r>
        <w:rPr>
          <w:rFonts w:hint="eastAsia" w:ascii="Times New Roman" w:hAnsi="Times New Roman" w:eastAsia="宋体" w:cs="Times New Roman"/>
          <w:color w:val="000000" w:themeColor="text1"/>
          <w:highlight w:val="none"/>
          <w14:textFill>
            <w14:solidFill>
              <w14:schemeClr w14:val="tx1"/>
            </w14:solidFill>
          </w14:textFill>
        </w:rPr>
        <w:t>下载</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（5）联合体投标的，应以主体方名义提交投标保证金（如有），对联合体各方均具有约束力。</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（7）联合体</w:t>
      </w:r>
      <w:r>
        <w:rPr>
          <w:rFonts w:hint="eastAsia" w:ascii="Times New Roman" w:hAnsi="Times New Roman" w:eastAsia="宋体" w:cs="Times New Roman"/>
          <w:color w:val="000000" w:themeColor="text1"/>
          <w:highlight w:val="none"/>
          <w14:textFill>
            <w14:solidFill>
              <w14:schemeClr w14:val="tx1"/>
            </w14:solidFill>
          </w14:textFill>
        </w:rPr>
        <w:t>中任意一方</w:t>
      </w:r>
      <w:r>
        <w:rPr>
          <w:rFonts w:ascii="Times New Roman" w:hAnsi="Times New Roman" w:eastAsia="宋体" w:cs="Times New Roman"/>
          <w:color w:val="000000" w:themeColor="text1"/>
          <w:highlight w:val="none"/>
          <w14:textFill>
            <w14:solidFill>
              <w14:schemeClr w14:val="tx1"/>
            </w14:solidFill>
          </w14:textFill>
        </w:rPr>
        <w:t>为</w:t>
      </w:r>
      <w:r>
        <w:rPr>
          <w:rFonts w:hint="eastAsia" w:ascii="Times New Roman" w:hAnsi="Times New Roman" w:eastAsia="宋体" w:cs="Times New Roman"/>
          <w:color w:val="000000" w:themeColor="text1"/>
          <w:highlight w:val="none"/>
          <w14:textFill>
            <w14:solidFill>
              <w14:schemeClr w14:val="tx1"/>
            </w14:solidFill>
          </w14:textFill>
        </w:rPr>
        <w:t>中</w:t>
      </w:r>
      <w:r>
        <w:rPr>
          <w:rFonts w:ascii="Times New Roman" w:hAnsi="Times New Roman" w:eastAsia="宋体" w:cs="Times New Roman"/>
          <w:color w:val="000000" w:themeColor="text1"/>
          <w:highlight w:val="none"/>
          <w14:textFill>
            <w14:solidFill>
              <w14:schemeClr w14:val="tx1"/>
            </w14:solidFill>
          </w14:textFill>
        </w:rPr>
        <w:t>小企业的，</w:t>
      </w:r>
      <w:r>
        <w:rPr>
          <w:rFonts w:hint="eastAsia" w:ascii="Times New Roman" w:hAnsi="Times New Roman" w:eastAsia="宋体" w:cs="Times New Roman"/>
          <w:color w:val="000000" w:themeColor="text1"/>
          <w:highlight w:val="none"/>
          <w14:textFill>
            <w14:solidFill>
              <w14:schemeClr w14:val="tx1"/>
            </w14:solidFill>
          </w14:textFill>
        </w:rPr>
        <w:t>该</w:t>
      </w:r>
      <w:r>
        <w:rPr>
          <w:rFonts w:ascii="Times New Roman" w:hAnsi="Times New Roman" w:eastAsia="宋体" w:cs="Times New Roman"/>
          <w:color w:val="000000" w:themeColor="text1"/>
          <w:highlight w:val="none"/>
          <w14:textFill>
            <w14:solidFill>
              <w14:schemeClr w14:val="tx1"/>
            </w14:solidFill>
          </w14:textFill>
        </w:rPr>
        <w:t>方应提供《中小企业声明函》</w:t>
      </w:r>
      <w:r>
        <w:rPr>
          <w:rFonts w:hint="eastAsia"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（8）联合体各方应当共同与采购人签订采购合同，就采购合同约定的事项对采购人承担连带责任。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4.4 关于关联企业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除联合体外，法定代表人或单位负责人为同一个人或者存在直接控股、管理关系的不同供应商，不得同时参加同一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项下的投标。如同时参加，则评审时将同时被拒绝。</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4.5 关于中小微企业参与投标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中小微企业是指符合《政府采购促进中小企业发展管理办法》（财库[2020]46号）规定的供应商。中小微企业参与投标应提供《中小企业声明函》。</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根据《财政部 民政部 中国残疾人联合会关于促进残疾人就业政府采购政策的通知》（财库〔2017〕141号）的规定，残疾人福利性单位视同为小型、微型企业。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4.6 关于分公司投标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根据国务院《</w:t>
      </w:r>
      <w:bookmarkStart w:id="10" w:name="OLE_LINK5"/>
      <w:bookmarkStart w:id="11" w:name="OLE_LINK6"/>
      <w:r>
        <w:rPr>
          <w:rFonts w:hint="eastAsia" w:ascii="Times New Roman" w:hAnsi="Times New Roman" w:eastAsia="宋体" w:cs="Times New Roman"/>
          <w:color w:val="000000" w:themeColor="text1"/>
          <w:highlight w:val="none"/>
          <w14:textFill>
            <w14:solidFill>
              <w14:schemeClr w14:val="tx1"/>
            </w14:solidFill>
          </w14:textFill>
        </w:rPr>
        <w:t>物业管理条例</w:t>
      </w:r>
      <w:bookmarkEnd w:id="10"/>
      <w:bookmarkEnd w:id="11"/>
      <w:r>
        <w:rPr>
          <w:rFonts w:hint="eastAsia" w:ascii="Times New Roman" w:hAnsi="Times New Roman" w:eastAsia="宋体" w:cs="Times New Roman"/>
          <w:color w:val="000000" w:themeColor="text1"/>
          <w:highlight w:val="none"/>
          <w14:textFill>
            <w14:solidFill>
              <w14:schemeClr w14:val="tx1"/>
            </w14:solidFill>
          </w14:textFill>
        </w:rPr>
        <w:t>》第三十二条的规定“从事物业管理活动的企业应当具有独立的法人资格”，因此本项目不接受分公司投标。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4.7 关于提供前期服务的供应商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为采购项目提供整体设计、规范编制或者项目管理、监理、检测等服务的供应商，不得再参加该采购项目的其他采购活动。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合格的服务</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5.1 投标人所提供的服务应当没有侵犯任何第三方的知识产权、技术秘密等合法权利。</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5.2 投标人提供的服务应当符合招标文件的要求，并且其质量完全符合国家标准、行业标准或地方标准。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5.3 系统软件、通用软件必须是具有在中国境内的合法使用权或版权的正版软件，涉及到第三方提出侵权或知识产权的起诉及支付版税等费用由投标人承担所有责任及费用。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 投标费用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无论投标过程中的做法和结果如何，投标人自行承担所有与参加投标有关的费用。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 信息发布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需要公开的有关信息，包括招标公告、更正公告、中标公告、终止公告等与招标活动有关的通知，采购人、采购代理机构均将通过“天津政府采购网（http://tjgp.cz.tj.gov.cn）”和“天津政府采购中心网（http://tjgpc.zwfwb.tj.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 询问与质疑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8.2 询问</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（1）询问可以采取电话、当面或书面等形式。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（2）采购人应当自收到供应商询问之日起3个工作日内作出答复，但答复的内容不得涉及商业秘密或者依法应当保密的内容。</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8.3 质疑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（1）提出质疑的供应商应当是参与所质疑项目采购活动的供应商。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供应商认为采购文件、采购过程和采购结果使自己的权益受到损害的，可以在知道或者应知其权益受到损害之日起七个工作日内，以书面原件形式针对同一采购程序环节一次性向采购人提出质疑，否则不予受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针对采购结果的质疑，供应商可通过天津市政府采购中心招投标系统“质疑”模块在线提出。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8.4 针对询问或质疑的答复内容需要修改采购文件的，其修改内容应当以天津市政府采购网发布的更正公告为准。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 其他</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本《投标须知》的条款如与《投标邀请函》、《招标项目需求》就同一内容的表述不一致的，以《投标邀请函》、《招标项目需求》中规定的内容为准。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招标文件说明</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 招标文件的构成</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10.1招标文件由下述部分组成：</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（1）投标邀请函</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（2）招标项目需求</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（3）投标须知</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（4）合同条款</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（5）投标文件格式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（6）本项目招标文件的更正公告内容（如有）</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10.2 除非有特殊要求，招标文件不单独提供招标项目使用地的自然环境、气候条件、公用设施等情况，投标人被视为熟悉上述与履行合同有关的一切情况。</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10.3 加注“★”号条款为实质性条款，不得出现负偏离，发生负偏离即做无效标处理。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10.4 招标文件中涉及的参照品牌、型号仅起说明作用，并没有任何限制性，投标人在投标中可以选用其他替代品牌或型号，但这些替代要实质上优于或相当于招标要求。</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招标文件的澄清和修改</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11.1 投标截止前，采购人、采购代理机构需要对招标文件进行补充或修改的，采购人、采购代理机构将会通过“天津市政府采购网”、“天津市政府采购中心网”以更正公告形式发布。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11.2 更正公告一经在“天津市政府采购网”、“天津市政府采购中心网”发布，天津市政府采购中心招投标系统将自动发送通知至已</w:t>
      </w:r>
      <w:r>
        <w:rPr>
          <w:rFonts w:hint="eastAsia" w:ascii="Times New Roman" w:hAnsi="Times New Roman" w:eastAsia="宋体" w:cs="Times New Roman"/>
          <w:color w:val="000000" w:themeColor="text1"/>
          <w:highlight w:val="none"/>
          <w14:textFill>
            <w14:solidFill>
              <w14:schemeClr w14:val="tx1"/>
            </w14:solidFill>
          </w14:textFill>
        </w:rPr>
        <w:t>获取招标文件</w:t>
      </w:r>
      <w:r>
        <w:rPr>
          <w:rFonts w:ascii="Times New Roman" w:hAnsi="Times New Roman" w:eastAsia="宋体" w:cs="Times New Roman"/>
          <w:color w:val="000000" w:themeColor="text1"/>
          <w:highlight w:val="none"/>
          <w14:textFill>
            <w14:solidFill>
              <w14:schemeClr w14:val="tx1"/>
            </w14:solidFill>
          </w14:textFill>
        </w:rPr>
        <w:t>供应商的“查看项目文件”，视同已书面通知所有招标文件的收受人。请参与项目的供应商及时关注更正公告，由此导致的风险由投标人自行承担，采购人、采购代理机构不承担任何责任。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11.3 更正公告的内容为招标文件的组成部分。当招标文件与更正公告就同一内容的表述不一致时，以最后发出的更正公告内容为准。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答疑会和踏勘现场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12.1 采购人、采购代理机构召开答疑会的，所有投标人应按《投标邀请函》规定的时间、地点参加答疑会。投标人如不参加，其风险由投标人自行承担，采购人、采购代理机构不承担任何责任。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12.2 采购人、采购代理机构组织踏勘现场的，所有投标人按《投标邀请函》规定的时间、地点参加踏勘现场活动。投标人如不参加，其风险由投标人自行承担，采购人、采购代理机构不承担任何责任。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12.3 采购人、采购代理机构在答疑会或踏勘现场中口头介绍的情况，除经“天津市政府采购网”、“天津市政府采购中心网”以更正公告的形式发布外，不构成对招标文件的修改，不作为投标人编制投标文件的依据。</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  投标文件的编制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要求</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13.1 投标人应仔细阅读招标文件的所有内容，按招标文件要求编制投标文件，以使其投标对招标文件做出实质性响应。否则，其投标文件可能被拒绝，投标人须自行承担由此引起的风险和责任。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13.2 投标人应根据招标项目需求和投标文件格式编制投标文件，保证其真实有效，并承担相应的法律责任。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 投标语言及计量单位</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14.2 除在招标文件中另有规定，投标文件所使用的计量单位均应使用中华人民共和国法定计量单位。</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 投标文件格式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15.1 投标人应按招标文件中提供的投标文件格式完整填写。因不按要求编制而引起系统无法检索、读取相关信息时，其后果由投标人自行承担。</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15.2 投标人可对本招标文件“招标项目要求”所列的所有服务进行投标，也可只对其中一包或几包的服务投标；若无特殊说明，每一包的内容不得分项投标，原则上按照整包确定中标供应商。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w:t>
      </w: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xml:space="preserve"> 如投标多个包的，要求按包分别独立制作投标文件。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w:t>
      </w:r>
      <w:r>
        <w:rPr>
          <w:rFonts w:hint="eastAsia" w:ascii="Times New Roman" w:hAnsi="Times New Roman" w:eastAsia="宋体" w:cs="Times New Roman"/>
          <w:color w:val="000000" w:themeColor="text1"/>
          <w:highlight w:val="none"/>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 xml:space="preserve"> 投标文件（包括封面和目录）的每一页，从封面开始按阿拉伯数字1、2、3…顺序编制页码。</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 投标报价</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16.1 投标书、开标一览表等各表中的报价，若无特殊说明应采用人民币填报。</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16.2 投标报价是为完成招标文件规定的一切工作所需的全部费用的最终优惠价格。</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16.3 除《招标项目需求》中说明并允许外，投标的每一个货物、服务的单项报价以及采购项目的投标总价均只允许有一个报价，任何有选择的报价，采购人、采购代理机构均将予以拒绝。</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 投标人资格证明文件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投标人必须提交证明其有资格进行投标和有能力履行合同的文件，作为投标文件的一部分。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（1）《投标邀请函》中规定的供应商资格要求（实质性要求）证明文件；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（2）若国家及行业对投标项目有特殊资格要求的，还须提供特殊资格证明文件；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）涉及本须知中“4. 合格的投标人”相关要求的，按其要求执行。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 技术响应文件</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18.1 投标人须提交证明其拟提供的服务符合招标文件规定的技术响应文件，作为投标文件的一部分。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18.2 上述技术响应文件可以是文字资料、图纸或数据，其内容应包括但不限于人力、物力等资源的投入以及服务内容、方式、手段、措施、质量保证及建议等。</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 投标保证金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19.1 按照《招标项目要求》要求执行。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19.2 符合《政府采购货物和服务招标投标管理办法》和《政府采购法实施条例》相关规定。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 投标有效期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20.1 投标有效期为</w:t>
      </w:r>
      <w:r>
        <w:rPr>
          <w:rFonts w:hint="eastAsia" w:ascii="Times New Roman" w:hAnsi="Times New Roman" w:eastAsia="宋体" w:cs="Times New Roman"/>
          <w:color w:val="000000" w:themeColor="text1"/>
          <w:highlight w:val="none"/>
          <w14:textFill>
            <w14:solidFill>
              <w14:schemeClr w14:val="tx1"/>
            </w14:solidFill>
          </w14:textFill>
        </w:rPr>
        <w:t>提交投标文件的截止之日</w:t>
      </w:r>
      <w:r>
        <w:rPr>
          <w:rFonts w:ascii="Times New Roman" w:hAnsi="Times New Roman" w:eastAsia="宋体" w:cs="Times New Roman"/>
          <w:color w:val="000000" w:themeColor="text1"/>
          <w:highlight w:val="none"/>
          <w14:textFill>
            <w14:solidFill>
              <w14:schemeClr w14:val="tx1"/>
            </w14:solidFill>
          </w14:textFill>
        </w:rPr>
        <w:t>起60天。投标书中规定的有效期短于招标文件规定的，其投标将被拒绝。</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投标文件的签署及规定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21.2 投标人按照《投标邀请函》的要求提交网上应答并上传加盖投标人电子签章的PDF格式电子投标文件（以通过天津公共资源电子签章客户端正确读取签章信息为准）。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21.3 若有修改须于规定时间内重新提交电子投标文件。投标文件因模糊不清或表达不清所引起的后果由投标人自负。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D  投标文件的网上应答和提交</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22. 投标人须按《投标邀请函》规定提交网上应答并上传加盖投标人电子签章的PDF格式电子投标文件（以通过天津公共资源电子签章客户端正确读取签章信息为准）。具体方式：</w:t>
      </w:r>
      <w:r>
        <w:rPr>
          <w:rFonts w:ascii="Times New Roman" w:hAnsi="Times New Roman" w:eastAsia="宋体" w:cs="Times New Roman"/>
          <w:color w:val="000000" w:themeColor="text1"/>
          <w:highlight w:val="none"/>
          <w14:textFill>
            <w14:solidFill>
              <w14:schemeClr w14:val="tx1"/>
            </w14:solidFill>
          </w14:textFill>
        </w:rPr>
        <w:t>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000000" w:themeColor="text1"/>
          <w:highlight w:val="none"/>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 制作和上传电子投标文件要求</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23.1 投标人须下载天津市政府采购中心网-下载中心-《远程招投标电子签章客户端用户使用说明及安装程序》。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23.2 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PDF格式电子投标文件（以通过天津公共资源电子签章客户端正确读取签章信息为准），并于投标截止时间前上传至天津市政府采购中心招投标系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特别提醒：</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由于投标人网络接入速率不可控等网络传输风险，建议投标人在网上应答上传加盖电子签章的PDF文件后，对上传文件进行下载，核对文件完整性，如是否缺页少页、图片是否显示完整、签章是否有效等，并按照《远程招投标电子签章客户端用户使用说明》要求的文件检查方法进行检查，确保投标文件上传准确、有效。</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23.3 投标人须保证电子投标文件清晰，便于识别，如因上传、扫描、格式等原因导致评审时受到影响，由投标人自行承担相应责任。</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 投标人须承诺接受电子投标的方式，并自行承担由此带来的废标、无效投标的风险。</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25. 未按招标文件的规定提交网上应答和上传加盖投标人电子签章的PDF格式电子投标文件（以通过天津公共资源电子签章客户端正确读取签章信息为准）的投标将被拒绝。</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E  开标和评标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 开标解密和资格审查</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26.1 投标人须于《投标邀请函》中规定的时间内使用天津市中环认证服务有限公司发出的CA数字证书（原天津市电子认证中心发出尚在有效期内的CA数字证书仍可使用）登陆天津市政府采购中心网（网址：http://tjgpc.zwfwb.tj.gov.cn）-“网上招投标”-“供应商登录”-“市级集采机构入口”完成开标解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26.2 由于投标人原因，没有在规定时间内进行网上开标解密，视为无效投标。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26.3 开标解密后，对开标结果进行网上公示，投标人报价为空、为零的将被视为无效投标。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26.4 开标解密后，投标代表人应保持电话畅通并具备相应的网络环境，随时准备接受评委的网上询标。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26.5 投标人须于规定时间内通过天津市政府采购中心招投标系统“询标解答”对评委的网上询标予以解答。如投标代表人被要求到评审现场答疑时，须携带身份证等有效证件原件，以备查验。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26.6 投标截止时间后，投标人不足3家的，不得开标。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26.7 开标解密后，采购人或采购代理机构应当依法对投标人的资格进行审查。资格审查合格的投标人不足3家的，不得评标。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27. 评标委员会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27.1 评标委员会成员由采购人代表和评审专家组成，成员人数应当为5人以上单数，其中评审专家不得少于成员总数的三分之二。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27.2 评标委员会负责审查投标文件是否符合招标文件的要求，并进行审查、询标、评估和比较。评标委员会认为必要时，可向投标人进行询标。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27.4 评标委员会负责完成全部评标工作，向采购人提出经评标委员会签字的书面评标报告。</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 对投标文件的审查和响应性的确定</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28.2 投标截止时间后，除评标委员会要求提供外，不接受投标人及与投标人有关的任何一方递交的材料。</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w:t>
      </w: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（1）投标文件未按招标文件的要求加盖电子签章的；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（2）投标有效期短于招标文件要求的；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（3）投标文件中提供虚假材料的；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（4）不能满足招标文件中任何一条实质性要求或加注“★”号条款出现负偏离或经评标委员会认定未实质性响应招标文件要求的或投标内容不符合相关强制性规定的；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（5）未按时进行网上解密或电子投标文件损坏、无效的；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（6）投标报价超出采购预算或最高限价；</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（7）存在串通情形的；</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（8）单位负责人或法定代表人为同一人，或者存在控股、管理关系的不同供应商，参加同一合同项下投标的，相关投标均无效；</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（9）其他法定投标无效的情形。</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28.4 评标委员会对确定为实质上响应的投标进行审核，</w:t>
      </w:r>
      <w:r>
        <w:rPr>
          <w:rFonts w:ascii="Times New Roman" w:hAnsi="Times New Roman" w:eastAsia="宋体" w:cs="Times New Roman"/>
          <w:color w:val="000000" w:themeColor="text1"/>
          <w:highlight w:val="none"/>
          <w14:textFill>
            <w14:solidFill>
              <w14:schemeClr w14:val="tx1"/>
            </w14:solidFill>
          </w14:textFill>
        </w:rPr>
        <w:t>投标文件报价出现前后不一致的</w:t>
      </w:r>
      <w:r>
        <w:rPr>
          <w:rFonts w:hint="eastAsia" w:ascii="Times New Roman" w:hAnsi="Times New Roman" w:eastAsia="宋体" w:cs="Times New Roman"/>
          <w:color w:val="000000" w:themeColor="text1"/>
          <w:highlight w:val="none"/>
          <w14:textFill>
            <w14:solidFill>
              <w14:schemeClr w14:val="tx1"/>
            </w14:solidFill>
          </w14:textFill>
        </w:rPr>
        <w:t>，修改错误的原则如下：</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（1）投标文件中开标一览表（报价表）内容与投标文件中相应内容不一致的，以开标一览表（报价表）为准；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（2）大写金额和小写金额不一致的，以大写金额为准；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（3）单价金额小数点或者百分比有明显错位的，以开标一览表的总价为准，并修改单价；</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（4）总价金额与按单价汇总金额不一致的，以单价金额计算结果为准。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（5）同时出现两种以上不一致的，按照前款规定的顺序修正。修正后的报价经投标人确认后产生约束力，投标人不确认的，其投标无效。</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w:t>
      </w:r>
      <w:r>
        <w:rPr>
          <w:rFonts w:hint="eastAsia" w:ascii="Times New Roman" w:hAnsi="Times New Roman" w:eastAsia="宋体" w:cs="Times New Roman"/>
          <w:color w:val="000000" w:themeColor="text1"/>
          <w:highlight w:val="none"/>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 xml:space="preserve"> 评标委员会将要求投标人按上述修改错误的方法调整投标报价，投标人同意后，调整后的报价对投标人起约束作用。如果投标人不接受修改后的报价，其投标将被拒绝。</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 投标文件的澄清</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29.2 投标人澄清、说明、答复或者补充的内容须为PDF格式并加盖电子签章后上传至天津市政府采购中心招投标系统。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29.3 投标人的澄清、说明、答复或者补充应在规定的时间内完成，并不得超出投标文件的范围或对投标内容进行实质性的修改。</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29.4 澄清文件将作为投标文件的一部分，与投标文件具有同等的法律效力。</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 投标的评估和比较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评标委员会将根据招标文件确定的评标原则和评标方法对确定为实质上响应招标文件要求的投标进行评估和比较。</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评标原则和评标方法</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31.1 评标原则</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（1）评标委员会应当按照客观、公正、审慎的原则，根据招标文件规定的评审程序、评审方法和评审标准进行独立评审。</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（3）对招标文件中描述有歧义或前后不一致的地方，</w:t>
      </w:r>
      <w:r>
        <w:rPr>
          <w:rFonts w:hint="eastAsia" w:ascii="Times New Roman" w:hAnsi="Times New Roman" w:eastAsia="宋体" w:cs="Times New Roman"/>
          <w:color w:val="000000" w:themeColor="text1"/>
          <w:highlight w:val="none"/>
          <w14:textFill>
            <w14:solidFill>
              <w14:schemeClr w14:val="tx1"/>
            </w14:solidFill>
          </w14:textFill>
        </w:rPr>
        <w:t>但不影响项目评审的，</w:t>
      </w:r>
      <w:r>
        <w:rPr>
          <w:rFonts w:ascii="Times New Roman" w:hAnsi="Times New Roman" w:eastAsia="宋体" w:cs="Times New Roman"/>
          <w:color w:val="000000" w:themeColor="text1"/>
          <w:highlight w:val="none"/>
          <w14:textFill>
            <w14:solidFill>
              <w14:schemeClr w14:val="tx1"/>
            </w14:solidFill>
          </w14:textFill>
        </w:rPr>
        <w:t>评标委员会有权进行评判，但对同一条款的评判应适用于每个投标人。</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31.2 评标方法</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000000" w:themeColor="text1"/>
          <w:highlight w:val="none"/>
          <w14:textFill>
            <w14:solidFill>
              <w14:schemeClr w14:val="tx1"/>
            </w14:solidFill>
          </w14:textFill>
        </w:rPr>
        <w:t>或评标委员会经采购人授权后</w:t>
      </w:r>
      <w:r>
        <w:rPr>
          <w:rFonts w:ascii="Times New Roman" w:hAnsi="Times New Roman" w:eastAsia="宋体" w:cs="Times New Roman"/>
          <w:color w:val="000000" w:themeColor="text1"/>
          <w:highlight w:val="none"/>
          <w14:textFill>
            <w14:solidFill>
              <w14:schemeClr w14:val="tx1"/>
            </w14:solidFill>
          </w14:textFill>
        </w:rPr>
        <w:t>按中标候选供应商顺序确定中标供应商。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（5）根据《政府采购货物和服务招标投标管理办法》（</w:t>
      </w:r>
      <w:r>
        <w:rPr>
          <w:rFonts w:hint="eastAsia" w:ascii="Times New Roman" w:hAnsi="Times New Roman" w:eastAsia="宋体" w:cs="Times New Roman"/>
          <w:color w:val="000000" w:themeColor="text1"/>
          <w:highlight w:val="none"/>
          <w14:textFill>
            <w14:solidFill>
              <w14:schemeClr w14:val="tx1"/>
            </w14:solidFill>
          </w14:textFill>
        </w:rPr>
        <w:t>财政部</w:t>
      </w:r>
      <w:r>
        <w:rPr>
          <w:rFonts w:ascii="Times New Roman" w:hAnsi="Times New Roman" w:eastAsia="宋体" w:cs="Times New Roman"/>
          <w:color w:val="000000" w:themeColor="text1"/>
          <w:highlight w:val="none"/>
          <w14:textFill>
            <w14:solidFill>
              <w14:schemeClr w14:val="tx1"/>
            </w14:solidFill>
          </w14:textFill>
        </w:rPr>
        <w:t>令第</w:t>
      </w:r>
      <w:r>
        <w:rPr>
          <w:rFonts w:hint="eastAsia" w:ascii="Times New Roman" w:hAnsi="Times New Roman" w:eastAsia="宋体" w:cs="Times New Roman"/>
          <w:color w:val="000000" w:themeColor="text1"/>
          <w:highlight w:val="none"/>
          <w14:textFill>
            <w14:solidFill>
              <w14:schemeClr w14:val="tx1"/>
            </w14:solidFill>
          </w14:textFill>
        </w:rPr>
        <w:t>87</w:t>
      </w:r>
      <w:r>
        <w:rPr>
          <w:rFonts w:ascii="Times New Roman" w:hAnsi="Times New Roman" w:eastAsia="宋体" w:cs="Times New Roman"/>
          <w:color w:val="000000" w:themeColor="text1"/>
          <w:highlight w:val="none"/>
          <w14:textFill>
            <w14:solidFill>
              <w14:schemeClr w14:val="tx1"/>
            </w14:solidFill>
          </w14:textFill>
        </w:rPr>
        <w:t>号）第43条规定，如评审现场经财政部门批准本项目转为其他采购方式的，按相应采购方式程序执行。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其他注意事项</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32.1 在开标、投标期间，投标人不得向评标委员会成员或采购代理机构询问评标情况、施加任何影响，不得进行旨在影响评标结果的活动。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3 本项目不接受赠品、回扣或者与采购无关的其他商品、服务。</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F  授予合同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 中标供应商的产生</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33.1 采购人可以事先授权评标委员会直接确定中标供应商。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33.2 采购人也可以按照《政府采购法》及其实施条例等法律法规的规定和招标文件的要求确认中标供应商。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34. 中标通知</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34.1 中标公告发布同时，采购代理机构将通过天津市政府采购中心招投标系统以电子形式向中标供应商发出《中标通知书》（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查看项目文件”中获取）。《中标通知书》一经发出即发生法律效力。</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35. 投标人可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 签订合同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36.1 采购人与中标供应商应当在中标通知书发出之日起三十日内，按照招标文件确定的事项签订政府采购合同。合同文本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合同”中获取。</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36.2 招标文件、中标供应商的投标文件及其澄清文件等，均为签订合同的依据，且为合同的组成部分。</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 履约保证金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37.1 若《招标项目要求》规定须提交履约保证金的，中标供应商须按照规定要求提交履约保证金。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37.2 中标供应商未能按合同规定履行其义务，采购人有权没收其履约保证金。</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38. 中标供应商拒绝与采购人签订合同的，采购人可以按照评审报告推荐的中标候选人名单排序，确定下一候选人为中标供应商，也可以重新开展政府采购活动。</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 合同分包</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39.1 未经采购人同意，中标供应商不得分包合同。</w:t>
      </w:r>
    </w:p>
    <w:p>
      <w:pPr>
        <w:pStyle w:val="28"/>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39.2 政府采购合同分包履行的，中标供应商就采购项目和分包项目向采购人负责，分包供应商就分包项目承担责任。</w:t>
      </w:r>
    </w:p>
    <w:p>
      <w:pPr>
        <w:widowControl/>
        <w:jc w:val="left"/>
        <w:rPr>
          <w:b/>
          <w:bCs/>
          <w:color w:val="000000" w:themeColor="text1"/>
          <w:kern w:val="28"/>
          <w:sz w:val="32"/>
          <w:szCs w:val="32"/>
          <w:highlight w:val="none"/>
          <w:lang w:val="zh-CN" w:eastAsia="zh-CN"/>
          <w14:textFill>
            <w14:solidFill>
              <w14:schemeClr w14:val="tx1"/>
            </w14:solidFill>
          </w14:textFill>
        </w:rPr>
      </w:pPr>
      <w:r>
        <w:rPr>
          <w:color w:val="000000" w:themeColor="text1"/>
          <w:highlight w:val="none"/>
          <w14:textFill>
            <w14:solidFill>
              <w14:schemeClr w14:val="tx1"/>
            </w14:solidFill>
          </w14:textFill>
        </w:rPr>
        <w:br w:type="page"/>
      </w:r>
    </w:p>
    <w:p>
      <w:pPr>
        <w:pStyle w:val="17"/>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第四部分  合同条款</w:t>
      </w:r>
    </w:p>
    <w:p>
      <w:pPr>
        <w:snapToGrid w:val="0"/>
        <w:spacing w:line="360" w:lineRule="auto"/>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b/>
          <w:bCs/>
          <w:color w:val="000000" w:themeColor="text1"/>
          <w:sz w:val="24"/>
          <w:szCs w:val="24"/>
          <w:highlight w:val="none"/>
          <w14:textFill>
            <w14:solidFill>
              <w14:schemeClr w14:val="tx1"/>
            </w14:solidFill>
          </w14:textFill>
        </w:rPr>
        <w:t>采购人（甲方）：</w:t>
      </w:r>
    </w:p>
    <w:p>
      <w:pPr>
        <w:snapToGrid w:val="0"/>
        <w:spacing w:line="360" w:lineRule="auto"/>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b/>
          <w:bCs/>
          <w:color w:val="000000" w:themeColor="text1"/>
          <w:sz w:val="24"/>
          <w:szCs w:val="24"/>
          <w:highlight w:val="none"/>
          <w14:textFill>
            <w14:solidFill>
              <w14:schemeClr w14:val="tx1"/>
            </w14:solidFill>
          </w14:textFill>
        </w:rPr>
        <w:t>供应商（乙方）：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甲、乙双方根据项目（项目编号：TGPC-201-）的政府采购结果和招标文件（或采购文件）的要求，并经双方协商一致，达成本合同：</w:t>
      </w:r>
    </w:p>
    <w:p>
      <w:pPr>
        <w:pStyle w:val="33"/>
        <w:numPr>
          <w:ilvl w:val="0"/>
          <w:numId w:val="3"/>
        </w:numPr>
        <w:spacing w:line="480" w:lineRule="exact"/>
        <w:ind w:firstLineChars="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本合同为中小企业预留合同</w:t>
      </w:r>
    </w:p>
    <w:p>
      <w:pPr>
        <w:pStyle w:val="33"/>
        <w:numPr>
          <w:ilvl w:val="0"/>
          <w:numId w:val="3"/>
        </w:numPr>
        <w:spacing w:line="480" w:lineRule="exact"/>
        <w:ind w:firstLineChars="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本合同非中小企业预留合同</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第一条委托物业的基本情况</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物业名称：</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物业类型：</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坐落</w:t>
      </w:r>
      <w:r>
        <w:rPr>
          <w:rFonts w:eastAsiaTheme="minorEastAsia"/>
          <w:color w:val="000000" w:themeColor="text1"/>
          <w:sz w:val="24"/>
          <w:szCs w:val="24"/>
          <w:highlight w:val="none"/>
          <w14:textFill>
            <w14:solidFill>
              <w14:schemeClr w14:val="tx1"/>
            </w14:solidFill>
          </w14:textFill>
        </w:rPr>
        <w:t>位置：</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物业管理区域四至：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东至：南至：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西至：北至：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占地面积：大楼总建筑面积：</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其中：地上面积：平方米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地下面积：平方米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标准层面积：平方米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人防建筑面积：平方米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建筑层数：地上层，地下层</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建筑尺寸：长：米，宽：米，高：米</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建筑层高：</w:t>
      </w:r>
    </w:p>
    <w:p>
      <w:pPr>
        <w:spacing w:line="360" w:lineRule="auto"/>
        <w:ind w:firstLine="452" w:firstLineChars="202"/>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建筑结构：</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第二条物业服务内容及标准</w:t>
      </w:r>
    </w:p>
    <w:p>
      <w:pPr>
        <w:spacing w:line="480" w:lineRule="exact"/>
        <w:ind w:firstLine="448" w:firstLineChars="200"/>
        <w:rPr>
          <w:rFonts w:eastAsiaTheme="minorEastAsia"/>
          <w:color w:val="000000" w:themeColor="text1"/>
          <w:spacing w:val="-20"/>
          <w:sz w:val="24"/>
          <w:szCs w:val="24"/>
          <w:highlight w:val="none"/>
          <w:bdr w:val="single" w:color="auto" w:sz="4" w:space="0"/>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（一）房屋本体和共用部位的维修、养护和管理：</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（二）共用设施设备运行、维修、养护：</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1.供、配电设施设备:</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2.给、排水设施设备:</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3.升降系统:</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4.消防系统:</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5.空气调节系统:</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6.智能化系统:</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7.楼宇自动化系统（通讯系统等）:</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8.停车场管理系统:</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9.其他:</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（三）共用部位和共用场地的环境保洁和绿化养护：</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（四）物业装饰装修的管理：</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bdr w:val="single" w:color="auto" w:sz="4" w:space="0"/>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（五）车辆行驶和停放秩序的服务、管理：</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bdr w:val="single" w:color="auto" w:sz="4" w:space="0"/>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（六）物业管理区域内公共秩序的维护和消防管理：</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（七）物业档案的建立、保管和使用：</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（八）其他委托事项：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1、</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2、</w:t>
      </w:r>
    </w:p>
    <w:p>
      <w:pPr>
        <w:spacing w:line="480" w:lineRule="exact"/>
        <w:ind w:firstLine="448" w:firstLineChars="200"/>
        <w:rPr>
          <w:rFonts w:eastAsiaTheme="minorEastAsia"/>
          <w:color w:val="000000" w:themeColor="text1"/>
          <w:sz w:val="24"/>
          <w:szCs w:val="24"/>
          <w:highlight w:val="none"/>
          <w:u w:val="singl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3、</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第三条物业服务合同期限</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物业服务合同期限为年。</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自    年   月    日起至     年   月     日终止。</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第四条甲方权利义务</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（一）代表和维护采购人所有人员在物业管理服务活动中的合法权益；</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（二）制定、修改管理规约，监督采购人所有人员遵守管理规约；</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（三）审定物业服务合同内容，选聘、解聘物业服务企业；</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（四）审定乙方提出的物业管理服务年度计划及管理制度，监督并配合乙方管理服务工作的实施及制度的执行；</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（五）制定、修改、审议物业管理区域内共用部位和共用设施设备的使用、公共秩序和环境卫生的维护等方面的规章制度或者物业服务企业提出的其他管理事项；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（六）负责提供物业管理服务所需相关文件和资料；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（七）其他：</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1、</w:t>
      </w:r>
    </w:p>
    <w:p>
      <w:pPr>
        <w:spacing w:line="480" w:lineRule="exact"/>
        <w:ind w:firstLine="448" w:firstLineChars="200"/>
        <w:rPr>
          <w:rFonts w:eastAsiaTheme="minorEastAsia"/>
          <w:color w:val="000000" w:themeColor="text1"/>
          <w:sz w:val="24"/>
          <w:szCs w:val="24"/>
          <w:highlight w:val="none"/>
          <w:u w:val="singl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2、</w:t>
      </w:r>
    </w:p>
    <w:p>
      <w:pPr>
        <w:spacing w:line="480" w:lineRule="exact"/>
        <w:ind w:firstLine="448" w:firstLineChars="200"/>
        <w:rPr>
          <w:rFonts w:eastAsiaTheme="minorEastAsia"/>
          <w:color w:val="000000" w:themeColor="text1"/>
          <w:sz w:val="24"/>
          <w:szCs w:val="24"/>
          <w:highlight w:val="none"/>
          <w:bdr w:val="single" w:color="auto" w:sz="4" w:space="0"/>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3、</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第五条乙方权利义务</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（一）依照国家、本市有关规定和本合同约定，制定物业管理服务方案和制度，对物业及其共用设施设备、消防、公共秩序及环境卫生等进行管理服务；</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（二）在本物业管理区域内的显著位置，将服务内容、服务标准和收费项目、收费标准等有关情况进行公示；</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（三）依照本合同约定向采购人收取物业管理服务费；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（四）建立物业项目的管理档案；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（五）对采购人违反国家和本市有关物业管理方面的法律、法规和规章及管理规约的行为，进行劝阻、制止，并向甲方和有关部门报告；</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（六）对侵害物业共用部位、共用设施设备的行为要求责任人停止侵害、排除妨害、恢复原状；</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（七）不得将物业项目全部委托给他人管理，但可以将专项服务委托专业公司承担；</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（八）负责编制物业的年度维修养护计划，并组织实施；</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（九）提前将装饰装修房屋的有关规定书面告知采购人，当采购人装饰装修房屋时，对不符合安全要求和影响公共利益的行为，进行劝阻制止，劝阻无效时向有关行政管理部门报告；</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（十）负责编制物业服务年度计划；</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（十一）对本物业的共用部位、设施及场地不得擅自占用和改变使用功能，如需在本物业内改、扩建或者完善配套设施设备，经甲方同意后报有关部门批准方可以实施；</w:t>
      </w:r>
    </w:p>
    <w:p>
      <w:pPr>
        <w:spacing w:line="480" w:lineRule="exact"/>
        <w:ind w:firstLine="448" w:firstLineChars="200"/>
        <w:rPr>
          <w:rFonts w:eastAsiaTheme="minorEastAsia"/>
          <w:color w:val="000000" w:themeColor="text1"/>
          <w:sz w:val="24"/>
          <w:szCs w:val="24"/>
          <w:highlight w:val="none"/>
          <w:bdr w:val="single" w:color="auto" w:sz="4" w:space="0"/>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（十二）本合同终止乙方不再管理本物业时，在合同终止之日起十日内，除向甲方移交本合同规定的资料外，还必须办理下列移交事项：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1、预收的物业管理服务费等收益余额；</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2、物业管理项目的档案资料；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3、物业管理用房和属于采购人的场地、设施设备。</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（十四）接受采购人的监督；</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（十五）接受物业管理行政主管部门的监督指导；</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（十六）其他：</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第六条物业管理服务费用</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本物业管理区域内的物业管理服务费采取包干制的形式，年服务费用为大写：（小写：）。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乙方按照上述标准收取物业服务费用，并按本合同约定的服务内容和质量标准提供服务，盈余或亏损由乙方享有或承担。</w:t>
      </w:r>
    </w:p>
    <w:p>
      <w:pPr>
        <w:spacing w:line="480" w:lineRule="exact"/>
        <w:ind w:firstLine="448" w:firstLineChars="200"/>
        <w:rPr>
          <w:rFonts w:eastAsiaTheme="minorEastAsia"/>
          <w:color w:val="000000" w:themeColor="text1"/>
          <w:spacing w:val="-20"/>
          <w:sz w:val="24"/>
          <w:szCs w:val="24"/>
          <w:highlight w:val="none"/>
          <w:u w:val="singl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付款方式如下：</w:t>
      </w:r>
    </w:p>
    <w:p>
      <w:pPr>
        <w:spacing w:line="480" w:lineRule="exact"/>
        <w:ind w:firstLine="368" w:firstLineChars="200"/>
        <w:rPr>
          <w:rFonts w:eastAsiaTheme="minorEastAsia"/>
          <w:color w:val="000000" w:themeColor="text1"/>
          <w:spacing w:val="-20"/>
          <w:sz w:val="24"/>
          <w:szCs w:val="24"/>
          <w:highlight w:val="none"/>
          <w:u w:val="singl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第七条物业管理用房</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第八条物业及物业管理交接</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自本合同生效之日起，由甲方向乙方移交下列资金、物品和资料：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（一）竣工总平面图，单体建筑、结构、设备的竣工图，附属配套设施、地下管网工程竣工图等资料；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（二）物业竣工验收资料；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（三）共用设施设备安装、使用、维护和保养技术资料；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（四）物业质量保证书和使用说明书；</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（五）物业管理服务费等余额；</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（六）物业管理需要的其他资料；</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（七）物业管理用房和属于采购人的场地、设施设备。</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第九条采购人装饰装修房屋，应当遵守国家和本市有关规定。</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采购人应当与物业服务企业签订装饰装修管理服务协议。装饰装修管理服务协议一般包括装饰装修工程的内容和期限、允许施工的时间、废弃物的清运和处置以及相关费用等。</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第十条违约责任</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（一）甲方违反合同第四条的约定，使乙方未完成规定的管理服务目标，乙方有权要求甲方解决，逾期未解决的，甲方承担违约责任；造成乙方经济损失的，甲方应当给予乙方经济赔偿。</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（二）乙方违反本合同第二、五条的约定，未能达到约定的管理服务目标，甲方有权要求乙方在日内整改，逾期未整改的，乙方承担违约责任；造成甲方经济损失的，乙方应当给予甲方经济赔偿。</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（三）乙方违反本合同第六条约定，擅自提高收费标准的，甲方有权要求乙方清退；造成甲方经济损失的，乙方应当给予甲方经济赔偿。</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（四）合同期满，乙方未按规定时间向甲方办理移交事项，乙方向甲方支付违约金元。</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（五）若采购人部分人员拒绝、阻碍乙方对物业共用部位、共用设施设备进行维修、养护，造成损失的，甲方应当承担赔偿责任。</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（六）甲、乙任何一方无正当理由提前终止合同的，应当向对方支付    元的违约金；违约方还应当承担超过违约金部分的经济损失。</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（七）其他：</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第十一条质量纠纷的约定</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因房屋建筑质量、设施设备质量或者安装技术等原因，达不到使用功能，造成重大事故的，由甲方向开发建设单位反映并作善后处理。产生质量事故的直接原因，以有资质的鉴定部门的鉴定为准。</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第十二条不可抗力的约定</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本合同执行期间，如遇不可抗力，致使合同无法履行时，双方应当按有关法律规定及时协商处理。</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第十三条免责条款</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以下情况乙方不承担责任：</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1、乙方已履行本合同约定义务，但因物业本身固有瑕疵造成损失的；</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2、因维修养护物业共用部位、共用设施设备需要且事先已告知采购人，暂时停水、停电、停止共用设施设备使用等造成损失的；</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3、因非乙方责任出现供水、供电、供气、供热、通讯、有线电视及其他共用设施设备运行障碍造成损失的。</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第十四条合同的解除</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本合同因任何一方原因而无法继续履行的，解除合同的一方应当在三个月前将解除时间、原因书面告知合同另一方，解除前应报请政府采购主管部门备案（通知）。</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合同解除后，按照有关规定办理相关交接手续。</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第十五条争议处理</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由于甲、乙双方在履行本合同过程中出现问题，由甲、乙双方直接交涉解决，包括采用诉诸法律的手段。</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本合同未作明示约定，而又有相关法律、法规规定的，从其规定。本合同发生争议产生的诉讼，由合同履行所在地人民法院管辖。</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第十六条合同附件</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有关涉及本合同乙方向天津市政府采购中心所提交的投标文件及有关澄清资料和服务承诺均视为本合同不可分割的部分，对乙方具有约束力。</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本合同及其附件和合同特殊条款中未规定的事宜，均遵照国家和本市有关法律、法规和规章执行。</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第十七条合同生效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本合同一式</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份，甲方持</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w:t>
      </w:r>
      <w:r>
        <w:rPr>
          <w:rFonts w:hint="eastAsia" w:eastAsiaTheme="minorEastAsia"/>
          <w:color w:val="000000" w:themeColor="text1"/>
          <w:sz w:val="24"/>
          <w:szCs w:val="24"/>
          <w:highlight w:val="none"/>
          <w14:textFill>
            <w14:solidFill>
              <w14:schemeClr w14:val="tx1"/>
            </w14:solidFill>
          </w14:textFill>
        </w:rPr>
        <w:t>乙</w:t>
      </w:r>
      <w:r>
        <w:rPr>
          <w:rFonts w:eastAsiaTheme="minorEastAsia"/>
          <w:color w:val="000000" w:themeColor="text1"/>
          <w:sz w:val="24"/>
          <w:szCs w:val="24"/>
          <w:highlight w:val="none"/>
          <w14:textFill>
            <w14:solidFill>
              <w14:schemeClr w14:val="tx1"/>
            </w14:solidFill>
          </w14:textFill>
        </w:rPr>
        <w:t>方持</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份，均具同等效力，签字盖章后生效。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采购人-甲方（公章）：           供应商-乙方（公章）：</w:t>
      </w:r>
    </w:p>
    <w:p>
      <w:pPr>
        <w:tabs>
          <w:tab w:val="left" w:pos="0"/>
          <w:tab w:val="left" w:pos="315"/>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地址：                         地址：</w:t>
      </w:r>
    </w:p>
    <w:p>
      <w:pPr>
        <w:tabs>
          <w:tab w:val="left" w:pos="0"/>
          <w:tab w:val="left" w:pos="315"/>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法定代表人：                   法定代表人：</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委托代理人：                   委托代理人：</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电话：                         电话：</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时间：         年        月         日</w:t>
      </w:r>
    </w:p>
    <w:p>
      <w:pPr>
        <w:jc w:val="center"/>
        <w:rPr>
          <w:rFonts w:eastAsiaTheme="minorEastAsia"/>
          <w:color w:val="000000" w:themeColor="text1"/>
          <w:sz w:val="24"/>
          <w:szCs w:val="24"/>
          <w:highlight w:val="none"/>
          <w14:textFill>
            <w14:solidFill>
              <w14:schemeClr w14:val="tx1"/>
            </w14:solidFill>
          </w14:textFill>
        </w:rPr>
      </w:pPr>
    </w:p>
    <w:p>
      <w:pPr>
        <w:jc w:val="center"/>
        <w:rPr>
          <w:rFonts w:eastAsiaTheme="minorEastAsia"/>
          <w:color w:val="000000" w:themeColor="text1"/>
          <w:sz w:val="24"/>
          <w:szCs w:val="24"/>
          <w:highlight w:val="none"/>
          <w14:textFill>
            <w14:solidFill>
              <w14:schemeClr w14:val="tx1"/>
            </w14:solidFill>
          </w14:textFill>
        </w:rPr>
      </w:pPr>
    </w:p>
    <w:p>
      <w:pPr>
        <w:widowControl/>
        <w:jc w:val="center"/>
        <w:rPr>
          <w:rFonts w:eastAsiaTheme="minorEastAsia"/>
          <w:b/>
          <w:bCs/>
          <w:color w:val="000000" w:themeColor="text1"/>
          <w:sz w:val="24"/>
          <w:szCs w:val="24"/>
          <w:highlight w:val="none"/>
          <w14:textFill>
            <w14:solidFill>
              <w14:schemeClr w14:val="tx1"/>
            </w14:solidFill>
          </w14:textFill>
        </w:rPr>
      </w:pPr>
      <w:r>
        <w:rPr>
          <w:rFonts w:eastAsiaTheme="minorEastAsia"/>
          <w:b/>
          <w:bCs/>
          <w:color w:val="000000" w:themeColor="text1"/>
          <w:sz w:val="24"/>
          <w:szCs w:val="24"/>
          <w:highlight w:val="none"/>
          <w14:textFill>
            <w14:solidFill>
              <w14:schemeClr w14:val="tx1"/>
            </w14:solidFill>
          </w14:textFill>
        </w:rPr>
        <w:t>合同特殊条款</w:t>
      </w:r>
    </w:p>
    <w:p>
      <w:pPr>
        <w:tabs>
          <w:tab w:val="left" w:pos="360"/>
        </w:tabs>
        <w:spacing w:line="520" w:lineRule="exact"/>
        <w:ind w:firstLine="383" w:firstLineChars="171"/>
        <w:rPr>
          <w:rFonts w:eastAsiaTheme="minorEastAsia"/>
          <w:color w:val="000000" w:themeColor="text1"/>
          <w:sz w:val="24"/>
          <w:szCs w:val="24"/>
          <w:highlight w:val="none"/>
          <w14:textFill>
            <w14:solidFill>
              <w14:schemeClr w14:val="tx1"/>
            </w14:solidFill>
          </w14:textFill>
        </w:rPr>
      </w:pPr>
    </w:p>
    <w:p>
      <w:pPr>
        <w:tabs>
          <w:tab w:val="left" w:pos="360"/>
        </w:tabs>
        <w:spacing w:line="520" w:lineRule="exact"/>
        <w:ind w:firstLine="383" w:firstLineChars="171"/>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合同特殊条款是合同一般条款的补充和修改。如果两者之间有抵触，应以特殊条款为准。</w:t>
      </w:r>
    </w:p>
    <w:p>
      <w:pPr>
        <w:tabs>
          <w:tab w:val="left" w:pos="360"/>
        </w:tabs>
        <w:spacing w:line="520" w:lineRule="exact"/>
        <w:ind w:firstLine="383" w:firstLineChars="171"/>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合同特殊条款由甲、乙双方根据采购项目的具体情况协商拟订。</w:t>
      </w:r>
    </w:p>
    <w:p>
      <w:pPr>
        <w:autoSpaceDN w:val="0"/>
        <w:spacing w:line="360" w:lineRule="auto"/>
        <w:rPr>
          <w:b/>
          <w:bCs/>
          <w:color w:val="000000" w:themeColor="text1"/>
          <w:highlight w:val="none"/>
          <w14:textFill>
            <w14:solidFill>
              <w14:schemeClr w14:val="tx1"/>
            </w14:solidFill>
          </w14:textFill>
        </w:rPr>
      </w:pPr>
    </w:p>
    <w:p>
      <w:pPr>
        <w:autoSpaceDN w:val="0"/>
        <w:spacing w:line="360" w:lineRule="auto"/>
        <w:rPr>
          <w:b/>
          <w:bCs/>
          <w:color w:val="000000" w:themeColor="text1"/>
          <w:highlight w:val="none"/>
          <w14:textFill>
            <w14:solidFill>
              <w14:schemeClr w14:val="tx1"/>
            </w14:solidFill>
          </w14:textFill>
        </w:rPr>
      </w:pPr>
    </w:p>
    <w:p>
      <w:pPr>
        <w:widowControl/>
        <w:jc w:val="left"/>
        <w:rPr>
          <w:b/>
          <w:bCs/>
          <w:color w:val="000000" w:themeColor="text1"/>
          <w:highlight w:val="none"/>
          <w14:textFill>
            <w14:solidFill>
              <w14:schemeClr w14:val="tx1"/>
            </w14:solidFill>
          </w14:textFill>
        </w:rPr>
      </w:pPr>
      <w:r>
        <w:rPr>
          <w:b/>
          <w:bCs/>
          <w:color w:val="000000" w:themeColor="text1"/>
          <w:highlight w:val="none"/>
          <w14:textFill>
            <w14:solidFill>
              <w14:schemeClr w14:val="tx1"/>
            </w14:solidFill>
          </w14:textFill>
        </w:rPr>
        <w:br w:type="page"/>
      </w:r>
    </w:p>
    <w:p>
      <w:pPr>
        <w:pStyle w:val="17"/>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第五部分  投标文件格式</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投标文件封面格式</w:t>
      </w:r>
    </w:p>
    <w:p>
      <w:pPr>
        <w:autoSpaceDE w:val="0"/>
        <w:autoSpaceDN w:val="0"/>
        <w:adjustRightInd w:val="0"/>
        <w:spacing w:line="520" w:lineRule="exact"/>
        <w:rPr>
          <w:color w:val="000000" w:themeColor="text1"/>
          <w:highlight w:val="none"/>
          <w14:textFill>
            <w14:solidFill>
              <w14:schemeClr w14:val="tx1"/>
            </w14:solidFill>
          </w14:textFill>
        </w:rPr>
      </w:pPr>
    </w:p>
    <w:p>
      <w:pPr>
        <w:autoSpaceDE w:val="0"/>
        <w:autoSpaceDN w:val="0"/>
        <w:adjustRightInd w:val="0"/>
        <w:spacing w:line="520" w:lineRule="exact"/>
        <w:rPr>
          <w:b/>
          <w:color w:val="000000" w:themeColor="text1"/>
          <w:kern w:val="0"/>
          <w:sz w:val="2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jc w:val="center"/>
        <w:rPr>
          <w:color w:val="000000" w:themeColor="text1"/>
          <w:kern w:val="0"/>
          <w:sz w:val="144"/>
          <w:szCs w:val="144"/>
          <w:highlight w:val="none"/>
          <w14:textFill>
            <w14:solidFill>
              <w14:schemeClr w14:val="tx1"/>
            </w14:solidFill>
          </w14:textFill>
        </w:rPr>
      </w:pPr>
      <w:r>
        <w:rPr>
          <w:color w:val="000000" w:themeColor="text1"/>
          <w:sz w:val="160"/>
          <w:szCs w:val="84"/>
          <w:highlight w:val="none"/>
          <w14:textFill>
            <w14:solidFill>
              <w14:schemeClr w14:val="tx1"/>
            </w14:solidFill>
          </w14:textFill>
        </w:rPr>
        <w:t>投</w:t>
      </w:r>
      <w:r>
        <w:rPr>
          <w:color w:val="000000" w:themeColor="text1"/>
          <w:sz w:val="90"/>
          <w:szCs w:val="90"/>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标</w:t>
      </w:r>
      <w:r>
        <w:rPr>
          <w:color w:val="000000" w:themeColor="text1"/>
          <w:sz w:val="84"/>
          <w:szCs w:val="84"/>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文</w:t>
      </w:r>
      <w:r>
        <w:rPr>
          <w:color w:val="000000" w:themeColor="text1"/>
          <w:sz w:val="84"/>
          <w:szCs w:val="84"/>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件</w:t>
      </w:r>
    </w:p>
    <w:p>
      <w:pPr>
        <w:autoSpaceDE w:val="0"/>
        <w:autoSpaceDN w:val="0"/>
        <w:adjustRightInd w:val="0"/>
        <w:spacing w:line="520" w:lineRule="exact"/>
        <w:rPr>
          <w:b/>
          <w:color w:val="000000" w:themeColor="text1"/>
          <w:kern w:val="0"/>
          <w:sz w:val="36"/>
          <w:szCs w:val="36"/>
          <w:highlight w:val="none"/>
          <w14:textFill>
            <w14:solidFill>
              <w14:schemeClr w14:val="tx1"/>
            </w14:solidFill>
          </w14:textFill>
        </w:rPr>
      </w:pPr>
    </w:p>
    <w:p>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（加盖电子签章）</w:t>
      </w:r>
    </w:p>
    <w:p>
      <w:pPr>
        <w:spacing w:before="85" w:beforeLines="30" w:after="199" w:afterLines="70" w:line="540" w:lineRule="exact"/>
        <w:ind w:left="582" w:leftChars="300"/>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项目编号：</w:t>
      </w:r>
    </w:p>
    <w:p>
      <w:pPr>
        <w:spacing w:before="85" w:beforeLines="30" w:after="199" w:afterLines="70" w:line="540" w:lineRule="exact"/>
        <w:ind w:left="2027" w:leftChars="300" w:hanging="1445" w:hangingChars="446"/>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项目名称：</w:t>
      </w:r>
    </w:p>
    <w:p>
      <w:pPr>
        <w:spacing w:before="85" w:beforeLines="30" w:after="199" w:afterLines="70" w:line="540" w:lineRule="exact"/>
        <w:ind w:left="2027" w:leftChars="300" w:hanging="1445" w:hangingChars="446"/>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投标包号：</w:t>
      </w:r>
    </w:p>
    <w:p>
      <w:pPr>
        <w:spacing w:before="85" w:beforeLines="30" w:after="199" w:afterLines="70" w:line="540" w:lineRule="exact"/>
        <w:ind w:left="582" w:leftChars="300"/>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投标单位名称：</w:t>
      </w:r>
    </w:p>
    <w:p>
      <w:pPr>
        <w:spacing w:before="85" w:beforeLines="30" w:after="199" w:afterLines="70" w:line="540" w:lineRule="exact"/>
        <w:ind w:left="582" w:leftChars="300"/>
        <w:rPr>
          <w:b/>
          <w:color w:val="000000" w:themeColor="text1"/>
          <w:kern w:val="0"/>
          <w:sz w:val="34"/>
          <w:szCs w:val="34"/>
          <w:highlight w:val="none"/>
          <w14:textFill>
            <w14:solidFill>
              <w14:schemeClr w14:val="tx1"/>
            </w14:solidFill>
          </w14:textFill>
        </w:rPr>
      </w:pPr>
      <w:r>
        <w:rPr>
          <w:rFonts w:hint="eastAsia"/>
          <w:b/>
          <w:color w:val="000000" w:themeColor="text1"/>
          <w:kern w:val="0"/>
          <w:sz w:val="34"/>
          <w:szCs w:val="34"/>
          <w:highlight w:val="none"/>
          <w14:textFill>
            <w14:solidFill>
              <w14:schemeClr w14:val="tx1"/>
            </w14:solidFill>
          </w14:textFill>
        </w:rPr>
        <w:t>投标代表人姓名：</w:t>
      </w: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bCs/>
          <w:color w:val="000000" w:themeColor="text1"/>
          <w:sz w:val="24"/>
          <w:highlight w:val="none"/>
          <w:lang w:val="zh-CN"/>
          <w14:textFill>
            <w14:solidFill>
              <w14:schemeClr w14:val="tx1"/>
            </w14:solidFill>
          </w14:textFill>
        </w:rPr>
      </w:pPr>
      <w:r>
        <w:rPr>
          <w:b/>
          <w:color w:val="000000" w:themeColor="text1"/>
          <w:sz w:val="34"/>
          <w:szCs w:val="34"/>
          <w:highlight w:val="none"/>
          <w14:textFill>
            <w14:solidFill>
              <w14:schemeClr w14:val="tx1"/>
            </w14:solidFill>
          </w14:textFill>
        </w:rPr>
        <w:t>投标日期：   年   月   日</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投标文件总目录</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（投标人自行编制）</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widowControl/>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评分因素及评标标准页码检索</w:t>
      </w:r>
    </w:p>
    <w:p>
      <w:pPr>
        <w:widowControl/>
        <w:jc w:val="center"/>
        <w:rPr>
          <w:b/>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（需投标人按招标文件“评分因素及评标标准”中每个评分项逐项列明页码）</w:t>
      </w:r>
    </w:p>
    <w:p>
      <w:pPr>
        <w:widowControl/>
        <w:jc w:val="left"/>
        <w:rPr>
          <w:b/>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附件1</w:t>
      </w:r>
      <w:r>
        <w:rPr>
          <w:color w:val="000000" w:themeColor="text1"/>
          <w:sz w:val="24"/>
          <w:highlight w:val="none"/>
          <w14:textFill>
            <w14:solidFill>
              <w14:schemeClr w14:val="tx1"/>
            </w14:solidFill>
          </w14:textFill>
        </w:rPr>
        <w:t xml:space="preserve">                        </w:t>
      </w:r>
    </w:p>
    <w:p>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投标书</w:t>
      </w:r>
    </w:p>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致：天津市政府采购中心</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根据贵方为天津市</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）的投标邀请，投标人代表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职务）经正式授权并代表我公司</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（投标单位名称、地址）提交网上应答及上传加盖电子签章的投标文件。</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据此函，投标人代表宣布同意如下：</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所附投标报价表中规定的应提供服务的投标总价为：</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第   包，￥</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元（人民币），大写</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我公司将按招标文件的规定履行合同责任和义务。</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我公司的投标有效期为开标之日起60天。</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8. 我公司承诺完全符合《政府采购法》、《政府采购法实施条例》等法律法规规定，并随时接受</w:t>
      </w:r>
      <w:r>
        <w:rPr>
          <w:rFonts w:hint="eastAsia"/>
          <w:color w:val="000000" w:themeColor="text1"/>
          <w:sz w:val="24"/>
          <w:highlight w:val="none"/>
          <w14:textFill>
            <w14:solidFill>
              <w14:schemeClr w14:val="tx1"/>
            </w14:solidFill>
          </w14:textFill>
        </w:rPr>
        <w:t>采购人、采购代理机构</w:t>
      </w:r>
      <w:r>
        <w:rPr>
          <w:color w:val="000000" w:themeColor="text1"/>
          <w:sz w:val="24"/>
          <w:highlight w:val="none"/>
          <w14:textFill>
            <w14:solidFill>
              <w14:schemeClr w14:val="tx1"/>
            </w14:solidFill>
          </w14:textFill>
        </w:rPr>
        <w:t>的检查验证。在整个招标过程中，我公司若有违规行为，我公司完全接受贵中心依照相关法律法规和招标文件的规定给予处罚。</w:t>
      </w:r>
    </w:p>
    <w:p>
      <w:pPr>
        <w:spacing w:line="360" w:lineRule="auto"/>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color w:val="000000" w:themeColor="text1"/>
          <w:sz w:val="24"/>
          <w:szCs w:val="24"/>
          <w:highlight w:val="none"/>
          <w14:textFill>
            <w14:solidFill>
              <w14:schemeClr w14:val="tx1"/>
            </w14:solidFill>
          </w14:textFill>
        </w:rPr>
        <w:t>投标截止日前3年在经营活动中没有重大违法记录</w:t>
      </w:r>
      <w:r>
        <w:rPr>
          <w:rFonts w:hint="eastAsia"/>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10</w:t>
      </w:r>
      <w:r>
        <w:rPr>
          <w:color w:val="000000" w:themeColor="text1"/>
          <w:sz w:val="24"/>
          <w:highlight w:val="none"/>
          <w14:textFill>
            <w14:solidFill>
              <w14:schemeClr w14:val="tx1"/>
            </w14:solidFill>
          </w14:textFill>
        </w:rPr>
        <w:t>. 我公司若中标，本承诺将成为合同不可分割的一部分，与合同具有同等的法律效力。</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r>
        <w:rPr>
          <w:rFonts w:hint="eastAsia"/>
          <w:color w:val="000000" w:themeColor="text1"/>
          <w:sz w:val="24"/>
          <w:highlight w:val="none"/>
          <w14:textFill>
            <w14:solidFill>
              <w14:schemeClr w14:val="tx1"/>
            </w14:solidFill>
          </w14:textFill>
        </w:rPr>
        <w:t>1</w:t>
      </w:r>
      <w:r>
        <w:rPr>
          <w:color w:val="000000" w:themeColor="text1"/>
          <w:sz w:val="24"/>
          <w:highlight w:val="none"/>
          <w14:textFill>
            <w14:solidFill>
              <w14:schemeClr w14:val="tx1"/>
            </w14:solidFill>
          </w14:textFill>
        </w:rPr>
        <w:t>. 如违反上述承诺，我公司投标无效且接受相关部门依法作出的处罚，并承担通过“天津市政府采购网”等相关媒体予以公布的任何风险和责任。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r>
        <w:rPr>
          <w:rFonts w:hint="eastAsia"/>
          <w:color w:val="000000" w:themeColor="text1"/>
          <w:sz w:val="24"/>
          <w:highlight w:val="none"/>
          <w14:textFill>
            <w14:solidFill>
              <w14:schemeClr w14:val="tx1"/>
            </w14:solidFill>
          </w14:textFill>
        </w:rPr>
        <w:t>2</w:t>
      </w:r>
      <w:r>
        <w:rPr>
          <w:color w:val="000000" w:themeColor="text1"/>
          <w:sz w:val="24"/>
          <w:highlight w:val="none"/>
          <w14:textFill>
            <w14:solidFill>
              <w14:schemeClr w14:val="tx1"/>
            </w14:solidFill>
          </w14:textFill>
        </w:rPr>
        <w:t xml:space="preserve">. </w:t>
      </w:r>
      <w:r>
        <w:rPr>
          <w:rFonts w:hint="eastAsia"/>
          <w:color w:val="000000" w:themeColor="text1"/>
          <w:sz w:val="24"/>
          <w:highlight w:val="none"/>
          <w14:textFill>
            <w14:solidFill>
              <w14:schemeClr w14:val="tx1"/>
            </w14:solidFill>
          </w14:textFill>
        </w:rPr>
        <w:t>我公司开票信息如下，此信息与我公司在税务局注册的信息一致：</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纳税人识别号：</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地址、电话：</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开户行及账号：</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选择开具发票类型（增值税专用发票/增值税普通发票）：</w:t>
      </w:r>
    </w:p>
    <w:p>
      <w:pPr>
        <w:spacing w:line="360" w:lineRule="auto"/>
        <w:ind w:firstLine="3808"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3808"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附件2</w:t>
      </w:r>
    </w:p>
    <w:p>
      <w:pPr>
        <w:spacing w:line="460" w:lineRule="exact"/>
        <w:rPr>
          <w:b/>
          <w:color w:val="000000" w:themeColor="text1"/>
          <w:sz w:val="24"/>
          <w:highlight w:val="none"/>
          <w14:textFill>
            <w14:solidFill>
              <w14:schemeClr w14:val="tx1"/>
            </w14:solidFill>
          </w14:textFill>
        </w:rPr>
      </w:pPr>
    </w:p>
    <w:p>
      <w:pPr>
        <w:ind w:right="84" w:firstLine="420"/>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开标一览表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包号</w:t>
            </w:r>
          </w:p>
        </w:tc>
        <w:tc>
          <w:tcPr>
            <w:tcW w:w="1278"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服务名称</w:t>
            </w:r>
          </w:p>
        </w:tc>
        <w:tc>
          <w:tcPr>
            <w:tcW w:w="806"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w:t>
            </w:r>
          </w:p>
        </w:tc>
        <w:tc>
          <w:tcPr>
            <w:tcW w:w="1202"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投标总价</w:t>
            </w:r>
          </w:p>
        </w:tc>
        <w:tc>
          <w:tcPr>
            <w:tcW w:w="984"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bl>
    <w:p>
      <w:pPr>
        <w:spacing w:line="360" w:lineRule="auto"/>
        <w:ind w:right="84" w:firstLine="420"/>
        <w:rPr>
          <w:b/>
          <w:color w:val="000000" w:themeColor="text1"/>
          <w:position w:val="-40"/>
          <w:sz w:val="24"/>
          <w:highlight w:val="none"/>
          <w14:textFill>
            <w14:solidFill>
              <w14:schemeClr w14:val="tx1"/>
            </w14:solidFill>
          </w14:textFill>
        </w:rPr>
      </w:pPr>
    </w:p>
    <w:p>
      <w:pPr>
        <w:spacing w:line="460" w:lineRule="exact"/>
        <w:ind w:left="192"/>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spacing w:line="360" w:lineRule="auto"/>
        <w:ind w:right="84" w:firstLine="420"/>
        <w:rPr>
          <w:color w:val="000000" w:themeColor="text1"/>
          <w:position w:val="-40"/>
          <w:sz w:val="24"/>
          <w:highlight w:val="none"/>
          <w14:textFill>
            <w14:solidFill>
              <w14:schemeClr w14:val="tx1"/>
            </w14:solidFill>
          </w14:textFill>
        </w:rPr>
      </w:pPr>
      <w:r>
        <w:rPr>
          <w:color w:val="000000" w:themeColor="text1"/>
          <w:position w:val="-40"/>
          <w:sz w:val="24"/>
          <w:highlight w:val="none"/>
          <w14:textFill>
            <w14:solidFill>
              <w14:schemeClr w14:val="tx1"/>
            </w14:solidFill>
          </w14:textFill>
        </w:rPr>
        <w:t xml:space="preserve"> </w:t>
      </w:r>
    </w:p>
    <w:p>
      <w:pPr>
        <w:spacing w:line="360" w:lineRule="auto"/>
        <w:ind w:right="84" w:firstLine="420"/>
        <w:rPr>
          <w:color w:val="000000" w:themeColor="text1"/>
          <w:position w:val="-40"/>
          <w:sz w:val="24"/>
          <w:highlight w:val="none"/>
          <w14:textFill>
            <w14:solidFill>
              <w14:schemeClr w14:val="tx1"/>
            </w14:solidFill>
          </w14:textFill>
        </w:rPr>
      </w:pPr>
    </w:p>
    <w:p>
      <w:pPr>
        <w:spacing w:line="360" w:lineRule="auto"/>
        <w:ind w:right="84" w:firstLine="420"/>
        <w:rPr>
          <w:color w:val="000000" w:themeColor="text1"/>
          <w:position w:val="-40"/>
          <w:sz w:val="24"/>
          <w:highlight w:val="none"/>
          <w14:textFill>
            <w14:solidFill>
              <w14:schemeClr w14:val="tx1"/>
            </w14:solidFill>
          </w14:textFill>
        </w:rPr>
      </w:pPr>
      <w:r>
        <w:rPr>
          <w:color w:val="000000" w:themeColor="text1"/>
          <w:position w:val="-40"/>
          <w:sz w:val="24"/>
          <w:highlight w:val="none"/>
          <w14:textFill>
            <w14:solidFill>
              <w14:schemeClr w14:val="tx1"/>
            </w14:solidFill>
          </w14:textFill>
        </w:rPr>
        <w:t xml:space="preserve"> </w:t>
      </w:r>
    </w:p>
    <w:p>
      <w:pPr>
        <w:spacing w:line="360" w:lineRule="auto"/>
        <w:ind w:right="84" w:firstLine="420"/>
        <w:rPr>
          <w:color w:val="000000" w:themeColor="text1"/>
          <w:position w:val="-40"/>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附件3</w:t>
      </w:r>
    </w:p>
    <w:p>
      <w:pPr>
        <w:tabs>
          <w:tab w:val="left" w:pos="3780"/>
          <w:tab w:val="left" w:pos="3960"/>
        </w:tabs>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开标分项一览表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    号：</w:t>
      </w:r>
      <w:r>
        <w:rPr>
          <w:color w:val="000000" w:themeColor="text1"/>
          <w:sz w:val="24"/>
          <w:highlight w:val="none"/>
          <w:u w:val="single"/>
          <w14:textFill>
            <w14:solidFill>
              <w14:schemeClr w14:val="tx1"/>
            </w14:solidFill>
          </w14:textFill>
        </w:rPr>
        <w:t xml:space="preserve">                    </w:t>
      </w:r>
    </w:p>
    <w:p>
      <w:pPr>
        <w:spacing w:line="460" w:lineRule="exact"/>
        <w:ind w:firstLine="6496" w:firstLineChars="29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序号</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价格分项组成</w:t>
            </w:r>
          </w:p>
        </w:tc>
        <w:tc>
          <w:tcPr>
            <w:tcW w:w="2218"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w:t>
            </w:r>
          </w:p>
        </w:tc>
        <w:tc>
          <w:tcPr>
            <w:tcW w:w="2121" w:type="pct"/>
            <w:vMerge w:val="restar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人员费用</w:t>
            </w:r>
          </w:p>
        </w:tc>
        <w:tc>
          <w:tcPr>
            <w:tcW w:w="2218" w:type="pct"/>
            <w:vAlign w:val="center"/>
          </w:tcPr>
          <w:p>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color w:val="000000" w:themeColor="text1"/>
                <w:szCs w:val="21"/>
                <w:highlight w:val="none"/>
                <w14:textFill>
                  <w14:solidFill>
                    <w14:schemeClr w14:val="tx1"/>
                  </w14:solidFill>
                </w14:textFill>
              </w:rPr>
            </w:pPr>
          </w:p>
        </w:tc>
        <w:tc>
          <w:tcPr>
            <w:tcW w:w="2121"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color w:val="000000" w:themeColor="text1"/>
                <w:szCs w:val="21"/>
                <w:highlight w:val="none"/>
                <w14:textFill>
                  <w14:solidFill>
                    <w14:schemeClr w14:val="tx1"/>
                  </w14:solidFill>
                </w14:textFill>
              </w:rPr>
            </w:pPr>
          </w:p>
        </w:tc>
        <w:tc>
          <w:tcPr>
            <w:tcW w:w="2121"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color w:val="000000" w:themeColor="text1"/>
                <w:szCs w:val="21"/>
                <w:highlight w:val="none"/>
                <w14:textFill>
                  <w14:solidFill>
                    <w14:schemeClr w14:val="tx1"/>
                  </w14:solidFill>
                </w14:textFill>
              </w:rPr>
            </w:pPr>
          </w:p>
        </w:tc>
        <w:tc>
          <w:tcPr>
            <w:tcW w:w="2121"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福利</w:t>
            </w:r>
            <w:r>
              <w:rPr>
                <w:rFonts w:hint="eastAsia"/>
                <w:color w:val="000000" w:themeColor="text1"/>
                <w:szCs w:val="21"/>
                <w:highlight w:val="none"/>
                <w14:textFill>
                  <w14:solidFill>
                    <w14:schemeClr w14:val="tx1"/>
                  </w14:solidFill>
                </w14:textFill>
              </w:rPr>
              <w:t>费</w:t>
            </w:r>
            <w:r>
              <w:rPr>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color w:val="000000" w:themeColor="text1"/>
                <w:szCs w:val="21"/>
                <w:highlight w:val="none"/>
                <w14:textFill>
                  <w14:solidFill>
                    <w14:schemeClr w14:val="tx1"/>
                  </w14:solidFill>
                </w14:textFill>
              </w:rPr>
            </w:pPr>
          </w:p>
        </w:tc>
        <w:tc>
          <w:tcPr>
            <w:tcW w:w="2121"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加班费</w:t>
            </w:r>
            <w:r>
              <w:rPr>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color w:val="000000" w:themeColor="text1"/>
                <w:szCs w:val="21"/>
                <w:highlight w:val="none"/>
                <w14:textFill>
                  <w14:solidFill>
                    <w14:schemeClr w14:val="tx1"/>
                  </w14:solidFill>
                </w14:textFill>
              </w:rPr>
            </w:pPr>
          </w:p>
        </w:tc>
        <w:tc>
          <w:tcPr>
            <w:tcW w:w="2121"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66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日常运行维护工具耗材费用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212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保洁</w:t>
            </w:r>
            <w:r>
              <w:rPr>
                <w:color w:val="000000" w:themeColor="text1"/>
                <w:szCs w:val="21"/>
                <w:highlight w:val="none"/>
                <w14:textFill>
                  <w14:solidFill>
                    <w14:schemeClr w14:val="tx1"/>
                  </w14:solidFill>
                </w14:textFill>
              </w:rPr>
              <w:t>工具耗材费用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秩序维护</w:t>
            </w:r>
            <w:r>
              <w:rPr>
                <w:rFonts w:hint="eastAsia"/>
                <w:color w:val="000000" w:themeColor="text1"/>
                <w:szCs w:val="21"/>
                <w:highlight w:val="none"/>
                <w14:textFill>
                  <w14:solidFill>
                    <w14:schemeClr w14:val="tx1"/>
                  </w14:solidFill>
                </w14:textFill>
              </w:rPr>
              <w:t>工具耗材</w:t>
            </w:r>
            <w:r>
              <w:rPr>
                <w:color w:val="000000" w:themeColor="text1"/>
                <w:szCs w:val="21"/>
                <w:highlight w:val="none"/>
                <w14:textFill>
                  <w14:solidFill>
                    <w14:schemeClr w14:val="tx1"/>
                  </w14:solidFill>
                </w14:textFill>
              </w:rPr>
              <w:t>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w:t>
            </w:r>
          </w:p>
        </w:tc>
        <w:tc>
          <w:tcPr>
            <w:tcW w:w="212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绿化养护费用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6</w:t>
            </w:r>
          </w:p>
        </w:tc>
        <w:tc>
          <w:tcPr>
            <w:tcW w:w="212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服装费用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7</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办公费用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8</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固定资产折旧</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9</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利润</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10</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税金</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11</w:t>
            </w:r>
          </w:p>
        </w:tc>
        <w:tc>
          <w:tcPr>
            <w:tcW w:w="2121"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其他需要列明的费用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合计</w:t>
            </w:r>
          </w:p>
        </w:tc>
        <w:tc>
          <w:tcPr>
            <w:tcW w:w="2218" w:type="pct"/>
            <w:vAlign w:val="center"/>
          </w:tcPr>
          <w:p>
            <w:pPr>
              <w:jc w:val="left"/>
              <w:rPr>
                <w:color w:val="000000" w:themeColor="text1"/>
                <w:szCs w:val="21"/>
                <w:highlight w:val="none"/>
                <w14:textFill>
                  <w14:solidFill>
                    <w14:schemeClr w14:val="tx1"/>
                  </w14:solidFill>
                </w14:textFill>
              </w:rPr>
            </w:pPr>
          </w:p>
        </w:tc>
      </w:tr>
    </w:tbl>
    <w:p>
      <w:pPr>
        <w:spacing w:line="360" w:lineRule="auto"/>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注：1. 上述合计价格应为服务期的最终优惠价格。</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 xml:space="preserve">2. </w:t>
      </w:r>
      <w:r>
        <w:rPr>
          <w:rFonts w:hint="eastAsia"/>
          <w:color w:val="000000" w:themeColor="text1"/>
          <w:kern w:val="0"/>
          <w:sz w:val="24"/>
          <w:szCs w:val="24"/>
          <w:highlight w:val="none"/>
          <w14:textFill>
            <w14:solidFill>
              <w14:schemeClr w14:val="tx1"/>
            </w14:solidFill>
          </w14:textFill>
        </w:rPr>
        <w:t>上</w:t>
      </w:r>
      <w:r>
        <w:rPr>
          <w:color w:val="000000" w:themeColor="text1"/>
          <w:kern w:val="0"/>
          <w:sz w:val="24"/>
          <w:szCs w:val="24"/>
          <w:highlight w:val="none"/>
          <w14:textFill>
            <w14:solidFill>
              <w14:schemeClr w14:val="tx1"/>
            </w14:solidFill>
          </w14:textFill>
        </w:rPr>
        <w:t>表合计价格应与《开标一览表》报价金额保持一致。</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 xml:space="preserve">3. </w:t>
      </w:r>
      <w:r>
        <w:rPr>
          <w:rFonts w:hint="eastAsia"/>
          <w:color w:val="000000" w:themeColor="text1"/>
          <w:kern w:val="0"/>
          <w:sz w:val="24"/>
          <w:szCs w:val="24"/>
          <w:highlight w:val="none"/>
          <w14:textFill>
            <w14:solidFill>
              <w14:schemeClr w14:val="tx1"/>
            </w14:solidFill>
          </w14:textFill>
        </w:rPr>
        <w:t>上表中</w:t>
      </w:r>
      <w:r>
        <w:rPr>
          <w:color w:val="000000" w:themeColor="text1"/>
          <w:kern w:val="0"/>
          <w:sz w:val="24"/>
          <w:szCs w:val="24"/>
          <w:highlight w:val="none"/>
          <w14:textFill>
            <w14:solidFill>
              <w14:schemeClr w14:val="tx1"/>
            </w14:solidFill>
          </w14:textFill>
        </w:rPr>
        <w:t>人员工资</w:t>
      </w:r>
      <w:r>
        <w:rPr>
          <w:rFonts w:hint="eastAsia"/>
          <w:color w:val="000000" w:themeColor="text1"/>
          <w:kern w:val="0"/>
          <w:sz w:val="24"/>
          <w:szCs w:val="24"/>
          <w:highlight w:val="none"/>
          <w14:textFill>
            <w14:solidFill>
              <w14:schemeClr w14:val="tx1"/>
            </w14:solidFill>
          </w14:textFill>
        </w:rPr>
        <w:t>+社会</w:t>
      </w:r>
      <w:r>
        <w:rPr>
          <w:color w:val="000000" w:themeColor="text1"/>
          <w:kern w:val="0"/>
          <w:sz w:val="24"/>
          <w:szCs w:val="24"/>
          <w:highlight w:val="none"/>
          <w14:textFill>
            <w14:solidFill>
              <w14:schemeClr w14:val="tx1"/>
            </w14:solidFill>
          </w14:textFill>
        </w:rPr>
        <w:t>保险</w:t>
      </w:r>
      <w:r>
        <w:rPr>
          <w:rFonts w:hint="eastAsia"/>
          <w:color w:val="000000" w:themeColor="text1"/>
          <w:kern w:val="0"/>
          <w:sz w:val="24"/>
          <w:szCs w:val="24"/>
          <w:highlight w:val="none"/>
          <w14:textFill>
            <w14:solidFill>
              <w14:schemeClr w14:val="tx1"/>
            </w14:solidFill>
          </w14:textFill>
        </w:rPr>
        <w:t>+住房公积金</w:t>
      </w:r>
      <w:r>
        <w:rPr>
          <w:color w:val="000000" w:themeColor="text1"/>
          <w:kern w:val="0"/>
          <w:sz w:val="24"/>
          <w:szCs w:val="24"/>
          <w:highlight w:val="none"/>
          <w14:textFill>
            <w14:solidFill>
              <w14:schemeClr w14:val="tx1"/>
            </w14:solidFill>
          </w14:textFill>
        </w:rPr>
        <w:t>应与《人员</w:t>
      </w:r>
      <w:r>
        <w:rPr>
          <w:rFonts w:hint="eastAsia"/>
          <w:color w:val="000000" w:themeColor="text1"/>
          <w:kern w:val="0"/>
          <w:sz w:val="24"/>
          <w:szCs w:val="24"/>
          <w:highlight w:val="none"/>
          <w14:textFill>
            <w14:solidFill>
              <w14:schemeClr w14:val="tx1"/>
            </w14:solidFill>
          </w14:textFill>
        </w:rPr>
        <w:t>费用</w:t>
      </w:r>
      <w:r>
        <w:rPr>
          <w:color w:val="000000" w:themeColor="text1"/>
          <w:kern w:val="0"/>
          <w:sz w:val="24"/>
          <w:szCs w:val="24"/>
          <w:highlight w:val="none"/>
          <w14:textFill>
            <w14:solidFill>
              <w14:schemeClr w14:val="tx1"/>
            </w14:solidFill>
          </w14:textFill>
        </w:rPr>
        <w:t>分项一览表》合计金额保持一致。</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4. 上述表格中列明的条目，在本项目中如不涉及，请填写“不涉及”。</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5. </w:t>
      </w:r>
      <w:r>
        <w:rPr>
          <w:color w:val="000000" w:themeColor="text1"/>
          <w:kern w:val="0"/>
          <w:sz w:val="24"/>
          <w:szCs w:val="24"/>
          <w:highlight w:val="none"/>
          <w14:textFill>
            <w14:solidFill>
              <w14:schemeClr w14:val="tx1"/>
            </w14:solidFill>
          </w14:textFill>
        </w:rPr>
        <w:t>上述报价不得出现0报价。</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 投标报价在不超采购预算的前提下，其合理性由评标委员会在评分中予以考虑。</w:t>
      </w:r>
    </w:p>
    <w:p>
      <w:pPr>
        <w:spacing w:line="360" w:lineRule="auto"/>
        <w:ind w:right="85" w:firstLine="448" w:firstLineChars="2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r>
        <w:rPr>
          <w:rFonts w:hint="eastAsia"/>
          <w:color w:val="000000" w:themeColor="text1"/>
          <w:sz w:val="24"/>
          <w:highlight w:val="none"/>
          <w14:textFill>
            <w14:solidFill>
              <w14:schemeClr w14:val="tx1"/>
            </w14:solidFill>
          </w14:textFill>
        </w:rPr>
        <w:t xml:space="preserve">                                         </w:t>
      </w:r>
      <w:r>
        <w:rPr>
          <w:color w:val="000000" w:themeColor="text1"/>
          <w:sz w:val="24"/>
          <w:highlight w:val="none"/>
          <w14:textFill>
            <w14:solidFill>
              <w14:schemeClr w14:val="tx1"/>
            </w14:solidFill>
          </w14:textFill>
        </w:rPr>
        <w:t xml:space="preserve">日期：  </w:t>
      </w:r>
      <w:r>
        <w:rPr>
          <w:rFonts w:hint="eastAsia"/>
          <w:color w:val="000000" w:themeColor="text1"/>
          <w:sz w:val="24"/>
          <w:highlight w:val="none"/>
          <w14:textFill>
            <w14:solidFill>
              <w14:schemeClr w14:val="tx1"/>
            </w14:solidFill>
          </w14:textFill>
        </w:rPr>
        <w:t xml:space="preserve">           </w:t>
      </w: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附件4</w:t>
      </w:r>
    </w:p>
    <w:p>
      <w:pPr>
        <w:tabs>
          <w:tab w:val="left" w:pos="3780"/>
          <w:tab w:val="left" w:pos="3960"/>
        </w:tabs>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人员</w:t>
      </w:r>
      <w:r>
        <w:rPr>
          <w:rFonts w:hint="eastAsia"/>
          <w:b/>
          <w:color w:val="000000" w:themeColor="text1"/>
          <w:sz w:val="24"/>
          <w:highlight w:val="none"/>
          <w14:textFill>
            <w14:solidFill>
              <w14:schemeClr w14:val="tx1"/>
            </w14:solidFill>
          </w14:textFill>
        </w:rPr>
        <w:t>费用</w:t>
      </w:r>
      <w:r>
        <w:rPr>
          <w:b/>
          <w:color w:val="000000" w:themeColor="text1"/>
          <w:sz w:val="24"/>
          <w:highlight w:val="none"/>
          <w14:textFill>
            <w14:solidFill>
              <w14:schemeClr w14:val="tx1"/>
            </w14:solidFill>
          </w14:textFill>
        </w:rPr>
        <w:t>分项一览表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    号：</w:t>
      </w:r>
      <w:r>
        <w:rPr>
          <w:color w:val="000000" w:themeColor="text1"/>
          <w:sz w:val="24"/>
          <w:highlight w:val="none"/>
          <w:u w:val="single"/>
          <w14:textFill>
            <w14:solidFill>
              <w14:schemeClr w14:val="tx1"/>
            </w14:solidFill>
          </w14:textFill>
        </w:rPr>
        <w:t xml:space="preserve">                    </w:t>
      </w:r>
    </w:p>
    <w:p>
      <w:pPr>
        <w:spacing w:line="460" w:lineRule="exact"/>
        <w:ind w:firstLine="6496" w:firstLineChars="29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单位：元</w:t>
      </w:r>
    </w:p>
    <w:tbl>
      <w:tblPr>
        <w:tblStyle w:val="22"/>
        <w:tblW w:w="10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116"/>
        <w:gridCol w:w="1116"/>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序号</w:t>
            </w:r>
          </w:p>
        </w:tc>
        <w:tc>
          <w:tcPr>
            <w:tcW w:w="135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具体岗位</w:t>
            </w:r>
          </w:p>
        </w:tc>
        <w:tc>
          <w:tcPr>
            <w:tcW w:w="1512"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人数（人）</w:t>
            </w:r>
          </w:p>
        </w:tc>
        <w:tc>
          <w:tcPr>
            <w:tcW w:w="141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月工资/人</w:t>
            </w:r>
          </w:p>
        </w:tc>
        <w:tc>
          <w:tcPr>
            <w:tcW w:w="129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月保险/人</w:t>
            </w:r>
          </w:p>
        </w:tc>
        <w:tc>
          <w:tcPr>
            <w:tcW w:w="1116" w:type="dxa"/>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月公积金/人</w:t>
            </w:r>
          </w:p>
        </w:tc>
        <w:tc>
          <w:tcPr>
            <w:tcW w:w="111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月小计</w:t>
            </w:r>
          </w:p>
        </w:tc>
        <w:tc>
          <w:tcPr>
            <w:tcW w:w="1968"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招标文件规定的服务期</w:t>
            </w:r>
            <w:r>
              <w:rPr>
                <w:rFonts w:hint="eastAsia"/>
                <w:color w:val="000000" w:themeColor="text1"/>
                <w:sz w:val="24"/>
                <w:szCs w:val="24"/>
                <w:highlight w:val="none"/>
                <w14:textFill>
                  <w14:solidFill>
                    <w14:schemeClr w14:val="tx1"/>
                  </w14:solidFill>
                </w14:textFill>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572" w:type="dxa"/>
            <w:gridSpan w:val="6"/>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人员费用合计</w:t>
            </w: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bl>
    <w:p>
      <w:pPr>
        <w:autoSpaceDE w:val="0"/>
        <w:autoSpaceDN w:val="0"/>
        <w:adjustRightInd w:val="0"/>
        <w:spacing w:line="360" w:lineRule="auto"/>
        <w:rPr>
          <w:rFonts w:ascii="宋体"/>
          <w:b/>
          <w:color w:val="000000" w:themeColor="text1"/>
          <w:sz w:val="24"/>
          <w:highlight w:val="none"/>
          <w14:textFill>
            <w14:solidFill>
              <w14:schemeClr w14:val="tx1"/>
            </w14:solidFill>
          </w14:textFill>
        </w:rPr>
      </w:pPr>
      <w:r>
        <w:rPr>
          <w:rFonts w:hint="eastAsia" w:ascii="宋体"/>
          <w:b/>
          <w:color w:val="000000" w:themeColor="text1"/>
          <w:sz w:val="24"/>
          <w:highlight w:val="none"/>
          <w14:textFill>
            <w14:solidFill>
              <w14:schemeClr w14:val="tx1"/>
            </w14:solidFill>
          </w14:textFill>
        </w:rPr>
        <w:t>备注：</w:t>
      </w:r>
      <w:r>
        <w:rPr>
          <w:rFonts w:ascii="宋体"/>
          <w:b/>
          <w:color w:val="000000" w:themeColor="text1"/>
          <w:sz w:val="24"/>
          <w:highlight w:val="none"/>
          <w14:textFill>
            <w14:solidFill>
              <w14:schemeClr w14:val="tx1"/>
            </w14:solidFill>
          </w14:textFill>
        </w:rPr>
        <w:t xml:space="preserve"> </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1、上表中工资是指在扣除劳动者个人负担的社会保险费、</w:t>
      </w:r>
      <w:r>
        <w:rPr>
          <w:rFonts w:hint="eastAsia"/>
          <w:b/>
          <w:color w:val="000000" w:themeColor="text1"/>
          <w:sz w:val="24"/>
          <w:highlight w:val="none"/>
          <w14:textFill>
            <w14:solidFill>
              <w14:schemeClr w14:val="tx1"/>
            </w14:solidFill>
          </w14:textFill>
        </w:rPr>
        <w:t>个人负担的公积金、</w:t>
      </w:r>
      <w:r>
        <w:rPr>
          <w:b/>
          <w:color w:val="000000" w:themeColor="text1"/>
          <w:sz w:val="24"/>
          <w:highlight w:val="none"/>
          <w14:textFill>
            <w14:solidFill>
              <w14:schemeClr w14:val="tx1"/>
            </w14:solidFill>
          </w14:textFill>
        </w:rPr>
        <w:t>个人所得税等合理费用之前的应发工资；</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2、 投标人应按国家及天津市社会保险</w:t>
      </w:r>
      <w:r>
        <w:rPr>
          <w:rFonts w:hint="eastAsia"/>
          <w:b/>
          <w:color w:val="000000" w:themeColor="text1"/>
          <w:sz w:val="24"/>
          <w:highlight w:val="none"/>
          <w14:textFill>
            <w14:solidFill>
              <w14:schemeClr w14:val="tx1"/>
            </w14:solidFill>
          </w14:textFill>
        </w:rPr>
        <w:t>、住房公积金</w:t>
      </w:r>
      <w:r>
        <w:rPr>
          <w:b/>
          <w:color w:val="000000" w:themeColor="text1"/>
          <w:sz w:val="24"/>
          <w:highlight w:val="none"/>
          <w14:textFill>
            <w14:solidFill>
              <w14:schemeClr w14:val="tx1"/>
            </w14:solidFill>
          </w14:textFill>
        </w:rPr>
        <w:t>相关规定</w:t>
      </w:r>
      <w:r>
        <w:rPr>
          <w:rFonts w:hint="eastAsia"/>
          <w:b/>
          <w:color w:val="000000" w:themeColor="text1"/>
          <w:sz w:val="24"/>
          <w:highlight w:val="none"/>
          <w14:textFill>
            <w14:solidFill>
              <w14:schemeClr w14:val="tx1"/>
            </w14:solidFill>
          </w14:textFill>
        </w:rPr>
        <w:t>为本项目人员</w:t>
      </w:r>
      <w:r>
        <w:rPr>
          <w:b/>
          <w:color w:val="000000" w:themeColor="text1"/>
          <w:sz w:val="24"/>
          <w:highlight w:val="none"/>
          <w14:textFill>
            <w14:solidFill>
              <w14:schemeClr w14:val="tx1"/>
            </w14:solidFill>
          </w14:textFill>
        </w:rPr>
        <w:t>缴纳社会保险</w:t>
      </w:r>
      <w:r>
        <w:rPr>
          <w:rFonts w:hint="eastAsia"/>
          <w:b/>
          <w:color w:val="000000" w:themeColor="text1"/>
          <w:sz w:val="24"/>
          <w:highlight w:val="none"/>
          <w14:textFill>
            <w14:solidFill>
              <w14:schemeClr w14:val="tx1"/>
            </w14:solidFill>
          </w14:textFill>
        </w:rPr>
        <w:t>、住房公积金</w:t>
      </w:r>
      <w:r>
        <w:rPr>
          <w:b/>
          <w:color w:val="000000" w:themeColor="text1"/>
          <w:sz w:val="24"/>
          <w:highlight w:val="none"/>
          <w14:textFill>
            <w14:solidFill>
              <w14:schemeClr w14:val="tx1"/>
            </w14:solidFill>
          </w14:textFill>
        </w:rPr>
        <w:t>，在投标文件中对人员保险</w:t>
      </w:r>
      <w:r>
        <w:rPr>
          <w:rFonts w:hint="eastAsia"/>
          <w:b/>
          <w:color w:val="000000" w:themeColor="text1"/>
          <w:sz w:val="24"/>
          <w:highlight w:val="none"/>
          <w14:textFill>
            <w14:solidFill>
              <w14:schemeClr w14:val="tx1"/>
            </w14:solidFill>
          </w14:textFill>
        </w:rPr>
        <w:t>、公积金</w:t>
      </w:r>
      <w:r>
        <w:rPr>
          <w:b/>
          <w:color w:val="000000" w:themeColor="text1"/>
          <w:sz w:val="24"/>
          <w:highlight w:val="none"/>
          <w14:textFill>
            <w14:solidFill>
              <w14:schemeClr w14:val="tx1"/>
            </w14:solidFill>
          </w14:textFill>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b/>
          <w:color w:val="000000" w:themeColor="text1"/>
          <w:sz w:val="24"/>
          <w:highlight w:val="none"/>
          <w14:textFill>
            <w14:solidFill>
              <w14:schemeClr w14:val="tx1"/>
            </w14:solidFill>
          </w14:textFill>
        </w:rPr>
        <w:t>、上表中的月小计=人数*（月工资/人+月保险/人</w:t>
      </w:r>
      <w:r>
        <w:rPr>
          <w:rFonts w:hint="eastAsia"/>
          <w:b/>
          <w:color w:val="000000" w:themeColor="text1"/>
          <w:sz w:val="24"/>
          <w:highlight w:val="none"/>
          <w14:textFill>
            <w14:solidFill>
              <w14:schemeClr w14:val="tx1"/>
            </w14:solidFill>
          </w14:textFill>
        </w:rPr>
        <w:t>+月公积金/人</w:t>
      </w:r>
      <w:r>
        <w:rPr>
          <w:b/>
          <w:color w:val="000000" w:themeColor="text1"/>
          <w:sz w:val="24"/>
          <w:highlight w:val="none"/>
          <w14:textFill>
            <w14:solidFill>
              <w14:schemeClr w14:val="tx1"/>
            </w14:solidFill>
          </w14:textFill>
        </w:rPr>
        <w:t>），招标文件规定的服务期</w:t>
      </w:r>
      <w:r>
        <w:rPr>
          <w:rFonts w:hint="eastAsia"/>
          <w:b/>
          <w:color w:val="000000" w:themeColor="text1"/>
          <w:sz w:val="24"/>
          <w:highlight w:val="none"/>
          <w14:textFill>
            <w14:solidFill>
              <w14:schemeClr w14:val="tx1"/>
            </w14:solidFill>
          </w14:textFill>
        </w:rPr>
        <w:t>小计</w:t>
      </w:r>
      <w:r>
        <w:rPr>
          <w:b/>
          <w:color w:val="000000" w:themeColor="text1"/>
          <w:sz w:val="24"/>
          <w:highlight w:val="none"/>
          <w14:textFill>
            <w14:solidFill>
              <w14:schemeClr w14:val="tx1"/>
            </w14:solidFill>
          </w14:textFill>
        </w:rPr>
        <w:t>=月小计*招标文件规定的服务</w:t>
      </w:r>
      <w:r>
        <w:rPr>
          <w:rFonts w:hint="eastAsia"/>
          <w:b/>
          <w:color w:val="000000" w:themeColor="text1"/>
          <w:sz w:val="24"/>
          <w:highlight w:val="none"/>
          <w14:textFill>
            <w14:solidFill>
              <w14:schemeClr w14:val="tx1"/>
            </w14:solidFill>
          </w14:textFill>
        </w:rPr>
        <w:t>月数</w:t>
      </w:r>
    </w:p>
    <w:p>
      <w:pPr>
        <w:spacing w:line="460" w:lineRule="exact"/>
        <w:rPr>
          <w:color w:val="000000" w:themeColor="text1"/>
          <w:sz w:val="24"/>
          <w:szCs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r>
        <w:rPr>
          <w:b/>
          <w:color w:val="000000" w:themeColor="text1"/>
          <w:sz w:val="24"/>
          <w:highlight w:val="none"/>
          <w14:textFill>
            <w14:solidFill>
              <w14:schemeClr w14:val="tx1"/>
            </w14:solidFill>
          </w14:textFill>
        </w:rPr>
        <w:br w:type="page"/>
      </w: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商务要求点对点应答表</w:t>
      </w:r>
    </w:p>
    <w:p>
      <w:pPr>
        <w:spacing w:line="460" w:lineRule="exact"/>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不如实填写偏离情况的投标文件将视为虚假材料。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招标要求指招标文件中规定的具体要求，投标应答指投标文件的具体内容。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偏离说明指招标要求与投标应答之间的不同之处。</w:t>
      </w:r>
    </w:p>
    <w:p>
      <w:pPr>
        <w:autoSpaceDE w:val="0"/>
        <w:autoSpaceDN w:val="0"/>
        <w:adjustRightInd w:val="0"/>
        <w:spacing w:line="560" w:lineRule="exact"/>
        <w:jc w:val="left"/>
        <w:rPr>
          <w:color w:val="000000" w:themeColor="text1"/>
          <w:kern w:val="0"/>
          <w:sz w:val="24"/>
          <w:highlight w:val="non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62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附件6</w:t>
      </w:r>
      <w:r>
        <w:rPr>
          <w:rFonts w:hint="eastAsia"/>
          <w:b/>
          <w:color w:val="000000" w:themeColor="text1"/>
          <w:sz w:val="24"/>
          <w:highlight w:val="none"/>
          <w14:textFill>
            <w14:solidFill>
              <w14:schemeClr w14:val="tx1"/>
            </w14:solidFill>
          </w14:textFill>
        </w:rPr>
        <w:t>-1</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技术要求点对点应答表</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（一）</w:t>
            </w:r>
            <w:r>
              <w:rPr>
                <w:color w:val="000000" w:themeColor="text1"/>
                <w:sz w:val="24"/>
                <w:highlight w:val="none"/>
                <w14:textFill>
                  <w14:solidFill>
                    <w14:schemeClr w14:val="tx1"/>
                  </w14:solidFill>
                </w14:textFill>
              </w:rPr>
              <w:t>投标人须承诺所提供的服务、人员</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设备</w:t>
            </w:r>
            <w:r>
              <w:rPr>
                <w:rFonts w:hint="eastAsia"/>
                <w:color w:val="000000" w:themeColor="text1"/>
                <w:sz w:val="24"/>
                <w:highlight w:val="none"/>
                <w14:textFill>
                  <w14:solidFill>
                    <w14:schemeClr w14:val="tx1"/>
                  </w14:solidFill>
                </w14:textFill>
              </w:rPr>
              <w:t>及耗材等均</w:t>
            </w:r>
            <w:r>
              <w:rPr>
                <w:color w:val="000000" w:themeColor="text1"/>
                <w:sz w:val="24"/>
                <w:highlight w:val="none"/>
                <w14:textFill>
                  <w14:solidFill>
                    <w14:schemeClr w14:val="tx1"/>
                  </w14:solidFill>
                </w14:textFill>
              </w:rPr>
              <w:t>符合相关强制性规定。</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2</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sz w:val="24"/>
                <w:highlight w:val="none"/>
                <w14:textFill>
                  <w14:solidFill>
                    <w14:schemeClr w14:val="tx1"/>
                  </w14:solidFill>
                </w14:textFill>
              </w:rPr>
              <w:t>（二）投标人须承诺</w:t>
            </w:r>
            <w:r>
              <w:rPr>
                <w:rFonts w:hint="eastAsia"/>
                <w:color w:val="000000" w:themeColor="text1"/>
                <w:sz w:val="24"/>
                <w:highlight w:val="none"/>
                <w14:textFill>
                  <w14:solidFill>
                    <w14:schemeClr w14:val="tx1"/>
                  </w14:solidFill>
                </w14:textFill>
              </w:rPr>
              <w:t>一旦中标，</w:t>
            </w:r>
            <w:r>
              <w:rPr>
                <w:color w:val="000000" w:themeColor="text1"/>
                <w:sz w:val="24"/>
                <w:highlight w:val="none"/>
                <w14:textFill>
                  <w14:solidFill>
                    <w14:schemeClr w14:val="tx1"/>
                  </w14:solidFill>
                </w14:textFill>
              </w:rPr>
              <w:t>根据《中华人民共和国劳动合同法》及其他法律法规的要求与服务人员签订</w:t>
            </w:r>
            <w:r>
              <w:rPr>
                <w:rFonts w:hint="eastAsia"/>
                <w:color w:val="000000" w:themeColor="text1"/>
                <w:sz w:val="24"/>
                <w:highlight w:val="none"/>
                <w14:textFill>
                  <w14:solidFill>
                    <w14:schemeClr w14:val="tx1"/>
                  </w14:solidFill>
                </w14:textFill>
              </w:rPr>
              <w:t>劳动</w:t>
            </w:r>
            <w:r>
              <w:rPr>
                <w:color w:val="000000" w:themeColor="text1"/>
                <w:sz w:val="24"/>
                <w:highlight w:val="none"/>
                <w14:textFill>
                  <w14:solidFill>
                    <w14:schemeClr w14:val="tx1"/>
                  </w14:solidFill>
                </w14:textFill>
              </w:rPr>
              <w:t>合同</w:t>
            </w:r>
            <w:r>
              <w:rPr>
                <w:rFonts w:hint="eastAsia"/>
                <w:color w:val="000000" w:themeColor="text1"/>
                <w:sz w:val="24"/>
                <w:highlight w:val="none"/>
                <w14:textFill>
                  <w14:solidFill>
                    <w14:schemeClr w14:val="tx1"/>
                  </w14:solidFill>
                </w14:textFill>
              </w:rPr>
              <w:t>，按国家及天津市相关政策规定，支付工资、加班费和福利费、</w:t>
            </w:r>
            <w:r>
              <w:rPr>
                <w:color w:val="000000" w:themeColor="text1"/>
                <w:sz w:val="24"/>
                <w:highlight w:val="none"/>
                <w14:textFill>
                  <w14:solidFill>
                    <w14:schemeClr w14:val="tx1"/>
                  </w14:solidFill>
                </w14:textFill>
              </w:rPr>
              <w:t>缴纳社会保险</w:t>
            </w:r>
            <w:r>
              <w:rPr>
                <w:rFonts w:hint="eastAsia"/>
                <w:color w:val="000000" w:themeColor="text1"/>
                <w:sz w:val="24"/>
                <w:highlight w:val="none"/>
                <w14:textFill>
                  <w14:solidFill>
                    <w14:schemeClr w14:val="tx1"/>
                  </w14:solidFill>
                </w14:textFill>
              </w:rPr>
              <w:t>及住房公积金等</w:t>
            </w:r>
            <w:r>
              <w:rPr>
                <w:color w:val="000000" w:themeColor="text1"/>
                <w:sz w:val="24"/>
                <w:highlight w:val="none"/>
                <w14:textFill>
                  <w14:solidFill>
                    <w14:schemeClr w14:val="tx1"/>
                  </w14:solidFill>
                </w14:textFill>
              </w:rPr>
              <w:t>。</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3</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sz w:val="24"/>
                <w:highlight w:val="none"/>
                <w14:textFill>
                  <w14:solidFill>
                    <w14:schemeClr w14:val="tx1"/>
                  </w14:solidFill>
                </w14:textFill>
              </w:rPr>
              <w:t>（三）投标人须承诺</w:t>
            </w:r>
            <w:r>
              <w:rPr>
                <w:rFonts w:hint="eastAsia"/>
                <w:color w:val="000000" w:themeColor="text1"/>
                <w:sz w:val="24"/>
                <w:highlight w:val="none"/>
                <w14:textFill>
                  <w14:solidFill>
                    <w14:schemeClr w14:val="tx1"/>
                  </w14:solidFill>
                </w14:textFill>
              </w:rPr>
              <w:t>相应专业</w:t>
            </w:r>
            <w:r>
              <w:rPr>
                <w:color w:val="000000" w:themeColor="text1"/>
                <w:sz w:val="24"/>
                <w:highlight w:val="none"/>
                <w14:textFill>
                  <w14:solidFill>
                    <w14:schemeClr w14:val="tx1"/>
                  </w14:solidFill>
                </w14:textFill>
              </w:rPr>
              <w:t>人员须具备国家相关部门颁发的在有效期内的资质证书，项目实施过程中保证持证上岗。</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color w:val="000000" w:themeColor="text1"/>
                <w:kern w:val="0"/>
                <w:sz w:val="24"/>
                <w:szCs w:val="21"/>
                <w:highlight w:val="none"/>
                <w14:textFill>
                  <w14:solidFill>
                    <w14:schemeClr w14:val="tx1"/>
                  </w14:solidFill>
                </w14:textFill>
              </w:rPr>
            </w:pPr>
            <w:r>
              <w:rPr>
                <w:rFonts w:hint="eastAsia"/>
                <w:color w:val="000000" w:themeColor="text1"/>
                <w:kern w:val="0"/>
                <w:sz w:val="24"/>
                <w:szCs w:val="21"/>
                <w:highlight w:val="none"/>
                <w14:textFill>
                  <w14:solidFill>
                    <w14:schemeClr w14:val="tx1"/>
                  </w14:solidFill>
                </w14:textFill>
              </w:rPr>
              <w:t>4</w:t>
            </w:r>
            <w:r>
              <w:rPr>
                <w:color w:val="000000" w:themeColor="text1"/>
                <w:kern w:val="0"/>
                <w:sz w:val="24"/>
                <w:szCs w:val="21"/>
                <w:highlight w:val="none"/>
                <w14:textFill>
                  <w14:solidFill>
                    <w14:schemeClr w14:val="tx1"/>
                  </w14:solidFill>
                </w14:textFill>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不如实填写偏离情况的投标文件将视为虚假材料。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招标要求指招标文件中规定的具体要求，投标应答指投标文件的具体内容。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偏离说明指招标要求与投标应答之间的不同之处。</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620" w:lineRule="exact"/>
        <w:rPr>
          <w:b/>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p>
    <w:p>
      <w:pPr>
        <w:widowControl/>
        <w:jc w:val="left"/>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附件6-2</w:t>
      </w:r>
    </w:p>
    <w:p>
      <w:pPr>
        <w:widowControl/>
        <w:jc w:val="left"/>
        <w:rPr>
          <w:color w:val="000000" w:themeColor="text1"/>
          <w:sz w:val="24"/>
          <w:highlight w:val="none"/>
          <w14:textFill>
            <w14:solidFill>
              <w14:schemeClr w14:val="tx1"/>
            </w14:solidFill>
          </w14:textFill>
        </w:rPr>
      </w:pPr>
    </w:p>
    <w:p>
      <w:pPr>
        <w:widowControl/>
        <w:jc w:val="center"/>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项目人员及岗位安排</w:t>
      </w:r>
    </w:p>
    <w:p>
      <w:pPr>
        <w:widowControl/>
        <w:jc w:val="left"/>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序号</w:t>
            </w:r>
          </w:p>
        </w:tc>
        <w:tc>
          <w:tcPr>
            <w:tcW w:w="682"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岗位名称</w:t>
            </w:r>
          </w:p>
        </w:tc>
        <w:tc>
          <w:tcPr>
            <w:tcW w:w="682"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投入</w:t>
            </w:r>
            <w:r>
              <w:rPr>
                <w:b/>
                <w:color w:val="000000" w:themeColor="text1"/>
                <w:szCs w:val="21"/>
                <w:highlight w:val="none"/>
                <w14:textFill>
                  <w14:solidFill>
                    <w14:schemeClr w14:val="tx1"/>
                  </w14:solidFill>
                </w14:textFill>
              </w:rPr>
              <w:t>人数</w:t>
            </w:r>
          </w:p>
        </w:tc>
        <w:tc>
          <w:tcPr>
            <w:tcW w:w="1113"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人员情况简介</w:t>
            </w:r>
          </w:p>
        </w:tc>
        <w:tc>
          <w:tcPr>
            <w:tcW w:w="652"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是否退休</w:t>
            </w:r>
          </w:p>
        </w:tc>
        <w:tc>
          <w:tcPr>
            <w:tcW w:w="723"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工作时间</w:t>
            </w:r>
          </w:p>
        </w:tc>
        <w:tc>
          <w:tcPr>
            <w:tcW w:w="723"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合计人数</w:t>
            </w:r>
          </w:p>
        </w:tc>
        <w:tc>
          <w:tcPr>
            <w:tcW w:w="3892" w:type="pct"/>
            <w:gridSpan w:val="5"/>
            <w:vAlign w:val="center"/>
          </w:tcPr>
          <w:p>
            <w:pPr>
              <w:spacing w:line="360" w:lineRule="auto"/>
              <w:jc w:val="center"/>
              <w:rPr>
                <w:color w:val="000000" w:themeColor="text1"/>
                <w:szCs w:val="21"/>
                <w:highlight w:val="none"/>
                <w14:textFill>
                  <w14:solidFill>
                    <w14:schemeClr w14:val="tx1"/>
                  </w14:solidFill>
                </w14:textFill>
              </w:rPr>
            </w:pPr>
          </w:p>
        </w:tc>
      </w:tr>
    </w:tbl>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我公司承诺上述人员身体健康，一旦我公司获得中标，承诺上述人员投入本项目服务，非经采购人同意，不随意更换人员。</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按劳动法和国务院关于职工工作时间的规定，正常情况下，上述人员每日工作不超过8小时，每周工作不超过40小时。采购人需安排加班的，我公司积极配合并向劳动者支付加班费。</w:t>
      </w: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p>
    <w:p>
      <w:pPr>
        <w:widowControl/>
        <w:jc w:val="left"/>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62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附件7</w:t>
      </w:r>
    </w:p>
    <w:p>
      <w:pPr>
        <w:autoSpaceDN w:val="0"/>
        <w:spacing w:line="360" w:lineRule="auto"/>
        <w:jc w:val="center"/>
        <w:rPr>
          <w:b/>
          <w:bCs/>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主要相关项目业绩一览表</w:t>
      </w:r>
    </w:p>
    <w:p>
      <w:pPr>
        <w:spacing w:line="460" w:lineRule="exact"/>
        <w:ind w:left="192"/>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bl>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备注：若招标文件第二部分评分因素及评标标准中要求提供业绩的，投标人所列业绩应按其要求将证明材料按顺序附后。</w:t>
      </w: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附件8</w:t>
      </w:r>
    </w:p>
    <w:p>
      <w:pPr>
        <w:autoSpaceDN w:val="0"/>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投标</w:t>
      </w:r>
      <w:r>
        <w:rPr>
          <w:b/>
          <w:bCs/>
          <w:color w:val="000000" w:themeColor="text1"/>
          <w:sz w:val="24"/>
          <w:highlight w:val="none"/>
          <w14:textFill>
            <w14:solidFill>
              <w14:schemeClr w14:val="tx1"/>
            </w14:solidFill>
          </w14:textFill>
        </w:rPr>
        <w:t>代表人授权书</w:t>
      </w:r>
    </w:p>
    <w:p>
      <w:pPr>
        <w:spacing w:line="360" w:lineRule="auto"/>
        <w:rPr>
          <w:color w:val="000000" w:themeColor="text1"/>
          <w:sz w:val="24"/>
          <w:szCs w:val="21"/>
          <w:highlight w:val="none"/>
          <w14:textFill>
            <w14:solidFill>
              <w14:schemeClr w14:val="tx1"/>
            </w14:solidFill>
          </w14:textFill>
        </w:rPr>
      </w:pPr>
    </w:p>
    <w:p>
      <w:pPr>
        <w:spacing w:line="360" w:lineRule="auto"/>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致：天津市政府采购中心</w:t>
      </w:r>
    </w:p>
    <w:p>
      <w:pPr>
        <w:spacing w:line="360" w:lineRule="auto"/>
        <w:ind w:firstLine="448" w:firstLineChars="200"/>
        <w:rPr>
          <w:color w:val="000000" w:themeColor="text1"/>
          <w:sz w:val="24"/>
          <w:szCs w:val="21"/>
          <w:highlight w:val="none"/>
          <w14:textFill>
            <w14:solidFill>
              <w14:schemeClr w14:val="tx1"/>
            </w14:solidFill>
          </w14:textFill>
        </w:rPr>
      </w:pPr>
      <w:r>
        <w:rPr>
          <w:rFonts w:hint="eastAsia"/>
          <w:color w:val="000000" w:themeColor="text1"/>
          <w:sz w:val="24"/>
          <w:szCs w:val="21"/>
          <w:highlight w:val="none"/>
          <w14:textFill>
            <w14:solidFill>
              <w14:schemeClr w14:val="tx1"/>
            </w14:solidFill>
          </w14:textFill>
        </w:rPr>
        <w:t>我单位</w:t>
      </w:r>
      <w:r>
        <w:rPr>
          <w:color w:val="000000" w:themeColor="text1"/>
          <w:sz w:val="24"/>
          <w:szCs w:val="21"/>
          <w:highlight w:val="none"/>
          <w14:textFill>
            <w14:solidFill>
              <w14:schemeClr w14:val="tx1"/>
            </w14:solidFill>
          </w14:textFill>
        </w:rPr>
        <w:t>授权委托本月</w:t>
      </w:r>
      <w:r>
        <w:rPr>
          <w:rFonts w:hint="eastAsia"/>
          <w:color w:val="000000" w:themeColor="text1"/>
          <w:sz w:val="24"/>
          <w:szCs w:val="21"/>
          <w:highlight w:val="none"/>
          <w14:textFill>
            <w14:solidFill>
              <w14:schemeClr w14:val="tx1"/>
            </w14:solidFill>
          </w14:textFill>
        </w:rPr>
        <w:t>/上月（本月尚未缴纳社保的，则填写上月）由我单位缴纳社会保险的</w:t>
      </w:r>
      <w:r>
        <w:rPr>
          <w:color w:val="000000" w:themeColor="text1"/>
          <w:sz w:val="24"/>
          <w:szCs w:val="21"/>
          <w:highlight w:val="none"/>
          <w14:textFill>
            <w14:solidFill>
              <w14:schemeClr w14:val="tx1"/>
            </w14:solidFill>
          </w14:textFill>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我方对</w:t>
      </w:r>
      <w:r>
        <w:rPr>
          <w:rFonts w:hint="eastAsia"/>
          <w:color w:val="000000" w:themeColor="text1"/>
          <w:sz w:val="24"/>
          <w:szCs w:val="21"/>
          <w:highlight w:val="none"/>
          <w14:textFill>
            <w14:solidFill>
              <w14:schemeClr w14:val="tx1"/>
            </w14:solidFill>
          </w14:textFill>
        </w:rPr>
        <w:t>投标代表人</w:t>
      </w:r>
      <w:r>
        <w:rPr>
          <w:color w:val="000000" w:themeColor="text1"/>
          <w:sz w:val="24"/>
          <w:szCs w:val="21"/>
          <w:highlight w:val="none"/>
          <w14:textFill>
            <w14:solidFill>
              <w14:schemeClr w14:val="tx1"/>
            </w14:solidFill>
          </w14:textFill>
        </w:rPr>
        <w:t>的签名事项负全部责任。</w:t>
      </w:r>
    </w:p>
    <w:p>
      <w:pPr>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本授权书至投标有效期结束前始终有效。</w:t>
      </w:r>
    </w:p>
    <w:p>
      <w:pPr>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投标代表人无转委托权，特此委托。</w:t>
      </w: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704" w:firstLineChars="2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投标代表人身份证正面</w:t>
            </w: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tc>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投标代表人身份证背面</w:t>
            </w:r>
          </w:p>
        </w:tc>
      </w:tr>
    </w:tbl>
    <w:p>
      <w:pPr>
        <w:spacing w:line="360" w:lineRule="auto"/>
        <w:ind w:firstLine="4704" w:firstLineChars="2100"/>
        <w:rPr>
          <w:color w:val="000000" w:themeColor="text1"/>
          <w:sz w:val="24"/>
          <w:highlight w:val="none"/>
          <w14:textFill>
            <w14:solidFill>
              <w14:schemeClr w14:val="tx1"/>
            </w14:solidFill>
          </w14:textFill>
        </w:rPr>
      </w:pPr>
    </w:p>
    <w:p>
      <w:pPr>
        <w:spacing w:line="460" w:lineRule="exact"/>
        <w:ind w:right="444"/>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附件9</w:t>
      </w:r>
      <w:r>
        <w:rPr>
          <w:rFonts w:hint="eastAsia"/>
          <w:b/>
          <w:color w:val="000000" w:themeColor="text1"/>
          <w:sz w:val="24"/>
          <w:highlight w:val="none"/>
          <w14:textFill>
            <w14:solidFill>
              <w14:schemeClr w14:val="tx1"/>
            </w14:solidFill>
          </w14:textFill>
        </w:rPr>
        <w:t>-1</w:t>
      </w:r>
    </w:p>
    <w:p>
      <w:pPr>
        <w:autoSpaceDE w:val="0"/>
        <w:autoSpaceDN w:val="0"/>
        <w:spacing w:line="480" w:lineRule="auto"/>
        <w:jc w:val="center"/>
        <w:rPr>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中小企业声明函（服务）</w:t>
      </w:r>
    </w:p>
    <w:p>
      <w:pPr>
        <w:widowControl/>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本公司（联合体）郑重声明，根据《政府采购促进中小企业发展管理办法》（财库﹝2020﹞46号）的规定，本公司（联合体）参加</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u w:val="single"/>
          <w14:textFill>
            <w14:solidFill>
              <w14:schemeClr w14:val="tx1"/>
            </w14:solidFill>
          </w14:textFill>
        </w:rPr>
        <w:t>（请填写项目名称）</w:t>
      </w:r>
      <w:r>
        <w:rPr>
          <w:color w:val="000000" w:themeColor="text1"/>
          <w:sz w:val="24"/>
          <w:szCs w:val="24"/>
          <w:highlight w:val="none"/>
          <w14:textFill>
            <w14:solidFill>
              <w14:schemeClr w14:val="tx1"/>
            </w14:solidFill>
          </w14:textFill>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color w:val="000000" w:themeColor="text1"/>
          <w:sz w:val="24"/>
          <w:szCs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物业管理</w:t>
      </w:r>
      <w:r>
        <w:rPr>
          <w:color w:val="000000" w:themeColor="text1"/>
          <w:sz w:val="24"/>
          <w:szCs w:val="24"/>
          <w:highlight w:val="none"/>
          <w:u w:val="single"/>
          <w14:textFill>
            <w14:solidFill>
              <w14:schemeClr w14:val="tx1"/>
            </w14:solidFill>
          </w14:textFill>
        </w:rPr>
        <w:t>（</w:t>
      </w:r>
      <w:r>
        <w:rPr>
          <w:b/>
          <w:color w:val="000000" w:themeColor="text1"/>
          <w:sz w:val="24"/>
          <w:szCs w:val="24"/>
          <w:highlight w:val="none"/>
          <w14:textFill>
            <w14:solidFill>
              <w14:schemeClr w14:val="tx1"/>
            </w14:solidFill>
          </w14:textFill>
        </w:rPr>
        <w:t>请填写标的名称</w:t>
      </w:r>
      <w:r>
        <w:rPr>
          <w:color w:val="000000" w:themeColor="text1"/>
          <w:sz w:val="24"/>
          <w:szCs w:val="24"/>
          <w:highlight w:val="none"/>
          <w14:textFill>
            <w14:solidFill>
              <w14:schemeClr w14:val="tx1"/>
            </w14:solidFill>
          </w14:textFill>
        </w:rPr>
        <w:t>），属于</w:t>
      </w:r>
      <w:r>
        <w:rPr>
          <w:color w:val="000000" w:themeColor="text1"/>
          <w:sz w:val="24"/>
          <w:szCs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物业管理</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（请填写本项目采购文件中明确的所属行业）</w:t>
      </w:r>
      <w:r>
        <w:rPr>
          <w:color w:val="000000" w:themeColor="text1"/>
          <w:sz w:val="24"/>
          <w:szCs w:val="24"/>
          <w:highlight w:val="none"/>
          <w14:textFill>
            <w14:solidFill>
              <w14:schemeClr w14:val="tx1"/>
            </w14:solidFill>
          </w14:textFill>
        </w:rPr>
        <w:t>行业；承接企业为</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请填写承接该标的企业名称</w:t>
      </w:r>
      <w:r>
        <w:rPr>
          <w:color w:val="000000" w:themeColor="text1"/>
          <w:sz w:val="24"/>
          <w:szCs w:val="24"/>
          <w:highlight w:val="none"/>
          <w14:textFill>
            <w14:solidFill>
              <w14:schemeClr w14:val="tx1"/>
            </w14:solidFill>
          </w14:textFill>
        </w:rPr>
        <w:t>），从业人员</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人，营业收入为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万元，资产总额为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万元，属于</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请根据中小企业划分标准填写中型企业/小型企业/微型企业</w:t>
      </w:r>
      <w:r>
        <w:rPr>
          <w:color w:val="000000" w:themeColor="text1"/>
          <w:sz w:val="24"/>
          <w:szCs w:val="24"/>
          <w:highlight w:val="none"/>
          <w14:textFill>
            <w14:solidFill>
              <w14:schemeClr w14:val="tx1"/>
            </w14:solidFill>
          </w14:textFill>
        </w:rPr>
        <w:t>）；</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本企业对上述声明内容的真实性负责。如有虚假，将依法承担相应责任。</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32"/>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注：</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color w:val="000000" w:themeColor="text1"/>
          <w:sz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3.中标（成交）供应商享受中小企业扶持政策的，将随中标（成交）结果同时公告其《中小企业声明函》，接受社会监督。</w:t>
      </w:r>
      <w:r>
        <w:rPr>
          <w:b/>
          <w:color w:val="000000" w:themeColor="text1"/>
          <w:sz w:val="24"/>
          <w:highlight w:val="none"/>
          <w14:textFill>
            <w14:solidFill>
              <w14:schemeClr w14:val="tx1"/>
            </w14:solidFill>
          </w14:textFill>
        </w:rPr>
        <w:br w:type="page"/>
      </w:r>
    </w:p>
    <w:p>
      <w:pPr>
        <w:autoSpaceDN w:val="0"/>
        <w:spacing w:line="360" w:lineRule="auto"/>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附件9-2</w:t>
      </w:r>
    </w:p>
    <w:p>
      <w:pPr>
        <w:autoSpaceDN w:val="0"/>
        <w:spacing w:line="360" w:lineRule="auto"/>
        <w:jc w:val="left"/>
        <w:rPr>
          <w:b/>
          <w:bCs/>
          <w:color w:val="000000" w:themeColor="text1"/>
          <w:sz w:val="24"/>
          <w:highlight w:val="none"/>
          <w14:textFill>
            <w14:solidFill>
              <w14:schemeClr w14:val="tx1"/>
            </w14:solidFill>
          </w14:textFill>
        </w:rPr>
      </w:pPr>
      <w:r>
        <w:rPr>
          <w:rFonts w:hint="eastAsia"/>
          <w:b/>
          <w:color w:val="000000" w:themeColor="text1"/>
          <w:kern w:val="0"/>
          <w:sz w:val="24"/>
          <w:szCs w:val="21"/>
          <w:highlight w:val="none"/>
          <w14:textFill>
            <w14:solidFill>
              <w14:schemeClr w14:val="tx1"/>
            </w14:solidFill>
          </w14:textFill>
        </w:rPr>
        <w:t>若不是残疾人福利性单位，投标文件中可不提供此声明函</w:t>
      </w:r>
    </w:p>
    <w:p>
      <w:pPr>
        <w:autoSpaceDN w:val="0"/>
        <w:spacing w:line="360" w:lineRule="auto"/>
        <w:jc w:val="center"/>
        <w:rPr>
          <w:b/>
          <w:bCs/>
          <w:color w:val="000000" w:themeColor="text1"/>
          <w:sz w:val="24"/>
          <w:highlight w:val="none"/>
          <w14:textFill>
            <w14:solidFill>
              <w14:schemeClr w14:val="tx1"/>
            </w14:solidFill>
          </w14:textFill>
        </w:rPr>
      </w:pPr>
    </w:p>
    <w:p>
      <w:pPr>
        <w:snapToGrid w:val="0"/>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残疾人福利性单位声明函</w:t>
      </w:r>
    </w:p>
    <w:p>
      <w:pPr>
        <w:snapToGrid w:val="0"/>
        <w:spacing w:line="360" w:lineRule="auto"/>
        <w:ind w:firstLine="448" w:firstLineChars="200"/>
        <w:jc w:val="left"/>
        <w:rPr>
          <w:b/>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本单位对上述声明的真实性负责。如有虚假，将依法承担相应责任。</w:t>
      </w: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 xml:space="preserve">               </w:t>
      </w:r>
      <w:r>
        <w:rPr>
          <w:color w:val="000000" w:themeColor="text1"/>
          <w:sz w:val="24"/>
          <w:szCs w:val="24"/>
          <w:highlight w:val="none"/>
          <w14:textFill>
            <w14:solidFill>
              <w14:schemeClr w14:val="tx1"/>
            </w14:solidFill>
          </w14:textFill>
        </w:rPr>
        <w:t>投标人名称：</w:t>
      </w: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color w:val="000000" w:themeColor="text1"/>
          <w:sz w:val="24"/>
          <w:szCs w:val="21"/>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 xml:space="preserve">               日  期：</w:t>
      </w:r>
    </w:p>
    <w:p>
      <w:pPr>
        <w:snapToGrid w:val="0"/>
        <w:spacing w:line="360" w:lineRule="auto"/>
        <w:ind w:firstLine="448" w:firstLineChars="200"/>
        <w:jc w:val="left"/>
        <w:rPr>
          <w:color w:val="000000" w:themeColor="text1"/>
          <w:sz w:val="24"/>
          <w:szCs w:val="21"/>
          <w:highlight w:val="none"/>
          <w14:textFill>
            <w14:solidFill>
              <w14:schemeClr w14:val="tx1"/>
            </w14:solidFill>
          </w14:textFill>
        </w:rPr>
      </w:pPr>
    </w:p>
    <w:p>
      <w:pPr>
        <w:snapToGrid w:val="0"/>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注：</w:t>
      </w:r>
    </w:p>
    <w:p>
      <w:pPr>
        <w:snapToGrid w:val="0"/>
        <w:spacing w:line="360" w:lineRule="auto"/>
        <w:ind w:firstLine="448" w:firstLineChars="200"/>
        <w:rPr>
          <w:b/>
          <w:color w:val="000000" w:themeColor="text1"/>
          <w:sz w:val="24"/>
          <w:szCs w:val="21"/>
          <w:highlight w:val="none"/>
          <w14:textFill>
            <w14:solidFill>
              <w14:schemeClr w14:val="tx1"/>
            </w14:solidFill>
          </w14:textFill>
        </w:rPr>
      </w:pPr>
      <w:r>
        <w:rPr>
          <w:b/>
          <w:color w:val="000000" w:themeColor="text1"/>
          <w:sz w:val="24"/>
          <w:szCs w:val="21"/>
          <w:highlight w:val="none"/>
          <w14:textFill>
            <w14:solidFill>
              <w14:schemeClr w14:val="tx1"/>
            </w14:solidFill>
          </w14:textFill>
        </w:rPr>
        <w:t>中标供应商为残疾人福利性单位的，将随中标结果同时公告其《残疾人福利性单位声明函》，接受社会监督。</w:t>
      </w:r>
    </w:p>
    <w:p>
      <w:pPr>
        <w:snapToGrid w:val="0"/>
        <w:spacing w:line="360" w:lineRule="auto"/>
        <w:ind w:firstLine="448" w:firstLineChars="200"/>
        <w:rPr>
          <w:b/>
          <w:color w:val="000000" w:themeColor="text1"/>
          <w:sz w:val="24"/>
          <w:szCs w:val="21"/>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若不是残疾人福利性单位，投标文件中可不提供此声明函。</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80" w:lineRule="auto"/>
        <w:rPr>
          <w:color w:val="000000" w:themeColor="text1"/>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0</w:t>
      </w:r>
      <w:r>
        <w:rPr>
          <w:b/>
          <w:color w:val="000000" w:themeColor="text1"/>
          <w:sz w:val="24"/>
          <w:highlight w:val="none"/>
          <w14:textFill>
            <w14:solidFill>
              <w14:schemeClr w14:val="tx1"/>
            </w14:solidFill>
          </w14:textFill>
        </w:rPr>
        <w:t>：招标文件第</w:t>
      </w:r>
      <w:r>
        <w:rPr>
          <w:rFonts w:hint="eastAsia"/>
          <w:b/>
          <w:color w:val="000000" w:themeColor="text1"/>
          <w:sz w:val="24"/>
          <w:highlight w:val="none"/>
          <w14:textFill>
            <w14:solidFill>
              <w14:schemeClr w14:val="tx1"/>
            </w14:solidFill>
          </w14:textFill>
        </w:rPr>
        <w:t>一</w:t>
      </w:r>
      <w:r>
        <w:rPr>
          <w:b/>
          <w:color w:val="000000" w:themeColor="text1"/>
          <w:sz w:val="24"/>
          <w:highlight w:val="none"/>
          <w14:textFill>
            <w14:solidFill>
              <w14:schemeClr w14:val="tx1"/>
            </w14:solidFill>
          </w14:textFill>
        </w:rPr>
        <w:t>部分供应商资格要求的证件</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1</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管理大纲</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请投标人根据招标文件“评分因素及评标标准”中的要求，按顺序提供详细的方案、证明材料等，自行编排序号。</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投标人将专项服务委托专业公司承担的，应当进行说明。</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投标人认为必需的其他内容。</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360" w:lineRule="auto"/>
        <w:ind w:right="84"/>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480" w:lineRule="auto"/>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2</w:t>
      </w:r>
      <w:r>
        <w:rPr>
          <w:b/>
          <w:color w:val="000000" w:themeColor="text1"/>
          <w:sz w:val="24"/>
          <w:highlight w:val="none"/>
          <w14:textFill>
            <w14:solidFill>
              <w14:schemeClr w14:val="tx1"/>
            </w14:solidFill>
          </w14:textFill>
        </w:rPr>
        <w:t>-1</w:t>
      </w:r>
    </w:p>
    <w:p>
      <w:pPr>
        <w:spacing w:line="480" w:lineRule="auto"/>
        <w:jc w:val="center"/>
        <w:rPr>
          <w:b/>
          <w:color w:val="000000" w:themeColor="text1"/>
          <w:sz w:val="30"/>
          <w:highlight w:val="none"/>
          <w14:textFill>
            <w14:solidFill>
              <w14:schemeClr w14:val="tx1"/>
            </w14:solidFill>
          </w14:textFill>
        </w:rPr>
      </w:pPr>
      <w:r>
        <w:rPr>
          <w:b/>
          <w:color w:val="000000" w:themeColor="text1"/>
          <w:sz w:val="24"/>
          <w:highlight w:val="none"/>
          <w14:textFill>
            <w14:solidFill>
              <w14:schemeClr w14:val="tx1"/>
            </w14:solidFill>
          </w14:textFill>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姓  名</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性  别</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年  龄</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职  称</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毕业学校</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毕业时间</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所学专业</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最高学历</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spacing w:val="-12"/>
                <w:position w:val="-36"/>
                <w:sz w:val="24"/>
                <w:highlight w:val="none"/>
                <w14:textFill>
                  <w14:solidFill>
                    <w14:schemeClr w14:val="tx1"/>
                  </w14:solidFill>
                </w14:textFill>
              </w:rPr>
              <w:t xml:space="preserve">联系电话 </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pPr>
              <w:spacing w:line="360" w:lineRule="auto"/>
              <w:ind w:right="84"/>
              <w:jc w:val="center"/>
              <w:rPr>
                <w:color w:val="000000" w:themeColor="text1"/>
                <w:spacing w:val="-28"/>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所获证书及编号</w:t>
            </w:r>
          </w:p>
        </w:tc>
        <w:tc>
          <w:tcPr>
            <w:tcW w:w="1951"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3138" w:type="dxa"/>
            <w:gridSpan w:val="4"/>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从事物业管理</w:t>
            </w:r>
          </w:p>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sz w:val="24"/>
                <w:highlight w:val="none"/>
                <w14:textFill>
                  <w14:solidFill>
                    <w14:schemeClr w14:val="tx1"/>
                  </w14:solidFill>
                </w14:textFill>
              </w:rPr>
              <w:t>工作年限</w:t>
            </w:r>
          </w:p>
        </w:tc>
        <w:tc>
          <w:tcPr>
            <w:tcW w:w="1472"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时 间</w:t>
            </w:r>
          </w:p>
        </w:tc>
        <w:tc>
          <w:tcPr>
            <w:tcW w:w="139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地  点</w:t>
            </w:r>
          </w:p>
        </w:tc>
        <w:tc>
          <w:tcPr>
            <w:tcW w:w="1445"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单  位</w:t>
            </w:r>
          </w:p>
        </w:tc>
        <w:tc>
          <w:tcPr>
            <w:tcW w:w="94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职 务</w:t>
            </w:r>
          </w:p>
        </w:tc>
        <w:tc>
          <w:tcPr>
            <w:tcW w:w="4172" w:type="dxa"/>
            <w:gridSpan w:val="5"/>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tc>
        <w:tc>
          <w:tcPr>
            <w:tcW w:w="1394"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1445"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944"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4172" w:type="dxa"/>
            <w:gridSpan w:val="5"/>
          </w:tcPr>
          <w:p>
            <w:pPr>
              <w:spacing w:line="360" w:lineRule="auto"/>
              <w:ind w:right="84"/>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时 间</w:t>
            </w:r>
          </w:p>
        </w:tc>
        <w:tc>
          <w:tcPr>
            <w:tcW w:w="139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委托单位</w:t>
            </w:r>
          </w:p>
        </w:tc>
        <w:tc>
          <w:tcPr>
            <w:tcW w:w="2389" w:type="dxa"/>
            <w:gridSpan w:val="4"/>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项目名称</w:t>
            </w:r>
          </w:p>
        </w:tc>
        <w:tc>
          <w:tcPr>
            <w:tcW w:w="1351" w:type="dxa"/>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项目规模</w:t>
            </w:r>
          </w:p>
        </w:tc>
        <w:tc>
          <w:tcPr>
            <w:tcW w:w="13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项目类型</w:t>
            </w:r>
          </w:p>
        </w:tc>
        <w:tc>
          <w:tcPr>
            <w:tcW w:w="147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tc>
        <w:tc>
          <w:tcPr>
            <w:tcW w:w="1394"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2389" w:type="dxa"/>
            <w:gridSpan w:val="4"/>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351" w:type="dxa"/>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349"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472"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r>
    </w:tbl>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br w:type="page"/>
      </w:r>
    </w:p>
    <w:p>
      <w:pPr>
        <w:tabs>
          <w:tab w:val="left" w:pos="240"/>
          <w:tab w:val="left" w:pos="7665"/>
        </w:tabs>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附件1</w:t>
      </w:r>
      <w:r>
        <w:rPr>
          <w:rFonts w:hint="eastAsia"/>
          <w:b/>
          <w:color w:val="000000" w:themeColor="text1"/>
          <w:sz w:val="24"/>
          <w:szCs w:val="24"/>
          <w:highlight w:val="none"/>
          <w14:textFill>
            <w14:solidFill>
              <w14:schemeClr w14:val="tx1"/>
            </w14:solidFill>
          </w14:textFill>
        </w:rPr>
        <w:t>2</w:t>
      </w:r>
      <w:r>
        <w:rPr>
          <w:b/>
          <w:color w:val="000000" w:themeColor="text1"/>
          <w:sz w:val="24"/>
          <w:szCs w:val="24"/>
          <w:highlight w:val="none"/>
          <w14:textFill>
            <w14:solidFill>
              <w14:schemeClr w14:val="tx1"/>
            </w14:solidFill>
          </w14:textFill>
        </w:rPr>
        <w:t>-2</w:t>
      </w:r>
    </w:p>
    <w:p>
      <w:pPr>
        <w:spacing w:line="360" w:lineRule="auto"/>
        <w:ind w:right="84"/>
        <w:jc w:val="center"/>
        <w:rPr>
          <w:b/>
          <w:color w:val="000000" w:themeColor="text1"/>
          <w:sz w:val="24"/>
          <w:szCs w:val="24"/>
          <w:highlight w:val="none"/>
          <w14:textFill>
            <w14:solidFill>
              <w14:schemeClr w14:val="tx1"/>
            </w14:solidFill>
          </w14:textFill>
        </w:rPr>
      </w:pPr>
      <w:r>
        <w:rPr>
          <w:b/>
          <w:color w:val="000000" w:themeColor="text1"/>
          <w:position w:val="-40"/>
          <w:sz w:val="24"/>
          <w:szCs w:val="24"/>
          <w:highlight w:val="none"/>
          <w14:textFill>
            <w14:solidFill>
              <w14:schemeClr w14:val="tx1"/>
            </w14:solidFill>
          </w14:textFill>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序 号</w:t>
            </w:r>
          </w:p>
        </w:tc>
        <w:tc>
          <w:tcPr>
            <w:tcW w:w="252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主要设备名称</w:t>
            </w:r>
          </w:p>
        </w:tc>
        <w:tc>
          <w:tcPr>
            <w:tcW w:w="1441"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规格型号</w:t>
            </w:r>
          </w:p>
        </w:tc>
        <w:tc>
          <w:tcPr>
            <w:tcW w:w="1439"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购入时间</w:t>
            </w:r>
          </w:p>
        </w:tc>
        <w:tc>
          <w:tcPr>
            <w:tcW w:w="90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数 量</w:t>
            </w:r>
          </w:p>
        </w:tc>
        <w:tc>
          <w:tcPr>
            <w:tcW w:w="1404"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bl>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br w:type="page"/>
      </w:r>
    </w:p>
    <w:p>
      <w:pPr>
        <w:tabs>
          <w:tab w:val="left" w:pos="240"/>
          <w:tab w:val="left" w:pos="7665"/>
        </w:tabs>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附件1</w:t>
      </w:r>
      <w:r>
        <w:rPr>
          <w:rFonts w:hint="eastAsia"/>
          <w:b/>
          <w:color w:val="000000" w:themeColor="text1"/>
          <w:sz w:val="24"/>
          <w:szCs w:val="24"/>
          <w:highlight w:val="none"/>
          <w14:textFill>
            <w14:solidFill>
              <w14:schemeClr w14:val="tx1"/>
            </w14:solidFill>
          </w14:textFill>
        </w:rPr>
        <w:t>2</w:t>
      </w:r>
      <w:r>
        <w:rPr>
          <w:b/>
          <w:color w:val="000000" w:themeColor="text1"/>
          <w:sz w:val="24"/>
          <w:szCs w:val="24"/>
          <w:highlight w:val="none"/>
          <w14:textFill>
            <w14:solidFill>
              <w14:schemeClr w14:val="tx1"/>
            </w14:solidFill>
          </w14:textFill>
        </w:rPr>
        <w:t>-3</w:t>
      </w:r>
    </w:p>
    <w:p>
      <w:pPr>
        <w:tabs>
          <w:tab w:val="left" w:pos="240"/>
        </w:tabs>
        <w:jc w:val="center"/>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采购人须向供应商提供的条件</w:t>
      </w:r>
    </w:p>
    <w:p>
      <w:pPr>
        <w:tabs>
          <w:tab w:val="left" w:pos="240"/>
        </w:tabs>
        <w:rPr>
          <w:color w:val="000000" w:themeColor="text1"/>
          <w:highlight w:val="none"/>
          <w14:textFill>
            <w14:solidFill>
              <w14:schemeClr w14:val="tx1"/>
            </w14:solidFill>
          </w14:textFill>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序 号</w:t>
            </w:r>
          </w:p>
        </w:tc>
        <w:tc>
          <w:tcPr>
            <w:tcW w:w="1890" w:type="dxa"/>
            <w:tcBorders>
              <w:bottom w:val="single" w:color="auto" w:sz="4" w:space="0"/>
            </w:tcBorders>
          </w:tcPr>
          <w:p>
            <w:pPr>
              <w:tabs>
                <w:tab w:val="left" w:pos="240"/>
              </w:tabs>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设施或设备</w:t>
            </w:r>
          </w:p>
          <w:p>
            <w:pPr>
              <w:tabs>
                <w:tab w:val="left" w:pos="240"/>
              </w:tabs>
              <w:jc w:val="center"/>
              <w:rPr>
                <w:color w:val="000000" w:themeColor="text1"/>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名  称</w:t>
            </w:r>
          </w:p>
        </w:tc>
        <w:tc>
          <w:tcPr>
            <w:tcW w:w="975"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单 位</w:t>
            </w:r>
          </w:p>
        </w:tc>
        <w:tc>
          <w:tcPr>
            <w:tcW w:w="996"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数 量</w:t>
            </w:r>
          </w:p>
        </w:tc>
        <w:tc>
          <w:tcPr>
            <w:tcW w:w="1494" w:type="dxa"/>
            <w:tcBorders>
              <w:bottom w:val="single" w:color="auto" w:sz="4" w:space="0"/>
            </w:tcBorders>
          </w:tcPr>
          <w:p>
            <w:pPr>
              <w:tabs>
                <w:tab w:val="left" w:pos="240"/>
              </w:tabs>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是否有偿   提 供</w:t>
            </w:r>
          </w:p>
        </w:tc>
        <w:tc>
          <w:tcPr>
            <w:tcW w:w="2409"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tc>
        <w:tc>
          <w:tcPr>
            <w:tcW w:w="1890" w:type="dxa"/>
          </w:tcPr>
          <w:p>
            <w:pPr>
              <w:tabs>
                <w:tab w:val="left" w:pos="240"/>
              </w:tabs>
              <w:rPr>
                <w:color w:val="000000" w:themeColor="text1"/>
                <w:highlight w:val="none"/>
                <w14:textFill>
                  <w14:solidFill>
                    <w14:schemeClr w14:val="tx1"/>
                  </w14:solidFill>
                </w14:textFill>
              </w:rPr>
            </w:pPr>
          </w:p>
        </w:tc>
        <w:tc>
          <w:tcPr>
            <w:tcW w:w="975" w:type="dxa"/>
          </w:tcPr>
          <w:p>
            <w:pPr>
              <w:tabs>
                <w:tab w:val="left" w:pos="240"/>
              </w:tabs>
              <w:rPr>
                <w:color w:val="000000" w:themeColor="text1"/>
                <w:highlight w:val="none"/>
                <w14:textFill>
                  <w14:solidFill>
                    <w14:schemeClr w14:val="tx1"/>
                  </w14:solidFill>
                </w14:textFill>
              </w:rPr>
            </w:pPr>
          </w:p>
        </w:tc>
        <w:tc>
          <w:tcPr>
            <w:tcW w:w="996" w:type="dxa"/>
          </w:tcPr>
          <w:p>
            <w:pPr>
              <w:tabs>
                <w:tab w:val="left" w:pos="240"/>
              </w:tabs>
              <w:rPr>
                <w:color w:val="000000" w:themeColor="text1"/>
                <w:highlight w:val="none"/>
                <w14:textFill>
                  <w14:solidFill>
                    <w14:schemeClr w14:val="tx1"/>
                  </w14:solidFill>
                </w14:textFill>
              </w:rPr>
            </w:pPr>
          </w:p>
        </w:tc>
        <w:tc>
          <w:tcPr>
            <w:tcW w:w="1494" w:type="dxa"/>
          </w:tcPr>
          <w:p>
            <w:pPr>
              <w:tabs>
                <w:tab w:val="left" w:pos="240"/>
              </w:tabs>
              <w:rPr>
                <w:color w:val="000000" w:themeColor="text1"/>
                <w:highlight w:val="none"/>
                <w14:textFill>
                  <w14:solidFill>
                    <w14:schemeClr w14:val="tx1"/>
                  </w14:solidFill>
                </w14:textFill>
              </w:rPr>
            </w:pPr>
          </w:p>
        </w:tc>
        <w:tc>
          <w:tcPr>
            <w:tcW w:w="2409" w:type="dxa"/>
          </w:tcPr>
          <w:p>
            <w:pPr>
              <w:tabs>
                <w:tab w:val="left" w:pos="240"/>
              </w:tabs>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备注：凡需采购人提供的设备、房屋、通讯及其他办公设施，应注明免费提供或不免费提供，如有偿提供，采购人承担多少，供应商承担多少，本表应详细列清。</w:t>
            </w:r>
          </w:p>
          <w:p>
            <w:pPr>
              <w:tabs>
                <w:tab w:val="left" w:pos="240"/>
              </w:tabs>
              <w:rPr>
                <w:color w:val="000000" w:themeColor="text1"/>
                <w:highlight w:val="none"/>
                <w14:textFill>
                  <w14:solidFill>
                    <w14:schemeClr w14:val="tx1"/>
                  </w14:solidFill>
                </w14:textFill>
              </w:rPr>
            </w:pPr>
          </w:p>
        </w:tc>
      </w:tr>
    </w:tbl>
    <w:p>
      <w:pPr>
        <w:tabs>
          <w:tab w:val="left" w:pos="240"/>
          <w:tab w:val="left" w:pos="7665"/>
        </w:tabs>
        <w:rPr>
          <w:color w:val="000000" w:themeColor="text1"/>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tabs>
          <w:tab w:val="left" w:pos="360"/>
        </w:tabs>
        <w:spacing w:line="360" w:lineRule="auto"/>
        <w:ind w:firstLine="448"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3</w:t>
      </w:r>
    </w:p>
    <w:p>
      <w:pPr>
        <w:tabs>
          <w:tab w:val="left" w:pos="360"/>
        </w:tabs>
        <w:spacing w:line="360" w:lineRule="auto"/>
        <w:ind w:firstLine="448" w:firstLineChars="200"/>
        <w:rPr>
          <w:b/>
          <w:color w:val="000000" w:themeColor="text1"/>
          <w:sz w:val="24"/>
          <w:highlight w:val="none"/>
          <w14:textFill>
            <w14:solidFill>
              <w14:schemeClr w14:val="tx1"/>
            </w14:solidFill>
          </w14:textFill>
        </w:rPr>
      </w:pPr>
    </w:p>
    <w:p>
      <w:pPr>
        <w:tabs>
          <w:tab w:val="left" w:pos="360"/>
        </w:tabs>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书面</w:t>
      </w:r>
      <w:r>
        <w:rPr>
          <w:b/>
          <w:bCs/>
          <w:color w:val="000000" w:themeColor="text1"/>
          <w:sz w:val="24"/>
          <w:highlight w:val="none"/>
          <w14:textFill>
            <w14:solidFill>
              <w14:schemeClr w14:val="tx1"/>
            </w14:solidFill>
          </w14:textFill>
        </w:rPr>
        <w:t>声明</w:t>
      </w:r>
    </w:p>
    <w:p>
      <w:pPr>
        <w:pStyle w:val="33"/>
        <w:tabs>
          <w:tab w:val="left" w:pos="360"/>
        </w:tabs>
        <w:spacing w:line="360" w:lineRule="auto"/>
        <w:ind w:firstLine="446"/>
        <w:rPr>
          <w:color w:val="000000" w:themeColor="text1"/>
          <w:sz w:val="24"/>
          <w:highlight w:val="none"/>
          <w14:textFill>
            <w14:solidFill>
              <w14:schemeClr w14:val="tx1"/>
            </w14:solidFill>
          </w14:textFill>
        </w:rPr>
      </w:pPr>
    </w:p>
    <w:p>
      <w:pPr>
        <w:pStyle w:val="33"/>
        <w:tabs>
          <w:tab w:val="left" w:pos="360"/>
        </w:tabs>
        <w:spacing w:line="360" w:lineRule="auto"/>
        <w:ind w:firstLine="446"/>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参加政府采购活动前</w:t>
      </w: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年我单位在经营活动中没有重大违法记录。</w:t>
      </w:r>
    </w:p>
    <w:p>
      <w:pPr>
        <w:pStyle w:val="33"/>
        <w:tabs>
          <w:tab w:val="left" w:pos="360"/>
        </w:tabs>
        <w:spacing w:line="360" w:lineRule="auto"/>
        <w:ind w:firstLine="446"/>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我单位具备良好的商业信誉和健全的财务会计制度，依法缴纳税收和社会保障资金。</w:t>
      </w:r>
    </w:p>
    <w:p>
      <w:pPr>
        <w:pStyle w:val="33"/>
        <w:tabs>
          <w:tab w:val="left" w:pos="360"/>
        </w:tabs>
        <w:spacing w:line="360" w:lineRule="auto"/>
        <w:ind w:firstLine="446"/>
        <w:rPr>
          <w:color w:val="000000" w:themeColor="text1"/>
          <w:sz w:val="24"/>
          <w:highlight w:val="none"/>
          <w14:textFill>
            <w14:solidFill>
              <w14:schemeClr w14:val="tx1"/>
            </w14:solidFill>
          </w14:textFill>
        </w:rPr>
      </w:pPr>
    </w:p>
    <w:p>
      <w:pPr>
        <w:pStyle w:val="33"/>
        <w:tabs>
          <w:tab w:val="left" w:pos="360"/>
        </w:tabs>
        <w:spacing w:line="360" w:lineRule="auto"/>
        <w:ind w:firstLine="446"/>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pStyle w:val="33"/>
        <w:tabs>
          <w:tab w:val="left" w:pos="360"/>
        </w:tabs>
        <w:spacing w:line="360" w:lineRule="auto"/>
        <w:ind w:firstLine="0" w:firstLineChars="0"/>
        <w:rPr>
          <w:color w:val="000000" w:themeColor="text1"/>
          <w:sz w:val="24"/>
          <w:highlight w:val="none"/>
          <w:u w:val="single"/>
          <w14:textFill>
            <w14:solidFill>
              <w14:schemeClr w14:val="tx1"/>
            </w14:solidFill>
          </w14:textFill>
        </w:rPr>
      </w:pPr>
      <w:r>
        <w:rPr>
          <w:rFonts w:hint="eastAsia"/>
          <w:color w:val="000000" w:themeColor="text1"/>
          <w:sz w:val="24"/>
          <w:highlight w:val="none"/>
          <w:u w:val="single"/>
          <w14:textFill>
            <w14:solidFill>
              <w14:schemeClr w14:val="tx1"/>
            </w14:solidFill>
          </w14:textFill>
        </w:rPr>
        <w:t xml:space="preserve">                                                                     </w:t>
      </w:r>
    </w:p>
    <w:p>
      <w:pPr>
        <w:pStyle w:val="33"/>
        <w:tabs>
          <w:tab w:val="left" w:pos="360"/>
        </w:tabs>
        <w:spacing w:line="360" w:lineRule="auto"/>
        <w:ind w:firstLine="446"/>
        <w:rPr>
          <w:color w:val="000000" w:themeColor="text1"/>
          <w:sz w:val="24"/>
          <w:highlight w:val="none"/>
          <w14:textFill>
            <w14:solidFill>
              <w14:schemeClr w14:val="tx1"/>
            </w14:solidFill>
          </w14:textFill>
        </w:rPr>
      </w:pPr>
    </w:p>
    <w:p>
      <w:pPr>
        <w:pStyle w:val="33"/>
        <w:spacing w:line="360" w:lineRule="auto"/>
        <w:ind w:firstLine="0" w:firstLineChars="0"/>
        <w:jc w:val="center"/>
        <w:rPr>
          <w:b/>
          <w:color w:val="000000" w:themeColor="text1"/>
          <w:sz w:val="24"/>
          <w:highlight w:val="none"/>
          <w14:textFill>
            <w14:solidFill>
              <w14:schemeClr w14:val="tx1"/>
            </w14:solidFill>
          </w14:textFill>
        </w:rPr>
      </w:pPr>
    </w:p>
    <w:p>
      <w:pPr>
        <w:pStyle w:val="33"/>
        <w:spacing w:line="360" w:lineRule="auto"/>
        <w:ind w:firstLine="0" w:firstLineChars="0"/>
        <w:jc w:val="center"/>
        <w:rPr>
          <w:b/>
          <w:color w:val="000000" w:themeColor="text1"/>
          <w:sz w:val="24"/>
          <w:highlight w:val="none"/>
          <w14:textFill>
            <w14:solidFill>
              <w14:schemeClr w14:val="tx1"/>
            </w14:solidFill>
          </w14:textFill>
        </w:rPr>
      </w:pPr>
    </w:p>
    <w:p>
      <w:pPr>
        <w:pStyle w:val="33"/>
        <w:spacing w:line="360" w:lineRule="auto"/>
        <w:ind w:firstLine="0" w:firstLineChars="0"/>
        <w:jc w:val="center"/>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p>
    <w:p>
      <w:pPr>
        <w:pStyle w:val="33"/>
        <w:tabs>
          <w:tab w:val="left" w:pos="360"/>
        </w:tabs>
        <w:spacing w:line="360" w:lineRule="auto"/>
        <w:ind w:firstLine="446"/>
        <w:rPr>
          <w:color w:val="000000" w:themeColor="text1"/>
          <w:sz w:val="24"/>
          <w:highlight w:val="none"/>
          <w14:textFill>
            <w14:solidFill>
              <w14:schemeClr w14:val="tx1"/>
            </w14:solidFill>
          </w14:textFill>
        </w:rPr>
      </w:pPr>
    </w:p>
    <w:p>
      <w:pPr>
        <w:pStyle w:val="33"/>
        <w:tabs>
          <w:tab w:val="left" w:pos="360"/>
        </w:tabs>
        <w:spacing w:line="360" w:lineRule="auto"/>
        <w:ind w:firstLine="446"/>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我单位具备</w:t>
      </w:r>
      <w:r>
        <w:rPr>
          <w:rFonts w:hint="eastAsia"/>
          <w:color w:val="000000" w:themeColor="text1"/>
          <w:sz w:val="24"/>
          <w:highlight w:val="none"/>
          <w14:textFill>
            <w14:solidFill>
              <w14:schemeClr w14:val="tx1"/>
            </w14:solidFill>
          </w14:textFill>
        </w:rPr>
        <w:t>履行本项目合同所必需的设备和专业技术能力。</w:t>
      </w:r>
    </w:p>
    <w:p>
      <w:pPr>
        <w:pStyle w:val="33"/>
        <w:tabs>
          <w:tab w:val="left" w:pos="360"/>
        </w:tabs>
        <w:spacing w:line="360" w:lineRule="auto"/>
        <w:ind w:firstLine="446"/>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b/>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5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4</w:t>
      </w:r>
      <w:r>
        <w:rPr>
          <w:b/>
          <w:color w:val="000000" w:themeColor="text1"/>
          <w:sz w:val="24"/>
          <w:highlight w:val="none"/>
          <w14:textFill>
            <w14:solidFill>
              <w14:schemeClr w14:val="tx1"/>
            </w14:solidFill>
          </w14:textFill>
        </w:rPr>
        <w:t>：投标人认为需要提供的其他资料</w:t>
      </w:r>
    </w:p>
    <w:p>
      <w:pPr>
        <w:autoSpaceDE w:val="0"/>
        <w:autoSpaceDN w:val="0"/>
        <w:adjustRightInd w:val="0"/>
        <w:spacing w:line="560" w:lineRule="exact"/>
        <w:outlineLvl w:val="0"/>
        <w:rPr>
          <w:b/>
          <w:color w:val="000000" w:themeColor="text1"/>
          <w:sz w:val="24"/>
          <w:highlight w:val="none"/>
          <w14:textFill>
            <w14:solidFill>
              <w14:schemeClr w14:val="tx1"/>
            </w14:solidFill>
          </w14:textFill>
        </w:rPr>
      </w:pPr>
    </w:p>
    <w:p>
      <w:pPr>
        <w:tabs>
          <w:tab w:val="left" w:pos="412"/>
          <w:tab w:val="left" w:pos="618"/>
        </w:tabs>
        <w:spacing w:line="520" w:lineRule="exact"/>
        <w:jc w:val="center"/>
        <w:rPr>
          <w:color w:val="000000" w:themeColor="text1"/>
          <w:sz w:val="24"/>
          <w:szCs w:val="21"/>
          <w:highlight w:val="none"/>
          <w14:textFill>
            <w14:solidFill>
              <w14:schemeClr w14:val="tx1"/>
            </w14:solidFill>
          </w14:textFill>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仿宋"/>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b/>
      </w:rPr>
      <w:fldChar w:fldCharType="begin"/>
    </w:r>
    <w:r>
      <w:rPr>
        <w:b/>
      </w:rPr>
      <w:instrText xml:space="preserve">PAGE  \* Arabic  \* MERGEFORMAT</w:instrText>
    </w:r>
    <w:r>
      <w:rPr>
        <w:b/>
      </w:rPr>
      <w:fldChar w:fldCharType="separate"/>
    </w:r>
    <w:r>
      <w:rPr>
        <w:b/>
        <w:lang w:val="zh-CN"/>
      </w:rPr>
      <w:t>52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6"/>
      <w:lvlText w:val="%1."/>
      <w:lvlJc w:val="left"/>
      <w:pPr>
        <w:ind w:left="360" w:hanging="360"/>
      </w:pPr>
      <w:rPr>
        <w:rFonts w:hint="default"/>
      </w:rPr>
    </w:lvl>
    <w:lvl w:ilvl="1" w:tentative="0">
      <w:start w:val="1"/>
      <w:numFmt w:val="decimal"/>
      <w:pStyle w:val="5"/>
      <w:lvlText w:val="%1.%2"/>
      <w:lvlJc w:val="left"/>
      <w:pPr>
        <w:tabs>
          <w:tab w:val="left" w:pos="432"/>
        </w:tabs>
        <w:ind w:left="432" w:hanging="432"/>
      </w:pPr>
      <w:rPr>
        <w:rFonts w:hint="default"/>
      </w:rPr>
    </w:lvl>
    <w:lvl w:ilvl="2" w:tentative="0">
      <w:start w:val="1"/>
      <w:numFmt w:val="lowerLetter"/>
      <w:pStyle w:val="9"/>
      <w:lvlText w:val="%3."/>
      <w:lvlJc w:val="left"/>
      <w:pPr>
        <w:ind w:left="792" w:hanging="360"/>
      </w:pPr>
      <w:rPr>
        <w:rFonts w:hint="default"/>
      </w:rPr>
    </w:lvl>
    <w:lvl w:ilvl="3" w:tentative="0">
      <w:start w:val="1"/>
      <w:numFmt w:val="lowerRoman"/>
      <w:pStyle w:val="11"/>
      <w:lvlText w:val="%4."/>
      <w:lvlJc w:val="left"/>
      <w:pPr>
        <w:ind w:left="1152" w:hanging="360"/>
      </w:pPr>
      <w:rPr>
        <w:rFonts w:hint="default"/>
      </w:rPr>
    </w:lvl>
    <w:lvl w:ilvl="4" w:tentative="0">
      <w:start w:val="1"/>
      <w:numFmt w:val="lowerLetter"/>
      <w:pStyle w:val="18"/>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481BB1EE"/>
    <w:multiLevelType w:val="singleLevel"/>
    <w:tmpl w:val="481BB1EE"/>
    <w:lvl w:ilvl="0" w:tentative="0">
      <w:start w:val="1"/>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A51"/>
    <w:rsid w:val="000E3FFA"/>
    <w:rsid w:val="000E50F9"/>
    <w:rsid w:val="000E5380"/>
    <w:rsid w:val="000E660F"/>
    <w:rsid w:val="000E69C0"/>
    <w:rsid w:val="000E6A7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65C6"/>
    <w:rsid w:val="00121CDE"/>
    <w:rsid w:val="00122667"/>
    <w:rsid w:val="00123BF8"/>
    <w:rsid w:val="001256ED"/>
    <w:rsid w:val="0012609D"/>
    <w:rsid w:val="00126378"/>
    <w:rsid w:val="001307C5"/>
    <w:rsid w:val="00130AD2"/>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41AE"/>
    <w:rsid w:val="001659F0"/>
    <w:rsid w:val="00166ECA"/>
    <w:rsid w:val="001704C8"/>
    <w:rsid w:val="001707F2"/>
    <w:rsid w:val="00170DF2"/>
    <w:rsid w:val="00171C6D"/>
    <w:rsid w:val="00172489"/>
    <w:rsid w:val="00173561"/>
    <w:rsid w:val="0017520C"/>
    <w:rsid w:val="0017744A"/>
    <w:rsid w:val="00177EB8"/>
    <w:rsid w:val="00181ED5"/>
    <w:rsid w:val="001834DA"/>
    <w:rsid w:val="001835D7"/>
    <w:rsid w:val="001837F4"/>
    <w:rsid w:val="00185D85"/>
    <w:rsid w:val="00186526"/>
    <w:rsid w:val="00186706"/>
    <w:rsid w:val="00193954"/>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E30AF"/>
    <w:rsid w:val="001E310C"/>
    <w:rsid w:val="001E3AAF"/>
    <w:rsid w:val="001E3CB7"/>
    <w:rsid w:val="001F0C14"/>
    <w:rsid w:val="001F1E90"/>
    <w:rsid w:val="001F2867"/>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5AA4"/>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2094"/>
    <w:rsid w:val="00292BE5"/>
    <w:rsid w:val="00293728"/>
    <w:rsid w:val="00293B4A"/>
    <w:rsid w:val="002948B5"/>
    <w:rsid w:val="00294986"/>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4603"/>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B52"/>
    <w:rsid w:val="003A3CF3"/>
    <w:rsid w:val="003A4B1D"/>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563B"/>
    <w:rsid w:val="004D5F22"/>
    <w:rsid w:val="004D6293"/>
    <w:rsid w:val="004D6546"/>
    <w:rsid w:val="004D6ABE"/>
    <w:rsid w:val="004E0B40"/>
    <w:rsid w:val="004E1922"/>
    <w:rsid w:val="004E1CA8"/>
    <w:rsid w:val="004E20E2"/>
    <w:rsid w:val="004E2FAC"/>
    <w:rsid w:val="004E38E3"/>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70070A"/>
    <w:rsid w:val="0070411C"/>
    <w:rsid w:val="00705018"/>
    <w:rsid w:val="007058B3"/>
    <w:rsid w:val="00705D69"/>
    <w:rsid w:val="007071EE"/>
    <w:rsid w:val="0071193F"/>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4C33"/>
    <w:rsid w:val="0079363C"/>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4E82"/>
    <w:rsid w:val="007B5D7F"/>
    <w:rsid w:val="007B7C1E"/>
    <w:rsid w:val="007C1D1B"/>
    <w:rsid w:val="007C3FEA"/>
    <w:rsid w:val="007C4D4C"/>
    <w:rsid w:val="007C54BA"/>
    <w:rsid w:val="007D05E9"/>
    <w:rsid w:val="007D1428"/>
    <w:rsid w:val="007D36F1"/>
    <w:rsid w:val="007D53EC"/>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F09"/>
    <w:rsid w:val="009157E0"/>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1D94"/>
    <w:rsid w:val="00941DBE"/>
    <w:rsid w:val="0094212E"/>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2C4D"/>
    <w:rsid w:val="00A84363"/>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6053"/>
    <w:rsid w:val="00AA6B88"/>
    <w:rsid w:val="00AA772B"/>
    <w:rsid w:val="00AA7D92"/>
    <w:rsid w:val="00AB0F96"/>
    <w:rsid w:val="00AB1AAB"/>
    <w:rsid w:val="00AB1AB2"/>
    <w:rsid w:val="00AB1C32"/>
    <w:rsid w:val="00AB26B5"/>
    <w:rsid w:val="00AB472B"/>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7013"/>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37D6"/>
    <w:rsid w:val="00C64582"/>
    <w:rsid w:val="00C6657F"/>
    <w:rsid w:val="00C67013"/>
    <w:rsid w:val="00C67308"/>
    <w:rsid w:val="00C67560"/>
    <w:rsid w:val="00C720A2"/>
    <w:rsid w:val="00C7230E"/>
    <w:rsid w:val="00C72A5F"/>
    <w:rsid w:val="00C73869"/>
    <w:rsid w:val="00C73B5E"/>
    <w:rsid w:val="00C76C8E"/>
    <w:rsid w:val="00C83E43"/>
    <w:rsid w:val="00C8474B"/>
    <w:rsid w:val="00C8488C"/>
    <w:rsid w:val="00C853FC"/>
    <w:rsid w:val="00C86054"/>
    <w:rsid w:val="00C86D80"/>
    <w:rsid w:val="00C90170"/>
    <w:rsid w:val="00C91ACA"/>
    <w:rsid w:val="00C94926"/>
    <w:rsid w:val="00CA0D71"/>
    <w:rsid w:val="00CA1029"/>
    <w:rsid w:val="00CA262C"/>
    <w:rsid w:val="00CA4D64"/>
    <w:rsid w:val="00CA6017"/>
    <w:rsid w:val="00CB0677"/>
    <w:rsid w:val="00CB0EA6"/>
    <w:rsid w:val="00CB169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5FD3"/>
    <w:rsid w:val="00D43B88"/>
    <w:rsid w:val="00D43D4D"/>
    <w:rsid w:val="00D46065"/>
    <w:rsid w:val="00D54FC5"/>
    <w:rsid w:val="00D551D8"/>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40DA"/>
    <w:rsid w:val="00E942E1"/>
    <w:rsid w:val="00E94513"/>
    <w:rsid w:val="00E966A1"/>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4A1"/>
    <w:rsid w:val="00F37D10"/>
    <w:rsid w:val="00F40389"/>
    <w:rsid w:val="00F41B8B"/>
    <w:rsid w:val="00F42256"/>
    <w:rsid w:val="00F430BE"/>
    <w:rsid w:val="00F436AA"/>
    <w:rsid w:val="00F43FF6"/>
    <w:rsid w:val="00F47E7C"/>
    <w:rsid w:val="00F50D17"/>
    <w:rsid w:val="00F51AD2"/>
    <w:rsid w:val="00F54317"/>
    <w:rsid w:val="00F55168"/>
    <w:rsid w:val="00F56DCC"/>
    <w:rsid w:val="00F57097"/>
    <w:rsid w:val="00F578E2"/>
    <w:rsid w:val="00F57BAD"/>
    <w:rsid w:val="00F60053"/>
    <w:rsid w:val="00F61CAD"/>
    <w:rsid w:val="00F6265B"/>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16EF"/>
    <w:rsid w:val="00FA19E4"/>
    <w:rsid w:val="00FA3C61"/>
    <w:rsid w:val="00FA4865"/>
    <w:rsid w:val="00FA5B3E"/>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01A26771"/>
    <w:rsid w:val="02094A42"/>
    <w:rsid w:val="040E27E3"/>
    <w:rsid w:val="06EB2B25"/>
    <w:rsid w:val="0B671CA8"/>
    <w:rsid w:val="0B8E420A"/>
    <w:rsid w:val="0C952B6A"/>
    <w:rsid w:val="0E4137B5"/>
    <w:rsid w:val="115846EB"/>
    <w:rsid w:val="118539B9"/>
    <w:rsid w:val="120A6475"/>
    <w:rsid w:val="12A54313"/>
    <w:rsid w:val="144162BD"/>
    <w:rsid w:val="14D42C8D"/>
    <w:rsid w:val="15F15AC1"/>
    <w:rsid w:val="173C56DA"/>
    <w:rsid w:val="1876528F"/>
    <w:rsid w:val="196D545F"/>
    <w:rsid w:val="19CC6629"/>
    <w:rsid w:val="1B2304CB"/>
    <w:rsid w:val="1D61352C"/>
    <w:rsid w:val="1E6555EB"/>
    <w:rsid w:val="20053AC6"/>
    <w:rsid w:val="25E6424E"/>
    <w:rsid w:val="27A012F8"/>
    <w:rsid w:val="2849353B"/>
    <w:rsid w:val="2CD4412F"/>
    <w:rsid w:val="2CE43446"/>
    <w:rsid w:val="2D305D48"/>
    <w:rsid w:val="2E8C2C39"/>
    <w:rsid w:val="2FCC2644"/>
    <w:rsid w:val="30C108CE"/>
    <w:rsid w:val="31AB491E"/>
    <w:rsid w:val="335F00B6"/>
    <w:rsid w:val="33DF1758"/>
    <w:rsid w:val="36F41D62"/>
    <w:rsid w:val="3E067AAC"/>
    <w:rsid w:val="3FB86B84"/>
    <w:rsid w:val="3FE45BCB"/>
    <w:rsid w:val="42DE4B54"/>
    <w:rsid w:val="432041BF"/>
    <w:rsid w:val="4401783A"/>
    <w:rsid w:val="443D3AFC"/>
    <w:rsid w:val="45717DCF"/>
    <w:rsid w:val="4B571947"/>
    <w:rsid w:val="4B6F3EF2"/>
    <w:rsid w:val="4BC50326"/>
    <w:rsid w:val="4F0A4F06"/>
    <w:rsid w:val="4F4A531F"/>
    <w:rsid w:val="4FE91D72"/>
    <w:rsid w:val="50744D49"/>
    <w:rsid w:val="50B17CC4"/>
    <w:rsid w:val="52C61160"/>
    <w:rsid w:val="543F466C"/>
    <w:rsid w:val="653A5549"/>
    <w:rsid w:val="656E5DB3"/>
    <w:rsid w:val="673D3C8F"/>
    <w:rsid w:val="674C7A2E"/>
    <w:rsid w:val="690D7CE0"/>
    <w:rsid w:val="69FC11AF"/>
    <w:rsid w:val="6BB81B36"/>
    <w:rsid w:val="6D851EEC"/>
    <w:rsid w:val="78B8596D"/>
    <w:rsid w:val="78F16688"/>
    <w:rsid w:val="7ACA53E2"/>
    <w:rsid w:val="7AD24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1"/>
    <w:autoRedefine/>
    <w:qFormat/>
    <w:uiPriority w:val="9"/>
    <w:pPr>
      <w:keepNext/>
      <w:keepLines/>
      <w:spacing w:before="260" w:after="260" w:line="412" w:lineRule="auto"/>
      <w:outlineLvl w:val="1"/>
    </w:pPr>
    <w:rPr>
      <w:rFonts w:ascii="Arial" w:hAnsi="Arial" w:eastAsia="黑体"/>
      <w:b/>
      <w:sz w:val="32"/>
    </w:rPr>
  </w:style>
  <w:style w:type="paragraph" w:styleId="4">
    <w:name w:val="heading 3"/>
    <w:basedOn w:val="1"/>
    <w:next w:val="1"/>
    <w:link w:val="35"/>
    <w:autoRedefine/>
    <w:qFormat/>
    <w:uiPriority w:val="0"/>
    <w:pPr>
      <w:keepNext/>
      <w:keepLines/>
      <w:spacing w:before="260" w:after="260" w:line="416" w:lineRule="auto"/>
      <w:outlineLvl w:val="2"/>
    </w:pPr>
    <w:rPr>
      <w:b/>
      <w:bCs/>
      <w:sz w:val="32"/>
      <w:szCs w:val="32"/>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52"/>
    <w:autoRedefine/>
    <w:semiHidden/>
    <w:unhideWhenUsed/>
    <w:qFormat/>
    <w:uiPriority w:val="99"/>
    <w:pPr>
      <w:spacing w:after="120"/>
    </w:pPr>
  </w:style>
  <w:style w:type="paragraph" w:styleId="5">
    <w:name w:val="List Number 2"/>
    <w:basedOn w:val="1"/>
    <w:autoRedefine/>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6">
    <w:name w:val="List Number"/>
    <w:basedOn w:val="1"/>
    <w:autoRedefine/>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annotation text"/>
    <w:basedOn w:val="1"/>
    <w:link w:val="47"/>
    <w:autoRedefine/>
    <w:semiHidden/>
    <w:unhideWhenUsed/>
    <w:qFormat/>
    <w:uiPriority w:val="99"/>
    <w:pPr>
      <w:jc w:val="left"/>
    </w:pPr>
  </w:style>
  <w:style w:type="paragraph" w:styleId="8">
    <w:name w:val="Body Text Indent"/>
    <w:basedOn w:val="1"/>
    <w:link w:val="27"/>
    <w:autoRedefine/>
    <w:qFormat/>
    <w:uiPriority w:val="0"/>
    <w:pPr>
      <w:tabs>
        <w:tab w:val="left" w:pos="480"/>
      </w:tabs>
      <w:spacing w:line="560" w:lineRule="exact"/>
      <w:ind w:firstLine="480"/>
      <w:jc w:val="left"/>
    </w:pPr>
    <w:rPr>
      <w:rFonts w:ascii="宋体" w:hAnsi="宋体"/>
      <w:sz w:val="24"/>
    </w:rPr>
  </w:style>
  <w:style w:type="paragraph" w:styleId="9">
    <w:name w:val="List Number 3"/>
    <w:basedOn w:val="1"/>
    <w:autoRedefine/>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0">
    <w:name w:val="Plain Text"/>
    <w:basedOn w:val="1"/>
    <w:link w:val="39"/>
    <w:autoRedefine/>
    <w:qFormat/>
    <w:uiPriority w:val="0"/>
    <w:rPr>
      <w:rFonts w:ascii="宋体" w:hAnsi="Courier New"/>
      <w:lang w:val="zh-CN" w:eastAsia="zh-CN"/>
    </w:rPr>
  </w:style>
  <w:style w:type="paragraph" w:styleId="11">
    <w:name w:val="List Number 4"/>
    <w:basedOn w:val="1"/>
    <w:autoRedefine/>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Date"/>
    <w:basedOn w:val="1"/>
    <w:next w:val="1"/>
    <w:link w:val="32"/>
    <w:autoRedefine/>
    <w:qFormat/>
    <w:uiPriority w:val="0"/>
    <w:pPr>
      <w:adjustRightInd w:val="0"/>
      <w:spacing w:line="360" w:lineRule="atLeast"/>
      <w:textAlignment w:val="baseline"/>
    </w:pPr>
    <w:rPr>
      <w:sz w:val="32"/>
    </w:rPr>
  </w:style>
  <w:style w:type="paragraph" w:styleId="13">
    <w:name w:val="Body Text Indent 2"/>
    <w:basedOn w:val="1"/>
    <w:link w:val="34"/>
    <w:autoRedefine/>
    <w:semiHidden/>
    <w:unhideWhenUsed/>
    <w:qFormat/>
    <w:uiPriority w:val="99"/>
    <w:pPr>
      <w:spacing w:after="120" w:line="480" w:lineRule="auto"/>
      <w:ind w:left="420" w:leftChars="200"/>
    </w:pPr>
  </w:style>
  <w:style w:type="paragraph" w:styleId="14">
    <w:name w:val="Balloon Text"/>
    <w:basedOn w:val="1"/>
    <w:link w:val="49"/>
    <w:autoRedefine/>
    <w:semiHidden/>
    <w:unhideWhenUsed/>
    <w:qFormat/>
    <w:uiPriority w:val="99"/>
    <w:rPr>
      <w:sz w:val="18"/>
      <w:szCs w:val="18"/>
    </w:rPr>
  </w:style>
  <w:style w:type="paragraph" w:styleId="15">
    <w:name w:val="footer"/>
    <w:basedOn w:val="1"/>
    <w:link w:val="31"/>
    <w:autoRedefine/>
    <w:unhideWhenUsed/>
    <w:qFormat/>
    <w:uiPriority w:val="99"/>
    <w:pPr>
      <w:tabs>
        <w:tab w:val="center" w:pos="4153"/>
        <w:tab w:val="right" w:pos="8306"/>
      </w:tabs>
      <w:snapToGrid w:val="0"/>
      <w:jc w:val="left"/>
    </w:pPr>
    <w:rPr>
      <w:sz w:val="18"/>
      <w:szCs w:val="18"/>
    </w:rPr>
  </w:style>
  <w:style w:type="paragraph" w:styleId="16">
    <w:name w:val="header"/>
    <w:basedOn w:val="1"/>
    <w:link w:val="3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29"/>
    <w:autoRedefine/>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8">
    <w:name w:val="List Number 5"/>
    <w:basedOn w:val="1"/>
    <w:autoRedefine/>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9">
    <w:name w:val="Body Text Indent 3"/>
    <w:basedOn w:val="1"/>
    <w:link w:val="40"/>
    <w:autoRedefine/>
    <w:semiHidden/>
    <w:unhideWhenUsed/>
    <w:qFormat/>
    <w:uiPriority w:val="99"/>
    <w:pPr>
      <w:spacing w:after="120"/>
      <w:ind w:left="420" w:leftChars="200"/>
    </w:pPr>
    <w:rPr>
      <w:sz w:val="16"/>
      <w:szCs w:val="16"/>
    </w:rPr>
  </w:style>
  <w:style w:type="paragraph" w:styleId="20">
    <w:name w:val="Body Text 2"/>
    <w:basedOn w:val="1"/>
    <w:link w:val="36"/>
    <w:autoRedefine/>
    <w:semiHidden/>
    <w:unhideWhenUsed/>
    <w:qFormat/>
    <w:uiPriority w:val="99"/>
    <w:pPr>
      <w:spacing w:after="120" w:line="480" w:lineRule="auto"/>
    </w:pPr>
  </w:style>
  <w:style w:type="paragraph" w:styleId="21">
    <w:name w:val="annotation subject"/>
    <w:basedOn w:val="7"/>
    <w:next w:val="7"/>
    <w:link w:val="48"/>
    <w:autoRedefine/>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Hyperlink"/>
    <w:basedOn w:val="24"/>
    <w:unhideWhenUsed/>
    <w:qFormat/>
    <w:uiPriority w:val="99"/>
    <w:rPr>
      <w:color w:val="0000FF" w:themeColor="hyperlink"/>
      <w:u w:val="single"/>
      <w14:textFill>
        <w14:solidFill>
          <w14:schemeClr w14:val="hlink"/>
        </w14:solidFill>
      </w14:textFill>
    </w:rPr>
  </w:style>
  <w:style w:type="character" w:styleId="26">
    <w:name w:val="annotation reference"/>
    <w:basedOn w:val="24"/>
    <w:semiHidden/>
    <w:unhideWhenUsed/>
    <w:qFormat/>
    <w:uiPriority w:val="99"/>
    <w:rPr>
      <w:sz w:val="21"/>
      <w:szCs w:val="21"/>
    </w:rPr>
  </w:style>
  <w:style w:type="character" w:customStyle="1" w:styleId="27">
    <w:name w:val="正文文本缩进 Char"/>
    <w:basedOn w:val="24"/>
    <w:link w:val="8"/>
    <w:qFormat/>
    <w:uiPriority w:val="0"/>
    <w:rPr>
      <w:rFonts w:ascii="宋体" w:hAnsi="宋体" w:eastAsia="宋体" w:cs="Times New Roman"/>
      <w:sz w:val="24"/>
      <w:szCs w:val="20"/>
    </w:rPr>
  </w:style>
  <w:style w:type="paragraph" w:customStyle="1" w:styleId="28">
    <w:name w:val="Default"/>
    <w:link w:val="50"/>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29">
    <w:name w:val="副标题 Char"/>
    <w:basedOn w:val="24"/>
    <w:link w:val="17"/>
    <w:qFormat/>
    <w:uiPriority w:val="0"/>
    <w:rPr>
      <w:rFonts w:ascii="Cambria" w:hAnsi="Cambria" w:eastAsia="宋体" w:cs="Times New Roman"/>
      <w:b/>
      <w:bCs/>
      <w:kern w:val="28"/>
      <w:sz w:val="32"/>
      <w:szCs w:val="32"/>
      <w:lang w:val="zh-CN" w:eastAsia="zh-CN"/>
    </w:rPr>
  </w:style>
  <w:style w:type="character" w:customStyle="1" w:styleId="30">
    <w:name w:val="页眉 Char"/>
    <w:basedOn w:val="24"/>
    <w:link w:val="16"/>
    <w:qFormat/>
    <w:uiPriority w:val="99"/>
    <w:rPr>
      <w:rFonts w:ascii="Times New Roman" w:hAnsi="Times New Roman" w:eastAsia="宋体" w:cs="Times New Roman"/>
      <w:sz w:val="18"/>
      <w:szCs w:val="18"/>
    </w:rPr>
  </w:style>
  <w:style w:type="character" w:customStyle="1" w:styleId="31">
    <w:name w:val="页脚 Char"/>
    <w:basedOn w:val="24"/>
    <w:link w:val="15"/>
    <w:qFormat/>
    <w:uiPriority w:val="99"/>
    <w:rPr>
      <w:rFonts w:ascii="Times New Roman" w:hAnsi="Times New Roman" w:eastAsia="宋体" w:cs="Times New Roman"/>
      <w:sz w:val="18"/>
      <w:szCs w:val="18"/>
    </w:rPr>
  </w:style>
  <w:style w:type="character" w:customStyle="1" w:styleId="32">
    <w:name w:val="日期 Char"/>
    <w:basedOn w:val="24"/>
    <w:link w:val="12"/>
    <w:qFormat/>
    <w:uiPriority w:val="0"/>
    <w:rPr>
      <w:rFonts w:ascii="Times New Roman" w:hAnsi="Times New Roman" w:eastAsia="宋体" w:cs="Times New Roman"/>
      <w:sz w:val="32"/>
      <w:szCs w:val="20"/>
    </w:rPr>
  </w:style>
  <w:style w:type="paragraph" w:styleId="33">
    <w:name w:val="List Paragraph"/>
    <w:basedOn w:val="1"/>
    <w:link w:val="51"/>
    <w:qFormat/>
    <w:uiPriority w:val="34"/>
    <w:pPr>
      <w:ind w:firstLine="420" w:firstLineChars="200"/>
    </w:pPr>
  </w:style>
  <w:style w:type="character" w:customStyle="1" w:styleId="34">
    <w:name w:val="正文文本缩进 2 Char"/>
    <w:basedOn w:val="24"/>
    <w:link w:val="13"/>
    <w:semiHidden/>
    <w:qFormat/>
    <w:uiPriority w:val="99"/>
    <w:rPr>
      <w:rFonts w:ascii="Times New Roman" w:hAnsi="Times New Roman" w:eastAsia="宋体" w:cs="Times New Roman"/>
      <w:szCs w:val="20"/>
    </w:rPr>
  </w:style>
  <w:style w:type="character" w:customStyle="1" w:styleId="35">
    <w:name w:val="标题 3 Char"/>
    <w:basedOn w:val="24"/>
    <w:link w:val="4"/>
    <w:qFormat/>
    <w:uiPriority w:val="0"/>
    <w:rPr>
      <w:rFonts w:ascii="Times New Roman" w:hAnsi="Times New Roman" w:eastAsia="宋体" w:cs="Times New Roman"/>
      <w:b/>
      <w:bCs/>
      <w:sz w:val="32"/>
      <w:szCs w:val="32"/>
    </w:rPr>
  </w:style>
  <w:style w:type="character" w:customStyle="1" w:styleId="36">
    <w:name w:val="正文文本 2 Char"/>
    <w:basedOn w:val="24"/>
    <w:link w:val="20"/>
    <w:semiHidden/>
    <w:qFormat/>
    <w:uiPriority w:val="99"/>
    <w:rPr>
      <w:rFonts w:ascii="Times New Roman" w:hAnsi="Times New Roman" w:eastAsia="宋体" w:cs="Times New Roman"/>
      <w:szCs w:val="20"/>
    </w:rPr>
  </w:style>
  <w:style w:type="paragraph" w:customStyle="1" w:styleId="37">
    <w:name w:val="Char"/>
    <w:basedOn w:val="1"/>
    <w:qFormat/>
    <w:uiPriority w:val="0"/>
    <w:pPr>
      <w:tabs>
        <w:tab w:val="left" w:pos="360"/>
      </w:tabs>
    </w:pPr>
    <w:rPr>
      <w:sz w:val="24"/>
      <w:szCs w:val="24"/>
    </w:rPr>
  </w:style>
  <w:style w:type="character" w:customStyle="1" w:styleId="38">
    <w:name w:val="纯文本 Char"/>
    <w:basedOn w:val="24"/>
    <w:semiHidden/>
    <w:qFormat/>
    <w:uiPriority w:val="99"/>
    <w:rPr>
      <w:rFonts w:ascii="宋体" w:hAnsi="Courier New" w:eastAsia="宋体" w:cs="Courier New"/>
      <w:szCs w:val="21"/>
    </w:rPr>
  </w:style>
  <w:style w:type="character" w:customStyle="1" w:styleId="39">
    <w:name w:val="纯文本 Char1"/>
    <w:link w:val="10"/>
    <w:qFormat/>
    <w:locked/>
    <w:uiPriority w:val="0"/>
    <w:rPr>
      <w:rFonts w:ascii="宋体" w:hAnsi="Courier New" w:eastAsia="宋体" w:cs="Times New Roman"/>
      <w:szCs w:val="20"/>
      <w:lang w:val="zh-CN" w:eastAsia="zh-CN"/>
    </w:rPr>
  </w:style>
  <w:style w:type="character" w:customStyle="1" w:styleId="40">
    <w:name w:val="正文文本缩进 3 Char"/>
    <w:basedOn w:val="24"/>
    <w:link w:val="19"/>
    <w:semiHidden/>
    <w:qFormat/>
    <w:uiPriority w:val="99"/>
    <w:rPr>
      <w:rFonts w:ascii="Times New Roman" w:hAnsi="Times New Roman" w:eastAsia="宋体" w:cs="Times New Roman"/>
      <w:sz w:val="16"/>
      <w:szCs w:val="16"/>
    </w:rPr>
  </w:style>
  <w:style w:type="paragraph" w:customStyle="1" w:styleId="4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Char2"/>
    <w:basedOn w:val="1"/>
    <w:qFormat/>
    <w:uiPriority w:val="0"/>
    <w:pPr>
      <w:tabs>
        <w:tab w:val="left" w:pos="360"/>
      </w:tabs>
    </w:pPr>
    <w:rPr>
      <w:sz w:val="24"/>
      <w:szCs w:val="24"/>
    </w:rPr>
  </w:style>
  <w:style w:type="paragraph" w:customStyle="1" w:styleId="46">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7">
    <w:name w:val="批注文字 Char"/>
    <w:basedOn w:val="24"/>
    <w:link w:val="7"/>
    <w:semiHidden/>
    <w:qFormat/>
    <w:uiPriority w:val="99"/>
    <w:rPr>
      <w:rFonts w:ascii="Times New Roman" w:hAnsi="Times New Roman" w:eastAsia="宋体" w:cs="Times New Roman"/>
      <w:szCs w:val="20"/>
    </w:rPr>
  </w:style>
  <w:style w:type="character" w:customStyle="1" w:styleId="48">
    <w:name w:val="批注主题 Char"/>
    <w:basedOn w:val="47"/>
    <w:link w:val="21"/>
    <w:semiHidden/>
    <w:qFormat/>
    <w:uiPriority w:val="99"/>
    <w:rPr>
      <w:rFonts w:ascii="Times New Roman" w:hAnsi="Times New Roman" w:eastAsia="宋体" w:cs="Times New Roman"/>
      <w:b/>
      <w:bCs/>
      <w:szCs w:val="20"/>
    </w:rPr>
  </w:style>
  <w:style w:type="character" w:customStyle="1" w:styleId="49">
    <w:name w:val="批注框文本 Char"/>
    <w:basedOn w:val="24"/>
    <w:link w:val="14"/>
    <w:semiHidden/>
    <w:qFormat/>
    <w:uiPriority w:val="99"/>
    <w:rPr>
      <w:rFonts w:ascii="Times New Roman" w:hAnsi="Times New Roman" w:eastAsia="宋体" w:cs="Times New Roman"/>
      <w:sz w:val="18"/>
      <w:szCs w:val="18"/>
    </w:rPr>
  </w:style>
  <w:style w:type="character" w:customStyle="1" w:styleId="50">
    <w:name w:val="Default Char"/>
    <w:link w:val="28"/>
    <w:qFormat/>
    <w:locked/>
    <w:uiPriority w:val="0"/>
    <w:rPr>
      <w:rFonts w:ascii="......." w:hAnsi="Calibri" w:eastAsia="......." w:cs="......."/>
      <w:color w:val="000000"/>
      <w:kern w:val="0"/>
      <w:sz w:val="24"/>
      <w:szCs w:val="24"/>
    </w:rPr>
  </w:style>
  <w:style w:type="character" w:customStyle="1" w:styleId="51">
    <w:name w:val="列出段落 Char"/>
    <w:link w:val="33"/>
    <w:qFormat/>
    <w:uiPriority w:val="34"/>
    <w:rPr>
      <w:rFonts w:ascii="Times New Roman" w:hAnsi="Times New Roman" w:eastAsia="宋体" w:cs="Times New Roman"/>
      <w:szCs w:val="20"/>
    </w:rPr>
  </w:style>
  <w:style w:type="character" w:customStyle="1" w:styleId="52">
    <w:name w:val="正文文本 Char"/>
    <w:basedOn w:val="24"/>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A2F66-C33B-4865-9696-4BB3EC4FE063}">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4797</Words>
  <Characters>27346</Characters>
  <Lines>227</Lines>
  <Paragraphs>64</Paragraphs>
  <TotalTime>41</TotalTime>
  <ScaleCrop>false</ScaleCrop>
  <LinksUpToDate>false</LinksUpToDate>
  <CharactersWithSpaces>32079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2023-12-04T07:08:00Z</dcterms:created>
  <dc:creator>未定义</dc:creator>
  <cp:lastModifiedBy>Administrator</cp:lastModifiedBy>
  <dcterms:modified xsi:type="dcterms:W3CDTF">2023-12-28T02:41:49Z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CDF2450626C04CBEA241A799B2EDA639_13</vt:lpwstr>
  </property>
</Properties>
</file>