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84"/>
        </w:rPr>
      </w:pPr>
      <w:bookmarkStart w:id="8" w:name="_GoBack"/>
      <w:bookmarkEnd w:id="8"/>
    </w:p>
    <w:p>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848360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6.8pt;height:0pt;width:56.7pt;z-index:251659264;mso-width-relative:page;mso-height-relative:page;" filled="f" stroked="t" coordsize="21600,21600" o:gfxdata="UEsDBAoAAAAAAIdO4kAAAAAAAAAAAAAAAAAEAAAAZHJzL1BLAwQUAAAACACHTuJA1nVsidYAAAAK&#10;AQAADwAAAGRycy9kb3ducmV2LnhtbE2PTU/DMAyG70j8h8hI3Lb0AyZWmk5iEhfgsg4O3LzGtBWN&#10;UzXZVv49RkKCo/0+ev243MxuUCeaQu/ZQLpMQBE33vbcGnjdPy7uQIWIbHHwTAa+KMCmurwosbD+&#10;zDs61bFVUsKhQANdjGOhdWg6chiWfiSW7MNPDqOMU6vthGcpd4POkmSlHfYsFzocadtR81kfnYG3&#10;h9she9/quXnav2Bmd65+Ds6Y66s0uQcVaY5/MPzoizpU4nTwR7ZBDQYW6ToXVII8X4ESYn2Tgjr8&#10;LnRV6v8vVN9QSwMEFAAAAAgAh07iQMwfz0PmAQAAqwMAAA4AAABkcnMvZTJvRG9jLnhtbK1TzW4T&#10;MRC+I/EOlu9kNy0tdJVNpSYqlwKR2j7AxOvNWtgey3ayyUvwAkjc4MSRO29DeYyOnR8gXHrgYnk8&#10;M9/M9814dLk2mq2kDwptzYeDkjNpBTbKLmp+f3f94jVnIYJtQKOVNd/IwC/Hz5+NelfJE+xQN9Iz&#10;ArGh6l3NuxhdVRRBdNJAGKCTlpwtegORTL8oGg89oRtdnJTledGjb5xHIUOg1+nWyXeI/imA2LZK&#10;yCmKpZE2blG91BCJUuiUC3ycu21bKeL7tg0yMl1zYhrzSUXoPk9nMR5BtfDgOiV2LcBTWjjiZEBZ&#10;KnqAmkIEtvTqHyijhMeAbRwINMWWSFaEWAzLI21uO3AycyGpgzuIHv4frHi3mnmmmpqfcmbB0MAf&#10;Pn3/+fHLrx+f6Xz49pWdJpF6FyqKndiZTzTF2t66GxQfArM46cAuZG72buMIYZgyir9SkhEclZr3&#10;b7GhGFhGzIqtW28SJGnB1nkwm8Ng5DoyQY+vaHFKGpnYuwqo9nnOh/hGomHpUnOtbJIMKljdhJj6&#10;gGofkp4tXiut89i1ZT01e1GeEXbyBdSqSe5s+MV8oj1bAa3Oy6vzi6uzTOsozOPSNtsy2u5YJ6Jb&#10;yebYbGZ+rwbNMPez27e0JH/aOfv3Hxs/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Z1bInWAAAA&#10;CgEAAA8AAAAAAAAAAQAgAAAAIgAAAGRycy9kb3ducmV2LnhtbFBLAQIUABQAAAAIAIdO4kDMH89D&#10;5gEAAKsDAAAOAAAAAAAAAAEAIAAAACUBAABkcnMvZTJvRG9jLnhtbFBLBQYAAAAABgAGAFkBAAB9&#10;BQ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国家税务总局天津市南开区税务局物业管理项目</w:t>
      </w:r>
    </w:p>
    <w:p>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pPr>
        <w:ind w:right="1025"/>
        <w:jc w:val="center"/>
        <w:rPr>
          <w:rFonts w:eastAsia="黑体"/>
          <w:b/>
          <w:spacing w:val="40"/>
          <w:w w:val="66"/>
          <w:sz w:val="60"/>
          <w:szCs w:val="60"/>
        </w:rPr>
      </w:pPr>
    </w:p>
    <w:p>
      <w:pPr>
        <w:jc w:val="center"/>
        <w:rPr>
          <w:rFonts w:eastAsia="黑体"/>
          <w:b/>
          <w:spacing w:val="40"/>
          <w:w w:val="66"/>
          <w:sz w:val="15"/>
          <w:szCs w:val="15"/>
        </w:rPr>
      </w:pPr>
      <w:r>
        <w:rPr>
          <w:rFonts w:eastAsia="黑体"/>
          <w:b/>
          <w:spacing w:val="40"/>
          <w:w w:val="66"/>
          <w:sz w:val="56"/>
          <w:szCs w:val="56"/>
        </w:rPr>
        <w:t xml:space="preserve">            </w:t>
      </w:r>
    </w:p>
    <w:p>
      <w:pPr>
        <w:jc w:val="center"/>
        <w:rPr>
          <w:rFonts w:eastAsia="黑体"/>
          <w:color w:val="FF0000"/>
          <w:spacing w:val="40"/>
          <w:w w:val="66"/>
          <w:sz w:val="32"/>
          <w:szCs w:val="32"/>
        </w:rPr>
      </w:pPr>
      <w:r>
        <w:rPr>
          <w:rFonts w:eastAsia="黑体"/>
          <w:spacing w:val="40"/>
          <w:w w:val="66"/>
          <w:sz w:val="32"/>
          <w:szCs w:val="32"/>
        </w:rPr>
        <w:t>（项目编号：TGPC-2023-</w:t>
      </w:r>
      <w:r>
        <w:rPr>
          <w:rFonts w:hint="eastAsia" w:eastAsia="黑体"/>
          <w:spacing w:val="40"/>
          <w:w w:val="66"/>
          <w:sz w:val="32"/>
          <w:szCs w:val="32"/>
        </w:rPr>
        <w:t>D</w:t>
      </w:r>
      <w:r>
        <w:rPr>
          <w:rFonts w:eastAsia="黑体"/>
          <w:spacing w:val="40"/>
          <w:w w:val="66"/>
          <w:sz w:val="32"/>
          <w:szCs w:val="32"/>
        </w:rPr>
        <w:t>-0310）</w:t>
      </w:r>
    </w:p>
    <w:p>
      <w:pPr>
        <w:rPr>
          <w:sz w:val="40"/>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pPr>
        <w:tabs>
          <w:tab w:val="left" w:pos="3281"/>
          <w:tab w:val="center" w:pos="4711"/>
        </w:tabs>
        <w:jc w:val="center"/>
        <w:rPr>
          <w:rFonts w:eastAsia="仿宋_GB2312"/>
          <w:b/>
          <w:bCs/>
          <w:kern w:val="0"/>
          <w:sz w:val="44"/>
          <w:szCs w:val="44"/>
        </w:rPr>
      </w:pPr>
      <w:r>
        <w:rPr>
          <w:rFonts w:eastAsia="仿宋_GB2312"/>
          <w:b/>
          <w:bCs/>
          <w:kern w:val="0"/>
          <w:sz w:val="44"/>
          <w:szCs w:val="44"/>
        </w:rPr>
        <w:t>2023.</w:t>
      </w:r>
      <w:r>
        <w:rPr>
          <w:rFonts w:hint="eastAsia" w:eastAsia="仿宋_GB2312"/>
          <w:b/>
          <w:bCs/>
          <w:kern w:val="0"/>
          <w:sz w:val="44"/>
          <w:szCs w:val="44"/>
        </w:rPr>
        <w:t>5</w:t>
      </w:r>
    </w:p>
    <w:p>
      <w:pPr>
        <w:widowControl/>
        <w:jc w:val="left"/>
        <w:rPr>
          <w:rFonts w:eastAsia="仿宋_GB2312"/>
          <w:b/>
          <w:bCs/>
          <w:kern w:val="0"/>
          <w:sz w:val="44"/>
          <w:szCs w:val="44"/>
        </w:rPr>
      </w:pPr>
    </w:p>
    <w:p>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pPr>
        <w:ind w:firstLine="408" w:firstLineChars="100"/>
        <w:jc w:val="center"/>
        <w:rPr>
          <w:b/>
          <w:spacing w:val="20"/>
          <w:w w:val="80"/>
          <w:sz w:val="48"/>
          <w:szCs w:val="48"/>
        </w:rPr>
      </w:pPr>
      <w:r>
        <w:rPr>
          <w:b/>
          <w:spacing w:val="20"/>
          <w:w w:val="80"/>
          <w:sz w:val="48"/>
          <w:szCs w:val="48"/>
        </w:rPr>
        <w:t>目  录</w:t>
      </w:r>
    </w:p>
    <w:p>
      <w:pPr>
        <w:spacing w:line="560" w:lineRule="exact"/>
        <w:ind w:right="-141" w:rightChars="-73"/>
        <w:rPr>
          <w:b/>
          <w:sz w:val="24"/>
        </w:rPr>
      </w:pPr>
      <w:r>
        <w:rPr>
          <w:b/>
          <w:sz w:val="24"/>
        </w:rPr>
        <w:t>第一部分  投标邀请函</w:t>
      </w:r>
    </w:p>
    <w:p>
      <w:pPr>
        <w:spacing w:line="560" w:lineRule="exact"/>
        <w:ind w:right="-141" w:rightChars="-73"/>
        <w:rPr>
          <w:b/>
          <w:sz w:val="24"/>
        </w:rPr>
      </w:pPr>
    </w:p>
    <w:p>
      <w:pPr>
        <w:spacing w:line="560" w:lineRule="exact"/>
        <w:ind w:right="-141" w:rightChars="-73"/>
        <w:rPr>
          <w:b/>
          <w:sz w:val="24"/>
        </w:rPr>
      </w:pPr>
      <w:r>
        <w:rPr>
          <w:b/>
          <w:sz w:val="24"/>
        </w:rPr>
        <w:t>第二部分  招标项目要求</w:t>
      </w:r>
    </w:p>
    <w:p>
      <w:pPr>
        <w:spacing w:line="560" w:lineRule="exact"/>
        <w:ind w:right="-141" w:rightChars="-73"/>
        <w:rPr>
          <w:b/>
          <w:sz w:val="24"/>
        </w:rPr>
      </w:pPr>
    </w:p>
    <w:p>
      <w:pPr>
        <w:spacing w:line="560" w:lineRule="exact"/>
        <w:ind w:right="-141" w:rightChars="-73"/>
        <w:rPr>
          <w:b/>
          <w:sz w:val="24"/>
        </w:rPr>
      </w:pPr>
      <w:r>
        <w:rPr>
          <w:b/>
          <w:sz w:val="24"/>
        </w:rPr>
        <w:t>第三部分  投标须知</w:t>
      </w:r>
    </w:p>
    <w:p>
      <w:pPr>
        <w:spacing w:line="560" w:lineRule="exact"/>
        <w:ind w:right="-141" w:rightChars="-73"/>
        <w:rPr>
          <w:sz w:val="24"/>
        </w:rPr>
      </w:pPr>
    </w:p>
    <w:p>
      <w:pPr>
        <w:spacing w:line="560" w:lineRule="exact"/>
        <w:rPr>
          <w:b/>
          <w:sz w:val="24"/>
        </w:rPr>
      </w:pPr>
      <w:r>
        <w:rPr>
          <w:b/>
          <w:sz w:val="24"/>
        </w:rPr>
        <w:t>第四部分  合同条款</w:t>
      </w:r>
    </w:p>
    <w:p>
      <w:pPr>
        <w:spacing w:line="560" w:lineRule="exact"/>
        <w:rPr>
          <w:sz w:val="24"/>
        </w:rPr>
      </w:pPr>
    </w:p>
    <w:p>
      <w:pPr>
        <w:spacing w:line="560" w:lineRule="exact"/>
        <w:rPr>
          <w:sz w:val="24"/>
        </w:rPr>
      </w:pPr>
      <w:r>
        <w:rPr>
          <w:b/>
          <w:sz w:val="24"/>
        </w:rPr>
        <w:t>第五部分  投标文件格式</w:t>
      </w:r>
    </w:p>
    <w:p>
      <w:pPr>
        <w:rPr>
          <w:sz w:val="24"/>
        </w:rPr>
      </w:pPr>
    </w:p>
    <w:p>
      <w:pPr>
        <w:rPr>
          <w:sz w:val="24"/>
        </w:rPr>
      </w:pPr>
    </w:p>
    <w:p>
      <w:pPr>
        <w:rPr>
          <w:sz w:val="24"/>
        </w:rPr>
      </w:pPr>
    </w:p>
    <w:p>
      <w:pPr>
        <w:rPr>
          <w:sz w:val="24"/>
        </w:rPr>
      </w:pPr>
    </w:p>
    <w:p>
      <w:pPr>
        <w:rPr>
          <w:sz w:val="24"/>
        </w:rPr>
      </w:pPr>
    </w:p>
    <w:p>
      <w:pPr>
        <w:rPr>
          <w:sz w:val="24"/>
        </w:rPr>
      </w:pPr>
    </w:p>
    <w:p>
      <w:pPr>
        <w:rPr>
          <w:b/>
        </w:rPr>
      </w:pPr>
    </w:p>
    <w:p>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pPr>
        <w:pStyle w:val="16"/>
        <w:rPr>
          <w:rFonts w:ascii="Times New Roman" w:hAnsi="Times New Roman"/>
        </w:rPr>
      </w:pPr>
      <w:r>
        <w:rPr>
          <w:rFonts w:ascii="Times New Roman" w:hAnsi="Times New Roman"/>
        </w:rPr>
        <w:t>第一部分  投标邀请函</w:t>
      </w:r>
      <w:bookmarkEnd w:id="0"/>
    </w:p>
    <w:p>
      <w:pPr>
        <w:pStyle w:val="27"/>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国家税务总局天津市南开区税务局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国家税务总局天津市南开区税务局物业管理项目</w:t>
      </w:r>
      <w:r>
        <w:rPr>
          <w:rFonts w:ascii="Times New Roman" w:hAnsi="Times New Roman" w:cs="Times New Roman" w:eastAsiaTheme="minorEastAsia"/>
          <w:color w:val="auto"/>
          <w:szCs w:val="32"/>
        </w:rPr>
        <w:t>实施政府采购。现欢迎合格的供应商参加投标。</w:t>
      </w:r>
    </w:p>
    <w:p>
      <w:pPr>
        <w:pStyle w:val="27"/>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PDF格式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PDF格式电子投标文件（以通过天津公共资源电子签章客户端正确读取签章信息为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国家税务总局天津市南开区税务局物业管理项目</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（二）项目编号：TGPC-2023-</w:t>
      </w:r>
      <w:r>
        <w:rPr>
          <w:rFonts w:hint="eastAsia" w:ascii="Times New Roman" w:hAnsi="Times New Roman" w:eastAsia="宋体" w:cs="Times New Roman"/>
          <w:color w:val="auto"/>
        </w:rPr>
        <w:t>D</w:t>
      </w:r>
      <w:r>
        <w:rPr>
          <w:rFonts w:ascii="Times New Roman" w:hAnsi="Times New Roman" w:eastAsia="宋体" w:cs="Times New Roman"/>
          <w:color w:val="auto"/>
        </w:rPr>
        <w:t>-0310</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国家税务总局天津市南开区税务局物业管理，合同履行期限三年</w:t>
      </w:r>
    </w:p>
    <w:p>
      <w:pPr>
        <w:pStyle w:val="27"/>
        <w:spacing w:line="360" w:lineRule="auto"/>
        <w:ind w:firstLine="448" w:firstLineChars="200"/>
        <w:jc w:val="both"/>
        <w:rPr>
          <w:rFonts w:ascii="Times New Roman" w:hAnsi="Times New Roman" w:cs="Times New Roman"/>
          <w:color w:val="auto"/>
        </w:rPr>
      </w:pPr>
      <w:r>
        <w:rPr>
          <w:rFonts w:ascii="Times New Roman" w:hAnsi="Times New Roman" w:cs="Times New Roman"/>
          <w:color w:val="auto"/>
        </w:rPr>
        <w:t>三、项目预算</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第一包：10650000元</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w:t>
      </w:r>
      <w:r>
        <w:rPr>
          <w:rFonts w:ascii="Times New Roman" w:hAnsi="Times New Roman" w:cs="Times New Roman"/>
          <w:color w:val="auto"/>
        </w:rPr>
        <w:t>供应商资格要求（实质性要求）</w:t>
      </w:r>
    </w:p>
    <w:p>
      <w:pPr>
        <w:pStyle w:val="27"/>
        <w:spacing w:line="360" w:lineRule="auto"/>
        <w:ind w:firstLine="448"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供应商应具备独立法人资格</w:t>
      </w:r>
      <w:r>
        <w:rPr>
          <w:rFonts w:hint="eastAsia"/>
          <w:color w:val="auto"/>
        </w:rPr>
        <w:t>。</w:t>
      </w:r>
    </w:p>
    <w:p>
      <w:pPr>
        <w:pStyle w:val="27"/>
        <w:spacing w:line="360" w:lineRule="auto"/>
        <w:ind w:firstLine="448" w:firstLineChars="200"/>
        <w:rPr>
          <w:rFonts w:ascii="Times New Roman" w:hAnsi="Times New Roman" w:eastAsia="宋体" w:cs="Times New Roman"/>
          <w:color w:val="auto"/>
        </w:rPr>
      </w:pPr>
      <w:bookmarkStart w:id="1" w:name="OLE_LINK1"/>
      <w:bookmarkStart w:id="2" w:name="OLE_LINK2"/>
      <w:r>
        <w:rPr>
          <w:rFonts w:hint="eastAsia" w:ascii="Times New Roman" w:hAnsi="Times New Roman" w:eastAsia="宋体" w:cs="Times New Roman"/>
          <w:color w:val="auto"/>
        </w:rPr>
        <w:t>（二）投标人须具备《中华人民共和国政府采购法》第二十二条第一款规定的条件，提供以下材料：</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A.经第三方会计师事务所审计的2021年度或2022年度财务报告扫描件。</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（四）本项目专门面向中小企业采购，提供《中小企业声明函》。</w:t>
      </w:r>
    </w:p>
    <w:bookmarkEnd w:id="1"/>
    <w:bookmarkEnd w:id="2"/>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pPr>
        <w:pStyle w:val="27"/>
        <w:spacing w:line="360" w:lineRule="auto"/>
        <w:ind w:firstLine="448" w:firstLineChars="200"/>
        <w:rPr>
          <w:rFonts w:ascii="Times New Roman" w:hAnsi="Times New Roman" w:eastAsia="宋体" w:cs="Times New Roman"/>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w:t>
      </w:r>
      <w:r>
        <w:rPr>
          <w:rFonts w:ascii="Arial" w:hAnsi="Arial" w:cs="Arial"/>
        </w:rPr>
        <w:t>监狱企业视同小微企业</w:t>
      </w:r>
      <w:r>
        <w:rPr>
          <w:rFonts w:ascii="Times New Roman" w:hAnsi="Times New Roman" w:eastAsia="宋体" w:cs="Times New Roman"/>
          <w:color w:val="auto"/>
        </w:rPr>
        <w:t>。</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pPr>
        <w:pStyle w:val="27"/>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pStyle w:val="27"/>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pPr>
        <w:pStyle w:val="27"/>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（一）获取招标文件时间：2023年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31</w:t>
      </w:r>
      <w:r>
        <w:rPr>
          <w:rFonts w:ascii="Times New Roman" w:hAnsi="Times New Roman" w:eastAsia="宋体" w:cs="Times New Roman"/>
          <w:color w:val="auto"/>
        </w:rPr>
        <w:t>日至2023年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7</w:t>
      </w:r>
      <w:r>
        <w:rPr>
          <w:rFonts w:ascii="Times New Roman" w:hAnsi="Times New Roman" w:eastAsia="宋体" w:cs="Times New Roman"/>
          <w:color w:val="auto"/>
        </w:rPr>
        <w:t>日，每日9:00至17:00（北京时间，法定节假日除外）。</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获取招标文件网址：使用天津市中环认证服务有限公司发出的CA数字证书（原天津市电子认证中心发出尚在有效期内的CA数字证书仍可使用）登录天津市政府采购中心网（网址：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4"/>
          <w:rFonts w:hint="eastAsia" w:ascii="Times New Roman" w:hAnsi="Times New Roman" w:eastAsia="宋体" w:cs="Times New Roman"/>
        </w:rPr>
        <w:t>http://tjgpc.zwfwb.tj.gov.cn</w:t>
      </w:r>
      <w:r>
        <w:rPr>
          <w:rStyle w:val="24"/>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）首页点击“供应商注册”，填写相关内容。天津市政府采购中心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24538316</w:t>
      </w:r>
      <w:r>
        <w:rPr>
          <w:rFonts w:hint="eastAsia" w:ascii="Times New Roman" w:hAnsi="Times New Roman" w:eastAsia="宋体"/>
          <w:color w:val="auto"/>
        </w:rPr>
        <w:t>。</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（2）天津市政府采购网注册：登录天津市政府采购网（</w:t>
      </w:r>
      <w:r>
        <w:rPr>
          <w:rFonts w:ascii="Times New Roman" w:hAnsi="Times New Roman" w:eastAsia="宋体" w:cs="Times New Roman"/>
          <w:color w:val="auto"/>
        </w:rPr>
        <w:t>http://tjgp.cz.tj.gov.cn/gys_login.jsp</w:t>
      </w:r>
      <w:r>
        <w:rPr>
          <w:rFonts w:hint="eastAsia" w:ascii="Times New Roman" w:hAnsi="Times New Roman" w:eastAsia="宋体" w:cs="Times New Roman"/>
          <w:color w:val="auto"/>
        </w:rPr>
        <w:t>）点击“申报注册”，完成网上注册。</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（三）下载招标文件后如放弃投标，请于网上应答截止时间之前取消投标。</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四</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2023年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31</w:t>
      </w:r>
      <w:r>
        <w:rPr>
          <w:rFonts w:ascii="Times New Roman" w:hAnsi="Times New Roman" w:eastAsia="宋体" w:cs="Times New Roman"/>
          <w:color w:val="auto"/>
        </w:rPr>
        <w:t>日9:00至2023年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25</w:t>
      </w:r>
      <w:r>
        <w:rPr>
          <w:rFonts w:ascii="Times New Roman" w:hAnsi="Times New Roman" w:eastAsia="宋体" w:cs="Times New Roman"/>
          <w:color w:val="auto"/>
        </w:rPr>
        <w:t>日8:30，使用天津市中环认证服务有限公司发出的CA数字证书（原天津市电子认证中心发出尚在有效期内的CA数字证书仍可使用）</w:t>
      </w:r>
      <w:r>
        <w:rPr>
          <w:rFonts w:hint="eastAsia" w:ascii="Times New Roman" w:hAnsi="Times New Roman" w:eastAsia="宋体" w:cs="Times New Roman"/>
          <w:color w:val="auto"/>
        </w:rPr>
        <w:t>登陆天津市政府采购中心网（网址：http://tjgpc.zwfwb.tj.gov.cn）-“网上招投标”-“供应商登录”-“市级集采机构入口”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时间：2023年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25</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提交网上应答并上传加盖投标人电子签章的PDF格式电子投标文件（以通过天津公共资源电子签章客户端正确读取签章信息为准）</w:t>
      </w:r>
      <w:r>
        <w:rPr>
          <w:rFonts w:ascii="Times New Roman" w:hAnsi="Times New Roman" w:eastAsia="宋体" w:cs="Times New Roman"/>
          <w:color w:val="auto"/>
        </w:rPr>
        <w:t>方为有效投标。</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：本项目投标采用网上电子投标方式，投标人须于投标截止时间前使用天津市中环认证服务有限公司发出的CA数字证书（原天津市电子认证中心发出尚在有效期内的CA数字证书仍可使用）登陆</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PDF格式电子投标文件（以通过天津公共资源电子签章客户端正确读取签章信息为准）。</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（一）开标解密时间：2023年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25</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内使用天津市中环认证服务有限公司发出的CA数字证书（原天津市电子认证中心发出尚在有效期内的CA数字证书仍可使用）</w:t>
      </w:r>
      <w:r>
        <w:rPr>
          <w:rFonts w:hint="eastAsia" w:ascii="Times New Roman" w:hAnsi="Times New Roman" w:eastAsia="宋体" w:cs="Times New Roman"/>
          <w:color w:val="auto"/>
        </w:rPr>
        <w:t>登陆天津市政府采购中心网（网址：http://tjgpc.zwfwb.tj.gov.cn）-“网上招投标”-“供应商登录”-“市级集采机构入口”</w:t>
      </w:r>
      <w:r>
        <w:rPr>
          <w:rFonts w:ascii="Times New Roman" w:hAnsi="Times New Roman" w:eastAsia="宋体" w:cs="Times New Roman"/>
          <w:color w:val="auto"/>
        </w:rPr>
        <w:t>完成开标解密。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（三）网上开标公示时间：2023年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25</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市中环认证服务有限公司发出的CA数字证书（原天津市电子认证中心发出尚在有效期内的CA数字证书仍可使用）登陆天津市政府采购中心网（网址：http://tjgpc.zwfwb.tj.gov.cn）-“网上招投标”-“供应商登录”-“市级集采机构入口”自行查看开标信息。</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w:t>
      </w:r>
      <w:r>
        <w:rPr>
          <w:rFonts w:hint="eastAsia" w:ascii="Times New Roman" w:hAnsi="Times New Roman" w:eastAsia="宋体" w:cs="Times New Roman"/>
          <w:color w:val="auto"/>
        </w:rPr>
        <w:t>杨光、</w:t>
      </w:r>
      <w:r>
        <w:rPr>
          <w:rFonts w:ascii="Times New Roman" w:hAnsi="Times New Roman" w:eastAsia="宋体" w:cs="Times New Roman"/>
          <w:color w:val="auto"/>
        </w:rPr>
        <w:t>鲁志强</w:t>
      </w:r>
      <w:r>
        <w:rPr>
          <w:rFonts w:hint="eastAsia" w:ascii="Times New Roman" w:hAnsi="Times New Roman" w:eastAsia="宋体" w:cs="Times New Roman"/>
          <w:color w:val="auto"/>
        </w:rPr>
        <w:t>、</w:t>
      </w:r>
      <w:r>
        <w:rPr>
          <w:rFonts w:ascii="Times New Roman" w:hAnsi="Times New Roman" w:eastAsia="宋体" w:cs="Times New Roman"/>
          <w:color w:val="auto"/>
        </w:rPr>
        <w:t>郭晓刚</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022-24538316</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国家税务总局天津市南开区税务局</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天津市南开区白堤路96号</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刘建勋</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w:t>
      </w:r>
      <w:r>
        <w:rPr>
          <w:rFonts w:hint="eastAsia" w:ascii="Times New Roman" w:hAnsi="Times New Roman" w:eastAsia="宋体" w:cs="Times New Roman"/>
          <w:color w:val="auto"/>
        </w:rPr>
        <w:t>022-</w:t>
      </w:r>
      <w:r>
        <w:rPr>
          <w:rFonts w:ascii="Times New Roman" w:hAnsi="Times New Roman" w:eastAsia="宋体" w:cs="Times New Roman"/>
          <w:color w:val="auto"/>
        </w:rPr>
        <w:t>87015085</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联系部门：国家税务总局天津市南开区税务局</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联系地址：天津市南开区白堤路96号</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人：刘建勋</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联系方式：022-</w:t>
      </w:r>
      <w:r>
        <w:rPr>
          <w:rFonts w:ascii="Times New Roman" w:hAnsi="Times New Roman" w:eastAsia="宋体" w:cs="Times New Roman"/>
          <w:color w:val="auto"/>
        </w:rPr>
        <w:t>87015085</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pPr>
              <w:tabs>
                <w:tab w:val="left" w:pos="750"/>
                <w:tab w:val="left" w:pos="840"/>
              </w:tabs>
              <w:adjustRightInd w:val="0"/>
              <w:snapToGrid w:val="0"/>
              <w:jc w:val="center"/>
              <w:rPr>
                <w:sz w:val="24"/>
              </w:rPr>
            </w:pPr>
            <w:r>
              <w:rPr>
                <w:sz w:val="24"/>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100以下</w:t>
            </w:r>
          </w:p>
        </w:tc>
        <w:tc>
          <w:tcPr>
            <w:tcW w:w="3657" w:type="dxa"/>
            <w:vAlign w:val="center"/>
          </w:tcPr>
          <w:p>
            <w:pPr>
              <w:tabs>
                <w:tab w:val="left" w:pos="750"/>
                <w:tab w:val="left" w:pos="840"/>
              </w:tabs>
              <w:adjustRightInd w:val="0"/>
              <w:snapToGrid w:val="0"/>
              <w:jc w:val="center"/>
              <w:rPr>
                <w:sz w:val="24"/>
              </w:rPr>
            </w:pPr>
            <w:r>
              <w:rPr>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100-500</w:t>
            </w:r>
          </w:p>
        </w:tc>
        <w:tc>
          <w:tcPr>
            <w:tcW w:w="3657" w:type="dxa"/>
            <w:vAlign w:val="center"/>
          </w:tcPr>
          <w:p>
            <w:pPr>
              <w:tabs>
                <w:tab w:val="left" w:pos="750"/>
                <w:tab w:val="left" w:pos="840"/>
              </w:tabs>
              <w:adjustRightInd w:val="0"/>
              <w:snapToGrid w:val="0"/>
              <w:jc w:val="center"/>
              <w:rPr>
                <w:sz w:val="24"/>
              </w:rPr>
            </w:pPr>
            <w:r>
              <w:rPr>
                <w:rFonts w:hint="eastAsia"/>
                <w:sz w:val="24"/>
              </w:rPr>
              <w:t>0.8</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500-1000</w:t>
            </w:r>
          </w:p>
        </w:tc>
        <w:tc>
          <w:tcPr>
            <w:tcW w:w="3657" w:type="dxa"/>
            <w:vAlign w:val="center"/>
          </w:tcPr>
          <w:p>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pPr>
              <w:tabs>
                <w:tab w:val="left" w:pos="750"/>
                <w:tab w:val="left" w:pos="840"/>
              </w:tabs>
              <w:adjustRightInd w:val="0"/>
              <w:snapToGrid w:val="0"/>
              <w:jc w:val="center"/>
              <w:rPr>
                <w:sz w:val="24"/>
              </w:rPr>
            </w:pPr>
            <w:r>
              <w:rPr>
                <w:rFonts w:hint="eastAsia"/>
                <w:sz w:val="24"/>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5000-10000</w:t>
            </w:r>
          </w:p>
        </w:tc>
        <w:tc>
          <w:tcPr>
            <w:tcW w:w="3657" w:type="dxa"/>
            <w:vAlign w:val="center"/>
          </w:tcPr>
          <w:p>
            <w:pPr>
              <w:tabs>
                <w:tab w:val="left" w:pos="750"/>
                <w:tab w:val="left" w:pos="840"/>
              </w:tabs>
              <w:adjustRightInd w:val="0"/>
              <w:snapToGrid w:val="0"/>
              <w:jc w:val="center"/>
              <w:rPr>
                <w:sz w:val="24"/>
              </w:rPr>
            </w:pPr>
            <w:r>
              <w:rPr>
                <w:rFonts w:hint="eastAsia"/>
                <w:sz w:val="24"/>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10000-100000</w:t>
            </w:r>
          </w:p>
        </w:tc>
        <w:tc>
          <w:tcPr>
            <w:tcW w:w="3657" w:type="dxa"/>
            <w:vAlign w:val="center"/>
          </w:tcPr>
          <w:p>
            <w:pPr>
              <w:tabs>
                <w:tab w:val="left" w:pos="750"/>
                <w:tab w:val="left" w:pos="840"/>
              </w:tabs>
              <w:adjustRightInd w:val="0"/>
              <w:snapToGrid w:val="0"/>
              <w:jc w:val="center"/>
              <w:rPr>
                <w:sz w:val="24"/>
              </w:rPr>
            </w:pPr>
            <w:r>
              <w:rPr>
                <w:rFonts w:hint="eastAsia"/>
                <w:sz w:val="24"/>
              </w:rPr>
              <w:t>0.05%</w:t>
            </w:r>
          </w:p>
        </w:tc>
      </w:tr>
    </w:tbl>
    <w:p>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pPr>
        <w:pStyle w:val="27"/>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缴费及申请开票系统：http://www.tjggzy.cn/ztbxt</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pPr>
        <w:pStyle w:val="27"/>
        <w:spacing w:line="360" w:lineRule="auto"/>
        <w:ind w:firstLine="448" w:firstLineChars="200"/>
        <w:jc w:val="both"/>
        <w:rPr>
          <w:rFonts w:ascii="Times New Roman" w:hAnsi="Times New Roman" w:eastAsia="宋体" w:cs="Times New Roman"/>
          <w:color w:val="FF0000"/>
        </w:rPr>
      </w:pPr>
    </w:p>
    <w:p>
      <w:pPr>
        <w:pStyle w:val="27"/>
        <w:spacing w:line="360" w:lineRule="auto"/>
        <w:ind w:firstLine="448" w:firstLineChars="200"/>
        <w:jc w:val="both"/>
        <w:rPr>
          <w:rFonts w:ascii="Times New Roman" w:hAnsi="Times New Roman" w:eastAsia="宋体" w:cs="Times New Roman"/>
          <w:color w:val="auto"/>
        </w:rPr>
      </w:pPr>
    </w:p>
    <w:p>
      <w:pPr>
        <w:pStyle w:val="27"/>
        <w:spacing w:line="360" w:lineRule="auto"/>
        <w:jc w:val="both"/>
        <w:rPr>
          <w:rFonts w:ascii="Times New Roman" w:hAnsi="Times New Roman" w:eastAsia="宋体" w:cs="Times New Roman"/>
          <w:color w:val="auto"/>
        </w:rPr>
      </w:pPr>
    </w:p>
    <w:p>
      <w:pPr>
        <w:pStyle w:val="27"/>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2023年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31</w:t>
      </w:r>
      <w:r>
        <w:rPr>
          <w:rFonts w:ascii="Times New Roman" w:hAnsi="Times New Roman" w:eastAsia="宋体" w:cs="Times New Roman"/>
          <w:color w:val="auto"/>
        </w:rPr>
        <w:t>日</w:t>
      </w:r>
    </w:p>
    <w:p>
      <w:pPr>
        <w:pStyle w:val="27"/>
        <w:spacing w:line="360" w:lineRule="auto"/>
        <w:ind w:right="892"/>
        <w:rPr>
          <w:rFonts w:ascii="Times New Roman" w:hAnsi="Times New Roman" w:eastAsia="宋体" w:cs="Times New Roman"/>
          <w:color w:val="auto"/>
        </w:rPr>
      </w:pPr>
    </w:p>
    <w:p>
      <w:pPr>
        <w:widowControl/>
        <w:jc w:val="left"/>
        <w:rPr>
          <w:kern w:val="0"/>
          <w:sz w:val="24"/>
          <w:szCs w:val="24"/>
        </w:rPr>
      </w:pPr>
      <w:r>
        <w:br w:type="page"/>
      </w:r>
    </w:p>
    <w:p>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pPr>
        <w:autoSpaceDE w:val="0"/>
        <w:autoSpaceDN w:val="0"/>
        <w:adjustRightInd w:val="0"/>
        <w:spacing w:line="360" w:lineRule="auto"/>
        <w:ind w:firstLine="448" w:firstLineChars="200"/>
        <w:rPr>
          <w:sz w:val="24"/>
        </w:rPr>
      </w:pPr>
      <w:r>
        <w:rPr>
          <w:rFonts w:eastAsia="......."/>
          <w:kern w:val="0"/>
          <w:sz w:val="24"/>
          <w:szCs w:val="24"/>
        </w:rPr>
        <w:t>（一）</w:t>
      </w:r>
      <w:r>
        <w:rPr>
          <w:sz w:val="24"/>
        </w:rPr>
        <w:t>报价要求</w:t>
      </w:r>
    </w:p>
    <w:p>
      <w:pPr>
        <w:autoSpaceDE w:val="0"/>
        <w:autoSpaceDN w:val="0"/>
        <w:adjustRightInd w:val="0"/>
        <w:spacing w:line="360" w:lineRule="auto"/>
        <w:ind w:firstLine="448" w:firstLineChars="200"/>
        <w:rPr>
          <w:sz w:val="24"/>
        </w:rPr>
      </w:pPr>
      <w:r>
        <w:rPr>
          <w:sz w:val="24"/>
        </w:rPr>
        <w:t>1. 投标报价以人民币填列。</w:t>
      </w:r>
    </w:p>
    <w:p>
      <w:pPr>
        <w:autoSpaceDE w:val="0"/>
        <w:autoSpaceDN w:val="0"/>
        <w:adjustRightInd w:val="0"/>
        <w:spacing w:line="360" w:lineRule="auto"/>
        <w:ind w:firstLine="448" w:firstLineChars="200"/>
        <w:rPr>
          <w:sz w:val="24"/>
        </w:rPr>
      </w:pPr>
      <w:r>
        <w:rPr>
          <w:sz w:val="24"/>
        </w:rPr>
        <w:t>2. 投标人的报价应包括：人员工资、福利、社险</w:t>
      </w:r>
      <w:r>
        <w:rPr>
          <w:rFonts w:hint="eastAsia"/>
          <w:sz w:val="24"/>
        </w:rPr>
        <w:t>、住房公积金</w:t>
      </w:r>
      <w:r>
        <w:rPr>
          <w:sz w:val="24"/>
        </w:rPr>
        <w:t>等人工费用、服装费、工具耗材费</w:t>
      </w:r>
      <w:r>
        <w:rPr>
          <w:rFonts w:hint="eastAsia"/>
          <w:sz w:val="24"/>
        </w:rPr>
        <w:t>、</w:t>
      </w:r>
      <w:r>
        <w:rPr>
          <w:sz w:val="24"/>
        </w:rPr>
        <w:t>办公费、企业利润及税金等为完成招标文件规定的一切工作所需的全部费用。投标人所报价格应为最终优惠价格。</w:t>
      </w:r>
    </w:p>
    <w:p>
      <w:pPr>
        <w:spacing w:line="360" w:lineRule="auto"/>
        <w:ind w:firstLine="448" w:firstLineChars="200"/>
        <w:rPr>
          <w:kern w:val="0"/>
          <w:sz w:val="24"/>
          <w:szCs w:val="24"/>
        </w:rPr>
      </w:pPr>
      <w:r>
        <w:rPr>
          <w:rFonts w:hint="eastAsia"/>
          <w:kern w:val="0"/>
          <w:sz w:val="24"/>
          <w:szCs w:val="24"/>
        </w:rPr>
        <w:t>3. 投标报价在不超采购预算的前提下，其合理性由评标委员会在评分中予以考虑。</w:t>
      </w:r>
    </w:p>
    <w:p>
      <w:pPr>
        <w:spacing w:line="360" w:lineRule="auto"/>
        <w:ind w:firstLine="448" w:firstLineChars="200"/>
        <w:rPr>
          <w:kern w:val="0"/>
          <w:sz w:val="24"/>
          <w:szCs w:val="24"/>
        </w:rPr>
      </w:pPr>
      <w:r>
        <w:rPr>
          <w:rFonts w:hint="eastAsia"/>
          <w:kern w:val="0"/>
          <w:sz w:val="24"/>
          <w:szCs w:val="24"/>
        </w:rPr>
        <w:t xml:space="preserve">4. </w:t>
      </w:r>
      <w:r>
        <w:rPr>
          <w:sz w:val="24"/>
        </w:rPr>
        <w:t>验收相关费用由投标人负责。</w:t>
      </w:r>
    </w:p>
    <w:p>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合同规定的服务起始之日起三年的服务期，签订合同之日起10日内物业人员进场服务</w:t>
      </w:r>
      <w:r>
        <w:rPr>
          <w:sz w:val="24"/>
        </w:rPr>
        <w:t>（特殊情况以合同为准）。</w:t>
      </w:r>
    </w:p>
    <w:p>
      <w:pPr>
        <w:autoSpaceDE w:val="0"/>
        <w:autoSpaceDN w:val="0"/>
        <w:adjustRightInd w:val="0"/>
        <w:spacing w:line="360" w:lineRule="auto"/>
        <w:ind w:firstLine="448" w:firstLineChars="200"/>
        <w:rPr>
          <w:sz w:val="24"/>
        </w:rPr>
      </w:pPr>
      <w:r>
        <w:rPr>
          <w:sz w:val="24"/>
        </w:rPr>
        <w:t>2. 服务地点：详见</w:t>
      </w:r>
      <w:r>
        <w:rPr>
          <w:rFonts w:hint="eastAsia"/>
          <w:sz w:val="24"/>
        </w:rPr>
        <w:t>项目需求书</w:t>
      </w:r>
      <w:r>
        <w:rPr>
          <w:sz w:val="24"/>
        </w:rPr>
        <w:t>（特殊情况以合同为准）。</w:t>
      </w:r>
    </w:p>
    <w:p>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pPr>
        <w:autoSpaceDE w:val="0"/>
        <w:autoSpaceDN w:val="0"/>
        <w:adjustRightInd w:val="0"/>
        <w:spacing w:line="360" w:lineRule="auto"/>
        <w:ind w:firstLine="448" w:firstLineChars="200"/>
        <w:rPr>
          <w:sz w:val="24"/>
        </w:rPr>
      </w:pPr>
      <w:r>
        <w:rPr>
          <w:sz w:val="24"/>
        </w:rPr>
        <w:t>按月付款，经考核</w:t>
      </w:r>
      <w:r>
        <w:rPr>
          <w:rFonts w:hint="eastAsia"/>
          <w:sz w:val="24"/>
        </w:rPr>
        <w:t>，</w:t>
      </w:r>
      <w:r>
        <w:rPr>
          <w:sz w:val="24"/>
        </w:rPr>
        <w:t>每月</w:t>
      </w:r>
      <w:r>
        <w:rPr>
          <w:rFonts w:hint="eastAsia"/>
          <w:sz w:val="24"/>
        </w:rPr>
        <w:t>30</w:t>
      </w:r>
      <w:r>
        <w:rPr>
          <w:sz w:val="24"/>
        </w:rPr>
        <w:t>日前支付上一月服务费</w:t>
      </w:r>
      <w:r>
        <w:rPr>
          <w:rFonts w:hint="eastAsia"/>
          <w:sz w:val="24"/>
        </w:rPr>
        <w:t>，</w:t>
      </w:r>
      <w:r>
        <w:rPr>
          <w:sz w:val="24"/>
        </w:rPr>
        <w:t>中标供应商提供正式发票（特殊情况以合同为准）。</w:t>
      </w:r>
    </w:p>
    <w:p>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pPr>
        <w:autoSpaceDE w:val="0"/>
        <w:autoSpaceDN w:val="0"/>
        <w:adjustRightInd w:val="0"/>
        <w:spacing w:line="360" w:lineRule="auto"/>
        <w:ind w:firstLine="448" w:firstLineChars="200"/>
        <w:rPr>
          <w:sz w:val="24"/>
        </w:rPr>
      </w:pPr>
      <w:r>
        <w:rPr>
          <w:sz w:val="24"/>
        </w:rPr>
        <w:t>本项目不收取投标保证金和履约保证金。</w:t>
      </w:r>
    </w:p>
    <w:p>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autoSpaceDE w:val="0"/>
        <w:autoSpaceDN w:val="0"/>
        <w:adjustRightInd w:val="0"/>
        <w:spacing w:line="360" w:lineRule="auto"/>
        <w:ind w:firstLine="448" w:firstLineChars="200"/>
        <w:rPr>
          <w:bCs/>
          <w:sz w:val="24"/>
        </w:rPr>
      </w:pPr>
      <w:r>
        <w:rPr>
          <w:sz w:val="24"/>
        </w:rPr>
        <w:t>二</w:t>
      </w:r>
      <w:r>
        <w:rPr>
          <w:bCs/>
          <w:sz w:val="24"/>
        </w:rPr>
        <w:t>、技术要求</w:t>
      </w:r>
    </w:p>
    <w:p>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pPr>
        <w:autoSpaceDE w:val="0"/>
        <w:autoSpaceDN w:val="0"/>
        <w:adjustRightInd w:val="0"/>
        <w:spacing w:line="360" w:lineRule="auto"/>
        <w:ind w:firstLine="448" w:firstLineChars="200"/>
        <w:rPr>
          <w:color w:val="000000"/>
          <w:sz w:val="24"/>
        </w:rPr>
      </w:pPr>
      <w:r>
        <w:rPr>
          <w:rFonts w:hint="eastAsia"/>
          <w:color w:val="000000"/>
          <w:sz w:val="24"/>
        </w:rPr>
        <w:t>★</w:t>
      </w:r>
      <w:r>
        <w:rPr>
          <w:color w:val="000000"/>
          <w:sz w:val="24"/>
        </w:rPr>
        <w:t>（二）</w:t>
      </w:r>
      <w:r>
        <w:rPr>
          <w:sz w:val="24"/>
        </w:rPr>
        <w:t>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p>
      <w:pPr>
        <w:autoSpaceDE w:val="0"/>
        <w:autoSpaceDN w:val="0"/>
        <w:adjustRightInd w:val="0"/>
        <w:spacing w:line="360" w:lineRule="auto"/>
        <w:ind w:firstLine="448" w:firstLineChars="200"/>
        <w:rPr>
          <w:color w:val="000000"/>
          <w:sz w:val="24"/>
        </w:rPr>
      </w:pPr>
      <w:r>
        <w:rPr>
          <w:rFonts w:hint="eastAsia"/>
          <w:color w:val="000000"/>
          <w:sz w:val="24"/>
        </w:rPr>
        <w:t>★</w:t>
      </w:r>
      <w:r>
        <w:rPr>
          <w:color w:val="000000"/>
          <w:sz w:val="24"/>
        </w:rPr>
        <w:t>（三）</w:t>
      </w:r>
      <w:r>
        <w:rPr>
          <w:sz w:val="24"/>
        </w:rPr>
        <w:t>投标人须承诺</w:t>
      </w:r>
      <w:r>
        <w:rPr>
          <w:rFonts w:hint="eastAsia"/>
          <w:color w:val="000000"/>
          <w:sz w:val="24"/>
        </w:rPr>
        <w:t>相应专业</w:t>
      </w:r>
      <w:r>
        <w:rPr>
          <w:color w:val="000000"/>
          <w:sz w:val="24"/>
        </w:rPr>
        <w:t>人员须具备国家相关部门颁发的在有效期内的资质证书，项目实施过程中保证持证上岗。</w:t>
      </w:r>
    </w:p>
    <w:p>
      <w:pPr>
        <w:spacing w:line="360" w:lineRule="auto"/>
        <w:ind w:firstLine="448" w:firstLineChars="200"/>
        <w:outlineLvl w:val="0"/>
        <w:rPr>
          <w:sz w:val="24"/>
        </w:rPr>
      </w:pPr>
      <w:r>
        <w:rPr>
          <w:sz w:val="24"/>
        </w:rPr>
        <w:t>（四）具体需求详见本部分项目需求书。</w:t>
      </w:r>
    </w:p>
    <w:p>
      <w:pPr>
        <w:spacing w:line="360" w:lineRule="auto"/>
        <w:ind w:firstLine="448" w:firstLineChars="200"/>
        <w:outlineLvl w:val="0"/>
        <w:rPr>
          <w:sz w:val="24"/>
        </w:rPr>
      </w:pPr>
      <w:r>
        <w:rPr>
          <w:sz w:val="24"/>
        </w:rPr>
        <w:t>三、评分因素及评标标准</w:t>
      </w:r>
    </w:p>
    <w:tbl>
      <w:tblPr>
        <w:tblStyle w:val="21"/>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pPr>
              <w:widowControl/>
              <w:adjustRightInd w:val="0"/>
              <w:snapToGrid w:val="0"/>
              <w:rPr>
                <w:kern w:val="0"/>
                <w:sz w:val="24"/>
                <w:szCs w:val="24"/>
              </w:rPr>
            </w:pPr>
            <w:r>
              <w:rPr>
                <w:kern w:val="0"/>
                <w:sz w:val="24"/>
                <w:szCs w:val="24"/>
              </w:rPr>
              <w:t>（2）投标报价得分=（评标基准价/投标报价）×20</w:t>
            </w:r>
          </w:p>
          <w:p>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93" w:type="dxa"/>
            <w:gridSpan w:val="3"/>
            <w:shd w:val="clear" w:color="auto" w:fill="auto"/>
            <w:noWrap/>
            <w:vAlign w:val="center"/>
          </w:tcPr>
          <w:p>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50</w:t>
            </w:r>
            <w:r>
              <w:rPr>
                <w:color w:val="000000"/>
                <w:kern w:val="0"/>
                <w:sz w:val="24"/>
                <w:szCs w:val="24"/>
              </w:rPr>
              <w:t>分）</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完全按照以下要求提供投标人曾实施的非住宅物业服务业绩，提供的证明材料均不得遮挡涂黑，否则不予认定加分。</w:t>
            </w:r>
          </w:p>
          <w:p>
            <w:pPr>
              <w:widowControl/>
              <w:adjustRightInd w:val="0"/>
              <w:snapToGrid w:val="0"/>
              <w:rPr>
                <w:kern w:val="0"/>
                <w:sz w:val="24"/>
                <w:szCs w:val="24"/>
              </w:rPr>
            </w:pPr>
            <w:r>
              <w:rPr>
                <w:rFonts w:hint="eastAsia"/>
                <w:kern w:val="0"/>
                <w:sz w:val="24"/>
                <w:szCs w:val="24"/>
              </w:rPr>
              <w:t>A. 合同原件扫描件。包括合同金额、买卖双方名称及盖章、物业服务期限（合同服务起始日期为2020年1月1日或以后，且已经履行至少1年的时间）、物业服务内容</w:t>
            </w:r>
          </w:p>
          <w:p>
            <w:pPr>
              <w:widowControl/>
              <w:adjustRightInd w:val="0"/>
              <w:snapToGrid w:val="0"/>
              <w:rPr>
                <w:kern w:val="0"/>
                <w:sz w:val="24"/>
                <w:szCs w:val="24"/>
              </w:rPr>
            </w:pPr>
            <w:r>
              <w:rPr>
                <w:rFonts w:hint="eastAsia"/>
                <w:kern w:val="0"/>
                <w:sz w:val="24"/>
                <w:szCs w:val="24"/>
              </w:rPr>
              <w:t>B. 提供上述合同服务期限内至少一个月的服务方开具的物业费发票凭证原件扫描件。</w:t>
            </w:r>
          </w:p>
          <w:p>
            <w:pPr>
              <w:widowControl/>
              <w:adjustRightInd w:val="0"/>
              <w:snapToGrid w:val="0"/>
              <w:rPr>
                <w:color w:val="FF0000"/>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投标人具备质量管理体系认证、环境管理体系认证、职业健康安全管理体系认证、食品安全管理体系认证、HACCP管理体系认证，提供证书扫描件。</w:t>
            </w:r>
          </w:p>
          <w:p>
            <w:pPr>
              <w:widowControl/>
              <w:adjustRightInd w:val="0"/>
              <w:snapToGrid w:val="0"/>
              <w:rPr>
                <w:kern w:val="0"/>
                <w:sz w:val="24"/>
                <w:szCs w:val="24"/>
              </w:rPr>
            </w:pPr>
            <w:r>
              <w:rPr>
                <w:rFonts w:hint="eastAsia"/>
                <w:kern w:val="0"/>
                <w:sz w:val="24"/>
                <w:szCs w:val="24"/>
              </w:rPr>
              <w:t>具备1个证书得1分，最高5分</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6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派驻项目经理评价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投入的项目经理为投标单位正式员工，提供项目经理姓名、开标日前三个月中连续两个月的由投标单位或其分公司为该项目经理缴纳社会保险证明扫描件（单位职工缴费信息），否则不予认定加分。</w:t>
            </w:r>
          </w:p>
          <w:p>
            <w:pPr>
              <w:widowControl/>
              <w:adjustRightInd w:val="0"/>
              <w:snapToGrid w:val="0"/>
              <w:rPr>
                <w:kern w:val="0"/>
                <w:sz w:val="24"/>
                <w:szCs w:val="24"/>
              </w:rPr>
            </w:pPr>
            <w:r>
              <w:rPr>
                <w:rFonts w:hint="eastAsia"/>
                <w:kern w:val="0"/>
                <w:sz w:val="24"/>
                <w:szCs w:val="24"/>
              </w:rPr>
              <w:t>（1）提供项目经理毕业证书扫描件，每个具备大专以上（含大专）学历的项目经理得1分，最多2分；</w:t>
            </w:r>
          </w:p>
          <w:p>
            <w:pPr>
              <w:widowControl/>
              <w:adjustRightInd w:val="0"/>
              <w:snapToGrid w:val="0"/>
              <w:rPr>
                <w:kern w:val="0"/>
                <w:sz w:val="24"/>
                <w:szCs w:val="24"/>
              </w:rPr>
            </w:pPr>
            <w:r>
              <w:rPr>
                <w:rFonts w:hint="eastAsia"/>
                <w:kern w:val="0"/>
                <w:sz w:val="24"/>
                <w:szCs w:val="24"/>
              </w:rPr>
              <w:t>（2）提供项目经理用户服务证明扫描件（加盖用户单位公章），用户服务证明能表明该项目经理具备三年（含三年）以上非住宅物业管理经验，每个满足以上要求的项目经理得1分，最多2分；</w:t>
            </w:r>
          </w:p>
          <w:p>
            <w:pPr>
              <w:widowControl/>
              <w:adjustRightInd w:val="0"/>
              <w:snapToGrid w:val="0"/>
              <w:rPr>
                <w:kern w:val="0"/>
                <w:sz w:val="24"/>
                <w:szCs w:val="24"/>
              </w:rPr>
            </w:pPr>
            <w:r>
              <w:rPr>
                <w:rFonts w:hint="eastAsia"/>
                <w:kern w:val="0"/>
                <w:sz w:val="24"/>
                <w:szCs w:val="24"/>
              </w:rPr>
              <w:t>（3）提供项目经理身份证扫描件，每个年龄在50周岁或以下的项目经理得0.5分，最多1分；</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（1）监控室值班员：提供《职业资格证（建（构）筑物消防员或消防设施操作员）》扫描件且满足招标文件要求，每个合格的人员得1分，最多2分；</w:t>
            </w:r>
          </w:p>
          <w:p>
            <w:pPr>
              <w:widowControl/>
              <w:adjustRightInd w:val="0"/>
              <w:snapToGrid w:val="0"/>
              <w:rPr>
                <w:kern w:val="0"/>
                <w:sz w:val="24"/>
                <w:szCs w:val="24"/>
              </w:rPr>
            </w:pPr>
            <w:r>
              <w:rPr>
                <w:rFonts w:hint="eastAsia"/>
                <w:kern w:val="0"/>
                <w:sz w:val="24"/>
                <w:szCs w:val="24"/>
              </w:rPr>
              <w:t>（2）监控室值班员：提供上述监控室值班员（已提供合格证书扫描件的）开标日当月或上一月由投标单位或其分公司缴纳社会保险证明扫描件，每个合格的人员社保证明扫描件得1分，最多2分；</w:t>
            </w:r>
          </w:p>
          <w:p>
            <w:pPr>
              <w:widowControl/>
              <w:adjustRightInd w:val="0"/>
              <w:snapToGrid w:val="0"/>
              <w:rPr>
                <w:kern w:val="0"/>
                <w:sz w:val="24"/>
                <w:szCs w:val="24"/>
              </w:rPr>
            </w:pPr>
            <w:r>
              <w:rPr>
                <w:rFonts w:hint="eastAsia"/>
                <w:kern w:val="0"/>
                <w:sz w:val="24"/>
                <w:szCs w:val="24"/>
              </w:rPr>
              <w:t>（3）秩序维护员（含保安队长）：提供公安机关盖章的保安员证扫描件且满足招标文件要求，每个合格的人员得0.5分，最多8分；</w:t>
            </w:r>
          </w:p>
          <w:p>
            <w:pPr>
              <w:widowControl/>
              <w:adjustRightInd w:val="0"/>
              <w:snapToGrid w:val="0"/>
              <w:rPr>
                <w:kern w:val="0"/>
                <w:sz w:val="24"/>
                <w:szCs w:val="24"/>
              </w:rPr>
            </w:pPr>
            <w:r>
              <w:rPr>
                <w:rFonts w:hint="eastAsia"/>
                <w:kern w:val="0"/>
                <w:sz w:val="24"/>
                <w:szCs w:val="24"/>
              </w:rPr>
              <w:t>（4）秩序维护员（含保安队长）：提供上述秩序维护员（已提供合格证书扫描件的）开标日当月或上一月由投标单位或其分公司缴纳社会保险证明扫描件，每个合格的人员社保证明扫描件得0.5分，最多8分；</w:t>
            </w:r>
          </w:p>
          <w:p>
            <w:pPr>
              <w:widowControl/>
              <w:adjustRightInd w:val="0"/>
              <w:snapToGrid w:val="0"/>
              <w:rPr>
                <w:kern w:val="0"/>
                <w:sz w:val="24"/>
                <w:szCs w:val="24"/>
              </w:rPr>
            </w:pPr>
            <w:r>
              <w:rPr>
                <w:rFonts w:hint="eastAsia"/>
                <w:kern w:val="0"/>
                <w:sz w:val="24"/>
                <w:szCs w:val="24"/>
              </w:rPr>
              <w:t>（5）电工：提供《特种作业操作证（高压电工作业）》扫描件和《特种作业操作证（低压电工作业）》扫描件，且满足招标文件要求，每个合格的人员得1分，最多2分；</w:t>
            </w:r>
          </w:p>
          <w:p>
            <w:pPr>
              <w:widowControl/>
              <w:adjustRightInd w:val="0"/>
              <w:snapToGrid w:val="0"/>
              <w:rPr>
                <w:kern w:val="0"/>
                <w:sz w:val="24"/>
                <w:szCs w:val="24"/>
              </w:rPr>
            </w:pPr>
            <w:r>
              <w:rPr>
                <w:rFonts w:hint="eastAsia"/>
                <w:kern w:val="0"/>
                <w:sz w:val="24"/>
                <w:szCs w:val="24"/>
              </w:rPr>
              <w:t>（6）电工：第（5）项合格的人员中至少1人还具备《特种设备作业人员证（电梯安全管理）》或《特种设备安全管理和作业人员证（特种设备安全管理）》，提供以上合格证书扫描件的：1分，其他0分；</w:t>
            </w:r>
          </w:p>
          <w:p>
            <w:pPr>
              <w:widowControl/>
              <w:adjustRightInd w:val="0"/>
              <w:snapToGrid w:val="0"/>
              <w:rPr>
                <w:kern w:val="0"/>
                <w:sz w:val="24"/>
                <w:szCs w:val="24"/>
              </w:rPr>
            </w:pPr>
            <w:r>
              <w:rPr>
                <w:rFonts w:hint="eastAsia"/>
                <w:kern w:val="0"/>
                <w:sz w:val="24"/>
                <w:szCs w:val="24"/>
              </w:rPr>
              <w:t>（7）电工：提供上述电工（第（5）项已提供合格证书扫描件的）开标日当月或上一月由投标单位或其分公司缴纳社会保险证明扫描件，每个合格的人员社保证明扫描件得1分，最多2分；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pPr>
              <w:widowControl/>
              <w:adjustRightInd w:val="0"/>
              <w:snapToGrid w:val="0"/>
              <w:rPr>
                <w:kern w:val="0"/>
                <w:sz w:val="24"/>
                <w:szCs w:val="24"/>
              </w:rPr>
            </w:pPr>
            <w:r>
              <w:rPr>
                <w:rFonts w:hint="eastAsia"/>
                <w:kern w:val="0"/>
                <w:sz w:val="24"/>
                <w:szCs w:val="24"/>
              </w:rPr>
              <w:t>每提供上述1项内容的得0.5分，最多3分。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pPr>
              <w:widowControl/>
              <w:adjustRightInd w:val="0"/>
              <w:snapToGrid w:val="0"/>
              <w:jc w:val="center"/>
              <w:rPr>
                <w:color w:val="000000" w:themeColor="text1"/>
                <w:sz w:val="24"/>
                <w14:textFill>
                  <w14:solidFill>
                    <w14:schemeClr w14:val="tx1"/>
                  </w14:solidFill>
                </w14:textFill>
              </w:rPr>
            </w:pPr>
            <w:r>
              <w:rPr>
                <w:rFonts w:hint="eastAsia"/>
                <w:kern w:val="0"/>
                <w:sz w:val="24"/>
                <w:szCs w:val="24"/>
              </w:rPr>
              <w:t>保洁耗材评价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提供具有检测资质的第三方检测机构出具的针对拟投入本项目保洁耗材的CMA检测报告扫描件，每个合格的扫描件得0.5分，最多1分。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承诺完全满足招标文件“报价要求”、“时间地点要求”、“付款方式要求”和技术要求中非“★”号要求的：1分，其他0分。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393" w:type="dxa"/>
            <w:gridSpan w:val="3"/>
            <w:shd w:val="clear" w:color="auto" w:fill="auto"/>
            <w:noWrap/>
            <w:vAlign w:val="center"/>
          </w:tcPr>
          <w:p>
            <w:pPr>
              <w:widowControl/>
              <w:adjustRightInd w:val="0"/>
              <w:snapToGrid w:val="0"/>
              <w:jc w:val="center"/>
              <w:rPr>
                <w:kern w:val="0"/>
                <w:sz w:val="24"/>
                <w:szCs w:val="24"/>
              </w:rPr>
            </w:pPr>
            <w:r>
              <w:rPr>
                <w:kern w:val="0"/>
                <w:sz w:val="24"/>
                <w:szCs w:val="24"/>
              </w:rPr>
              <w:t>第三部分 主观分（</w:t>
            </w:r>
            <w:r>
              <w:rPr>
                <w:rFonts w:hint="eastAsia"/>
                <w:kern w:val="0"/>
                <w:sz w:val="24"/>
                <w:szCs w:val="24"/>
              </w:rPr>
              <w:t>30</w:t>
            </w:r>
            <w:r>
              <w:rPr>
                <w:kern w:val="0"/>
                <w:sz w:val="24"/>
                <w:szCs w:val="24"/>
              </w:rPr>
              <w:t>分）</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至少包含各岗位投入人员数量、各岗位内部人员安排配置方案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w:t>
            </w:r>
            <w:r>
              <w:rPr>
                <w:kern w:val="0"/>
                <w:sz w:val="24"/>
                <w:szCs w:val="24"/>
              </w:rPr>
              <w:t>包含针对本项目的保洁</w:t>
            </w:r>
            <w:r>
              <w:rPr>
                <w:rFonts w:hint="eastAsia"/>
                <w:kern w:val="0"/>
                <w:sz w:val="24"/>
                <w:szCs w:val="24"/>
              </w:rPr>
              <w:t>、</w:t>
            </w:r>
            <w:r>
              <w:rPr>
                <w:kern w:val="0"/>
                <w:sz w:val="24"/>
                <w:szCs w:val="24"/>
              </w:rPr>
              <w:t>秩序维护</w:t>
            </w:r>
            <w:r>
              <w:rPr>
                <w:rFonts w:hint="eastAsia"/>
                <w:kern w:val="0"/>
                <w:sz w:val="24"/>
                <w:szCs w:val="24"/>
              </w:rPr>
              <w:t>、</w:t>
            </w:r>
            <w:r>
              <w:rPr>
                <w:kern w:val="0"/>
                <w:sz w:val="24"/>
                <w:szCs w:val="24"/>
              </w:rPr>
              <w:t>设备维护</w:t>
            </w:r>
            <w:r>
              <w:rPr>
                <w:rFonts w:hint="eastAsia"/>
                <w:kern w:val="0"/>
                <w:sz w:val="24"/>
                <w:szCs w:val="24"/>
              </w:rPr>
              <w:t>、</w:t>
            </w:r>
            <w:r>
              <w:rPr>
                <w:kern w:val="0"/>
                <w:sz w:val="24"/>
                <w:szCs w:val="24"/>
              </w:rPr>
              <w:t>餐饮服务方案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color w:val="000000" w:themeColor="text1"/>
                <w:sz w:val="24"/>
                <w14:textFill>
                  <w14:solidFill>
                    <w14:schemeClr w14:val="tx1"/>
                  </w14:solidFill>
                </w14:textFill>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至少包含保证服务过程中有可能获取的保密信息不泄露的措施：制定保密制度、服务人员保密培训、重点岗位双人服务、泄密惩罚办法。</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至少包含服务期内保证人员更换率不得超过招标文件要求的措施，保证更换人员不得低于采购需求，且应经采购人同意的措施</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pPr>
              <w:widowControl/>
              <w:adjustRightInd w:val="0"/>
              <w:snapToGrid w:val="0"/>
              <w:rPr>
                <w:sz w:val="24"/>
              </w:rPr>
            </w:pPr>
            <w:r>
              <w:rPr>
                <w:rFonts w:hint="eastAsia"/>
                <w:sz w:val="24"/>
              </w:rPr>
              <w:t>价格测算方案科学合理，无瑕疵：3分；</w:t>
            </w:r>
          </w:p>
          <w:p>
            <w:pPr>
              <w:widowControl/>
              <w:adjustRightInd w:val="0"/>
              <w:snapToGrid w:val="0"/>
              <w:rPr>
                <w:sz w:val="24"/>
              </w:rPr>
            </w:pPr>
            <w:r>
              <w:rPr>
                <w:rFonts w:hint="eastAsia"/>
                <w:sz w:val="24"/>
              </w:rPr>
              <w:t>内容存在1处瑕疵：2分；</w:t>
            </w:r>
          </w:p>
          <w:p>
            <w:pPr>
              <w:widowControl/>
              <w:adjustRightInd w:val="0"/>
              <w:snapToGrid w:val="0"/>
              <w:rPr>
                <w:sz w:val="24"/>
              </w:rPr>
            </w:pPr>
            <w:r>
              <w:rPr>
                <w:rFonts w:hint="eastAsia"/>
                <w:sz w:val="24"/>
              </w:rPr>
              <w:t>内容存在2处瑕疵：1分；</w:t>
            </w:r>
          </w:p>
          <w:p>
            <w:pPr>
              <w:widowControl/>
              <w:adjustRightInd w:val="0"/>
              <w:snapToGrid w:val="0"/>
              <w:rPr>
                <w:sz w:val="24"/>
              </w:rPr>
            </w:pPr>
            <w:r>
              <w:rPr>
                <w:rFonts w:hint="eastAsia"/>
                <w:sz w:val="24"/>
              </w:rPr>
              <w:t>未提供测算方案或方案存在3处及以上瑕疵或社会保险、住房公积金应缴未缴的：0分。</w:t>
            </w:r>
          </w:p>
          <w:p>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393" w:type="dxa"/>
            <w:gridSpan w:val="3"/>
            <w:shd w:val="clear" w:color="auto" w:fill="auto"/>
            <w:noWrap/>
            <w:vAlign w:val="center"/>
          </w:tcPr>
          <w:p>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100</w:t>
            </w:r>
          </w:p>
        </w:tc>
      </w:tr>
    </w:tbl>
    <w:p>
      <w:pPr>
        <w:spacing w:line="360" w:lineRule="auto"/>
        <w:ind w:firstLine="448" w:firstLineChars="200"/>
        <w:outlineLvl w:val="0"/>
        <w:rPr>
          <w:sz w:val="24"/>
        </w:rPr>
      </w:pPr>
      <w:r>
        <w:rPr>
          <w:sz w:val="24"/>
        </w:rPr>
        <w:t>四、投标文件内容要求</w:t>
      </w:r>
    </w:p>
    <w:p>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pPr>
        <w:spacing w:line="360" w:lineRule="auto"/>
        <w:jc w:val="center"/>
        <w:rPr>
          <w:b/>
          <w:sz w:val="24"/>
        </w:rPr>
      </w:pPr>
      <w:r>
        <w:rPr>
          <w:sz w:val="24"/>
          <w:u w:val="single"/>
        </w:rPr>
        <w:br w:type="page"/>
      </w:r>
      <w:r>
        <w:rPr>
          <w:b/>
          <w:sz w:val="24"/>
        </w:rPr>
        <w:t>项目需求书</w:t>
      </w:r>
    </w:p>
    <w:p>
      <w:pPr>
        <w:widowControl/>
        <w:ind w:firstLine="448" w:firstLineChars="200"/>
        <w:jc w:val="left"/>
        <w:rPr>
          <w:sz w:val="24"/>
        </w:rPr>
      </w:pPr>
      <w:r>
        <w:rPr>
          <w:rFonts w:hint="eastAsia"/>
          <w:sz w:val="24"/>
        </w:rPr>
        <w:t>一、项目背景</w:t>
      </w:r>
    </w:p>
    <w:p>
      <w:pPr>
        <w:widowControl/>
        <w:ind w:firstLine="448" w:firstLineChars="200"/>
        <w:jc w:val="left"/>
        <w:rPr>
          <w:sz w:val="24"/>
        </w:rPr>
      </w:pPr>
      <w:r>
        <w:rPr>
          <w:rFonts w:hint="eastAsia"/>
          <w:sz w:val="24"/>
        </w:rPr>
        <w:t>国家税务总局天津市南开区税务局物业管理服务项目，服务地点包括：白堤路办公区和新泉大厦办公区以及驻外所：第三税务所（美湖里、馨泉明园），原万兴税务所，原国税局（三潭路89号）及老干部活动中心。A：白堤路办公区坐落于天津市南开区白堤路96号，使用面积7800平方米；B：新泉大厦办公区坐落于南门外大街与南开区五纬路交口，使用面积8000平方米；C：第三税务所坐落于南开区美湖里7号楼底商、馨泉明园13、15号，使用面积700平方米；D：原万兴税务所坐落于南开区飞云里42、44号，使用面积242平方米；E：原国税局坐落于三潭路89号，使用面积3000平方米；F：老干部活动中心坐落于三潭路61、63、65号，使用面积447平方米。</w:t>
      </w:r>
    </w:p>
    <w:p>
      <w:pPr>
        <w:widowControl/>
        <w:ind w:firstLine="448" w:firstLineChars="200"/>
        <w:jc w:val="left"/>
        <w:rPr>
          <w:sz w:val="24"/>
        </w:rPr>
      </w:pPr>
      <w:r>
        <w:rPr>
          <w:rFonts w:hint="eastAsia"/>
          <w:sz w:val="24"/>
        </w:rPr>
        <w:t>本项目服务范围包含：卫生保洁服务、秩序维护服务、综合维修服务、洗衣服务、理发服务、绿化养护服务、美湖里办公区食堂膳食制作服务共七项内容。</w:t>
      </w:r>
    </w:p>
    <w:p>
      <w:pPr>
        <w:widowControl/>
        <w:ind w:firstLine="448" w:firstLineChars="200"/>
        <w:jc w:val="left"/>
        <w:rPr>
          <w:sz w:val="24"/>
        </w:rPr>
      </w:pPr>
      <w:r>
        <w:rPr>
          <w:rFonts w:hint="eastAsia"/>
          <w:sz w:val="24"/>
        </w:rPr>
        <w:t>本项目属于物业管理行业</w:t>
      </w:r>
    </w:p>
    <w:p>
      <w:pPr>
        <w:widowControl/>
        <w:ind w:firstLine="448" w:firstLineChars="200"/>
        <w:jc w:val="left"/>
        <w:rPr>
          <w:sz w:val="24"/>
        </w:rPr>
      </w:pPr>
      <w:r>
        <w:rPr>
          <w:sz w:val="24"/>
        </w:rPr>
        <w:t>二</w:t>
      </w:r>
      <w:r>
        <w:rPr>
          <w:rFonts w:hint="eastAsia"/>
          <w:sz w:val="24"/>
        </w:rPr>
        <w:t>、</w:t>
      </w:r>
      <w:r>
        <w:rPr>
          <w:sz w:val="24"/>
        </w:rPr>
        <w:t>人员及岗位要求</w:t>
      </w:r>
    </w:p>
    <w:p>
      <w:pPr>
        <w:widowControl/>
        <w:ind w:firstLine="448" w:firstLineChars="200"/>
        <w:jc w:val="left"/>
        <w:rPr>
          <w:sz w:val="24"/>
        </w:rPr>
      </w:pPr>
      <w:r>
        <w:rPr>
          <w:rFonts w:hint="eastAsia"/>
          <w:sz w:val="24"/>
        </w:rPr>
        <w:t>（一）白堤路办公区</w:t>
      </w:r>
    </w:p>
    <w:tbl>
      <w:tblPr>
        <w:tblStyle w:val="21"/>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9"/>
        <w:gridCol w:w="883"/>
        <w:gridCol w:w="674"/>
        <w:gridCol w:w="5472"/>
        <w:gridCol w:w="1183"/>
        <w:gridCol w:w="1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blHeader/>
          <w:jc w:val="center"/>
        </w:trPr>
        <w:tc>
          <w:tcPr>
            <w:tcW w:w="619" w:type="dxa"/>
            <w:vAlign w:val="center"/>
          </w:tcPr>
          <w:p>
            <w:pPr>
              <w:jc w:val="center"/>
              <w:rPr>
                <w:b/>
                <w:bCs/>
                <w:szCs w:val="21"/>
              </w:rPr>
            </w:pPr>
            <w:r>
              <w:rPr>
                <w:b/>
                <w:bCs/>
                <w:szCs w:val="21"/>
              </w:rPr>
              <w:t>序号</w:t>
            </w:r>
          </w:p>
        </w:tc>
        <w:tc>
          <w:tcPr>
            <w:tcW w:w="883" w:type="dxa"/>
            <w:vAlign w:val="center"/>
          </w:tcPr>
          <w:p>
            <w:pPr>
              <w:jc w:val="center"/>
              <w:rPr>
                <w:b/>
                <w:bCs/>
                <w:szCs w:val="21"/>
              </w:rPr>
            </w:pPr>
            <w:r>
              <w:rPr>
                <w:b/>
                <w:bCs/>
                <w:szCs w:val="21"/>
              </w:rPr>
              <w:t>岗位</w:t>
            </w:r>
          </w:p>
          <w:p>
            <w:pPr>
              <w:jc w:val="center"/>
              <w:rPr>
                <w:b/>
                <w:bCs/>
                <w:szCs w:val="21"/>
              </w:rPr>
            </w:pPr>
            <w:r>
              <w:rPr>
                <w:b/>
                <w:bCs/>
                <w:szCs w:val="21"/>
              </w:rPr>
              <w:t>名称</w:t>
            </w:r>
          </w:p>
        </w:tc>
        <w:tc>
          <w:tcPr>
            <w:tcW w:w="674" w:type="dxa"/>
            <w:vAlign w:val="center"/>
          </w:tcPr>
          <w:p>
            <w:pPr>
              <w:jc w:val="center"/>
              <w:rPr>
                <w:b/>
                <w:bCs/>
                <w:szCs w:val="21"/>
              </w:rPr>
            </w:pPr>
            <w:r>
              <w:rPr>
                <w:b/>
                <w:bCs/>
                <w:szCs w:val="21"/>
              </w:rPr>
              <w:t>人员数量</w:t>
            </w:r>
          </w:p>
        </w:tc>
        <w:tc>
          <w:tcPr>
            <w:tcW w:w="5472" w:type="dxa"/>
            <w:vAlign w:val="center"/>
          </w:tcPr>
          <w:p>
            <w:pPr>
              <w:jc w:val="center"/>
              <w:rPr>
                <w:b/>
                <w:bCs/>
                <w:szCs w:val="21"/>
              </w:rPr>
            </w:pPr>
            <w:r>
              <w:rPr>
                <w:b/>
                <w:bCs/>
                <w:szCs w:val="21"/>
              </w:rPr>
              <w:t>人员要求和岗位职责</w:t>
            </w:r>
          </w:p>
        </w:tc>
        <w:tc>
          <w:tcPr>
            <w:tcW w:w="1183" w:type="dxa"/>
            <w:vAlign w:val="center"/>
          </w:tcPr>
          <w:p>
            <w:pPr>
              <w:jc w:val="center"/>
              <w:rPr>
                <w:b/>
                <w:bCs/>
                <w:szCs w:val="21"/>
              </w:rPr>
            </w:pPr>
            <w:r>
              <w:rPr>
                <w:b/>
                <w:bCs/>
                <w:szCs w:val="21"/>
              </w:rPr>
              <w:t>是否接受</w:t>
            </w:r>
          </w:p>
          <w:p>
            <w:pPr>
              <w:jc w:val="center"/>
              <w:rPr>
                <w:b/>
                <w:bCs/>
                <w:szCs w:val="21"/>
              </w:rPr>
            </w:pPr>
            <w:r>
              <w:rPr>
                <w:b/>
                <w:bCs/>
                <w:szCs w:val="21"/>
              </w:rPr>
              <w:t>退休人员</w:t>
            </w:r>
          </w:p>
        </w:tc>
        <w:tc>
          <w:tcPr>
            <w:tcW w:w="1374" w:type="dxa"/>
            <w:vAlign w:val="center"/>
          </w:tcPr>
          <w:p>
            <w:pPr>
              <w:jc w:val="center"/>
              <w:rPr>
                <w:b/>
                <w:bCs/>
                <w:szCs w:val="21"/>
              </w:rPr>
            </w:pPr>
            <w:r>
              <w:rPr>
                <w:b/>
                <w:bCs/>
                <w:szCs w:val="21"/>
              </w:rPr>
              <w:t>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szCs w:val="21"/>
              </w:rPr>
            </w:pPr>
            <w:r>
              <w:rPr>
                <w:szCs w:val="21"/>
              </w:rPr>
              <w:t>1</w:t>
            </w:r>
          </w:p>
        </w:tc>
        <w:tc>
          <w:tcPr>
            <w:tcW w:w="883" w:type="dxa"/>
            <w:vAlign w:val="center"/>
          </w:tcPr>
          <w:p>
            <w:pPr>
              <w:jc w:val="center"/>
              <w:rPr>
                <w:szCs w:val="21"/>
              </w:rPr>
            </w:pPr>
            <w:r>
              <w:rPr>
                <w:szCs w:val="21"/>
              </w:rPr>
              <w:t>项目经理</w:t>
            </w:r>
          </w:p>
        </w:tc>
        <w:tc>
          <w:tcPr>
            <w:tcW w:w="674" w:type="dxa"/>
            <w:vAlign w:val="center"/>
          </w:tcPr>
          <w:p>
            <w:pPr>
              <w:jc w:val="center"/>
              <w:rPr>
                <w:szCs w:val="21"/>
              </w:rPr>
            </w:pPr>
            <w:r>
              <w:rPr>
                <w:szCs w:val="21"/>
              </w:rPr>
              <w:t>1</w:t>
            </w:r>
          </w:p>
        </w:tc>
        <w:tc>
          <w:tcPr>
            <w:tcW w:w="5472" w:type="dxa"/>
            <w:vAlign w:val="center"/>
          </w:tcPr>
          <w:p>
            <w:pPr>
              <w:adjustRightInd w:val="0"/>
              <w:snapToGrid w:val="0"/>
              <w:jc w:val="left"/>
              <w:rPr>
                <w:szCs w:val="21"/>
              </w:rPr>
            </w:pPr>
            <w:r>
              <w:rPr>
                <w:szCs w:val="21"/>
              </w:rPr>
              <w:t>1.50 周岁或以下，男/女不限，身体健康。大专（或以上）学历。</w:t>
            </w:r>
          </w:p>
          <w:p>
            <w:pPr>
              <w:adjustRightInd w:val="0"/>
              <w:snapToGrid w:val="0"/>
              <w:jc w:val="left"/>
              <w:rPr>
                <w:szCs w:val="21"/>
              </w:rPr>
            </w:pPr>
            <w:r>
              <w:rPr>
                <w:szCs w:val="21"/>
              </w:rPr>
              <w:t>2.三年或以上非住宅物业管理经验。</w:t>
            </w:r>
          </w:p>
          <w:p>
            <w:pPr>
              <w:rPr>
                <w:szCs w:val="21"/>
              </w:rPr>
            </w:pPr>
            <w:r>
              <w:rPr>
                <w:szCs w:val="21"/>
              </w:rPr>
              <w:t>3.负责整个项目运行、监督、检查、沟通、协调，处理日常事务常驻项目现场，不得兼管其他项目。</w:t>
            </w:r>
          </w:p>
        </w:tc>
        <w:tc>
          <w:tcPr>
            <w:tcW w:w="1183" w:type="dxa"/>
            <w:vAlign w:val="center"/>
          </w:tcPr>
          <w:p>
            <w:pPr>
              <w:jc w:val="center"/>
              <w:rPr>
                <w:szCs w:val="21"/>
              </w:rPr>
            </w:pPr>
            <w:r>
              <w:rPr>
                <w:szCs w:val="21"/>
              </w:rPr>
              <w:t>否</w:t>
            </w:r>
          </w:p>
        </w:tc>
        <w:tc>
          <w:tcPr>
            <w:tcW w:w="1374" w:type="dxa"/>
            <w:vAlign w:val="center"/>
          </w:tcPr>
          <w:p>
            <w:pPr>
              <w:jc w:val="center"/>
              <w:rPr>
                <w:szCs w:val="21"/>
              </w:rPr>
            </w:pPr>
            <w:r>
              <w:rPr>
                <w:rFonts w:hint="eastAsia"/>
                <w:szCs w:val="21"/>
              </w:rPr>
              <w:t>每周6日</w:t>
            </w:r>
          </w:p>
          <w:p>
            <w:pP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szCs w:val="21"/>
              </w:rPr>
            </w:pPr>
            <w:r>
              <w:rPr>
                <w:szCs w:val="21"/>
              </w:rPr>
              <w:t>2</w:t>
            </w:r>
          </w:p>
        </w:tc>
        <w:tc>
          <w:tcPr>
            <w:tcW w:w="883" w:type="dxa"/>
            <w:vAlign w:val="center"/>
          </w:tcPr>
          <w:p>
            <w:pPr>
              <w:jc w:val="center"/>
              <w:rPr>
                <w:szCs w:val="21"/>
              </w:rPr>
            </w:pPr>
            <w:r>
              <w:rPr>
                <w:szCs w:val="21"/>
              </w:rPr>
              <w:t>外保洁</w:t>
            </w:r>
          </w:p>
        </w:tc>
        <w:tc>
          <w:tcPr>
            <w:tcW w:w="674" w:type="dxa"/>
            <w:vAlign w:val="center"/>
          </w:tcPr>
          <w:p>
            <w:pPr>
              <w:jc w:val="center"/>
              <w:rPr>
                <w:szCs w:val="21"/>
              </w:rPr>
            </w:pPr>
            <w:r>
              <w:rPr>
                <w:szCs w:val="21"/>
              </w:rPr>
              <w:t>2</w:t>
            </w:r>
          </w:p>
        </w:tc>
        <w:tc>
          <w:tcPr>
            <w:tcW w:w="5472" w:type="dxa"/>
            <w:vAlign w:val="center"/>
          </w:tcPr>
          <w:p>
            <w:pPr>
              <w:rPr>
                <w:szCs w:val="21"/>
              </w:rPr>
            </w:pPr>
            <w:r>
              <w:rPr>
                <w:szCs w:val="21"/>
              </w:rPr>
              <w:t>男性，年龄</w:t>
            </w:r>
            <w:r>
              <w:rPr>
                <w:rFonts w:hint="eastAsia"/>
                <w:szCs w:val="21"/>
              </w:rPr>
              <w:t>65</w:t>
            </w:r>
            <w:r>
              <w:rPr>
                <w:szCs w:val="21"/>
              </w:rPr>
              <w:t>周岁或以下；身体健康：有相关从业经验。</w:t>
            </w:r>
          </w:p>
          <w:p>
            <w:pPr>
              <w:rPr>
                <w:szCs w:val="21"/>
              </w:rPr>
            </w:pPr>
            <w:r>
              <w:rPr>
                <w:szCs w:val="21"/>
              </w:rPr>
              <w:t>负责白堤路办公区院区清扫及院区公共设施清洁工作。</w:t>
            </w:r>
          </w:p>
        </w:tc>
        <w:tc>
          <w:tcPr>
            <w:tcW w:w="1183" w:type="dxa"/>
            <w:vAlign w:val="center"/>
          </w:tcPr>
          <w:p>
            <w:pPr>
              <w:jc w:val="center"/>
              <w:rPr>
                <w:szCs w:val="21"/>
              </w:rPr>
            </w:pPr>
            <w:r>
              <w:rPr>
                <w:szCs w:val="21"/>
              </w:rPr>
              <w:t>是</w:t>
            </w:r>
          </w:p>
        </w:tc>
        <w:tc>
          <w:tcPr>
            <w:tcW w:w="1374" w:type="dxa"/>
            <w:vAlign w:val="center"/>
          </w:tcPr>
          <w:p>
            <w:pPr>
              <w:jc w:val="center"/>
              <w:rPr>
                <w:szCs w:val="21"/>
              </w:rPr>
            </w:pPr>
            <w:r>
              <w:rPr>
                <w:rFonts w:hint="eastAsia"/>
                <w:szCs w:val="21"/>
              </w:rPr>
              <w:t>每周6日</w:t>
            </w:r>
          </w:p>
          <w:p>
            <w:pP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szCs w:val="21"/>
              </w:rPr>
            </w:pPr>
            <w:r>
              <w:rPr>
                <w:szCs w:val="21"/>
              </w:rPr>
              <w:t>3</w:t>
            </w:r>
          </w:p>
        </w:tc>
        <w:tc>
          <w:tcPr>
            <w:tcW w:w="883" w:type="dxa"/>
            <w:vAlign w:val="center"/>
          </w:tcPr>
          <w:p>
            <w:pPr>
              <w:jc w:val="center"/>
              <w:rPr>
                <w:szCs w:val="21"/>
              </w:rPr>
            </w:pPr>
            <w:r>
              <w:rPr>
                <w:szCs w:val="21"/>
              </w:rPr>
              <w:t>内保洁员</w:t>
            </w:r>
          </w:p>
        </w:tc>
        <w:tc>
          <w:tcPr>
            <w:tcW w:w="674" w:type="dxa"/>
            <w:vAlign w:val="center"/>
          </w:tcPr>
          <w:p>
            <w:pPr>
              <w:jc w:val="center"/>
              <w:rPr>
                <w:szCs w:val="21"/>
              </w:rPr>
            </w:pPr>
            <w:r>
              <w:rPr>
                <w:szCs w:val="21"/>
              </w:rPr>
              <w:t>7</w:t>
            </w:r>
          </w:p>
        </w:tc>
        <w:tc>
          <w:tcPr>
            <w:tcW w:w="5472" w:type="dxa"/>
            <w:vAlign w:val="center"/>
          </w:tcPr>
          <w:p>
            <w:pPr>
              <w:rPr>
                <w:szCs w:val="21"/>
              </w:rPr>
            </w:pPr>
            <w:r>
              <w:rPr>
                <w:szCs w:val="21"/>
              </w:rPr>
              <w:t>女性，年龄55周岁或以下；有身体健康；相关从业经验。</w:t>
            </w:r>
          </w:p>
          <w:p>
            <w:pPr>
              <w:rPr>
                <w:szCs w:val="21"/>
              </w:rPr>
            </w:pPr>
            <w:r>
              <w:rPr>
                <w:szCs w:val="21"/>
              </w:rPr>
              <w:t>负责办公楼内的公共区域及公共卫生间清洁、负责领导办公室、值班室清理及更换软片工作，保持各区域整洁干净，工作有序，达到采购人要求的服务标准。</w:t>
            </w:r>
          </w:p>
        </w:tc>
        <w:tc>
          <w:tcPr>
            <w:tcW w:w="1183" w:type="dxa"/>
            <w:vAlign w:val="center"/>
          </w:tcPr>
          <w:p>
            <w:pPr>
              <w:jc w:val="center"/>
              <w:rPr>
                <w:szCs w:val="21"/>
              </w:rPr>
            </w:pPr>
            <w:r>
              <w:rPr>
                <w:szCs w:val="21"/>
              </w:rPr>
              <w:t>是</w:t>
            </w:r>
          </w:p>
        </w:tc>
        <w:tc>
          <w:tcPr>
            <w:tcW w:w="1374" w:type="dxa"/>
            <w:vAlign w:val="center"/>
          </w:tcPr>
          <w:p>
            <w:pPr>
              <w:jc w:val="center"/>
              <w:rPr>
                <w:szCs w:val="21"/>
              </w:rPr>
            </w:pPr>
            <w:r>
              <w:rPr>
                <w:rFonts w:hint="eastAsia"/>
                <w:szCs w:val="21"/>
              </w:rPr>
              <w:t>每周6日</w:t>
            </w:r>
          </w:p>
          <w:p>
            <w:pP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szCs w:val="21"/>
              </w:rPr>
            </w:pPr>
            <w:r>
              <w:rPr>
                <w:szCs w:val="21"/>
              </w:rPr>
              <w:t>4</w:t>
            </w:r>
          </w:p>
        </w:tc>
        <w:tc>
          <w:tcPr>
            <w:tcW w:w="883" w:type="dxa"/>
            <w:vAlign w:val="center"/>
          </w:tcPr>
          <w:p>
            <w:pPr>
              <w:jc w:val="center"/>
              <w:rPr>
                <w:szCs w:val="21"/>
              </w:rPr>
            </w:pPr>
            <w:r>
              <w:rPr>
                <w:szCs w:val="21"/>
              </w:rPr>
              <w:t>洗衣工</w:t>
            </w:r>
          </w:p>
        </w:tc>
        <w:tc>
          <w:tcPr>
            <w:tcW w:w="674" w:type="dxa"/>
            <w:vAlign w:val="center"/>
          </w:tcPr>
          <w:p>
            <w:pPr>
              <w:jc w:val="center"/>
              <w:rPr>
                <w:szCs w:val="21"/>
              </w:rPr>
            </w:pPr>
            <w:r>
              <w:rPr>
                <w:szCs w:val="21"/>
              </w:rPr>
              <w:t>3</w:t>
            </w:r>
          </w:p>
        </w:tc>
        <w:tc>
          <w:tcPr>
            <w:tcW w:w="5472" w:type="dxa"/>
            <w:vAlign w:val="center"/>
          </w:tcPr>
          <w:p>
            <w:pPr>
              <w:rPr>
                <w:szCs w:val="21"/>
              </w:rPr>
            </w:pPr>
            <w:r>
              <w:rPr>
                <w:szCs w:val="21"/>
              </w:rPr>
              <w:t>年龄50周岁或以下；有相关从业经验；能够独立操作干洗、水洗、熨烫设备使用；身体健康，责任心强。负责局干部税服洗涤工作。</w:t>
            </w:r>
          </w:p>
        </w:tc>
        <w:tc>
          <w:tcPr>
            <w:tcW w:w="1183" w:type="dxa"/>
            <w:vAlign w:val="center"/>
          </w:tcPr>
          <w:p>
            <w:pPr>
              <w:jc w:val="center"/>
              <w:rPr>
                <w:szCs w:val="21"/>
              </w:rPr>
            </w:pPr>
            <w:r>
              <w:rPr>
                <w:szCs w:val="21"/>
              </w:rPr>
              <w:t>否</w:t>
            </w:r>
          </w:p>
        </w:tc>
        <w:tc>
          <w:tcPr>
            <w:tcW w:w="1374" w:type="dxa"/>
            <w:vAlign w:val="center"/>
          </w:tcPr>
          <w:p>
            <w:pPr>
              <w:jc w:val="center"/>
              <w:rPr>
                <w:szCs w:val="21"/>
              </w:rPr>
            </w:pPr>
            <w:r>
              <w:rPr>
                <w:rFonts w:hint="eastAsia"/>
                <w:szCs w:val="21"/>
              </w:rPr>
              <w:t>每周6日</w:t>
            </w:r>
          </w:p>
          <w:p>
            <w:pP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szCs w:val="21"/>
              </w:rPr>
            </w:pPr>
            <w:r>
              <w:rPr>
                <w:szCs w:val="21"/>
              </w:rPr>
              <w:t>5</w:t>
            </w:r>
          </w:p>
        </w:tc>
        <w:tc>
          <w:tcPr>
            <w:tcW w:w="883" w:type="dxa"/>
            <w:vAlign w:val="center"/>
          </w:tcPr>
          <w:p>
            <w:pPr>
              <w:jc w:val="center"/>
              <w:rPr>
                <w:szCs w:val="21"/>
              </w:rPr>
            </w:pPr>
            <w:r>
              <w:rPr>
                <w:rFonts w:hint="eastAsia"/>
                <w:szCs w:val="21"/>
              </w:rPr>
              <w:t>消防</w:t>
            </w:r>
            <w:r>
              <w:rPr>
                <w:szCs w:val="21"/>
              </w:rPr>
              <w:t>巡视员</w:t>
            </w:r>
          </w:p>
        </w:tc>
        <w:tc>
          <w:tcPr>
            <w:tcW w:w="674" w:type="dxa"/>
            <w:vAlign w:val="center"/>
          </w:tcPr>
          <w:p>
            <w:pPr>
              <w:jc w:val="center"/>
              <w:rPr>
                <w:szCs w:val="21"/>
              </w:rPr>
            </w:pPr>
            <w:r>
              <w:rPr>
                <w:szCs w:val="21"/>
              </w:rPr>
              <w:t>2</w:t>
            </w:r>
          </w:p>
        </w:tc>
        <w:tc>
          <w:tcPr>
            <w:tcW w:w="5472" w:type="dxa"/>
            <w:vAlign w:val="center"/>
          </w:tcPr>
          <w:p>
            <w:pPr>
              <w:rPr>
                <w:szCs w:val="21"/>
              </w:rPr>
            </w:pPr>
            <w:r>
              <w:rPr>
                <w:szCs w:val="21"/>
              </w:rPr>
              <w:t>年龄60周岁或以下，身体健康；均持《职业资格证（建（构）筑物消防员或消防设施操作员）》上岗，在项目实施过程中持证上岗。</w:t>
            </w:r>
          </w:p>
          <w:p>
            <w:pPr>
              <w:rPr>
                <w:szCs w:val="21"/>
              </w:rPr>
            </w:pPr>
            <w:r>
              <w:rPr>
                <w:szCs w:val="21"/>
              </w:rPr>
              <w:t>负责消防监控室值守工作、楼内安全定点巡视工作。</w:t>
            </w:r>
          </w:p>
          <w:p>
            <w:pPr>
              <w:rPr>
                <w:szCs w:val="21"/>
              </w:rPr>
            </w:pPr>
            <w:r>
              <w:rPr>
                <w:rFonts w:hint="eastAsia"/>
                <w:szCs w:val="21"/>
              </w:rPr>
              <w:t>与采购人工作人员共同轮流倒班</w:t>
            </w:r>
          </w:p>
        </w:tc>
        <w:tc>
          <w:tcPr>
            <w:tcW w:w="1183" w:type="dxa"/>
            <w:vAlign w:val="center"/>
          </w:tcPr>
          <w:p>
            <w:pPr>
              <w:jc w:val="center"/>
              <w:rPr>
                <w:szCs w:val="21"/>
              </w:rPr>
            </w:pPr>
            <w:r>
              <w:rPr>
                <w:szCs w:val="21"/>
              </w:rPr>
              <w:t>否</w:t>
            </w:r>
          </w:p>
        </w:tc>
        <w:tc>
          <w:tcPr>
            <w:tcW w:w="1374" w:type="dxa"/>
            <w:vAlign w:val="center"/>
          </w:tcPr>
          <w:p>
            <w:pPr>
              <w:jc w:val="center"/>
              <w:rPr>
                <w:szCs w:val="21"/>
              </w:rPr>
            </w:pPr>
            <w:r>
              <w:rPr>
                <w:rFonts w:hint="eastAsia"/>
                <w:szCs w:val="21"/>
              </w:rPr>
              <w:t>每周6日</w:t>
            </w:r>
          </w:p>
          <w:p>
            <w:pP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szCs w:val="21"/>
              </w:rPr>
            </w:pPr>
            <w:r>
              <w:rPr>
                <w:szCs w:val="21"/>
              </w:rPr>
              <w:t>6</w:t>
            </w:r>
          </w:p>
        </w:tc>
        <w:tc>
          <w:tcPr>
            <w:tcW w:w="883" w:type="dxa"/>
            <w:vAlign w:val="center"/>
          </w:tcPr>
          <w:p>
            <w:pPr>
              <w:jc w:val="center"/>
              <w:rPr>
                <w:szCs w:val="21"/>
              </w:rPr>
            </w:pPr>
            <w:r>
              <w:rPr>
                <w:szCs w:val="21"/>
              </w:rPr>
              <w:t>正常班秩序维护员</w:t>
            </w:r>
          </w:p>
        </w:tc>
        <w:tc>
          <w:tcPr>
            <w:tcW w:w="674" w:type="dxa"/>
            <w:vAlign w:val="center"/>
          </w:tcPr>
          <w:p>
            <w:pPr>
              <w:jc w:val="center"/>
              <w:rPr>
                <w:szCs w:val="21"/>
              </w:rPr>
            </w:pPr>
            <w:r>
              <w:rPr>
                <w:szCs w:val="21"/>
              </w:rPr>
              <w:t>2</w:t>
            </w:r>
          </w:p>
        </w:tc>
        <w:tc>
          <w:tcPr>
            <w:tcW w:w="5472" w:type="dxa"/>
            <w:vAlign w:val="center"/>
          </w:tcPr>
          <w:p>
            <w:pPr>
              <w:rPr>
                <w:szCs w:val="21"/>
              </w:rPr>
            </w:pPr>
            <w:r>
              <w:rPr>
                <w:szCs w:val="21"/>
              </w:rPr>
              <w:t>男性，55周岁或以下；身体健康，有相关从业经验。持</w:t>
            </w:r>
            <w:r>
              <w:rPr>
                <w:rFonts w:hint="eastAsia"/>
                <w:szCs w:val="21"/>
              </w:rPr>
              <w:t>公安</w:t>
            </w:r>
            <w:r>
              <w:rPr>
                <w:szCs w:val="21"/>
              </w:rPr>
              <w:t>机关盖章的保安员证上岗</w:t>
            </w:r>
            <w:r>
              <w:rPr>
                <w:rFonts w:hint="eastAsia"/>
                <w:szCs w:val="21"/>
              </w:rPr>
              <w:t>，</w:t>
            </w:r>
            <w:r>
              <w:rPr>
                <w:szCs w:val="21"/>
              </w:rPr>
              <w:t>主要负责院区停车场出/入口车辆出入管理工作。</w:t>
            </w:r>
          </w:p>
        </w:tc>
        <w:tc>
          <w:tcPr>
            <w:tcW w:w="1183" w:type="dxa"/>
            <w:vAlign w:val="center"/>
          </w:tcPr>
          <w:p>
            <w:pPr>
              <w:jc w:val="center"/>
              <w:rPr>
                <w:szCs w:val="21"/>
              </w:rPr>
            </w:pPr>
            <w:r>
              <w:rPr>
                <w:szCs w:val="21"/>
              </w:rPr>
              <w:t>否</w:t>
            </w:r>
          </w:p>
        </w:tc>
        <w:tc>
          <w:tcPr>
            <w:tcW w:w="1374" w:type="dxa"/>
            <w:vAlign w:val="center"/>
          </w:tcPr>
          <w:p>
            <w:pPr>
              <w:jc w:val="center"/>
              <w:rPr>
                <w:szCs w:val="21"/>
              </w:rPr>
            </w:pPr>
            <w:r>
              <w:rPr>
                <w:rFonts w:hint="eastAsia"/>
                <w:szCs w:val="21"/>
              </w:rPr>
              <w:t>每周6日</w:t>
            </w:r>
          </w:p>
          <w:p>
            <w:pP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szCs w:val="21"/>
              </w:rPr>
            </w:pPr>
            <w:r>
              <w:rPr>
                <w:szCs w:val="21"/>
              </w:rPr>
              <w:t>7</w:t>
            </w:r>
          </w:p>
        </w:tc>
        <w:tc>
          <w:tcPr>
            <w:tcW w:w="883" w:type="dxa"/>
            <w:vAlign w:val="center"/>
          </w:tcPr>
          <w:p>
            <w:pPr>
              <w:jc w:val="center"/>
              <w:rPr>
                <w:szCs w:val="21"/>
              </w:rPr>
            </w:pPr>
            <w:r>
              <w:rPr>
                <w:szCs w:val="21"/>
              </w:rPr>
              <w:t>秩序维护员</w:t>
            </w:r>
          </w:p>
        </w:tc>
        <w:tc>
          <w:tcPr>
            <w:tcW w:w="674" w:type="dxa"/>
            <w:vAlign w:val="center"/>
          </w:tcPr>
          <w:p>
            <w:pPr>
              <w:jc w:val="center"/>
              <w:rPr>
                <w:szCs w:val="21"/>
              </w:rPr>
            </w:pPr>
            <w:r>
              <w:rPr>
                <w:szCs w:val="21"/>
              </w:rPr>
              <w:t>6</w:t>
            </w:r>
          </w:p>
        </w:tc>
        <w:tc>
          <w:tcPr>
            <w:tcW w:w="5472" w:type="dxa"/>
            <w:vAlign w:val="center"/>
          </w:tcPr>
          <w:p>
            <w:pPr>
              <w:rPr>
                <w:szCs w:val="21"/>
              </w:rPr>
            </w:pPr>
            <w:r>
              <w:rPr>
                <w:szCs w:val="21"/>
              </w:rPr>
              <w:t>60周岁以下；身体健康，有相关从业经验，持</w:t>
            </w:r>
            <w:r>
              <w:rPr>
                <w:rFonts w:hint="eastAsia"/>
                <w:szCs w:val="21"/>
              </w:rPr>
              <w:t>公安</w:t>
            </w:r>
            <w:r>
              <w:rPr>
                <w:szCs w:val="21"/>
              </w:rPr>
              <w:t>机关盖章的保安员证上岗，在项目实施过程中持证上岗。</w:t>
            </w:r>
          </w:p>
          <w:p>
            <w:pPr>
              <w:rPr>
                <w:szCs w:val="21"/>
              </w:rPr>
            </w:pPr>
            <w:r>
              <w:rPr>
                <w:szCs w:val="21"/>
              </w:rPr>
              <w:t>负责办公楼秩序维护、来访人员登记询问、楼内安全巡视等。</w:t>
            </w:r>
          </w:p>
        </w:tc>
        <w:tc>
          <w:tcPr>
            <w:tcW w:w="1183" w:type="dxa"/>
            <w:vAlign w:val="center"/>
          </w:tcPr>
          <w:p>
            <w:pPr>
              <w:jc w:val="center"/>
              <w:rPr>
                <w:szCs w:val="21"/>
              </w:rPr>
            </w:pPr>
            <w:r>
              <w:rPr>
                <w:szCs w:val="21"/>
              </w:rPr>
              <w:t>否</w:t>
            </w:r>
          </w:p>
        </w:tc>
        <w:tc>
          <w:tcPr>
            <w:tcW w:w="1374" w:type="dxa"/>
            <w:vAlign w:val="center"/>
          </w:tcPr>
          <w:p>
            <w:pPr>
              <w:rPr>
                <w:szCs w:val="21"/>
              </w:rPr>
            </w:pPr>
            <w:r>
              <w:rPr>
                <w:szCs w:val="21"/>
              </w:rPr>
              <w:t>24小时值守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szCs w:val="21"/>
              </w:rPr>
            </w:pPr>
            <w:r>
              <w:rPr>
                <w:rFonts w:hint="eastAsia"/>
                <w:szCs w:val="21"/>
              </w:rPr>
              <w:t>8</w:t>
            </w:r>
          </w:p>
        </w:tc>
        <w:tc>
          <w:tcPr>
            <w:tcW w:w="883" w:type="dxa"/>
            <w:vAlign w:val="center"/>
          </w:tcPr>
          <w:p>
            <w:pPr>
              <w:jc w:val="center"/>
              <w:rPr>
                <w:szCs w:val="21"/>
              </w:rPr>
            </w:pPr>
            <w:r>
              <w:rPr>
                <w:szCs w:val="21"/>
              </w:rPr>
              <w:t>绿化养护工</w:t>
            </w:r>
          </w:p>
        </w:tc>
        <w:tc>
          <w:tcPr>
            <w:tcW w:w="674" w:type="dxa"/>
            <w:vAlign w:val="center"/>
          </w:tcPr>
          <w:p>
            <w:pPr>
              <w:jc w:val="center"/>
              <w:rPr>
                <w:szCs w:val="21"/>
              </w:rPr>
            </w:pPr>
            <w:r>
              <w:rPr>
                <w:szCs w:val="21"/>
              </w:rPr>
              <w:t>1</w:t>
            </w:r>
          </w:p>
        </w:tc>
        <w:tc>
          <w:tcPr>
            <w:tcW w:w="5472" w:type="dxa"/>
            <w:vAlign w:val="center"/>
          </w:tcPr>
          <w:p>
            <w:pPr>
              <w:jc w:val="left"/>
              <w:rPr>
                <w:szCs w:val="21"/>
                <w:lang w:val="zh-CN"/>
              </w:rPr>
            </w:pPr>
            <w:r>
              <w:rPr>
                <w:szCs w:val="21"/>
              </w:rPr>
              <w:t>1.60周岁或以下；</w:t>
            </w:r>
            <w:r>
              <w:rPr>
                <w:szCs w:val="21"/>
                <w:lang w:val="zh-CN"/>
              </w:rPr>
              <w:t>对楼内外绿植定期浇水、修剪，保持美观。</w:t>
            </w:r>
          </w:p>
          <w:p>
            <w:pPr>
              <w:jc w:val="left"/>
              <w:rPr>
                <w:szCs w:val="21"/>
                <w:lang w:val="zh-CN"/>
              </w:rPr>
            </w:pPr>
            <w:r>
              <w:rPr>
                <w:szCs w:val="21"/>
              </w:rPr>
              <w:t>2.</w:t>
            </w:r>
            <w:r>
              <w:rPr>
                <w:szCs w:val="21"/>
                <w:lang w:val="zh-CN"/>
              </w:rPr>
              <w:t>根据</w:t>
            </w:r>
            <w:r>
              <w:rPr>
                <w:szCs w:val="21"/>
              </w:rPr>
              <w:t>托管物业单位</w:t>
            </w:r>
            <w:r>
              <w:rPr>
                <w:szCs w:val="21"/>
                <w:lang w:val="zh-CN"/>
              </w:rPr>
              <w:t>要求在楼内摆放绿植，做好日常养护工作。</w:t>
            </w:r>
          </w:p>
          <w:p>
            <w:pPr>
              <w:jc w:val="left"/>
              <w:rPr>
                <w:szCs w:val="21"/>
              </w:rPr>
            </w:pPr>
            <w:r>
              <w:rPr>
                <w:szCs w:val="21"/>
              </w:rPr>
              <w:t>3.修剪的树枝、除掉的杂草等废弃物要马上清运到指定地点，不得乱堆乱放或烧毁。</w:t>
            </w:r>
          </w:p>
          <w:p>
            <w:pPr>
              <w:ind w:right="-79"/>
              <w:jc w:val="left"/>
              <w:rPr>
                <w:szCs w:val="21"/>
              </w:rPr>
            </w:pPr>
            <w:r>
              <w:rPr>
                <w:szCs w:val="21"/>
              </w:rPr>
              <w:t>4.不定时检查花卉养护，确保花卉美观，无枯叶杂枝，按照要求随时更换花卉品种。</w:t>
            </w:r>
          </w:p>
        </w:tc>
        <w:tc>
          <w:tcPr>
            <w:tcW w:w="1183" w:type="dxa"/>
            <w:vAlign w:val="center"/>
          </w:tcPr>
          <w:p>
            <w:pPr>
              <w:jc w:val="center"/>
              <w:rPr>
                <w:szCs w:val="21"/>
              </w:rPr>
            </w:pPr>
            <w:r>
              <w:rPr>
                <w:szCs w:val="21"/>
              </w:rPr>
              <w:t>否</w:t>
            </w:r>
          </w:p>
        </w:tc>
        <w:tc>
          <w:tcPr>
            <w:tcW w:w="1374" w:type="dxa"/>
            <w:vAlign w:val="center"/>
          </w:tcPr>
          <w:p>
            <w:pPr>
              <w:jc w:val="center"/>
              <w:rPr>
                <w:szCs w:val="21"/>
              </w:rPr>
            </w:pPr>
            <w:r>
              <w:rPr>
                <w:rFonts w:hint="eastAsia"/>
                <w:szCs w:val="21"/>
              </w:rPr>
              <w:t>每周6日</w:t>
            </w:r>
          </w:p>
          <w:p>
            <w:pP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gridSpan w:val="2"/>
            <w:vAlign w:val="center"/>
          </w:tcPr>
          <w:p>
            <w:pPr>
              <w:jc w:val="center"/>
              <w:rPr>
                <w:szCs w:val="21"/>
              </w:rPr>
            </w:pPr>
            <w:r>
              <w:rPr>
                <w:szCs w:val="21"/>
              </w:rPr>
              <w:t>合计</w:t>
            </w:r>
          </w:p>
        </w:tc>
        <w:tc>
          <w:tcPr>
            <w:tcW w:w="7329" w:type="dxa"/>
            <w:gridSpan w:val="3"/>
            <w:vAlign w:val="center"/>
          </w:tcPr>
          <w:p>
            <w:pPr>
              <w:ind w:firstLine="45" w:firstLineChars="23"/>
              <w:jc w:val="center"/>
              <w:rPr>
                <w:szCs w:val="21"/>
              </w:rPr>
            </w:pPr>
            <w:r>
              <w:rPr>
                <w:szCs w:val="21"/>
              </w:rPr>
              <w:t>2</w:t>
            </w:r>
            <w:r>
              <w:rPr>
                <w:rFonts w:hint="eastAsia"/>
                <w:szCs w:val="21"/>
              </w:rPr>
              <w:t>4</w:t>
            </w:r>
            <w:r>
              <w:rPr>
                <w:szCs w:val="21"/>
              </w:rPr>
              <w:t>人</w:t>
            </w:r>
          </w:p>
        </w:tc>
        <w:tc>
          <w:tcPr>
            <w:tcW w:w="1374" w:type="dxa"/>
            <w:vAlign w:val="center"/>
          </w:tcPr>
          <w:p>
            <w:pPr>
              <w:ind w:firstLine="1746" w:firstLineChars="900"/>
              <w:rPr>
                <w:szCs w:val="21"/>
              </w:rPr>
            </w:pPr>
          </w:p>
        </w:tc>
      </w:tr>
    </w:tbl>
    <w:p>
      <w:pPr>
        <w:widowControl/>
        <w:ind w:firstLine="448" w:firstLineChars="200"/>
        <w:jc w:val="left"/>
        <w:rPr>
          <w:sz w:val="24"/>
        </w:rPr>
      </w:pPr>
      <w:r>
        <w:rPr>
          <w:rFonts w:hint="eastAsia"/>
          <w:sz w:val="24"/>
        </w:rPr>
        <w:t>（二）新泉大厦办公区</w:t>
      </w:r>
    </w:p>
    <w:tbl>
      <w:tblPr>
        <w:tblStyle w:val="21"/>
        <w:tblW w:w="10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901"/>
        <w:gridCol w:w="639"/>
        <w:gridCol w:w="5572"/>
        <w:gridCol w:w="1092"/>
        <w:gridCol w:w="1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81" w:type="dxa"/>
            <w:vAlign w:val="center"/>
          </w:tcPr>
          <w:p>
            <w:pPr>
              <w:rPr>
                <w:b/>
                <w:bCs/>
                <w:szCs w:val="21"/>
              </w:rPr>
            </w:pPr>
            <w:r>
              <w:rPr>
                <w:b/>
                <w:bCs/>
                <w:szCs w:val="21"/>
              </w:rPr>
              <w:t>序号</w:t>
            </w:r>
          </w:p>
        </w:tc>
        <w:tc>
          <w:tcPr>
            <w:tcW w:w="901" w:type="dxa"/>
            <w:vAlign w:val="center"/>
          </w:tcPr>
          <w:p>
            <w:pPr>
              <w:jc w:val="center"/>
              <w:rPr>
                <w:b/>
                <w:bCs/>
                <w:szCs w:val="21"/>
              </w:rPr>
            </w:pPr>
            <w:r>
              <w:rPr>
                <w:b/>
                <w:bCs/>
                <w:szCs w:val="21"/>
              </w:rPr>
              <w:t>岗位</w:t>
            </w:r>
          </w:p>
        </w:tc>
        <w:tc>
          <w:tcPr>
            <w:tcW w:w="639" w:type="dxa"/>
            <w:vAlign w:val="center"/>
          </w:tcPr>
          <w:p>
            <w:pPr>
              <w:jc w:val="center"/>
              <w:rPr>
                <w:b/>
                <w:bCs/>
                <w:szCs w:val="21"/>
              </w:rPr>
            </w:pPr>
            <w:r>
              <w:rPr>
                <w:b/>
                <w:bCs/>
                <w:szCs w:val="21"/>
              </w:rPr>
              <w:t>人数</w:t>
            </w:r>
          </w:p>
        </w:tc>
        <w:tc>
          <w:tcPr>
            <w:tcW w:w="5572" w:type="dxa"/>
            <w:vAlign w:val="center"/>
          </w:tcPr>
          <w:p>
            <w:pPr>
              <w:jc w:val="center"/>
              <w:rPr>
                <w:b/>
                <w:bCs/>
                <w:szCs w:val="21"/>
              </w:rPr>
            </w:pPr>
            <w:r>
              <w:rPr>
                <w:b/>
                <w:bCs/>
                <w:szCs w:val="21"/>
              </w:rPr>
              <w:t>人员要求及岗位职责</w:t>
            </w:r>
          </w:p>
        </w:tc>
        <w:tc>
          <w:tcPr>
            <w:tcW w:w="1092" w:type="dxa"/>
            <w:vAlign w:val="center"/>
          </w:tcPr>
          <w:p>
            <w:pPr>
              <w:jc w:val="center"/>
              <w:rPr>
                <w:b/>
                <w:bCs/>
                <w:szCs w:val="21"/>
              </w:rPr>
            </w:pPr>
            <w:r>
              <w:rPr>
                <w:b/>
                <w:bCs/>
                <w:szCs w:val="21"/>
              </w:rPr>
              <w:t>是否接受</w:t>
            </w:r>
          </w:p>
          <w:p>
            <w:pPr>
              <w:jc w:val="center"/>
              <w:rPr>
                <w:b/>
                <w:bCs/>
                <w:szCs w:val="21"/>
              </w:rPr>
            </w:pPr>
            <w:r>
              <w:rPr>
                <w:b/>
                <w:bCs/>
                <w:szCs w:val="21"/>
              </w:rPr>
              <w:t>退休人员</w:t>
            </w:r>
          </w:p>
        </w:tc>
        <w:tc>
          <w:tcPr>
            <w:tcW w:w="1401" w:type="dxa"/>
            <w:vAlign w:val="center"/>
          </w:tcPr>
          <w:p>
            <w:pPr>
              <w:jc w:val="center"/>
              <w:rPr>
                <w:b/>
                <w:bCs/>
                <w:szCs w:val="21"/>
              </w:rPr>
            </w:pPr>
            <w:r>
              <w:rPr>
                <w:b/>
                <w:bCs/>
                <w:szCs w:val="21"/>
              </w:rPr>
              <w:t>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1" w:type="dxa"/>
            <w:vAlign w:val="center"/>
          </w:tcPr>
          <w:p>
            <w:pPr>
              <w:jc w:val="center"/>
              <w:rPr>
                <w:szCs w:val="21"/>
              </w:rPr>
            </w:pPr>
            <w:r>
              <w:rPr>
                <w:szCs w:val="21"/>
              </w:rPr>
              <w:t>1</w:t>
            </w:r>
          </w:p>
        </w:tc>
        <w:tc>
          <w:tcPr>
            <w:tcW w:w="901" w:type="dxa"/>
            <w:vAlign w:val="center"/>
          </w:tcPr>
          <w:p>
            <w:pPr>
              <w:jc w:val="center"/>
              <w:rPr>
                <w:szCs w:val="21"/>
              </w:rPr>
            </w:pPr>
            <w:r>
              <w:rPr>
                <w:szCs w:val="21"/>
              </w:rPr>
              <w:t>项目经理</w:t>
            </w:r>
          </w:p>
        </w:tc>
        <w:tc>
          <w:tcPr>
            <w:tcW w:w="639" w:type="dxa"/>
            <w:vAlign w:val="center"/>
          </w:tcPr>
          <w:p>
            <w:pPr>
              <w:jc w:val="center"/>
              <w:rPr>
                <w:szCs w:val="21"/>
              </w:rPr>
            </w:pPr>
            <w:r>
              <w:rPr>
                <w:szCs w:val="21"/>
              </w:rPr>
              <w:t>1</w:t>
            </w:r>
          </w:p>
        </w:tc>
        <w:tc>
          <w:tcPr>
            <w:tcW w:w="5572" w:type="dxa"/>
            <w:vAlign w:val="center"/>
          </w:tcPr>
          <w:p>
            <w:pPr>
              <w:adjustRightInd w:val="0"/>
              <w:snapToGrid w:val="0"/>
              <w:jc w:val="left"/>
              <w:rPr>
                <w:szCs w:val="21"/>
              </w:rPr>
            </w:pPr>
            <w:r>
              <w:rPr>
                <w:szCs w:val="21"/>
              </w:rPr>
              <w:t>1.50 周岁或以下，男/女不限，身体健康。大专（或以上）学历。</w:t>
            </w:r>
          </w:p>
          <w:p>
            <w:pPr>
              <w:adjustRightInd w:val="0"/>
              <w:snapToGrid w:val="0"/>
              <w:jc w:val="left"/>
              <w:rPr>
                <w:szCs w:val="21"/>
              </w:rPr>
            </w:pPr>
            <w:r>
              <w:rPr>
                <w:szCs w:val="21"/>
              </w:rPr>
              <w:t>2.三年或以上非住宅物业管理经验。</w:t>
            </w:r>
          </w:p>
          <w:p>
            <w:pPr>
              <w:rPr>
                <w:szCs w:val="21"/>
              </w:rPr>
            </w:pPr>
            <w:r>
              <w:rPr>
                <w:szCs w:val="21"/>
              </w:rPr>
              <w:t>3.负责整个项目运行、监督、检查、沟通、协调，处理日常事务常驻项目现场，不得兼管其他项目。</w:t>
            </w:r>
          </w:p>
        </w:tc>
        <w:tc>
          <w:tcPr>
            <w:tcW w:w="1092" w:type="dxa"/>
            <w:vAlign w:val="center"/>
          </w:tcPr>
          <w:p>
            <w:pPr>
              <w:jc w:val="center"/>
              <w:rPr>
                <w:szCs w:val="21"/>
              </w:rPr>
            </w:pPr>
            <w:r>
              <w:rPr>
                <w:szCs w:val="21"/>
              </w:rPr>
              <w:t>否</w:t>
            </w:r>
          </w:p>
        </w:tc>
        <w:tc>
          <w:tcPr>
            <w:tcW w:w="1401" w:type="dxa"/>
            <w:vAlign w:val="center"/>
          </w:tcPr>
          <w:p>
            <w:pPr>
              <w:jc w:val="center"/>
              <w:rPr>
                <w:szCs w:val="21"/>
              </w:rPr>
            </w:pPr>
            <w:r>
              <w:rPr>
                <w:rFonts w:hint="eastAsia"/>
                <w:szCs w:val="21"/>
              </w:rPr>
              <w:t>每周5日</w:t>
            </w:r>
          </w:p>
          <w:p>
            <w:pPr>
              <w:jc w:val="cente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1" w:type="dxa"/>
            <w:vAlign w:val="center"/>
          </w:tcPr>
          <w:p>
            <w:pPr>
              <w:jc w:val="center"/>
              <w:rPr>
                <w:szCs w:val="21"/>
              </w:rPr>
            </w:pPr>
            <w:r>
              <w:rPr>
                <w:szCs w:val="21"/>
              </w:rPr>
              <w:t>2</w:t>
            </w:r>
          </w:p>
        </w:tc>
        <w:tc>
          <w:tcPr>
            <w:tcW w:w="901" w:type="dxa"/>
            <w:vAlign w:val="center"/>
          </w:tcPr>
          <w:p>
            <w:pPr>
              <w:jc w:val="center"/>
              <w:rPr>
                <w:szCs w:val="21"/>
              </w:rPr>
            </w:pPr>
            <w:r>
              <w:rPr>
                <w:szCs w:val="21"/>
              </w:rPr>
              <w:t>外保洁</w:t>
            </w:r>
          </w:p>
        </w:tc>
        <w:tc>
          <w:tcPr>
            <w:tcW w:w="639" w:type="dxa"/>
            <w:vAlign w:val="center"/>
          </w:tcPr>
          <w:p>
            <w:pPr>
              <w:jc w:val="center"/>
              <w:rPr>
                <w:szCs w:val="21"/>
              </w:rPr>
            </w:pPr>
            <w:r>
              <w:rPr>
                <w:szCs w:val="21"/>
              </w:rPr>
              <w:t>1</w:t>
            </w:r>
          </w:p>
        </w:tc>
        <w:tc>
          <w:tcPr>
            <w:tcW w:w="5572" w:type="dxa"/>
            <w:vAlign w:val="center"/>
          </w:tcPr>
          <w:p>
            <w:pPr>
              <w:rPr>
                <w:szCs w:val="21"/>
              </w:rPr>
            </w:pPr>
            <w:r>
              <w:rPr>
                <w:szCs w:val="21"/>
              </w:rPr>
              <w:t>男性，年龄</w:t>
            </w:r>
            <w:r>
              <w:rPr>
                <w:rFonts w:hint="eastAsia"/>
                <w:szCs w:val="21"/>
              </w:rPr>
              <w:t>65</w:t>
            </w:r>
            <w:r>
              <w:rPr>
                <w:szCs w:val="21"/>
              </w:rPr>
              <w:t>周或岁以下；身体健康：有相关从业经验。</w:t>
            </w:r>
          </w:p>
          <w:p>
            <w:pPr>
              <w:rPr>
                <w:szCs w:val="21"/>
              </w:rPr>
            </w:pPr>
            <w:r>
              <w:rPr>
                <w:szCs w:val="21"/>
              </w:rPr>
              <w:t>负责海光寺办公区院区清扫及公共设施清洁工作。</w:t>
            </w:r>
          </w:p>
        </w:tc>
        <w:tc>
          <w:tcPr>
            <w:tcW w:w="1092" w:type="dxa"/>
            <w:vAlign w:val="center"/>
          </w:tcPr>
          <w:p>
            <w:pPr>
              <w:jc w:val="center"/>
              <w:rPr>
                <w:szCs w:val="21"/>
              </w:rPr>
            </w:pPr>
            <w:r>
              <w:rPr>
                <w:szCs w:val="21"/>
              </w:rPr>
              <w:t>是</w:t>
            </w:r>
          </w:p>
        </w:tc>
        <w:tc>
          <w:tcPr>
            <w:tcW w:w="1401" w:type="dxa"/>
            <w:vAlign w:val="center"/>
          </w:tcPr>
          <w:p>
            <w:pPr>
              <w:jc w:val="center"/>
              <w:rPr>
                <w:szCs w:val="21"/>
              </w:rPr>
            </w:pPr>
            <w:r>
              <w:rPr>
                <w:rFonts w:hint="eastAsia"/>
                <w:szCs w:val="21"/>
              </w:rPr>
              <w:t>每周5日</w:t>
            </w:r>
          </w:p>
          <w:p>
            <w:pPr>
              <w:jc w:val="cente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1" w:type="dxa"/>
            <w:vAlign w:val="center"/>
          </w:tcPr>
          <w:p>
            <w:pPr>
              <w:jc w:val="center"/>
              <w:rPr>
                <w:szCs w:val="21"/>
              </w:rPr>
            </w:pPr>
            <w:r>
              <w:rPr>
                <w:szCs w:val="21"/>
              </w:rPr>
              <w:t>3</w:t>
            </w:r>
          </w:p>
        </w:tc>
        <w:tc>
          <w:tcPr>
            <w:tcW w:w="901" w:type="dxa"/>
            <w:shd w:val="clear" w:color="000000" w:fill="FFFFFF"/>
            <w:vAlign w:val="center"/>
          </w:tcPr>
          <w:p>
            <w:pPr>
              <w:jc w:val="center"/>
              <w:rPr>
                <w:szCs w:val="21"/>
              </w:rPr>
            </w:pPr>
            <w:r>
              <w:rPr>
                <w:szCs w:val="21"/>
              </w:rPr>
              <w:t>内保洁员</w:t>
            </w:r>
          </w:p>
        </w:tc>
        <w:tc>
          <w:tcPr>
            <w:tcW w:w="639" w:type="dxa"/>
            <w:shd w:val="clear" w:color="000000" w:fill="FFFFFF"/>
            <w:vAlign w:val="center"/>
          </w:tcPr>
          <w:p>
            <w:pPr>
              <w:jc w:val="center"/>
              <w:rPr>
                <w:szCs w:val="21"/>
              </w:rPr>
            </w:pPr>
            <w:r>
              <w:rPr>
                <w:szCs w:val="21"/>
              </w:rPr>
              <w:t>9</w:t>
            </w:r>
          </w:p>
        </w:tc>
        <w:tc>
          <w:tcPr>
            <w:tcW w:w="5572" w:type="dxa"/>
            <w:shd w:val="clear" w:color="000000" w:fill="FFFFFF"/>
            <w:vAlign w:val="center"/>
          </w:tcPr>
          <w:p>
            <w:pPr>
              <w:rPr>
                <w:szCs w:val="21"/>
              </w:rPr>
            </w:pPr>
            <w:r>
              <w:rPr>
                <w:szCs w:val="21"/>
              </w:rPr>
              <w:t>女性，年龄55周岁或以下；有身体健康；相关从业经验。</w:t>
            </w:r>
          </w:p>
          <w:p>
            <w:pPr>
              <w:rPr>
                <w:szCs w:val="21"/>
              </w:rPr>
            </w:pPr>
            <w:r>
              <w:rPr>
                <w:szCs w:val="21"/>
              </w:rPr>
              <w:t>负责办公楼内的公共区域及公共卫生间清洁、负责领导办公室、值班室清理及更换软片工作，保持各区域整洁干净，工作有序，达到采购人要求的服务标准。</w:t>
            </w:r>
          </w:p>
        </w:tc>
        <w:tc>
          <w:tcPr>
            <w:tcW w:w="1092" w:type="dxa"/>
            <w:vAlign w:val="center"/>
          </w:tcPr>
          <w:p>
            <w:pPr>
              <w:jc w:val="center"/>
              <w:rPr>
                <w:szCs w:val="21"/>
              </w:rPr>
            </w:pPr>
            <w:r>
              <w:rPr>
                <w:szCs w:val="21"/>
              </w:rPr>
              <w:t>是</w:t>
            </w:r>
          </w:p>
        </w:tc>
        <w:tc>
          <w:tcPr>
            <w:tcW w:w="1401" w:type="dxa"/>
            <w:vAlign w:val="center"/>
          </w:tcPr>
          <w:p>
            <w:pPr>
              <w:jc w:val="center"/>
              <w:rPr>
                <w:szCs w:val="21"/>
              </w:rPr>
            </w:pPr>
            <w:r>
              <w:rPr>
                <w:rFonts w:hint="eastAsia"/>
                <w:szCs w:val="21"/>
              </w:rPr>
              <w:t>每周5日</w:t>
            </w:r>
          </w:p>
          <w:p>
            <w:pPr>
              <w:jc w:val="cente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781" w:type="dxa"/>
            <w:vAlign w:val="center"/>
          </w:tcPr>
          <w:p>
            <w:pPr>
              <w:jc w:val="center"/>
              <w:rPr>
                <w:szCs w:val="21"/>
              </w:rPr>
            </w:pPr>
            <w:r>
              <w:rPr>
                <w:szCs w:val="21"/>
              </w:rPr>
              <w:t>4</w:t>
            </w:r>
          </w:p>
        </w:tc>
        <w:tc>
          <w:tcPr>
            <w:tcW w:w="901" w:type="dxa"/>
            <w:vAlign w:val="center"/>
          </w:tcPr>
          <w:p>
            <w:pPr>
              <w:jc w:val="center"/>
              <w:rPr>
                <w:szCs w:val="21"/>
              </w:rPr>
            </w:pPr>
            <w:r>
              <w:rPr>
                <w:szCs w:val="21"/>
              </w:rPr>
              <w:t>综合维修工</w:t>
            </w:r>
          </w:p>
        </w:tc>
        <w:tc>
          <w:tcPr>
            <w:tcW w:w="639" w:type="dxa"/>
            <w:vAlign w:val="center"/>
          </w:tcPr>
          <w:p>
            <w:pPr>
              <w:jc w:val="center"/>
              <w:rPr>
                <w:szCs w:val="21"/>
              </w:rPr>
            </w:pPr>
            <w:r>
              <w:rPr>
                <w:szCs w:val="21"/>
              </w:rPr>
              <w:t>3</w:t>
            </w:r>
          </w:p>
        </w:tc>
        <w:tc>
          <w:tcPr>
            <w:tcW w:w="5572" w:type="dxa"/>
            <w:vAlign w:val="center"/>
          </w:tcPr>
          <w:p>
            <w:pPr>
              <w:adjustRightInd w:val="0"/>
              <w:snapToGrid w:val="0"/>
              <w:jc w:val="left"/>
              <w:rPr>
                <w:szCs w:val="21"/>
              </w:rPr>
            </w:pPr>
            <w:r>
              <w:rPr>
                <w:rFonts w:hint="eastAsia"/>
                <w:szCs w:val="21"/>
              </w:rPr>
              <w:t>1.电工2人：</w:t>
            </w:r>
            <w:r>
              <w:rPr>
                <w:szCs w:val="21"/>
              </w:rPr>
              <w:t>男性，年龄60周岁或以下，2人均持《特种作业操作证（高压电工作业）》和《特种作业操作证（低压电工作业）》上岗，其中1名人员还应同时持《特种设备作业人员证（电梯安全管理）》或《特种设备安全管理和作业人员证（特种设备安全管理）》上岗。工作规范，服务主动。</w:t>
            </w:r>
          </w:p>
          <w:p>
            <w:pPr>
              <w:adjustRightInd w:val="0"/>
              <w:snapToGrid w:val="0"/>
              <w:jc w:val="left"/>
            </w:pPr>
            <w:r>
              <w:rPr>
                <w:szCs w:val="21"/>
              </w:rPr>
              <w:t>2.综合维修</w:t>
            </w:r>
            <w:r>
              <w:rPr>
                <w:rFonts w:hint="eastAsia"/>
                <w:szCs w:val="21"/>
              </w:rPr>
              <w:t>1人：</w:t>
            </w:r>
            <w:r>
              <w:rPr>
                <w:szCs w:val="21"/>
              </w:rPr>
              <w:t>负责日常巡检及零维修工作。</w:t>
            </w:r>
          </w:p>
        </w:tc>
        <w:tc>
          <w:tcPr>
            <w:tcW w:w="1092" w:type="dxa"/>
            <w:vAlign w:val="center"/>
          </w:tcPr>
          <w:p>
            <w:pPr>
              <w:jc w:val="center"/>
              <w:rPr>
                <w:szCs w:val="21"/>
              </w:rPr>
            </w:pPr>
            <w:r>
              <w:rPr>
                <w:szCs w:val="21"/>
              </w:rPr>
              <w:t>否</w:t>
            </w:r>
          </w:p>
        </w:tc>
        <w:tc>
          <w:tcPr>
            <w:tcW w:w="1401" w:type="dxa"/>
            <w:vAlign w:val="center"/>
          </w:tcPr>
          <w:p>
            <w:pPr>
              <w:jc w:val="center"/>
              <w:rPr>
                <w:szCs w:val="21"/>
              </w:rPr>
            </w:pPr>
            <w:r>
              <w:rPr>
                <w:rFonts w:hint="eastAsia"/>
                <w:szCs w:val="21"/>
              </w:rPr>
              <w:t>每周5日</w:t>
            </w:r>
          </w:p>
          <w:p>
            <w:pPr>
              <w:jc w:val="cente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1" w:type="dxa"/>
            <w:vAlign w:val="center"/>
          </w:tcPr>
          <w:p>
            <w:pPr>
              <w:jc w:val="center"/>
              <w:rPr>
                <w:szCs w:val="21"/>
              </w:rPr>
            </w:pPr>
            <w:r>
              <w:rPr>
                <w:szCs w:val="21"/>
              </w:rPr>
              <w:t>5</w:t>
            </w:r>
          </w:p>
        </w:tc>
        <w:tc>
          <w:tcPr>
            <w:tcW w:w="901" w:type="dxa"/>
            <w:vAlign w:val="center"/>
          </w:tcPr>
          <w:p>
            <w:pPr>
              <w:jc w:val="center"/>
              <w:rPr>
                <w:szCs w:val="21"/>
              </w:rPr>
            </w:pPr>
            <w:r>
              <w:rPr>
                <w:szCs w:val="21"/>
              </w:rPr>
              <w:t>保安队长</w:t>
            </w:r>
          </w:p>
        </w:tc>
        <w:tc>
          <w:tcPr>
            <w:tcW w:w="639" w:type="dxa"/>
            <w:vAlign w:val="center"/>
          </w:tcPr>
          <w:p>
            <w:pPr>
              <w:jc w:val="center"/>
              <w:rPr>
                <w:szCs w:val="21"/>
              </w:rPr>
            </w:pPr>
            <w:r>
              <w:rPr>
                <w:szCs w:val="21"/>
              </w:rPr>
              <w:t>1</w:t>
            </w:r>
          </w:p>
        </w:tc>
        <w:tc>
          <w:tcPr>
            <w:tcW w:w="5572" w:type="dxa"/>
            <w:vAlign w:val="center"/>
          </w:tcPr>
          <w:p>
            <w:pPr>
              <w:rPr>
                <w:kern w:val="0"/>
                <w:szCs w:val="21"/>
              </w:rPr>
            </w:pPr>
            <w:r>
              <w:rPr>
                <w:kern w:val="0"/>
                <w:szCs w:val="21"/>
              </w:rPr>
              <w:t>男性，年龄58周岁或以下，持</w:t>
            </w:r>
            <w:r>
              <w:rPr>
                <w:rFonts w:hint="eastAsia"/>
                <w:szCs w:val="21"/>
              </w:rPr>
              <w:t>公安</w:t>
            </w:r>
            <w:r>
              <w:rPr>
                <w:szCs w:val="21"/>
              </w:rPr>
              <w:t>机关盖章的保安员证上岗，在项目实施过程中持证上岗。</w:t>
            </w:r>
          </w:p>
          <w:p>
            <w:pPr>
              <w:rPr>
                <w:szCs w:val="21"/>
              </w:rPr>
            </w:pPr>
            <w:r>
              <w:rPr>
                <w:szCs w:val="21"/>
              </w:rPr>
              <w:t>负责项目整体管理、运行、监督、检查。处理、协调、沟通服务方面相关事宜，处理日常事务满足采购人的需求。</w:t>
            </w:r>
          </w:p>
        </w:tc>
        <w:tc>
          <w:tcPr>
            <w:tcW w:w="1092" w:type="dxa"/>
            <w:vAlign w:val="center"/>
          </w:tcPr>
          <w:p>
            <w:pPr>
              <w:jc w:val="center"/>
              <w:rPr>
                <w:szCs w:val="21"/>
              </w:rPr>
            </w:pPr>
            <w:r>
              <w:rPr>
                <w:szCs w:val="21"/>
              </w:rPr>
              <w:t>否</w:t>
            </w:r>
          </w:p>
        </w:tc>
        <w:tc>
          <w:tcPr>
            <w:tcW w:w="1401" w:type="dxa"/>
            <w:vAlign w:val="center"/>
          </w:tcPr>
          <w:p>
            <w:pPr>
              <w:jc w:val="center"/>
              <w:rPr>
                <w:szCs w:val="21"/>
              </w:rPr>
            </w:pPr>
            <w:r>
              <w:rPr>
                <w:rFonts w:hint="eastAsia"/>
                <w:szCs w:val="21"/>
              </w:rPr>
              <w:t>每周5日</w:t>
            </w:r>
          </w:p>
          <w:p>
            <w:pPr>
              <w:jc w:val="cente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jc w:val="center"/>
        </w:trPr>
        <w:tc>
          <w:tcPr>
            <w:tcW w:w="781" w:type="dxa"/>
            <w:vAlign w:val="center"/>
          </w:tcPr>
          <w:p>
            <w:pPr>
              <w:jc w:val="center"/>
              <w:rPr>
                <w:szCs w:val="21"/>
              </w:rPr>
            </w:pPr>
            <w:r>
              <w:rPr>
                <w:szCs w:val="21"/>
              </w:rPr>
              <w:t>6</w:t>
            </w:r>
          </w:p>
        </w:tc>
        <w:tc>
          <w:tcPr>
            <w:tcW w:w="901" w:type="dxa"/>
            <w:vAlign w:val="center"/>
          </w:tcPr>
          <w:p>
            <w:pPr>
              <w:jc w:val="center"/>
              <w:rPr>
                <w:szCs w:val="21"/>
              </w:rPr>
            </w:pPr>
            <w:r>
              <w:rPr>
                <w:szCs w:val="21"/>
              </w:rPr>
              <w:t>报税大厅秩序维护员</w:t>
            </w:r>
          </w:p>
        </w:tc>
        <w:tc>
          <w:tcPr>
            <w:tcW w:w="639" w:type="dxa"/>
            <w:vAlign w:val="center"/>
          </w:tcPr>
          <w:p>
            <w:pPr>
              <w:jc w:val="center"/>
              <w:rPr>
                <w:szCs w:val="21"/>
              </w:rPr>
            </w:pPr>
            <w:r>
              <w:rPr>
                <w:szCs w:val="21"/>
              </w:rPr>
              <w:t>3</w:t>
            </w:r>
          </w:p>
        </w:tc>
        <w:tc>
          <w:tcPr>
            <w:tcW w:w="5572" w:type="dxa"/>
            <w:vAlign w:val="center"/>
          </w:tcPr>
          <w:p>
            <w:pPr>
              <w:rPr>
                <w:szCs w:val="21"/>
              </w:rPr>
            </w:pPr>
            <w:r>
              <w:rPr>
                <w:szCs w:val="21"/>
              </w:rPr>
              <w:t>55周岁或以下；身体健康，有相关从业经验，持</w:t>
            </w:r>
            <w:r>
              <w:rPr>
                <w:rFonts w:hint="eastAsia"/>
                <w:szCs w:val="21"/>
              </w:rPr>
              <w:t>公安</w:t>
            </w:r>
            <w:r>
              <w:rPr>
                <w:szCs w:val="21"/>
              </w:rPr>
              <w:t>机关盖章的保安员证上岗，在项目实施过程中持证上岗。</w:t>
            </w:r>
          </w:p>
          <w:p>
            <w:pPr>
              <w:rPr>
                <w:szCs w:val="21"/>
              </w:rPr>
            </w:pPr>
            <w:r>
              <w:rPr>
                <w:szCs w:val="21"/>
              </w:rPr>
              <w:t>负责一、二层报税服务大厅的秩序维护工作。</w:t>
            </w:r>
          </w:p>
        </w:tc>
        <w:tc>
          <w:tcPr>
            <w:tcW w:w="1092" w:type="dxa"/>
            <w:vAlign w:val="center"/>
          </w:tcPr>
          <w:p>
            <w:pPr>
              <w:jc w:val="center"/>
              <w:rPr>
                <w:szCs w:val="21"/>
              </w:rPr>
            </w:pPr>
            <w:r>
              <w:rPr>
                <w:szCs w:val="21"/>
              </w:rPr>
              <w:t>否</w:t>
            </w:r>
          </w:p>
        </w:tc>
        <w:tc>
          <w:tcPr>
            <w:tcW w:w="1401" w:type="dxa"/>
            <w:vAlign w:val="center"/>
          </w:tcPr>
          <w:p>
            <w:pPr>
              <w:jc w:val="center"/>
              <w:rPr>
                <w:szCs w:val="21"/>
              </w:rPr>
            </w:pPr>
            <w:r>
              <w:rPr>
                <w:rFonts w:hint="eastAsia"/>
                <w:szCs w:val="21"/>
              </w:rPr>
              <w:t>每周5日</w:t>
            </w:r>
          </w:p>
          <w:p>
            <w:pPr>
              <w:jc w:val="cente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1" w:type="dxa"/>
            <w:vAlign w:val="center"/>
          </w:tcPr>
          <w:p>
            <w:pPr>
              <w:jc w:val="center"/>
              <w:rPr>
                <w:szCs w:val="21"/>
              </w:rPr>
            </w:pPr>
            <w:r>
              <w:rPr>
                <w:szCs w:val="21"/>
              </w:rPr>
              <w:t>7</w:t>
            </w:r>
          </w:p>
        </w:tc>
        <w:tc>
          <w:tcPr>
            <w:tcW w:w="901" w:type="dxa"/>
            <w:vAlign w:val="center"/>
          </w:tcPr>
          <w:p>
            <w:pPr>
              <w:jc w:val="center"/>
              <w:rPr>
                <w:szCs w:val="21"/>
              </w:rPr>
            </w:pPr>
            <w:r>
              <w:rPr>
                <w:szCs w:val="21"/>
              </w:rPr>
              <w:t>秩序维护员</w:t>
            </w:r>
          </w:p>
        </w:tc>
        <w:tc>
          <w:tcPr>
            <w:tcW w:w="639" w:type="dxa"/>
            <w:vAlign w:val="center"/>
          </w:tcPr>
          <w:p>
            <w:pPr>
              <w:jc w:val="center"/>
              <w:rPr>
                <w:szCs w:val="21"/>
              </w:rPr>
            </w:pPr>
            <w:r>
              <w:rPr>
                <w:szCs w:val="21"/>
              </w:rPr>
              <w:t>12</w:t>
            </w:r>
          </w:p>
        </w:tc>
        <w:tc>
          <w:tcPr>
            <w:tcW w:w="5572" w:type="dxa"/>
            <w:vAlign w:val="center"/>
          </w:tcPr>
          <w:p>
            <w:pPr>
              <w:rPr>
                <w:szCs w:val="21"/>
              </w:rPr>
            </w:pPr>
            <w:r>
              <w:rPr>
                <w:szCs w:val="21"/>
              </w:rPr>
              <w:t>60周岁或以下；身体健康，有相关从业经验，持</w:t>
            </w:r>
            <w:r>
              <w:rPr>
                <w:rFonts w:hint="eastAsia"/>
                <w:szCs w:val="21"/>
              </w:rPr>
              <w:t>公安</w:t>
            </w:r>
            <w:r>
              <w:rPr>
                <w:szCs w:val="21"/>
              </w:rPr>
              <w:t>机关盖章的保安员证上岗，在项目实施过程中持证上岗。</w:t>
            </w:r>
          </w:p>
          <w:p>
            <w:pPr>
              <w:rPr>
                <w:szCs w:val="21"/>
              </w:rPr>
            </w:pPr>
            <w:r>
              <w:rPr>
                <w:szCs w:val="21"/>
              </w:rPr>
              <w:t>负责办公楼秩序维护、来访人员登记询问、楼内安全巡视等。</w:t>
            </w:r>
          </w:p>
        </w:tc>
        <w:tc>
          <w:tcPr>
            <w:tcW w:w="1092" w:type="dxa"/>
            <w:vAlign w:val="center"/>
          </w:tcPr>
          <w:p>
            <w:pPr>
              <w:jc w:val="center"/>
              <w:rPr>
                <w:szCs w:val="21"/>
              </w:rPr>
            </w:pPr>
            <w:r>
              <w:rPr>
                <w:szCs w:val="21"/>
              </w:rPr>
              <w:t>否</w:t>
            </w:r>
          </w:p>
        </w:tc>
        <w:tc>
          <w:tcPr>
            <w:tcW w:w="1401" w:type="dxa"/>
            <w:vAlign w:val="center"/>
          </w:tcPr>
          <w:p>
            <w:pPr>
              <w:jc w:val="center"/>
              <w:rPr>
                <w:szCs w:val="21"/>
              </w:rPr>
            </w:pPr>
            <w:r>
              <w:rPr>
                <w:szCs w:val="21"/>
              </w:rPr>
              <w:t>24小时值守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82" w:type="dxa"/>
            <w:gridSpan w:val="2"/>
            <w:vAlign w:val="center"/>
          </w:tcPr>
          <w:p>
            <w:pPr>
              <w:jc w:val="center"/>
              <w:rPr>
                <w:szCs w:val="21"/>
              </w:rPr>
            </w:pPr>
            <w:r>
              <w:rPr>
                <w:szCs w:val="21"/>
              </w:rPr>
              <w:t>合计</w:t>
            </w:r>
          </w:p>
        </w:tc>
        <w:tc>
          <w:tcPr>
            <w:tcW w:w="8704" w:type="dxa"/>
            <w:gridSpan w:val="4"/>
            <w:vAlign w:val="center"/>
          </w:tcPr>
          <w:p>
            <w:pPr>
              <w:jc w:val="center"/>
              <w:rPr>
                <w:szCs w:val="21"/>
              </w:rPr>
            </w:pPr>
            <w:r>
              <w:rPr>
                <w:rFonts w:hint="eastAsia"/>
                <w:szCs w:val="21"/>
              </w:rPr>
              <w:t>30人</w:t>
            </w:r>
          </w:p>
        </w:tc>
      </w:tr>
    </w:tbl>
    <w:p>
      <w:pPr>
        <w:widowControl/>
        <w:ind w:firstLine="448" w:firstLineChars="200"/>
        <w:jc w:val="left"/>
        <w:rPr>
          <w:sz w:val="24"/>
        </w:rPr>
      </w:pPr>
      <w:r>
        <w:rPr>
          <w:rFonts w:hint="eastAsia"/>
          <w:sz w:val="24"/>
        </w:rPr>
        <w:t>（三）美湖里税务所</w:t>
      </w:r>
    </w:p>
    <w:tbl>
      <w:tblPr>
        <w:tblStyle w:val="21"/>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876"/>
        <w:gridCol w:w="654"/>
        <w:gridCol w:w="5577"/>
        <w:gridCol w:w="1040"/>
        <w:gridCol w:w="1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44" w:type="dxa"/>
            <w:vAlign w:val="center"/>
          </w:tcPr>
          <w:p>
            <w:pPr>
              <w:rPr>
                <w:b/>
                <w:szCs w:val="21"/>
              </w:rPr>
            </w:pPr>
            <w:r>
              <w:rPr>
                <w:b/>
                <w:szCs w:val="21"/>
              </w:rPr>
              <w:t>序号</w:t>
            </w:r>
          </w:p>
        </w:tc>
        <w:tc>
          <w:tcPr>
            <w:tcW w:w="876" w:type="dxa"/>
            <w:vAlign w:val="center"/>
          </w:tcPr>
          <w:p>
            <w:pPr>
              <w:jc w:val="center"/>
              <w:rPr>
                <w:b/>
                <w:szCs w:val="21"/>
              </w:rPr>
            </w:pPr>
            <w:r>
              <w:rPr>
                <w:b/>
                <w:szCs w:val="21"/>
              </w:rPr>
              <w:t>岗位</w:t>
            </w:r>
          </w:p>
        </w:tc>
        <w:tc>
          <w:tcPr>
            <w:tcW w:w="654" w:type="dxa"/>
            <w:vAlign w:val="center"/>
          </w:tcPr>
          <w:p>
            <w:pPr>
              <w:jc w:val="center"/>
              <w:rPr>
                <w:b/>
                <w:szCs w:val="21"/>
              </w:rPr>
            </w:pPr>
            <w:r>
              <w:rPr>
                <w:b/>
                <w:szCs w:val="21"/>
              </w:rPr>
              <w:t>人数</w:t>
            </w:r>
          </w:p>
        </w:tc>
        <w:tc>
          <w:tcPr>
            <w:tcW w:w="5577" w:type="dxa"/>
            <w:vAlign w:val="center"/>
          </w:tcPr>
          <w:p>
            <w:pPr>
              <w:jc w:val="center"/>
              <w:rPr>
                <w:b/>
                <w:szCs w:val="21"/>
              </w:rPr>
            </w:pPr>
            <w:r>
              <w:rPr>
                <w:b/>
                <w:szCs w:val="21"/>
              </w:rPr>
              <w:t>人员要求及岗位职责</w:t>
            </w:r>
          </w:p>
        </w:tc>
        <w:tc>
          <w:tcPr>
            <w:tcW w:w="1040" w:type="dxa"/>
            <w:vAlign w:val="center"/>
          </w:tcPr>
          <w:p>
            <w:pPr>
              <w:jc w:val="center"/>
              <w:rPr>
                <w:b/>
                <w:szCs w:val="21"/>
              </w:rPr>
            </w:pPr>
            <w:r>
              <w:rPr>
                <w:b/>
                <w:szCs w:val="21"/>
              </w:rPr>
              <w:t>是否接受</w:t>
            </w:r>
          </w:p>
          <w:p>
            <w:pPr>
              <w:jc w:val="center"/>
              <w:rPr>
                <w:b/>
                <w:szCs w:val="21"/>
              </w:rPr>
            </w:pPr>
            <w:r>
              <w:rPr>
                <w:b/>
                <w:szCs w:val="21"/>
              </w:rPr>
              <w:t>退休人员</w:t>
            </w:r>
          </w:p>
        </w:tc>
        <w:tc>
          <w:tcPr>
            <w:tcW w:w="1414" w:type="dxa"/>
            <w:vAlign w:val="center"/>
          </w:tcPr>
          <w:p>
            <w:pPr>
              <w:jc w:val="center"/>
              <w:rPr>
                <w:b/>
                <w:szCs w:val="21"/>
              </w:rPr>
            </w:pPr>
            <w:r>
              <w:rPr>
                <w:b/>
                <w:szCs w:val="21"/>
              </w:rPr>
              <w:t>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44" w:type="dxa"/>
            <w:vAlign w:val="center"/>
          </w:tcPr>
          <w:p>
            <w:pPr>
              <w:jc w:val="center"/>
              <w:rPr>
                <w:szCs w:val="21"/>
              </w:rPr>
            </w:pPr>
            <w:r>
              <w:rPr>
                <w:szCs w:val="21"/>
              </w:rPr>
              <w:t>1</w:t>
            </w:r>
          </w:p>
        </w:tc>
        <w:tc>
          <w:tcPr>
            <w:tcW w:w="876" w:type="dxa"/>
            <w:shd w:val="clear" w:color="000000" w:fill="FFFFFF"/>
            <w:vAlign w:val="center"/>
          </w:tcPr>
          <w:p>
            <w:pPr>
              <w:jc w:val="center"/>
              <w:rPr>
                <w:szCs w:val="21"/>
              </w:rPr>
            </w:pPr>
            <w:r>
              <w:rPr>
                <w:szCs w:val="21"/>
              </w:rPr>
              <w:t>保洁员</w:t>
            </w:r>
          </w:p>
        </w:tc>
        <w:tc>
          <w:tcPr>
            <w:tcW w:w="654" w:type="dxa"/>
            <w:shd w:val="clear" w:color="000000" w:fill="FFFFFF"/>
            <w:vAlign w:val="center"/>
          </w:tcPr>
          <w:p>
            <w:pPr>
              <w:jc w:val="center"/>
              <w:rPr>
                <w:szCs w:val="21"/>
              </w:rPr>
            </w:pPr>
            <w:r>
              <w:rPr>
                <w:szCs w:val="21"/>
              </w:rPr>
              <w:t>2</w:t>
            </w:r>
          </w:p>
        </w:tc>
        <w:tc>
          <w:tcPr>
            <w:tcW w:w="5577" w:type="dxa"/>
            <w:shd w:val="clear" w:color="000000" w:fill="FFFFFF"/>
            <w:vAlign w:val="center"/>
          </w:tcPr>
          <w:p>
            <w:pPr>
              <w:rPr>
                <w:szCs w:val="21"/>
              </w:rPr>
            </w:pPr>
            <w:r>
              <w:rPr>
                <w:szCs w:val="21"/>
              </w:rPr>
              <w:t>女性，年龄55周岁或以下；有身体健康；相关从业经验。</w:t>
            </w:r>
          </w:p>
          <w:p>
            <w:pPr>
              <w:rPr>
                <w:szCs w:val="21"/>
              </w:rPr>
            </w:pPr>
            <w:r>
              <w:rPr>
                <w:szCs w:val="21"/>
              </w:rPr>
              <w:t>负责办公楼内的公共区域及公共卫生间清洁、负责领导办公室、值班室清理及更换软片工作，保持各区域整洁干净，工作有序，达到采购人要求的服务标准。</w:t>
            </w:r>
          </w:p>
        </w:tc>
        <w:tc>
          <w:tcPr>
            <w:tcW w:w="1040" w:type="dxa"/>
            <w:vAlign w:val="center"/>
          </w:tcPr>
          <w:p>
            <w:pPr>
              <w:jc w:val="center"/>
              <w:rPr>
                <w:szCs w:val="21"/>
              </w:rPr>
            </w:pPr>
            <w:r>
              <w:rPr>
                <w:szCs w:val="21"/>
              </w:rPr>
              <w:t>是</w:t>
            </w:r>
          </w:p>
        </w:tc>
        <w:tc>
          <w:tcPr>
            <w:tcW w:w="1414" w:type="dxa"/>
            <w:vAlign w:val="center"/>
          </w:tcPr>
          <w:p>
            <w:pPr>
              <w:jc w:val="center"/>
              <w:rPr>
                <w:szCs w:val="21"/>
              </w:rPr>
            </w:pPr>
            <w:r>
              <w:rPr>
                <w:rFonts w:hint="eastAsia"/>
                <w:szCs w:val="21"/>
              </w:rPr>
              <w:t>每周5日</w:t>
            </w:r>
          </w:p>
          <w:p>
            <w:pPr>
              <w:jc w:val="cente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44" w:type="dxa"/>
            <w:vAlign w:val="center"/>
          </w:tcPr>
          <w:p>
            <w:pPr>
              <w:jc w:val="center"/>
              <w:rPr>
                <w:szCs w:val="21"/>
              </w:rPr>
            </w:pPr>
            <w:r>
              <w:rPr>
                <w:szCs w:val="21"/>
              </w:rPr>
              <w:t>2</w:t>
            </w:r>
          </w:p>
        </w:tc>
        <w:tc>
          <w:tcPr>
            <w:tcW w:w="876" w:type="dxa"/>
            <w:vAlign w:val="center"/>
          </w:tcPr>
          <w:p>
            <w:pPr>
              <w:jc w:val="center"/>
              <w:rPr>
                <w:szCs w:val="21"/>
              </w:rPr>
            </w:pPr>
            <w:r>
              <w:rPr>
                <w:szCs w:val="21"/>
              </w:rPr>
              <w:t>报税大厅秩序维护员</w:t>
            </w:r>
          </w:p>
        </w:tc>
        <w:tc>
          <w:tcPr>
            <w:tcW w:w="654" w:type="dxa"/>
            <w:vAlign w:val="center"/>
          </w:tcPr>
          <w:p>
            <w:pPr>
              <w:jc w:val="center"/>
              <w:rPr>
                <w:szCs w:val="21"/>
              </w:rPr>
            </w:pPr>
            <w:r>
              <w:rPr>
                <w:szCs w:val="21"/>
              </w:rPr>
              <w:t>2</w:t>
            </w:r>
          </w:p>
        </w:tc>
        <w:tc>
          <w:tcPr>
            <w:tcW w:w="5577" w:type="dxa"/>
            <w:vAlign w:val="center"/>
          </w:tcPr>
          <w:p>
            <w:pPr>
              <w:rPr>
                <w:szCs w:val="21"/>
              </w:rPr>
            </w:pPr>
            <w:r>
              <w:rPr>
                <w:szCs w:val="21"/>
              </w:rPr>
              <w:t>60周岁或以下；身体健康，有相关从业经验，持</w:t>
            </w:r>
            <w:r>
              <w:rPr>
                <w:rFonts w:hint="eastAsia"/>
                <w:szCs w:val="21"/>
              </w:rPr>
              <w:t>公安</w:t>
            </w:r>
            <w:r>
              <w:rPr>
                <w:szCs w:val="21"/>
              </w:rPr>
              <w:t>机关盖章的保安员证上岗，在项目实施过程中持证上岗。</w:t>
            </w:r>
          </w:p>
          <w:p>
            <w:pPr>
              <w:rPr>
                <w:szCs w:val="21"/>
              </w:rPr>
            </w:pPr>
            <w:r>
              <w:rPr>
                <w:szCs w:val="21"/>
              </w:rPr>
              <w:t>负责报税服务大厅的秩序维护及车辆管理工作。</w:t>
            </w:r>
          </w:p>
          <w:p>
            <w:pPr>
              <w:rPr>
                <w:szCs w:val="21"/>
              </w:rPr>
            </w:pPr>
            <w:r>
              <w:rPr>
                <w:rFonts w:hint="eastAsia"/>
                <w:szCs w:val="21"/>
              </w:rPr>
              <w:t>与采购人工作人员共同轮流倒班</w:t>
            </w:r>
          </w:p>
        </w:tc>
        <w:tc>
          <w:tcPr>
            <w:tcW w:w="1040" w:type="dxa"/>
            <w:vAlign w:val="center"/>
          </w:tcPr>
          <w:p>
            <w:pPr>
              <w:jc w:val="center"/>
              <w:rPr>
                <w:szCs w:val="21"/>
              </w:rPr>
            </w:pPr>
            <w:r>
              <w:rPr>
                <w:szCs w:val="21"/>
              </w:rPr>
              <w:t>否</w:t>
            </w:r>
          </w:p>
        </w:tc>
        <w:tc>
          <w:tcPr>
            <w:tcW w:w="1414" w:type="dxa"/>
            <w:vAlign w:val="center"/>
          </w:tcPr>
          <w:p>
            <w:pPr>
              <w:jc w:val="center"/>
              <w:rPr>
                <w:szCs w:val="21"/>
              </w:rPr>
            </w:pPr>
            <w:r>
              <w:rPr>
                <w:szCs w:val="21"/>
              </w:rPr>
              <w:t>周一至周五</w:t>
            </w:r>
          </w:p>
          <w:p>
            <w:pPr>
              <w:jc w:val="cente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44" w:type="dxa"/>
            <w:vAlign w:val="center"/>
          </w:tcPr>
          <w:p>
            <w:pPr>
              <w:jc w:val="center"/>
              <w:rPr>
                <w:szCs w:val="21"/>
              </w:rPr>
            </w:pPr>
            <w:r>
              <w:rPr>
                <w:szCs w:val="21"/>
              </w:rPr>
              <w:t>3</w:t>
            </w:r>
          </w:p>
        </w:tc>
        <w:tc>
          <w:tcPr>
            <w:tcW w:w="876" w:type="dxa"/>
            <w:vAlign w:val="center"/>
          </w:tcPr>
          <w:p>
            <w:pPr>
              <w:jc w:val="center"/>
              <w:rPr>
                <w:szCs w:val="21"/>
              </w:rPr>
            </w:pPr>
            <w:r>
              <w:rPr>
                <w:szCs w:val="21"/>
              </w:rPr>
              <w:t>主厨</w:t>
            </w:r>
          </w:p>
        </w:tc>
        <w:tc>
          <w:tcPr>
            <w:tcW w:w="654" w:type="dxa"/>
            <w:vAlign w:val="center"/>
          </w:tcPr>
          <w:p>
            <w:pPr>
              <w:jc w:val="center"/>
              <w:rPr>
                <w:szCs w:val="21"/>
              </w:rPr>
            </w:pPr>
            <w:r>
              <w:rPr>
                <w:szCs w:val="21"/>
              </w:rPr>
              <w:t>1</w:t>
            </w:r>
          </w:p>
        </w:tc>
        <w:tc>
          <w:tcPr>
            <w:tcW w:w="5577" w:type="dxa"/>
            <w:vAlign w:val="center"/>
          </w:tcPr>
          <w:p>
            <w:pPr>
              <w:jc w:val="left"/>
              <w:rPr>
                <w:szCs w:val="21"/>
              </w:rPr>
            </w:pPr>
            <w:r>
              <w:rPr>
                <w:szCs w:val="21"/>
              </w:rPr>
              <w:t>具有3年以上餐饮工作经验，年龄要求</w:t>
            </w:r>
            <w:r>
              <w:rPr>
                <w:rFonts w:hint="eastAsia"/>
                <w:szCs w:val="21"/>
              </w:rPr>
              <w:t>55</w:t>
            </w:r>
            <w:r>
              <w:rPr>
                <w:szCs w:val="21"/>
              </w:rPr>
              <w:t>周岁或以下。</w:t>
            </w:r>
          </w:p>
        </w:tc>
        <w:tc>
          <w:tcPr>
            <w:tcW w:w="1040" w:type="dxa"/>
            <w:vAlign w:val="center"/>
          </w:tcPr>
          <w:p>
            <w:pPr>
              <w:jc w:val="center"/>
              <w:rPr>
                <w:szCs w:val="21"/>
              </w:rPr>
            </w:pPr>
            <w:r>
              <w:rPr>
                <w:szCs w:val="21"/>
              </w:rPr>
              <w:t>是</w:t>
            </w:r>
          </w:p>
        </w:tc>
        <w:tc>
          <w:tcPr>
            <w:tcW w:w="1414" w:type="dxa"/>
            <w:vAlign w:val="center"/>
          </w:tcPr>
          <w:p>
            <w:pPr>
              <w:jc w:val="center"/>
              <w:rPr>
                <w:szCs w:val="21"/>
              </w:rPr>
            </w:pPr>
            <w:r>
              <w:rPr>
                <w:rFonts w:hint="eastAsia"/>
                <w:szCs w:val="21"/>
              </w:rPr>
              <w:t>每周5日</w:t>
            </w:r>
          </w:p>
          <w:p>
            <w:pPr>
              <w:jc w:val="cente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44" w:type="dxa"/>
            <w:vAlign w:val="center"/>
          </w:tcPr>
          <w:p>
            <w:pPr>
              <w:jc w:val="center"/>
            </w:pPr>
            <w:r>
              <w:rPr>
                <w:sz w:val="22"/>
                <w:szCs w:val="22"/>
              </w:rPr>
              <w:t>4</w:t>
            </w:r>
          </w:p>
        </w:tc>
        <w:tc>
          <w:tcPr>
            <w:tcW w:w="876" w:type="dxa"/>
            <w:vAlign w:val="center"/>
          </w:tcPr>
          <w:p>
            <w:pPr>
              <w:jc w:val="center"/>
              <w:rPr>
                <w:szCs w:val="21"/>
              </w:rPr>
            </w:pPr>
            <w:r>
              <w:rPr>
                <w:szCs w:val="21"/>
              </w:rPr>
              <w:t>面点师</w:t>
            </w:r>
          </w:p>
        </w:tc>
        <w:tc>
          <w:tcPr>
            <w:tcW w:w="654" w:type="dxa"/>
            <w:vAlign w:val="center"/>
          </w:tcPr>
          <w:p>
            <w:pPr>
              <w:jc w:val="center"/>
              <w:rPr>
                <w:szCs w:val="21"/>
              </w:rPr>
            </w:pPr>
            <w:r>
              <w:rPr>
                <w:szCs w:val="21"/>
              </w:rPr>
              <w:t>1</w:t>
            </w:r>
          </w:p>
        </w:tc>
        <w:tc>
          <w:tcPr>
            <w:tcW w:w="5577" w:type="dxa"/>
            <w:vAlign w:val="center"/>
          </w:tcPr>
          <w:p>
            <w:pPr>
              <w:jc w:val="left"/>
              <w:rPr>
                <w:szCs w:val="21"/>
              </w:rPr>
            </w:pPr>
            <w:r>
              <w:rPr>
                <w:szCs w:val="21"/>
              </w:rPr>
              <w:t>具备3年以上餐饮工作经验业务娴熟，工作责任心强，年龄要求55周岁或以下。</w:t>
            </w:r>
          </w:p>
        </w:tc>
        <w:tc>
          <w:tcPr>
            <w:tcW w:w="1040" w:type="dxa"/>
            <w:vAlign w:val="center"/>
          </w:tcPr>
          <w:p>
            <w:pPr>
              <w:jc w:val="center"/>
              <w:rPr>
                <w:szCs w:val="21"/>
              </w:rPr>
            </w:pPr>
            <w:r>
              <w:rPr>
                <w:szCs w:val="21"/>
              </w:rPr>
              <w:t>是</w:t>
            </w:r>
          </w:p>
        </w:tc>
        <w:tc>
          <w:tcPr>
            <w:tcW w:w="1414" w:type="dxa"/>
            <w:vAlign w:val="center"/>
          </w:tcPr>
          <w:p>
            <w:pPr>
              <w:jc w:val="center"/>
              <w:rPr>
                <w:szCs w:val="21"/>
              </w:rPr>
            </w:pPr>
            <w:r>
              <w:rPr>
                <w:rFonts w:hint="eastAsia"/>
                <w:szCs w:val="21"/>
              </w:rPr>
              <w:t>每周5日</w:t>
            </w:r>
          </w:p>
          <w:p>
            <w:pPr>
              <w:jc w:val="cente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44" w:type="dxa"/>
            <w:vAlign w:val="center"/>
          </w:tcPr>
          <w:p>
            <w:pPr>
              <w:jc w:val="center"/>
              <w:rPr>
                <w:sz w:val="22"/>
                <w:szCs w:val="22"/>
              </w:rPr>
            </w:pPr>
            <w:r>
              <w:rPr>
                <w:sz w:val="22"/>
                <w:szCs w:val="22"/>
              </w:rPr>
              <w:t>5</w:t>
            </w:r>
          </w:p>
        </w:tc>
        <w:tc>
          <w:tcPr>
            <w:tcW w:w="876" w:type="dxa"/>
            <w:vAlign w:val="center"/>
          </w:tcPr>
          <w:p>
            <w:pPr>
              <w:jc w:val="center"/>
              <w:rPr>
                <w:szCs w:val="21"/>
              </w:rPr>
            </w:pPr>
            <w:r>
              <w:rPr>
                <w:szCs w:val="21"/>
              </w:rPr>
              <w:t>砧板</w:t>
            </w:r>
          </w:p>
        </w:tc>
        <w:tc>
          <w:tcPr>
            <w:tcW w:w="654" w:type="dxa"/>
            <w:vAlign w:val="center"/>
          </w:tcPr>
          <w:p>
            <w:pPr>
              <w:jc w:val="center"/>
              <w:rPr>
                <w:szCs w:val="21"/>
              </w:rPr>
            </w:pPr>
            <w:r>
              <w:rPr>
                <w:szCs w:val="21"/>
              </w:rPr>
              <w:t>1</w:t>
            </w:r>
          </w:p>
        </w:tc>
        <w:tc>
          <w:tcPr>
            <w:tcW w:w="5577" w:type="dxa"/>
            <w:vAlign w:val="center"/>
          </w:tcPr>
          <w:p>
            <w:pPr>
              <w:rPr>
                <w:szCs w:val="21"/>
              </w:rPr>
            </w:pPr>
            <w:r>
              <w:rPr>
                <w:szCs w:val="21"/>
              </w:rPr>
              <w:t>具备3年以上餐饮工作经验，业务娴熟，工作责任心强，年龄要求55周岁或以下。</w:t>
            </w:r>
          </w:p>
        </w:tc>
        <w:tc>
          <w:tcPr>
            <w:tcW w:w="1040" w:type="dxa"/>
            <w:vAlign w:val="center"/>
          </w:tcPr>
          <w:p>
            <w:pPr>
              <w:jc w:val="center"/>
              <w:rPr>
                <w:szCs w:val="21"/>
              </w:rPr>
            </w:pPr>
            <w:r>
              <w:rPr>
                <w:szCs w:val="21"/>
              </w:rPr>
              <w:t>是</w:t>
            </w:r>
          </w:p>
        </w:tc>
        <w:tc>
          <w:tcPr>
            <w:tcW w:w="1414" w:type="dxa"/>
            <w:vAlign w:val="center"/>
          </w:tcPr>
          <w:p>
            <w:pPr>
              <w:jc w:val="center"/>
              <w:rPr>
                <w:szCs w:val="21"/>
              </w:rPr>
            </w:pPr>
            <w:r>
              <w:rPr>
                <w:rFonts w:hint="eastAsia"/>
                <w:szCs w:val="21"/>
              </w:rPr>
              <w:t>每周5日</w:t>
            </w:r>
          </w:p>
          <w:p>
            <w:pPr>
              <w:jc w:val="cente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44" w:type="dxa"/>
            <w:vAlign w:val="center"/>
          </w:tcPr>
          <w:p>
            <w:pPr>
              <w:jc w:val="center"/>
              <w:rPr>
                <w:sz w:val="22"/>
                <w:szCs w:val="22"/>
              </w:rPr>
            </w:pPr>
            <w:r>
              <w:rPr>
                <w:sz w:val="22"/>
                <w:szCs w:val="22"/>
              </w:rPr>
              <w:t>6</w:t>
            </w:r>
          </w:p>
        </w:tc>
        <w:tc>
          <w:tcPr>
            <w:tcW w:w="876" w:type="dxa"/>
            <w:vAlign w:val="center"/>
          </w:tcPr>
          <w:p>
            <w:pPr>
              <w:jc w:val="center"/>
              <w:rPr>
                <w:szCs w:val="21"/>
              </w:rPr>
            </w:pPr>
            <w:r>
              <w:rPr>
                <w:szCs w:val="21"/>
              </w:rPr>
              <w:t>勤杂工</w:t>
            </w:r>
          </w:p>
        </w:tc>
        <w:tc>
          <w:tcPr>
            <w:tcW w:w="654" w:type="dxa"/>
            <w:vAlign w:val="center"/>
          </w:tcPr>
          <w:p>
            <w:pPr>
              <w:jc w:val="center"/>
              <w:rPr>
                <w:szCs w:val="21"/>
              </w:rPr>
            </w:pPr>
            <w:r>
              <w:rPr>
                <w:szCs w:val="21"/>
              </w:rPr>
              <w:t>1</w:t>
            </w:r>
          </w:p>
        </w:tc>
        <w:tc>
          <w:tcPr>
            <w:tcW w:w="5577" w:type="dxa"/>
            <w:vAlign w:val="center"/>
          </w:tcPr>
          <w:p>
            <w:pPr>
              <w:rPr>
                <w:szCs w:val="21"/>
              </w:rPr>
            </w:pPr>
            <w:r>
              <w:rPr>
                <w:szCs w:val="21"/>
              </w:rPr>
              <w:t>具备3年以上餐饮工作经验，业务娴熟，工作责任心强，年龄要求55周岁或以下。</w:t>
            </w:r>
          </w:p>
        </w:tc>
        <w:tc>
          <w:tcPr>
            <w:tcW w:w="1040" w:type="dxa"/>
            <w:vAlign w:val="center"/>
          </w:tcPr>
          <w:p>
            <w:pPr>
              <w:jc w:val="center"/>
              <w:rPr>
                <w:szCs w:val="21"/>
              </w:rPr>
            </w:pPr>
            <w:r>
              <w:rPr>
                <w:szCs w:val="21"/>
              </w:rPr>
              <w:t>是</w:t>
            </w:r>
          </w:p>
        </w:tc>
        <w:tc>
          <w:tcPr>
            <w:tcW w:w="1414" w:type="dxa"/>
            <w:vAlign w:val="center"/>
          </w:tcPr>
          <w:p>
            <w:pPr>
              <w:jc w:val="center"/>
              <w:rPr>
                <w:szCs w:val="21"/>
              </w:rPr>
            </w:pPr>
            <w:r>
              <w:rPr>
                <w:rFonts w:hint="eastAsia"/>
                <w:szCs w:val="21"/>
              </w:rPr>
              <w:t>每周5日</w:t>
            </w:r>
          </w:p>
          <w:p>
            <w:pPr>
              <w:jc w:val="center"/>
              <w:rPr>
                <w:szCs w:val="21"/>
              </w:rPr>
            </w:pPr>
            <w:r>
              <w:rPr>
                <w:szCs w:val="21"/>
              </w:rPr>
              <w:t>每日8小时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20" w:type="dxa"/>
            <w:gridSpan w:val="2"/>
            <w:vAlign w:val="center"/>
          </w:tcPr>
          <w:p>
            <w:pPr>
              <w:jc w:val="center"/>
              <w:rPr>
                <w:szCs w:val="21"/>
              </w:rPr>
            </w:pPr>
            <w:r>
              <w:rPr>
                <w:szCs w:val="21"/>
              </w:rPr>
              <w:t>合计</w:t>
            </w:r>
          </w:p>
        </w:tc>
        <w:tc>
          <w:tcPr>
            <w:tcW w:w="8685" w:type="dxa"/>
            <w:gridSpan w:val="4"/>
            <w:vAlign w:val="center"/>
          </w:tcPr>
          <w:p>
            <w:pPr>
              <w:jc w:val="center"/>
              <w:rPr>
                <w:szCs w:val="21"/>
              </w:rPr>
            </w:pPr>
            <w:r>
              <w:rPr>
                <w:rFonts w:hint="eastAsia"/>
                <w:szCs w:val="21"/>
              </w:rPr>
              <w:t>8人</w:t>
            </w:r>
          </w:p>
        </w:tc>
      </w:tr>
    </w:tbl>
    <w:p>
      <w:pPr>
        <w:widowControl/>
        <w:ind w:firstLine="448" w:firstLineChars="200"/>
        <w:jc w:val="left"/>
        <w:rPr>
          <w:sz w:val="24"/>
        </w:rPr>
      </w:pPr>
      <w:r>
        <w:rPr>
          <w:rFonts w:hint="eastAsia"/>
          <w:sz w:val="24"/>
        </w:rPr>
        <w:t>（四）万兴税务所</w:t>
      </w:r>
    </w:p>
    <w:tbl>
      <w:tblPr>
        <w:tblStyle w:val="21"/>
        <w:tblW w:w="104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1014"/>
        <w:gridCol w:w="755"/>
        <w:gridCol w:w="5430"/>
        <w:gridCol w:w="999"/>
        <w:gridCol w:w="1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47" w:type="dxa"/>
            <w:vAlign w:val="center"/>
          </w:tcPr>
          <w:p>
            <w:pPr>
              <w:rPr>
                <w:b/>
                <w:szCs w:val="21"/>
              </w:rPr>
            </w:pPr>
            <w:r>
              <w:rPr>
                <w:b/>
                <w:szCs w:val="21"/>
              </w:rPr>
              <w:t>序号</w:t>
            </w:r>
          </w:p>
        </w:tc>
        <w:tc>
          <w:tcPr>
            <w:tcW w:w="1014" w:type="dxa"/>
            <w:vAlign w:val="center"/>
          </w:tcPr>
          <w:p>
            <w:pPr>
              <w:jc w:val="center"/>
              <w:rPr>
                <w:b/>
                <w:szCs w:val="21"/>
              </w:rPr>
            </w:pPr>
            <w:r>
              <w:rPr>
                <w:b/>
                <w:szCs w:val="21"/>
              </w:rPr>
              <w:t>岗位</w:t>
            </w:r>
          </w:p>
        </w:tc>
        <w:tc>
          <w:tcPr>
            <w:tcW w:w="755" w:type="dxa"/>
            <w:vAlign w:val="center"/>
          </w:tcPr>
          <w:p>
            <w:pPr>
              <w:jc w:val="center"/>
              <w:rPr>
                <w:b/>
                <w:szCs w:val="21"/>
              </w:rPr>
            </w:pPr>
            <w:r>
              <w:rPr>
                <w:b/>
                <w:szCs w:val="21"/>
              </w:rPr>
              <w:t>人数</w:t>
            </w:r>
          </w:p>
        </w:tc>
        <w:tc>
          <w:tcPr>
            <w:tcW w:w="5430" w:type="dxa"/>
            <w:vAlign w:val="center"/>
          </w:tcPr>
          <w:p>
            <w:pPr>
              <w:jc w:val="center"/>
              <w:rPr>
                <w:b/>
                <w:szCs w:val="21"/>
              </w:rPr>
            </w:pPr>
            <w:r>
              <w:rPr>
                <w:b/>
                <w:szCs w:val="21"/>
              </w:rPr>
              <w:t>人员要求及岗位职责</w:t>
            </w:r>
          </w:p>
        </w:tc>
        <w:tc>
          <w:tcPr>
            <w:tcW w:w="999" w:type="dxa"/>
            <w:vAlign w:val="center"/>
          </w:tcPr>
          <w:p>
            <w:pPr>
              <w:jc w:val="center"/>
              <w:rPr>
                <w:b/>
                <w:szCs w:val="21"/>
              </w:rPr>
            </w:pPr>
            <w:r>
              <w:rPr>
                <w:b/>
                <w:szCs w:val="21"/>
              </w:rPr>
              <w:t>是否接受</w:t>
            </w:r>
          </w:p>
          <w:p>
            <w:pPr>
              <w:jc w:val="center"/>
              <w:rPr>
                <w:b/>
                <w:szCs w:val="21"/>
              </w:rPr>
            </w:pPr>
            <w:r>
              <w:rPr>
                <w:b/>
                <w:szCs w:val="21"/>
              </w:rPr>
              <w:t>退休人员</w:t>
            </w:r>
          </w:p>
        </w:tc>
        <w:tc>
          <w:tcPr>
            <w:tcW w:w="1596" w:type="dxa"/>
            <w:vAlign w:val="center"/>
          </w:tcPr>
          <w:p>
            <w:pPr>
              <w:jc w:val="center"/>
              <w:rPr>
                <w:b/>
                <w:szCs w:val="21"/>
              </w:rPr>
            </w:pPr>
            <w:r>
              <w:rPr>
                <w:b/>
                <w:szCs w:val="21"/>
              </w:rPr>
              <w:t>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47" w:type="dxa"/>
            <w:vAlign w:val="center"/>
          </w:tcPr>
          <w:p>
            <w:pPr>
              <w:jc w:val="center"/>
              <w:rPr>
                <w:szCs w:val="21"/>
              </w:rPr>
            </w:pPr>
            <w:r>
              <w:rPr>
                <w:szCs w:val="21"/>
              </w:rPr>
              <w:t>1</w:t>
            </w:r>
          </w:p>
        </w:tc>
        <w:tc>
          <w:tcPr>
            <w:tcW w:w="1014" w:type="dxa"/>
            <w:vAlign w:val="center"/>
          </w:tcPr>
          <w:p>
            <w:pPr>
              <w:jc w:val="center"/>
              <w:rPr>
                <w:szCs w:val="21"/>
              </w:rPr>
            </w:pPr>
            <w:r>
              <w:rPr>
                <w:szCs w:val="21"/>
              </w:rPr>
              <w:t>秩序维护员</w:t>
            </w:r>
          </w:p>
        </w:tc>
        <w:tc>
          <w:tcPr>
            <w:tcW w:w="755" w:type="dxa"/>
            <w:vAlign w:val="center"/>
          </w:tcPr>
          <w:p>
            <w:pPr>
              <w:jc w:val="center"/>
              <w:rPr>
                <w:szCs w:val="21"/>
              </w:rPr>
            </w:pPr>
            <w:r>
              <w:rPr>
                <w:szCs w:val="21"/>
              </w:rPr>
              <w:t>2</w:t>
            </w:r>
          </w:p>
        </w:tc>
        <w:tc>
          <w:tcPr>
            <w:tcW w:w="5430" w:type="dxa"/>
            <w:vAlign w:val="center"/>
          </w:tcPr>
          <w:p>
            <w:pPr>
              <w:rPr>
                <w:szCs w:val="21"/>
              </w:rPr>
            </w:pPr>
            <w:r>
              <w:rPr>
                <w:szCs w:val="21"/>
              </w:rPr>
              <w:t>60周岁或以下；身体健康，有相关从业经验，持</w:t>
            </w:r>
            <w:r>
              <w:rPr>
                <w:rFonts w:hint="eastAsia"/>
                <w:szCs w:val="21"/>
              </w:rPr>
              <w:t>公安</w:t>
            </w:r>
            <w:r>
              <w:rPr>
                <w:szCs w:val="21"/>
              </w:rPr>
              <w:t>机关盖章的保安员证上岗，在项目实施过程中持证上岗。</w:t>
            </w:r>
          </w:p>
          <w:p>
            <w:pPr>
              <w:rPr>
                <w:szCs w:val="21"/>
              </w:rPr>
            </w:pPr>
            <w:r>
              <w:rPr>
                <w:szCs w:val="21"/>
              </w:rPr>
              <w:t>负责楼宇值守工作。</w:t>
            </w:r>
          </w:p>
        </w:tc>
        <w:tc>
          <w:tcPr>
            <w:tcW w:w="999" w:type="dxa"/>
            <w:vAlign w:val="center"/>
          </w:tcPr>
          <w:p>
            <w:pPr>
              <w:jc w:val="center"/>
              <w:rPr>
                <w:szCs w:val="21"/>
              </w:rPr>
            </w:pPr>
            <w:r>
              <w:rPr>
                <w:szCs w:val="21"/>
              </w:rPr>
              <w:t>否</w:t>
            </w:r>
          </w:p>
        </w:tc>
        <w:tc>
          <w:tcPr>
            <w:tcW w:w="1596" w:type="dxa"/>
            <w:vAlign w:val="center"/>
          </w:tcPr>
          <w:p>
            <w:pPr>
              <w:jc w:val="center"/>
              <w:rPr>
                <w:szCs w:val="21"/>
              </w:rPr>
            </w:pPr>
            <w:r>
              <w:rPr>
                <w:rFonts w:hint="eastAsia"/>
                <w:szCs w:val="21"/>
              </w:rPr>
              <w:t>每周6日</w:t>
            </w:r>
          </w:p>
          <w:p>
            <w:pPr>
              <w:jc w:val="center"/>
              <w:rPr>
                <w:szCs w:val="21"/>
              </w:rPr>
            </w:pPr>
            <w:r>
              <w:rPr>
                <w:szCs w:val="21"/>
              </w:rPr>
              <w:t>每日8小时</w:t>
            </w:r>
          </w:p>
        </w:tc>
      </w:tr>
    </w:tbl>
    <w:p>
      <w:pPr>
        <w:widowControl/>
        <w:ind w:firstLine="448" w:firstLineChars="200"/>
        <w:jc w:val="left"/>
        <w:rPr>
          <w:sz w:val="24"/>
        </w:rPr>
      </w:pPr>
      <w:r>
        <w:rPr>
          <w:rFonts w:hint="eastAsia"/>
          <w:sz w:val="24"/>
        </w:rPr>
        <w:t>（五）三潭路89号/老干部活动中心</w:t>
      </w:r>
    </w:p>
    <w:tbl>
      <w:tblPr>
        <w:tblStyle w:val="21"/>
        <w:tblW w:w="104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1014"/>
        <w:gridCol w:w="755"/>
        <w:gridCol w:w="5312"/>
        <w:gridCol w:w="1117"/>
        <w:gridCol w:w="1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47" w:type="dxa"/>
            <w:vAlign w:val="center"/>
          </w:tcPr>
          <w:p>
            <w:pPr>
              <w:rPr>
                <w:b/>
                <w:szCs w:val="21"/>
              </w:rPr>
            </w:pPr>
            <w:r>
              <w:rPr>
                <w:b/>
                <w:szCs w:val="21"/>
              </w:rPr>
              <w:t>序号</w:t>
            </w:r>
          </w:p>
        </w:tc>
        <w:tc>
          <w:tcPr>
            <w:tcW w:w="1014" w:type="dxa"/>
            <w:vAlign w:val="center"/>
          </w:tcPr>
          <w:p>
            <w:pPr>
              <w:jc w:val="center"/>
              <w:rPr>
                <w:b/>
                <w:szCs w:val="21"/>
              </w:rPr>
            </w:pPr>
            <w:r>
              <w:rPr>
                <w:b/>
                <w:szCs w:val="21"/>
              </w:rPr>
              <w:t>岗位</w:t>
            </w:r>
          </w:p>
        </w:tc>
        <w:tc>
          <w:tcPr>
            <w:tcW w:w="755" w:type="dxa"/>
            <w:vAlign w:val="center"/>
          </w:tcPr>
          <w:p>
            <w:pPr>
              <w:jc w:val="center"/>
              <w:rPr>
                <w:b/>
                <w:szCs w:val="21"/>
              </w:rPr>
            </w:pPr>
            <w:r>
              <w:rPr>
                <w:b/>
                <w:szCs w:val="21"/>
              </w:rPr>
              <w:t>人数</w:t>
            </w:r>
          </w:p>
        </w:tc>
        <w:tc>
          <w:tcPr>
            <w:tcW w:w="5312" w:type="dxa"/>
            <w:vAlign w:val="center"/>
          </w:tcPr>
          <w:p>
            <w:pPr>
              <w:jc w:val="center"/>
              <w:rPr>
                <w:b/>
                <w:szCs w:val="21"/>
              </w:rPr>
            </w:pPr>
            <w:r>
              <w:rPr>
                <w:b/>
                <w:szCs w:val="21"/>
              </w:rPr>
              <w:t>人员要求及岗位职责</w:t>
            </w:r>
          </w:p>
        </w:tc>
        <w:tc>
          <w:tcPr>
            <w:tcW w:w="1117" w:type="dxa"/>
            <w:vAlign w:val="center"/>
          </w:tcPr>
          <w:p>
            <w:pPr>
              <w:jc w:val="center"/>
              <w:rPr>
                <w:b/>
                <w:szCs w:val="21"/>
              </w:rPr>
            </w:pPr>
            <w:r>
              <w:rPr>
                <w:b/>
                <w:szCs w:val="21"/>
              </w:rPr>
              <w:t>是否接受</w:t>
            </w:r>
          </w:p>
          <w:p>
            <w:pPr>
              <w:jc w:val="center"/>
              <w:rPr>
                <w:b/>
                <w:szCs w:val="21"/>
              </w:rPr>
            </w:pPr>
            <w:r>
              <w:rPr>
                <w:b/>
                <w:szCs w:val="21"/>
              </w:rPr>
              <w:t>退休人员</w:t>
            </w:r>
          </w:p>
        </w:tc>
        <w:tc>
          <w:tcPr>
            <w:tcW w:w="1596" w:type="dxa"/>
            <w:vAlign w:val="center"/>
          </w:tcPr>
          <w:p>
            <w:pPr>
              <w:jc w:val="center"/>
              <w:rPr>
                <w:b/>
                <w:szCs w:val="21"/>
              </w:rPr>
            </w:pPr>
            <w:r>
              <w:rPr>
                <w:b/>
                <w:szCs w:val="21"/>
              </w:rPr>
              <w:t>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47" w:type="dxa"/>
            <w:vAlign w:val="center"/>
          </w:tcPr>
          <w:p>
            <w:pPr>
              <w:jc w:val="center"/>
              <w:rPr>
                <w:szCs w:val="21"/>
              </w:rPr>
            </w:pPr>
            <w:r>
              <w:rPr>
                <w:szCs w:val="21"/>
              </w:rPr>
              <w:t>1</w:t>
            </w:r>
          </w:p>
        </w:tc>
        <w:tc>
          <w:tcPr>
            <w:tcW w:w="1014" w:type="dxa"/>
            <w:shd w:val="clear" w:color="000000" w:fill="FFFFFF"/>
            <w:vAlign w:val="center"/>
          </w:tcPr>
          <w:p>
            <w:pPr>
              <w:jc w:val="center"/>
              <w:rPr>
                <w:szCs w:val="21"/>
              </w:rPr>
            </w:pPr>
            <w:r>
              <w:rPr>
                <w:szCs w:val="21"/>
              </w:rPr>
              <w:t>秩序维护员</w:t>
            </w:r>
          </w:p>
        </w:tc>
        <w:tc>
          <w:tcPr>
            <w:tcW w:w="755" w:type="dxa"/>
            <w:shd w:val="clear" w:color="000000" w:fill="FFFFFF"/>
            <w:vAlign w:val="center"/>
          </w:tcPr>
          <w:p>
            <w:pPr>
              <w:jc w:val="center"/>
              <w:rPr>
                <w:szCs w:val="21"/>
              </w:rPr>
            </w:pPr>
            <w:r>
              <w:rPr>
                <w:rFonts w:hint="eastAsia"/>
                <w:szCs w:val="21"/>
              </w:rPr>
              <w:t>4</w:t>
            </w:r>
          </w:p>
        </w:tc>
        <w:tc>
          <w:tcPr>
            <w:tcW w:w="5312" w:type="dxa"/>
            <w:shd w:val="clear" w:color="000000" w:fill="FFFFFF"/>
            <w:vAlign w:val="center"/>
          </w:tcPr>
          <w:p>
            <w:pPr>
              <w:rPr>
                <w:szCs w:val="21"/>
              </w:rPr>
            </w:pPr>
            <w:r>
              <w:rPr>
                <w:szCs w:val="21"/>
              </w:rPr>
              <w:t>60周岁以下；身体健康，有相关从业经验，持</w:t>
            </w:r>
            <w:r>
              <w:rPr>
                <w:rFonts w:hint="eastAsia"/>
                <w:szCs w:val="21"/>
              </w:rPr>
              <w:t>公安</w:t>
            </w:r>
            <w:r>
              <w:rPr>
                <w:szCs w:val="21"/>
              </w:rPr>
              <w:t>机关盖章的保安员证上岗，在项目实施过程中持证上岗。</w:t>
            </w:r>
          </w:p>
          <w:p>
            <w:pPr>
              <w:rPr>
                <w:szCs w:val="21"/>
              </w:rPr>
            </w:pPr>
            <w:r>
              <w:rPr>
                <w:szCs w:val="21"/>
              </w:rPr>
              <w:t>负责老干部活动中心值守工作。</w:t>
            </w:r>
          </w:p>
        </w:tc>
        <w:tc>
          <w:tcPr>
            <w:tcW w:w="1117" w:type="dxa"/>
            <w:vAlign w:val="center"/>
          </w:tcPr>
          <w:p>
            <w:pPr>
              <w:jc w:val="center"/>
              <w:rPr>
                <w:szCs w:val="21"/>
              </w:rPr>
            </w:pPr>
            <w:r>
              <w:rPr>
                <w:szCs w:val="21"/>
              </w:rPr>
              <w:t>否</w:t>
            </w:r>
          </w:p>
        </w:tc>
        <w:tc>
          <w:tcPr>
            <w:tcW w:w="1596" w:type="dxa"/>
            <w:vAlign w:val="center"/>
          </w:tcPr>
          <w:p>
            <w:pPr>
              <w:jc w:val="center"/>
              <w:rPr>
                <w:szCs w:val="21"/>
              </w:rPr>
            </w:pPr>
            <w:r>
              <w:rPr>
                <w:szCs w:val="21"/>
              </w:rPr>
              <w:t>24小时值守</w:t>
            </w:r>
          </w:p>
        </w:tc>
      </w:tr>
    </w:tbl>
    <w:p>
      <w:pPr>
        <w:widowControl/>
        <w:ind w:firstLine="448" w:firstLineChars="200"/>
        <w:jc w:val="left"/>
        <w:rPr>
          <w:sz w:val="24"/>
        </w:rPr>
      </w:pPr>
      <w:r>
        <w:rPr>
          <w:rFonts w:hint="eastAsia"/>
          <w:sz w:val="24"/>
        </w:rPr>
        <w:t>注：</w:t>
      </w:r>
    </w:p>
    <w:p>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pPr>
        <w:widowControl/>
        <w:ind w:firstLine="448" w:firstLineChars="200"/>
        <w:jc w:val="left"/>
        <w:rPr>
          <w:sz w:val="24"/>
        </w:rPr>
      </w:pPr>
      <w:r>
        <w:rPr>
          <w:rFonts w:hint="eastAsia"/>
          <w:sz w:val="24"/>
        </w:rPr>
        <w:t>一旦获得中标资格，上述人员按要求投入本项目服务，非经采购人同意，不随意更换人员。</w:t>
      </w:r>
    </w:p>
    <w:p>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pPr>
        <w:widowControl/>
        <w:ind w:firstLine="448" w:firstLineChars="200"/>
        <w:jc w:val="left"/>
        <w:rPr>
          <w:sz w:val="24"/>
        </w:rPr>
      </w:pPr>
      <w:r>
        <w:rPr>
          <w:rFonts w:hint="eastAsia"/>
          <w:sz w:val="24"/>
        </w:rPr>
        <w:t>三、各岗位人员具体工作内容、职责及服务标准</w:t>
      </w:r>
    </w:p>
    <w:p>
      <w:pPr>
        <w:widowControl/>
        <w:ind w:firstLine="448" w:firstLineChars="200"/>
        <w:jc w:val="left"/>
        <w:rPr>
          <w:sz w:val="24"/>
        </w:rPr>
      </w:pPr>
      <w:r>
        <w:rPr>
          <w:rFonts w:hint="eastAsia"/>
          <w:sz w:val="24"/>
        </w:rPr>
        <w:t>（一）项目经理工作内容</w:t>
      </w:r>
    </w:p>
    <w:p>
      <w:pPr>
        <w:widowControl/>
        <w:ind w:firstLine="448" w:firstLineChars="200"/>
        <w:jc w:val="left"/>
        <w:rPr>
          <w:sz w:val="24"/>
        </w:rPr>
      </w:pPr>
      <w:r>
        <w:rPr>
          <w:rFonts w:hint="eastAsia"/>
          <w:sz w:val="24"/>
        </w:rPr>
        <w:t>1.实施物业管理方案，服务达到质量要求。</w:t>
      </w:r>
    </w:p>
    <w:p>
      <w:pPr>
        <w:widowControl/>
        <w:ind w:firstLine="448" w:firstLineChars="200"/>
        <w:jc w:val="left"/>
        <w:rPr>
          <w:sz w:val="24"/>
        </w:rPr>
      </w:pPr>
      <w:r>
        <w:rPr>
          <w:rFonts w:hint="eastAsia"/>
          <w:sz w:val="24"/>
        </w:rPr>
        <w:t>2.负责对外联络事宜，做好内外协调工作。</w:t>
      </w:r>
    </w:p>
    <w:p>
      <w:pPr>
        <w:widowControl/>
        <w:ind w:firstLine="448" w:firstLineChars="200"/>
        <w:jc w:val="left"/>
        <w:rPr>
          <w:sz w:val="24"/>
        </w:rPr>
      </w:pPr>
      <w:r>
        <w:rPr>
          <w:rFonts w:hint="eastAsia"/>
          <w:sz w:val="24"/>
        </w:rPr>
        <w:t>3.定期组织召开工作例会，做好内部沟通，及时检查、总结和部署工作。</w:t>
      </w:r>
    </w:p>
    <w:p>
      <w:pPr>
        <w:widowControl/>
        <w:ind w:firstLine="448" w:firstLineChars="200"/>
        <w:jc w:val="left"/>
        <w:rPr>
          <w:sz w:val="24"/>
        </w:rPr>
      </w:pPr>
      <w:r>
        <w:rPr>
          <w:rFonts w:hint="eastAsia"/>
          <w:sz w:val="24"/>
        </w:rPr>
        <w:t>4.定期开展回访活动，听取托管物业单位各部门的意见，不断提高服务水平。</w:t>
      </w:r>
    </w:p>
    <w:p>
      <w:pPr>
        <w:widowControl/>
        <w:ind w:firstLine="448" w:firstLineChars="200"/>
        <w:jc w:val="left"/>
        <w:rPr>
          <w:sz w:val="24"/>
        </w:rPr>
      </w:pPr>
      <w:r>
        <w:rPr>
          <w:rFonts w:hint="eastAsia"/>
          <w:sz w:val="24"/>
        </w:rPr>
        <w:t>（二）保洁服务内容及标准</w:t>
      </w:r>
    </w:p>
    <w:p>
      <w:pPr>
        <w:widowControl/>
        <w:ind w:firstLine="448" w:firstLineChars="200"/>
        <w:jc w:val="left"/>
        <w:rPr>
          <w:sz w:val="24"/>
        </w:rPr>
      </w:pPr>
      <w:r>
        <w:rPr>
          <w:rFonts w:hint="eastAsia"/>
          <w:sz w:val="24"/>
        </w:rPr>
        <w:t>1.管理要求：</w:t>
      </w:r>
    </w:p>
    <w:p>
      <w:pPr>
        <w:widowControl/>
        <w:ind w:firstLine="448" w:firstLineChars="200"/>
        <w:jc w:val="left"/>
        <w:rPr>
          <w:sz w:val="24"/>
        </w:rPr>
      </w:pPr>
      <w:r>
        <w:rPr>
          <w:rFonts w:hint="eastAsia"/>
          <w:sz w:val="24"/>
        </w:rPr>
        <w:t>1.1中标单位应尽量维护本项目公共地方设施（例如门窗、玻璃等）完好无损，并及时制止任何人对上述物品及设施进行破坏。</w:t>
      </w:r>
    </w:p>
    <w:p>
      <w:pPr>
        <w:widowControl/>
        <w:ind w:firstLine="448" w:firstLineChars="200"/>
        <w:jc w:val="left"/>
        <w:rPr>
          <w:sz w:val="24"/>
        </w:rPr>
      </w:pPr>
      <w:r>
        <w:rPr>
          <w:rFonts w:hint="eastAsia"/>
          <w:sz w:val="24"/>
        </w:rPr>
        <w:t>1.2中标单位一经发现任何在托管物业内大厅、走道及墙面等处乱写乱画或进行任何形式的破坏，均有责任制止，以确保整个托管物业的干净整洁。</w:t>
      </w:r>
    </w:p>
    <w:p>
      <w:pPr>
        <w:widowControl/>
        <w:ind w:firstLine="448" w:firstLineChars="200"/>
        <w:jc w:val="left"/>
        <w:rPr>
          <w:sz w:val="24"/>
        </w:rPr>
      </w:pPr>
      <w:r>
        <w:rPr>
          <w:rFonts w:hint="eastAsia"/>
          <w:sz w:val="24"/>
        </w:rPr>
        <w:t>1.3中标单位有责任维护托管物业周围之环境秩序，无乱堆杂物、无乱贴、乱画及广告。</w:t>
      </w:r>
    </w:p>
    <w:p>
      <w:pPr>
        <w:widowControl/>
        <w:ind w:firstLine="448" w:firstLineChars="200"/>
        <w:jc w:val="left"/>
        <w:rPr>
          <w:sz w:val="24"/>
        </w:rPr>
      </w:pPr>
      <w:r>
        <w:rPr>
          <w:rFonts w:hint="eastAsia"/>
          <w:sz w:val="24"/>
        </w:rPr>
        <w:t>2.清洁范围及要求：</w:t>
      </w:r>
    </w:p>
    <w:p>
      <w:pPr>
        <w:widowControl/>
        <w:ind w:firstLine="448" w:firstLineChars="200"/>
        <w:jc w:val="left"/>
        <w:rPr>
          <w:sz w:val="24"/>
        </w:rPr>
      </w:pPr>
      <w:r>
        <w:rPr>
          <w:rFonts w:hint="eastAsia"/>
          <w:sz w:val="24"/>
        </w:rPr>
        <w:t>2.1办公楼进出口、大厅、楼道、自助办税服务区等使用率高的公共区域及托管物业办公楼外责任区范围。</w:t>
      </w:r>
    </w:p>
    <w:p>
      <w:pPr>
        <w:widowControl/>
        <w:ind w:firstLine="448" w:firstLineChars="200"/>
        <w:jc w:val="left"/>
        <w:rPr>
          <w:sz w:val="24"/>
        </w:rPr>
      </w:pPr>
      <w:r>
        <w:rPr>
          <w:rFonts w:hint="eastAsia"/>
          <w:sz w:val="24"/>
        </w:rPr>
        <w:t>由于办公楼进出口、大厅、楼道等使用频率较大，因此必须保障这些地方与楼内地面清洁度达到一致，避免产生强烈的反差。</w:t>
      </w:r>
    </w:p>
    <w:p>
      <w:pPr>
        <w:widowControl/>
        <w:ind w:firstLine="448" w:firstLineChars="200"/>
        <w:jc w:val="left"/>
        <w:rPr>
          <w:sz w:val="24"/>
        </w:rPr>
      </w:pPr>
      <w:r>
        <w:rPr>
          <w:rFonts w:hint="eastAsia"/>
          <w:sz w:val="24"/>
        </w:rPr>
        <w:t>2.2日常保洁要求每天对地面进行不间断推尘，楼内的其他部位，如玻璃、柱面、台面、椅子、栏杆、灯座等，要经常清洁，保持光亮、明净。</w:t>
      </w:r>
    </w:p>
    <w:p>
      <w:pPr>
        <w:widowControl/>
        <w:ind w:firstLine="448" w:firstLineChars="200"/>
        <w:jc w:val="left"/>
        <w:rPr>
          <w:sz w:val="24"/>
        </w:rPr>
      </w:pPr>
      <w:r>
        <w:rPr>
          <w:rFonts w:hint="eastAsia"/>
          <w:sz w:val="24"/>
        </w:rPr>
        <w:t>2.3操作过程中，根据实际情况，适当避开人流密集的区域，待人流离散后，再予以补做；进出频繁和容易脏的区域，要重点拖擦，增加拖擦次数。</w:t>
      </w:r>
    </w:p>
    <w:p>
      <w:pPr>
        <w:widowControl/>
        <w:ind w:firstLine="448" w:firstLineChars="200"/>
        <w:jc w:val="left"/>
        <w:rPr>
          <w:sz w:val="24"/>
        </w:rPr>
      </w:pPr>
      <w:r>
        <w:rPr>
          <w:rFonts w:hint="eastAsia"/>
          <w:sz w:val="24"/>
        </w:rPr>
        <w:t>2.4做好大厅及出入口地面的防滑和温馨提示工作，放置指示标识牌、警示牌。在拖洗作业过程中以及雨雪天气潮湿时，在大厅或道口明显位置放置“小心地滑”的警示牌，增加拖擦次数，以防摔跤及将雨水带进楼内，并采取有效措施进行防滑处理。</w:t>
      </w:r>
    </w:p>
    <w:p>
      <w:pPr>
        <w:widowControl/>
        <w:ind w:firstLine="448" w:firstLineChars="200"/>
        <w:jc w:val="left"/>
        <w:rPr>
          <w:sz w:val="24"/>
        </w:rPr>
      </w:pPr>
      <w:r>
        <w:rPr>
          <w:rFonts w:hint="eastAsia"/>
          <w:sz w:val="24"/>
        </w:rPr>
        <w:t>3.清洁要求</w:t>
      </w:r>
    </w:p>
    <w:p>
      <w:pPr>
        <w:widowControl/>
        <w:ind w:firstLine="448" w:firstLineChars="200"/>
        <w:jc w:val="left"/>
        <w:rPr>
          <w:sz w:val="24"/>
        </w:rPr>
      </w:pPr>
      <w:r>
        <w:rPr>
          <w:rFonts w:hint="eastAsia"/>
          <w:sz w:val="24"/>
        </w:rPr>
        <w:t>3.1石材地面及台阶清擦随时做。</w:t>
      </w:r>
    </w:p>
    <w:p>
      <w:pPr>
        <w:widowControl/>
        <w:ind w:firstLine="448" w:firstLineChars="200"/>
        <w:jc w:val="left"/>
        <w:rPr>
          <w:sz w:val="24"/>
        </w:rPr>
      </w:pPr>
      <w:r>
        <w:rPr>
          <w:rFonts w:hint="eastAsia"/>
          <w:sz w:val="24"/>
        </w:rPr>
        <w:t>3.2走廊的清扫及清擦（包括门、窗）随时做。</w:t>
      </w:r>
    </w:p>
    <w:p>
      <w:pPr>
        <w:widowControl/>
        <w:ind w:firstLine="448" w:firstLineChars="200"/>
        <w:jc w:val="left"/>
        <w:rPr>
          <w:sz w:val="24"/>
        </w:rPr>
      </w:pPr>
      <w:r>
        <w:rPr>
          <w:rFonts w:hint="eastAsia"/>
          <w:sz w:val="24"/>
        </w:rPr>
        <w:t>3.3玻璃清擦雨后随时做。</w:t>
      </w:r>
    </w:p>
    <w:p>
      <w:pPr>
        <w:widowControl/>
        <w:ind w:firstLine="448" w:firstLineChars="200"/>
        <w:jc w:val="left"/>
        <w:rPr>
          <w:sz w:val="24"/>
        </w:rPr>
      </w:pPr>
      <w:r>
        <w:rPr>
          <w:rFonts w:hint="eastAsia"/>
          <w:sz w:val="24"/>
        </w:rPr>
        <w:t>3.4墙壁、天花板及装饰物清洁，每季度一次。</w:t>
      </w:r>
    </w:p>
    <w:p>
      <w:pPr>
        <w:widowControl/>
        <w:ind w:firstLine="448" w:firstLineChars="200"/>
        <w:jc w:val="left"/>
        <w:rPr>
          <w:sz w:val="24"/>
        </w:rPr>
      </w:pPr>
      <w:r>
        <w:rPr>
          <w:rFonts w:hint="eastAsia"/>
          <w:sz w:val="24"/>
        </w:rPr>
        <w:t>3.5日光灯、筒灯清洁每半年一次。</w:t>
      </w:r>
    </w:p>
    <w:p>
      <w:pPr>
        <w:widowControl/>
        <w:ind w:firstLine="448" w:firstLineChars="200"/>
        <w:jc w:val="left"/>
        <w:rPr>
          <w:sz w:val="24"/>
        </w:rPr>
      </w:pPr>
      <w:r>
        <w:rPr>
          <w:rFonts w:hint="eastAsia"/>
          <w:sz w:val="24"/>
        </w:rPr>
        <w:t>4.卫生标准</w:t>
      </w:r>
    </w:p>
    <w:p>
      <w:pPr>
        <w:widowControl/>
        <w:ind w:firstLine="448" w:firstLineChars="200"/>
        <w:jc w:val="left"/>
        <w:rPr>
          <w:sz w:val="24"/>
        </w:rPr>
      </w:pPr>
      <w:r>
        <w:rPr>
          <w:rFonts w:hint="eastAsia"/>
          <w:sz w:val="24"/>
        </w:rPr>
        <w:t>4.1保持地面无脚印、无污迹、无烟蒂、无痰迹、无垃圾。</w:t>
      </w:r>
    </w:p>
    <w:p>
      <w:pPr>
        <w:widowControl/>
        <w:ind w:firstLine="448" w:firstLineChars="200"/>
        <w:jc w:val="left"/>
        <w:rPr>
          <w:sz w:val="24"/>
        </w:rPr>
      </w:pPr>
      <w:r>
        <w:rPr>
          <w:rFonts w:hint="eastAsia"/>
          <w:sz w:val="24"/>
        </w:rPr>
        <w:t>4.2楼内的其他部位，如柱面、墙面、台面、栏杆、椅子、沙发、灯座等，保持光亮、整洁、无灰尘。</w:t>
      </w:r>
    </w:p>
    <w:p>
      <w:pPr>
        <w:widowControl/>
        <w:ind w:firstLine="448" w:firstLineChars="200"/>
        <w:jc w:val="left"/>
        <w:rPr>
          <w:sz w:val="24"/>
        </w:rPr>
      </w:pPr>
      <w:r>
        <w:rPr>
          <w:rFonts w:hint="eastAsia"/>
          <w:sz w:val="24"/>
        </w:rPr>
        <w:t>4.3玻璃门无手印及灰尘，保持干净、光亮、完好无损。</w:t>
      </w:r>
    </w:p>
    <w:p>
      <w:pPr>
        <w:widowControl/>
        <w:ind w:firstLine="448" w:firstLineChars="200"/>
        <w:jc w:val="left"/>
        <w:rPr>
          <w:sz w:val="24"/>
        </w:rPr>
      </w:pPr>
      <w:r>
        <w:rPr>
          <w:rFonts w:hint="eastAsia"/>
          <w:sz w:val="24"/>
        </w:rPr>
        <w:t>5.卫生间</w:t>
      </w:r>
    </w:p>
    <w:p>
      <w:pPr>
        <w:widowControl/>
        <w:ind w:firstLine="448" w:firstLineChars="200"/>
        <w:jc w:val="left"/>
        <w:rPr>
          <w:sz w:val="24"/>
        </w:rPr>
      </w:pPr>
      <w:r>
        <w:rPr>
          <w:rFonts w:hint="eastAsia"/>
          <w:sz w:val="24"/>
        </w:rPr>
        <w:t>5.1按公共区域卫生间的数量和使用率，合理分配保洁人员，全天不间断保洁。</w:t>
      </w:r>
    </w:p>
    <w:p>
      <w:pPr>
        <w:widowControl/>
        <w:ind w:firstLine="448" w:firstLineChars="200"/>
        <w:jc w:val="left"/>
        <w:rPr>
          <w:sz w:val="24"/>
        </w:rPr>
      </w:pPr>
      <w:r>
        <w:rPr>
          <w:rFonts w:hint="eastAsia"/>
          <w:sz w:val="24"/>
        </w:rPr>
        <w:t>5.2卫生间使用专用工具，不得与其它清洁用品混用。</w:t>
      </w:r>
    </w:p>
    <w:p>
      <w:pPr>
        <w:widowControl/>
        <w:ind w:firstLine="448" w:firstLineChars="200"/>
        <w:jc w:val="left"/>
        <w:rPr>
          <w:sz w:val="24"/>
        </w:rPr>
      </w:pPr>
      <w:r>
        <w:rPr>
          <w:rFonts w:hint="eastAsia"/>
          <w:sz w:val="24"/>
        </w:rPr>
        <w:t>5.3使用环保清洁剂，地面、水龙头、台面、镜面干燥清洁。</w:t>
      </w:r>
    </w:p>
    <w:p>
      <w:pPr>
        <w:widowControl/>
        <w:ind w:firstLine="448" w:firstLineChars="200"/>
        <w:jc w:val="left"/>
        <w:rPr>
          <w:sz w:val="24"/>
        </w:rPr>
      </w:pPr>
      <w:r>
        <w:rPr>
          <w:rFonts w:hint="eastAsia"/>
          <w:sz w:val="24"/>
        </w:rPr>
        <w:t>5.4保持卫生间内空气清新，无异味。</w:t>
      </w:r>
    </w:p>
    <w:p>
      <w:pPr>
        <w:widowControl/>
        <w:ind w:firstLine="448" w:firstLineChars="200"/>
        <w:jc w:val="left"/>
        <w:rPr>
          <w:sz w:val="24"/>
        </w:rPr>
      </w:pPr>
      <w:r>
        <w:rPr>
          <w:rFonts w:hint="eastAsia"/>
          <w:sz w:val="24"/>
        </w:rPr>
        <w:t>5.5作业要求</w:t>
      </w:r>
    </w:p>
    <w:p>
      <w:pPr>
        <w:widowControl/>
        <w:ind w:firstLine="448" w:firstLineChars="200"/>
        <w:jc w:val="left"/>
        <w:rPr>
          <w:sz w:val="24"/>
        </w:rPr>
      </w:pPr>
      <w:r>
        <w:rPr>
          <w:rFonts w:hint="eastAsia"/>
          <w:sz w:val="24"/>
        </w:rPr>
        <w:t>1）地面、小便器、蹲便器、坐便器、水池、洗手池、墩布池每天数次清洁。</w:t>
      </w:r>
    </w:p>
    <w:p>
      <w:pPr>
        <w:widowControl/>
        <w:ind w:firstLine="448" w:firstLineChars="200"/>
        <w:jc w:val="left"/>
        <w:rPr>
          <w:sz w:val="24"/>
        </w:rPr>
      </w:pPr>
      <w:r>
        <w:rPr>
          <w:rFonts w:hint="eastAsia"/>
          <w:sz w:val="24"/>
        </w:rPr>
        <w:t>2）门清擦随时做。</w:t>
      </w:r>
    </w:p>
    <w:p>
      <w:pPr>
        <w:widowControl/>
        <w:ind w:firstLine="448" w:firstLineChars="200"/>
        <w:jc w:val="left"/>
        <w:rPr>
          <w:sz w:val="24"/>
        </w:rPr>
      </w:pPr>
      <w:r>
        <w:rPr>
          <w:rFonts w:hint="eastAsia"/>
          <w:sz w:val="24"/>
        </w:rPr>
        <w:t>3）纸篓内脏物及垃圾桶内垃圾清倒每天二次。</w:t>
      </w:r>
    </w:p>
    <w:p>
      <w:pPr>
        <w:widowControl/>
        <w:ind w:firstLine="448" w:firstLineChars="200"/>
        <w:jc w:val="left"/>
        <w:rPr>
          <w:sz w:val="24"/>
        </w:rPr>
      </w:pPr>
      <w:r>
        <w:rPr>
          <w:rFonts w:hint="eastAsia"/>
          <w:sz w:val="24"/>
        </w:rPr>
        <w:t>4）玻璃清洁雨后及时做，平均每月一次。</w:t>
      </w:r>
    </w:p>
    <w:p>
      <w:pPr>
        <w:widowControl/>
        <w:ind w:firstLine="448" w:firstLineChars="200"/>
        <w:jc w:val="left"/>
        <w:rPr>
          <w:sz w:val="24"/>
        </w:rPr>
      </w:pPr>
      <w:r>
        <w:rPr>
          <w:rFonts w:hint="eastAsia"/>
          <w:sz w:val="24"/>
        </w:rPr>
        <w:t>5）天花板、灯清洁每半年一次。</w:t>
      </w:r>
    </w:p>
    <w:p>
      <w:pPr>
        <w:widowControl/>
        <w:ind w:firstLine="448" w:firstLineChars="200"/>
        <w:jc w:val="left"/>
        <w:rPr>
          <w:sz w:val="24"/>
        </w:rPr>
      </w:pPr>
      <w:r>
        <w:rPr>
          <w:rFonts w:hint="eastAsia"/>
          <w:sz w:val="24"/>
        </w:rPr>
        <w:t xml:space="preserve">5.6作业标准： </w:t>
      </w:r>
    </w:p>
    <w:p>
      <w:pPr>
        <w:widowControl/>
        <w:ind w:firstLine="448" w:firstLineChars="200"/>
        <w:jc w:val="left"/>
        <w:rPr>
          <w:sz w:val="24"/>
        </w:rPr>
      </w:pPr>
      <w:r>
        <w:rPr>
          <w:rFonts w:hint="eastAsia"/>
          <w:sz w:val="24"/>
        </w:rPr>
        <w:t>1）卫生洁具做到清洁，无水迹、无头发、无异味。</w:t>
      </w:r>
    </w:p>
    <w:p>
      <w:pPr>
        <w:widowControl/>
        <w:ind w:firstLine="448" w:firstLineChars="200"/>
        <w:jc w:val="left"/>
        <w:rPr>
          <w:sz w:val="24"/>
        </w:rPr>
      </w:pPr>
      <w:r>
        <w:rPr>
          <w:rFonts w:hint="eastAsia"/>
          <w:sz w:val="24"/>
        </w:rPr>
        <w:t>2) 墙面四角保持干燥、无蛛网、地面无脚印、无杂物。</w:t>
      </w:r>
    </w:p>
    <w:p>
      <w:pPr>
        <w:widowControl/>
        <w:ind w:firstLine="448" w:firstLineChars="200"/>
        <w:jc w:val="left"/>
        <w:rPr>
          <w:sz w:val="24"/>
        </w:rPr>
      </w:pPr>
      <w:r>
        <w:rPr>
          <w:rFonts w:hint="eastAsia"/>
          <w:sz w:val="24"/>
        </w:rPr>
        <w:t>3) 镜子保持明亮，无灰尘、无污痕、无手印、无水迹。</w:t>
      </w:r>
    </w:p>
    <w:p>
      <w:pPr>
        <w:widowControl/>
        <w:ind w:firstLine="448" w:firstLineChars="200"/>
        <w:jc w:val="left"/>
        <w:rPr>
          <w:sz w:val="24"/>
        </w:rPr>
      </w:pPr>
      <w:r>
        <w:rPr>
          <w:rFonts w:hint="eastAsia"/>
          <w:sz w:val="24"/>
        </w:rPr>
        <w:t>4）金属器具保持光亮，无浮灰、无水迹、无锈斑。</w:t>
      </w:r>
    </w:p>
    <w:p>
      <w:pPr>
        <w:widowControl/>
        <w:ind w:firstLine="448" w:firstLineChars="200"/>
        <w:jc w:val="left"/>
        <w:rPr>
          <w:sz w:val="24"/>
        </w:rPr>
      </w:pPr>
      <w:r>
        <w:rPr>
          <w:rFonts w:hint="eastAsia"/>
          <w:sz w:val="24"/>
        </w:rPr>
        <w:t>5）卫生用品保证齐全，无破损。</w:t>
      </w:r>
    </w:p>
    <w:p>
      <w:pPr>
        <w:widowControl/>
        <w:ind w:firstLine="448" w:firstLineChars="200"/>
        <w:jc w:val="left"/>
        <w:rPr>
          <w:sz w:val="24"/>
        </w:rPr>
      </w:pPr>
      <w:r>
        <w:rPr>
          <w:rFonts w:hint="eastAsia"/>
          <w:sz w:val="24"/>
        </w:rPr>
        <w:t>6）保持卫生间内空气清新。</w:t>
      </w:r>
    </w:p>
    <w:p>
      <w:pPr>
        <w:widowControl/>
        <w:ind w:firstLine="448" w:firstLineChars="200"/>
        <w:jc w:val="left"/>
        <w:rPr>
          <w:sz w:val="24"/>
        </w:rPr>
      </w:pPr>
      <w:r>
        <w:rPr>
          <w:rFonts w:hint="eastAsia"/>
          <w:sz w:val="24"/>
        </w:rPr>
        <w:t>6.办公室、会议室、接待室、开放式办公区域，干部值班室</w:t>
      </w:r>
    </w:p>
    <w:p>
      <w:pPr>
        <w:widowControl/>
        <w:ind w:firstLine="448" w:firstLineChars="200"/>
        <w:jc w:val="left"/>
        <w:rPr>
          <w:sz w:val="24"/>
        </w:rPr>
      </w:pPr>
      <w:r>
        <w:rPr>
          <w:rFonts w:hint="eastAsia"/>
          <w:sz w:val="24"/>
        </w:rPr>
        <w:t>6.1开放式办公区域的清洁工作必须在上班前15分钟完成，其它办公室清洁工作可根据各办公室工作的特点灵活安排，达到既能高质量完成清洁工作，又能尽可能不干扰正常办公。</w:t>
      </w:r>
    </w:p>
    <w:p>
      <w:pPr>
        <w:widowControl/>
        <w:ind w:firstLine="448" w:firstLineChars="200"/>
        <w:jc w:val="left"/>
        <w:rPr>
          <w:sz w:val="24"/>
        </w:rPr>
      </w:pPr>
      <w:r>
        <w:rPr>
          <w:rFonts w:hint="eastAsia"/>
          <w:sz w:val="24"/>
        </w:rPr>
        <w:t>6.2会议室日常清洁工作确保每日一次。遇有活动或会议，应在接到通知后，根据活动、会议规模，参会人员数量，立即安排人员专项保洁，会后及时清理场地。干部值班室每日清洁一次，每日清洗更换床品1次，每周清洗更换床品2次。其中所需要的洗涤用品确保环保合格产品，均由中标单位提供，费用由中标单位承担。</w:t>
      </w:r>
    </w:p>
    <w:p>
      <w:pPr>
        <w:widowControl/>
        <w:ind w:firstLine="448" w:firstLineChars="200"/>
        <w:jc w:val="left"/>
        <w:rPr>
          <w:sz w:val="24"/>
        </w:rPr>
      </w:pPr>
      <w:r>
        <w:rPr>
          <w:rFonts w:hint="eastAsia"/>
          <w:sz w:val="24"/>
        </w:rPr>
        <w:t>6.3在日常保洁中按顺序擦拭窗台、窗框、门、扶手。依次清洁墙面、护墙板、踢脚线，擦拭茶几、桌子，用吸尘器吸去沙发上的灰尘，用吸尘器进行地面吸尘，检查是否有遗漏处，收拾清洁工具关好门窗。</w:t>
      </w:r>
    </w:p>
    <w:p>
      <w:pPr>
        <w:widowControl/>
        <w:ind w:firstLine="448" w:firstLineChars="200"/>
        <w:jc w:val="left"/>
        <w:rPr>
          <w:sz w:val="24"/>
        </w:rPr>
      </w:pPr>
      <w:r>
        <w:rPr>
          <w:rFonts w:hint="eastAsia"/>
          <w:sz w:val="24"/>
        </w:rPr>
        <w:t>6.4清洁要求</w:t>
      </w:r>
    </w:p>
    <w:p>
      <w:pPr>
        <w:widowControl/>
        <w:ind w:firstLine="448" w:firstLineChars="200"/>
        <w:jc w:val="left"/>
        <w:rPr>
          <w:sz w:val="24"/>
        </w:rPr>
      </w:pPr>
      <w:r>
        <w:rPr>
          <w:rFonts w:hint="eastAsia"/>
          <w:sz w:val="24"/>
        </w:rPr>
        <w:t>1）地面、茶几、会议室、电器开关每日清洁一次。</w:t>
      </w:r>
    </w:p>
    <w:p>
      <w:pPr>
        <w:widowControl/>
        <w:ind w:firstLine="448" w:firstLineChars="200"/>
        <w:jc w:val="left"/>
        <w:rPr>
          <w:sz w:val="24"/>
        </w:rPr>
      </w:pPr>
      <w:r>
        <w:rPr>
          <w:rFonts w:hint="eastAsia"/>
          <w:sz w:val="24"/>
        </w:rPr>
        <w:t>2）门、窗、窗框每日清洁一次。</w:t>
      </w:r>
    </w:p>
    <w:p>
      <w:pPr>
        <w:widowControl/>
        <w:ind w:firstLine="448" w:firstLineChars="200"/>
        <w:jc w:val="left"/>
        <w:rPr>
          <w:sz w:val="24"/>
        </w:rPr>
      </w:pPr>
      <w:r>
        <w:rPr>
          <w:rFonts w:hint="eastAsia"/>
          <w:sz w:val="24"/>
        </w:rPr>
        <w:t>3）玻璃雨后及时清洁。</w:t>
      </w:r>
    </w:p>
    <w:p>
      <w:pPr>
        <w:widowControl/>
        <w:ind w:firstLine="448" w:firstLineChars="200"/>
        <w:jc w:val="left"/>
        <w:rPr>
          <w:sz w:val="24"/>
        </w:rPr>
      </w:pPr>
      <w:r>
        <w:rPr>
          <w:rFonts w:hint="eastAsia"/>
          <w:sz w:val="24"/>
        </w:rPr>
        <w:t>4）家具清洁及养护随时做。</w:t>
      </w:r>
    </w:p>
    <w:p>
      <w:pPr>
        <w:widowControl/>
        <w:ind w:firstLine="448" w:firstLineChars="200"/>
        <w:jc w:val="left"/>
        <w:rPr>
          <w:sz w:val="24"/>
        </w:rPr>
      </w:pPr>
      <w:r>
        <w:rPr>
          <w:rFonts w:hint="eastAsia"/>
          <w:sz w:val="24"/>
        </w:rPr>
        <w:t>5）灯清擦，每半年一次。</w:t>
      </w:r>
    </w:p>
    <w:p>
      <w:pPr>
        <w:widowControl/>
        <w:ind w:firstLine="448" w:firstLineChars="200"/>
        <w:jc w:val="left"/>
        <w:rPr>
          <w:sz w:val="24"/>
        </w:rPr>
      </w:pPr>
      <w:r>
        <w:rPr>
          <w:rFonts w:hint="eastAsia"/>
          <w:sz w:val="24"/>
        </w:rPr>
        <w:t>6.5作业标准</w:t>
      </w:r>
    </w:p>
    <w:p>
      <w:pPr>
        <w:widowControl/>
        <w:ind w:firstLine="448" w:firstLineChars="200"/>
        <w:jc w:val="left"/>
        <w:rPr>
          <w:sz w:val="24"/>
        </w:rPr>
      </w:pPr>
      <w:r>
        <w:rPr>
          <w:rFonts w:hint="eastAsia"/>
          <w:sz w:val="24"/>
        </w:rPr>
        <w:t>1）保持室内的窗、窗台、窗框干净、整洁、无破损。</w:t>
      </w:r>
    </w:p>
    <w:p>
      <w:pPr>
        <w:widowControl/>
        <w:ind w:firstLine="448" w:firstLineChars="200"/>
        <w:jc w:val="left"/>
        <w:rPr>
          <w:sz w:val="24"/>
        </w:rPr>
      </w:pPr>
      <w:r>
        <w:rPr>
          <w:rFonts w:hint="eastAsia"/>
          <w:sz w:val="24"/>
        </w:rPr>
        <w:t>2）保持室内墙壁面、天花板整洁、完好，无污渍、无浮灰、无破损、无蛛网。</w:t>
      </w:r>
    </w:p>
    <w:p>
      <w:pPr>
        <w:widowControl/>
        <w:ind w:firstLine="448" w:firstLineChars="200"/>
        <w:jc w:val="left"/>
        <w:rPr>
          <w:sz w:val="24"/>
        </w:rPr>
      </w:pPr>
      <w:r>
        <w:rPr>
          <w:rFonts w:hint="eastAsia"/>
          <w:sz w:val="24"/>
        </w:rPr>
        <w:t>3）保持地面、地毯整洁、完好、无垃圾、无污迹、无破洞。</w:t>
      </w:r>
    </w:p>
    <w:p>
      <w:pPr>
        <w:widowControl/>
        <w:ind w:firstLine="448" w:firstLineChars="200"/>
        <w:jc w:val="left"/>
        <w:rPr>
          <w:sz w:val="24"/>
        </w:rPr>
      </w:pPr>
      <w:r>
        <w:rPr>
          <w:rFonts w:hint="eastAsia"/>
          <w:sz w:val="24"/>
        </w:rPr>
        <w:t>4）保持室内各种家具光洁、无灰尘，放置整齐。</w:t>
      </w:r>
    </w:p>
    <w:p>
      <w:pPr>
        <w:widowControl/>
        <w:ind w:firstLine="448" w:firstLineChars="200"/>
        <w:jc w:val="left"/>
        <w:rPr>
          <w:sz w:val="24"/>
        </w:rPr>
      </w:pPr>
      <w:r>
        <w:rPr>
          <w:rFonts w:hint="eastAsia"/>
          <w:sz w:val="24"/>
        </w:rPr>
        <w:t>5）保持室内各种灯具整洁、完好，无破损。</w:t>
      </w:r>
    </w:p>
    <w:p>
      <w:pPr>
        <w:widowControl/>
        <w:ind w:firstLine="448" w:firstLineChars="200"/>
        <w:jc w:val="left"/>
        <w:rPr>
          <w:sz w:val="24"/>
        </w:rPr>
      </w:pPr>
      <w:r>
        <w:rPr>
          <w:rFonts w:hint="eastAsia"/>
          <w:sz w:val="24"/>
        </w:rPr>
        <w:t>6）保持室内空调出风口干净、整洁，无积灰、无霉斑。</w:t>
      </w:r>
    </w:p>
    <w:p>
      <w:pPr>
        <w:widowControl/>
        <w:ind w:firstLine="448" w:firstLineChars="200"/>
        <w:jc w:val="left"/>
        <w:rPr>
          <w:sz w:val="24"/>
        </w:rPr>
      </w:pPr>
      <w:r>
        <w:rPr>
          <w:rFonts w:hint="eastAsia"/>
          <w:sz w:val="24"/>
        </w:rPr>
        <w:t>7）室内各种艺术装饰挂件挂放端正，清洁无损。</w:t>
      </w:r>
    </w:p>
    <w:p>
      <w:pPr>
        <w:widowControl/>
        <w:ind w:firstLine="448" w:firstLineChars="200"/>
        <w:jc w:val="left"/>
        <w:rPr>
          <w:sz w:val="24"/>
        </w:rPr>
      </w:pPr>
      <w:r>
        <w:rPr>
          <w:rFonts w:hint="eastAsia"/>
          <w:sz w:val="24"/>
        </w:rPr>
        <w:t>8）定时喷洒空气清香剂，保持室内的空气清新。</w:t>
      </w:r>
    </w:p>
    <w:p>
      <w:pPr>
        <w:widowControl/>
        <w:ind w:firstLine="448" w:firstLineChars="200"/>
        <w:jc w:val="left"/>
        <w:rPr>
          <w:sz w:val="24"/>
        </w:rPr>
      </w:pPr>
      <w:r>
        <w:rPr>
          <w:rFonts w:hint="eastAsia"/>
          <w:sz w:val="24"/>
        </w:rPr>
        <w:t>7.领导办公室保洁</w:t>
      </w:r>
    </w:p>
    <w:p>
      <w:pPr>
        <w:widowControl/>
        <w:ind w:firstLine="448" w:firstLineChars="200"/>
        <w:jc w:val="left"/>
        <w:rPr>
          <w:sz w:val="24"/>
        </w:rPr>
      </w:pPr>
      <w:r>
        <w:rPr>
          <w:rFonts w:hint="eastAsia"/>
          <w:sz w:val="24"/>
        </w:rPr>
        <w:t>7.1领导办公室清洁工作在每天上班前15分钟完成，同时强调隐性和及时，领导办公室清洁更要注重保洁人员的素质要求。</w:t>
      </w:r>
    </w:p>
    <w:p>
      <w:pPr>
        <w:widowControl/>
        <w:ind w:firstLine="448" w:firstLineChars="200"/>
        <w:jc w:val="left"/>
        <w:rPr>
          <w:sz w:val="24"/>
        </w:rPr>
      </w:pPr>
      <w:r>
        <w:rPr>
          <w:rFonts w:hint="eastAsia"/>
          <w:sz w:val="24"/>
        </w:rPr>
        <w:t>7.2办公室钥匙由专人保管，保洁时需履行领用手续。</w:t>
      </w:r>
    </w:p>
    <w:p>
      <w:pPr>
        <w:widowControl/>
        <w:ind w:firstLine="448" w:firstLineChars="200"/>
        <w:jc w:val="left"/>
        <w:rPr>
          <w:sz w:val="24"/>
        </w:rPr>
      </w:pPr>
      <w:r>
        <w:rPr>
          <w:rFonts w:hint="eastAsia"/>
          <w:sz w:val="24"/>
        </w:rPr>
        <w:t>7.3在作业完毕后，应注意将移动的桌椅板凳、办公用品整齐地放回原位；对失落在地上的文件及小物品，在清洁时应将其放到桌面或其它适当的位置，切不可自行对其进行处理。</w:t>
      </w:r>
    </w:p>
    <w:p>
      <w:pPr>
        <w:widowControl/>
        <w:ind w:firstLine="448" w:firstLineChars="200"/>
        <w:jc w:val="left"/>
        <w:rPr>
          <w:sz w:val="24"/>
        </w:rPr>
      </w:pPr>
      <w:r>
        <w:rPr>
          <w:rFonts w:hint="eastAsia"/>
          <w:sz w:val="24"/>
        </w:rPr>
        <w:t>7.4对木制家具应沿着木纹方向擦拭；对其上的污渍，可使用拧干的湿布对其进行清洁。</w:t>
      </w:r>
    </w:p>
    <w:p>
      <w:pPr>
        <w:widowControl/>
        <w:ind w:firstLine="448" w:firstLineChars="200"/>
        <w:jc w:val="left"/>
        <w:rPr>
          <w:sz w:val="24"/>
        </w:rPr>
      </w:pPr>
      <w:r>
        <w:rPr>
          <w:rFonts w:hint="eastAsia"/>
          <w:sz w:val="24"/>
        </w:rPr>
        <w:t>7.5对沙发，真皮面类的家居用品，一般情况下可用柔软的棉布对其擦拭，遇污渍时，可用家具蜡进行清洁作业；对合成革类用品，可直接使用湿布擦拭。</w:t>
      </w:r>
    </w:p>
    <w:p>
      <w:pPr>
        <w:widowControl/>
        <w:ind w:firstLine="448" w:firstLineChars="200"/>
        <w:jc w:val="left"/>
        <w:rPr>
          <w:sz w:val="24"/>
        </w:rPr>
      </w:pPr>
      <w:r>
        <w:rPr>
          <w:rFonts w:hint="eastAsia"/>
          <w:sz w:val="24"/>
        </w:rPr>
        <w:t>7.6对布面类家居用品，一般情况下，应使用吸尘器对其进行除尘。遇污渍时，可用泡沫清洁剂去污。</w:t>
      </w:r>
    </w:p>
    <w:p>
      <w:pPr>
        <w:widowControl/>
        <w:ind w:firstLine="448" w:firstLineChars="200"/>
        <w:jc w:val="left"/>
        <w:rPr>
          <w:sz w:val="24"/>
        </w:rPr>
      </w:pPr>
      <w:r>
        <w:rPr>
          <w:rFonts w:hint="eastAsia"/>
          <w:sz w:val="24"/>
        </w:rPr>
        <w:t>7.7注意定期对灯具、地毯、排风口、窗帘等用具进行清洁。</w:t>
      </w:r>
    </w:p>
    <w:p>
      <w:pPr>
        <w:widowControl/>
        <w:ind w:firstLine="448" w:firstLineChars="200"/>
        <w:jc w:val="left"/>
        <w:rPr>
          <w:sz w:val="24"/>
        </w:rPr>
      </w:pPr>
      <w:r>
        <w:rPr>
          <w:rFonts w:hint="eastAsia"/>
          <w:sz w:val="24"/>
        </w:rPr>
        <w:t>7.8在作业完毕后，应检查门、窗、电器、灯具等设施是否按规定要求关闭。</w:t>
      </w:r>
    </w:p>
    <w:p>
      <w:pPr>
        <w:widowControl/>
        <w:ind w:firstLine="448" w:firstLineChars="200"/>
        <w:jc w:val="left"/>
        <w:rPr>
          <w:sz w:val="24"/>
        </w:rPr>
      </w:pPr>
      <w:r>
        <w:rPr>
          <w:rFonts w:hint="eastAsia"/>
          <w:sz w:val="24"/>
        </w:rPr>
        <w:t>7.9作业标准</w:t>
      </w:r>
    </w:p>
    <w:p>
      <w:pPr>
        <w:widowControl/>
        <w:ind w:firstLine="448" w:firstLineChars="200"/>
        <w:jc w:val="left"/>
        <w:rPr>
          <w:sz w:val="24"/>
        </w:rPr>
      </w:pPr>
      <w:r>
        <w:rPr>
          <w:rFonts w:hint="eastAsia"/>
          <w:sz w:val="24"/>
        </w:rPr>
        <w:t>1）门、窗、玻璃明亮、洁净，地面干净，无杂物，墙壁、顶棚清洁，无尘物。</w:t>
      </w:r>
    </w:p>
    <w:p>
      <w:pPr>
        <w:widowControl/>
        <w:ind w:firstLine="448" w:firstLineChars="200"/>
        <w:jc w:val="left"/>
        <w:rPr>
          <w:sz w:val="24"/>
        </w:rPr>
      </w:pPr>
      <w:r>
        <w:rPr>
          <w:rFonts w:hint="eastAsia"/>
          <w:sz w:val="24"/>
        </w:rPr>
        <w:t>2）桌、椅、沙发、茶几、茶具、书柜等办公物品保持整洁、干净，无尘污，摆放整齐有序、陈列艺术化。</w:t>
      </w:r>
    </w:p>
    <w:p>
      <w:pPr>
        <w:widowControl/>
        <w:ind w:firstLine="448" w:firstLineChars="200"/>
        <w:jc w:val="left"/>
        <w:rPr>
          <w:sz w:val="24"/>
        </w:rPr>
      </w:pPr>
      <w:r>
        <w:rPr>
          <w:rFonts w:hint="eastAsia"/>
          <w:sz w:val="24"/>
        </w:rPr>
        <w:t>3）文件、报刊、杂志、书籍等摆放整齐、有序、定位。</w:t>
      </w:r>
    </w:p>
    <w:p>
      <w:pPr>
        <w:widowControl/>
        <w:ind w:firstLine="448" w:firstLineChars="200"/>
        <w:jc w:val="left"/>
        <w:rPr>
          <w:sz w:val="24"/>
        </w:rPr>
      </w:pPr>
      <w:r>
        <w:rPr>
          <w:rFonts w:hint="eastAsia"/>
          <w:sz w:val="24"/>
        </w:rPr>
        <w:t>4）经常保持室内空气清新，无蟑螂、蚊蝇。</w:t>
      </w:r>
    </w:p>
    <w:p>
      <w:pPr>
        <w:widowControl/>
        <w:ind w:firstLine="448" w:firstLineChars="200"/>
        <w:jc w:val="left"/>
        <w:rPr>
          <w:sz w:val="24"/>
        </w:rPr>
      </w:pPr>
      <w:r>
        <w:rPr>
          <w:rFonts w:hint="eastAsia"/>
          <w:sz w:val="24"/>
        </w:rPr>
        <w:t>5）清洁工具必须按照规定地点摆放。</w:t>
      </w:r>
    </w:p>
    <w:p>
      <w:pPr>
        <w:widowControl/>
        <w:ind w:firstLine="448" w:firstLineChars="200"/>
        <w:jc w:val="left"/>
        <w:rPr>
          <w:sz w:val="24"/>
        </w:rPr>
      </w:pPr>
      <w:r>
        <w:rPr>
          <w:rFonts w:hint="eastAsia"/>
          <w:sz w:val="24"/>
        </w:rPr>
        <w:t>8.工作纪律</w:t>
      </w:r>
    </w:p>
    <w:p>
      <w:pPr>
        <w:widowControl/>
        <w:ind w:firstLine="448" w:firstLineChars="200"/>
        <w:jc w:val="left"/>
        <w:rPr>
          <w:sz w:val="24"/>
        </w:rPr>
      </w:pPr>
      <w:r>
        <w:rPr>
          <w:rFonts w:hint="eastAsia"/>
          <w:sz w:val="24"/>
        </w:rPr>
        <w:t>8.1提前十分钟到岗，着保洁员统一工装，佩带工牌，要求工装平整洁净装束整齐，发型梳理得当，化装朴实大方，不准浓妆艳抹，不得涂指甲油；穿鞋宜选平跟，无响钉，确保楼内安静。</w:t>
      </w:r>
    </w:p>
    <w:p>
      <w:pPr>
        <w:widowControl/>
        <w:ind w:firstLine="448" w:firstLineChars="200"/>
        <w:jc w:val="left"/>
        <w:rPr>
          <w:sz w:val="24"/>
        </w:rPr>
      </w:pPr>
      <w:r>
        <w:rPr>
          <w:rFonts w:hint="eastAsia"/>
          <w:sz w:val="24"/>
        </w:rPr>
        <w:t>8.2精神饱满，举止大方，端庄文雅，言谈文明，用词准确，音量适中，表情自然，亲切微笑，礼仪礼貌，禁止使用浓型气味化妆品。</w:t>
      </w:r>
    </w:p>
    <w:p>
      <w:pPr>
        <w:widowControl/>
        <w:ind w:firstLine="448" w:firstLineChars="200"/>
        <w:jc w:val="left"/>
        <w:rPr>
          <w:sz w:val="24"/>
        </w:rPr>
      </w:pPr>
      <w:r>
        <w:rPr>
          <w:rFonts w:hint="eastAsia"/>
          <w:sz w:val="24"/>
        </w:rPr>
        <w:t>8.3坚守工作区域岗位，严禁迟到、早退、脱岗、闲聊、干私活、办私事。</w:t>
      </w:r>
    </w:p>
    <w:p>
      <w:pPr>
        <w:widowControl/>
        <w:ind w:firstLine="448" w:firstLineChars="200"/>
        <w:jc w:val="left"/>
        <w:rPr>
          <w:sz w:val="24"/>
        </w:rPr>
      </w:pPr>
      <w:r>
        <w:rPr>
          <w:rFonts w:hint="eastAsia"/>
          <w:sz w:val="24"/>
        </w:rPr>
        <w:t>（三）秩序维护服务内容及标准</w:t>
      </w:r>
    </w:p>
    <w:p>
      <w:pPr>
        <w:widowControl/>
        <w:ind w:firstLine="448" w:firstLineChars="200"/>
        <w:jc w:val="left"/>
        <w:rPr>
          <w:sz w:val="24"/>
        </w:rPr>
      </w:pPr>
      <w:r>
        <w:rPr>
          <w:rFonts w:hint="eastAsia"/>
          <w:sz w:val="24"/>
        </w:rPr>
        <w:t>1.门岗守护岗位职责</w:t>
      </w:r>
    </w:p>
    <w:p>
      <w:pPr>
        <w:widowControl/>
        <w:ind w:firstLine="448" w:firstLineChars="200"/>
        <w:jc w:val="left"/>
        <w:rPr>
          <w:sz w:val="24"/>
        </w:rPr>
      </w:pPr>
      <w:r>
        <w:rPr>
          <w:rFonts w:hint="eastAsia"/>
          <w:sz w:val="24"/>
        </w:rPr>
        <w:t>1.1对前来办事人员做好引导工作，做好安全防护工作。</w:t>
      </w:r>
    </w:p>
    <w:p>
      <w:pPr>
        <w:widowControl/>
        <w:ind w:firstLine="448" w:firstLineChars="200"/>
        <w:jc w:val="left"/>
        <w:rPr>
          <w:sz w:val="24"/>
        </w:rPr>
      </w:pPr>
      <w:r>
        <w:rPr>
          <w:rFonts w:hint="eastAsia"/>
          <w:sz w:val="24"/>
        </w:rPr>
        <w:t>1.2对出入客户单位人员的身份、证件和所携带的物品进行检查、登记。</w:t>
      </w:r>
    </w:p>
    <w:p>
      <w:pPr>
        <w:widowControl/>
        <w:ind w:firstLine="448" w:firstLineChars="200"/>
        <w:jc w:val="left"/>
        <w:rPr>
          <w:sz w:val="24"/>
        </w:rPr>
      </w:pPr>
      <w:r>
        <w:rPr>
          <w:rFonts w:hint="eastAsia"/>
          <w:sz w:val="24"/>
        </w:rPr>
        <w:t>1.3疏通门区交通，做好车辆管理，清理无关人员，保证大门畅通有序。</w:t>
      </w:r>
    </w:p>
    <w:p>
      <w:pPr>
        <w:widowControl/>
        <w:ind w:firstLine="448" w:firstLineChars="200"/>
        <w:jc w:val="left"/>
        <w:rPr>
          <w:sz w:val="24"/>
        </w:rPr>
      </w:pPr>
      <w:r>
        <w:rPr>
          <w:rFonts w:hint="eastAsia"/>
          <w:sz w:val="24"/>
        </w:rPr>
        <w:t>1.4发现可疑的人和事，及时报告托管物业单位领导。</w:t>
      </w:r>
    </w:p>
    <w:p>
      <w:pPr>
        <w:widowControl/>
        <w:ind w:firstLine="448" w:firstLineChars="200"/>
        <w:jc w:val="left"/>
        <w:rPr>
          <w:sz w:val="24"/>
        </w:rPr>
      </w:pPr>
      <w:r>
        <w:rPr>
          <w:rFonts w:hint="eastAsia"/>
          <w:sz w:val="24"/>
        </w:rPr>
        <w:t>1.5将所发现的托管物业单位在安全防范方面的隐患漏洞，及时通报该单位。</w:t>
      </w:r>
    </w:p>
    <w:p>
      <w:pPr>
        <w:widowControl/>
        <w:ind w:firstLine="448" w:firstLineChars="200"/>
        <w:jc w:val="left"/>
        <w:rPr>
          <w:sz w:val="24"/>
        </w:rPr>
      </w:pPr>
      <w:r>
        <w:rPr>
          <w:rFonts w:hint="eastAsia"/>
          <w:sz w:val="24"/>
        </w:rPr>
        <w:t>1.6当发生群体冲击托管物业单位的意外情况时，秩序维护员应迅速将大门关闭，只留侧门做通行之用，并立即向托管物业单位有关领导报告，说明现场情况，同时向自己所在的物业公司领导汇报，配合托管物业单位安全保卫负责人做好相关工作。</w:t>
      </w:r>
    </w:p>
    <w:p>
      <w:pPr>
        <w:widowControl/>
        <w:ind w:firstLine="448" w:firstLineChars="200"/>
        <w:jc w:val="left"/>
        <w:rPr>
          <w:sz w:val="24"/>
        </w:rPr>
      </w:pPr>
      <w:r>
        <w:rPr>
          <w:rFonts w:hint="eastAsia"/>
          <w:sz w:val="24"/>
        </w:rPr>
        <w:t>2.巡逻岗位职责</w:t>
      </w:r>
    </w:p>
    <w:p>
      <w:pPr>
        <w:widowControl/>
        <w:ind w:firstLine="448" w:firstLineChars="200"/>
        <w:jc w:val="left"/>
        <w:rPr>
          <w:sz w:val="24"/>
        </w:rPr>
      </w:pPr>
      <w:r>
        <w:rPr>
          <w:rFonts w:hint="eastAsia"/>
          <w:sz w:val="24"/>
        </w:rPr>
        <w:t>2.1对托管物业单位所属区域、重点要害部位、易发案地段进行治安巡视、检查、警戒。</w:t>
      </w:r>
    </w:p>
    <w:p>
      <w:pPr>
        <w:widowControl/>
        <w:ind w:firstLine="448" w:firstLineChars="200"/>
        <w:jc w:val="left"/>
        <w:rPr>
          <w:sz w:val="24"/>
        </w:rPr>
      </w:pPr>
      <w:r>
        <w:rPr>
          <w:rFonts w:hint="eastAsia"/>
          <w:sz w:val="24"/>
        </w:rPr>
        <w:t>2.2维护巡逻区域内的治安秩序，对有违法犯罪嫌疑的，依法扭送有关部门处理。</w:t>
      </w:r>
    </w:p>
    <w:p>
      <w:pPr>
        <w:widowControl/>
        <w:ind w:firstLine="448" w:firstLineChars="200"/>
        <w:jc w:val="left"/>
        <w:rPr>
          <w:sz w:val="24"/>
        </w:rPr>
      </w:pPr>
      <w:r>
        <w:rPr>
          <w:rFonts w:hint="eastAsia"/>
          <w:sz w:val="24"/>
        </w:rPr>
        <w:t>2.3预防、发现和制止违法犯罪行为，在发生不法侵害案件或治安灾害时，及时报告有关部门并保护好现场。</w:t>
      </w:r>
    </w:p>
    <w:p>
      <w:pPr>
        <w:widowControl/>
        <w:ind w:firstLine="448" w:firstLineChars="200"/>
        <w:jc w:val="left"/>
        <w:rPr>
          <w:sz w:val="24"/>
        </w:rPr>
      </w:pPr>
      <w:r>
        <w:rPr>
          <w:rFonts w:hint="eastAsia"/>
          <w:sz w:val="24"/>
        </w:rPr>
        <w:t>2.4检查、发现、报告并及时消除各种安全隐患。防止火灾、爆炸等事故或抢劫、盗窃等不法侵害。</w:t>
      </w:r>
    </w:p>
    <w:p>
      <w:pPr>
        <w:widowControl/>
        <w:ind w:firstLine="448" w:firstLineChars="200"/>
        <w:jc w:val="left"/>
        <w:rPr>
          <w:sz w:val="24"/>
        </w:rPr>
      </w:pPr>
      <w:r>
        <w:rPr>
          <w:rFonts w:hint="eastAsia"/>
          <w:sz w:val="24"/>
        </w:rPr>
        <w:t>2.5检查服务区内相关消防器材是否齐全完好，消防通道是否畅通。</w:t>
      </w:r>
    </w:p>
    <w:p>
      <w:pPr>
        <w:widowControl/>
        <w:ind w:firstLine="448" w:firstLineChars="200"/>
        <w:jc w:val="left"/>
        <w:rPr>
          <w:sz w:val="24"/>
        </w:rPr>
      </w:pPr>
      <w:r>
        <w:rPr>
          <w:rFonts w:hint="eastAsia"/>
          <w:sz w:val="24"/>
        </w:rPr>
        <w:t>2.6对相关重要区域进行重点巡视检查。</w:t>
      </w:r>
    </w:p>
    <w:p>
      <w:pPr>
        <w:widowControl/>
        <w:ind w:firstLine="448" w:firstLineChars="200"/>
        <w:jc w:val="left"/>
        <w:rPr>
          <w:sz w:val="24"/>
        </w:rPr>
      </w:pPr>
      <w:r>
        <w:rPr>
          <w:rFonts w:hint="eastAsia"/>
          <w:sz w:val="24"/>
        </w:rPr>
        <w:t>2.7非工作时间巡视过程中，应将区域内所有未关闭的照明灯具、空调、门窗关闭，并按照托管物业单位要求在巡更点打卡记录。</w:t>
      </w:r>
    </w:p>
    <w:p>
      <w:pPr>
        <w:widowControl/>
        <w:ind w:firstLine="448" w:firstLineChars="200"/>
        <w:jc w:val="left"/>
        <w:rPr>
          <w:sz w:val="24"/>
        </w:rPr>
      </w:pPr>
      <w:r>
        <w:rPr>
          <w:rFonts w:hint="eastAsia"/>
          <w:sz w:val="24"/>
        </w:rPr>
        <w:t>2.8发现犯罪嫌疑人正在实施作案时，秩序维护员要立即提出警告和制止，并迅速将其抓获，若犯罪嫌疑人不听制止或有反抗和逃跑可能的，应立即向其他岗位的秩序维护员发出增援信号，并迅速拨打“110”报警。</w:t>
      </w:r>
    </w:p>
    <w:p>
      <w:pPr>
        <w:widowControl/>
        <w:ind w:firstLine="448" w:firstLineChars="200"/>
        <w:jc w:val="left"/>
        <w:rPr>
          <w:sz w:val="24"/>
        </w:rPr>
      </w:pPr>
      <w:r>
        <w:rPr>
          <w:rFonts w:hint="eastAsia"/>
          <w:sz w:val="24"/>
        </w:rPr>
        <w:t>2.9要有突发事件的工作预案，及时处理及全程跟踪备案，并及时向托管物业单位办公室人员汇报。</w:t>
      </w:r>
    </w:p>
    <w:p>
      <w:pPr>
        <w:widowControl/>
        <w:ind w:firstLine="448" w:firstLineChars="200"/>
        <w:jc w:val="left"/>
        <w:rPr>
          <w:sz w:val="24"/>
        </w:rPr>
      </w:pPr>
      <w:r>
        <w:rPr>
          <w:rFonts w:hint="eastAsia"/>
          <w:sz w:val="24"/>
        </w:rPr>
        <w:t>2.10要求：问题发现不超过12小时，及时报告并记录。重大事件报告时限不超过10分钟；普通事件报告时限不超过24小时；记录及时、准确率100%；全程处理跟踪率100%，小问题处理时限不超过12小时。</w:t>
      </w:r>
    </w:p>
    <w:p>
      <w:pPr>
        <w:widowControl/>
        <w:ind w:firstLine="448" w:firstLineChars="200"/>
        <w:jc w:val="left"/>
        <w:rPr>
          <w:sz w:val="24"/>
        </w:rPr>
      </w:pPr>
      <w:r>
        <w:rPr>
          <w:rFonts w:hint="eastAsia"/>
          <w:sz w:val="24"/>
        </w:rPr>
        <w:t>3.仪容仪表</w:t>
      </w:r>
    </w:p>
    <w:p>
      <w:pPr>
        <w:widowControl/>
        <w:ind w:firstLine="448" w:firstLineChars="200"/>
        <w:jc w:val="left"/>
        <w:rPr>
          <w:sz w:val="24"/>
        </w:rPr>
      </w:pPr>
      <w:r>
        <w:rPr>
          <w:rFonts w:hint="eastAsia"/>
          <w:sz w:val="24"/>
        </w:rPr>
        <w:t>着装统一、整洁、仪表端庄；站、立、行走姿势端正；装备佩戴齐；佩戴工牌。</w:t>
      </w:r>
    </w:p>
    <w:p>
      <w:pPr>
        <w:widowControl/>
        <w:ind w:firstLine="448" w:firstLineChars="200"/>
        <w:jc w:val="left"/>
        <w:rPr>
          <w:sz w:val="24"/>
        </w:rPr>
      </w:pPr>
      <w:r>
        <w:rPr>
          <w:rFonts w:hint="eastAsia"/>
          <w:sz w:val="24"/>
        </w:rPr>
        <w:t>4.服务态度</w:t>
      </w:r>
    </w:p>
    <w:p>
      <w:pPr>
        <w:widowControl/>
        <w:ind w:firstLine="448" w:firstLineChars="200"/>
        <w:jc w:val="left"/>
        <w:rPr>
          <w:sz w:val="24"/>
        </w:rPr>
      </w:pPr>
      <w:r>
        <w:rPr>
          <w:rFonts w:hint="eastAsia"/>
          <w:sz w:val="24"/>
        </w:rPr>
        <w:t>微笑服务、礼貌用语；服务主动、热情。不准与纳税人发生争吵，遇到无法解决问题时及时向托管物业单位办公室人员汇报。</w:t>
      </w:r>
    </w:p>
    <w:p>
      <w:pPr>
        <w:widowControl/>
        <w:ind w:firstLine="448" w:firstLineChars="200"/>
        <w:jc w:val="left"/>
        <w:rPr>
          <w:sz w:val="24"/>
        </w:rPr>
      </w:pPr>
      <w:r>
        <w:rPr>
          <w:rFonts w:hint="eastAsia"/>
          <w:sz w:val="24"/>
        </w:rPr>
        <w:t>5.工作纪律</w:t>
      </w:r>
    </w:p>
    <w:p>
      <w:pPr>
        <w:widowControl/>
        <w:ind w:firstLine="448" w:firstLineChars="200"/>
        <w:jc w:val="left"/>
        <w:rPr>
          <w:sz w:val="24"/>
        </w:rPr>
      </w:pPr>
      <w:r>
        <w:rPr>
          <w:rFonts w:hint="eastAsia"/>
          <w:sz w:val="24"/>
        </w:rPr>
        <w:t>按规定填写各项记录、表格、做到记录真实，字迹工整；工作时间不得脱岗；工作时间禁止喝酒、抽烟、吃东西；工作环境卫生整洁，桌面、抽屉无杂物。</w:t>
      </w:r>
    </w:p>
    <w:p>
      <w:pPr>
        <w:widowControl/>
        <w:ind w:firstLine="448" w:firstLineChars="200"/>
        <w:jc w:val="left"/>
        <w:rPr>
          <w:sz w:val="24"/>
        </w:rPr>
      </w:pPr>
      <w:r>
        <w:rPr>
          <w:rFonts w:hint="eastAsia"/>
          <w:sz w:val="24"/>
        </w:rPr>
        <w:t>6.工作技能</w:t>
      </w:r>
    </w:p>
    <w:p>
      <w:pPr>
        <w:widowControl/>
        <w:ind w:firstLine="448" w:firstLineChars="200"/>
        <w:jc w:val="left"/>
        <w:rPr>
          <w:sz w:val="24"/>
        </w:rPr>
      </w:pPr>
      <w:r>
        <w:rPr>
          <w:rFonts w:hint="eastAsia"/>
          <w:sz w:val="24"/>
        </w:rPr>
        <w:t>熟悉报警系统；熟悉设备的操作；熟悉岗位工作规章制度和流程。</w:t>
      </w:r>
    </w:p>
    <w:p>
      <w:pPr>
        <w:widowControl/>
        <w:ind w:firstLine="448" w:firstLineChars="200"/>
        <w:jc w:val="left"/>
        <w:rPr>
          <w:sz w:val="24"/>
        </w:rPr>
      </w:pPr>
      <w:r>
        <w:rPr>
          <w:rFonts w:hint="eastAsia"/>
          <w:sz w:val="24"/>
        </w:rPr>
        <w:t>（四）消控员岗位职责、服务内容及标准</w:t>
      </w:r>
    </w:p>
    <w:p>
      <w:pPr>
        <w:widowControl/>
        <w:ind w:firstLine="448" w:firstLineChars="200"/>
        <w:jc w:val="left"/>
        <w:rPr>
          <w:sz w:val="24"/>
        </w:rPr>
      </w:pPr>
      <w:r>
        <w:rPr>
          <w:rFonts w:hint="eastAsia"/>
          <w:sz w:val="24"/>
        </w:rPr>
        <w:t>1.岗位职责</w:t>
      </w:r>
    </w:p>
    <w:p>
      <w:pPr>
        <w:widowControl/>
        <w:ind w:firstLine="448" w:firstLineChars="200"/>
        <w:jc w:val="left"/>
        <w:rPr>
          <w:sz w:val="24"/>
        </w:rPr>
      </w:pPr>
      <w:r>
        <w:rPr>
          <w:rFonts w:hint="eastAsia"/>
          <w:sz w:val="24"/>
        </w:rPr>
        <w:t>1.1熟悉消防管理制度，熟悉各区域消防设备以及周边环境。</w:t>
      </w:r>
    </w:p>
    <w:p>
      <w:pPr>
        <w:widowControl/>
        <w:ind w:firstLine="448" w:firstLineChars="200"/>
        <w:jc w:val="left"/>
        <w:rPr>
          <w:sz w:val="24"/>
        </w:rPr>
      </w:pPr>
      <w:r>
        <w:rPr>
          <w:rFonts w:hint="eastAsia"/>
          <w:sz w:val="24"/>
        </w:rPr>
        <w:t>1.2严格执行公司各项规章制度及工作流程。</w:t>
      </w:r>
    </w:p>
    <w:p>
      <w:pPr>
        <w:widowControl/>
        <w:ind w:firstLine="448" w:firstLineChars="200"/>
        <w:jc w:val="left"/>
        <w:rPr>
          <w:sz w:val="24"/>
        </w:rPr>
      </w:pPr>
      <w:r>
        <w:rPr>
          <w:rFonts w:hint="eastAsia"/>
          <w:sz w:val="24"/>
        </w:rPr>
        <w:t>1.3保证火灾报警、灭火系统正常工作。如遇火灾事故，立即组织指挥义务消防队员赶赴现场扑救，同时拨打119火警电话，及时操作联动设备，向有关领导报告，详细做好记录。</w:t>
      </w:r>
    </w:p>
    <w:p>
      <w:pPr>
        <w:widowControl/>
        <w:ind w:firstLine="448" w:firstLineChars="200"/>
        <w:jc w:val="left"/>
        <w:rPr>
          <w:sz w:val="24"/>
        </w:rPr>
      </w:pPr>
      <w:r>
        <w:rPr>
          <w:rFonts w:hint="eastAsia"/>
          <w:sz w:val="24"/>
        </w:rPr>
        <w:t>1.4接到火灾报警信号或通知时，及时通知中控室人员赶到现场，查看报警原因。</w:t>
      </w:r>
    </w:p>
    <w:p>
      <w:pPr>
        <w:widowControl/>
        <w:ind w:firstLine="448" w:firstLineChars="200"/>
        <w:jc w:val="left"/>
        <w:rPr>
          <w:sz w:val="24"/>
        </w:rPr>
      </w:pPr>
      <w:r>
        <w:rPr>
          <w:rFonts w:hint="eastAsia"/>
          <w:sz w:val="24"/>
        </w:rPr>
        <w:t>1.5对消防设备定期测试、清扫保养工作，保持消控室干净整洁。</w:t>
      </w:r>
    </w:p>
    <w:p>
      <w:pPr>
        <w:widowControl/>
        <w:ind w:firstLine="448" w:firstLineChars="200"/>
        <w:jc w:val="left"/>
        <w:rPr>
          <w:sz w:val="24"/>
        </w:rPr>
      </w:pPr>
      <w:r>
        <w:rPr>
          <w:rFonts w:hint="eastAsia"/>
          <w:sz w:val="24"/>
        </w:rPr>
        <w:t>1.6严格遵守监控设备操作流程，禁止调整主机系统或用于其他用途。</w:t>
      </w:r>
    </w:p>
    <w:p>
      <w:pPr>
        <w:widowControl/>
        <w:ind w:firstLine="448" w:firstLineChars="200"/>
        <w:jc w:val="left"/>
        <w:rPr>
          <w:sz w:val="24"/>
        </w:rPr>
      </w:pPr>
      <w:r>
        <w:rPr>
          <w:rFonts w:hint="eastAsia"/>
          <w:sz w:val="24"/>
        </w:rPr>
        <w:t>1.7巡视发现消防设备的故障及时通知中控室并做详细记录。</w:t>
      </w:r>
    </w:p>
    <w:p>
      <w:pPr>
        <w:widowControl/>
        <w:ind w:firstLine="448" w:firstLineChars="200"/>
        <w:jc w:val="left"/>
        <w:rPr>
          <w:sz w:val="24"/>
        </w:rPr>
      </w:pPr>
      <w:r>
        <w:rPr>
          <w:rFonts w:hint="eastAsia"/>
          <w:sz w:val="24"/>
        </w:rPr>
        <w:t>1.8发现情况要及时报告，严禁扣压情况，擅自做处理。</w:t>
      </w:r>
    </w:p>
    <w:p>
      <w:pPr>
        <w:widowControl/>
        <w:ind w:firstLine="448" w:firstLineChars="200"/>
        <w:jc w:val="left"/>
        <w:rPr>
          <w:sz w:val="24"/>
        </w:rPr>
      </w:pPr>
      <w:r>
        <w:rPr>
          <w:rFonts w:hint="eastAsia"/>
          <w:sz w:val="24"/>
        </w:rPr>
        <w:t>1.9非值班人员未经同意不准进入消控室，对进出人员须做好相关登记。</w:t>
      </w:r>
    </w:p>
    <w:p>
      <w:pPr>
        <w:widowControl/>
        <w:ind w:firstLine="448" w:firstLineChars="200"/>
        <w:jc w:val="left"/>
        <w:rPr>
          <w:sz w:val="24"/>
        </w:rPr>
      </w:pPr>
      <w:r>
        <w:rPr>
          <w:rFonts w:hint="eastAsia"/>
          <w:sz w:val="24"/>
        </w:rPr>
        <w:t>1.10做好值班记录，对上级布置的工作详细记录并交接清楚。</w:t>
      </w:r>
    </w:p>
    <w:p>
      <w:pPr>
        <w:widowControl/>
        <w:ind w:firstLine="448" w:firstLineChars="200"/>
        <w:jc w:val="left"/>
        <w:rPr>
          <w:sz w:val="24"/>
        </w:rPr>
      </w:pPr>
      <w:r>
        <w:rPr>
          <w:rFonts w:hint="eastAsia"/>
          <w:sz w:val="24"/>
        </w:rPr>
        <w:t>1.11做好资料保管与保密工作，不准向无关人员透漏消防设备使用情况。</w:t>
      </w:r>
    </w:p>
    <w:p>
      <w:pPr>
        <w:widowControl/>
        <w:ind w:firstLine="448" w:firstLineChars="200"/>
        <w:jc w:val="left"/>
        <w:rPr>
          <w:sz w:val="24"/>
        </w:rPr>
      </w:pPr>
      <w:r>
        <w:rPr>
          <w:rFonts w:hint="eastAsia"/>
          <w:sz w:val="24"/>
        </w:rPr>
        <w:t>1.12不得使用消控值班电话拨打与工作无关的电话，严禁使用监控设备收、录、放与工作无关的音乐、视频。</w:t>
      </w:r>
    </w:p>
    <w:p>
      <w:pPr>
        <w:widowControl/>
        <w:ind w:firstLine="448" w:firstLineChars="200"/>
        <w:jc w:val="left"/>
        <w:rPr>
          <w:sz w:val="24"/>
        </w:rPr>
      </w:pPr>
      <w:r>
        <w:rPr>
          <w:rFonts w:hint="eastAsia"/>
          <w:sz w:val="24"/>
        </w:rPr>
        <w:t>2.工作职责</w:t>
      </w:r>
    </w:p>
    <w:p>
      <w:pPr>
        <w:widowControl/>
        <w:ind w:firstLine="448" w:firstLineChars="200"/>
        <w:jc w:val="left"/>
        <w:rPr>
          <w:sz w:val="24"/>
        </w:rPr>
      </w:pPr>
      <w:r>
        <w:rPr>
          <w:rFonts w:hint="eastAsia"/>
          <w:sz w:val="24"/>
        </w:rPr>
        <w:t>2.1上岗准备</w:t>
      </w:r>
    </w:p>
    <w:p>
      <w:pPr>
        <w:widowControl/>
        <w:ind w:firstLine="448" w:firstLineChars="200"/>
        <w:jc w:val="left"/>
        <w:rPr>
          <w:sz w:val="24"/>
        </w:rPr>
      </w:pPr>
      <w:r>
        <w:rPr>
          <w:rFonts w:hint="eastAsia"/>
          <w:sz w:val="24"/>
        </w:rPr>
        <w:t>（1）搞好工作区域内的环境卫生，保持整洁，清理与工作无关的物品，持证上岗。</w:t>
      </w:r>
    </w:p>
    <w:p>
      <w:pPr>
        <w:widowControl/>
        <w:ind w:firstLine="448" w:firstLineChars="200"/>
        <w:jc w:val="left"/>
        <w:rPr>
          <w:sz w:val="24"/>
        </w:rPr>
      </w:pPr>
      <w:r>
        <w:rPr>
          <w:rFonts w:hint="eastAsia"/>
          <w:sz w:val="24"/>
        </w:rPr>
        <w:t>（2）查看前一班的值班记录，与相关工作人员做好交接。</w:t>
      </w:r>
    </w:p>
    <w:p>
      <w:pPr>
        <w:widowControl/>
        <w:ind w:firstLine="448" w:firstLineChars="200"/>
        <w:jc w:val="left"/>
        <w:rPr>
          <w:sz w:val="24"/>
        </w:rPr>
      </w:pPr>
      <w:r>
        <w:rPr>
          <w:rFonts w:hint="eastAsia"/>
          <w:sz w:val="24"/>
        </w:rPr>
        <w:t>（3）检查消控联动主机运行是否正常，如有异常情况及时处置并报告上级部门。（4）检查值班电话、对讲机等通讯工具的通畅，保证工作需要配置的物品完好。</w:t>
      </w:r>
    </w:p>
    <w:p>
      <w:pPr>
        <w:widowControl/>
        <w:ind w:firstLine="448" w:firstLineChars="200"/>
        <w:jc w:val="left"/>
        <w:rPr>
          <w:sz w:val="24"/>
        </w:rPr>
      </w:pPr>
      <w:r>
        <w:rPr>
          <w:rFonts w:hint="eastAsia"/>
          <w:sz w:val="24"/>
        </w:rPr>
        <w:t>2.2工作阶段</w:t>
      </w:r>
    </w:p>
    <w:p>
      <w:pPr>
        <w:widowControl/>
        <w:ind w:firstLine="448" w:firstLineChars="200"/>
        <w:jc w:val="left"/>
        <w:rPr>
          <w:sz w:val="24"/>
        </w:rPr>
      </w:pPr>
      <w:r>
        <w:rPr>
          <w:rFonts w:hint="eastAsia"/>
          <w:sz w:val="24"/>
        </w:rPr>
        <w:t>（1）值班期间严格监视设备运行状况，不得擅自关闭系统或隔离设备。</w:t>
      </w:r>
    </w:p>
    <w:p>
      <w:pPr>
        <w:widowControl/>
        <w:ind w:firstLine="448" w:firstLineChars="200"/>
        <w:jc w:val="left"/>
        <w:rPr>
          <w:sz w:val="24"/>
        </w:rPr>
      </w:pPr>
      <w:r>
        <w:rPr>
          <w:rFonts w:hint="eastAsia"/>
          <w:sz w:val="24"/>
        </w:rPr>
        <w:t>（2）如遇火警报警，按照事故紧急处置预案，派一名消控员携带灭火工具赶赴现场查看，如为误报现场消控员立即复位现场设备，消控中心人员复位主机，并记录存档；如确实发生火情：</w:t>
      </w:r>
    </w:p>
    <w:p>
      <w:pPr>
        <w:widowControl/>
        <w:ind w:firstLine="448" w:firstLineChars="200"/>
        <w:jc w:val="left"/>
        <w:rPr>
          <w:sz w:val="24"/>
        </w:rPr>
      </w:pPr>
      <w:r>
        <w:rPr>
          <w:rFonts w:hint="eastAsia"/>
          <w:sz w:val="24"/>
        </w:rPr>
        <w:t>1）现场消控员立即扑灭初期火情，通知消控中心。</w:t>
      </w:r>
    </w:p>
    <w:p>
      <w:pPr>
        <w:widowControl/>
        <w:ind w:firstLine="448" w:firstLineChars="200"/>
        <w:jc w:val="left"/>
        <w:rPr>
          <w:sz w:val="24"/>
        </w:rPr>
      </w:pPr>
      <w:r>
        <w:rPr>
          <w:rFonts w:hint="eastAsia"/>
          <w:sz w:val="24"/>
        </w:rPr>
        <w:t>2）消控中心人员启动消防联动主机并打到自动状态。</w:t>
      </w:r>
    </w:p>
    <w:p>
      <w:pPr>
        <w:widowControl/>
        <w:ind w:firstLine="448" w:firstLineChars="200"/>
        <w:jc w:val="left"/>
        <w:rPr>
          <w:sz w:val="24"/>
        </w:rPr>
      </w:pPr>
      <w:r>
        <w:rPr>
          <w:rFonts w:hint="eastAsia"/>
          <w:sz w:val="24"/>
        </w:rPr>
        <w:t>3）拨打“119”，准确地报告现场情况，留下单位地址、联系人及联系电话，并请求支援。同时，安排相关人员到大门口接警。</w:t>
      </w:r>
    </w:p>
    <w:p>
      <w:pPr>
        <w:widowControl/>
        <w:ind w:firstLine="448" w:firstLineChars="200"/>
        <w:jc w:val="left"/>
        <w:rPr>
          <w:sz w:val="24"/>
        </w:rPr>
      </w:pPr>
      <w:r>
        <w:rPr>
          <w:rFonts w:hint="eastAsia"/>
          <w:sz w:val="24"/>
        </w:rPr>
        <w:t>4）通知托管物业安保负责人、志愿消防队、火场附近相关人员赶赴现场扑救。</w:t>
      </w:r>
    </w:p>
    <w:p>
      <w:pPr>
        <w:widowControl/>
        <w:ind w:firstLine="448" w:firstLineChars="200"/>
        <w:jc w:val="left"/>
        <w:rPr>
          <w:sz w:val="24"/>
        </w:rPr>
      </w:pPr>
      <w:r>
        <w:rPr>
          <w:rFonts w:hint="eastAsia"/>
          <w:sz w:val="24"/>
        </w:rPr>
        <w:t>5）启动消防广播，安抚人员有序疏散。</w:t>
      </w:r>
    </w:p>
    <w:p>
      <w:pPr>
        <w:widowControl/>
        <w:ind w:firstLine="448" w:firstLineChars="200"/>
        <w:jc w:val="left"/>
        <w:rPr>
          <w:sz w:val="24"/>
        </w:rPr>
      </w:pPr>
      <w:r>
        <w:rPr>
          <w:rFonts w:hint="eastAsia"/>
          <w:sz w:val="24"/>
        </w:rPr>
        <w:t>6）联系现场消控员，了解火势发展趋势，根据现场情况开启相关设备。</w:t>
      </w:r>
    </w:p>
    <w:p>
      <w:pPr>
        <w:widowControl/>
        <w:ind w:firstLine="448" w:firstLineChars="200"/>
        <w:jc w:val="left"/>
        <w:rPr>
          <w:sz w:val="24"/>
        </w:rPr>
      </w:pPr>
      <w:r>
        <w:rPr>
          <w:rFonts w:hint="eastAsia"/>
          <w:sz w:val="24"/>
        </w:rPr>
        <w:t>7）火势得到控制后，通知现场消控员恢复现场设备。同时复位联动主机上开启的联动设备。</w:t>
      </w:r>
    </w:p>
    <w:p>
      <w:pPr>
        <w:widowControl/>
        <w:ind w:firstLine="448" w:firstLineChars="200"/>
        <w:jc w:val="left"/>
        <w:rPr>
          <w:sz w:val="24"/>
        </w:rPr>
      </w:pPr>
      <w:r>
        <w:rPr>
          <w:rFonts w:hint="eastAsia"/>
          <w:sz w:val="24"/>
        </w:rPr>
        <w:t>8）安排专人保护火灾现场，并作好记录备案。</w:t>
      </w:r>
    </w:p>
    <w:p>
      <w:pPr>
        <w:widowControl/>
        <w:ind w:firstLine="448" w:firstLineChars="200"/>
        <w:jc w:val="left"/>
        <w:rPr>
          <w:sz w:val="24"/>
        </w:rPr>
      </w:pPr>
      <w:r>
        <w:rPr>
          <w:rFonts w:hint="eastAsia"/>
          <w:sz w:val="24"/>
        </w:rPr>
        <w:t>（3）如遇故障报警，立即派一名消控员携带通讯工具赶赴现场排除故障原因，并以书面形式报告部门领导故障原因。若无法立即排除的，立即填写《故障维修申请表》送至部门领导处签字，并通知厂家维修。</w:t>
      </w:r>
    </w:p>
    <w:p>
      <w:pPr>
        <w:widowControl/>
        <w:ind w:firstLine="448" w:firstLineChars="200"/>
        <w:jc w:val="left"/>
        <w:rPr>
          <w:sz w:val="24"/>
        </w:rPr>
      </w:pPr>
      <w:r>
        <w:rPr>
          <w:rFonts w:hint="eastAsia"/>
          <w:sz w:val="24"/>
        </w:rPr>
        <w:t>（4）消控室内严禁吸烟和使用明火、违规电器。严禁外来人员进入消控室，如有特殊情况进入消控室，必须按规定办理审批手续，并做好登记。</w:t>
      </w:r>
    </w:p>
    <w:p>
      <w:pPr>
        <w:widowControl/>
        <w:ind w:firstLine="448" w:firstLineChars="200"/>
        <w:jc w:val="left"/>
        <w:rPr>
          <w:sz w:val="24"/>
        </w:rPr>
      </w:pPr>
      <w:r>
        <w:rPr>
          <w:rFonts w:hint="eastAsia"/>
          <w:sz w:val="24"/>
        </w:rPr>
        <w:t>3.结束工作</w:t>
      </w:r>
    </w:p>
    <w:p>
      <w:pPr>
        <w:widowControl/>
        <w:ind w:firstLine="448" w:firstLineChars="200"/>
        <w:jc w:val="left"/>
        <w:rPr>
          <w:sz w:val="24"/>
        </w:rPr>
      </w:pPr>
      <w:r>
        <w:rPr>
          <w:rFonts w:hint="eastAsia"/>
          <w:sz w:val="24"/>
        </w:rPr>
        <w:t>3.1做好值班记录（值班记录要求字迹工整、内容准确）。</w:t>
      </w:r>
    </w:p>
    <w:p>
      <w:pPr>
        <w:widowControl/>
        <w:ind w:firstLine="448" w:firstLineChars="200"/>
        <w:jc w:val="left"/>
        <w:rPr>
          <w:sz w:val="24"/>
        </w:rPr>
      </w:pPr>
      <w:r>
        <w:rPr>
          <w:rFonts w:hint="eastAsia"/>
          <w:sz w:val="24"/>
        </w:rPr>
        <w:t>3.2向接班人员交代当日消控工作有关情况，认真做好交接班。</w:t>
      </w:r>
    </w:p>
    <w:p>
      <w:pPr>
        <w:widowControl/>
        <w:ind w:firstLine="448" w:firstLineChars="200"/>
        <w:jc w:val="left"/>
        <w:rPr>
          <w:sz w:val="24"/>
        </w:rPr>
      </w:pPr>
      <w:r>
        <w:rPr>
          <w:rFonts w:hint="eastAsia"/>
          <w:sz w:val="24"/>
        </w:rPr>
        <w:t>（五）电工及维修服务内容及标准</w:t>
      </w:r>
    </w:p>
    <w:p>
      <w:pPr>
        <w:widowControl/>
        <w:ind w:firstLine="448" w:firstLineChars="200"/>
        <w:jc w:val="left"/>
        <w:rPr>
          <w:sz w:val="24"/>
        </w:rPr>
      </w:pPr>
      <w:r>
        <w:rPr>
          <w:rFonts w:hint="eastAsia"/>
          <w:sz w:val="24"/>
        </w:rPr>
        <w:t>1.岗位职责</w:t>
      </w:r>
    </w:p>
    <w:p>
      <w:pPr>
        <w:widowControl/>
        <w:ind w:firstLine="448" w:firstLineChars="200"/>
        <w:jc w:val="left"/>
        <w:rPr>
          <w:sz w:val="24"/>
        </w:rPr>
      </w:pPr>
      <w:r>
        <w:rPr>
          <w:rFonts w:hint="eastAsia"/>
          <w:sz w:val="24"/>
        </w:rPr>
        <w:t>1.1负责托管物业单位水电及消防设施的日常保养和维修、物业修缮维护工作，要牢固树立为保障服务的思想，做到水管流畅，灯光明亮，供水、供电及时，物业使用顺畅，确保经营工作的正常运行，及员工生活的正常秩序</w:t>
      </w:r>
    </w:p>
    <w:p>
      <w:pPr>
        <w:widowControl/>
        <w:ind w:firstLine="448" w:firstLineChars="200"/>
        <w:jc w:val="left"/>
        <w:rPr>
          <w:sz w:val="24"/>
        </w:rPr>
      </w:pPr>
      <w:r>
        <w:rPr>
          <w:rFonts w:hint="eastAsia"/>
          <w:sz w:val="24"/>
        </w:rPr>
        <w:t>1.2每天巡查供水、供电、消防及物业情况，发现故障，及时维修，并及时清理维修后的工作环境。</w:t>
      </w:r>
    </w:p>
    <w:p>
      <w:pPr>
        <w:widowControl/>
        <w:ind w:firstLine="448" w:firstLineChars="200"/>
        <w:jc w:val="left"/>
        <w:rPr>
          <w:sz w:val="24"/>
        </w:rPr>
      </w:pPr>
      <w:r>
        <w:rPr>
          <w:rFonts w:hint="eastAsia"/>
          <w:sz w:val="24"/>
        </w:rPr>
        <w:t>1.3负责水电、消防、物业设施零星维修安装工作，管理公用电灯开关及水龙头等设施的维护。</w:t>
      </w:r>
    </w:p>
    <w:p>
      <w:pPr>
        <w:widowControl/>
        <w:ind w:firstLine="448" w:firstLineChars="200"/>
        <w:jc w:val="left"/>
        <w:rPr>
          <w:sz w:val="24"/>
        </w:rPr>
      </w:pPr>
      <w:r>
        <w:rPr>
          <w:rFonts w:hint="eastAsia"/>
          <w:sz w:val="24"/>
        </w:rPr>
        <w:t>1.4严格遵守财务管理制度。</w:t>
      </w:r>
    </w:p>
    <w:p>
      <w:pPr>
        <w:widowControl/>
        <w:ind w:firstLine="448" w:firstLineChars="200"/>
        <w:jc w:val="left"/>
        <w:rPr>
          <w:sz w:val="24"/>
        </w:rPr>
      </w:pPr>
      <w:r>
        <w:rPr>
          <w:rFonts w:hint="eastAsia"/>
          <w:sz w:val="24"/>
        </w:rPr>
        <w:t>1.5配合托管物业单位做好水电等的节能工作，严格执行各项规章制度，经常检查各楼层及食堂等地的用水、用电情况，有权对违规用水、用电者进行制止、批评，并向部门领导及时汇报。</w:t>
      </w:r>
    </w:p>
    <w:p>
      <w:pPr>
        <w:widowControl/>
        <w:ind w:firstLine="448" w:firstLineChars="200"/>
        <w:jc w:val="left"/>
        <w:rPr>
          <w:sz w:val="24"/>
        </w:rPr>
      </w:pPr>
      <w:r>
        <w:rPr>
          <w:rFonts w:hint="eastAsia"/>
          <w:sz w:val="24"/>
        </w:rPr>
        <w:t>1.6严格遵守水电操作规程，按照规范操作，对高压配电间、发电机等经常要巡视，打扫卫生，注意防火、防潮、避免事故发生。</w:t>
      </w:r>
    </w:p>
    <w:p>
      <w:pPr>
        <w:widowControl/>
        <w:ind w:firstLine="448" w:firstLineChars="200"/>
        <w:jc w:val="left"/>
        <w:rPr>
          <w:sz w:val="24"/>
        </w:rPr>
      </w:pPr>
      <w:r>
        <w:rPr>
          <w:rFonts w:hint="eastAsia"/>
          <w:sz w:val="24"/>
        </w:rPr>
        <w:t>1.7对临时性、季节性使用的公用电气等，要及时维护和拆装，并负责与各使用单位做好交接保管手续。</w:t>
      </w:r>
    </w:p>
    <w:p>
      <w:pPr>
        <w:widowControl/>
        <w:ind w:firstLine="448" w:firstLineChars="200"/>
        <w:jc w:val="left"/>
        <w:rPr>
          <w:sz w:val="24"/>
        </w:rPr>
      </w:pPr>
      <w:r>
        <w:rPr>
          <w:rFonts w:hint="eastAsia"/>
          <w:sz w:val="24"/>
        </w:rPr>
        <w:t>1.8注意施工安全。确保供水、供电安全，严防水、电、网线私拉乱接。</w:t>
      </w:r>
    </w:p>
    <w:p>
      <w:pPr>
        <w:widowControl/>
        <w:ind w:firstLine="448" w:firstLineChars="200"/>
        <w:jc w:val="left"/>
        <w:rPr>
          <w:sz w:val="24"/>
        </w:rPr>
      </w:pPr>
      <w:r>
        <w:rPr>
          <w:rFonts w:hint="eastAsia"/>
          <w:sz w:val="24"/>
        </w:rPr>
        <w:t>2.工作内容及标准</w:t>
      </w:r>
    </w:p>
    <w:p>
      <w:pPr>
        <w:widowControl/>
        <w:ind w:firstLine="448" w:firstLineChars="200"/>
        <w:jc w:val="left"/>
        <w:rPr>
          <w:sz w:val="24"/>
        </w:rPr>
      </w:pPr>
      <w:r>
        <w:rPr>
          <w:rFonts w:hint="eastAsia"/>
          <w:sz w:val="24"/>
        </w:rPr>
        <w:t>2.1严格遵守修理工操作规程。工作前，仔细阅读修理单，了解机器故障情况，检查仪器仪表状况是否良好，做好检修准备；工作中，认真检查机器外观的完好情况，通电检查，全面了解机器状况，确定机器故障现象和故障部位，彻底排除，确保修理质量；按要求装好机器，保证外观整洁。</w:t>
      </w:r>
    </w:p>
    <w:p>
      <w:pPr>
        <w:widowControl/>
        <w:ind w:firstLine="448" w:firstLineChars="200"/>
        <w:jc w:val="left"/>
        <w:rPr>
          <w:sz w:val="24"/>
        </w:rPr>
      </w:pPr>
      <w:r>
        <w:rPr>
          <w:rFonts w:hint="eastAsia"/>
          <w:sz w:val="24"/>
        </w:rPr>
        <w:t>2.2需要更换贵重、关键零部件时，必须先经托管物业单位复查，确定必须更换时，经批准方可更换。</w:t>
      </w:r>
    </w:p>
    <w:p>
      <w:pPr>
        <w:widowControl/>
        <w:ind w:firstLine="448" w:firstLineChars="200"/>
        <w:jc w:val="left"/>
        <w:rPr>
          <w:sz w:val="24"/>
        </w:rPr>
      </w:pPr>
      <w:r>
        <w:rPr>
          <w:rFonts w:hint="eastAsia"/>
          <w:sz w:val="24"/>
        </w:rPr>
        <w:t>2.3严格贯彻执行消防安全规定，落实防火、防盗、防水、防触电措施，确保人身财产安全。</w:t>
      </w:r>
    </w:p>
    <w:p>
      <w:pPr>
        <w:widowControl/>
        <w:ind w:firstLine="448" w:firstLineChars="200"/>
        <w:jc w:val="left"/>
        <w:rPr>
          <w:sz w:val="24"/>
        </w:rPr>
      </w:pPr>
      <w:r>
        <w:rPr>
          <w:rFonts w:hint="eastAsia"/>
          <w:sz w:val="24"/>
        </w:rPr>
        <w:t>2.4经常巡视辖区，掌握公用设施的运行和完好状况，如发现有损坏、隐患或其他不正常的情况，应及时组织人员抢修，以确保公共设施完好、设备正常运转。</w:t>
      </w:r>
    </w:p>
    <w:p>
      <w:pPr>
        <w:widowControl/>
        <w:ind w:firstLine="448" w:firstLineChars="200"/>
        <w:jc w:val="left"/>
        <w:rPr>
          <w:sz w:val="24"/>
        </w:rPr>
      </w:pPr>
      <w:r>
        <w:rPr>
          <w:rFonts w:hint="eastAsia"/>
          <w:sz w:val="24"/>
        </w:rPr>
        <w:t>2.5经常巡视辖区，保证上下水、排污管道畅通，按要求协助托管物业单位聘请的专业公司每季度疏通水井、污水井及管道一次，化粪池每年清理两次（随堵随清）。保持辖区污水不外溢，环境清洁。</w:t>
      </w:r>
    </w:p>
    <w:p>
      <w:pPr>
        <w:widowControl/>
        <w:ind w:firstLine="448" w:firstLineChars="200"/>
        <w:jc w:val="left"/>
        <w:rPr>
          <w:sz w:val="24"/>
        </w:rPr>
      </w:pPr>
      <w:r>
        <w:rPr>
          <w:rFonts w:hint="eastAsia"/>
          <w:sz w:val="24"/>
        </w:rPr>
        <w:t>2.6电工必须持证上岗，佩戴工作牌，穿工作服、绝缘鞋，戴绝缘手套等，严格遵守安全生产条例和操作规程。</w:t>
      </w:r>
    </w:p>
    <w:p>
      <w:pPr>
        <w:widowControl/>
        <w:ind w:firstLine="448" w:firstLineChars="200"/>
        <w:jc w:val="left"/>
        <w:rPr>
          <w:sz w:val="24"/>
        </w:rPr>
      </w:pPr>
      <w:r>
        <w:rPr>
          <w:rFonts w:hint="eastAsia"/>
          <w:sz w:val="24"/>
        </w:rPr>
        <w:t>2.7爱护工具。在每次使用之后，工具在入库前，必须对领出工具的性能、机具配件等进行检查，看是否完好无损。若有损坏，要查清原因分清责任，报项目经理处理。</w:t>
      </w:r>
    </w:p>
    <w:p>
      <w:pPr>
        <w:widowControl/>
        <w:ind w:firstLine="448" w:firstLineChars="200"/>
        <w:jc w:val="left"/>
        <w:rPr>
          <w:sz w:val="24"/>
        </w:rPr>
      </w:pPr>
      <w:r>
        <w:rPr>
          <w:rFonts w:hint="eastAsia"/>
          <w:sz w:val="24"/>
        </w:rPr>
        <w:t>2.8不得私自外借工具，不得将库房的常备维修材料私自送人。</w:t>
      </w:r>
    </w:p>
    <w:p>
      <w:pPr>
        <w:widowControl/>
        <w:ind w:firstLine="448" w:firstLineChars="200"/>
        <w:jc w:val="left"/>
        <w:rPr>
          <w:sz w:val="24"/>
        </w:rPr>
      </w:pPr>
      <w:r>
        <w:rPr>
          <w:rFonts w:hint="eastAsia"/>
          <w:sz w:val="24"/>
        </w:rPr>
        <w:t xml:space="preserve">2.9负责水电表查核、抄表、维修更换，配合管理员、出纳员等做好水电费的收缴工作。 </w:t>
      </w:r>
    </w:p>
    <w:p>
      <w:pPr>
        <w:widowControl/>
        <w:ind w:firstLine="448" w:firstLineChars="200"/>
        <w:jc w:val="left"/>
        <w:rPr>
          <w:sz w:val="24"/>
        </w:rPr>
      </w:pPr>
      <w:r>
        <w:rPr>
          <w:rFonts w:hint="eastAsia"/>
          <w:sz w:val="24"/>
        </w:rPr>
        <w:t>（六）洗衣服务内容及标准</w:t>
      </w:r>
    </w:p>
    <w:p>
      <w:pPr>
        <w:widowControl/>
        <w:ind w:firstLine="448" w:firstLineChars="200"/>
        <w:jc w:val="left"/>
        <w:rPr>
          <w:sz w:val="24"/>
        </w:rPr>
      </w:pPr>
      <w:r>
        <w:rPr>
          <w:rFonts w:hint="eastAsia"/>
          <w:sz w:val="24"/>
        </w:rPr>
        <w:t>1.做好衣物的收、发工作，要求做到：主动、及时、准确、无误；点数认真细致，登记要清楚明晰，做到有帐可查。</w:t>
      </w:r>
    </w:p>
    <w:p>
      <w:pPr>
        <w:widowControl/>
        <w:ind w:firstLine="448" w:firstLineChars="200"/>
        <w:jc w:val="left"/>
        <w:rPr>
          <w:sz w:val="24"/>
        </w:rPr>
      </w:pPr>
      <w:r>
        <w:rPr>
          <w:rFonts w:hint="eastAsia"/>
          <w:sz w:val="24"/>
        </w:rPr>
        <w:t>2.如发现有严重破损或带有重污渍的衣物应及时向客户提出并在收送单上详细注明情况。</w:t>
      </w:r>
    </w:p>
    <w:p>
      <w:pPr>
        <w:widowControl/>
        <w:ind w:firstLine="448" w:firstLineChars="200"/>
        <w:jc w:val="left"/>
        <w:rPr>
          <w:sz w:val="24"/>
        </w:rPr>
      </w:pPr>
      <w:r>
        <w:rPr>
          <w:rFonts w:hint="eastAsia"/>
          <w:sz w:val="24"/>
        </w:rPr>
        <w:t>3.作好衣物的管理，进行经常性的整理和分类。</w:t>
      </w:r>
    </w:p>
    <w:p>
      <w:pPr>
        <w:widowControl/>
        <w:ind w:firstLine="448" w:firstLineChars="200"/>
        <w:jc w:val="left"/>
        <w:rPr>
          <w:sz w:val="24"/>
        </w:rPr>
      </w:pPr>
      <w:r>
        <w:rPr>
          <w:rFonts w:hint="eastAsia"/>
          <w:sz w:val="24"/>
        </w:rPr>
        <w:t>4.对衣物进行预检、分类，按其质地、颜色、污垢程度分类，分批洗涤。</w:t>
      </w:r>
    </w:p>
    <w:p>
      <w:pPr>
        <w:widowControl/>
        <w:ind w:firstLine="448" w:firstLineChars="200"/>
        <w:jc w:val="left"/>
        <w:rPr>
          <w:sz w:val="24"/>
        </w:rPr>
      </w:pPr>
      <w:r>
        <w:rPr>
          <w:rFonts w:hint="eastAsia"/>
          <w:sz w:val="24"/>
        </w:rPr>
        <w:t>5.根据待洗衣物的品种、质地等配置洗涤剂，合理使用洗涤剂，减少成本费用，有重污的衣物需特别处理。</w:t>
      </w:r>
    </w:p>
    <w:p>
      <w:pPr>
        <w:widowControl/>
        <w:ind w:firstLine="448" w:firstLineChars="200"/>
        <w:jc w:val="left"/>
        <w:rPr>
          <w:sz w:val="24"/>
        </w:rPr>
      </w:pPr>
      <w:r>
        <w:rPr>
          <w:rFonts w:hint="eastAsia"/>
          <w:sz w:val="24"/>
        </w:rPr>
        <w:t>6.负责将清洗完毕的衣物熨烫平整。</w:t>
      </w:r>
    </w:p>
    <w:p>
      <w:pPr>
        <w:widowControl/>
        <w:ind w:firstLine="448" w:firstLineChars="200"/>
        <w:jc w:val="left"/>
        <w:rPr>
          <w:sz w:val="24"/>
        </w:rPr>
      </w:pPr>
      <w:r>
        <w:rPr>
          <w:rFonts w:hint="eastAsia"/>
          <w:sz w:val="24"/>
        </w:rPr>
        <w:t>7.服从领导安排，完成领导安排的其它工作任务。</w:t>
      </w:r>
    </w:p>
    <w:p>
      <w:pPr>
        <w:widowControl/>
        <w:ind w:firstLine="448" w:firstLineChars="200"/>
        <w:jc w:val="left"/>
        <w:rPr>
          <w:sz w:val="24"/>
        </w:rPr>
      </w:pPr>
      <w:r>
        <w:rPr>
          <w:rFonts w:hint="eastAsia"/>
          <w:sz w:val="24"/>
        </w:rPr>
        <w:t>（七）绿植养护职责</w:t>
      </w:r>
    </w:p>
    <w:p>
      <w:pPr>
        <w:widowControl/>
        <w:ind w:firstLine="448" w:firstLineChars="200"/>
        <w:jc w:val="left"/>
        <w:rPr>
          <w:sz w:val="24"/>
        </w:rPr>
      </w:pPr>
      <w:r>
        <w:rPr>
          <w:rFonts w:hint="eastAsia"/>
          <w:sz w:val="24"/>
        </w:rPr>
        <w:t>1.对楼内外绿植定期浇水、修剪，保持美观。</w:t>
      </w:r>
    </w:p>
    <w:p>
      <w:pPr>
        <w:widowControl/>
        <w:ind w:firstLine="448" w:firstLineChars="200"/>
        <w:jc w:val="left"/>
        <w:rPr>
          <w:sz w:val="24"/>
        </w:rPr>
      </w:pPr>
      <w:r>
        <w:rPr>
          <w:rFonts w:hint="eastAsia"/>
          <w:sz w:val="24"/>
        </w:rPr>
        <w:t>2.根据托管物业单位要求在楼内摆放绿植，做好日常养护工作。</w:t>
      </w:r>
    </w:p>
    <w:p>
      <w:pPr>
        <w:widowControl/>
        <w:ind w:firstLine="448" w:firstLineChars="200"/>
        <w:jc w:val="left"/>
        <w:rPr>
          <w:sz w:val="24"/>
        </w:rPr>
      </w:pPr>
      <w:r>
        <w:rPr>
          <w:rFonts w:hint="eastAsia"/>
          <w:sz w:val="24"/>
        </w:rPr>
        <w:t>3.修剪的树枝、除掉的杂草等废弃物要马上清运到指定地点，不得乱堆乱放或烧毁。</w:t>
      </w:r>
    </w:p>
    <w:p>
      <w:pPr>
        <w:widowControl/>
        <w:ind w:firstLine="448" w:firstLineChars="200"/>
        <w:jc w:val="left"/>
        <w:rPr>
          <w:sz w:val="24"/>
        </w:rPr>
      </w:pPr>
      <w:r>
        <w:rPr>
          <w:rFonts w:hint="eastAsia"/>
          <w:sz w:val="24"/>
        </w:rPr>
        <w:t>4.不定时检查花卉养护，确保花卉美观，无枯叶杂枝，按照托管物业单位要求随时更换花卉品种。</w:t>
      </w:r>
    </w:p>
    <w:p>
      <w:pPr>
        <w:widowControl/>
        <w:ind w:firstLine="448" w:firstLineChars="200"/>
        <w:jc w:val="left"/>
        <w:rPr>
          <w:sz w:val="24"/>
        </w:rPr>
      </w:pPr>
      <w:r>
        <w:rPr>
          <w:rFonts w:hint="eastAsia"/>
          <w:sz w:val="24"/>
        </w:rPr>
        <w:t>（八）主厨的职责</w:t>
      </w:r>
    </w:p>
    <w:p>
      <w:pPr>
        <w:widowControl/>
        <w:ind w:firstLine="448" w:firstLineChars="200"/>
        <w:jc w:val="left"/>
        <w:rPr>
          <w:sz w:val="24"/>
        </w:rPr>
      </w:pPr>
      <w:r>
        <w:rPr>
          <w:rFonts w:hint="eastAsia"/>
          <w:sz w:val="24"/>
        </w:rPr>
        <w:t>1、在招标人管理员和主厨的领导下，执行食堂的各项规章制度及工作标准；</w:t>
      </w:r>
    </w:p>
    <w:p>
      <w:pPr>
        <w:widowControl/>
        <w:ind w:firstLine="448" w:firstLineChars="200"/>
        <w:jc w:val="left"/>
        <w:rPr>
          <w:sz w:val="24"/>
        </w:rPr>
      </w:pPr>
      <w:r>
        <w:rPr>
          <w:rFonts w:hint="eastAsia"/>
          <w:sz w:val="24"/>
        </w:rPr>
        <w:t>2、负责在规定的时间内完成厨师长交代的制作等供餐工作；</w:t>
      </w:r>
    </w:p>
    <w:p>
      <w:pPr>
        <w:widowControl/>
        <w:ind w:firstLine="448" w:firstLineChars="200"/>
        <w:jc w:val="left"/>
        <w:rPr>
          <w:sz w:val="24"/>
        </w:rPr>
      </w:pPr>
      <w:r>
        <w:rPr>
          <w:rFonts w:hint="eastAsia"/>
          <w:sz w:val="24"/>
        </w:rPr>
        <w:t>3、完成分配的各项工作，遵守食堂的各项规章制度；</w:t>
      </w:r>
    </w:p>
    <w:p>
      <w:pPr>
        <w:widowControl/>
        <w:ind w:firstLine="448" w:firstLineChars="200"/>
        <w:jc w:val="left"/>
        <w:rPr>
          <w:sz w:val="24"/>
        </w:rPr>
      </w:pPr>
      <w:r>
        <w:rPr>
          <w:rFonts w:hint="eastAsia"/>
          <w:sz w:val="24"/>
        </w:rPr>
        <w:t>4、完成管理员交办的其他工作。</w:t>
      </w:r>
    </w:p>
    <w:p>
      <w:pPr>
        <w:widowControl/>
        <w:ind w:firstLine="448" w:firstLineChars="200"/>
        <w:jc w:val="left"/>
        <w:rPr>
          <w:sz w:val="24"/>
        </w:rPr>
      </w:pPr>
      <w:r>
        <w:rPr>
          <w:rFonts w:hint="eastAsia"/>
          <w:sz w:val="24"/>
        </w:rPr>
        <w:t>（九）面点师的职责</w:t>
      </w:r>
    </w:p>
    <w:p>
      <w:pPr>
        <w:widowControl/>
        <w:ind w:firstLine="448" w:firstLineChars="200"/>
        <w:jc w:val="left"/>
        <w:rPr>
          <w:sz w:val="24"/>
        </w:rPr>
      </w:pPr>
      <w:r>
        <w:rPr>
          <w:rFonts w:hint="eastAsia"/>
          <w:sz w:val="24"/>
        </w:rPr>
        <w:t>1、制作点心前将刀、案板、食品容器等清洗干净；</w:t>
      </w:r>
    </w:p>
    <w:p>
      <w:pPr>
        <w:widowControl/>
        <w:ind w:firstLine="448" w:firstLineChars="200"/>
        <w:jc w:val="left"/>
        <w:rPr>
          <w:sz w:val="24"/>
        </w:rPr>
      </w:pPr>
      <w:r>
        <w:rPr>
          <w:rFonts w:hint="eastAsia"/>
          <w:sz w:val="24"/>
        </w:rPr>
        <w:t>2、工具、用具、容器、盛器生熟分开，成品容器专用；</w:t>
      </w:r>
    </w:p>
    <w:p>
      <w:pPr>
        <w:widowControl/>
        <w:ind w:firstLine="448" w:firstLineChars="200"/>
        <w:jc w:val="left"/>
        <w:rPr>
          <w:sz w:val="24"/>
        </w:rPr>
      </w:pPr>
      <w:r>
        <w:rPr>
          <w:rFonts w:hint="eastAsia"/>
          <w:sz w:val="24"/>
        </w:rPr>
        <w:t>3、工作结束将刀、案板、面缸、食品容器等到洗刷干净。</w:t>
      </w:r>
    </w:p>
    <w:p>
      <w:pPr>
        <w:widowControl/>
        <w:ind w:firstLine="448" w:firstLineChars="200"/>
        <w:jc w:val="left"/>
        <w:rPr>
          <w:sz w:val="24"/>
        </w:rPr>
      </w:pPr>
      <w:r>
        <w:rPr>
          <w:rFonts w:hint="eastAsia"/>
          <w:sz w:val="24"/>
        </w:rPr>
        <w:t>4、未用完的点心馅料、半成品点心，应在冷柜内存放，并在规定存放期限内奶油类原料应低温存放。水分含量较高的含奶、蛋的点心应当在10℃以下的温度条件下贮存。正确操作各种机器，严禁用湿手接触开关，爱护公物，保养好各种设备。工作完成后，要及时清理现场，将使用过的机器、工用具、 地面清刷干净，工用具、配料摆放原位，以保持点心间整洁。</w:t>
      </w:r>
    </w:p>
    <w:p>
      <w:pPr>
        <w:widowControl/>
        <w:ind w:firstLine="448" w:firstLineChars="200"/>
        <w:jc w:val="left"/>
        <w:rPr>
          <w:sz w:val="24"/>
        </w:rPr>
      </w:pPr>
      <w:r>
        <w:rPr>
          <w:rFonts w:hint="eastAsia"/>
          <w:sz w:val="24"/>
        </w:rPr>
        <w:t>（十）砧板的职责</w:t>
      </w:r>
    </w:p>
    <w:p>
      <w:pPr>
        <w:widowControl/>
        <w:ind w:firstLine="448" w:firstLineChars="200"/>
        <w:jc w:val="left"/>
        <w:rPr>
          <w:sz w:val="24"/>
        </w:rPr>
      </w:pPr>
      <w:r>
        <w:rPr>
          <w:rFonts w:hint="eastAsia"/>
          <w:sz w:val="24"/>
        </w:rPr>
        <w:t>1、负责区域的环境卫生、刀具的采购使用和清晰、砧板区域及工作台的卫生及原料摆放整齐管理；</w:t>
      </w:r>
    </w:p>
    <w:p>
      <w:pPr>
        <w:widowControl/>
        <w:ind w:firstLine="448" w:firstLineChars="200"/>
        <w:jc w:val="left"/>
        <w:rPr>
          <w:sz w:val="24"/>
        </w:rPr>
      </w:pPr>
      <w:r>
        <w:rPr>
          <w:rFonts w:hint="eastAsia"/>
          <w:sz w:val="24"/>
        </w:rPr>
        <w:t>2、砧板区菜墩及刀具卫生。热菜间所有保鲜盒、塑料筐里外 卫生管理。食材原料的加工处理及保鲜处理。</w:t>
      </w:r>
    </w:p>
    <w:p>
      <w:pPr>
        <w:widowControl/>
        <w:ind w:firstLine="448" w:firstLineChars="200"/>
        <w:jc w:val="left"/>
        <w:rPr>
          <w:sz w:val="24"/>
        </w:rPr>
      </w:pPr>
      <w:r>
        <w:rPr>
          <w:rFonts w:hint="eastAsia"/>
          <w:sz w:val="24"/>
        </w:rPr>
        <w:t>（十一）厨房杂工岗位职责</w:t>
      </w:r>
    </w:p>
    <w:p>
      <w:pPr>
        <w:widowControl/>
        <w:ind w:firstLine="448" w:firstLineChars="200"/>
        <w:jc w:val="left"/>
        <w:rPr>
          <w:sz w:val="24"/>
        </w:rPr>
      </w:pPr>
      <w:r>
        <w:rPr>
          <w:rFonts w:hint="eastAsia"/>
          <w:sz w:val="24"/>
        </w:rPr>
        <w:t>1、上班前整理好仪容仪表，保持良好的精神状况，按时参加班会等。</w:t>
      </w:r>
    </w:p>
    <w:p>
      <w:pPr>
        <w:widowControl/>
        <w:ind w:firstLine="448" w:firstLineChars="200"/>
        <w:jc w:val="left"/>
        <w:rPr>
          <w:sz w:val="24"/>
        </w:rPr>
      </w:pPr>
      <w:r>
        <w:rPr>
          <w:rFonts w:hint="eastAsia"/>
          <w:sz w:val="24"/>
        </w:rPr>
        <w:t>2、随时保持菜架、菜篮内外的干净卫生。</w:t>
      </w:r>
    </w:p>
    <w:p>
      <w:pPr>
        <w:widowControl/>
        <w:ind w:firstLine="448" w:firstLineChars="200"/>
        <w:jc w:val="left"/>
        <w:rPr>
          <w:sz w:val="24"/>
        </w:rPr>
      </w:pPr>
      <w:r>
        <w:rPr>
          <w:rFonts w:hint="eastAsia"/>
          <w:sz w:val="24"/>
        </w:rPr>
        <w:t>3、定时清扫地面菜叶，保持厨房的清洁卫生。</w:t>
      </w:r>
    </w:p>
    <w:p>
      <w:pPr>
        <w:widowControl/>
        <w:ind w:firstLine="448" w:firstLineChars="200"/>
        <w:jc w:val="left"/>
        <w:rPr>
          <w:sz w:val="24"/>
        </w:rPr>
      </w:pPr>
      <w:r>
        <w:rPr>
          <w:rFonts w:hint="eastAsia"/>
          <w:sz w:val="24"/>
        </w:rPr>
        <w:t>4、做好洗菜间卫生工作，及时清倒垃圾，垃圾桶内的杂物不得超过四分之一。</w:t>
      </w:r>
    </w:p>
    <w:p>
      <w:pPr>
        <w:widowControl/>
        <w:ind w:firstLine="448" w:firstLineChars="200"/>
        <w:jc w:val="left"/>
        <w:rPr>
          <w:sz w:val="24"/>
        </w:rPr>
      </w:pPr>
      <w:r>
        <w:rPr>
          <w:rFonts w:hint="eastAsia"/>
          <w:sz w:val="24"/>
        </w:rPr>
        <w:t>5、清洗各类蔬菜，保证正常供应厨房生产。不能洗过多的蔬菜，以免造成积压、不新鲜。</w:t>
      </w:r>
    </w:p>
    <w:p>
      <w:pPr>
        <w:widowControl/>
        <w:ind w:firstLine="448" w:firstLineChars="200"/>
        <w:jc w:val="left"/>
        <w:rPr>
          <w:sz w:val="24"/>
        </w:rPr>
      </w:pPr>
      <w:r>
        <w:rPr>
          <w:rFonts w:hint="eastAsia"/>
          <w:sz w:val="24"/>
        </w:rPr>
        <w:t>6、了解各类蔬菜的特性及清洗方法。（蔬菜分为硬质菜和软质菜两种，硬质菜清洗时可以用盐水来浸泡，如奶白菜、菜心等；软质菜清洗时绝不能用盐水浸泡，如生菜、菠菜等）。</w:t>
      </w:r>
    </w:p>
    <w:p>
      <w:pPr>
        <w:widowControl/>
        <w:ind w:firstLine="448" w:firstLineChars="200"/>
        <w:jc w:val="left"/>
        <w:rPr>
          <w:sz w:val="24"/>
        </w:rPr>
      </w:pPr>
      <w:r>
        <w:rPr>
          <w:rFonts w:hint="eastAsia"/>
          <w:sz w:val="24"/>
        </w:rPr>
        <w:t>7、炎热夏天是害虫生长最多的季节，故菜农施农药时一般会过量，所以清洗各类蔬菜时，必须用清水浸泡10分钟后再进行正常的清洗。硬质菜要用盐水浸泡，以达到杀虫、除农药的目的。</w:t>
      </w:r>
    </w:p>
    <w:p>
      <w:pPr>
        <w:widowControl/>
        <w:ind w:firstLine="448" w:firstLineChars="200"/>
        <w:jc w:val="left"/>
        <w:rPr>
          <w:sz w:val="24"/>
        </w:rPr>
      </w:pPr>
      <w:r>
        <w:rPr>
          <w:rFonts w:hint="eastAsia"/>
          <w:sz w:val="24"/>
        </w:rPr>
        <w:t>8、对于每天剩下的菜要除掉黄叶作报废处理。</w:t>
      </w:r>
    </w:p>
    <w:p>
      <w:pPr>
        <w:widowControl/>
        <w:ind w:firstLine="448" w:firstLineChars="200"/>
        <w:jc w:val="left"/>
        <w:rPr>
          <w:sz w:val="24"/>
        </w:rPr>
      </w:pPr>
      <w:r>
        <w:rPr>
          <w:rFonts w:hint="eastAsia"/>
          <w:sz w:val="24"/>
        </w:rPr>
        <w:t>9、知道干净菜的标准：无沙、无虫、无草、无头发、无泥等。</w:t>
      </w:r>
    </w:p>
    <w:p>
      <w:pPr>
        <w:widowControl/>
        <w:ind w:firstLine="448" w:firstLineChars="200"/>
        <w:jc w:val="left"/>
        <w:rPr>
          <w:sz w:val="24"/>
        </w:rPr>
      </w:pPr>
      <w:r>
        <w:rPr>
          <w:rFonts w:hint="eastAsia"/>
          <w:sz w:val="24"/>
        </w:rPr>
        <w:t>10、认真做好上级交代的其他事情。</w:t>
      </w:r>
    </w:p>
    <w:p>
      <w:pPr>
        <w:widowControl/>
        <w:ind w:firstLine="448" w:firstLineChars="200"/>
        <w:jc w:val="left"/>
        <w:rPr>
          <w:sz w:val="24"/>
        </w:rPr>
      </w:pPr>
      <w:r>
        <w:rPr>
          <w:rFonts w:hint="eastAsia"/>
          <w:sz w:val="24"/>
        </w:rPr>
        <w:t>四、应急服务要求</w:t>
      </w:r>
    </w:p>
    <w:p>
      <w:pPr>
        <w:widowControl/>
        <w:ind w:firstLine="448" w:firstLineChars="200"/>
        <w:jc w:val="left"/>
        <w:rPr>
          <w:sz w:val="24"/>
        </w:rPr>
      </w:pPr>
      <w:r>
        <w:rPr>
          <w:rFonts w:hint="eastAsia"/>
          <w:sz w:val="24"/>
        </w:rPr>
        <w:t>要求物业服务企业必须建立和完善突发事件的应急处理机制和预案，防患于未然。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服务人员及时、准确的应对，把采购人的损失降到最低，同时体现物业服务的高水平、高质量。</w:t>
      </w:r>
    </w:p>
    <w:p>
      <w:pPr>
        <w:widowControl/>
        <w:ind w:firstLine="448" w:firstLineChars="200"/>
        <w:jc w:val="left"/>
        <w:rPr>
          <w:sz w:val="24"/>
        </w:rPr>
      </w:pPr>
      <w:r>
        <w:rPr>
          <w:rFonts w:hint="eastAsia"/>
          <w:sz w:val="24"/>
        </w:rPr>
        <w:t>五、人员保密要求</w:t>
      </w:r>
    </w:p>
    <w:p>
      <w:pPr>
        <w:widowControl/>
        <w:ind w:firstLine="448" w:firstLineChars="200"/>
        <w:jc w:val="left"/>
        <w:rPr>
          <w:sz w:val="24"/>
        </w:rPr>
      </w:pPr>
      <w:r>
        <w:rPr>
          <w:rFonts w:hint="eastAsia"/>
          <w:sz w:val="24"/>
        </w:rPr>
        <w:t>1.所有服务人员必须严格遵守国家、地方、行业相关保密管理政策规定。</w:t>
      </w:r>
    </w:p>
    <w:p>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物业服务企业追究法律责任。成交供应商应保证加强教育管理，禁止各岗位服务人员随意发表、交流、讨论、传播我单位内部人员信息或工作事项，如有违反，严肃处理。</w:t>
      </w:r>
    </w:p>
    <w:p>
      <w:pPr>
        <w:widowControl/>
        <w:ind w:firstLine="448" w:firstLineChars="200"/>
        <w:jc w:val="left"/>
        <w:rPr>
          <w:sz w:val="24"/>
        </w:rPr>
      </w:pPr>
      <w:r>
        <w:rPr>
          <w:rFonts w:hint="eastAsia"/>
          <w:sz w:val="24"/>
        </w:rPr>
        <w:t>六、人员稳定性要求</w:t>
      </w:r>
    </w:p>
    <w:p>
      <w:pPr>
        <w:widowControl/>
        <w:ind w:firstLine="448" w:firstLineChars="200"/>
        <w:jc w:val="left"/>
        <w:rPr>
          <w:sz w:val="24"/>
        </w:rPr>
      </w:pPr>
      <w:r>
        <w:rPr>
          <w:rFonts w:hint="eastAsia"/>
          <w:sz w:val="24"/>
        </w:rPr>
        <w:t>在整个服务期内，人员更换率不得超过5%，更换人员不得低于我单位需求，且应经我单位同意。</w:t>
      </w:r>
    </w:p>
    <w:p>
      <w:pPr>
        <w:widowControl/>
        <w:ind w:firstLine="448" w:firstLineChars="200"/>
        <w:jc w:val="left"/>
        <w:rPr>
          <w:sz w:val="24"/>
        </w:rPr>
      </w:pPr>
      <w:r>
        <w:rPr>
          <w:rFonts w:hint="eastAsia"/>
          <w:sz w:val="24"/>
        </w:rPr>
        <w:t>七、进驻和接管要求</w:t>
      </w:r>
    </w:p>
    <w:p>
      <w:pPr>
        <w:widowControl/>
        <w:ind w:firstLine="448" w:firstLineChars="200"/>
        <w:jc w:val="left"/>
        <w:rPr>
          <w:sz w:val="24"/>
        </w:rPr>
      </w:pPr>
      <w:r>
        <w:rPr>
          <w:rFonts w:hint="eastAsia"/>
          <w:sz w:val="24"/>
        </w:rPr>
        <w:t>为保证本项目日常工作稳定有序持续进行，要求物业服务企业以科学严谨的态度制定完善的物业管理进驻、接管方案，指派相关管理及技术人员负责物业全面接管工作，确保物业按时顺利交接，平稳过渡。</w:t>
      </w:r>
    </w:p>
    <w:p>
      <w:pPr>
        <w:widowControl/>
        <w:ind w:firstLine="448" w:firstLineChars="200"/>
        <w:jc w:val="left"/>
        <w:rPr>
          <w:sz w:val="24"/>
        </w:rPr>
      </w:pPr>
      <w:r>
        <w:rPr>
          <w:rFonts w:hint="eastAsia"/>
          <w:sz w:val="24"/>
        </w:rPr>
        <w:t>物业服务企业需承诺：在规定时间内配齐所需人员、工具、设备等，并保证按照项目需求中要求配备全体服务人员并按时进场服务。进驻、接管保留相关记录，做到物业服务平稳过渡，对我单位工作无不良影响。</w:t>
      </w:r>
    </w:p>
    <w:p>
      <w:pPr>
        <w:widowControl/>
        <w:ind w:firstLine="448" w:firstLineChars="200"/>
        <w:jc w:val="left"/>
        <w:rPr>
          <w:sz w:val="24"/>
        </w:rPr>
      </w:pPr>
      <w:r>
        <w:rPr>
          <w:rFonts w:hint="eastAsia"/>
          <w:sz w:val="24"/>
        </w:rPr>
        <w:t>八、费用分割</w:t>
      </w:r>
    </w:p>
    <w:p>
      <w:pPr>
        <w:widowControl/>
        <w:ind w:firstLine="448" w:firstLineChars="200"/>
        <w:jc w:val="left"/>
        <w:rPr>
          <w:sz w:val="24"/>
        </w:rPr>
      </w:pPr>
      <w:r>
        <w:rPr>
          <w:rFonts w:hint="eastAsia"/>
          <w:sz w:val="24"/>
        </w:rPr>
        <w:t>1、物业服务人员统一着装并佩戴工牌，服装费用（含工牌制作费用）由中标供应商承担。</w:t>
      </w:r>
    </w:p>
    <w:p>
      <w:pPr>
        <w:widowControl/>
        <w:ind w:firstLine="448" w:firstLineChars="200"/>
        <w:jc w:val="left"/>
        <w:rPr>
          <w:sz w:val="24"/>
        </w:rPr>
      </w:pPr>
      <w:r>
        <w:rPr>
          <w:rFonts w:hint="eastAsia"/>
          <w:sz w:val="24"/>
        </w:rPr>
        <w:t>2、保洁服务中使用的工具、耗材（如洁厕剂、全能清洁剂、芳香球、垃圾袋等）由中标供应商提供；大盘纸，洗手液、洗衣设备、熨烫设备、洗衣房耗材由采购人承担。</w:t>
      </w:r>
    </w:p>
    <w:p>
      <w:pPr>
        <w:widowControl/>
        <w:ind w:firstLine="448" w:firstLineChars="200"/>
        <w:jc w:val="left"/>
        <w:rPr>
          <w:sz w:val="24"/>
        </w:rPr>
      </w:pPr>
      <w:r>
        <w:rPr>
          <w:rFonts w:hint="eastAsia"/>
          <w:sz w:val="24"/>
        </w:rPr>
        <w:t>3、美湖里驻外所办公区员工食堂食材、耗材、食堂设施/设备的更新及维修养护由采购人提供，水费、能源费由采购人承担。</w:t>
      </w:r>
    </w:p>
    <w:p>
      <w:pPr>
        <w:widowControl/>
        <w:ind w:firstLine="448" w:firstLineChars="200"/>
        <w:jc w:val="left"/>
        <w:rPr>
          <w:sz w:val="24"/>
        </w:rPr>
      </w:pPr>
      <w:r>
        <w:rPr>
          <w:rFonts w:hint="eastAsia"/>
          <w:sz w:val="24"/>
        </w:rPr>
        <w:t>4、秩序维护所需器具耗材（对讲机、警棍、手电等）费用由中标供应商提供。</w:t>
      </w:r>
    </w:p>
    <w:p>
      <w:pPr>
        <w:widowControl/>
        <w:ind w:firstLine="448" w:firstLineChars="200"/>
        <w:jc w:val="left"/>
        <w:rPr>
          <w:sz w:val="24"/>
        </w:rPr>
      </w:pPr>
      <w:r>
        <w:rPr>
          <w:rFonts w:hint="eastAsia"/>
          <w:sz w:val="24"/>
        </w:rPr>
        <w:t>5、采购人需无偿提供20平米物业管理用房及仓库。</w:t>
      </w:r>
    </w:p>
    <w:p>
      <w:pPr>
        <w:widowControl/>
        <w:ind w:firstLine="448" w:firstLineChars="200"/>
        <w:jc w:val="left"/>
        <w:rPr>
          <w:sz w:val="24"/>
        </w:rPr>
      </w:pPr>
      <w:r>
        <w:rPr>
          <w:rFonts w:hint="eastAsia"/>
          <w:sz w:val="24"/>
        </w:rPr>
        <w:t>6、维修工具由中标供应商提供，维修耗材和更换零配件由采购人承担。</w:t>
      </w:r>
    </w:p>
    <w:p>
      <w:pPr>
        <w:widowControl/>
        <w:ind w:firstLine="448" w:firstLineChars="200"/>
        <w:jc w:val="left"/>
        <w:rPr>
          <w:sz w:val="24"/>
        </w:rPr>
      </w:pPr>
      <w:r>
        <w:rPr>
          <w:rFonts w:hint="eastAsia"/>
          <w:sz w:val="24"/>
        </w:rPr>
        <w:t>九、服务过程中，对中标供应商评价考核验收标准</w:t>
      </w:r>
    </w:p>
    <w:tbl>
      <w:tblPr>
        <w:tblStyle w:val="21"/>
        <w:tblW w:w="9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1585"/>
        <w:gridCol w:w="5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93" w:type="dxa"/>
            <w:vAlign w:val="center"/>
          </w:tcPr>
          <w:p>
            <w:pPr>
              <w:adjustRightInd w:val="0"/>
              <w:snapToGrid w:val="0"/>
              <w:jc w:val="center"/>
            </w:pPr>
            <w:r>
              <w:t>考核项目</w:t>
            </w:r>
          </w:p>
        </w:tc>
        <w:tc>
          <w:tcPr>
            <w:tcW w:w="1585" w:type="dxa"/>
            <w:vAlign w:val="center"/>
          </w:tcPr>
          <w:p>
            <w:pPr>
              <w:adjustRightInd w:val="0"/>
              <w:snapToGrid w:val="0"/>
              <w:jc w:val="center"/>
            </w:pPr>
            <w:r>
              <w:t>考核标准</w:t>
            </w:r>
          </w:p>
        </w:tc>
        <w:tc>
          <w:tcPr>
            <w:tcW w:w="5738" w:type="dxa"/>
            <w:vAlign w:val="center"/>
          </w:tcPr>
          <w:p>
            <w:pPr>
              <w:adjustRightInd w:val="0"/>
              <w:snapToGrid w:val="0"/>
              <w:jc w:val="center"/>
            </w:pPr>
            <w:r>
              <w:t>扣分规则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93" w:type="dxa"/>
            <w:vAlign w:val="center"/>
          </w:tcPr>
          <w:p>
            <w:pPr>
              <w:adjustRightInd w:val="0"/>
              <w:snapToGrid w:val="0"/>
              <w:jc w:val="center"/>
            </w:pPr>
            <w:r>
              <w:t>员工出勤率</w:t>
            </w:r>
          </w:p>
        </w:tc>
        <w:tc>
          <w:tcPr>
            <w:tcW w:w="1585" w:type="dxa"/>
            <w:vAlign w:val="center"/>
          </w:tcPr>
          <w:p>
            <w:pPr>
              <w:adjustRightInd w:val="0"/>
              <w:snapToGrid w:val="0"/>
              <w:jc w:val="center"/>
            </w:pPr>
            <w:r>
              <w:t>满分25分</w:t>
            </w:r>
          </w:p>
        </w:tc>
        <w:tc>
          <w:tcPr>
            <w:tcW w:w="5738" w:type="dxa"/>
            <w:vAlign w:val="center"/>
          </w:tcPr>
          <w:p>
            <w:pPr>
              <w:adjustRightInd w:val="0"/>
              <w:snapToGrid w:val="0"/>
              <w:jc w:val="center"/>
            </w:pPr>
            <w:r>
              <w:t>缺勤每人每天扣1分，此项分数扣完为止。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93" w:type="dxa"/>
            <w:vAlign w:val="center"/>
          </w:tcPr>
          <w:p>
            <w:pPr>
              <w:adjustRightInd w:val="0"/>
              <w:snapToGrid w:val="0"/>
              <w:jc w:val="center"/>
            </w:pPr>
            <w:r>
              <w:t>安全生产</w:t>
            </w:r>
          </w:p>
        </w:tc>
        <w:tc>
          <w:tcPr>
            <w:tcW w:w="1585" w:type="dxa"/>
            <w:vAlign w:val="center"/>
          </w:tcPr>
          <w:p>
            <w:pPr>
              <w:adjustRightInd w:val="0"/>
              <w:snapToGrid w:val="0"/>
              <w:jc w:val="center"/>
            </w:pPr>
            <w:r>
              <w:t>满分25分</w:t>
            </w:r>
          </w:p>
        </w:tc>
        <w:tc>
          <w:tcPr>
            <w:tcW w:w="5738" w:type="dxa"/>
            <w:vAlign w:val="center"/>
          </w:tcPr>
          <w:p>
            <w:pPr>
              <w:adjustRightInd w:val="0"/>
              <w:snapToGrid w:val="0"/>
              <w:jc w:val="center"/>
            </w:pPr>
            <w:r>
              <w:t>出现1次安全事故扣25分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93" w:type="dxa"/>
            <w:vAlign w:val="center"/>
          </w:tcPr>
          <w:p>
            <w:pPr>
              <w:adjustRightInd w:val="0"/>
              <w:snapToGrid w:val="0"/>
              <w:jc w:val="center"/>
            </w:pPr>
            <w:r>
              <w:t>安保管理</w:t>
            </w:r>
          </w:p>
        </w:tc>
        <w:tc>
          <w:tcPr>
            <w:tcW w:w="1585" w:type="dxa"/>
            <w:vAlign w:val="center"/>
          </w:tcPr>
          <w:p>
            <w:pPr>
              <w:adjustRightInd w:val="0"/>
              <w:snapToGrid w:val="0"/>
              <w:jc w:val="center"/>
            </w:pPr>
            <w:r>
              <w:t>满分25分</w:t>
            </w:r>
          </w:p>
        </w:tc>
        <w:tc>
          <w:tcPr>
            <w:tcW w:w="5738" w:type="dxa"/>
            <w:vAlign w:val="center"/>
          </w:tcPr>
          <w:p>
            <w:pPr>
              <w:adjustRightInd w:val="0"/>
              <w:snapToGrid w:val="0"/>
              <w:jc w:val="center"/>
            </w:pPr>
            <w:r>
              <w:t>发现一次不合格扣除5分，此项分数扣完为止。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93" w:type="dxa"/>
            <w:vAlign w:val="center"/>
          </w:tcPr>
          <w:p>
            <w:pPr>
              <w:adjustRightInd w:val="0"/>
              <w:snapToGrid w:val="0"/>
              <w:jc w:val="center"/>
            </w:pPr>
            <w:r>
              <w:t>保洁服务质量</w:t>
            </w:r>
          </w:p>
        </w:tc>
        <w:tc>
          <w:tcPr>
            <w:tcW w:w="1585" w:type="dxa"/>
            <w:vAlign w:val="center"/>
          </w:tcPr>
          <w:p>
            <w:pPr>
              <w:adjustRightInd w:val="0"/>
              <w:snapToGrid w:val="0"/>
              <w:jc w:val="center"/>
            </w:pPr>
            <w:r>
              <w:t>满分25分</w:t>
            </w:r>
          </w:p>
        </w:tc>
        <w:tc>
          <w:tcPr>
            <w:tcW w:w="5738" w:type="dxa"/>
            <w:vAlign w:val="center"/>
          </w:tcPr>
          <w:p>
            <w:pPr>
              <w:adjustRightInd w:val="0"/>
              <w:snapToGrid w:val="0"/>
              <w:jc w:val="center"/>
            </w:pPr>
            <w:r>
              <w:t>一次服务不达标扣除2分，此项分数扣完为止。</w:t>
            </w:r>
          </w:p>
        </w:tc>
      </w:tr>
    </w:tbl>
    <w:p>
      <w:pPr>
        <w:widowControl/>
        <w:ind w:firstLine="448" w:firstLineChars="200"/>
        <w:jc w:val="left"/>
        <w:rPr>
          <w:sz w:val="24"/>
        </w:rPr>
      </w:pPr>
      <w:r>
        <w:rPr>
          <w:sz w:val="24"/>
        </w:rPr>
        <w:t>1</w:t>
      </w:r>
      <w:r>
        <w:rPr>
          <w:rFonts w:hint="eastAsia"/>
          <w:sz w:val="24"/>
        </w:rPr>
        <w:t>、项目按月进行考核。</w:t>
      </w:r>
    </w:p>
    <w:p>
      <w:pPr>
        <w:widowControl/>
        <w:ind w:firstLine="448" w:firstLineChars="200"/>
        <w:jc w:val="left"/>
        <w:rPr>
          <w:sz w:val="24"/>
        </w:rPr>
      </w:pPr>
      <w:r>
        <w:rPr>
          <w:sz w:val="24"/>
        </w:rPr>
        <w:t>2</w:t>
      </w:r>
      <w:r>
        <w:rPr>
          <w:rFonts w:hint="eastAsia"/>
          <w:sz w:val="24"/>
        </w:rPr>
        <w:t>、项目考核满分为</w:t>
      </w:r>
      <w:r>
        <w:rPr>
          <w:sz w:val="24"/>
        </w:rPr>
        <w:t>100</w:t>
      </w:r>
      <w:r>
        <w:rPr>
          <w:rFonts w:hint="eastAsia"/>
          <w:sz w:val="24"/>
        </w:rPr>
        <w:t>分。</w:t>
      </w:r>
    </w:p>
    <w:p>
      <w:pPr>
        <w:widowControl/>
        <w:ind w:firstLine="448" w:firstLineChars="200"/>
        <w:jc w:val="left"/>
        <w:rPr>
          <w:sz w:val="24"/>
        </w:rPr>
      </w:pPr>
      <w:r>
        <w:rPr>
          <w:sz w:val="24"/>
        </w:rPr>
        <w:t>3</w:t>
      </w:r>
      <w:r>
        <w:rPr>
          <w:rFonts w:hint="eastAsia"/>
          <w:sz w:val="24"/>
        </w:rPr>
        <w:t>、每月考核分数</w:t>
      </w:r>
      <w:r>
        <w:rPr>
          <w:sz w:val="24"/>
        </w:rPr>
        <w:t>95</w:t>
      </w:r>
      <w:r>
        <w:rPr>
          <w:rFonts w:hint="eastAsia"/>
          <w:sz w:val="24"/>
        </w:rPr>
        <w:t>分以上，提醒乙方应加强管理。</w:t>
      </w:r>
    </w:p>
    <w:p>
      <w:pPr>
        <w:widowControl/>
        <w:ind w:firstLine="448" w:firstLineChars="200"/>
        <w:jc w:val="left"/>
        <w:rPr>
          <w:sz w:val="24"/>
        </w:rPr>
      </w:pPr>
      <w:r>
        <w:rPr>
          <w:sz w:val="24"/>
        </w:rPr>
        <w:t>4</w:t>
      </w:r>
      <w:r>
        <w:rPr>
          <w:rFonts w:hint="eastAsia"/>
          <w:sz w:val="24"/>
        </w:rPr>
        <w:t>、每月考核</w:t>
      </w:r>
      <w:r>
        <w:rPr>
          <w:sz w:val="24"/>
        </w:rPr>
        <w:t>90</w:t>
      </w:r>
      <w:r>
        <w:rPr>
          <w:rFonts w:hint="eastAsia"/>
          <w:sz w:val="24"/>
        </w:rPr>
        <w:t>分至</w:t>
      </w:r>
      <w:r>
        <w:rPr>
          <w:sz w:val="24"/>
        </w:rPr>
        <w:t>95</w:t>
      </w:r>
      <w:r>
        <w:rPr>
          <w:rFonts w:hint="eastAsia"/>
          <w:sz w:val="24"/>
        </w:rPr>
        <w:t>分，对乙方进行口头警告，并要求乙方加强管理监督。</w:t>
      </w:r>
    </w:p>
    <w:p>
      <w:pPr>
        <w:widowControl/>
        <w:ind w:firstLine="448" w:firstLineChars="200"/>
        <w:jc w:val="left"/>
        <w:rPr>
          <w:sz w:val="24"/>
        </w:rPr>
      </w:pPr>
      <w:r>
        <w:rPr>
          <w:sz w:val="24"/>
        </w:rPr>
        <w:t>5</w:t>
      </w:r>
      <w:r>
        <w:rPr>
          <w:rFonts w:hint="eastAsia"/>
          <w:sz w:val="24"/>
        </w:rPr>
        <w:t>、每月考核</w:t>
      </w:r>
      <w:r>
        <w:rPr>
          <w:sz w:val="24"/>
        </w:rPr>
        <w:t>85</w:t>
      </w:r>
      <w:r>
        <w:rPr>
          <w:rFonts w:hint="eastAsia"/>
          <w:sz w:val="24"/>
        </w:rPr>
        <w:t>分至</w:t>
      </w:r>
      <w:r>
        <w:rPr>
          <w:sz w:val="24"/>
        </w:rPr>
        <w:t>90</w:t>
      </w:r>
      <w:r>
        <w:rPr>
          <w:rFonts w:hint="eastAsia"/>
          <w:sz w:val="24"/>
        </w:rPr>
        <w:t>分，对乙方进行警告，要求乙方及时整改。</w:t>
      </w:r>
    </w:p>
    <w:p>
      <w:pPr>
        <w:widowControl/>
        <w:ind w:firstLine="448" w:firstLineChars="200"/>
        <w:jc w:val="left"/>
        <w:rPr>
          <w:sz w:val="24"/>
        </w:rPr>
      </w:pPr>
      <w:r>
        <w:rPr>
          <w:sz w:val="24"/>
        </w:rPr>
        <w:t>6</w:t>
      </w:r>
      <w:r>
        <w:rPr>
          <w:rFonts w:hint="eastAsia"/>
          <w:sz w:val="24"/>
        </w:rPr>
        <w:t>、每月考核</w:t>
      </w:r>
      <w:r>
        <w:rPr>
          <w:sz w:val="24"/>
        </w:rPr>
        <w:t>80</w:t>
      </w:r>
      <w:r>
        <w:rPr>
          <w:rFonts w:hint="eastAsia"/>
          <w:sz w:val="24"/>
        </w:rPr>
        <w:t>分至</w:t>
      </w:r>
      <w:r>
        <w:rPr>
          <w:sz w:val="24"/>
        </w:rPr>
        <w:t>85</w:t>
      </w:r>
      <w:r>
        <w:rPr>
          <w:rFonts w:hint="eastAsia"/>
          <w:sz w:val="24"/>
        </w:rPr>
        <w:t>分，按扣分项扣除一定比例物业费，要求立即整改。</w:t>
      </w:r>
    </w:p>
    <w:p>
      <w:pPr>
        <w:widowControl/>
        <w:ind w:firstLine="448" w:firstLineChars="200"/>
        <w:jc w:val="left"/>
        <w:rPr>
          <w:sz w:val="24"/>
        </w:rPr>
      </w:pPr>
      <w:r>
        <w:rPr>
          <w:sz w:val="24"/>
        </w:rPr>
        <w:t>7</w:t>
      </w:r>
      <w:r>
        <w:rPr>
          <w:rFonts w:hint="eastAsia"/>
          <w:sz w:val="24"/>
        </w:rPr>
        <w:t>、每月考核不足</w:t>
      </w:r>
      <w:r>
        <w:rPr>
          <w:sz w:val="24"/>
        </w:rPr>
        <w:t>80</w:t>
      </w:r>
      <w:r>
        <w:rPr>
          <w:rFonts w:hint="eastAsia"/>
          <w:sz w:val="24"/>
        </w:rPr>
        <w:t>分，扣除</w:t>
      </w:r>
      <w:r>
        <w:rPr>
          <w:sz w:val="24"/>
        </w:rPr>
        <w:t>20%</w:t>
      </w:r>
      <w:r>
        <w:rPr>
          <w:rFonts w:hint="eastAsia"/>
          <w:sz w:val="24"/>
        </w:rPr>
        <w:t>物业费，要求立即整改，必要时更换项目经理。</w:t>
      </w:r>
    </w:p>
    <w:p>
      <w:pPr>
        <w:widowControl/>
        <w:ind w:firstLine="448" w:firstLineChars="200"/>
        <w:jc w:val="left"/>
        <w:rPr>
          <w:sz w:val="24"/>
        </w:rPr>
      </w:pPr>
      <w:r>
        <w:rPr>
          <w:sz w:val="24"/>
        </w:rPr>
        <w:t>8</w:t>
      </w:r>
      <w:r>
        <w:rPr>
          <w:rFonts w:hint="eastAsia"/>
          <w:sz w:val="24"/>
        </w:rPr>
        <w:t>、按照采购合同的约定和现行国家标准、行业标准或企业标准对每一服务环节、安全标准的履约情况进行考核与验收。必要时，招标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widowControl/>
        <w:ind w:firstLine="448" w:firstLineChars="200"/>
        <w:jc w:val="left"/>
        <w:rPr>
          <w:sz w:val="24"/>
        </w:rPr>
      </w:pPr>
    </w:p>
    <w:p>
      <w:pPr>
        <w:widowControl/>
        <w:ind w:firstLine="448" w:firstLineChars="200"/>
        <w:jc w:val="left"/>
        <w:rPr>
          <w:sz w:val="24"/>
        </w:rPr>
      </w:pPr>
    </w:p>
    <w:p>
      <w:pPr>
        <w:widowControl/>
        <w:jc w:val="left"/>
        <w:rPr>
          <w:sz w:val="24"/>
        </w:rPr>
      </w:pPr>
    </w:p>
    <w:p>
      <w:pPr>
        <w:widowControl/>
        <w:jc w:val="left"/>
        <w:rPr>
          <w:sz w:val="24"/>
        </w:rPr>
      </w:pPr>
      <w:r>
        <w:rPr>
          <w:sz w:val="24"/>
        </w:rPr>
        <w:br w:type="page"/>
      </w:r>
    </w:p>
    <w:p>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pPr>
        <w:pStyle w:val="27"/>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pPr>
        <w:pStyle w:val="27"/>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同一项目中投标，也不得组成新的联合体参加同一项目投标。</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除联合体外，法定代表人或单位负责人为同一个人或者存在直接控股、管理关系的不同供应商，不得同时参加同一项目或同一子项目的投标。如同时参加，则评审时将同时被拒绝。</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27"/>
        <w:spacing w:line="360" w:lineRule="auto"/>
        <w:ind w:firstLine="448" w:firstLineChars="200"/>
        <w:jc w:val="both"/>
        <w:rPr>
          <w:rFonts w:ascii="Times New Roman" w:hAnsi="Times New Roman" w:eastAsia="宋体" w:cs="Times New Roman"/>
          <w:color w:val="auto"/>
        </w:rPr>
      </w:pPr>
      <w:bookmarkStart w:id="6" w:name="OLE_LINK5"/>
      <w:bookmarkStart w:id="7" w:name="OLE_LINK6"/>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bookmarkEnd w:id="6"/>
    <w:bookmarkEnd w:id="7"/>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根据国务院《物业管理条例》第三十二条的规定“从事物业管理活动的企业应当具有独立的法人资格”，因此本项目不接受分公司投标。</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系统软件、通用软件必须是具有在中国境内的合法使用权或版权的正版软件，涉及到第三方提出侵权或知识产权的起诉及支付版税等费用由投标人承担所有责任及费用。</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和“天津政府采购中心网（http://tjgpc.zwfwb.tj.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向采购人提出质疑，否则不予受理。</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pPr>
        <w:pStyle w:val="27"/>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政府采购网”、“天津市政府采购中心网”以更正公告形式发布。</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政府采购网”、“天津市政府采购中心网”发布，天津市政府采购中心招投标系统将自动发送通知至已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政府采购网”、“天津市政府采购中心网”以更正公告的形式发布外，不构成对招标文件的修改，不作为投标人编制投标文件的依据。</w:t>
      </w:r>
    </w:p>
    <w:p>
      <w:pPr>
        <w:pStyle w:val="27"/>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加盖投标人电子签章的PDF格式电子投标文件（以通过天津公共资源电子签章客户端正确读取签章信息为准）。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pPr>
        <w:pStyle w:val="27"/>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投标人须按《投标邀请函》规定提交网上应答并上传加盖投标人电子签章的PDF格式电子投标文件（以通过天津公共资源电子签章客户端正确读取签章信息为准）。具体方式：</w:t>
      </w:r>
      <w:r>
        <w:rPr>
          <w:rFonts w:ascii="Times New Roman" w:hAnsi="Times New Roman" w:eastAsia="宋体" w:cs="Times New Roman"/>
          <w:color w:val="auto"/>
        </w:rPr>
        <w:t>使用天津市中环认证服务有限公司发出的CA数字证书（原天津市电子认证中心发出尚在有效期内的CA数字证书仍可使用）登陆</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PDF格式电子投标文件（以通过天津公共资源电子签章客户端正确读取签章信息为准）。如有需要，投标人可于工作时间且在招标文件规定的截止时间前到天津市河东区红星路79号天津市政府采购中心窗口完成上述操作。</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投标人须下载天津市政府采购中心网-下载中心-《远程招投标电子签章客户端用户使用说明及安装程序》。</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远程招投标电子签章客户端用户使用说明及安装程序》中《远程招投标电子签章客户端用户使用说明》规定的要求制作加盖投标人电子签章的PDF格式电子投标文件（以通过天津公共资源电子签章客户端正确读取签章信息为准），并于投标截止时间前上传至天津市政府采购中心招投标系统。</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PDF文件后，对上传文件进行下载，核对文件完整性，如是否缺页少页、图片是否显示完整、签章是否有效等，并按照《远程招投标电子签章客户端用户使用说明》要求的文件检查方法进行检查，确保投标文件上传准确、有效。</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未按招标文件的规定提交网上应答和上传加盖投标人电子签章的PDF格式电子投标文件（以通过天津公共资源电子签章客户端正确读取签章信息为准）的投标将被拒绝。</w:t>
      </w:r>
    </w:p>
    <w:p>
      <w:pPr>
        <w:pStyle w:val="27"/>
        <w:spacing w:line="360" w:lineRule="auto"/>
        <w:ind w:firstLine="448" w:firstLineChars="200"/>
        <w:jc w:val="both"/>
        <w:rPr>
          <w:rFonts w:ascii="Times New Roman" w:hAnsi="Times New Roman" w:eastAsia="宋体" w:cs="Times New Roman"/>
          <w:color w:val="auto"/>
        </w:rPr>
      </w:pPr>
    </w:p>
    <w:p>
      <w:pPr>
        <w:pStyle w:val="27"/>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市中环认证服务有限公司发出的CA数字证书（原天津市电子认证中心发出尚在有效期内的CA数字证书仍可使用）登陆天津市政府采购中心网（网址：http://tjgpc.zwfwb.tj.gov.cn）-”网上招投标”-“供应商登录”-“市级集采机构入口”完成开标解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（8）单位负责人或法定代表人为同一人，或者存在控股、管理关系的不同供应商，参加同一包或者未划分包的同一项目投标的，相关投标均无效；</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pPr>
        <w:pStyle w:val="27"/>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投标人澄清、说明、答复或者补充的内容须为PDF格式并加盖电子签章后上传至天津市政府采购中心招投标系统。</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7"/>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pPr>
        <w:pStyle w:val="27"/>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pPr>
        <w:pStyle w:val="27"/>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市中环认证服务有限公司发出的CA数字证书（原天津市电子认证中心发出尚在有效期内的CA数字证书仍可使用）登陆天津市政府采购中心网（网址：http://tjgpc.zwfwb.tj.gov.cn）-”网上招投标”-“供应商登录”-“市级集采机构入口”，并从“供应商系统”的“查看项目文件”中获取）。《中标通知书》一经发出即发生法律效力。</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市中环认证服务有限公司发出的CA数字证书（原天津市电子认证中心发出尚在有效期内的CA数字证书仍可使用）登陆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市中环认证服务有限公司发出的CA数字证书（原天津市电子认证中心发出尚在有效期内的CA数字证书仍可使用）登陆天津市政府采购中心网（网址：http://tjgpc.zwfwb.tj.gov.cn）-”网上招投标”-“供应商登录”-“市级集采机构入口”，并从“供应商系统”的“合同”中获取。</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pPr>
        <w:pStyle w:val="27"/>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pPr>
        <w:widowControl/>
        <w:jc w:val="left"/>
        <w:rPr>
          <w:b/>
          <w:bCs/>
          <w:kern w:val="28"/>
          <w:sz w:val="32"/>
          <w:szCs w:val="32"/>
          <w:lang w:val="zh-CN" w:eastAsia="zh-CN"/>
        </w:rPr>
      </w:pPr>
      <w:r>
        <w:br w:type="page"/>
      </w:r>
    </w:p>
    <w:p>
      <w:pPr>
        <w:pStyle w:val="16"/>
        <w:rPr>
          <w:rFonts w:ascii="Times New Roman" w:hAnsi="Times New Roman"/>
        </w:rPr>
      </w:pPr>
      <w:r>
        <w:rPr>
          <w:rFonts w:ascii="Times New Roman" w:hAnsi="Times New Roman"/>
        </w:rPr>
        <w:t>第四部分  合同条款</w:t>
      </w:r>
    </w:p>
    <w:p>
      <w:pPr>
        <w:snapToGrid w:val="0"/>
        <w:spacing w:line="360" w:lineRule="auto"/>
        <w:ind w:firstLine="448" w:firstLineChars="200"/>
        <w:rPr>
          <w:rFonts w:eastAsiaTheme="minorEastAsia"/>
          <w:sz w:val="24"/>
          <w:szCs w:val="24"/>
        </w:rPr>
      </w:pPr>
      <w:r>
        <w:rPr>
          <w:rFonts w:eastAsiaTheme="minorEastAsia"/>
          <w:b/>
          <w:bCs/>
          <w:sz w:val="24"/>
          <w:szCs w:val="24"/>
        </w:rPr>
        <w:t>采购人（甲方）：</w:t>
      </w:r>
    </w:p>
    <w:p>
      <w:pPr>
        <w:snapToGrid w:val="0"/>
        <w:spacing w:line="360" w:lineRule="auto"/>
        <w:ind w:firstLine="448" w:firstLineChars="200"/>
        <w:rPr>
          <w:rFonts w:eastAsiaTheme="minorEastAsia"/>
          <w:sz w:val="24"/>
          <w:szCs w:val="24"/>
        </w:rPr>
      </w:pPr>
      <w:r>
        <w:rPr>
          <w:rFonts w:eastAsiaTheme="minorEastAsia"/>
          <w:b/>
          <w:bCs/>
          <w:sz w:val="24"/>
          <w:szCs w:val="24"/>
        </w:rPr>
        <w:t>供应商（乙方）：</w:t>
      </w:r>
    </w:p>
    <w:p>
      <w:pPr>
        <w:spacing w:line="480" w:lineRule="exact"/>
        <w:ind w:firstLine="448" w:firstLineChars="200"/>
        <w:rPr>
          <w:rFonts w:eastAsiaTheme="minorEastAsia"/>
          <w:sz w:val="24"/>
          <w:szCs w:val="24"/>
        </w:rPr>
      </w:pPr>
      <w:r>
        <w:rPr>
          <w:rFonts w:eastAsiaTheme="minorEastAsia"/>
          <w:sz w:val="24"/>
          <w:szCs w:val="24"/>
        </w:rPr>
        <w:t>甲、乙双方根据项目（项目编号：TGPC-201-）的政府采购结果和招标文件（或采购文件）的要求，并经双方协商一致，达成本合同：</w:t>
      </w:r>
    </w:p>
    <w:p>
      <w:pPr>
        <w:pStyle w:val="32"/>
        <w:numPr>
          <w:ilvl w:val="0"/>
          <w:numId w:val="2"/>
        </w:numPr>
        <w:spacing w:line="480" w:lineRule="exact"/>
        <w:ind w:firstLineChars="0"/>
        <w:rPr>
          <w:sz w:val="24"/>
          <w:szCs w:val="24"/>
        </w:rPr>
      </w:pPr>
      <w:r>
        <w:rPr>
          <w:rFonts w:hint="eastAsia"/>
          <w:sz w:val="24"/>
          <w:szCs w:val="24"/>
        </w:rPr>
        <w:t>本合同为中小企业预留合同</w:t>
      </w:r>
    </w:p>
    <w:p>
      <w:pPr>
        <w:pStyle w:val="32"/>
        <w:numPr>
          <w:ilvl w:val="0"/>
          <w:numId w:val="2"/>
        </w:numPr>
        <w:spacing w:line="480" w:lineRule="exact"/>
        <w:ind w:firstLineChars="0"/>
        <w:rPr>
          <w:sz w:val="24"/>
          <w:szCs w:val="24"/>
        </w:rPr>
      </w:pPr>
      <w:r>
        <w:rPr>
          <w:rFonts w:hint="eastAsia"/>
          <w:sz w:val="24"/>
          <w:szCs w:val="24"/>
        </w:rPr>
        <w:t>本合同非中小企业预留合同</w:t>
      </w:r>
    </w:p>
    <w:p>
      <w:pPr>
        <w:spacing w:line="480" w:lineRule="exact"/>
        <w:ind w:firstLine="448" w:firstLineChars="200"/>
        <w:rPr>
          <w:rFonts w:eastAsiaTheme="minorEastAsia"/>
          <w:sz w:val="24"/>
          <w:szCs w:val="24"/>
        </w:rPr>
      </w:pPr>
      <w:r>
        <w:rPr>
          <w:rFonts w:eastAsiaTheme="minorEastAsia"/>
          <w:sz w:val="24"/>
          <w:szCs w:val="24"/>
        </w:rPr>
        <w:t>第一条委托物业的基本情况</w:t>
      </w:r>
    </w:p>
    <w:p>
      <w:pPr>
        <w:spacing w:line="360" w:lineRule="auto"/>
        <w:ind w:firstLine="452" w:firstLineChars="202"/>
        <w:rPr>
          <w:rFonts w:eastAsiaTheme="minorEastAsia"/>
          <w:sz w:val="24"/>
          <w:szCs w:val="24"/>
        </w:rPr>
      </w:pPr>
      <w:r>
        <w:rPr>
          <w:rFonts w:eastAsiaTheme="minorEastAsia"/>
          <w:sz w:val="24"/>
          <w:szCs w:val="24"/>
        </w:rPr>
        <w:t>物业名称：</w:t>
      </w:r>
    </w:p>
    <w:p>
      <w:pPr>
        <w:spacing w:line="360" w:lineRule="auto"/>
        <w:ind w:firstLine="452" w:firstLineChars="202"/>
        <w:rPr>
          <w:rFonts w:eastAsiaTheme="minorEastAsia"/>
          <w:sz w:val="24"/>
          <w:szCs w:val="24"/>
        </w:rPr>
      </w:pPr>
      <w:r>
        <w:rPr>
          <w:rFonts w:eastAsiaTheme="minorEastAsia"/>
          <w:sz w:val="24"/>
          <w:szCs w:val="24"/>
        </w:rPr>
        <w:t>物业类型：</w:t>
      </w:r>
    </w:p>
    <w:p>
      <w:pPr>
        <w:spacing w:line="360" w:lineRule="auto"/>
        <w:ind w:firstLine="452" w:firstLineChars="202"/>
        <w:rPr>
          <w:rFonts w:eastAsiaTheme="minorEastAsia"/>
          <w:sz w:val="24"/>
          <w:szCs w:val="24"/>
        </w:rPr>
      </w:pPr>
      <w:r>
        <w:rPr>
          <w:rFonts w:hint="eastAsia" w:eastAsiaTheme="minorEastAsia"/>
          <w:sz w:val="24"/>
          <w:szCs w:val="24"/>
        </w:rPr>
        <w:t>坐落</w:t>
      </w:r>
      <w:r>
        <w:rPr>
          <w:rFonts w:eastAsiaTheme="minorEastAsia"/>
          <w:sz w:val="24"/>
          <w:szCs w:val="24"/>
        </w:rPr>
        <w:t>位置：</w:t>
      </w:r>
    </w:p>
    <w:p>
      <w:pPr>
        <w:spacing w:line="360" w:lineRule="auto"/>
        <w:ind w:firstLine="452" w:firstLineChars="202"/>
        <w:rPr>
          <w:rFonts w:eastAsiaTheme="minorEastAsia"/>
          <w:sz w:val="24"/>
          <w:szCs w:val="24"/>
        </w:rPr>
      </w:pPr>
      <w:r>
        <w:rPr>
          <w:rFonts w:eastAsiaTheme="minorEastAsia"/>
          <w:sz w:val="24"/>
          <w:szCs w:val="24"/>
        </w:rPr>
        <w:t>物业管理区域四至：</w:t>
      </w:r>
    </w:p>
    <w:p>
      <w:pPr>
        <w:spacing w:line="360" w:lineRule="auto"/>
        <w:ind w:firstLine="452" w:firstLineChars="202"/>
        <w:rPr>
          <w:rFonts w:eastAsiaTheme="minorEastAsia"/>
          <w:sz w:val="24"/>
          <w:szCs w:val="24"/>
        </w:rPr>
      </w:pPr>
      <w:r>
        <w:rPr>
          <w:rFonts w:eastAsiaTheme="minorEastAsia"/>
          <w:sz w:val="24"/>
          <w:szCs w:val="24"/>
        </w:rPr>
        <w:t>东至：南至：</w:t>
      </w:r>
    </w:p>
    <w:p>
      <w:pPr>
        <w:spacing w:line="360" w:lineRule="auto"/>
        <w:ind w:firstLine="452" w:firstLineChars="202"/>
        <w:rPr>
          <w:rFonts w:eastAsiaTheme="minorEastAsia"/>
          <w:sz w:val="24"/>
          <w:szCs w:val="24"/>
        </w:rPr>
      </w:pPr>
      <w:r>
        <w:rPr>
          <w:rFonts w:eastAsiaTheme="minorEastAsia"/>
          <w:sz w:val="24"/>
          <w:szCs w:val="24"/>
        </w:rPr>
        <w:t>西至：北至：</w:t>
      </w:r>
    </w:p>
    <w:p>
      <w:pPr>
        <w:spacing w:line="360" w:lineRule="auto"/>
        <w:ind w:firstLine="452" w:firstLineChars="202"/>
        <w:rPr>
          <w:rFonts w:eastAsiaTheme="minorEastAsia"/>
          <w:sz w:val="24"/>
          <w:szCs w:val="24"/>
        </w:rPr>
      </w:pPr>
      <w:r>
        <w:rPr>
          <w:rFonts w:eastAsiaTheme="minorEastAsia"/>
          <w:sz w:val="24"/>
          <w:szCs w:val="24"/>
        </w:rPr>
        <w:t>占地面积：大楼总建筑面积：</w:t>
      </w:r>
    </w:p>
    <w:p>
      <w:pPr>
        <w:spacing w:line="360" w:lineRule="auto"/>
        <w:ind w:firstLine="452" w:firstLineChars="202"/>
        <w:rPr>
          <w:rFonts w:eastAsiaTheme="minorEastAsia"/>
          <w:sz w:val="24"/>
          <w:szCs w:val="24"/>
        </w:rPr>
      </w:pPr>
      <w:r>
        <w:rPr>
          <w:rFonts w:eastAsiaTheme="minorEastAsia"/>
          <w:sz w:val="24"/>
          <w:szCs w:val="24"/>
        </w:rPr>
        <w:t>其中：地上面积：平方米</w:t>
      </w:r>
    </w:p>
    <w:p>
      <w:pPr>
        <w:spacing w:line="360" w:lineRule="auto"/>
        <w:ind w:firstLine="452" w:firstLineChars="202"/>
        <w:rPr>
          <w:rFonts w:eastAsiaTheme="minorEastAsia"/>
          <w:sz w:val="24"/>
          <w:szCs w:val="24"/>
        </w:rPr>
      </w:pPr>
      <w:r>
        <w:rPr>
          <w:rFonts w:eastAsiaTheme="minorEastAsia"/>
          <w:sz w:val="24"/>
          <w:szCs w:val="24"/>
        </w:rPr>
        <w:t>地下面积：平方米</w:t>
      </w:r>
    </w:p>
    <w:p>
      <w:pPr>
        <w:spacing w:line="360" w:lineRule="auto"/>
        <w:ind w:firstLine="452" w:firstLineChars="202"/>
        <w:rPr>
          <w:rFonts w:eastAsiaTheme="minorEastAsia"/>
          <w:sz w:val="24"/>
          <w:szCs w:val="24"/>
        </w:rPr>
      </w:pPr>
      <w:r>
        <w:rPr>
          <w:rFonts w:eastAsiaTheme="minorEastAsia"/>
          <w:sz w:val="24"/>
          <w:szCs w:val="24"/>
        </w:rPr>
        <w:t>标准层面积：平方米</w:t>
      </w:r>
    </w:p>
    <w:p>
      <w:pPr>
        <w:spacing w:line="360" w:lineRule="auto"/>
        <w:ind w:firstLine="452" w:firstLineChars="202"/>
        <w:rPr>
          <w:rFonts w:eastAsiaTheme="minorEastAsia"/>
          <w:sz w:val="24"/>
          <w:szCs w:val="24"/>
        </w:rPr>
      </w:pPr>
      <w:r>
        <w:rPr>
          <w:rFonts w:eastAsiaTheme="minorEastAsia"/>
          <w:sz w:val="24"/>
          <w:szCs w:val="24"/>
        </w:rPr>
        <w:t>人防建筑面积：平方米</w:t>
      </w:r>
    </w:p>
    <w:p>
      <w:pPr>
        <w:spacing w:line="360" w:lineRule="auto"/>
        <w:ind w:firstLine="452" w:firstLineChars="202"/>
        <w:rPr>
          <w:rFonts w:eastAsiaTheme="minorEastAsia"/>
          <w:sz w:val="24"/>
          <w:szCs w:val="24"/>
        </w:rPr>
      </w:pPr>
      <w:r>
        <w:rPr>
          <w:rFonts w:eastAsiaTheme="minorEastAsia"/>
          <w:sz w:val="24"/>
          <w:szCs w:val="24"/>
        </w:rPr>
        <w:t>建筑层数：地上层，地下层</w:t>
      </w:r>
    </w:p>
    <w:p>
      <w:pPr>
        <w:spacing w:line="360" w:lineRule="auto"/>
        <w:ind w:firstLine="452" w:firstLineChars="202"/>
        <w:rPr>
          <w:rFonts w:eastAsiaTheme="minorEastAsia"/>
          <w:sz w:val="24"/>
          <w:szCs w:val="24"/>
        </w:rPr>
      </w:pPr>
      <w:r>
        <w:rPr>
          <w:rFonts w:eastAsiaTheme="minorEastAsia"/>
          <w:sz w:val="24"/>
          <w:szCs w:val="24"/>
        </w:rPr>
        <w:t>建筑尺寸：长：米，宽：米，高：米</w:t>
      </w:r>
    </w:p>
    <w:p>
      <w:pPr>
        <w:spacing w:line="360" w:lineRule="auto"/>
        <w:ind w:firstLine="452" w:firstLineChars="202"/>
        <w:rPr>
          <w:rFonts w:eastAsiaTheme="minorEastAsia"/>
          <w:sz w:val="24"/>
          <w:szCs w:val="24"/>
        </w:rPr>
      </w:pPr>
      <w:r>
        <w:rPr>
          <w:rFonts w:eastAsiaTheme="minorEastAsia"/>
          <w:sz w:val="24"/>
          <w:szCs w:val="24"/>
        </w:rPr>
        <w:t>建筑层高：</w:t>
      </w:r>
    </w:p>
    <w:p>
      <w:pPr>
        <w:spacing w:line="360" w:lineRule="auto"/>
        <w:ind w:firstLine="452" w:firstLineChars="202"/>
        <w:rPr>
          <w:rFonts w:eastAsiaTheme="minorEastAsia"/>
          <w:sz w:val="24"/>
          <w:szCs w:val="24"/>
        </w:rPr>
      </w:pPr>
      <w:r>
        <w:rPr>
          <w:rFonts w:eastAsiaTheme="minorEastAsia"/>
          <w:sz w:val="24"/>
          <w:szCs w:val="24"/>
        </w:rPr>
        <w:t>建筑结构：</w:t>
      </w:r>
    </w:p>
    <w:p>
      <w:pPr>
        <w:spacing w:line="480" w:lineRule="exact"/>
        <w:ind w:firstLine="448" w:firstLineChars="200"/>
        <w:rPr>
          <w:rFonts w:eastAsiaTheme="minorEastAsia"/>
          <w:sz w:val="24"/>
          <w:szCs w:val="24"/>
        </w:rPr>
      </w:pPr>
      <w:r>
        <w:rPr>
          <w:rFonts w:eastAsiaTheme="minorEastAsia"/>
          <w:sz w:val="24"/>
          <w:szCs w:val="24"/>
        </w:rPr>
        <w:t>第二条物业服务内容及标准</w:t>
      </w:r>
    </w:p>
    <w:p>
      <w:pPr>
        <w:spacing w:line="480" w:lineRule="exact"/>
        <w:ind w:firstLine="448" w:firstLineChars="200"/>
        <w:rPr>
          <w:rFonts w:eastAsiaTheme="minorEastAsia"/>
          <w:spacing w:val="-20"/>
          <w:sz w:val="24"/>
          <w:szCs w:val="24"/>
          <w:bdr w:val="single" w:color="auto" w:sz="4" w:space="0"/>
        </w:rPr>
      </w:pPr>
      <w:r>
        <w:rPr>
          <w:rFonts w:eastAsiaTheme="minorEastAsia"/>
          <w:sz w:val="24"/>
          <w:szCs w:val="24"/>
        </w:rPr>
        <w:t>（一）房屋本体和共用部位的维修、养护和管理：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（二）共用设施设备运行、维修、养护：</w:t>
      </w:r>
    </w:p>
    <w:p>
      <w:pPr>
        <w:spacing w:line="480" w:lineRule="exact"/>
        <w:ind w:firstLine="448" w:firstLineChars="200"/>
        <w:rPr>
          <w:rFonts w:eastAsiaTheme="minorEastAsia"/>
          <w:sz w:val="24"/>
          <w:szCs w:val="24"/>
        </w:rPr>
      </w:pPr>
      <w:r>
        <w:rPr>
          <w:rFonts w:eastAsiaTheme="minorEastAsia"/>
          <w:sz w:val="24"/>
          <w:szCs w:val="24"/>
        </w:rPr>
        <w:t>1.供、配电设施设备:</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2.给、排水设施设备:</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3.升降系统: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4.消防系统: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5.空气调节系统: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6.智能化系统: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7.楼宇自动化系统（通讯系统等）:</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8.停车场管理系统: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9.其他:</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（三）共用部位和共用场地的环境保洁和绿化养护：</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（四）物业装饰装修的管理：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bdr w:val="single" w:color="auto" w:sz="4" w:space="0"/>
        </w:rPr>
      </w:pPr>
      <w:r>
        <w:rPr>
          <w:rFonts w:eastAsiaTheme="minorEastAsia"/>
          <w:sz w:val="24"/>
          <w:szCs w:val="24"/>
        </w:rPr>
        <w:t>（五）车辆行驶和停放秩序的服务、管理：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bdr w:val="single" w:color="auto" w:sz="4" w:space="0"/>
        </w:rPr>
      </w:pPr>
      <w:r>
        <w:rPr>
          <w:rFonts w:eastAsiaTheme="minorEastAsia"/>
          <w:sz w:val="24"/>
          <w:szCs w:val="24"/>
        </w:rPr>
        <w:t>（六）物业管理区域内公共秩序的维护和消防管理：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（七）物业档案的建立、保管和使用：</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（八）其他委托事项：</w:t>
      </w:r>
    </w:p>
    <w:p>
      <w:pPr>
        <w:spacing w:line="480" w:lineRule="exact"/>
        <w:ind w:firstLine="448" w:firstLineChars="200"/>
        <w:rPr>
          <w:rFonts w:eastAsiaTheme="minorEastAsia"/>
          <w:sz w:val="24"/>
          <w:szCs w:val="24"/>
        </w:rPr>
      </w:pPr>
      <w:r>
        <w:rPr>
          <w:rFonts w:eastAsiaTheme="minorEastAsia"/>
          <w:sz w:val="24"/>
          <w:szCs w:val="24"/>
        </w:rPr>
        <w:t>1、</w:t>
      </w:r>
    </w:p>
    <w:p>
      <w:pPr>
        <w:spacing w:line="480" w:lineRule="exact"/>
        <w:ind w:firstLine="448" w:firstLineChars="200"/>
        <w:rPr>
          <w:rFonts w:eastAsiaTheme="minorEastAsia"/>
          <w:sz w:val="24"/>
          <w:szCs w:val="24"/>
        </w:rPr>
      </w:pPr>
      <w:r>
        <w:rPr>
          <w:rFonts w:eastAsiaTheme="minorEastAsia"/>
          <w:sz w:val="24"/>
          <w:szCs w:val="24"/>
        </w:rPr>
        <w:t>2、</w:t>
      </w:r>
    </w:p>
    <w:p>
      <w:pPr>
        <w:spacing w:line="480" w:lineRule="exact"/>
        <w:ind w:firstLine="448" w:firstLineChars="200"/>
        <w:rPr>
          <w:rFonts w:eastAsiaTheme="minorEastAsia"/>
          <w:sz w:val="24"/>
          <w:szCs w:val="24"/>
          <w:u w:val="single"/>
        </w:rPr>
      </w:pPr>
      <w:r>
        <w:rPr>
          <w:rFonts w:eastAsiaTheme="minorEastAsia"/>
          <w:sz w:val="24"/>
          <w:szCs w:val="24"/>
        </w:rPr>
        <w:t>3、</w:t>
      </w:r>
    </w:p>
    <w:p>
      <w:pPr>
        <w:spacing w:line="480" w:lineRule="exact"/>
        <w:ind w:firstLine="448" w:firstLineChars="200"/>
        <w:rPr>
          <w:rFonts w:eastAsiaTheme="minorEastAsia"/>
          <w:sz w:val="24"/>
          <w:szCs w:val="24"/>
        </w:rPr>
      </w:pPr>
      <w:r>
        <w:rPr>
          <w:rFonts w:eastAsiaTheme="minorEastAsia"/>
          <w:sz w:val="24"/>
          <w:szCs w:val="24"/>
        </w:rPr>
        <w:t>第三条物业服务合同期限</w:t>
      </w:r>
    </w:p>
    <w:p>
      <w:pPr>
        <w:spacing w:line="480" w:lineRule="exact"/>
        <w:ind w:firstLine="448" w:firstLineChars="200"/>
        <w:rPr>
          <w:rFonts w:eastAsiaTheme="minorEastAsia"/>
          <w:color w:val="FF0000"/>
          <w:sz w:val="24"/>
          <w:szCs w:val="24"/>
        </w:rPr>
      </w:pPr>
      <w:r>
        <w:rPr>
          <w:rFonts w:eastAsiaTheme="minorEastAsia"/>
          <w:sz w:val="24"/>
          <w:szCs w:val="24"/>
        </w:rPr>
        <w:t>物业服务合同期限为年。</w:t>
      </w:r>
    </w:p>
    <w:p>
      <w:pPr>
        <w:spacing w:line="480" w:lineRule="exact"/>
        <w:ind w:firstLine="448" w:firstLineChars="200"/>
        <w:rPr>
          <w:rFonts w:eastAsiaTheme="minorEastAsia"/>
          <w:sz w:val="24"/>
          <w:szCs w:val="24"/>
        </w:rPr>
      </w:pPr>
      <w:r>
        <w:rPr>
          <w:rFonts w:eastAsiaTheme="minorEastAsia"/>
          <w:sz w:val="24"/>
          <w:szCs w:val="24"/>
        </w:rPr>
        <w:t>自    年   月    日起至     年   月     日终止。</w:t>
      </w:r>
    </w:p>
    <w:p>
      <w:pPr>
        <w:spacing w:line="480" w:lineRule="exact"/>
        <w:ind w:firstLine="448" w:firstLineChars="200"/>
        <w:rPr>
          <w:rFonts w:eastAsiaTheme="minorEastAsia"/>
          <w:sz w:val="24"/>
          <w:szCs w:val="24"/>
        </w:rPr>
      </w:pPr>
      <w:r>
        <w:rPr>
          <w:rFonts w:eastAsiaTheme="minorEastAsia"/>
          <w:sz w:val="24"/>
          <w:szCs w:val="24"/>
        </w:rPr>
        <w:t>第四条甲方权利义务</w:t>
      </w:r>
    </w:p>
    <w:p>
      <w:pPr>
        <w:spacing w:line="480" w:lineRule="exact"/>
        <w:ind w:firstLine="448" w:firstLineChars="200"/>
        <w:rPr>
          <w:rFonts w:eastAsiaTheme="minorEastAsia"/>
          <w:sz w:val="24"/>
          <w:szCs w:val="24"/>
        </w:rPr>
      </w:pPr>
      <w:r>
        <w:rPr>
          <w:rFonts w:eastAsiaTheme="minorEastAsia"/>
          <w:sz w:val="24"/>
          <w:szCs w:val="24"/>
        </w:rPr>
        <w:t>（一）代表和维护采购人所有人员在物业管理服务活动中的合法权益；</w:t>
      </w:r>
    </w:p>
    <w:p>
      <w:pPr>
        <w:spacing w:line="480" w:lineRule="exact"/>
        <w:ind w:firstLine="448" w:firstLineChars="200"/>
        <w:rPr>
          <w:rFonts w:eastAsiaTheme="minorEastAsia"/>
          <w:sz w:val="24"/>
          <w:szCs w:val="24"/>
        </w:rPr>
      </w:pPr>
      <w:r>
        <w:rPr>
          <w:rFonts w:eastAsiaTheme="minorEastAsia"/>
          <w:sz w:val="24"/>
          <w:szCs w:val="24"/>
        </w:rPr>
        <w:t>（二）制定、修改管理规约，监督采购人所有人员遵守管理规约；</w:t>
      </w:r>
    </w:p>
    <w:p>
      <w:pPr>
        <w:spacing w:line="480" w:lineRule="exact"/>
        <w:ind w:firstLine="448" w:firstLineChars="200"/>
        <w:rPr>
          <w:rFonts w:eastAsiaTheme="minorEastAsia"/>
          <w:sz w:val="24"/>
          <w:szCs w:val="24"/>
        </w:rPr>
      </w:pPr>
      <w:r>
        <w:rPr>
          <w:rFonts w:eastAsiaTheme="minorEastAsia"/>
          <w:sz w:val="24"/>
          <w:szCs w:val="24"/>
        </w:rPr>
        <w:t>（三）审定物业服务合同内容，选聘、解聘物业服务企业；</w:t>
      </w:r>
    </w:p>
    <w:p>
      <w:pPr>
        <w:spacing w:line="480" w:lineRule="exact"/>
        <w:ind w:firstLine="448" w:firstLineChars="200"/>
        <w:rPr>
          <w:rFonts w:eastAsiaTheme="minorEastAsia"/>
          <w:sz w:val="24"/>
          <w:szCs w:val="24"/>
        </w:rPr>
      </w:pPr>
      <w:r>
        <w:rPr>
          <w:rFonts w:eastAsiaTheme="minorEastAsia"/>
          <w:sz w:val="24"/>
          <w:szCs w:val="24"/>
        </w:rPr>
        <w:t>（四）审定乙方提出的物业管理服务年度计划及管理制度，监督并配合乙方管理服务工作的实施及制度的执行；</w:t>
      </w:r>
    </w:p>
    <w:p>
      <w:pPr>
        <w:spacing w:line="480" w:lineRule="exact"/>
        <w:ind w:firstLine="448" w:firstLineChars="200"/>
        <w:rPr>
          <w:rFonts w:eastAsiaTheme="minorEastAsia"/>
          <w:sz w:val="24"/>
          <w:szCs w:val="24"/>
        </w:rPr>
      </w:pPr>
      <w:r>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pPr>
        <w:spacing w:line="480" w:lineRule="exact"/>
        <w:ind w:firstLine="448" w:firstLineChars="200"/>
        <w:rPr>
          <w:rFonts w:eastAsiaTheme="minorEastAsia"/>
          <w:sz w:val="24"/>
          <w:szCs w:val="24"/>
        </w:rPr>
      </w:pPr>
      <w:r>
        <w:rPr>
          <w:rFonts w:eastAsiaTheme="minorEastAsia"/>
          <w:sz w:val="24"/>
          <w:szCs w:val="24"/>
        </w:rPr>
        <w:t>（六）负责提供物业管理服务所需相关文件和资料；</w:t>
      </w:r>
    </w:p>
    <w:p>
      <w:pPr>
        <w:spacing w:line="480" w:lineRule="exact"/>
        <w:ind w:firstLine="448" w:firstLineChars="200"/>
        <w:rPr>
          <w:rFonts w:eastAsiaTheme="minorEastAsia"/>
          <w:sz w:val="24"/>
          <w:szCs w:val="24"/>
        </w:rPr>
      </w:pPr>
      <w:r>
        <w:rPr>
          <w:rFonts w:eastAsiaTheme="minorEastAsia"/>
          <w:sz w:val="24"/>
          <w:szCs w:val="24"/>
        </w:rPr>
        <w:t>（七）其他：</w:t>
      </w:r>
    </w:p>
    <w:p>
      <w:pPr>
        <w:spacing w:line="480" w:lineRule="exact"/>
        <w:ind w:firstLine="448" w:firstLineChars="200"/>
        <w:rPr>
          <w:rFonts w:eastAsiaTheme="minorEastAsia"/>
          <w:sz w:val="24"/>
          <w:szCs w:val="24"/>
        </w:rPr>
      </w:pPr>
      <w:r>
        <w:rPr>
          <w:rFonts w:eastAsiaTheme="minorEastAsia"/>
          <w:sz w:val="24"/>
          <w:szCs w:val="24"/>
        </w:rPr>
        <w:t>1、</w:t>
      </w:r>
    </w:p>
    <w:p>
      <w:pPr>
        <w:spacing w:line="480" w:lineRule="exact"/>
        <w:ind w:firstLine="448" w:firstLineChars="200"/>
        <w:rPr>
          <w:rFonts w:eastAsiaTheme="minorEastAsia"/>
          <w:sz w:val="24"/>
          <w:szCs w:val="24"/>
          <w:u w:val="single"/>
        </w:rPr>
      </w:pPr>
      <w:r>
        <w:rPr>
          <w:rFonts w:eastAsiaTheme="minorEastAsia"/>
          <w:sz w:val="24"/>
          <w:szCs w:val="24"/>
        </w:rPr>
        <w:t>2、</w:t>
      </w:r>
    </w:p>
    <w:p>
      <w:pPr>
        <w:spacing w:line="480" w:lineRule="exact"/>
        <w:ind w:firstLine="448" w:firstLineChars="200"/>
        <w:rPr>
          <w:rFonts w:eastAsiaTheme="minorEastAsia"/>
          <w:sz w:val="24"/>
          <w:szCs w:val="24"/>
          <w:bdr w:val="single" w:color="auto" w:sz="4" w:space="0"/>
        </w:rPr>
      </w:pPr>
      <w:r>
        <w:rPr>
          <w:rFonts w:eastAsiaTheme="minorEastAsia"/>
          <w:sz w:val="24"/>
          <w:szCs w:val="24"/>
        </w:rPr>
        <w:t>3、</w:t>
      </w:r>
    </w:p>
    <w:p>
      <w:pPr>
        <w:spacing w:line="480" w:lineRule="exact"/>
        <w:ind w:firstLine="448" w:firstLineChars="200"/>
        <w:rPr>
          <w:rFonts w:eastAsiaTheme="minorEastAsia"/>
          <w:sz w:val="24"/>
          <w:szCs w:val="24"/>
        </w:rPr>
      </w:pPr>
      <w:r>
        <w:rPr>
          <w:rFonts w:eastAsiaTheme="minorEastAsia"/>
          <w:sz w:val="24"/>
          <w:szCs w:val="24"/>
        </w:rPr>
        <w:t>第五条乙方权利义务</w:t>
      </w:r>
    </w:p>
    <w:p>
      <w:pPr>
        <w:spacing w:line="480" w:lineRule="exact"/>
        <w:ind w:firstLine="448" w:firstLineChars="200"/>
        <w:rPr>
          <w:rFonts w:eastAsiaTheme="minorEastAsia"/>
          <w:sz w:val="24"/>
          <w:szCs w:val="24"/>
        </w:rPr>
      </w:pPr>
      <w:r>
        <w:rPr>
          <w:rFonts w:eastAsiaTheme="minorEastAsia"/>
          <w:sz w:val="24"/>
          <w:szCs w:val="24"/>
        </w:rPr>
        <w:t>（一）依照国家、本市有关规定和本合同约定，制定物业管理服务方案和制度，对物业及其共用设施设备、消防、公共秩序及环境卫生等进行管理服务；</w:t>
      </w:r>
    </w:p>
    <w:p>
      <w:pPr>
        <w:spacing w:line="480" w:lineRule="exact"/>
        <w:ind w:firstLine="448" w:firstLineChars="200"/>
        <w:rPr>
          <w:rFonts w:eastAsiaTheme="minorEastAsia"/>
          <w:sz w:val="24"/>
          <w:szCs w:val="24"/>
        </w:rPr>
      </w:pPr>
      <w:r>
        <w:rPr>
          <w:rFonts w:eastAsiaTheme="minorEastAsia"/>
          <w:sz w:val="24"/>
          <w:szCs w:val="24"/>
        </w:rPr>
        <w:t>（二）在本物业管理区域内的显著位置，将服务内容、服务标准和收费项目、收费标准等有关情况进行公示；</w:t>
      </w:r>
    </w:p>
    <w:p>
      <w:pPr>
        <w:spacing w:line="480" w:lineRule="exact"/>
        <w:ind w:firstLine="448" w:firstLineChars="200"/>
        <w:rPr>
          <w:rFonts w:eastAsiaTheme="minorEastAsia"/>
          <w:sz w:val="24"/>
          <w:szCs w:val="24"/>
        </w:rPr>
      </w:pPr>
      <w:r>
        <w:rPr>
          <w:rFonts w:eastAsiaTheme="minorEastAsia"/>
          <w:sz w:val="24"/>
          <w:szCs w:val="24"/>
        </w:rPr>
        <w:t>（三）依照本合同约定向采购人收取物业管理服务费；</w:t>
      </w:r>
    </w:p>
    <w:p>
      <w:pPr>
        <w:spacing w:line="480" w:lineRule="exact"/>
        <w:ind w:firstLine="448" w:firstLineChars="200"/>
        <w:rPr>
          <w:rFonts w:eastAsiaTheme="minorEastAsia"/>
          <w:sz w:val="24"/>
          <w:szCs w:val="24"/>
        </w:rPr>
      </w:pPr>
      <w:r>
        <w:rPr>
          <w:rFonts w:eastAsiaTheme="minorEastAsia"/>
          <w:sz w:val="24"/>
          <w:szCs w:val="24"/>
        </w:rPr>
        <w:t>（四）建立物业项目的管理档案；</w:t>
      </w:r>
    </w:p>
    <w:p>
      <w:pPr>
        <w:spacing w:line="480" w:lineRule="exact"/>
        <w:ind w:firstLine="448" w:firstLineChars="200"/>
        <w:rPr>
          <w:rFonts w:eastAsiaTheme="minorEastAsia"/>
          <w:sz w:val="24"/>
          <w:szCs w:val="24"/>
        </w:rPr>
      </w:pPr>
      <w:r>
        <w:rPr>
          <w:rFonts w:eastAsiaTheme="minorEastAsia"/>
          <w:sz w:val="24"/>
          <w:szCs w:val="24"/>
        </w:rPr>
        <w:t>（五）对采购人违反国家和本市有关物业管理方面的法律、法规和规章及管理规约的行为，进行劝阻、制止，并向甲方和有关部门报告；</w:t>
      </w:r>
    </w:p>
    <w:p>
      <w:pPr>
        <w:spacing w:line="480" w:lineRule="exact"/>
        <w:ind w:firstLine="448" w:firstLineChars="200"/>
        <w:rPr>
          <w:rFonts w:eastAsiaTheme="minorEastAsia"/>
          <w:sz w:val="24"/>
          <w:szCs w:val="24"/>
        </w:rPr>
      </w:pPr>
      <w:r>
        <w:rPr>
          <w:rFonts w:eastAsiaTheme="minorEastAsia"/>
          <w:sz w:val="24"/>
          <w:szCs w:val="24"/>
        </w:rPr>
        <w:t>（六）对侵害物业共用部位、共用设施设备的行为要求责任人停止侵害、排除妨害、恢复原状；</w:t>
      </w:r>
    </w:p>
    <w:p>
      <w:pPr>
        <w:spacing w:line="480" w:lineRule="exact"/>
        <w:ind w:firstLine="448" w:firstLineChars="200"/>
        <w:rPr>
          <w:rFonts w:eastAsiaTheme="minorEastAsia"/>
          <w:sz w:val="24"/>
          <w:szCs w:val="24"/>
        </w:rPr>
      </w:pPr>
      <w:r>
        <w:rPr>
          <w:rFonts w:eastAsiaTheme="minorEastAsia"/>
          <w:sz w:val="24"/>
          <w:szCs w:val="24"/>
        </w:rPr>
        <w:t>（七）不得将物业项目全部委托给他人管理，但可以将专项服务委托专业公司承担；</w:t>
      </w:r>
    </w:p>
    <w:p>
      <w:pPr>
        <w:spacing w:line="480" w:lineRule="exact"/>
        <w:ind w:firstLine="448" w:firstLineChars="200"/>
        <w:rPr>
          <w:rFonts w:eastAsiaTheme="minorEastAsia"/>
          <w:sz w:val="24"/>
          <w:szCs w:val="24"/>
        </w:rPr>
      </w:pPr>
      <w:r>
        <w:rPr>
          <w:rFonts w:eastAsiaTheme="minorEastAsia"/>
          <w:sz w:val="24"/>
          <w:szCs w:val="24"/>
        </w:rPr>
        <w:t>（八）负责编制物业的年度维修养护计划，并组织实施；</w:t>
      </w:r>
    </w:p>
    <w:p>
      <w:pPr>
        <w:spacing w:line="480" w:lineRule="exact"/>
        <w:ind w:firstLine="448" w:firstLineChars="200"/>
        <w:rPr>
          <w:rFonts w:eastAsiaTheme="minorEastAsia"/>
          <w:sz w:val="24"/>
          <w:szCs w:val="24"/>
        </w:rPr>
      </w:pPr>
      <w:r>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pPr>
        <w:spacing w:line="480" w:lineRule="exact"/>
        <w:ind w:firstLine="448" w:firstLineChars="200"/>
        <w:rPr>
          <w:rFonts w:eastAsiaTheme="minorEastAsia"/>
          <w:sz w:val="24"/>
          <w:szCs w:val="24"/>
        </w:rPr>
      </w:pPr>
      <w:r>
        <w:rPr>
          <w:rFonts w:eastAsiaTheme="minorEastAsia"/>
          <w:sz w:val="24"/>
          <w:szCs w:val="24"/>
        </w:rPr>
        <w:t>（十）负责编制物业服务年度计划；</w:t>
      </w:r>
    </w:p>
    <w:p>
      <w:pPr>
        <w:spacing w:line="480" w:lineRule="exact"/>
        <w:ind w:firstLine="448" w:firstLineChars="200"/>
        <w:rPr>
          <w:rFonts w:eastAsiaTheme="minorEastAsia"/>
          <w:sz w:val="24"/>
          <w:szCs w:val="24"/>
        </w:rPr>
      </w:pPr>
      <w:r>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pPr>
        <w:spacing w:line="480" w:lineRule="exact"/>
        <w:ind w:firstLine="448" w:firstLineChars="200"/>
        <w:rPr>
          <w:rFonts w:eastAsiaTheme="minorEastAsia"/>
          <w:sz w:val="24"/>
          <w:szCs w:val="24"/>
          <w:bdr w:val="single" w:color="auto" w:sz="4" w:space="0"/>
        </w:rPr>
      </w:pPr>
      <w:r>
        <w:rPr>
          <w:rFonts w:eastAsiaTheme="minorEastAsia"/>
          <w:sz w:val="24"/>
          <w:szCs w:val="24"/>
        </w:rPr>
        <w:t>（十二）本合同终止乙方不再管理本物业时，在合同终止之日起十日内，除向甲方移交本合同规定的资料外，还必须办理下列移交事项：</w:t>
      </w:r>
    </w:p>
    <w:p>
      <w:pPr>
        <w:spacing w:line="480" w:lineRule="exact"/>
        <w:ind w:firstLine="448" w:firstLineChars="200"/>
        <w:rPr>
          <w:rFonts w:eastAsiaTheme="minorEastAsia"/>
          <w:sz w:val="24"/>
          <w:szCs w:val="24"/>
        </w:rPr>
      </w:pPr>
      <w:r>
        <w:rPr>
          <w:rFonts w:eastAsiaTheme="minorEastAsia"/>
          <w:sz w:val="24"/>
          <w:szCs w:val="24"/>
        </w:rPr>
        <w:t>1、预收的物业管理服务费等收益余额；</w:t>
      </w:r>
    </w:p>
    <w:p>
      <w:pPr>
        <w:spacing w:line="480" w:lineRule="exact"/>
        <w:ind w:firstLine="448" w:firstLineChars="200"/>
        <w:rPr>
          <w:rFonts w:eastAsiaTheme="minorEastAsia"/>
          <w:sz w:val="24"/>
          <w:szCs w:val="24"/>
        </w:rPr>
      </w:pPr>
      <w:r>
        <w:rPr>
          <w:rFonts w:eastAsiaTheme="minorEastAsia"/>
          <w:sz w:val="24"/>
          <w:szCs w:val="24"/>
        </w:rPr>
        <w:t>2、物业管理项目的档案资料；</w:t>
      </w:r>
    </w:p>
    <w:p>
      <w:pPr>
        <w:spacing w:line="480" w:lineRule="exact"/>
        <w:ind w:firstLine="448" w:firstLineChars="200"/>
        <w:rPr>
          <w:rFonts w:eastAsiaTheme="minorEastAsia"/>
          <w:sz w:val="24"/>
          <w:szCs w:val="24"/>
        </w:rPr>
      </w:pPr>
      <w:r>
        <w:rPr>
          <w:rFonts w:eastAsiaTheme="minorEastAsia"/>
          <w:sz w:val="24"/>
          <w:szCs w:val="24"/>
        </w:rPr>
        <w:t>3、物业管理用房和属于采购人的场地、设施设备。</w:t>
      </w:r>
    </w:p>
    <w:p>
      <w:pPr>
        <w:spacing w:line="480" w:lineRule="exact"/>
        <w:ind w:firstLine="448" w:firstLineChars="200"/>
        <w:rPr>
          <w:rFonts w:eastAsiaTheme="minorEastAsia"/>
          <w:sz w:val="24"/>
          <w:szCs w:val="24"/>
        </w:rPr>
      </w:pPr>
      <w:r>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pPr>
        <w:spacing w:line="480" w:lineRule="exact"/>
        <w:ind w:firstLine="448" w:firstLineChars="200"/>
        <w:rPr>
          <w:rFonts w:eastAsiaTheme="minorEastAsia"/>
          <w:sz w:val="24"/>
          <w:szCs w:val="24"/>
        </w:rPr>
      </w:pPr>
      <w:r>
        <w:rPr>
          <w:rFonts w:eastAsiaTheme="minorEastAsia"/>
          <w:sz w:val="24"/>
          <w:szCs w:val="24"/>
        </w:rPr>
        <w:t>（十四）接受采购人的监督；</w:t>
      </w:r>
    </w:p>
    <w:p>
      <w:pPr>
        <w:spacing w:line="480" w:lineRule="exact"/>
        <w:ind w:firstLine="448" w:firstLineChars="200"/>
        <w:rPr>
          <w:rFonts w:eastAsiaTheme="minorEastAsia"/>
          <w:sz w:val="24"/>
          <w:szCs w:val="24"/>
        </w:rPr>
      </w:pPr>
      <w:r>
        <w:rPr>
          <w:rFonts w:eastAsiaTheme="minorEastAsia"/>
          <w:sz w:val="24"/>
          <w:szCs w:val="24"/>
        </w:rPr>
        <w:t>（十五）接受物业管理行政主管部门的监督指导；</w:t>
      </w:r>
    </w:p>
    <w:p>
      <w:pPr>
        <w:spacing w:line="480" w:lineRule="exact"/>
        <w:ind w:firstLine="448" w:firstLineChars="200"/>
        <w:rPr>
          <w:rFonts w:eastAsiaTheme="minorEastAsia"/>
          <w:sz w:val="24"/>
          <w:szCs w:val="24"/>
        </w:rPr>
      </w:pPr>
      <w:r>
        <w:rPr>
          <w:rFonts w:eastAsiaTheme="minorEastAsia"/>
          <w:sz w:val="24"/>
          <w:szCs w:val="24"/>
        </w:rPr>
        <w:t>（十六）其他：</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第六条物业管理服务费用</w:t>
      </w:r>
    </w:p>
    <w:p>
      <w:pPr>
        <w:spacing w:line="480" w:lineRule="exact"/>
        <w:ind w:firstLine="448" w:firstLineChars="200"/>
        <w:rPr>
          <w:rFonts w:eastAsiaTheme="minorEastAsia"/>
          <w:sz w:val="24"/>
          <w:szCs w:val="24"/>
        </w:rPr>
      </w:pPr>
      <w:r>
        <w:rPr>
          <w:rFonts w:eastAsiaTheme="minorEastAsia"/>
          <w:sz w:val="24"/>
          <w:szCs w:val="24"/>
        </w:rPr>
        <w:t>本物业管理区域内的物业管理服务费采取包干制的形式，年服务费用为大写：（小写：）。</w:t>
      </w:r>
    </w:p>
    <w:p>
      <w:pPr>
        <w:spacing w:line="480" w:lineRule="exact"/>
        <w:ind w:firstLine="448" w:firstLineChars="200"/>
        <w:rPr>
          <w:rFonts w:eastAsiaTheme="minorEastAsia"/>
          <w:sz w:val="24"/>
          <w:szCs w:val="24"/>
        </w:rPr>
      </w:pPr>
      <w:r>
        <w:rPr>
          <w:rFonts w:eastAsiaTheme="minorEastAsia"/>
          <w:sz w:val="24"/>
          <w:szCs w:val="24"/>
        </w:rPr>
        <w:t>乙方按照上述标准收取物业服务费用，并按本合同约定的服务内容和质量标准提供服务，盈余或亏损由乙方享有或承担。</w:t>
      </w:r>
    </w:p>
    <w:p>
      <w:pPr>
        <w:spacing w:line="480" w:lineRule="exact"/>
        <w:ind w:firstLine="448" w:firstLineChars="200"/>
        <w:rPr>
          <w:rFonts w:eastAsiaTheme="minorEastAsia"/>
          <w:spacing w:val="-20"/>
          <w:sz w:val="24"/>
          <w:szCs w:val="24"/>
          <w:u w:val="single"/>
        </w:rPr>
      </w:pPr>
      <w:r>
        <w:rPr>
          <w:rFonts w:eastAsiaTheme="minorEastAsia"/>
          <w:sz w:val="24"/>
          <w:szCs w:val="24"/>
        </w:rPr>
        <w:t>付款方式如下：</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第七条物业管理用房</w:t>
      </w:r>
    </w:p>
    <w:p>
      <w:pPr>
        <w:spacing w:line="480" w:lineRule="exact"/>
        <w:ind w:firstLine="448" w:firstLineChars="200"/>
        <w:rPr>
          <w:rFonts w:eastAsiaTheme="minorEastAsia"/>
          <w:sz w:val="24"/>
          <w:szCs w:val="24"/>
        </w:rPr>
      </w:pPr>
      <w:r>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pPr>
        <w:spacing w:line="480" w:lineRule="exact"/>
        <w:ind w:firstLine="448" w:firstLineChars="200"/>
        <w:rPr>
          <w:rFonts w:eastAsiaTheme="minorEastAsia"/>
          <w:sz w:val="24"/>
          <w:szCs w:val="24"/>
        </w:rPr>
      </w:pPr>
      <w:r>
        <w:rPr>
          <w:rFonts w:eastAsiaTheme="minorEastAsia"/>
          <w:sz w:val="24"/>
          <w:szCs w:val="24"/>
        </w:rPr>
        <w:t>第八条物业及物业管理交接</w:t>
      </w:r>
    </w:p>
    <w:p>
      <w:pPr>
        <w:spacing w:line="480" w:lineRule="exact"/>
        <w:ind w:firstLine="448" w:firstLineChars="200"/>
        <w:rPr>
          <w:rFonts w:eastAsiaTheme="minorEastAsia"/>
          <w:sz w:val="24"/>
          <w:szCs w:val="24"/>
        </w:rPr>
      </w:pPr>
      <w:r>
        <w:rPr>
          <w:rFonts w:eastAsiaTheme="minorEastAsia"/>
          <w:sz w:val="24"/>
          <w:szCs w:val="24"/>
        </w:rPr>
        <w:t>自本合同生效之日起，由甲方向乙方移交下列资金、物品和资料：</w:t>
      </w:r>
    </w:p>
    <w:p>
      <w:pPr>
        <w:spacing w:line="480" w:lineRule="exact"/>
        <w:ind w:firstLine="448" w:firstLineChars="200"/>
        <w:rPr>
          <w:rFonts w:eastAsiaTheme="minorEastAsia"/>
          <w:sz w:val="24"/>
          <w:szCs w:val="24"/>
        </w:rPr>
      </w:pPr>
      <w:r>
        <w:rPr>
          <w:rFonts w:eastAsiaTheme="minorEastAsia"/>
          <w:sz w:val="24"/>
          <w:szCs w:val="24"/>
        </w:rPr>
        <w:t>（一）竣工总平面图，单体建筑、结构、设备的竣工图，附属配套设施、地下管网工程竣工图等资料；</w:t>
      </w:r>
    </w:p>
    <w:p>
      <w:pPr>
        <w:spacing w:line="480" w:lineRule="exact"/>
        <w:ind w:firstLine="448" w:firstLineChars="200"/>
        <w:rPr>
          <w:rFonts w:eastAsiaTheme="minorEastAsia"/>
          <w:sz w:val="24"/>
          <w:szCs w:val="24"/>
        </w:rPr>
      </w:pPr>
      <w:r>
        <w:rPr>
          <w:rFonts w:eastAsiaTheme="minorEastAsia"/>
          <w:sz w:val="24"/>
          <w:szCs w:val="24"/>
        </w:rPr>
        <w:t>（二）物业竣工验收资料；</w:t>
      </w:r>
    </w:p>
    <w:p>
      <w:pPr>
        <w:spacing w:line="480" w:lineRule="exact"/>
        <w:ind w:firstLine="448" w:firstLineChars="200"/>
        <w:rPr>
          <w:rFonts w:eastAsiaTheme="minorEastAsia"/>
          <w:sz w:val="24"/>
          <w:szCs w:val="24"/>
        </w:rPr>
      </w:pPr>
      <w:r>
        <w:rPr>
          <w:rFonts w:eastAsiaTheme="minorEastAsia"/>
          <w:sz w:val="24"/>
          <w:szCs w:val="24"/>
        </w:rPr>
        <w:t>（三）共用设施设备安装、使用、维护和保养技术资料；</w:t>
      </w:r>
    </w:p>
    <w:p>
      <w:pPr>
        <w:spacing w:line="480" w:lineRule="exact"/>
        <w:ind w:firstLine="448" w:firstLineChars="200"/>
        <w:rPr>
          <w:rFonts w:eastAsiaTheme="minorEastAsia"/>
          <w:sz w:val="24"/>
          <w:szCs w:val="24"/>
        </w:rPr>
      </w:pPr>
      <w:r>
        <w:rPr>
          <w:rFonts w:eastAsiaTheme="minorEastAsia"/>
          <w:sz w:val="24"/>
          <w:szCs w:val="24"/>
        </w:rPr>
        <w:t>（四）物业质量保证书和使用说明书；</w:t>
      </w:r>
    </w:p>
    <w:p>
      <w:pPr>
        <w:spacing w:line="480" w:lineRule="exact"/>
        <w:ind w:firstLine="448" w:firstLineChars="200"/>
        <w:rPr>
          <w:rFonts w:eastAsiaTheme="minorEastAsia"/>
          <w:sz w:val="24"/>
          <w:szCs w:val="24"/>
        </w:rPr>
      </w:pPr>
      <w:r>
        <w:rPr>
          <w:rFonts w:eastAsiaTheme="minorEastAsia"/>
          <w:sz w:val="24"/>
          <w:szCs w:val="24"/>
        </w:rPr>
        <w:t>（五）物业管理服务费等余额；</w:t>
      </w:r>
    </w:p>
    <w:p>
      <w:pPr>
        <w:spacing w:line="480" w:lineRule="exact"/>
        <w:ind w:firstLine="448" w:firstLineChars="200"/>
        <w:rPr>
          <w:rFonts w:eastAsiaTheme="minorEastAsia"/>
          <w:sz w:val="24"/>
          <w:szCs w:val="24"/>
        </w:rPr>
      </w:pPr>
      <w:r>
        <w:rPr>
          <w:rFonts w:eastAsiaTheme="minorEastAsia"/>
          <w:sz w:val="24"/>
          <w:szCs w:val="24"/>
        </w:rPr>
        <w:t>（六）物业管理需要的其他资料；</w:t>
      </w:r>
    </w:p>
    <w:p>
      <w:pPr>
        <w:spacing w:line="480" w:lineRule="exact"/>
        <w:ind w:firstLine="448" w:firstLineChars="200"/>
        <w:rPr>
          <w:rFonts w:eastAsiaTheme="minorEastAsia"/>
          <w:sz w:val="24"/>
          <w:szCs w:val="24"/>
        </w:rPr>
      </w:pPr>
      <w:r>
        <w:rPr>
          <w:rFonts w:eastAsiaTheme="minorEastAsia"/>
          <w:sz w:val="24"/>
          <w:szCs w:val="24"/>
        </w:rPr>
        <w:t>（七）物业管理用房和属于采购人的场地、设施设备。</w:t>
      </w:r>
    </w:p>
    <w:p>
      <w:pPr>
        <w:spacing w:line="480" w:lineRule="exact"/>
        <w:ind w:firstLine="448" w:firstLineChars="200"/>
        <w:rPr>
          <w:rFonts w:eastAsiaTheme="minorEastAsia"/>
          <w:sz w:val="24"/>
          <w:szCs w:val="24"/>
        </w:rPr>
      </w:pPr>
      <w:r>
        <w:rPr>
          <w:rFonts w:eastAsiaTheme="minorEastAsia"/>
          <w:sz w:val="24"/>
          <w:szCs w:val="24"/>
        </w:rPr>
        <w:t>第九条采购人装饰装修房屋，应当遵守国家和本市有关规定。</w:t>
      </w:r>
    </w:p>
    <w:p>
      <w:pPr>
        <w:spacing w:line="480" w:lineRule="exact"/>
        <w:ind w:firstLine="448" w:firstLineChars="200"/>
        <w:rPr>
          <w:rFonts w:eastAsiaTheme="minorEastAsia"/>
          <w:sz w:val="24"/>
          <w:szCs w:val="24"/>
        </w:rPr>
      </w:pPr>
      <w:r>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pPr>
        <w:spacing w:line="480" w:lineRule="exact"/>
        <w:ind w:firstLine="448" w:firstLineChars="200"/>
        <w:rPr>
          <w:rFonts w:eastAsiaTheme="minorEastAsia"/>
          <w:sz w:val="24"/>
          <w:szCs w:val="24"/>
        </w:rPr>
      </w:pPr>
      <w:r>
        <w:rPr>
          <w:rFonts w:eastAsiaTheme="minorEastAsia"/>
          <w:sz w:val="24"/>
          <w:szCs w:val="24"/>
        </w:rPr>
        <w:t>第十条违约责任</w:t>
      </w:r>
    </w:p>
    <w:p>
      <w:pPr>
        <w:spacing w:line="480" w:lineRule="exact"/>
        <w:ind w:firstLine="448" w:firstLineChars="200"/>
        <w:rPr>
          <w:rFonts w:eastAsiaTheme="minorEastAsia"/>
          <w:sz w:val="24"/>
          <w:szCs w:val="24"/>
        </w:rPr>
      </w:pPr>
      <w:r>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pPr>
        <w:spacing w:line="480" w:lineRule="exact"/>
        <w:ind w:firstLine="448" w:firstLineChars="200"/>
        <w:rPr>
          <w:rFonts w:eastAsiaTheme="minorEastAsia"/>
          <w:sz w:val="24"/>
          <w:szCs w:val="24"/>
        </w:rPr>
      </w:pPr>
      <w:r>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pPr>
        <w:spacing w:line="480" w:lineRule="exact"/>
        <w:ind w:firstLine="448" w:firstLineChars="200"/>
        <w:rPr>
          <w:rFonts w:eastAsiaTheme="minorEastAsia"/>
          <w:sz w:val="24"/>
          <w:szCs w:val="24"/>
        </w:rPr>
      </w:pPr>
      <w:r>
        <w:rPr>
          <w:rFonts w:eastAsiaTheme="minorEastAsia"/>
          <w:sz w:val="24"/>
          <w:szCs w:val="24"/>
        </w:rPr>
        <w:t>（三）乙方违反本合同第六条约定，擅自提高收费标准的，甲方有权要求乙方清退；造成甲方经济损失的，乙方应当给予甲方经济赔偿。</w:t>
      </w:r>
    </w:p>
    <w:p>
      <w:pPr>
        <w:spacing w:line="480" w:lineRule="exact"/>
        <w:ind w:firstLine="448" w:firstLineChars="200"/>
        <w:rPr>
          <w:rFonts w:eastAsiaTheme="minorEastAsia"/>
          <w:sz w:val="24"/>
          <w:szCs w:val="24"/>
        </w:rPr>
      </w:pPr>
      <w:r>
        <w:rPr>
          <w:rFonts w:eastAsiaTheme="minorEastAsia"/>
          <w:sz w:val="24"/>
          <w:szCs w:val="24"/>
        </w:rPr>
        <w:t>（四）合同期满，乙方未按规定时间向甲方办理移交事项，乙方向甲方支付违约金元。</w:t>
      </w:r>
    </w:p>
    <w:p>
      <w:pPr>
        <w:spacing w:line="480" w:lineRule="exact"/>
        <w:ind w:firstLine="448" w:firstLineChars="200"/>
        <w:rPr>
          <w:rFonts w:eastAsiaTheme="minorEastAsia"/>
          <w:sz w:val="24"/>
          <w:szCs w:val="24"/>
        </w:rPr>
      </w:pPr>
      <w:r>
        <w:rPr>
          <w:rFonts w:eastAsiaTheme="minorEastAsia"/>
          <w:sz w:val="24"/>
          <w:szCs w:val="24"/>
        </w:rPr>
        <w:t>（五）若采购人部分人员拒绝、阻碍乙方对物业共用部位、共用设施设备进行维修、养护，造成损失的，甲方应当承担赔偿责任。</w:t>
      </w:r>
    </w:p>
    <w:p>
      <w:pPr>
        <w:spacing w:line="480" w:lineRule="exact"/>
        <w:ind w:firstLine="448" w:firstLineChars="200"/>
        <w:rPr>
          <w:rFonts w:eastAsiaTheme="minorEastAsia"/>
          <w:sz w:val="24"/>
          <w:szCs w:val="24"/>
        </w:rPr>
      </w:pPr>
      <w:r>
        <w:rPr>
          <w:rFonts w:eastAsiaTheme="minorEastAsia"/>
          <w:sz w:val="24"/>
          <w:szCs w:val="24"/>
        </w:rPr>
        <w:t>（六）甲、乙任何一方无正当理由提前终止合同的，应当向对方支付    元的违约金；违约方还应当承担超过违约金部分的经济损失。</w:t>
      </w:r>
    </w:p>
    <w:p>
      <w:pPr>
        <w:spacing w:line="480" w:lineRule="exact"/>
        <w:ind w:firstLine="448" w:firstLineChars="200"/>
        <w:rPr>
          <w:rFonts w:eastAsiaTheme="minorEastAsia"/>
          <w:sz w:val="24"/>
          <w:szCs w:val="24"/>
        </w:rPr>
      </w:pPr>
      <w:r>
        <w:rPr>
          <w:rFonts w:eastAsiaTheme="minorEastAsia"/>
          <w:sz w:val="24"/>
          <w:szCs w:val="24"/>
        </w:rPr>
        <w:t>（七）其他：</w:t>
      </w:r>
    </w:p>
    <w:p>
      <w:pPr>
        <w:spacing w:line="480" w:lineRule="exact"/>
        <w:ind w:firstLine="448" w:firstLineChars="200"/>
        <w:rPr>
          <w:rFonts w:eastAsiaTheme="minorEastAsia"/>
          <w:sz w:val="24"/>
          <w:szCs w:val="24"/>
        </w:rPr>
      </w:pPr>
    </w:p>
    <w:p>
      <w:pPr>
        <w:spacing w:line="480" w:lineRule="exact"/>
        <w:ind w:firstLine="448" w:firstLineChars="200"/>
        <w:rPr>
          <w:rFonts w:eastAsiaTheme="minorEastAsia"/>
          <w:sz w:val="24"/>
          <w:szCs w:val="24"/>
        </w:rPr>
      </w:pPr>
      <w:r>
        <w:rPr>
          <w:rFonts w:eastAsiaTheme="minorEastAsia"/>
          <w:sz w:val="24"/>
          <w:szCs w:val="24"/>
        </w:rPr>
        <w:t>第十一条质量纠纷的约定</w:t>
      </w:r>
    </w:p>
    <w:p>
      <w:pPr>
        <w:spacing w:line="480" w:lineRule="exact"/>
        <w:ind w:firstLine="448" w:firstLineChars="200"/>
        <w:rPr>
          <w:rFonts w:eastAsiaTheme="minorEastAsia"/>
          <w:sz w:val="24"/>
          <w:szCs w:val="24"/>
        </w:rPr>
      </w:pPr>
      <w:r>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pPr>
        <w:spacing w:line="480" w:lineRule="exact"/>
        <w:ind w:firstLine="448" w:firstLineChars="200"/>
        <w:rPr>
          <w:rFonts w:eastAsiaTheme="minorEastAsia"/>
          <w:sz w:val="24"/>
          <w:szCs w:val="24"/>
        </w:rPr>
      </w:pPr>
      <w:r>
        <w:rPr>
          <w:rFonts w:eastAsiaTheme="minorEastAsia"/>
          <w:sz w:val="24"/>
          <w:szCs w:val="24"/>
        </w:rPr>
        <w:t>第十二条不可抗力的约定</w:t>
      </w:r>
    </w:p>
    <w:p>
      <w:pPr>
        <w:spacing w:line="480" w:lineRule="exact"/>
        <w:ind w:firstLine="448" w:firstLineChars="200"/>
        <w:rPr>
          <w:rFonts w:eastAsiaTheme="minorEastAsia"/>
          <w:sz w:val="24"/>
          <w:szCs w:val="24"/>
        </w:rPr>
      </w:pPr>
      <w:r>
        <w:rPr>
          <w:rFonts w:eastAsiaTheme="minorEastAsia"/>
          <w:sz w:val="24"/>
          <w:szCs w:val="24"/>
        </w:rPr>
        <w:t>本合同执行期间，如遇不可抗力，致使合同无法履行时，双方应当按有关法律规定及时协商处理。</w:t>
      </w:r>
    </w:p>
    <w:p>
      <w:pPr>
        <w:spacing w:line="480" w:lineRule="exact"/>
        <w:ind w:firstLine="448" w:firstLineChars="200"/>
        <w:rPr>
          <w:rFonts w:eastAsiaTheme="minorEastAsia"/>
          <w:sz w:val="24"/>
          <w:szCs w:val="24"/>
        </w:rPr>
      </w:pPr>
      <w:r>
        <w:rPr>
          <w:rFonts w:eastAsiaTheme="minorEastAsia"/>
          <w:sz w:val="24"/>
          <w:szCs w:val="24"/>
        </w:rPr>
        <w:t>第十三条免责条款</w:t>
      </w:r>
    </w:p>
    <w:p>
      <w:pPr>
        <w:spacing w:line="480" w:lineRule="exact"/>
        <w:ind w:firstLine="448" w:firstLineChars="200"/>
        <w:rPr>
          <w:rFonts w:eastAsiaTheme="minorEastAsia"/>
          <w:sz w:val="24"/>
          <w:szCs w:val="24"/>
        </w:rPr>
      </w:pPr>
      <w:r>
        <w:rPr>
          <w:rFonts w:eastAsiaTheme="minorEastAsia"/>
          <w:sz w:val="24"/>
          <w:szCs w:val="24"/>
        </w:rPr>
        <w:t>以下情况乙方不承担责任：</w:t>
      </w:r>
    </w:p>
    <w:p>
      <w:pPr>
        <w:spacing w:line="480" w:lineRule="exact"/>
        <w:ind w:firstLine="448" w:firstLineChars="200"/>
        <w:rPr>
          <w:rFonts w:eastAsiaTheme="minorEastAsia"/>
          <w:sz w:val="24"/>
          <w:szCs w:val="24"/>
        </w:rPr>
      </w:pPr>
      <w:r>
        <w:rPr>
          <w:rFonts w:eastAsiaTheme="minorEastAsia"/>
          <w:sz w:val="24"/>
          <w:szCs w:val="24"/>
        </w:rPr>
        <w:t>1、乙方已履行本合同约定义务，但因物业本身固有瑕疵造成损失的；</w:t>
      </w:r>
    </w:p>
    <w:p>
      <w:pPr>
        <w:spacing w:line="480" w:lineRule="exact"/>
        <w:ind w:firstLine="448" w:firstLineChars="200"/>
        <w:rPr>
          <w:rFonts w:eastAsiaTheme="minorEastAsia"/>
          <w:sz w:val="24"/>
          <w:szCs w:val="24"/>
        </w:rPr>
      </w:pPr>
      <w:r>
        <w:rPr>
          <w:rFonts w:eastAsiaTheme="minorEastAsia"/>
          <w:sz w:val="24"/>
          <w:szCs w:val="24"/>
        </w:rPr>
        <w:t>2、因维修养护物业共用部位、共用设施设备需要且事先已告知采购人，暂时停水、停电、停止共用设施设备使用等造成损失的；</w:t>
      </w:r>
    </w:p>
    <w:p>
      <w:pPr>
        <w:spacing w:line="480" w:lineRule="exact"/>
        <w:ind w:firstLine="448" w:firstLineChars="200"/>
        <w:rPr>
          <w:rFonts w:eastAsiaTheme="minorEastAsia"/>
          <w:sz w:val="24"/>
          <w:szCs w:val="24"/>
        </w:rPr>
      </w:pPr>
      <w:r>
        <w:rPr>
          <w:rFonts w:eastAsiaTheme="minorEastAsia"/>
          <w:sz w:val="24"/>
          <w:szCs w:val="24"/>
        </w:rPr>
        <w:t>3、因非乙方责任出现供水、供电、供气、供热、通讯、有线电视及其他共用设施设备运行障碍造成损失的。</w:t>
      </w:r>
    </w:p>
    <w:p>
      <w:pPr>
        <w:spacing w:line="480" w:lineRule="exact"/>
        <w:ind w:firstLine="448" w:firstLineChars="200"/>
        <w:rPr>
          <w:rFonts w:eastAsiaTheme="minorEastAsia"/>
          <w:sz w:val="24"/>
          <w:szCs w:val="24"/>
        </w:rPr>
      </w:pPr>
      <w:r>
        <w:rPr>
          <w:rFonts w:eastAsiaTheme="minorEastAsia"/>
          <w:sz w:val="24"/>
          <w:szCs w:val="24"/>
        </w:rPr>
        <w:t>第十四条合同的解除</w:t>
      </w:r>
    </w:p>
    <w:p>
      <w:pPr>
        <w:spacing w:line="480" w:lineRule="exact"/>
        <w:ind w:firstLine="448" w:firstLineChars="200"/>
        <w:rPr>
          <w:rFonts w:eastAsiaTheme="minorEastAsia"/>
          <w:sz w:val="24"/>
          <w:szCs w:val="24"/>
        </w:rPr>
      </w:pPr>
      <w:r>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pPr>
        <w:spacing w:line="480" w:lineRule="exact"/>
        <w:ind w:firstLine="448" w:firstLineChars="200"/>
        <w:rPr>
          <w:rFonts w:eastAsiaTheme="minorEastAsia"/>
          <w:sz w:val="24"/>
          <w:szCs w:val="24"/>
        </w:rPr>
      </w:pPr>
      <w:r>
        <w:rPr>
          <w:rFonts w:eastAsiaTheme="minorEastAsia"/>
          <w:sz w:val="24"/>
          <w:szCs w:val="24"/>
        </w:rPr>
        <w:t>合同解除后，按照有关规定办理相关交接手续。</w:t>
      </w:r>
    </w:p>
    <w:p>
      <w:pPr>
        <w:spacing w:line="480" w:lineRule="exact"/>
        <w:ind w:firstLine="448" w:firstLineChars="200"/>
        <w:rPr>
          <w:rFonts w:eastAsiaTheme="minorEastAsia"/>
          <w:sz w:val="24"/>
          <w:szCs w:val="24"/>
        </w:rPr>
      </w:pPr>
      <w:r>
        <w:rPr>
          <w:rFonts w:eastAsiaTheme="minorEastAsia"/>
          <w:sz w:val="24"/>
          <w:szCs w:val="24"/>
        </w:rPr>
        <w:t>第十五条争议处理</w:t>
      </w:r>
    </w:p>
    <w:p>
      <w:pPr>
        <w:spacing w:line="480" w:lineRule="exact"/>
        <w:ind w:firstLine="448" w:firstLineChars="200"/>
        <w:rPr>
          <w:rFonts w:eastAsiaTheme="minorEastAsia"/>
          <w:sz w:val="24"/>
          <w:szCs w:val="24"/>
        </w:rPr>
      </w:pPr>
      <w:r>
        <w:rPr>
          <w:rFonts w:eastAsiaTheme="minorEastAsia"/>
          <w:sz w:val="24"/>
          <w:szCs w:val="24"/>
        </w:rPr>
        <w:t>由于甲、乙双方在履行本合同过程中出现问题，由甲、乙双方直接交涉解决，包括采用诉诸法律的手段。</w:t>
      </w:r>
    </w:p>
    <w:p>
      <w:pPr>
        <w:spacing w:line="480" w:lineRule="exact"/>
        <w:ind w:firstLine="448" w:firstLineChars="200"/>
        <w:rPr>
          <w:rFonts w:eastAsiaTheme="minorEastAsia"/>
          <w:sz w:val="24"/>
          <w:szCs w:val="24"/>
        </w:rPr>
      </w:pPr>
      <w:r>
        <w:rPr>
          <w:rFonts w:eastAsiaTheme="minorEastAsia"/>
          <w:color w:val="000000"/>
          <w:sz w:val="24"/>
          <w:szCs w:val="24"/>
        </w:rPr>
        <w:t>本合同未作明示约定，而又有相关法律、法规规定的，从其规定。本合同发生争议产生的诉讼，由合同履行所在地人民法院管辖。</w:t>
      </w:r>
    </w:p>
    <w:p>
      <w:pPr>
        <w:spacing w:line="480" w:lineRule="exact"/>
        <w:ind w:firstLine="448" w:firstLineChars="200"/>
        <w:rPr>
          <w:rFonts w:eastAsiaTheme="minorEastAsia"/>
          <w:sz w:val="24"/>
          <w:szCs w:val="24"/>
        </w:rPr>
      </w:pPr>
      <w:r>
        <w:rPr>
          <w:rFonts w:eastAsiaTheme="minorEastAsia"/>
          <w:sz w:val="24"/>
          <w:szCs w:val="24"/>
        </w:rPr>
        <w:t>第十六条合同附件</w:t>
      </w:r>
    </w:p>
    <w:p>
      <w:pPr>
        <w:spacing w:line="480" w:lineRule="exact"/>
        <w:ind w:firstLine="448" w:firstLineChars="200"/>
        <w:rPr>
          <w:rFonts w:eastAsiaTheme="minorEastAsia"/>
          <w:sz w:val="24"/>
          <w:szCs w:val="24"/>
        </w:rPr>
      </w:pPr>
      <w:r>
        <w:rPr>
          <w:rFonts w:eastAsiaTheme="minorEastAsia"/>
          <w:sz w:val="24"/>
          <w:szCs w:val="24"/>
        </w:rPr>
        <w:t>有关涉及本合同乙方向天津市政府采购中心所提交的投标文件及有关澄清资料和服务承诺均视为本合同不可分割的部分，对乙方具有约束力。</w:t>
      </w:r>
    </w:p>
    <w:p>
      <w:pPr>
        <w:spacing w:line="480" w:lineRule="exact"/>
        <w:ind w:firstLine="448" w:firstLineChars="200"/>
        <w:rPr>
          <w:rFonts w:eastAsiaTheme="minorEastAsia"/>
          <w:sz w:val="24"/>
          <w:szCs w:val="24"/>
        </w:rPr>
      </w:pPr>
      <w:r>
        <w:rPr>
          <w:rFonts w:eastAsiaTheme="minorEastAsia"/>
          <w:sz w:val="24"/>
          <w:szCs w:val="24"/>
        </w:rPr>
        <w:t>本合同及其附件和合同特殊条款中未规定的事宜，均遵照国家和本市有关法律、法规和规章执行。</w:t>
      </w:r>
    </w:p>
    <w:p>
      <w:pPr>
        <w:spacing w:line="480" w:lineRule="exact"/>
        <w:ind w:firstLine="448" w:firstLineChars="200"/>
        <w:rPr>
          <w:rFonts w:eastAsiaTheme="minorEastAsia"/>
          <w:sz w:val="24"/>
          <w:szCs w:val="24"/>
        </w:rPr>
      </w:pPr>
      <w:r>
        <w:rPr>
          <w:rFonts w:eastAsiaTheme="minorEastAsia"/>
          <w:sz w:val="24"/>
          <w:szCs w:val="24"/>
        </w:rPr>
        <w:t>第十七条合同生效</w:t>
      </w:r>
    </w:p>
    <w:p>
      <w:pPr>
        <w:spacing w:line="480" w:lineRule="exact"/>
        <w:ind w:firstLine="448" w:firstLineChars="200"/>
        <w:rPr>
          <w:rFonts w:eastAsiaTheme="minorEastAsia"/>
          <w:sz w:val="24"/>
          <w:szCs w:val="24"/>
        </w:rPr>
      </w:pPr>
      <w:r>
        <w:rPr>
          <w:rFonts w:eastAsiaTheme="minorEastAsia"/>
          <w:sz w:val="24"/>
          <w:szCs w:val="24"/>
        </w:rPr>
        <w:t>本合同一式</w:t>
      </w:r>
      <w:r>
        <w:rPr>
          <w:rFonts w:hint="eastAsia" w:eastAsiaTheme="minorEastAsia"/>
          <w:sz w:val="24"/>
          <w:szCs w:val="24"/>
        </w:rPr>
        <w:t xml:space="preserve">  </w:t>
      </w:r>
      <w:r>
        <w:rPr>
          <w:rFonts w:eastAsiaTheme="minorEastAsia"/>
          <w:sz w:val="24"/>
          <w:szCs w:val="24"/>
        </w:rPr>
        <w:t>份，甲方持</w:t>
      </w:r>
      <w:r>
        <w:rPr>
          <w:rFonts w:hint="eastAsia" w:eastAsiaTheme="minorEastAsia"/>
          <w:sz w:val="24"/>
          <w:szCs w:val="24"/>
        </w:rPr>
        <w:t xml:space="preserve">   </w:t>
      </w:r>
      <w:r>
        <w:rPr>
          <w:rFonts w:eastAsiaTheme="minorEastAsia"/>
          <w:sz w:val="24"/>
          <w:szCs w:val="24"/>
        </w:rPr>
        <w:t>份，</w:t>
      </w:r>
      <w:r>
        <w:rPr>
          <w:rFonts w:hint="eastAsia" w:eastAsiaTheme="minorEastAsia"/>
          <w:sz w:val="24"/>
          <w:szCs w:val="24"/>
        </w:rPr>
        <w:t>乙</w:t>
      </w:r>
      <w:r>
        <w:rPr>
          <w:rFonts w:eastAsiaTheme="minorEastAsia"/>
          <w:sz w:val="24"/>
          <w:szCs w:val="24"/>
        </w:rPr>
        <w:t>方持</w:t>
      </w:r>
      <w:r>
        <w:rPr>
          <w:rFonts w:hint="eastAsia" w:eastAsiaTheme="minorEastAsia"/>
          <w:sz w:val="24"/>
          <w:szCs w:val="24"/>
        </w:rPr>
        <w:t xml:space="preserve">   </w:t>
      </w:r>
      <w:r>
        <w:rPr>
          <w:rFonts w:eastAsiaTheme="minorEastAsia"/>
          <w:sz w:val="24"/>
          <w:szCs w:val="24"/>
        </w:rPr>
        <w:t>份，均具同等效力，签字盖章后生效。</w:t>
      </w:r>
    </w:p>
    <w:p>
      <w:pPr>
        <w:spacing w:line="480" w:lineRule="exact"/>
        <w:ind w:firstLine="448" w:firstLineChars="200"/>
        <w:rPr>
          <w:rFonts w:eastAsiaTheme="minorEastAsia"/>
          <w:sz w:val="24"/>
          <w:szCs w:val="24"/>
        </w:rPr>
      </w:pPr>
    </w:p>
    <w:p>
      <w:pPr>
        <w:tabs>
          <w:tab w:val="left" w:pos="360"/>
        </w:tabs>
        <w:spacing w:line="516" w:lineRule="exact"/>
        <w:ind w:firstLine="448" w:firstLineChars="200"/>
        <w:rPr>
          <w:rFonts w:eastAsiaTheme="minorEastAsia"/>
          <w:color w:val="000000"/>
          <w:sz w:val="24"/>
          <w:szCs w:val="24"/>
        </w:rPr>
      </w:pPr>
      <w:r>
        <w:rPr>
          <w:rFonts w:eastAsiaTheme="minorEastAsia"/>
          <w:sz w:val="24"/>
          <w:szCs w:val="24"/>
        </w:rPr>
        <w:t>采购人-甲方（公章）</w:t>
      </w:r>
      <w:r>
        <w:rPr>
          <w:rFonts w:eastAsiaTheme="minorEastAsia"/>
          <w:color w:val="000000"/>
          <w:sz w:val="24"/>
          <w:szCs w:val="24"/>
        </w:rPr>
        <w:t xml:space="preserve">：           </w:t>
      </w:r>
      <w:r>
        <w:rPr>
          <w:rFonts w:eastAsiaTheme="minorEastAsia"/>
          <w:sz w:val="24"/>
          <w:szCs w:val="24"/>
        </w:rPr>
        <w:t>供应商-乙方（公章）</w:t>
      </w:r>
      <w:r>
        <w:rPr>
          <w:rFonts w:eastAsiaTheme="minorEastAsia"/>
          <w:color w:val="000000"/>
          <w:sz w:val="24"/>
          <w:szCs w:val="24"/>
        </w:rPr>
        <w:t>：</w:t>
      </w:r>
    </w:p>
    <w:p>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地址：                         地址：</w:t>
      </w:r>
    </w:p>
    <w:p>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法定代表人：                   法定代表人：</w:t>
      </w:r>
    </w:p>
    <w:p>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委托代理人：                   委托代理人：</w:t>
      </w:r>
    </w:p>
    <w:p>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电话：                         电话：</w:t>
      </w:r>
    </w:p>
    <w:p>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时间：         年        月         日</w:t>
      </w:r>
    </w:p>
    <w:p>
      <w:pPr>
        <w:jc w:val="center"/>
        <w:rPr>
          <w:rFonts w:eastAsiaTheme="minorEastAsia"/>
          <w:sz w:val="24"/>
          <w:szCs w:val="24"/>
        </w:rPr>
      </w:pPr>
    </w:p>
    <w:p>
      <w:pPr>
        <w:jc w:val="center"/>
        <w:rPr>
          <w:rFonts w:eastAsiaTheme="minorEastAsia"/>
          <w:sz w:val="24"/>
          <w:szCs w:val="24"/>
        </w:rPr>
      </w:pPr>
    </w:p>
    <w:p>
      <w:pPr>
        <w:widowControl/>
        <w:jc w:val="center"/>
        <w:rPr>
          <w:rFonts w:eastAsiaTheme="minorEastAsia"/>
          <w:b/>
          <w:bCs/>
          <w:sz w:val="24"/>
          <w:szCs w:val="24"/>
        </w:rPr>
      </w:pPr>
      <w:r>
        <w:rPr>
          <w:rFonts w:eastAsiaTheme="minorEastAsia"/>
          <w:b/>
          <w:bCs/>
          <w:sz w:val="24"/>
          <w:szCs w:val="24"/>
        </w:rPr>
        <w:t>合同特殊条款</w:t>
      </w:r>
    </w:p>
    <w:p>
      <w:pPr>
        <w:tabs>
          <w:tab w:val="left" w:pos="360"/>
        </w:tabs>
        <w:spacing w:line="520" w:lineRule="exact"/>
        <w:ind w:firstLine="383" w:firstLineChars="171"/>
        <w:rPr>
          <w:rFonts w:eastAsiaTheme="minorEastAsia"/>
          <w:color w:val="000000"/>
          <w:sz w:val="24"/>
          <w:szCs w:val="24"/>
        </w:rPr>
      </w:pPr>
    </w:p>
    <w:p>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合同特殊条款是合同一般条款的补充和修改。如果两者之间有抵触，应以特殊条款为准。</w:t>
      </w:r>
    </w:p>
    <w:p>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合同特殊条款由甲、乙双方根据采购项目的具体情况协商拟订。</w:t>
      </w:r>
    </w:p>
    <w:p>
      <w:pPr>
        <w:autoSpaceDN w:val="0"/>
        <w:spacing w:line="360" w:lineRule="auto"/>
        <w:rPr>
          <w:b/>
          <w:bCs/>
        </w:rPr>
      </w:pPr>
    </w:p>
    <w:p>
      <w:pPr>
        <w:autoSpaceDN w:val="0"/>
        <w:spacing w:line="360" w:lineRule="auto"/>
        <w:rPr>
          <w:b/>
          <w:bCs/>
        </w:rPr>
      </w:pPr>
    </w:p>
    <w:p>
      <w:pPr>
        <w:widowControl/>
        <w:jc w:val="left"/>
        <w:rPr>
          <w:b/>
          <w:bCs/>
        </w:rPr>
      </w:pPr>
      <w:r>
        <w:rPr>
          <w:b/>
          <w:bCs/>
        </w:rPr>
        <w:br w:type="page"/>
      </w:r>
    </w:p>
    <w:p>
      <w:pPr>
        <w:pStyle w:val="16"/>
        <w:rPr>
          <w:rFonts w:ascii="Times New Roman" w:hAnsi="Times New Roman"/>
        </w:rPr>
      </w:pPr>
      <w:r>
        <w:rPr>
          <w:rFonts w:ascii="Times New Roman" w:hAnsi="Times New Roman"/>
        </w:rPr>
        <w:t>第五部分  投标文件格式</w:t>
      </w:r>
    </w:p>
    <w:p>
      <w:pPr>
        <w:autoSpaceDN w:val="0"/>
        <w:spacing w:line="360" w:lineRule="auto"/>
        <w:jc w:val="center"/>
        <w:rPr>
          <w:b/>
          <w:bCs/>
          <w:sz w:val="24"/>
        </w:rPr>
      </w:pPr>
      <w:r>
        <w:rPr>
          <w:b/>
          <w:bCs/>
          <w:sz w:val="24"/>
        </w:rPr>
        <w:t>投标文件封面格式</w:t>
      </w:r>
    </w:p>
    <w:p>
      <w:pPr>
        <w:autoSpaceDE w:val="0"/>
        <w:autoSpaceDN w:val="0"/>
        <w:adjustRightInd w:val="0"/>
        <w:spacing w:line="520" w:lineRule="exact"/>
      </w:pPr>
    </w:p>
    <w:p>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pPr>
        <w:autoSpaceDE w:val="0"/>
        <w:autoSpaceDN w:val="0"/>
        <w:adjustRightInd w:val="0"/>
        <w:spacing w:line="520" w:lineRule="exact"/>
        <w:rPr>
          <w:b/>
          <w:kern w:val="0"/>
          <w:sz w:val="24"/>
        </w:rPr>
      </w:pPr>
    </w:p>
    <w:p>
      <w:pPr>
        <w:autoSpaceDE w:val="0"/>
        <w:autoSpaceDN w:val="0"/>
        <w:adjustRightInd w:val="0"/>
        <w:spacing w:line="520" w:lineRule="exact"/>
        <w:rPr>
          <w:b/>
          <w:kern w:val="0"/>
          <w:sz w:val="24"/>
        </w:rPr>
      </w:pPr>
    </w:p>
    <w:p>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pPr>
        <w:autoSpaceDE w:val="0"/>
        <w:autoSpaceDN w:val="0"/>
        <w:adjustRightInd w:val="0"/>
        <w:spacing w:line="520" w:lineRule="exact"/>
        <w:rPr>
          <w:b/>
          <w:kern w:val="0"/>
          <w:sz w:val="36"/>
          <w:szCs w:val="36"/>
        </w:rPr>
      </w:pPr>
    </w:p>
    <w:p>
      <w:pPr>
        <w:autoSpaceDE w:val="0"/>
        <w:autoSpaceDN w:val="0"/>
        <w:adjustRightInd w:val="0"/>
        <w:spacing w:line="520" w:lineRule="exact"/>
        <w:jc w:val="center"/>
        <w:rPr>
          <w:b/>
          <w:color w:val="FF0000"/>
          <w:kern w:val="0"/>
          <w:sz w:val="24"/>
        </w:rPr>
      </w:pPr>
      <w:r>
        <w:rPr>
          <w:b/>
          <w:color w:val="FF0000"/>
          <w:kern w:val="0"/>
          <w:sz w:val="24"/>
        </w:rPr>
        <w:t>（加盖电子签章）</w:t>
      </w:r>
    </w:p>
    <w:p>
      <w:pPr>
        <w:spacing w:before="85" w:beforeLines="30" w:after="199" w:afterLines="70" w:line="540" w:lineRule="exact"/>
        <w:ind w:left="582" w:leftChars="300"/>
        <w:rPr>
          <w:b/>
          <w:sz w:val="34"/>
          <w:szCs w:val="34"/>
        </w:rPr>
      </w:pPr>
      <w:r>
        <w:rPr>
          <w:b/>
          <w:sz w:val="34"/>
          <w:szCs w:val="34"/>
        </w:rPr>
        <w:t>项目编号：</w:t>
      </w:r>
    </w:p>
    <w:p>
      <w:pPr>
        <w:spacing w:before="85" w:beforeLines="30" w:after="199" w:afterLines="70" w:line="540" w:lineRule="exact"/>
        <w:ind w:left="2027" w:leftChars="300" w:hanging="1445" w:hangingChars="446"/>
        <w:rPr>
          <w:b/>
          <w:sz w:val="34"/>
          <w:szCs w:val="34"/>
        </w:rPr>
      </w:pPr>
      <w:r>
        <w:rPr>
          <w:b/>
          <w:sz w:val="34"/>
          <w:szCs w:val="34"/>
        </w:rPr>
        <w:t>项目名称：</w:t>
      </w:r>
    </w:p>
    <w:p>
      <w:pPr>
        <w:spacing w:before="85" w:beforeLines="30" w:after="199" w:afterLines="70" w:line="540" w:lineRule="exact"/>
        <w:ind w:left="2027" w:leftChars="300" w:hanging="1445" w:hangingChars="446"/>
        <w:rPr>
          <w:b/>
          <w:sz w:val="34"/>
          <w:szCs w:val="34"/>
        </w:rPr>
      </w:pPr>
      <w:r>
        <w:rPr>
          <w:b/>
          <w:sz w:val="34"/>
          <w:szCs w:val="34"/>
        </w:rPr>
        <w:t>投标包号：</w:t>
      </w:r>
    </w:p>
    <w:p>
      <w:pPr>
        <w:spacing w:before="85" w:beforeLines="30" w:after="199" w:afterLines="70" w:line="540" w:lineRule="exact"/>
        <w:ind w:left="582" w:leftChars="300"/>
        <w:rPr>
          <w:b/>
          <w:sz w:val="34"/>
          <w:szCs w:val="34"/>
        </w:rPr>
      </w:pPr>
      <w:r>
        <w:rPr>
          <w:b/>
          <w:sz w:val="34"/>
          <w:szCs w:val="34"/>
        </w:rPr>
        <w:t>投标单位名称：</w:t>
      </w:r>
    </w:p>
    <w:p>
      <w:pPr>
        <w:spacing w:before="85" w:beforeLines="30" w:after="199" w:afterLines="70" w:line="540" w:lineRule="exact"/>
        <w:ind w:left="582" w:leftChars="300"/>
        <w:rPr>
          <w:b/>
          <w:kern w:val="0"/>
          <w:sz w:val="34"/>
          <w:szCs w:val="34"/>
        </w:rPr>
      </w:pPr>
      <w:r>
        <w:rPr>
          <w:rFonts w:hint="eastAsia"/>
          <w:b/>
          <w:kern w:val="0"/>
          <w:sz w:val="34"/>
          <w:szCs w:val="34"/>
        </w:rPr>
        <w:t>投标代表人姓名：</w:t>
      </w:r>
    </w:p>
    <w:p>
      <w:pPr>
        <w:tabs>
          <w:tab w:val="left" w:pos="1260"/>
          <w:tab w:val="center" w:pos="4156"/>
        </w:tabs>
        <w:autoSpaceDE w:val="0"/>
        <w:autoSpaceDN w:val="0"/>
        <w:adjustRightInd w:val="0"/>
        <w:spacing w:line="360" w:lineRule="auto"/>
        <w:ind w:firstLine="648" w:firstLineChars="200"/>
        <w:outlineLvl w:val="0"/>
        <w:rPr>
          <w:b/>
          <w:sz w:val="34"/>
          <w:szCs w:val="34"/>
        </w:rPr>
      </w:pPr>
    </w:p>
    <w:p>
      <w:pPr>
        <w:tabs>
          <w:tab w:val="left" w:pos="1260"/>
          <w:tab w:val="center" w:pos="4156"/>
        </w:tabs>
        <w:autoSpaceDE w:val="0"/>
        <w:autoSpaceDN w:val="0"/>
        <w:adjustRightInd w:val="0"/>
        <w:spacing w:line="360" w:lineRule="auto"/>
        <w:ind w:firstLine="648" w:firstLineChars="200"/>
        <w:outlineLvl w:val="0"/>
        <w:rPr>
          <w:b/>
          <w:sz w:val="34"/>
          <w:szCs w:val="34"/>
        </w:rPr>
      </w:pPr>
    </w:p>
    <w:p>
      <w:pPr>
        <w:tabs>
          <w:tab w:val="left" w:pos="1260"/>
          <w:tab w:val="center" w:pos="4156"/>
        </w:tabs>
        <w:autoSpaceDE w:val="0"/>
        <w:autoSpaceDN w:val="0"/>
        <w:adjustRightInd w:val="0"/>
        <w:spacing w:line="360" w:lineRule="auto"/>
        <w:ind w:firstLine="648" w:firstLineChars="200"/>
        <w:outlineLvl w:val="0"/>
        <w:rPr>
          <w:b/>
          <w:sz w:val="34"/>
          <w:szCs w:val="34"/>
        </w:rPr>
      </w:pPr>
    </w:p>
    <w:p>
      <w:pPr>
        <w:tabs>
          <w:tab w:val="left" w:pos="1260"/>
          <w:tab w:val="center" w:pos="4156"/>
        </w:tabs>
        <w:autoSpaceDE w:val="0"/>
        <w:autoSpaceDN w:val="0"/>
        <w:adjustRightInd w:val="0"/>
        <w:spacing w:line="360" w:lineRule="auto"/>
        <w:ind w:firstLine="648" w:firstLineChars="200"/>
        <w:outlineLvl w:val="0"/>
        <w:rPr>
          <w:b/>
          <w:bCs/>
          <w:color w:val="000000"/>
          <w:sz w:val="24"/>
          <w:lang w:val="zh-CN"/>
        </w:rPr>
      </w:pPr>
      <w:r>
        <w:rPr>
          <w:b/>
          <w:sz w:val="34"/>
          <w:szCs w:val="34"/>
        </w:rPr>
        <w:t>投标日期：   年   月   日</w:t>
      </w:r>
    </w:p>
    <w:p>
      <w:pPr>
        <w:widowControl/>
        <w:jc w:val="left"/>
        <w:rPr>
          <w:b/>
          <w:sz w:val="24"/>
        </w:rPr>
      </w:pPr>
      <w:r>
        <w:rPr>
          <w:b/>
          <w:sz w:val="24"/>
        </w:rPr>
        <w:br w:type="page"/>
      </w:r>
    </w:p>
    <w:p>
      <w:pPr>
        <w:autoSpaceDN w:val="0"/>
        <w:spacing w:line="360" w:lineRule="auto"/>
        <w:jc w:val="center"/>
        <w:rPr>
          <w:b/>
          <w:bCs/>
          <w:sz w:val="24"/>
        </w:rPr>
      </w:pPr>
      <w:r>
        <w:rPr>
          <w:b/>
          <w:bCs/>
          <w:sz w:val="24"/>
        </w:rPr>
        <w:t>投标文件总目录</w:t>
      </w:r>
    </w:p>
    <w:p>
      <w:pPr>
        <w:autoSpaceDN w:val="0"/>
        <w:spacing w:line="360" w:lineRule="auto"/>
        <w:jc w:val="center"/>
        <w:rPr>
          <w:b/>
          <w:bCs/>
          <w:sz w:val="24"/>
        </w:rPr>
      </w:pPr>
      <w:r>
        <w:rPr>
          <w:b/>
          <w:bCs/>
          <w:sz w:val="24"/>
        </w:rPr>
        <w:t>（投标人自行编制）</w:t>
      </w:r>
    </w:p>
    <w:p>
      <w:pPr>
        <w:widowControl/>
        <w:jc w:val="left"/>
        <w:rPr>
          <w:b/>
          <w:sz w:val="24"/>
        </w:rPr>
      </w:pPr>
      <w:r>
        <w:rPr>
          <w:b/>
          <w:sz w:val="24"/>
        </w:rPr>
        <w:br w:type="page"/>
      </w:r>
    </w:p>
    <w:p>
      <w:pPr>
        <w:widowControl/>
        <w:jc w:val="center"/>
        <w:rPr>
          <w:b/>
          <w:sz w:val="24"/>
        </w:rPr>
      </w:pPr>
      <w:r>
        <w:rPr>
          <w:b/>
          <w:sz w:val="24"/>
        </w:rPr>
        <w:t>评分因素及评标标准页码检索</w:t>
      </w:r>
    </w:p>
    <w:p>
      <w:pPr>
        <w:widowControl/>
        <w:jc w:val="center"/>
        <w:rPr>
          <w:b/>
          <w:sz w:val="24"/>
        </w:rPr>
      </w:pPr>
      <w:r>
        <w:rPr>
          <w:b/>
          <w:bCs/>
          <w:sz w:val="24"/>
        </w:rPr>
        <w:t>（需投标人按招标文件“评分因素及评标标准”中每个评分项逐项列明页码）</w:t>
      </w:r>
    </w:p>
    <w:p>
      <w:pPr>
        <w:widowControl/>
        <w:jc w:val="left"/>
        <w:rPr>
          <w:b/>
          <w:sz w:val="24"/>
        </w:rPr>
      </w:pPr>
    </w:p>
    <w:p>
      <w:pPr>
        <w:widowControl/>
        <w:jc w:val="left"/>
        <w:rPr>
          <w:sz w:val="24"/>
        </w:rPr>
      </w:pPr>
      <w:r>
        <w:rPr>
          <w:b/>
          <w:sz w:val="24"/>
        </w:rPr>
        <w:br w:type="page"/>
      </w:r>
      <w:r>
        <w:rPr>
          <w:b/>
          <w:sz w:val="24"/>
        </w:rPr>
        <w:t>附件1</w:t>
      </w:r>
      <w:r>
        <w:rPr>
          <w:sz w:val="24"/>
        </w:rPr>
        <w:t xml:space="preserve">                        </w:t>
      </w:r>
    </w:p>
    <w:p>
      <w:pPr>
        <w:tabs>
          <w:tab w:val="left" w:pos="360"/>
        </w:tabs>
        <w:spacing w:line="560" w:lineRule="exact"/>
        <w:jc w:val="center"/>
        <w:rPr>
          <w:b/>
          <w:sz w:val="24"/>
        </w:rPr>
      </w:pPr>
      <w:r>
        <w:rPr>
          <w:b/>
          <w:sz w:val="24"/>
        </w:rPr>
        <w:t>投标书</w:t>
      </w:r>
    </w:p>
    <w:p>
      <w:pPr>
        <w:spacing w:line="560" w:lineRule="exact"/>
        <w:rPr>
          <w:sz w:val="24"/>
        </w:rPr>
      </w:pPr>
      <w:r>
        <w:rPr>
          <w:sz w:val="24"/>
        </w:rPr>
        <w:t>致：天津市政府采购中心</w:t>
      </w:r>
    </w:p>
    <w:p>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pPr>
        <w:spacing w:line="360" w:lineRule="auto"/>
        <w:ind w:firstLine="448" w:firstLineChars="200"/>
        <w:rPr>
          <w:sz w:val="24"/>
        </w:rPr>
      </w:pPr>
      <w:r>
        <w:rPr>
          <w:sz w:val="24"/>
        </w:rPr>
        <w:t>据此函，投标人代表宣布同意如下：</w:t>
      </w:r>
    </w:p>
    <w:p>
      <w:pPr>
        <w:spacing w:line="360" w:lineRule="auto"/>
        <w:ind w:firstLine="448" w:firstLineChars="200"/>
        <w:rPr>
          <w:sz w:val="24"/>
        </w:rPr>
      </w:pPr>
      <w:r>
        <w:rPr>
          <w:sz w:val="24"/>
        </w:rPr>
        <w:t>1. 所附投标报价表中规定的应提供服务的投标总价为：</w:t>
      </w:r>
    </w:p>
    <w:p>
      <w:pPr>
        <w:spacing w:line="360" w:lineRule="auto"/>
        <w:ind w:firstLine="448" w:firstLineChars="200"/>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pPr>
        <w:spacing w:line="360" w:lineRule="auto"/>
        <w:ind w:firstLine="448" w:firstLineChars="200"/>
        <w:rPr>
          <w:sz w:val="24"/>
        </w:rPr>
      </w:pPr>
      <w:r>
        <w:rPr>
          <w:sz w:val="24"/>
        </w:rPr>
        <w:t>2. 我公司将按招标文件的规定履行合同责任和义务。</w:t>
      </w:r>
    </w:p>
    <w:p>
      <w:pPr>
        <w:spacing w:line="360" w:lineRule="auto"/>
        <w:ind w:firstLine="448" w:firstLineChars="200"/>
        <w:rPr>
          <w:sz w:val="24"/>
        </w:rPr>
      </w:pPr>
      <w:r>
        <w:rPr>
          <w:sz w:val="24"/>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pPr>
        <w:spacing w:line="360" w:lineRule="auto"/>
        <w:ind w:firstLine="448" w:firstLineChars="200"/>
        <w:rPr>
          <w:sz w:val="24"/>
        </w:rPr>
      </w:pPr>
      <w:r>
        <w:rPr>
          <w:sz w:val="24"/>
        </w:rPr>
        <w:t>4. 我公司的投标有效期为开标之日起60天。</w:t>
      </w:r>
    </w:p>
    <w:p>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pPr>
        <w:spacing w:line="360" w:lineRule="auto"/>
        <w:ind w:firstLine="448" w:firstLineChars="200"/>
        <w:rPr>
          <w:sz w:val="24"/>
        </w:rPr>
      </w:pPr>
      <w:r>
        <w:rPr>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pPr>
        <w:spacing w:line="360" w:lineRule="auto"/>
        <w:ind w:firstLine="448" w:firstLineChars="200"/>
        <w:jc w:val="left"/>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pPr>
        <w:spacing w:line="360" w:lineRule="auto"/>
        <w:ind w:firstLine="448" w:firstLineChars="200"/>
        <w:rPr>
          <w:sz w:val="24"/>
        </w:rPr>
      </w:pPr>
      <w:r>
        <w:rPr>
          <w:sz w:val="24"/>
        </w:rPr>
        <w:t>1</w:t>
      </w:r>
      <w:r>
        <w:rPr>
          <w:rFonts w:hint="eastAsia"/>
          <w:sz w:val="24"/>
        </w:rPr>
        <w:t>2</w:t>
      </w:r>
      <w:r>
        <w:rPr>
          <w:sz w:val="24"/>
        </w:rPr>
        <w:t xml:space="preserve">. </w:t>
      </w:r>
      <w:r>
        <w:rPr>
          <w:rFonts w:hint="eastAsia"/>
          <w:sz w:val="24"/>
        </w:rPr>
        <w:t>我公司开票信息如下，此信息与我公司在税务局注册的信息一致：</w:t>
      </w:r>
    </w:p>
    <w:p>
      <w:pPr>
        <w:spacing w:line="360" w:lineRule="auto"/>
        <w:ind w:firstLine="448" w:firstLineChars="200"/>
        <w:rPr>
          <w:sz w:val="24"/>
        </w:rPr>
      </w:pPr>
      <w:r>
        <w:rPr>
          <w:rFonts w:hint="eastAsia"/>
          <w:sz w:val="24"/>
        </w:rPr>
        <w:t>纳税人识别号：</w:t>
      </w:r>
    </w:p>
    <w:p>
      <w:pPr>
        <w:spacing w:line="360" w:lineRule="auto"/>
        <w:ind w:firstLine="448" w:firstLineChars="200"/>
        <w:rPr>
          <w:sz w:val="24"/>
        </w:rPr>
      </w:pPr>
      <w:r>
        <w:rPr>
          <w:rFonts w:hint="eastAsia"/>
          <w:sz w:val="24"/>
        </w:rPr>
        <w:t>地址、电话：</w:t>
      </w:r>
    </w:p>
    <w:p>
      <w:pPr>
        <w:spacing w:line="360" w:lineRule="auto"/>
        <w:ind w:firstLine="448" w:firstLineChars="200"/>
        <w:rPr>
          <w:sz w:val="24"/>
        </w:rPr>
      </w:pPr>
      <w:r>
        <w:rPr>
          <w:rFonts w:hint="eastAsia"/>
          <w:sz w:val="24"/>
        </w:rPr>
        <w:t>开户行及账号：</w:t>
      </w:r>
    </w:p>
    <w:p>
      <w:pPr>
        <w:spacing w:line="360" w:lineRule="auto"/>
        <w:ind w:firstLine="448" w:firstLineChars="200"/>
        <w:rPr>
          <w:sz w:val="24"/>
        </w:rPr>
      </w:pPr>
      <w:r>
        <w:rPr>
          <w:rFonts w:hint="eastAsia"/>
          <w:sz w:val="24"/>
        </w:rPr>
        <w:t>选择开具发票类型（增值税专用发票/增值税普通发票）：</w:t>
      </w:r>
    </w:p>
    <w:p>
      <w:pPr>
        <w:spacing w:line="360" w:lineRule="auto"/>
        <w:ind w:firstLine="3808" w:firstLineChars="1700"/>
        <w:rPr>
          <w:sz w:val="24"/>
        </w:rPr>
      </w:pPr>
      <w:r>
        <w:rPr>
          <w:sz w:val="24"/>
        </w:rPr>
        <w:t>投标人名称：</w:t>
      </w: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560" w:lineRule="exact"/>
        <w:rPr>
          <w:sz w:val="24"/>
        </w:rPr>
      </w:pPr>
    </w:p>
    <w:p>
      <w:pPr>
        <w:spacing w:line="560" w:lineRule="exact"/>
        <w:rPr>
          <w:sz w:val="24"/>
        </w:rPr>
      </w:pPr>
    </w:p>
    <w:p>
      <w:pPr>
        <w:spacing w:line="560" w:lineRule="exact"/>
        <w:rPr>
          <w:sz w:val="24"/>
        </w:rPr>
      </w:pPr>
    </w:p>
    <w:p>
      <w:pPr>
        <w:spacing w:line="560" w:lineRule="exact"/>
        <w:rPr>
          <w:sz w:val="24"/>
        </w:rPr>
      </w:pPr>
    </w:p>
    <w:p>
      <w:pPr>
        <w:widowControl/>
        <w:jc w:val="left"/>
        <w:rPr>
          <w:b/>
          <w:sz w:val="24"/>
        </w:rPr>
      </w:pPr>
      <w:r>
        <w:rPr>
          <w:b/>
          <w:sz w:val="24"/>
        </w:rPr>
        <w:br w:type="page"/>
      </w:r>
    </w:p>
    <w:p>
      <w:pPr>
        <w:spacing w:line="460" w:lineRule="exact"/>
        <w:rPr>
          <w:b/>
          <w:sz w:val="24"/>
        </w:rPr>
      </w:pPr>
      <w:r>
        <w:rPr>
          <w:b/>
          <w:sz w:val="24"/>
        </w:rPr>
        <w:t>附件2</w:t>
      </w:r>
    </w:p>
    <w:p>
      <w:pPr>
        <w:spacing w:line="460" w:lineRule="exact"/>
        <w:rPr>
          <w:b/>
          <w:sz w:val="24"/>
        </w:rPr>
      </w:pPr>
    </w:p>
    <w:p>
      <w:pPr>
        <w:ind w:right="84" w:firstLine="420"/>
        <w:jc w:val="center"/>
        <w:rPr>
          <w:b/>
          <w:sz w:val="24"/>
        </w:rPr>
      </w:pPr>
      <w:r>
        <w:rPr>
          <w:b/>
          <w:sz w:val="24"/>
        </w:rPr>
        <w:t>开标一览表</w:t>
      </w:r>
    </w:p>
    <w:p>
      <w:pPr>
        <w:spacing w:line="460" w:lineRule="exact"/>
        <w:ind w:left="192"/>
        <w:rPr>
          <w:sz w:val="24"/>
        </w:rPr>
      </w:pPr>
      <w:r>
        <w:rPr>
          <w:sz w:val="24"/>
        </w:rPr>
        <w:t>项目名称：</w:t>
      </w:r>
      <w:r>
        <w:rPr>
          <w:sz w:val="24"/>
          <w:u w:val="single"/>
        </w:rPr>
        <w:t xml:space="preserve">                    </w:t>
      </w:r>
      <w:r>
        <w:rPr>
          <w:sz w:val="24"/>
        </w:rPr>
        <w:t xml:space="preserve">                  </w:t>
      </w:r>
    </w:p>
    <w:p>
      <w:pPr>
        <w:spacing w:line="460" w:lineRule="exact"/>
        <w:ind w:left="192"/>
        <w:rPr>
          <w:sz w:val="24"/>
        </w:rPr>
      </w:pPr>
      <w:r>
        <w:rPr>
          <w:sz w:val="24"/>
        </w:rPr>
        <w:t>项目编号：</w:t>
      </w:r>
      <w:r>
        <w:rPr>
          <w:sz w:val="24"/>
          <w:u w:val="single"/>
        </w:rPr>
        <w:t xml:space="preserve">                    </w:t>
      </w:r>
      <w:r>
        <w:rPr>
          <w:sz w:val="24"/>
        </w:rPr>
        <w:t xml:space="preserve">                  </w:t>
      </w:r>
    </w:p>
    <w:p>
      <w:pPr>
        <w:spacing w:line="460" w:lineRule="exact"/>
        <w:rPr>
          <w:sz w:val="24"/>
        </w:rPr>
      </w:pPr>
      <w:r>
        <w:rPr>
          <w:sz w:val="24"/>
        </w:rPr>
        <w:t xml:space="preserve">                                                       单位：元</w:t>
      </w:r>
    </w:p>
    <w:tbl>
      <w:tblPr>
        <w:tblStyle w:val="21"/>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651"/>
        <w:gridCol w:w="1373"/>
        <w:gridCol w:w="2052"/>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vAlign w:val="center"/>
          </w:tcPr>
          <w:p>
            <w:pPr>
              <w:spacing w:line="460" w:lineRule="exact"/>
              <w:jc w:val="center"/>
              <w:rPr>
                <w:sz w:val="24"/>
              </w:rPr>
            </w:pPr>
            <w:r>
              <w:rPr>
                <w:sz w:val="24"/>
              </w:rPr>
              <w:t>包号</w:t>
            </w:r>
          </w:p>
        </w:tc>
        <w:tc>
          <w:tcPr>
            <w:tcW w:w="1473" w:type="pct"/>
            <w:vAlign w:val="center"/>
          </w:tcPr>
          <w:p>
            <w:pPr>
              <w:spacing w:line="460" w:lineRule="exact"/>
              <w:jc w:val="center"/>
              <w:rPr>
                <w:sz w:val="24"/>
              </w:rPr>
            </w:pPr>
            <w:r>
              <w:rPr>
                <w:sz w:val="24"/>
              </w:rPr>
              <w:t>服务名称</w:t>
            </w:r>
          </w:p>
        </w:tc>
        <w:tc>
          <w:tcPr>
            <w:tcW w:w="763" w:type="pct"/>
            <w:vAlign w:val="center"/>
          </w:tcPr>
          <w:p>
            <w:pPr>
              <w:spacing w:line="460" w:lineRule="exact"/>
              <w:jc w:val="center"/>
              <w:rPr>
                <w:sz w:val="24"/>
              </w:rPr>
            </w:pPr>
            <w:r>
              <w:rPr>
                <w:sz w:val="24"/>
              </w:rPr>
              <w:t>数量</w:t>
            </w:r>
          </w:p>
        </w:tc>
        <w:tc>
          <w:tcPr>
            <w:tcW w:w="1140" w:type="pct"/>
            <w:vAlign w:val="center"/>
          </w:tcPr>
          <w:p>
            <w:pPr>
              <w:spacing w:line="460" w:lineRule="exact"/>
              <w:jc w:val="center"/>
              <w:rPr>
                <w:sz w:val="24"/>
              </w:rPr>
            </w:pPr>
            <w:r>
              <w:rPr>
                <w:sz w:val="24"/>
              </w:rPr>
              <w:t>投标总价</w:t>
            </w:r>
          </w:p>
        </w:tc>
        <w:tc>
          <w:tcPr>
            <w:tcW w:w="932" w:type="pct"/>
            <w:vAlign w:val="center"/>
          </w:tcPr>
          <w:p>
            <w:pPr>
              <w:spacing w:line="460" w:lineRule="exact"/>
              <w:jc w:val="center"/>
              <w:rPr>
                <w:sz w:val="24"/>
              </w:rPr>
            </w:pPr>
            <w:r>
              <w:rP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vAlign w:val="center"/>
          </w:tcPr>
          <w:p>
            <w:pPr>
              <w:spacing w:line="460" w:lineRule="exact"/>
              <w:jc w:val="center"/>
              <w:rPr>
                <w:sz w:val="24"/>
              </w:rPr>
            </w:pPr>
            <w:r>
              <w:rPr>
                <w:rFonts w:hint="eastAsia"/>
                <w:sz w:val="24"/>
              </w:rPr>
              <w:t>1</w:t>
            </w:r>
          </w:p>
        </w:tc>
        <w:tc>
          <w:tcPr>
            <w:tcW w:w="1473" w:type="pct"/>
            <w:vAlign w:val="center"/>
          </w:tcPr>
          <w:p>
            <w:pPr>
              <w:spacing w:line="460" w:lineRule="exact"/>
              <w:jc w:val="center"/>
              <w:rPr>
                <w:sz w:val="24"/>
              </w:rPr>
            </w:pPr>
            <w:r>
              <w:rPr>
                <w:rFonts w:hint="eastAsia"/>
                <w:sz w:val="24"/>
              </w:rPr>
              <w:t>国家税务总局天津市南开区税务局物业管理</w:t>
            </w:r>
          </w:p>
        </w:tc>
        <w:tc>
          <w:tcPr>
            <w:tcW w:w="763" w:type="pct"/>
            <w:vAlign w:val="center"/>
          </w:tcPr>
          <w:p>
            <w:pPr>
              <w:spacing w:line="460" w:lineRule="exact"/>
              <w:jc w:val="center"/>
              <w:rPr>
                <w:sz w:val="24"/>
              </w:rPr>
            </w:pPr>
            <w:r>
              <w:rPr>
                <w:rFonts w:hint="eastAsia"/>
                <w:sz w:val="24"/>
              </w:rPr>
              <w:t>1项</w:t>
            </w:r>
          </w:p>
        </w:tc>
        <w:tc>
          <w:tcPr>
            <w:tcW w:w="1140" w:type="pct"/>
            <w:vAlign w:val="center"/>
          </w:tcPr>
          <w:p>
            <w:pPr>
              <w:spacing w:line="460" w:lineRule="exact"/>
              <w:jc w:val="center"/>
              <w:rPr>
                <w:sz w:val="24"/>
              </w:rPr>
            </w:pPr>
          </w:p>
        </w:tc>
        <w:tc>
          <w:tcPr>
            <w:tcW w:w="932" w:type="pct"/>
            <w:vAlign w:val="center"/>
          </w:tcPr>
          <w:p>
            <w:pPr>
              <w:spacing w:line="460" w:lineRule="exact"/>
              <w:jc w:val="center"/>
              <w:rPr>
                <w:sz w:val="24"/>
              </w:rPr>
            </w:pPr>
            <w:r>
              <w:rPr>
                <w:sz w:val="24"/>
              </w:rPr>
              <w:t>服务期</w:t>
            </w:r>
            <w:r>
              <w:rPr>
                <w:rFonts w:hint="eastAsia"/>
                <w:sz w:val="24"/>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bl>
    <w:p>
      <w:pPr>
        <w:spacing w:line="360" w:lineRule="auto"/>
        <w:ind w:right="84" w:firstLine="420"/>
        <w:rPr>
          <w:b/>
          <w:position w:val="-40"/>
          <w:sz w:val="24"/>
        </w:rPr>
      </w:pPr>
    </w:p>
    <w:p>
      <w:pPr>
        <w:spacing w:line="460" w:lineRule="exact"/>
        <w:ind w:left="192"/>
        <w:rPr>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spacing w:line="360" w:lineRule="auto"/>
        <w:ind w:right="84" w:firstLine="420"/>
        <w:rPr>
          <w:position w:val="-40"/>
          <w:sz w:val="24"/>
        </w:rPr>
      </w:pPr>
      <w:r>
        <w:rPr>
          <w:position w:val="-40"/>
          <w:sz w:val="24"/>
        </w:rPr>
        <w:t xml:space="preserve"> </w:t>
      </w:r>
    </w:p>
    <w:p>
      <w:pPr>
        <w:spacing w:line="360" w:lineRule="auto"/>
        <w:ind w:right="84" w:firstLine="420"/>
        <w:rPr>
          <w:position w:val="-40"/>
          <w:sz w:val="24"/>
        </w:rPr>
      </w:pPr>
    </w:p>
    <w:p>
      <w:pPr>
        <w:spacing w:line="360" w:lineRule="auto"/>
        <w:ind w:right="84" w:firstLine="420"/>
        <w:rPr>
          <w:position w:val="-40"/>
          <w:sz w:val="24"/>
        </w:rPr>
      </w:pPr>
      <w:r>
        <w:rPr>
          <w:position w:val="-40"/>
          <w:sz w:val="24"/>
        </w:rPr>
        <w:t xml:space="preserve"> </w:t>
      </w:r>
    </w:p>
    <w:p>
      <w:pPr>
        <w:spacing w:line="360" w:lineRule="auto"/>
        <w:ind w:right="84" w:firstLine="420"/>
        <w:rPr>
          <w:position w:val="-40"/>
          <w:sz w:val="24"/>
        </w:rPr>
      </w:pPr>
    </w:p>
    <w:p>
      <w:pPr>
        <w:widowControl/>
        <w:jc w:val="left"/>
        <w:rPr>
          <w:b/>
          <w:sz w:val="24"/>
        </w:rPr>
      </w:pPr>
      <w:r>
        <w:rPr>
          <w:b/>
          <w:sz w:val="24"/>
        </w:rPr>
        <w:br w:type="page"/>
      </w:r>
    </w:p>
    <w:p>
      <w:pPr>
        <w:spacing w:line="460" w:lineRule="exact"/>
        <w:rPr>
          <w:b/>
          <w:sz w:val="24"/>
        </w:rPr>
      </w:pPr>
      <w:r>
        <w:rPr>
          <w:b/>
          <w:sz w:val="24"/>
        </w:rPr>
        <w:t>附件3</w:t>
      </w:r>
    </w:p>
    <w:p>
      <w:pPr>
        <w:tabs>
          <w:tab w:val="left" w:pos="3780"/>
          <w:tab w:val="left" w:pos="3960"/>
        </w:tabs>
        <w:spacing w:line="460" w:lineRule="exact"/>
        <w:jc w:val="center"/>
        <w:rPr>
          <w:b/>
          <w:sz w:val="24"/>
        </w:rPr>
      </w:pPr>
      <w:r>
        <w:rPr>
          <w:b/>
          <w:sz w:val="24"/>
        </w:rPr>
        <w:t>开标分项一览表</w:t>
      </w:r>
    </w:p>
    <w:p>
      <w:pPr>
        <w:spacing w:line="460" w:lineRule="exact"/>
        <w:ind w:left="192"/>
        <w:rPr>
          <w:sz w:val="24"/>
        </w:rPr>
      </w:pPr>
      <w:r>
        <w:rPr>
          <w:sz w:val="24"/>
        </w:rPr>
        <w:t>项目名称：</w:t>
      </w:r>
      <w:r>
        <w:rPr>
          <w:sz w:val="24"/>
          <w:u w:val="single"/>
        </w:rPr>
        <w:t xml:space="preserve">                    </w:t>
      </w:r>
    </w:p>
    <w:p>
      <w:pPr>
        <w:spacing w:line="460" w:lineRule="exact"/>
        <w:ind w:left="192"/>
        <w:rPr>
          <w:sz w:val="24"/>
        </w:rPr>
      </w:pPr>
      <w:r>
        <w:rPr>
          <w:sz w:val="24"/>
        </w:rPr>
        <w:t>项目编号：</w:t>
      </w:r>
      <w:r>
        <w:rPr>
          <w:sz w:val="24"/>
          <w:u w:val="single"/>
        </w:rPr>
        <w:t xml:space="preserve">                    </w:t>
      </w:r>
    </w:p>
    <w:p>
      <w:pPr>
        <w:spacing w:line="460" w:lineRule="exact"/>
        <w:ind w:left="192"/>
        <w:rPr>
          <w:sz w:val="24"/>
        </w:rPr>
      </w:pPr>
      <w:r>
        <w:rPr>
          <w:sz w:val="24"/>
        </w:rPr>
        <w:t>包    号：</w:t>
      </w:r>
      <w:r>
        <w:rPr>
          <w:sz w:val="24"/>
          <w:u w:val="single"/>
        </w:rPr>
        <w:t xml:space="preserve">                    </w:t>
      </w:r>
    </w:p>
    <w:p>
      <w:pPr>
        <w:spacing w:line="460" w:lineRule="exact"/>
        <w:ind w:firstLine="6496" w:firstLineChars="2900"/>
        <w:rPr>
          <w:sz w:val="24"/>
        </w:rPr>
      </w:pPr>
      <w:r>
        <w:rPr>
          <w:sz w:val="24"/>
        </w:rPr>
        <w:t>单位：元</w:t>
      </w:r>
    </w:p>
    <w:tbl>
      <w:tblPr>
        <w:tblStyle w:val="21"/>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szCs w:val="21"/>
              </w:rPr>
              <w:t>序号</w:t>
            </w:r>
          </w:p>
        </w:tc>
        <w:tc>
          <w:tcPr>
            <w:tcW w:w="2121" w:type="pct"/>
            <w:vAlign w:val="center"/>
          </w:tcPr>
          <w:p>
            <w:pPr>
              <w:jc w:val="center"/>
              <w:rPr>
                <w:szCs w:val="21"/>
              </w:rPr>
            </w:pPr>
            <w:r>
              <w:rPr>
                <w:szCs w:val="21"/>
              </w:rPr>
              <w:t>价格分项组成</w:t>
            </w:r>
          </w:p>
        </w:tc>
        <w:tc>
          <w:tcPr>
            <w:tcW w:w="2218" w:type="pct"/>
            <w:vAlign w:val="center"/>
          </w:tcPr>
          <w:p>
            <w:pPr>
              <w:jc w:val="center"/>
              <w:rPr>
                <w:szCs w:val="21"/>
              </w:rPr>
            </w:pPr>
            <w:r>
              <w:rPr>
                <w:szCs w:val="21"/>
              </w:rPr>
              <w:t>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restart"/>
            <w:vAlign w:val="center"/>
          </w:tcPr>
          <w:p>
            <w:pPr>
              <w:jc w:val="center"/>
              <w:rPr>
                <w:szCs w:val="21"/>
              </w:rPr>
            </w:pPr>
            <w:r>
              <w:rPr>
                <w:szCs w:val="21"/>
              </w:rPr>
              <w:t>1</w:t>
            </w:r>
          </w:p>
        </w:tc>
        <w:tc>
          <w:tcPr>
            <w:tcW w:w="2121" w:type="pct"/>
            <w:vMerge w:val="restart"/>
            <w:vAlign w:val="center"/>
          </w:tcPr>
          <w:p>
            <w:pPr>
              <w:jc w:val="center"/>
              <w:rPr>
                <w:szCs w:val="21"/>
              </w:rPr>
            </w:pPr>
            <w:r>
              <w:rPr>
                <w:szCs w:val="21"/>
              </w:rPr>
              <w:t>人员费用</w:t>
            </w:r>
          </w:p>
        </w:tc>
        <w:tc>
          <w:tcPr>
            <w:tcW w:w="2218" w:type="pct"/>
            <w:vAlign w:val="center"/>
          </w:tcPr>
          <w:p>
            <w:pPr>
              <w:jc w:val="left"/>
              <w:rPr>
                <w:szCs w:val="21"/>
              </w:rPr>
            </w:pPr>
            <w:r>
              <w:rPr>
                <w:szCs w:val="21"/>
              </w:rPr>
              <w:t>人员工资：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社会保险：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住房公积金：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szCs w:val="21"/>
              </w:rPr>
              <w:t>福利</w:t>
            </w:r>
            <w:r>
              <w:rPr>
                <w:rFonts w:hint="eastAsia"/>
                <w:szCs w:val="21"/>
              </w:rPr>
              <w:t>费</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加班费</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 w:hRule="atLeast"/>
          <w:jc w:val="center"/>
        </w:trPr>
        <w:tc>
          <w:tcPr>
            <w:tcW w:w="661" w:type="pct"/>
            <w:vAlign w:val="center"/>
          </w:tcPr>
          <w:p>
            <w:pPr>
              <w:jc w:val="center"/>
              <w:rPr>
                <w:szCs w:val="21"/>
              </w:rPr>
            </w:pPr>
            <w:r>
              <w:rPr>
                <w:szCs w:val="21"/>
              </w:rPr>
              <w:t>2</w:t>
            </w:r>
          </w:p>
        </w:tc>
        <w:tc>
          <w:tcPr>
            <w:tcW w:w="2121" w:type="pct"/>
            <w:vAlign w:val="center"/>
          </w:tcPr>
          <w:p>
            <w:pPr>
              <w:jc w:val="center"/>
              <w:rPr>
                <w:szCs w:val="21"/>
              </w:rPr>
            </w:pPr>
            <w:r>
              <w:rPr>
                <w:szCs w:val="21"/>
              </w:rPr>
              <w:t>日常运行维护工具费用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1" w:type="pct"/>
            <w:vAlign w:val="center"/>
          </w:tcPr>
          <w:p>
            <w:pPr>
              <w:jc w:val="center"/>
              <w:rPr>
                <w:szCs w:val="21"/>
              </w:rPr>
            </w:pPr>
            <w:r>
              <w:rPr>
                <w:szCs w:val="21"/>
              </w:rPr>
              <w:t>3</w:t>
            </w:r>
          </w:p>
        </w:tc>
        <w:tc>
          <w:tcPr>
            <w:tcW w:w="2121" w:type="pct"/>
            <w:vAlign w:val="center"/>
          </w:tcPr>
          <w:p>
            <w:pPr>
              <w:jc w:val="center"/>
              <w:rPr>
                <w:szCs w:val="21"/>
              </w:rPr>
            </w:pPr>
            <w:r>
              <w:rPr>
                <w:rFonts w:hint="eastAsia"/>
                <w:szCs w:val="21"/>
              </w:rPr>
              <w:t>保洁</w:t>
            </w:r>
            <w:r>
              <w:rPr>
                <w:szCs w:val="21"/>
              </w:rPr>
              <w:t>工具耗材费用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1" w:type="pct"/>
            <w:vAlign w:val="center"/>
          </w:tcPr>
          <w:p>
            <w:pPr>
              <w:jc w:val="center"/>
              <w:rPr>
                <w:szCs w:val="21"/>
              </w:rPr>
            </w:pPr>
            <w:r>
              <w:rPr>
                <w:szCs w:val="21"/>
              </w:rPr>
              <w:t>4</w:t>
            </w:r>
          </w:p>
        </w:tc>
        <w:tc>
          <w:tcPr>
            <w:tcW w:w="2121" w:type="pct"/>
            <w:vAlign w:val="center"/>
          </w:tcPr>
          <w:p>
            <w:pPr>
              <w:jc w:val="center"/>
              <w:rPr>
                <w:szCs w:val="21"/>
              </w:rPr>
            </w:pPr>
            <w:r>
              <w:rPr>
                <w:szCs w:val="21"/>
              </w:rPr>
              <w:t>秩序维护</w:t>
            </w:r>
            <w:r>
              <w:rPr>
                <w:rFonts w:hint="eastAsia"/>
                <w:szCs w:val="21"/>
              </w:rPr>
              <w:t>器具耗材</w:t>
            </w:r>
            <w:r>
              <w:rPr>
                <w:szCs w:val="21"/>
              </w:rPr>
              <w:t>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5</w:t>
            </w:r>
          </w:p>
        </w:tc>
        <w:tc>
          <w:tcPr>
            <w:tcW w:w="2121" w:type="pct"/>
            <w:vAlign w:val="center"/>
          </w:tcPr>
          <w:p>
            <w:pPr>
              <w:jc w:val="center"/>
              <w:rPr>
                <w:szCs w:val="21"/>
              </w:rPr>
            </w:pPr>
            <w:r>
              <w:rPr>
                <w:rFonts w:hint="eastAsia"/>
                <w:szCs w:val="21"/>
              </w:rPr>
              <w:t>服装费用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6</w:t>
            </w:r>
          </w:p>
        </w:tc>
        <w:tc>
          <w:tcPr>
            <w:tcW w:w="2121" w:type="pct"/>
            <w:vAlign w:val="center"/>
          </w:tcPr>
          <w:p>
            <w:pPr>
              <w:jc w:val="center"/>
              <w:rPr>
                <w:szCs w:val="21"/>
              </w:rPr>
            </w:pPr>
            <w:r>
              <w:rPr>
                <w:szCs w:val="21"/>
              </w:rPr>
              <w:t>办公费用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7</w:t>
            </w:r>
          </w:p>
        </w:tc>
        <w:tc>
          <w:tcPr>
            <w:tcW w:w="2121" w:type="pct"/>
            <w:vAlign w:val="center"/>
          </w:tcPr>
          <w:p>
            <w:pPr>
              <w:jc w:val="center"/>
              <w:rPr>
                <w:szCs w:val="21"/>
              </w:rPr>
            </w:pPr>
            <w:r>
              <w:rPr>
                <w:szCs w:val="21"/>
              </w:rPr>
              <w:t>固定资产折旧</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8</w:t>
            </w:r>
          </w:p>
        </w:tc>
        <w:tc>
          <w:tcPr>
            <w:tcW w:w="2121" w:type="pct"/>
            <w:vAlign w:val="center"/>
          </w:tcPr>
          <w:p>
            <w:pPr>
              <w:jc w:val="center"/>
              <w:rPr>
                <w:szCs w:val="21"/>
              </w:rPr>
            </w:pPr>
            <w:r>
              <w:rPr>
                <w:szCs w:val="21"/>
              </w:rPr>
              <w:t>利润</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9</w:t>
            </w:r>
          </w:p>
        </w:tc>
        <w:tc>
          <w:tcPr>
            <w:tcW w:w="2121" w:type="pct"/>
            <w:vAlign w:val="center"/>
          </w:tcPr>
          <w:p>
            <w:pPr>
              <w:jc w:val="center"/>
              <w:rPr>
                <w:szCs w:val="21"/>
              </w:rPr>
            </w:pPr>
            <w:r>
              <w:rPr>
                <w:szCs w:val="21"/>
              </w:rPr>
              <w:t>税金</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10</w:t>
            </w:r>
          </w:p>
        </w:tc>
        <w:tc>
          <w:tcPr>
            <w:tcW w:w="2121" w:type="pct"/>
            <w:vAlign w:val="center"/>
          </w:tcPr>
          <w:p>
            <w:pPr>
              <w:jc w:val="center"/>
              <w:rPr>
                <w:szCs w:val="21"/>
              </w:rPr>
            </w:pPr>
            <w:r>
              <w:rPr>
                <w:szCs w:val="21"/>
              </w:rPr>
              <w:t>其他需要列明的费用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2" w:type="pct"/>
            <w:gridSpan w:val="2"/>
            <w:vAlign w:val="center"/>
          </w:tcPr>
          <w:p>
            <w:pPr>
              <w:jc w:val="center"/>
              <w:rPr>
                <w:szCs w:val="21"/>
              </w:rPr>
            </w:pPr>
            <w:r>
              <w:rPr>
                <w:szCs w:val="21"/>
              </w:rPr>
              <w:t>合计</w:t>
            </w:r>
          </w:p>
        </w:tc>
        <w:tc>
          <w:tcPr>
            <w:tcW w:w="2218" w:type="pct"/>
            <w:vAlign w:val="center"/>
          </w:tcPr>
          <w:p>
            <w:pPr>
              <w:jc w:val="left"/>
              <w:rPr>
                <w:szCs w:val="21"/>
              </w:rPr>
            </w:pPr>
          </w:p>
        </w:tc>
      </w:tr>
    </w:tbl>
    <w:p>
      <w:pPr>
        <w:spacing w:line="360" w:lineRule="auto"/>
        <w:rPr>
          <w:kern w:val="0"/>
          <w:sz w:val="24"/>
          <w:szCs w:val="24"/>
        </w:rPr>
      </w:pPr>
      <w:r>
        <w:rPr>
          <w:kern w:val="0"/>
          <w:sz w:val="24"/>
          <w:szCs w:val="24"/>
        </w:rPr>
        <w:t>注：1. 上述合计价格应为服务期的最终优惠价格。</w:t>
      </w:r>
    </w:p>
    <w:p>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pPr>
        <w:spacing w:line="360" w:lineRule="auto"/>
        <w:ind w:firstLine="448" w:firstLineChars="200"/>
        <w:rPr>
          <w:kern w:val="0"/>
          <w:sz w:val="24"/>
          <w:szCs w:val="24"/>
        </w:rPr>
      </w:pPr>
      <w:r>
        <w:rPr>
          <w:kern w:val="0"/>
          <w:sz w:val="24"/>
          <w:szCs w:val="24"/>
        </w:rPr>
        <w:t>4. 上述表格中列明的条目，在本项目中如不涉及，请填写“不涉及”。</w:t>
      </w:r>
    </w:p>
    <w:p>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pPr>
        <w:spacing w:line="360" w:lineRule="auto"/>
        <w:ind w:right="85" w:firstLine="448" w:firstLineChars="200"/>
        <w:rPr>
          <w:sz w:val="24"/>
        </w:rPr>
      </w:pPr>
      <w:r>
        <w:rPr>
          <w:sz w:val="24"/>
        </w:rPr>
        <w:t>投标人名称：</w:t>
      </w:r>
      <w:r>
        <w:rPr>
          <w:rFonts w:hint="eastAsia"/>
          <w:sz w:val="24"/>
        </w:rPr>
        <w:t xml:space="preserve">                                         </w:t>
      </w:r>
    </w:p>
    <w:p>
      <w:pPr>
        <w:spacing w:line="360" w:lineRule="auto"/>
        <w:ind w:right="85" w:firstLine="448" w:firstLineChars="200"/>
        <w:rPr>
          <w:sz w:val="24"/>
        </w:rPr>
      </w:pPr>
    </w:p>
    <w:p>
      <w:pPr>
        <w:spacing w:line="360" w:lineRule="auto"/>
        <w:ind w:right="85" w:firstLine="448" w:firstLineChars="200"/>
        <w:rPr>
          <w:b/>
          <w:sz w:val="24"/>
        </w:rPr>
      </w:pPr>
      <w:r>
        <w:rPr>
          <w:sz w:val="24"/>
        </w:rPr>
        <w:t xml:space="preserve">日期：  </w:t>
      </w:r>
      <w:r>
        <w:rPr>
          <w:rFonts w:hint="eastAsia"/>
          <w:sz w:val="24"/>
        </w:rPr>
        <w:t xml:space="preserve">           </w:t>
      </w:r>
      <w:r>
        <w:rPr>
          <w:b/>
          <w:sz w:val="24"/>
        </w:rPr>
        <w:br w:type="page"/>
      </w:r>
    </w:p>
    <w:p>
      <w:pPr>
        <w:spacing w:line="460" w:lineRule="exact"/>
        <w:rPr>
          <w:b/>
          <w:sz w:val="24"/>
        </w:rPr>
      </w:pPr>
      <w:r>
        <w:rPr>
          <w:b/>
          <w:sz w:val="24"/>
        </w:rPr>
        <w:t>附件4</w:t>
      </w:r>
    </w:p>
    <w:p>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pPr>
        <w:spacing w:line="460" w:lineRule="exact"/>
        <w:ind w:left="192"/>
        <w:rPr>
          <w:sz w:val="24"/>
        </w:rPr>
      </w:pPr>
      <w:r>
        <w:rPr>
          <w:sz w:val="24"/>
        </w:rPr>
        <w:t>项目名称：</w:t>
      </w:r>
      <w:r>
        <w:rPr>
          <w:sz w:val="24"/>
          <w:u w:val="single"/>
        </w:rPr>
        <w:t xml:space="preserve">                    </w:t>
      </w:r>
    </w:p>
    <w:p>
      <w:pPr>
        <w:spacing w:line="460" w:lineRule="exact"/>
        <w:ind w:left="192"/>
        <w:rPr>
          <w:sz w:val="24"/>
        </w:rPr>
      </w:pPr>
      <w:r>
        <w:rPr>
          <w:sz w:val="24"/>
        </w:rPr>
        <w:t>项目编号：</w:t>
      </w:r>
      <w:r>
        <w:rPr>
          <w:sz w:val="24"/>
          <w:u w:val="single"/>
        </w:rPr>
        <w:t xml:space="preserve">                    </w:t>
      </w:r>
    </w:p>
    <w:p>
      <w:pPr>
        <w:spacing w:line="460" w:lineRule="exact"/>
        <w:ind w:left="192"/>
        <w:rPr>
          <w:sz w:val="24"/>
        </w:rPr>
      </w:pPr>
      <w:r>
        <w:rPr>
          <w:sz w:val="24"/>
        </w:rPr>
        <w:t>包    号：</w:t>
      </w:r>
      <w:r>
        <w:rPr>
          <w:sz w:val="24"/>
          <w:u w:val="single"/>
        </w:rPr>
        <w:t xml:space="preserve">                    </w:t>
      </w:r>
    </w:p>
    <w:p>
      <w:pPr>
        <w:spacing w:line="460" w:lineRule="exact"/>
        <w:ind w:firstLine="6496" w:firstLineChars="2900"/>
        <w:rPr>
          <w:sz w:val="24"/>
        </w:rPr>
      </w:pPr>
      <w:r>
        <w:rPr>
          <w:sz w:val="24"/>
        </w:rPr>
        <w:t>单位：元</w:t>
      </w:r>
    </w:p>
    <w:tbl>
      <w:tblPr>
        <w:tblStyle w:val="21"/>
        <w:tblW w:w="10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r>
              <w:rPr>
                <w:rFonts w:hint="eastAsia"/>
                <w:sz w:val="24"/>
                <w:szCs w:val="24"/>
              </w:rPr>
              <w:t>序号</w:t>
            </w:r>
          </w:p>
        </w:tc>
        <w:tc>
          <w:tcPr>
            <w:tcW w:w="1356" w:type="dxa"/>
            <w:vAlign w:val="center"/>
          </w:tcPr>
          <w:p>
            <w:pPr>
              <w:jc w:val="center"/>
              <w:rPr>
                <w:sz w:val="24"/>
                <w:szCs w:val="24"/>
              </w:rPr>
            </w:pPr>
            <w:r>
              <w:rPr>
                <w:sz w:val="24"/>
                <w:szCs w:val="24"/>
              </w:rPr>
              <w:t>具体岗位</w:t>
            </w:r>
          </w:p>
        </w:tc>
        <w:tc>
          <w:tcPr>
            <w:tcW w:w="1512" w:type="dxa"/>
            <w:vAlign w:val="center"/>
          </w:tcPr>
          <w:p>
            <w:pPr>
              <w:jc w:val="center"/>
              <w:rPr>
                <w:sz w:val="24"/>
                <w:szCs w:val="24"/>
              </w:rPr>
            </w:pPr>
            <w:r>
              <w:rPr>
                <w:sz w:val="24"/>
                <w:szCs w:val="24"/>
              </w:rPr>
              <w:t>人数（人）</w:t>
            </w:r>
          </w:p>
        </w:tc>
        <w:tc>
          <w:tcPr>
            <w:tcW w:w="1416" w:type="dxa"/>
            <w:vAlign w:val="center"/>
          </w:tcPr>
          <w:p>
            <w:pPr>
              <w:jc w:val="center"/>
              <w:rPr>
                <w:sz w:val="24"/>
                <w:szCs w:val="24"/>
              </w:rPr>
            </w:pPr>
            <w:r>
              <w:rPr>
                <w:sz w:val="24"/>
                <w:szCs w:val="24"/>
              </w:rPr>
              <w:t>月工资/人</w:t>
            </w:r>
          </w:p>
        </w:tc>
        <w:tc>
          <w:tcPr>
            <w:tcW w:w="1296" w:type="dxa"/>
            <w:vAlign w:val="center"/>
          </w:tcPr>
          <w:p>
            <w:pPr>
              <w:jc w:val="center"/>
              <w:rPr>
                <w:sz w:val="24"/>
                <w:szCs w:val="24"/>
              </w:rPr>
            </w:pPr>
            <w:r>
              <w:rPr>
                <w:sz w:val="24"/>
                <w:szCs w:val="24"/>
              </w:rPr>
              <w:t>月保险/人</w:t>
            </w:r>
          </w:p>
        </w:tc>
        <w:tc>
          <w:tcPr>
            <w:tcW w:w="1571" w:type="dxa"/>
            <w:vAlign w:val="center"/>
          </w:tcPr>
          <w:p>
            <w:pPr>
              <w:jc w:val="center"/>
              <w:rPr>
                <w:sz w:val="24"/>
                <w:szCs w:val="24"/>
              </w:rPr>
            </w:pPr>
            <w:r>
              <w:rPr>
                <w:rFonts w:hint="eastAsia"/>
                <w:sz w:val="24"/>
                <w:szCs w:val="24"/>
              </w:rPr>
              <w:t>月公积金/人</w:t>
            </w:r>
          </w:p>
        </w:tc>
        <w:tc>
          <w:tcPr>
            <w:tcW w:w="1116" w:type="dxa"/>
            <w:vAlign w:val="center"/>
          </w:tcPr>
          <w:p>
            <w:pPr>
              <w:jc w:val="center"/>
              <w:rPr>
                <w:sz w:val="24"/>
                <w:szCs w:val="24"/>
              </w:rPr>
            </w:pPr>
            <w:r>
              <w:rPr>
                <w:sz w:val="24"/>
                <w:szCs w:val="24"/>
              </w:rPr>
              <w:t>月小计</w:t>
            </w:r>
          </w:p>
        </w:tc>
        <w:tc>
          <w:tcPr>
            <w:tcW w:w="1233" w:type="dxa"/>
            <w:vAlign w:val="center"/>
          </w:tcPr>
          <w:p>
            <w:pPr>
              <w:jc w:val="center"/>
              <w:rPr>
                <w:sz w:val="24"/>
                <w:szCs w:val="24"/>
              </w:rPr>
            </w:pPr>
            <w:r>
              <w:rPr>
                <w:rFonts w:hint="eastAsia"/>
                <w:sz w:val="24"/>
                <w:szCs w:val="24"/>
              </w:rPr>
              <w:t>3年小计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233"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233"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233"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233"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027" w:type="dxa"/>
            <w:gridSpan w:val="6"/>
            <w:vAlign w:val="center"/>
          </w:tcPr>
          <w:p>
            <w:pPr>
              <w:jc w:val="center"/>
              <w:rPr>
                <w:sz w:val="24"/>
                <w:szCs w:val="24"/>
              </w:rPr>
            </w:pPr>
            <w:r>
              <w:rPr>
                <w:rFonts w:hint="eastAsia"/>
                <w:sz w:val="24"/>
                <w:szCs w:val="24"/>
              </w:rPr>
              <w:t>人员费用合计</w:t>
            </w:r>
          </w:p>
        </w:tc>
        <w:tc>
          <w:tcPr>
            <w:tcW w:w="1116" w:type="dxa"/>
            <w:vAlign w:val="center"/>
          </w:tcPr>
          <w:p>
            <w:pPr>
              <w:jc w:val="center"/>
              <w:rPr>
                <w:sz w:val="24"/>
                <w:szCs w:val="24"/>
              </w:rPr>
            </w:pPr>
          </w:p>
        </w:tc>
        <w:tc>
          <w:tcPr>
            <w:tcW w:w="1233" w:type="dxa"/>
            <w:vAlign w:val="center"/>
          </w:tcPr>
          <w:p>
            <w:pPr>
              <w:jc w:val="center"/>
              <w:rPr>
                <w:sz w:val="24"/>
                <w:szCs w:val="24"/>
              </w:rPr>
            </w:pPr>
          </w:p>
        </w:tc>
      </w:tr>
    </w:tbl>
    <w:p>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3年小计</w:t>
      </w:r>
      <w:r>
        <w:rPr>
          <w:b/>
          <w:color w:val="000000"/>
          <w:sz w:val="24"/>
        </w:rPr>
        <w:t>=月小计*</w:t>
      </w:r>
      <w:r>
        <w:rPr>
          <w:rFonts w:hint="eastAsia"/>
          <w:b/>
          <w:color w:val="000000"/>
          <w:sz w:val="24"/>
        </w:rPr>
        <w:t>36</w:t>
      </w:r>
    </w:p>
    <w:p>
      <w:pPr>
        <w:spacing w:line="460" w:lineRule="exact"/>
        <w:rPr>
          <w:sz w:val="24"/>
          <w:szCs w:val="24"/>
        </w:rPr>
      </w:pPr>
    </w:p>
    <w:p>
      <w:pPr>
        <w:spacing w:line="360" w:lineRule="auto"/>
        <w:ind w:right="84" w:firstLine="224" w:firstLineChars="100"/>
        <w:rPr>
          <w:sz w:val="24"/>
        </w:rPr>
      </w:pPr>
      <w:r>
        <w:rPr>
          <w:sz w:val="24"/>
        </w:rPr>
        <w:t>投标人名称：</w:t>
      </w:r>
    </w:p>
    <w:p>
      <w:pPr>
        <w:spacing w:line="360" w:lineRule="auto"/>
        <w:ind w:right="84" w:firstLine="224" w:firstLineChars="100"/>
        <w:rPr>
          <w:b/>
          <w:sz w:val="24"/>
        </w:rPr>
      </w:pPr>
      <w:r>
        <w:rPr>
          <w:sz w:val="24"/>
        </w:rPr>
        <w:t xml:space="preserve">日期：  </w:t>
      </w:r>
      <w:r>
        <w:rPr>
          <w:b/>
          <w:sz w:val="24"/>
        </w:rPr>
        <w:br w:type="page"/>
      </w:r>
    </w:p>
    <w:p>
      <w:pPr>
        <w:spacing w:line="560" w:lineRule="exact"/>
        <w:rPr>
          <w:b/>
          <w:sz w:val="24"/>
        </w:rPr>
      </w:pPr>
      <w:r>
        <w:rPr>
          <w:b/>
          <w:sz w:val="24"/>
        </w:rPr>
        <w:t>附件5</w:t>
      </w:r>
    </w:p>
    <w:p>
      <w:pPr>
        <w:autoSpaceDN w:val="0"/>
        <w:spacing w:line="360" w:lineRule="auto"/>
        <w:jc w:val="center"/>
        <w:rPr>
          <w:b/>
          <w:bCs/>
          <w:sz w:val="24"/>
        </w:rPr>
      </w:pPr>
      <w:r>
        <w:rPr>
          <w:b/>
          <w:bCs/>
          <w:sz w:val="24"/>
        </w:rPr>
        <w:t>商务要求点对点应答表</w:t>
      </w:r>
    </w:p>
    <w:p>
      <w:pPr>
        <w:spacing w:line="460" w:lineRule="exac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u w:val="single"/>
        </w:rPr>
      </w:pPr>
    </w:p>
    <w:tbl>
      <w:tblPr>
        <w:tblStyle w:val="21"/>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备注</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（一）报价要求</w:t>
            </w:r>
          </w:p>
        </w:tc>
      </w:tr>
      <w:tr>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（二）时间、地点要求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（三）付款方式</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（四）投标保证金和履约保证金</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bl>
    <w:p>
      <w:pPr>
        <w:spacing w:line="620" w:lineRule="exact"/>
        <w:rPr>
          <w:sz w:val="24"/>
        </w:rPr>
      </w:pPr>
      <w:r>
        <w:rPr>
          <w:sz w:val="24"/>
        </w:rPr>
        <w:t>注：</w:t>
      </w:r>
    </w:p>
    <w:p>
      <w:pPr>
        <w:spacing w:line="360" w:lineRule="auto"/>
        <w:rPr>
          <w:sz w:val="24"/>
        </w:rPr>
      </w:pPr>
      <w:r>
        <w:rPr>
          <w:sz w:val="24"/>
        </w:rPr>
        <w:t>1. 不如实填写偏离情况的投标文件将视为虚假材料。</w:t>
      </w:r>
    </w:p>
    <w:p>
      <w:pPr>
        <w:spacing w:line="360" w:lineRule="auto"/>
        <w:rPr>
          <w:sz w:val="24"/>
        </w:rPr>
      </w:pPr>
      <w:r>
        <w:rPr>
          <w:sz w:val="24"/>
        </w:rPr>
        <w:t>2. 招标要求指招标文件中规定的具体要求，投标应答指投标文件的具体内容。</w:t>
      </w:r>
    </w:p>
    <w:p>
      <w:pPr>
        <w:spacing w:line="360" w:lineRule="auto"/>
        <w:rPr>
          <w:sz w:val="24"/>
        </w:rPr>
      </w:pPr>
      <w:r>
        <w:rPr>
          <w:sz w:val="24"/>
        </w:rPr>
        <w:t>3. 偏离说明指招标要求与投标应答之间的不同之处。</w:t>
      </w:r>
    </w:p>
    <w:p>
      <w:pPr>
        <w:autoSpaceDE w:val="0"/>
        <w:autoSpaceDN w:val="0"/>
        <w:adjustRightInd w:val="0"/>
        <w:spacing w:line="560" w:lineRule="exact"/>
        <w:jc w:val="left"/>
        <w:rPr>
          <w:kern w:val="0"/>
          <w:sz w:val="24"/>
        </w:rPr>
      </w:pPr>
    </w:p>
    <w:p>
      <w:pPr>
        <w:autoSpaceDE w:val="0"/>
        <w:autoSpaceDN w:val="0"/>
        <w:adjustRightInd w:val="0"/>
        <w:spacing w:line="560" w:lineRule="exact"/>
        <w:jc w:val="left"/>
        <w:rPr>
          <w:kern w:val="0"/>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autoSpaceDE w:val="0"/>
        <w:autoSpaceDN w:val="0"/>
        <w:adjustRightInd w:val="0"/>
        <w:spacing w:line="560" w:lineRule="exact"/>
        <w:jc w:val="left"/>
        <w:rPr>
          <w:kern w:val="0"/>
          <w:sz w:val="24"/>
          <w:u w:val="single"/>
        </w:rPr>
      </w:pPr>
    </w:p>
    <w:p>
      <w:pPr>
        <w:autoSpaceDE w:val="0"/>
        <w:autoSpaceDN w:val="0"/>
        <w:adjustRightInd w:val="0"/>
        <w:spacing w:line="560" w:lineRule="exact"/>
        <w:jc w:val="left"/>
        <w:rPr>
          <w:kern w:val="0"/>
          <w:sz w:val="24"/>
          <w:u w:val="single"/>
        </w:rPr>
      </w:pPr>
    </w:p>
    <w:p>
      <w:pPr>
        <w:autoSpaceDE w:val="0"/>
        <w:autoSpaceDN w:val="0"/>
        <w:adjustRightInd w:val="0"/>
        <w:spacing w:line="560" w:lineRule="exact"/>
        <w:jc w:val="left"/>
        <w:rPr>
          <w:kern w:val="0"/>
          <w:sz w:val="24"/>
          <w:u w:val="single"/>
        </w:rPr>
      </w:pPr>
    </w:p>
    <w:p>
      <w:pPr>
        <w:widowControl/>
        <w:jc w:val="left"/>
        <w:rPr>
          <w:b/>
          <w:sz w:val="24"/>
        </w:rPr>
      </w:pPr>
      <w:r>
        <w:rPr>
          <w:b/>
          <w:sz w:val="24"/>
        </w:rPr>
        <w:br w:type="page"/>
      </w:r>
    </w:p>
    <w:p>
      <w:pPr>
        <w:spacing w:line="620" w:lineRule="exact"/>
        <w:rPr>
          <w:b/>
          <w:sz w:val="24"/>
        </w:rPr>
      </w:pPr>
      <w:r>
        <w:rPr>
          <w:b/>
          <w:sz w:val="24"/>
        </w:rPr>
        <w:t>附件6</w:t>
      </w:r>
      <w:r>
        <w:rPr>
          <w:rFonts w:hint="eastAsia"/>
          <w:b/>
          <w:sz w:val="24"/>
        </w:rPr>
        <w:t>-1</w:t>
      </w:r>
    </w:p>
    <w:p>
      <w:pPr>
        <w:autoSpaceDN w:val="0"/>
        <w:spacing w:line="360" w:lineRule="auto"/>
        <w:jc w:val="center"/>
        <w:rPr>
          <w:b/>
          <w:bCs/>
          <w:sz w:val="24"/>
        </w:rPr>
      </w:pPr>
      <w:r>
        <w:rPr>
          <w:b/>
          <w:bCs/>
          <w:sz w:val="24"/>
        </w:rPr>
        <w:t>技术要求点对点应答表</w:t>
      </w: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tbl>
      <w:tblPr>
        <w:tblStyle w:val="21"/>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4630" w:type="dxa"/>
            <w:shd w:val="clear" w:color="auto" w:fill="auto"/>
            <w:vAlign w:val="center"/>
          </w:tcPr>
          <w:p>
            <w:pPr>
              <w:widowControl/>
              <w:snapToGrid w:val="0"/>
              <w:jc w:val="center"/>
              <w:rPr>
                <w:kern w:val="0"/>
                <w:sz w:val="24"/>
                <w:szCs w:val="21"/>
              </w:rPr>
            </w:pPr>
            <w:r>
              <w:rPr>
                <w:kern w:val="0"/>
                <w:sz w:val="24"/>
                <w:szCs w:val="21"/>
              </w:rPr>
              <w:t>招标要求</w:t>
            </w:r>
          </w:p>
        </w:tc>
        <w:tc>
          <w:tcPr>
            <w:tcW w:w="2438" w:type="dxa"/>
            <w:shd w:val="clear" w:color="auto" w:fill="auto"/>
            <w:vAlign w:val="center"/>
          </w:tcPr>
          <w:p>
            <w:pPr>
              <w:widowControl/>
              <w:snapToGrid w:val="0"/>
              <w:jc w:val="center"/>
              <w:rPr>
                <w:kern w:val="0"/>
                <w:sz w:val="24"/>
                <w:szCs w:val="21"/>
              </w:rPr>
            </w:pPr>
            <w:r>
              <w:rPr>
                <w:kern w:val="0"/>
                <w:sz w:val="24"/>
                <w:szCs w:val="21"/>
              </w:rPr>
              <w:t>投标应答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1</w:t>
            </w:r>
          </w:p>
        </w:tc>
        <w:tc>
          <w:tcPr>
            <w:tcW w:w="4630" w:type="dxa"/>
            <w:shd w:val="clear" w:color="auto" w:fill="auto"/>
            <w:vAlign w:val="center"/>
          </w:tcPr>
          <w:p>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2</w:t>
            </w:r>
          </w:p>
        </w:tc>
        <w:tc>
          <w:tcPr>
            <w:tcW w:w="4630" w:type="dxa"/>
            <w:shd w:val="clear" w:color="auto" w:fill="auto"/>
            <w:vAlign w:val="center"/>
          </w:tcPr>
          <w:p>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3</w:t>
            </w:r>
          </w:p>
        </w:tc>
        <w:tc>
          <w:tcPr>
            <w:tcW w:w="4630" w:type="dxa"/>
            <w:shd w:val="clear" w:color="auto" w:fill="auto"/>
            <w:vAlign w:val="center"/>
          </w:tcPr>
          <w:p>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3" w:type="dxa"/>
            <w:gridSpan w:val="5"/>
            <w:shd w:val="clear" w:color="auto" w:fill="auto"/>
            <w:vAlign w:val="center"/>
          </w:tcPr>
          <w:p>
            <w:pPr>
              <w:widowControl/>
              <w:snapToGrid w:val="0"/>
              <w:ind w:firstLine="224" w:firstLineChars="100"/>
              <w:rPr>
                <w:kern w:val="0"/>
                <w:sz w:val="24"/>
                <w:szCs w:val="21"/>
              </w:rPr>
            </w:pPr>
            <w:r>
              <w:rPr>
                <w:rFonts w:hint="eastAsia"/>
                <w:kern w:val="0"/>
                <w:sz w:val="24"/>
                <w:szCs w:val="21"/>
              </w:rPr>
              <w:t>4</w:t>
            </w:r>
            <w:r>
              <w:rPr>
                <w:kern w:val="0"/>
                <w:sz w:val="24"/>
                <w:szCs w:val="21"/>
              </w:rPr>
              <w:t>. 项目需求书要求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4630" w:type="dxa"/>
            <w:shd w:val="clear" w:color="auto" w:fill="auto"/>
            <w:vAlign w:val="center"/>
          </w:tcPr>
          <w:p>
            <w:pPr>
              <w:widowControl/>
              <w:snapToGrid w:val="0"/>
              <w:jc w:val="center"/>
              <w:rPr>
                <w:kern w:val="0"/>
                <w:sz w:val="24"/>
                <w:szCs w:val="21"/>
              </w:rPr>
            </w:pPr>
            <w:r>
              <w:rPr>
                <w:kern w:val="0"/>
                <w:sz w:val="24"/>
                <w:szCs w:val="21"/>
              </w:rPr>
              <w:t>招标要求</w:t>
            </w:r>
          </w:p>
        </w:tc>
        <w:tc>
          <w:tcPr>
            <w:tcW w:w="2438" w:type="dxa"/>
            <w:shd w:val="clear" w:color="auto" w:fill="auto"/>
            <w:vAlign w:val="center"/>
          </w:tcPr>
          <w:p>
            <w:pPr>
              <w:widowControl/>
              <w:snapToGrid w:val="0"/>
              <w:jc w:val="center"/>
              <w:rPr>
                <w:kern w:val="0"/>
                <w:sz w:val="24"/>
                <w:szCs w:val="21"/>
              </w:rPr>
            </w:pPr>
            <w:r>
              <w:rPr>
                <w:kern w:val="0"/>
                <w:sz w:val="24"/>
                <w:szCs w:val="21"/>
              </w:rPr>
              <w:t>投标应答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bl>
    <w:p>
      <w:pPr>
        <w:spacing w:line="620" w:lineRule="exact"/>
        <w:rPr>
          <w:sz w:val="24"/>
        </w:rPr>
      </w:pPr>
      <w:r>
        <w:rPr>
          <w:sz w:val="24"/>
        </w:rPr>
        <w:t>注：</w:t>
      </w:r>
    </w:p>
    <w:p>
      <w:pPr>
        <w:spacing w:line="360" w:lineRule="auto"/>
        <w:rPr>
          <w:sz w:val="24"/>
        </w:rPr>
      </w:pPr>
      <w:r>
        <w:rPr>
          <w:sz w:val="24"/>
        </w:rPr>
        <w:t>1. 不如实填写偏离情况的投标文件将视为虚假材料。</w:t>
      </w:r>
    </w:p>
    <w:p>
      <w:pPr>
        <w:spacing w:line="360" w:lineRule="auto"/>
        <w:rPr>
          <w:sz w:val="24"/>
        </w:rPr>
      </w:pPr>
      <w:r>
        <w:rPr>
          <w:sz w:val="24"/>
        </w:rPr>
        <w:t>2. 招标要求指招标文件中规定的具体要求，投标应答指投标文件的具体内容。</w:t>
      </w:r>
    </w:p>
    <w:p>
      <w:pPr>
        <w:spacing w:line="360" w:lineRule="auto"/>
        <w:rPr>
          <w:sz w:val="24"/>
        </w:rPr>
      </w:pPr>
      <w:r>
        <w:rPr>
          <w:sz w:val="24"/>
        </w:rPr>
        <w:t>3. 偏离说明指招标要求与投标应答之间的不同之处。</w:t>
      </w:r>
    </w:p>
    <w:p>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pPr>
        <w:spacing w:line="620" w:lineRule="exact"/>
        <w:rPr>
          <w:b/>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sz w:val="24"/>
        </w:rPr>
      </w:pPr>
      <w:r>
        <w:rPr>
          <w:sz w:val="24"/>
        </w:rPr>
        <w:t>日期</w:t>
      </w:r>
    </w:p>
    <w:p>
      <w:pPr>
        <w:widowControl/>
        <w:jc w:val="left"/>
        <w:rPr>
          <w:b/>
          <w:sz w:val="24"/>
        </w:rPr>
      </w:pPr>
      <w:r>
        <w:rPr>
          <w:rFonts w:hint="eastAsia"/>
          <w:b/>
          <w:sz w:val="24"/>
        </w:rPr>
        <w:t>附件6-2</w:t>
      </w:r>
    </w:p>
    <w:p>
      <w:pPr>
        <w:widowControl/>
        <w:jc w:val="left"/>
        <w:rPr>
          <w:sz w:val="24"/>
        </w:rPr>
      </w:pPr>
    </w:p>
    <w:p>
      <w:pPr>
        <w:widowControl/>
        <w:jc w:val="center"/>
        <w:rPr>
          <w:b/>
          <w:sz w:val="24"/>
        </w:rPr>
      </w:pPr>
      <w:r>
        <w:rPr>
          <w:rFonts w:hint="eastAsia"/>
          <w:b/>
          <w:sz w:val="24"/>
        </w:rPr>
        <w:t>项目人员及岗位安排</w:t>
      </w:r>
    </w:p>
    <w:p>
      <w:pPr>
        <w:widowControl/>
        <w:jc w:val="lef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widowControl/>
        <w:jc w:val="left"/>
        <w:rPr>
          <w:sz w:val="24"/>
        </w:rPr>
      </w:pPr>
    </w:p>
    <w:p>
      <w:pPr>
        <w:widowControl/>
        <w:jc w:val="left"/>
        <w:rPr>
          <w:sz w:val="24"/>
        </w:rPr>
      </w:pPr>
    </w:p>
    <w:tbl>
      <w:tblPr>
        <w:tblStyle w:val="22"/>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b/>
                <w:szCs w:val="21"/>
              </w:rPr>
            </w:pPr>
            <w:r>
              <w:rPr>
                <w:b/>
                <w:szCs w:val="21"/>
              </w:rPr>
              <w:t>序号</w:t>
            </w:r>
          </w:p>
        </w:tc>
        <w:tc>
          <w:tcPr>
            <w:tcW w:w="682" w:type="pct"/>
            <w:vAlign w:val="center"/>
          </w:tcPr>
          <w:p>
            <w:pPr>
              <w:spacing w:line="360" w:lineRule="auto"/>
              <w:jc w:val="center"/>
              <w:rPr>
                <w:b/>
                <w:szCs w:val="21"/>
              </w:rPr>
            </w:pPr>
            <w:r>
              <w:rPr>
                <w:b/>
                <w:szCs w:val="21"/>
              </w:rPr>
              <w:t>岗位名称</w:t>
            </w:r>
          </w:p>
        </w:tc>
        <w:tc>
          <w:tcPr>
            <w:tcW w:w="682" w:type="pct"/>
            <w:vAlign w:val="center"/>
          </w:tcPr>
          <w:p>
            <w:pPr>
              <w:spacing w:line="360" w:lineRule="auto"/>
              <w:jc w:val="center"/>
              <w:rPr>
                <w:b/>
                <w:szCs w:val="21"/>
              </w:rPr>
            </w:pPr>
            <w:r>
              <w:rPr>
                <w:rFonts w:hint="eastAsia"/>
                <w:b/>
                <w:szCs w:val="21"/>
              </w:rPr>
              <w:t>投入</w:t>
            </w:r>
            <w:r>
              <w:rPr>
                <w:b/>
                <w:szCs w:val="21"/>
              </w:rPr>
              <w:t>人数</w:t>
            </w:r>
          </w:p>
        </w:tc>
        <w:tc>
          <w:tcPr>
            <w:tcW w:w="1113" w:type="pct"/>
            <w:vAlign w:val="center"/>
          </w:tcPr>
          <w:p>
            <w:pPr>
              <w:spacing w:line="360" w:lineRule="auto"/>
              <w:jc w:val="center"/>
              <w:rPr>
                <w:b/>
                <w:szCs w:val="21"/>
              </w:rPr>
            </w:pPr>
            <w:r>
              <w:rPr>
                <w:rFonts w:hint="eastAsia"/>
                <w:b/>
                <w:szCs w:val="21"/>
              </w:rPr>
              <w:t>人员情况简介</w:t>
            </w:r>
          </w:p>
        </w:tc>
        <w:tc>
          <w:tcPr>
            <w:tcW w:w="652" w:type="pct"/>
            <w:vAlign w:val="center"/>
          </w:tcPr>
          <w:p>
            <w:pPr>
              <w:spacing w:line="360" w:lineRule="auto"/>
              <w:jc w:val="center"/>
              <w:rPr>
                <w:b/>
                <w:szCs w:val="21"/>
              </w:rPr>
            </w:pPr>
            <w:r>
              <w:rPr>
                <w:rFonts w:hint="eastAsia"/>
                <w:b/>
                <w:szCs w:val="21"/>
              </w:rPr>
              <w:t>是否退休</w:t>
            </w:r>
          </w:p>
        </w:tc>
        <w:tc>
          <w:tcPr>
            <w:tcW w:w="723" w:type="pct"/>
            <w:vAlign w:val="center"/>
          </w:tcPr>
          <w:p>
            <w:pPr>
              <w:spacing w:line="360" w:lineRule="auto"/>
              <w:jc w:val="center"/>
              <w:rPr>
                <w:b/>
                <w:szCs w:val="21"/>
              </w:rPr>
            </w:pPr>
            <w:r>
              <w:rPr>
                <w:b/>
                <w:szCs w:val="21"/>
              </w:rPr>
              <w:t>工作时间</w:t>
            </w:r>
          </w:p>
        </w:tc>
        <w:tc>
          <w:tcPr>
            <w:tcW w:w="723" w:type="pct"/>
            <w:vAlign w:val="center"/>
          </w:tcPr>
          <w:p>
            <w:pPr>
              <w:spacing w:line="360" w:lineRule="auto"/>
              <w:jc w:val="center"/>
              <w:rPr>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pct"/>
            <w:gridSpan w:val="2"/>
            <w:vAlign w:val="center"/>
          </w:tcPr>
          <w:p>
            <w:pPr>
              <w:spacing w:line="360" w:lineRule="auto"/>
              <w:jc w:val="center"/>
              <w:rPr>
                <w:szCs w:val="21"/>
              </w:rPr>
            </w:pPr>
            <w:r>
              <w:rPr>
                <w:rFonts w:hint="eastAsia"/>
                <w:szCs w:val="21"/>
              </w:rPr>
              <w:t>合计人数</w:t>
            </w:r>
          </w:p>
        </w:tc>
        <w:tc>
          <w:tcPr>
            <w:tcW w:w="3892" w:type="pct"/>
            <w:gridSpan w:val="5"/>
            <w:vAlign w:val="center"/>
          </w:tcPr>
          <w:p>
            <w:pPr>
              <w:spacing w:line="360" w:lineRule="auto"/>
              <w:jc w:val="center"/>
              <w:rPr>
                <w:szCs w:val="21"/>
              </w:rPr>
            </w:pPr>
          </w:p>
        </w:tc>
      </w:tr>
    </w:tbl>
    <w:p>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pPr>
        <w:widowControl/>
        <w:jc w:val="left"/>
        <w:rPr>
          <w:sz w:val="24"/>
        </w:rPr>
      </w:pPr>
    </w:p>
    <w:p>
      <w:pPr>
        <w:widowControl/>
        <w:jc w:val="left"/>
        <w:rPr>
          <w:sz w:val="24"/>
        </w:rPr>
      </w:pPr>
    </w:p>
    <w:p>
      <w:pPr>
        <w:widowControl/>
        <w:jc w:val="left"/>
        <w:rPr>
          <w:sz w:val="24"/>
        </w:rPr>
      </w:pPr>
    </w:p>
    <w:p>
      <w:pPr>
        <w:widowControl/>
        <w:jc w:val="left"/>
        <w:rPr>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sz w:val="24"/>
        </w:rPr>
      </w:pPr>
      <w:r>
        <w:rPr>
          <w:sz w:val="24"/>
        </w:rPr>
        <w:t>日期</w:t>
      </w:r>
    </w:p>
    <w:p>
      <w:pPr>
        <w:widowControl/>
        <w:jc w:val="left"/>
        <w:rPr>
          <w:sz w:val="24"/>
        </w:rPr>
      </w:pPr>
    </w:p>
    <w:p>
      <w:pPr>
        <w:spacing w:line="360" w:lineRule="auto"/>
        <w:ind w:right="84" w:firstLine="224" w:firstLineChars="100"/>
        <w:rPr>
          <w:position w:val="-40"/>
          <w:sz w:val="24"/>
        </w:rPr>
      </w:pPr>
      <w:r>
        <w:rPr>
          <w:b/>
          <w:sz w:val="24"/>
        </w:rPr>
        <w:br w:type="page"/>
      </w:r>
    </w:p>
    <w:p>
      <w:pPr>
        <w:spacing w:line="620" w:lineRule="exact"/>
        <w:rPr>
          <w:b/>
          <w:sz w:val="24"/>
        </w:rPr>
      </w:pPr>
      <w:r>
        <w:rPr>
          <w:b/>
          <w:sz w:val="24"/>
        </w:rPr>
        <w:t>附件7</w:t>
      </w:r>
    </w:p>
    <w:p>
      <w:pPr>
        <w:autoSpaceDN w:val="0"/>
        <w:spacing w:line="360" w:lineRule="auto"/>
        <w:jc w:val="center"/>
        <w:rPr>
          <w:b/>
          <w:bCs/>
          <w:sz w:val="24"/>
        </w:rPr>
      </w:pPr>
      <w:r>
        <w:rPr>
          <w:b/>
          <w:sz w:val="24"/>
        </w:rPr>
        <w:t>主要相关项目业绩一览表</w:t>
      </w:r>
    </w:p>
    <w:p>
      <w:pPr>
        <w:spacing w:line="460" w:lineRule="exact"/>
        <w:ind w:left="192"/>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ind w:left="192"/>
        <w:rPr>
          <w:sz w:val="24"/>
        </w:rPr>
      </w:pPr>
    </w:p>
    <w:tbl>
      <w:tblPr>
        <w:tblStyle w:val="21"/>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bl>
    <w:p>
      <w:pPr>
        <w:spacing w:line="560" w:lineRule="exact"/>
        <w:rPr>
          <w:sz w:val="24"/>
        </w:rPr>
      </w:pPr>
      <w:r>
        <w:rPr>
          <w:sz w:val="24"/>
        </w:rPr>
        <w:t>备注：若招标文件第二部分评分因素及评标标准中要求提供业绩的，投标人所列业绩应按其要求将证明材料按顺序附后。</w:t>
      </w:r>
    </w:p>
    <w:p>
      <w:pPr>
        <w:spacing w:line="460" w:lineRule="exact"/>
        <w:rPr>
          <w:b/>
          <w:sz w:val="24"/>
        </w:rPr>
      </w:pPr>
    </w:p>
    <w:p>
      <w:pPr>
        <w:spacing w:line="460" w:lineRule="exact"/>
        <w:rPr>
          <w:b/>
          <w:sz w:val="24"/>
        </w:rPr>
      </w:pPr>
    </w:p>
    <w:p>
      <w:pPr>
        <w:spacing w:line="460" w:lineRule="exact"/>
        <w:rPr>
          <w:b/>
          <w:sz w:val="24"/>
        </w:rPr>
      </w:pPr>
    </w:p>
    <w:p>
      <w:pPr>
        <w:spacing w:line="460" w:lineRule="exact"/>
        <w:rPr>
          <w:b/>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日期</w:t>
      </w:r>
      <w:r>
        <w:rPr>
          <w:b/>
          <w:sz w:val="24"/>
        </w:rPr>
        <w:br w:type="page"/>
      </w:r>
    </w:p>
    <w:p>
      <w:pPr>
        <w:spacing w:line="460" w:lineRule="exact"/>
        <w:rPr>
          <w:b/>
          <w:sz w:val="24"/>
        </w:rPr>
      </w:pPr>
      <w:r>
        <w:rPr>
          <w:b/>
          <w:sz w:val="24"/>
        </w:rPr>
        <w:t>附件8</w:t>
      </w:r>
    </w:p>
    <w:p>
      <w:pPr>
        <w:autoSpaceDN w:val="0"/>
        <w:spacing w:line="360" w:lineRule="auto"/>
        <w:jc w:val="center"/>
        <w:rPr>
          <w:b/>
          <w:bCs/>
          <w:sz w:val="24"/>
        </w:rPr>
      </w:pPr>
      <w:r>
        <w:rPr>
          <w:rFonts w:hint="eastAsia"/>
          <w:b/>
          <w:bCs/>
          <w:sz w:val="24"/>
        </w:rPr>
        <w:t>投标</w:t>
      </w:r>
      <w:r>
        <w:rPr>
          <w:b/>
          <w:bCs/>
          <w:sz w:val="24"/>
        </w:rPr>
        <w:t>代表人授权书</w:t>
      </w:r>
    </w:p>
    <w:p>
      <w:pPr>
        <w:spacing w:line="360" w:lineRule="auto"/>
        <w:rPr>
          <w:sz w:val="24"/>
          <w:szCs w:val="21"/>
        </w:rPr>
      </w:pPr>
    </w:p>
    <w:p>
      <w:pPr>
        <w:spacing w:line="360" w:lineRule="auto"/>
        <w:rPr>
          <w:sz w:val="24"/>
          <w:szCs w:val="21"/>
        </w:rPr>
      </w:pPr>
      <w:r>
        <w:rPr>
          <w:sz w:val="24"/>
          <w:szCs w:val="21"/>
        </w:rPr>
        <w:t>致：天津市政府采购中心</w:t>
      </w:r>
    </w:p>
    <w:p>
      <w:pPr>
        <w:snapToGrid w:val="0"/>
        <w:spacing w:line="360" w:lineRule="auto"/>
        <w:ind w:firstLine="448" w:firstLineChars="200"/>
        <w:rPr>
          <w:sz w:val="24"/>
          <w:szCs w:val="21"/>
        </w:rPr>
      </w:pPr>
      <w:r>
        <w:rPr>
          <w:rFonts w:hint="eastAsia"/>
          <w:sz w:val="24"/>
          <w:szCs w:val="21"/>
        </w:rPr>
        <w:t>我单位</w:t>
      </w:r>
      <w:r>
        <w:rPr>
          <w:sz w:val="24"/>
          <w:szCs w:val="21"/>
        </w:rPr>
        <w:t>授权委托在职职工_______________（姓名，职务）（身份证号码：____________________、联系电话：_______________）作为投标代表人以我方的名义参加贵中心______________________项目（项目编号：_______________）的投标活动，并代表我方全权办理针对上述项目的投标、开标、投标文件澄清、签约等一切具体事务和签署相关文件。</w:t>
      </w:r>
    </w:p>
    <w:p>
      <w:pPr>
        <w:snapToGrid w:val="0"/>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pPr>
        <w:snapToGrid w:val="0"/>
        <w:spacing w:line="360" w:lineRule="auto"/>
        <w:ind w:firstLine="448" w:firstLineChars="200"/>
        <w:rPr>
          <w:sz w:val="24"/>
          <w:szCs w:val="21"/>
        </w:rPr>
      </w:pPr>
      <w:r>
        <w:rPr>
          <w:sz w:val="24"/>
          <w:szCs w:val="21"/>
        </w:rPr>
        <w:t>本授权书至投标有效期结束前始终有效。</w:t>
      </w:r>
    </w:p>
    <w:p>
      <w:pPr>
        <w:snapToGrid w:val="0"/>
        <w:spacing w:line="360" w:lineRule="auto"/>
        <w:ind w:firstLine="448" w:firstLineChars="200"/>
        <w:rPr>
          <w:sz w:val="24"/>
          <w:szCs w:val="21"/>
        </w:rPr>
      </w:pPr>
      <w:r>
        <w:rPr>
          <w:sz w:val="24"/>
          <w:szCs w:val="21"/>
        </w:rPr>
        <w:t>投标代表人无转委托权，特此委托。</w:t>
      </w:r>
    </w:p>
    <w:p>
      <w:pPr>
        <w:spacing w:line="360" w:lineRule="auto"/>
        <w:ind w:firstLine="448" w:firstLineChars="200"/>
        <w:rPr>
          <w:sz w:val="24"/>
        </w:rPr>
      </w:pPr>
    </w:p>
    <w:p>
      <w:pPr>
        <w:spacing w:line="360" w:lineRule="auto"/>
        <w:ind w:firstLine="448" w:firstLineChars="200"/>
        <w:rPr>
          <w:sz w:val="24"/>
        </w:rPr>
      </w:pPr>
    </w:p>
    <w:p>
      <w:pPr>
        <w:spacing w:line="360" w:lineRule="auto"/>
        <w:ind w:firstLine="448" w:firstLineChars="200"/>
        <w:rPr>
          <w:sz w:val="24"/>
        </w:rPr>
      </w:pPr>
    </w:p>
    <w:p>
      <w:pPr>
        <w:spacing w:line="360" w:lineRule="auto"/>
        <w:ind w:firstLine="4704" w:firstLineChars="2100"/>
        <w:rPr>
          <w:sz w:val="24"/>
        </w:rPr>
      </w:pPr>
      <w:r>
        <w:rPr>
          <w:sz w:val="24"/>
        </w:rPr>
        <w:t xml:space="preserve">     年   月   日 </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pPr>
              <w:spacing w:line="360" w:lineRule="auto"/>
              <w:jc w:val="left"/>
              <w:rPr>
                <w:sz w:val="24"/>
              </w:rPr>
            </w:pPr>
            <w:r>
              <w:rPr>
                <w:sz w:val="24"/>
              </w:rPr>
              <w:t>投标代表人身份证正面</w:t>
            </w: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tc>
        <w:tc>
          <w:tcPr>
            <w:tcW w:w="4264" w:type="dxa"/>
          </w:tcPr>
          <w:p>
            <w:pPr>
              <w:spacing w:line="360" w:lineRule="auto"/>
              <w:jc w:val="left"/>
              <w:rPr>
                <w:sz w:val="24"/>
              </w:rPr>
            </w:pPr>
            <w:r>
              <w:rPr>
                <w:sz w:val="24"/>
              </w:rPr>
              <w:t>投标代表人身份证背面</w:t>
            </w:r>
          </w:p>
        </w:tc>
      </w:tr>
    </w:tbl>
    <w:p>
      <w:pPr>
        <w:spacing w:line="360" w:lineRule="auto"/>
        <w:ind w:firstLine="4704" w:firstLineChars="2100"/>
        <w:rPr>
          <w:sz w:val="24"/>
        </w:rPr>
      </w:pPr>
    </w:p>
    <w:p>
      <w:pPr>
        <w:spacing w:line="460" w:lineRule="exact"/>
        <w:ind w:right="444"/>
        <w:rPr>
          <w:b/>
          <w:sz w:val="24"/>
        </w:rPr>
      </w:pPr>
      <w:r>
        <w:rPr>
          <w:b/>
          <w:sz w:val="24"/>
        </w:rPr>
        <w:br w:type="page"/>
      </w:r>
      <w:r>
        <w:rPr>
          <w:b/>
          <w:sz w:val="24"/>
        </w:rPr>
        <w:t>附件9</w:t>
      </w:r>
      <w:r>
        <w:rPr>
          <w:rFonts w:hint="eastAsia"/>
          <w:b/>
          <w:sz w:val="24"/>
        </w:rPr>
        <w:t>-1</w:t>
      </w:r>
    </w:p>
    <w:p>
      <w:pPr>
        <w:autoSpaceDE w:val="0"/>
        <w:autoSpaceDN w:val="0"/>
        <w:spacing w:line="480" w:lineRule="auto"/>
        <w:jc w:val="center"/>
        <w:rPr>
          <w:sz w:val="24"/>
          <w:szCs w:val="24"/>
        </w:rPr>
      </w:pPr>
      <w:r>
        <w:rPr>
          <w:b/>
          <w:sz w:val="24"/>
          <w:szCs w:val="24"/>
        </w:rPr>
        <w:t>中小企业声明函（服务）</w:t>
      </w:r>
    </w:p>
    <w:p>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国家税务总局天津市南开区税务局物业管理项目 </w:t>
      </w:r>
      <w:r>
        <w:rPr>
          <w:sz w:val="24"/>
          <w:szCs w:val="24"/>
        </w:rPr>
        <w:t>采购活动，服务全部由符合政策要求的中小企业承接。相关企业（含联合体中的中小企业、签订分包意向协议的中小企业）的具体情况如下：</w:t>
      </w:r>
    </w:p>
    <w:p>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国家税务总局天津市南开区税务局物业管理 </w:t>
      </w:r>
      <w:r>
        <w:rPr>
          <w:sz w:val="24"/>
          <w:szCs w:val="24"/>
        </w:rPr>
        <w:t>，属于</w:t>
      </w:r>
      <w:r>
        <w:rPr>
          <w:sz w:val="24"/>
          <w:szCs w:val="24"/>
          <w:u w:val="single"/>
        </w:rPr>
        <w:t xml:space="preserve"> </w:t>
      </w:r>
      <w:r>
        <w:rPr>
          <w:rFonts w:hint="eastAsia"/>
          <w:sz w:val="24"/>
          <w:u w:val="single"/>
        </w:rPr>
        <w:t xml:space="preserve">物业管理 </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32"/>
        </w:rPr>
      </w:pPr>
      <w:r>
        <w:rPr>
          <w:sz w:val="24"/>
          <w:szCs w:val="24"/>
        </w:rPr>
        <w:t>日期：</w:t>
      </w:r>
    </w:p>
    <w:p>
      <w:pPr>
        <w:spacing w:line="360" w:lineRule="auto"/>
        <w:ind w:right="84" w:firstLine="224" w:firstLineChars="100"/>
        <w:rPr>
          <w:b/>
          <w:sz w:val="24"/>
          <w:szCs w:val="24"/>
        </w:rPr>
      </w:pPr>
      <w:r>
        <w:rPr>
          <w:b/>
          <w:sz w:val="24"/>
          <w:szCs w:val="24"/>
        </w:rPr>
        <w:t>注：</w:t>
      </w:r>
    </w:p>
    <w:p>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pPr>
        <w:spacing w:line="360" w:lineRule="auto"/>
        <w:ind w:right="84" w:firstLine="224" w:firstLineChars="100"/>
        <w:rPr>
          <w:b/>
          <w:sz w:val="24"/>
        </w:rPr>
      </w:pPr>
      <w:r>
        <w:rPr>
          <w:b/>
          <w:sz w:val="24"/>
          <w:szCs w:val="24"/>
        </w:rPr>
        <w:t>3.中标（成交）供应商享受中小企业扶持政策的，将随中标（成交）结果同时公告其《中小企业声明函》，接受社会监督。</w:t>
      </w:r>
      <w:r>
        <w:rPr>
          <w:b/>
          <w:sz w:val="24"/>
        </w:rPr>
        <w:br w:type="page"/>
      </w:r>
    </w:p>
    <w:p>
      <w:pPr>
        <w:autoSpaceDN w:val="0"/>
        <w:spacing w:line="360" w:lineRule="auto"/>
        <w:rPr>
          <w:b/>
          <w:sz w:val="24"/>
        </w:rPr>
      </w:pPr>
      <w:r>
        <w:rPr>
          <w:rFonts w:hint="eastAsia"/>
          <w:b/>
          <w:sz w:val="24"/>
        </w:rPr>
        <w:t>附件9-2</w:t>
      </w:r>
    </w:p>
    <w:p>
      <w:pPr>
        <w:autoSpaceDN w:val="0"/>
        <w:spacing w:line="360" w:lineRule="auto"/>
        <w:jc w:val="left"/>
        <w:rPr>
          <w:b/>
          <w:bCs/>
          <w:sz w:val="24"/>
        </w:rPr>
      </w:pPr>
      <w:r>
        <w:rPr>
          <w:rFonts w:hint="eastAsia"/>
          <w:b/>
          <w:kern w:val="0"/>
          <w:sz w:val="24"/>
          <w:szCs w:val="21"/>
        </w:rPr>
        <w:t>若不是残疾人福利性单位，投标文件中可不提供此声明函</w:t>
      </w:r>
    </w:p>
    <w:p>
      <w:pPr>
        <w:autoSpaceDN w:val="0"/>
        <w:spacing w:line="360" w:lineRule="auto"/>
        <w:jc w:val="center"/>
        <w:rPr>
          <w:b/>
          <w:bCs/>
          <w:sz w:val="24"/>
        </w:rPr>
      </w:pPr>
    </w:p>
    <w:p>
      <w:pPr>
        <w:snapToGrid w:val="0"/>
        <w:spacing w:line="360" w:lineRule="auto"/>
        <w:jc w:val="center"/>
        <w:rPr>
          <w:b/>
          <w:bCs/>
          <w:sz w:val="24"/>
        </w:rPr>
      </w:pPr>
      <w:r>
        <w:rPr>
          <w:rFonts w:hint="eastAsia"/>
          <w:b/>
          <w:bCs/>
          <w:sz w:val="24"/>
        </w:rPr>
        <w:t>残疾人福利性单位声明函</w:t>
      </w:r>
    </w:p>
    <w:p>
      <w:pPr>
        <w:snapToGrid w:val="0"/>
        <w:spacing w:line="360" w:lineRule="auto"/>
        <w:ind w:firstLine="448" w:firstLineChars="200"/>
        <w:jc w:val="left"/>
        <w:rPr>
          <w:b/>
          <w:bCs/>
          <w:sz w:val="24"/>
        </w:rPr>
      </w:pPr>
    </w:p>
    <w:p>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pPr>
        <w:snapToGrid w:val="0"/>
        <w:spacing w:line="360" w:lineRule="auto"/>
        <w:ind w:firstLine="448" w:firstLineChars="200"/>
        <w:jc w:val="left"/>
        <w:rPr>
          <w:bCs/>
          <w:sz w:val="24"/>
        </w:rPr>
      </w:pPr>
    </w:p>
    <w:p>
      <w:pPr>
        <w:snapToGrid w:val="0"/>
        <w:spacing w:line="360" w:lineRule="auto"/>
        <w:ind w:firstLine="448" w:firstLineChars="200"/>
        <w:jc w:val="left"/>
        <w:rPr>
          <w:sz w:val="24"/>
          <w:szCs w:val="21"/>
        </w:rPr>
      </w:pPr>
      <w:r>
        <w:rPr>
          <w:rFonts w:hint="eastAsia"/>
          <w:bCs/>
          <w:sz w:val="24"/>
        </w:rPr>
        <w:t xml:space="preserve">               日  期：</w:t>
      </w:r>
    </w:p>
    <w:p>
      <w:pPr>
        <w:snapToGrid w:val="0"/>
        <w:spacing w:line="360" w:lineRule="auto"/>
        <w:ind w:firstLine="448" w:firstLineChars="200"/>
        <w:jc w:val="left"/>
        <w:rPr>
          <w:sz w:val="24"/>
          <w:szCs w:val="21"/>
        </w:rPr>
      </w:pPr>
    </w:p>
    <w:p>
      <w:pPr>
        <w:snapToGrid w:val="0"/>
        <w:spacing w:line="360" w:lineRule="auto"/>
        <w:ind w:firstLine="448" w:firstLineChars="200"/>
        <w:rPr>
          <w:sz w:val="24"/>
          <w:szCs w:val="21"/>
        </w:rPr>
      </w:pPr>
      <w:r>
        <w:rPr>
          <w:sz w:val="24"/>
          <w:szCs w:val="21"/>
        </w:rPr>
        <w:t>注：</w:t>
      </w:r>
    </w:p>
    <w:p>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pPr>
        <w:snapToGrid w:val="0"/>
        <w:spacing w:line="360" w:lineRule="auto"/>
        <w:ind w:firstLine="448" w:firstLineChars="200"/>
        <w:rPr>
          <w:b/>
          <w:sz w:val="24"/>
          <w:szCs w:val="21"/>
        </w:rPr>
      </w:pPr>
      <w:r>
        <w:rPr>
          <w:b/>
          <w:kern w:val="0"/>
          <w:sz w:val="24"/>
          <w:szCs w:val="21"/>
        </w:rPr>
        <w:t>若不是残疾人福利性单位，投标文件中可不提供此声明函。</w:t>
      </w:r>
    </w:p>
    <w:p>
      <w:pPr>
        <w:widowControl/>
        <w:jc w:val="left"/>
        <w:rPr>
          <w:b/>
          <w:sz w:val="24"/>
        </w:rPr>
      </w:pPr>
      <w:r>
        <w:rPr>
          <w:b/>
          <w:sz w:val="24"/>
        </w:rPr>
        <w:br w:type="page"/>
      </w:r>
    </w:p>
    <w:p>
      <w:pPr>
        <w:spacing w:line="480" w:lineRule="auto"/>
      </w:pPr>
      <w:r>
        <w:rPr>
          <w:b/>
          <w:sz w:val="24"/>
        </w:rPr>
        <w:t>附件1</w:t>
      </w:r>
      <w:r>
        <w:rPr>
          <w:rFonts w:hint="eastAsia"/>
          <w:b/>
          <w:sz w:val="24"/>
        </w:rPr>
        <w:t>0</w:t>
      </w:r>
      <w:r>
        <w:rPr>
          <w:b/>
          <w:sz w:val="24"/>
        </w:rPr>
        <w:t>：招标文件第</w:t>
      </w:r>
      <w:r>
        <w:rPr>
          <w:rFonts w:hint="eastAsia"/>
          <w:b/>
          <w:sz w:val="24"/>
        </w:rPr>
        <w:t>一</w:t>
      </w:r>
      <w:r>
        <w:rPr>
          <w:b/>
          <w:sz w:val="24"/>
        </w:rPr>
        <w:t>部分供应商资格要求的证件</w:t>
      </w: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b/>
          <w:sz w:val="24"/>
        </w:rPr>
      </w:pPr>
      <w:r>
        <w:rPr>
          <w:b/>
          <w:sz w:val="24"/>
        </w:rPr>
        <w:t>附件1</w:t>
      </w:r>
      <w:r>
        <w:rPr>
          <w:rFonts w:hint="eastAsia"/>
          <w:b/>
          <w:sz w:val="24"/>
        </w:rPr>
        <w:t>1</w:t>
      </w:r>
    </w:p>
    <w:p>
      <w:pPr>
        <w:spacing w:line="560" w:lineRule="exact"/>
        <w:jc w:val="center"/>
        <w:rPr>
          <w:b/>
          <w:sz w:val="24"/>
        </w:rPr>
      </w:pPr>
      <w:r>
        <w:rPr>
          <w:b/>
          <w:sz w:val="24"/>
        </w:rPr>
        <w:t>管理大纲</w:t>
      </w:r>
    </w:p>
    <w:p>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pPr>
        <w:spacing w:line="560" w:lineRule="exact"/>
        <w:ind w:firstLine="672" w:firstLineChars="300"/>
        <w:jc w:val="left"/>
        <w:rPr>
          <w:sz w:val="24"/>
        </w:rPr>
      </w:pPr>
      <w:r>
        <w:rPr>
          <w:sz w:val="24"/>
        </w:rPr>
        <w:t>投标人将专项服务委托专业公司承担的，应当进行说明。</w:t>
      </w:r>
    </w:p>
    <w:p>
      <w:pPr>
        <w:spacing w:line="560" w:lineRule="exact"/>
        <w:ind w:firstLine="672" w:firstLineChars="300"/>
        <w:jc w:val="left"/>
        <w:rPr>
          <w:sz w:val="24"/>
        </w:rPr>
      </w:pPr>
      <w:r>
        <w:rPr>
          <w:sz w:val="24"/>
        </w:rPr>
        <w:t>投标人认为必需的其他内容。</w:t>
      </w: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360" w:lineRule="auto"/>
        <w:ind w:right="84"/>
        <w:rPr>
          <w:sz w:val="24"/>
        </w:rPr>
      </w:pPr>
      <w:r>
        <w:rPr>
          <w:sz w:val="24"/>
        </w:rPr>
        <w:t>投标人名称：</w:t>
      </w:r>
    </w:p>
    <w:p>
      <w:pPr>
        <w:spacing w:line="360" w:lineRule="auto"/>
        <w:ind w:right="84" w:firstLine="224" w:firstLineChars="100"/>
        <w:rPr>
          <w:sz w:val="24"/>
        </w:rPr>
      </w:pPr>
    </w:p>
    <w:p>
      <w:pPr>
        <w:spacing w:line="360" w:lineRule="auto"/>
        <w:ind w:right="84"/>
        <w:rPr>
          <w:position w:val="-40"/>
          <w:sz w:val="24"/>
        </w:rPr>
      </w:pPr>
      <w:r>
        <w:rPr>
          <w:sz w:val="24"/>
        </w:rPr>
        <w:t xml:space="preserve">日期：  </w:t>
      </w: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480" w:lineRule="auto"/>
        <w:rPr>
          <w:b/>
          <w:color w:val="000000"/>
          <w:sz w:val="24"/>
        </w:rPr>
      </w:pPr>
      <w:r>
        <w:rPr>
          <w:b/>
          <w:color w:val="000000"/>
          <w:sz w:val="24"/>
        </w:rPr>
        <w:t>附件1</w:t>
      </w:r>
      <w:r>
        <w:rPr>
          <w:rFonts w:hint="eastAsia"/>
          <w:b/>
          <w:color w:val="000000"/>
          <w:sz w:val="24"/>
        </w:rPr>
        <w:t>2</w:t>
      </w:r>
      <w:r>
        <w:rPr>
          <w:b/>
          <w:color w:val="000000"/>
          <w:sz w:val="24"/>
        </w:rPr>
        <w:t>-1</w:t>
      </w:r>
    </w:p>
    <w:p>
      <w:pPr>
        <w:spacing w:line="480" w:lineRule="auto"/>
        <w:jc w:val="center"/>
        <w:rPr>
          <w:b/>
          <w:sz w:val="30"/>
        </w:rPr>
      </w:pPr>
      <w:r>
        <w:rPr>
          <w:b/>
          <w:color w:val="000000"/>
          <w:sz w:val="24"/>
        </w:rPr>
        <w:t>项目负责人资格审查表</w:t>
      </w:r>
    </w:p>
    <w:tbl>
      <w:tblPr>
        <w:tblStyle w:val="21"/>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position w:val="-36"/>
                <w:sz w:val="24"/>
              </w:rPr>
            </w:pPr>
            <w:r>
              <w:rPr>
                <w:position w:val="-36"/>
                <w:sz w:val="24"/>
              </w:rPr>
              <w:t>姓  名</w:t>
            </w:r>
          </w:p>
        </w:tc>
        <w:tc>
          <w:tcPr>
            <w:tcW w:w="1396" w:type="dxa"/>
            <w:gridSpan w:val="2"/>
          </w:tcPr>
          <w:p>
            <w:pPr>
              <w:spacing w:line="360" w:lineRule="auto"/>
              <w:ind w:right="84"/>
              <w:jc w:val="center"/>
              <w:rPr>
                <w:position w:val="-36"/>
                <w:sz w:val="24"/>
              </w:rPr>
            </w:pPr>
          </w:p>
        </w:tc>
        <w:tc>
          <w:tcPr>
            <w:tcW w:w="1449" w:type="dxa"/>
            <w:gridSpan w:val="2"/>
          </w:tcPr>
          <w:p>
            <w:pPr>
              <w:spacing w:line="360" w:lineRule="auto"/>
              <w:ind w:right="84"/>
              <w:jc w:val="center"/>
              <w:rPr>
                <w:position w:val="-36"/>
                <w:sz w:val="24"/>
              </w:rPr>
            </w:pPr>
            <w:r>
              <w:rPr>
                <w:position w:val="-36"/>
                <w:sz w:val="24"/>
              </w:rPr>
              <w:t>性  别</w:t>
            </w:r>
          </w:p>
        </w:tc>
        <w:tc>
          <w:tcPr>
            <w:tcW w:w="1894" w:type="dxa"/>
            <w:gridSpan w:val="3"/>
          </w:tcPr>
          <w:p>
            <w:pPr>
              <w:spacing w:line="360" w:lineRule="auto"/>
              <w:ind w:right="84"/>
              <w:jc w:val="center"/>
              <w:rPr>
                <w:position w:val="-36"/>
                <w:sz w:val="24"/>
              </w:rPr>
            </w:pPr>
          </w:p>
        </w:tc>
        <w:tc>
          <w:tcPr>
            <w:tcW w:w="1426" w:type="dxa"/>
            <w:gridSpan w:val="2"/>
          </w:tcPr>
          <w:p>
            <w:pPr>
              <w:spacing w:line="360" w:lineRule="auto"/>
              <w:ind w:right="84"/>
              <w:jc w:val="center"/>
              <w:rPr>
                <w:position w:val="-36"/>
                <w:sz w:val="24"/>
              </w:rPr>
            </w:pPr>
            <w:r>
              <w:rPr>
                <w:position w:val="-36"/>
                <w:sz w:val="24"/>
              </w:rPr>
              <w:t>年  龄</w:t>
            </w:r>
          </w:p>
        </w:tc>
        <w:tc>
          <w:tcPr>
            <w:tcW w:w="1290" w:type="dxa"/>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position w:val="-36"/>
                <w:sz w:val="24"/>
              </w:rPr>
            </w:pPr>
            <w:r>
              <w:rPr>
                <w:position w:val="-36"/>
                <w:sz w:val="24"/>
              </w:rPr>
              <w:t>职  称</w:t>
            </w:r>
          </w:p>
        </w:tc>
        <w:tc>
          <w:tcPr>
            <w:tcW w:w="1396" w:type="dxa"/>
            <w:gridSpan w:val="2"/>
          </w:tcPr>
          <w:p>
            <w:pPr>
              <w:spacing w:line="360" w:lineRule="auto"/>
              <w:ind w:right="84"/>
              <w:jc w:val="center"/>
              <w:rPr>
                <w:position w:val="-36"/>
                <w:sz w:val="24"/>
              </w:rPr>
            </w:pPr>
          </w:p>
        </w:tc>
        <w:tc>
          <w:tcPr>
            <w:tcW w:w="1449" w:type="dxa"/>
            <w:gridSpan w:val="2"/>
          </w:tcPr>
          <w:p>
            <w:pPr>
              <w:spacing w:line="360" w:lineRule="auto"/>
              <w:ind w:right="84"/>
              <w:jc w:val="center"/>
              <w:rPr>
                <w:position w:val="-36"/>
                <w:sz w:val="24"/>
              </w:rPr>
            </w:pPr>
            <w:r>
              <w:rPr>
                <w:position w:val="-36"/>
                <w:sz w:val="24"/>
              </w:rPr>
              <w:t>毕业学校</w:t>
            </w:r>
          </w:p>
        </w:tc>
        <w:tc>
          <w:tcPr>
            <w:tcW w:w="1894" w:type="dxa"/>
            <w:gridSpan w:val="3"/>
          </w:tcPr>
          <w:p>
            <w:pPr>
              <w:spacing w:line="360" w:lineRule="auto"/>
              <w:ind w:right="84"/>
              <w:jc w:val="center"/>
              <w:rPr>
                <w:position w:val="-36"/>
                <w:sz w:val="24"/>
              </w:rPr>
            </w:pPr>
          </w:p>
        </w:tc>
        <w:tc>
          <w:tcPr>
            <w:tcW w:w="1426" w:type="dxa"/>
            <w:gridSpan w:val="2"/>
          </w:tcPr>
          <w:p>
            <w:pPr>
              <w:spacing w:line="360" w:lineRule="auto"/>
              <w:ind w:right="84"/>
              <w:jc w:val="center"/>
              <w:rPr>
                <w:position w:val="-36"/>
                <w:sz w:val="24"/>
              </w:rPr>
            </w:pPr>
            <w:r>
              <w:rPr>
                <w:position w:val="-36"/>
                <w:sz w:val="24"/>
              </w:rPr>
              <w:t>毕业时间</w:t>
            </w:r>
          </w:p>
        </w:tc>
        <w:tc>
          <w:tcPr>
            <w:tcW w:w="1290" w:type="dxa"/>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position w:val="-36"/>
                <w:sz w:val="24"/>
              </w:rPr>
            </w:pPr>
            <w:r>
              <w:rPr>
                <w:position w:val="-36"/>
                <w:sz w:val="24"/>
              </w:rPr>
              <w:t>所学专业</w:t>
            </w:r>
          </w:p>
        </w:tc>
        <w:tc>
          <w:tcPr>
            <w:tcW w:w="1396" w:type="dxa"/>
            <w:gridSpan w:val="2"/>
          </w:tcPr>
          <w:p>
            <w:pPr>
              <w:spacing w:line="360" w:lineRule="auto"/>
              <w:ind w:right="84"/>
              <w:jc w:val="center"/>
              <w:rPr>
                <w:position w:val="-36"/>
                <w:sz w:val="24"/>
              </w:rPr>
            </w:pPr>
          </w:p>
        </w:tc>
        <w:tc>
          <w:tcPr>
            <w:tcW w:w="1449" w:type="dxa"/>
            <w:gridSpan w:val="2"/>
          </w:tcPr>
          <w:p>
            <w:pPr>
              <w:spacing w:line="360" w:lineRule="auto"/>
              <w:ind w:right="84"/>
              <w:jc w:val="center"/>
              <w:rPr>
                <w:position w:val="-36"/>
                <w:sz w:val="24"/>
              </w:rPr>
            </w:pPr>
            <w:r>
              <w:rPr>
                <w:position w:val="-36"/>
                <w:sz w:val="24"/>
              </w:rPr>
              <w:t>最高学历</w:t>
            </w:r>
          </w:p>
        </w:tc>
        <w:tc>
          <w:tcPr>
            <w:tcW w:w="1894" w:type="dxa"/>
            <w:gridSpan w:val="3"/>
          </w:tcPr>
          <w:p>
            <w:pPr>
              <w:spacing w:line="360" w:lineRule="auto"/>
              <w:ind w:right="84"/>
              <w:jc w:val="center"/>
              <w:rPr>
                <w:position w:val="-36"/>
                <w:sz w:val="24"/>
              </w:rPr>
            </w:pPr>
          </w:p>
        </w:tc>
        <w:tc>
          <w:tcPr>
            <w:tcW w:w="1426" w:type="dxa"/>
            <w:gridSpan w:val="2"/>
          </w:tcPr>
          <w:p>
            <w:pPr>
              <w:spacing w:line="360" w:lineRule="auto"/>
              <w:ind w:right="84"/>
              <w:jc w:val="center"/>
              <w:rPr>
                <w:position w:val="-36"/>
                <w:sz w:val="24"/>
              </w:rPr>
            </w:pPr>
            <w:r>
              <w:rPr>
                <w:spacing w:val="-12"/>
                <w:position w:val="-36"/>
                <w:sz w:val="24"/>
              </w:rPr>
              <w:t xml:space="preserve">联系电话 </w:t>
            </w:r>
          </w:p>
        </w:tc>
        <w:tc>
          <w:tcPr>
            <w:tcW w:w="1290" w:type="dxa"/>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46" w:type="dxa"/>
            <w:gridSpan w:val="3"/>
            <w:vAlign w:val="center"/>
          </w:tcPr>
          <w:p>
            <w:pPr>
              <w:spacing w:line="360" w:lineRule="auto"/>
              <w:ind w:right="84"/>
              <w:jc w:val="center"/>
              <w:rPr>
                <w:spacing w:val="-28"/>
                <w:position w:val="-36"/>
                <w:sz w:val="24"/>
              </w:rPr>
            </w:pPr>
            <w:r>
              <w:rPr>
                <w:position w:val="-36"/>
                <w:sz w:val="24"/>
              </w:rPr>
              <w:t>所获证书及编号</w:t>
            </w:r>
          </w:p>
        </w:tc>
        <w:tc>
          <w:tcPr>
            <w:tcW w:w="1951" w:type="dxa"/>
            <w:gridSpan w:val="3"/>
          </w:tcPr>
          <w:p>
            <w:pPr>
              <w:spacing w:line="360" w:lineRule="auto"/>
              <w:ind w:right="84"/>
              <w:jc w:val="center"/>
              <w:rPr>
                <w:position w:val="-36"/>
                <w:sz w:val="24"/>
              </w:rPr>
            </w:pPr>
          </w:p>
        </w:tc>
        <w:tc>
          <w:tcPr>
            <w:tcW w:w="3138" w:type="dxa"/>
            <w:gridSpan w:val="4"/>
          </w:tcPr>
          <w:p>
            <w:pPr>
              <w:spacing w:line="560" w:lineRule="exact"/>
              <w:jc w:val="center"/>
              <w:rPr>
                <w:sz w:val="24"/>
              </w:rPr>
            </w:pPr>
            <w:r>
              <w:rPr>
                <w:sz w:val="24"/>
              </w:rPr>
              <w:t>从事物业管理</w:t>
            </w:r>
          </w:p>
          <w:p>
            <w:pPr>
              <w:spacing w:line="360" w:lineRule="auto"/>
              <w:ind w:right="84"/>
              <w:jc w:val="center"/>
              <w:rPr>
                <w:position w:val="-36"/>
                <w:sz w:val="24"/>
              </w:rPr>
            </w:pPr>
            <w:r>
              <w:rPr>
                <w:sz w:val="24"/>
              </w:rPr>
              <w:t>工作年限</w:t>
            </w:r>
          </w:p>
        </w:tc>
        <w:tc>
          <w:tcPr>
            <w:tcW w:w="1472" w:type="dxa"/>
            <w:gridSpan w:val="2"/>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pPr>
              <w:spacing w:line="360" w:lineRule="auto"/>
              <w:ind w:right="84"/>
              <w:jc w:val="center"/>
              <w:rPr>
                <w:position w:val="-36"/>
                <w:sz w:val="24"/>
              </w:rPr>
            </w:pPr>
            <w:r>
              <w:rPr>
                <w:position w:val="-36"/>
                <w:sz w:val="24"/>
              </w:rPr>
              <w:t>近三年来的主要工作业绩及担任的主要工作经历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position w:val="-36"/>
                <w:sz w:val="24"/>
              </w:rPr>
            </w:pPr>
            <w:r>
              <w:rPr>
                <w:position w:val="-36"/>
                <w:sz w:val="24"/>
              </w:rPr>
              <w:t>时 间</w:t>
            </w:r>
          </w:p>
        </w:tc>
        <w:tc>
          <w:tcPr>
            <w:tcW w:w="1394" w:type="dxa"/>
            <w:gridSpan w:val="2"/>
          </w:tcPr>
          <w:p>
            <w:pPr>
              <w:spacing w:line="360" w:lineRule="auto"/>
              <w:ind w:right="84"/>
              <w:jc w:val="center"/>
              <w:rPr>
                <w:position w:val="-36"/>
                <w:sz w:val="24"/>
              </w:rPr>
            </w:pPr>
            <w:r>
              <w:rPr>
                <w:position w:val="-36"/>
                <w:sz w:val="24"/>
              </w:rPr>
              <w:t>地  点</w:t>
            </w:r>
          </w:p>
        </w:tc>
        <w:tc>
          <w:tcPr>
            <w:tcW w:w="1445" w:type="dxa"/>
            <w:gridSpan w:val="2"/>
          </w:tcPr>
          <w:p>
            <w:pPr>
              <w:spacing w:line="360" w:lineRule="auto"/>
              <w:ind w:right="84"/>
              <w:jc w:val="center"/>
              <w:rPr>
                <w:position w:val="-36"/>
                <w:sz w:val="24"/>
              </w:rPr>
            </w:pPr>
            <w:r>
              <w:rPr>
                <w:position w:val="-36"/>
                <w:sz w:val="24"/>
              </w:rPr>
              <w:t>单  位</w:t>
            </w:r>
          </w:p>
        </w:tc>
        <w:tc>
          <w:tcPr>
            <w:tcW w:w="944" w:type="dxa"/>
            <w:gridSpan w:val="2"/>
          </w:tcPr>
          <w:p>
            <w:pPr>
              <w:spacing w:line="360" w:lineRule="auto"/>
              <w:ind w:right="84"/>
              <w:jc w:val="center"/>
              <w:rPr>
                <w:position w:val="-36"/>
                <w:sz w:val="24"/>
              </w:rPr>
            </w:pPr>
            <w:r>
              <w:rPr>
                <w:position w:val="-36"/>
                <w:sz w:val="24"/>
              </w:rPr>
              <w:t>职 务</w:t>
            </w:r>
          </w:p>
        </w:tc>
        <w:tc>
          <w:tcPr>
            <w:tcW w:w="4172" w:type="dxa"/>
            <w:gridSpan w:val="5"/>
          </w:tcPr>
          <w:p>
            <w:pPr>
              <w:spacing w:line="360" w:lineRule="auto"/>
              <w:ind w:right="84"/>
              <w:jc w:val="center"/>
              <w:rPr>
                <w:position w:val="-36"/>
                <w:sz w:val="24"/>
              </w:rPr>
            </w:pPr>
            <w:r>
              <w:rPr>
                <w:position w:val="-36"/>
                <w:sz w:val="24"/>
              </w:rPr>
              <w:t>主 要 工 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tc>
        <w:tc>
          <w:tcPr>
            <w:tcW w:w="1394" w:type="dxa"/>
            <w:gridSpan w:val="2"/>
          </w:tcPr>
          <w:p>
            <w:pPr>
              <w:spacing w:line="360" w:lineRule="auto"/>
              <w:ind w:right="84"/>
              <w:rPr>
                <w:position w:val="-36"/>
                <w:sz w:val="24"/>
              </w:rPr>
            </w:pPr>
          </w:p>
        </w:tc>
        <w:tc>
          <w:tcPr>
            <w:tcW w:w="1445" w:type="dxa"/>
            <w:gridSpan w:val="2"/>
          </w:tcPr>
          <w:p>
            <w:pPr>
              <w:spacing w:line="360" w:lineRule="auto"/>
              <w:ind w:right="84"/>
              <w:rPr>
                <w:position w:val="-36"/>
                <w:sz w:val="24"/>
              </w:rPr>
            </w:pPr>
          </w:p>
        </w:tc>
        <w:tc>
          <w:tcPr>
            <w:tcW w:w="944" w:type="dxa"/>
            <w:gridSpan w:val="2"/>
          </w:tcPr>
          <w:p>
            <w:pPr>
              <w:spacing w:line="360" w:lineRule="auto"/>
              <w:ind w:right="84"/>
              <w:rPr>
                <w:position w:val="-36"/>
                <w:sz w:val="24"/>
              </w:rPr>
            </w:pPr>
          </w:p>
        </w:tc>
        <w:tc>
          <w:tcPr>
            <w:tcW w:w="4172" w:type="dxa"/>
            <w:gridSpan w:val="5"/>
          </w:tcPr>
          <w:p>
            <w:pPr>
              <w:spacing w:line="360" w:lineRule="auto"/>
              <w:ind w:right="84"/>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pPr>
              <w:spacing w:line="360" w:lineRule="auto"/>
              <w:ind w:right="84"/>
              <w:jc w:val="center"/>
              <w:rPr>
                <w:position w:val="-36"/>
                <w:sz w:val="24"/>
              </w:rPr>
            </w:pPr>
            <w:r>
              <w:rPr>
                <w:position w:val="-36"/>
                <w:sz w:val="24"/>
              </w:rPr>
              <w:t>曾担任负责人的项目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position w:val="-36"/>
                <w:sz w:val="24"/>
              </w:rPr>
            </w:pPr>
            <w:r>
              <w:rPr>
                <w:position w:val="-36"/>
                <w:sz w:val="24"/>
              </w:rPr>
              <w:t>时 间</w:t>
            </w:r>
          </w:p>
        </w:tc>
        <w:tc>
          <w:tcPr>
            <w:tcW w:w="1394" w:type="dxa"/>
            <w:gridSpan w:val="2"/>
          </w:tcPr>
          <w:p>
            <w:pPr>
              <w:spacing w:line="360" w:lineRule="auto"/>
              <w:ind w:right="84"/>
              <w:jc w:val="center"/>
              <w:rPr>
                <w:position w:val="-36"/>
                <w:sz w:val="24"/>
              </w:rPr>
            </w:pPr>
            <w:r>
              <w:rPr>
                <w:position w:val="-36"/>
                <w:sz w:val="24"/>
              </w:rPr>
              <w:t>委托单位</w:t>
            </w:r>
          </w:p>
        </w:tc>
        <w:tc>
          <w:tcPr>
            <w:tcW w:w="2389" w:type="dxa"/>
            <w:gridSpan w:val="4"/>
          </w:tcPr>
          <w:p>
            <w:pPr>
              <w:spacing w:line="360" w:lineRule="auto"/>
              <w:ind w:right="84"/>
              <w:jc w:val="center"/>
              <w:rPr>
                <w:position w:val="-36"/>
                <w:sz w:val="24"/>
              </w:rPr>
            </w:pPr>
            <w:r>
              <w:rPr>
                <w:position w:val="-36"/>
                <w:sz w:val="24"/>
              </w:rPr>
              <w:t>项目名称</w:t>
            </w:r>
          </w:p>
        </w:tc>
        <w:tc>
          <w:tcPr>
            <w:tcW w:w="1351" w:type="dxa"/>
          </w:tcPr>
          <w:p>
            <w:pPr>
              <w:spacing w:line="360" w:lineRule="auto"/>
              <w:ind w:right="84"/>
              <w:jc w:val="center"/>
              <w:rPr>
                <w:position w:val="-36"/>
                <w:sz w:val="24"/>
              </w:rPr>
            </w:pPr>
            <w:r>
              <w:rPr>
                <w:position w:val="-36"/>
                <w:sz w:val="24"/>
              </w:rPr>
              <w:t>项目规模</w:t>
            </w:r>
          </w:p>
        </w:tc>
        <w:tc>
          <w:tcPr>
            <w:tcW w:w="1349" w:type="dxa"/>
            <w:gridSpan w:val="2"/>
          </w:tcPr>
          <w:p>
            <w:pPr>
              <w:spacing w:line="360" w:lineRule="auto"/>
              <w:ind w:right="84"/>
              <w:jc w:val="center"/>
              <w:rPr>
                <w:position w:val="-36"/>
                <w:sz w:val="24"/>
              </w:rPr>
            </w:pPr>
            <w:r>
              <w:rPr>
                <w:position w:val="-36"/>
                <w:sz w:val="24"/>
              </w:rPr>
              <w:t>项目类型</w:t>
            </w:r>
          </w:p>
        </w:tc>
        <w:tc>
          <w:tcPr>
            <w:tcW w:w="1472" w:type="dxa"/>
            <w:gridSpan w:val="2"/>
          </w:tcPr>
          <w:p>
            <w:pPr>
              <w:spacing w:line="360" w:lineRule="auto"/>
              <w:ind w:right="84"/>
              <w:jc w:val="center"/>
              <w:rPr>
                <w:position w:val="-36"/>
                <w:sz w:val="24"/>
              </w:rPr>
            </w:pPr>
            <w:r>
              <w:rPr>
                <w:position w:val="-36"/>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9" w:hRule="atLeast"/>
          <w:jc w:val="center"/>
        </w:trPr>
        <w:tc>
          <w:tcPr>
            <w:tcW w:w="952" w:type="dxa"/>
            <w:tcBorders>
              <w:bottom w:val="single" w:color="auto" w:sz="4" w:space="0"/>
            </w:tcBorders>
          </w:tcPr>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tc>
        <w:tc>
          <w:tcPr>
            <w:tcW w:w="1394" w:type="dxa"/>
            <w:gridSpan w:val="2"/>
            <w:tcBorders>
              <w:bottom w:val="single" w:color="auto" w:sz="4" w:space="0"/>
            </w:tcBorders>
          </w:tcPr>
          <w:p>
            <w:pPr>
              <w:spacing w:line="360" w:lineRule="auto"/>
              <w:ind w:right="84"/>
              <w:rPr>
                <w:position w:val="-36"/>
                <w:sz w:val="24"/>
              </w:rPr>
            </w:pPr>
          </w:p>
        </w:tc>
        <w:tc>
          <w:tcPr>
            <w:tcW w:w="2389" w:type="dxa"/>
            <w:gridSpan w:val="4"/>
            <w:tcBorders>
              <w:bottom w:val="single" w:color="auto" w:sz="4" w:space="0"/>
            </w:tcBorders>
          </w:tcPr>
          <w:p>
            <w:pPr>
              <w:spacing w:line="360" w:lineRule="auto"/>
              <w:ind w:right="84"/>
              <w:rPr>
                <w:position w:val="-36"/>
                <w:sz w:val="24"/>
              </w:rPr>
            </w:pPr>
          </w:p>
        </w:tc>
        <w:tc>
          <w:tcPr>
            <w:tcW w:w="1351" w:type="dxa"/>
            <w:tcBorders>
              <w:bottom w:val="single" w:color="auto" w:sz="4" w:space="0"/>
            </w:tcBorders>
          </w:tcPr>
          <w:p>
            <w:pPr>
              <w:spacing w:line="360" w:lineRule="auto"/>
              <w:ind w:right="84"/>
              <w:rPr>
                <w:position w:val="-36"/>
                <w:sz w:val="24"/>
              </w:rPr>
            </w:pPr>
          </w:p>
        </w:tc>
        <w:tc>
          <w:tcPr>
            <w:tcW w:w="1349" w:type="dxa"/>
            <w:gridSpan w:val="2"/>
            <w:tcBorders>
              <w:bottom w:val="single" w:color="auto" w:sz="4" w:space="0"/>
            </w:tcBorders>
          </w:tcPr>
          <w:p>
            <w:pPr>
              <w:spacing w:line="360" w:lineRule="auto"/>
              <w:ind w:right="84"/>
              <w:rPr>
                <w:position w:val="-36"/>
                <w:sz w:val="24"/>
              </w:rPr>
            </w:pPr>
          </w:p>
        </w:tc>
        <w:tc>
          <w:tcPr>
            <w:tcW w:w="1472" w:type="dxa"/>
            <w:gridSpan w:val="2"/>
            <w:tcBorders>
              <w:bottom w:val="single" w:color="auto" w:sz="4" w:space="0"/>
            </w:tcBorders>
          </w:tcPr>
          <w:p>
            <w:pPr>
              <w:spacing w:line="360" w:lineRule="auto"/>
              <w:ind w:right="84"/>
              <w:rPr>
                <w:position w:val="-36"/>
                <w:sz w:val="24"/>
              </w:rPr>
            </w:pPr>
          </w:p>
        </w:tc>
      </w:tr>
    </w:tbl>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widowControl/>
        <w:jc w:val="left"/>
        <w:rPr>
          <w:b/>
          <w:sz w:val="24"/>
          <w:szCs w:val="24"/>
        </w:rPr>
      </w:pPr>
      <w:r>
        <w:rPr>
          <w:b/>
          <w:sz w:val="24"/>
          <w:szCs w:val="24"/>
        </w:rPr>
        <w:br w:type="page"/>
      </w:r>
    </w:p>
    <w:p>
      <w:pPr>
        <w:tabs>
          <w:tab w:val="left" w:pos="240"/>
          <w:tab w:val="left" w:pos="7665"/>
        </w:tabs>
        <w:rPr>
          <w:b/>
          <w:sz w:val="24"/>
          <w:szCs w:val="24"/>
        </w:rPr>
      </w:pPr>
      <w:r>
        <w:rPr>
          <w:b/>
          <w:sz w:val="24"/>
          <w:szCs w:val="24"/>
        </w:rPr>
        <w:t>附件1</w:t>
      </w:r>
      <w:r>
        <w:rPr>
          <w:rFonts w:hint="eastAsia"/>
          <w:b/>
          <w:sz w:val="24"/>
          <w:szCs w:val="24"/>
        </w:rPr>
        <w:t>2</w:t>
      </w:r>
      <w:r>
        <w:rPr>
          <w:b/>
          <w:sz w:val="24"/>
          <w:szCs w:val="24"/>
        </w:rPr>
        <w:t>-2</w:t>
      </w:r>
    </w:p>
    <w:p>
      <w:pPr>
        <w:spacing w:line="360" w:lineRule="auto"/>
        <w:ind w:right="84"/>
        <w:jc w:val="center"/>
        <w:rPr>
          <w:b/>
          <w:sz w:val="24"/>
          <w:szCs w:val="24"/>
        </w:rPr>
      </w:pPr>
      <w:r>
        <w:rPr>
          <w:b/>
          <w:position w:val="-40"/>
          <w:sz w:val="24"/>
          <w:szCs w:val="24"/>
        </w:rPr>
        <w:t>拟在本项目使用的主要设备一览表</w:t>
      </w:r>
    </w:p>
    <w:tbl>
      <w:tblPr>
        <w:tblStyle w:val="21"/>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pPr>
              <w:spacing w:line="360" w:lineRule="auto"/>
              <w:ind w:right="84"/>
              <w:jc w:val="center"/>
              <w:rPr>
                <w:position w:val="-32"/>
                <w:sz w:val="24"/>
              </w:rPr>
            </w:pPr>
            <w:r>
              <w:rPr>
                <w:position w:val="-32"/>
                <w:sz w:val="24"/>
              </w:rPr>
              <w:t>序 号</w:t>
            </w:r>
          </w:p>
        </w:tc>
        <w:tc>
          <w:tcPr>
            <w:tcW w:w="2520" w:type="dxa"/>
            <w:vAlign w:val="center"/>
          </w:tcPr>
          <w:p>
            <w:pPr>
              <w:spacing w:line="360" w:lineRule="auto"/>
              <w:ind w:right="84"/>
              <w:jc w:val="center"/>
              <w:rPr>
                <w:position w:val="-32"/>
                <w:sz w:val="24"/>
              </w:rPr>
            </w:pPr>
            <w:r>
              <w:rPr>
                <w:position w:val="-32"/>
                <w:sz w:val="24"/>
              </w:rPr>
              <w:t>主要设备名称</w:t>
            </w:r>
          </w:p>
        </w:tc>
        <w:tc>
          <w:tcPr>
            <w:tcW w:w="1441" w:type="dxa"/>
            <w:vAlign w:val="center"/>
          </w:tcPr>
          <w:p>
            <w:pPr>
              <w:spacing w:line="360" w:lineRule="auto"/>
              <w:ind w:right="84"/>
              <w:jc w:val="center"/>
              <w:rPr>
                <w:position w:val="-32"/>
                <w:sz w:val="24"/>
              </w:rPr>
            </w:pPr>
            <w:r>
              <w:rPr>
                <w:position w:val="-32"/>
                <w:sz w:val="24"/>
              </w:rPr>
              <w:t>规格型号</w:t>
            </w:r>
          </w:p>
        </w:tc>
        <w:tc>
          <w:tcPr>
            <w:tcW w:w="1439" w:type="dxa"/>
            <w:vAlign w:val="center"/>
          </w:tcPr>
          <w:p>
            <w:pPr>
              <w:spacing w:line="360" w:lineRule="auto"/>
              <w:ind w:right="84"/>
              <w:jc w:val="center"/>
              <w:rPr>
                <w:position w:val="-32"/>
                <w:sz w:val="24"/>
              </w:rPr>
            </w:pPr>
            <w:r>
              <w:rPr>
                <w:position w:val="-32"/>
                <w:sz w:val="24"/>
              </w:rPr>
              <w:t>购入时间</w:t>
            </w:r>
          </w:p>
        </w:tc>
        <w:tc>
          <w:tcPr>
            <w:tcW w:w="900" w:type="dxa"/>
            <w:vAlign w:val="center"/>
          </w:tcPr>
          <w:p>
            <w:pPr>
              <w:spacing w:line="360" w:lineRule="auto"/>
              <w:ind w:right="84"/>
              <w:jc w:val="center"/>
              <w:rPr>
                <w:position w:val="-32"/>
                <w:sz w:val="24"/>
              </w:rPr>
            </w:pPr>
            <w:r>
              <w:rPr>
                <w:position w:val="-32"/>
                <w:sz w:val="24"/>
              </w:rPr>
              <w:t>数 量</w:t>
            </w:r>
          </w:p>
        </w:tc>
        <w:tc>
          <w:tcPr>
            <w:tcW w:w="1404" w:type="dxa"/>
            <w:vAlign w:val="center"/>
          </w:tcPr>
          <w:p>
            <w:pPr>
              <w:spacing w:line="360" w:lineRule="auto"/>
              <w:ind w:right="84"/>
              <w:jc w:val="center"/>
              <w:rPr>
                <w:position w:val="-32"/>
                <w:sz w:val="24"/>
              </w:rPr>
            </w:pPr>
            <w:r>
              <w:rPr>
                <w:position w:val="-32"/>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bl>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widowControl/>
        <w:jc w:val="left"/>
        <w:rPr>
          <w:b/>
          <w:sz w:val="24"/>
          <w:szCs w:val="24"/>
        </w:rPr>
      </w:pPr>
      <w:r>
        <w:rPr>
          <w:b/>
          <w:sz w:val="24"/>
          <w:szCs w:val="24"/>
        </w:rPr>
        <w:br w:type="page"/>
      </w:r>
    </w:p>
    <w:p>
      <w:pPr>
        <w:tabs>
          <w:tab w:val="left" w:pos="240"/>
          <w:tab w:val="left" w:pos="7665"/>
        </w:tabs>
        <w:rPr>
          <w:b/>
          <w:sz w:val="24"/>
          <w:szCs w:val="24"/>
        </w:rPr>
      </w:pPr>
      <w:r>
        <w:rPr>
          <w:b/>
          <w:sz w:val="24"/>
          <w:szCs w:val="24"/>
        </w:rPr>
        <w:t>附件1</w:t>
      </w:r>
      <w:r>
        <w:rPr>
          <w:rFonts w:hint="eastAsia"/>
          <w:b/>
          <w:sz w:val="24"/>
          <w:szCs w:val="24"/>
        </w:rPr>
        <w:t>2</w:t>
      </w:r>
      <w:r>
        <w:rPr>
          <w:b/>
          <w:sz w:val="24"/>
          <w:szCs w:val="24"/>
        </w:rPr>
        <w:t>-3</w:t>
      </w:r>
    </w:p>
    <w:p>
      <w:pPr>
        <w:tabs>
          <w:tab w:val="left" w:pos="240"/>
        </w:tabs>
        <w:jc w:val="center"/>
        <w:rPr>
          <w:b/>
          <w:sz w:val="24"/>
          <w:szCs w:val="24"/>
        </w:rPr>
      </w:pPr>
      <w:r>
        <w:rPr>
          <w:b/>
          <w:sz w:val="24"/>
          <w:szCs w:val="24"/>
        </w:rPr>
        <w:t>采购人须向供应商提供的条件</w:t>
      </w:r>
    </w:p>
    <w:p>
      <w:pPr>
        <w:tabs>
          <w:tab w:val="left" w:pos="240"/>
        </w:tabs>
      </w:pP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840" w:type="dxa"/>
            <w:tcBorders>
              <w:bottom w:val="single" w:color="auto" w:sz="4" w:space="0"/>
            </w:tcBorders>
          </w:tcPr>
          <w:p>
            <w:pPr>
              <w:tabs>
                <w:tab w:val="left" w:pos="240"/>
              </w:tabs>
              <w:jc w:val="center"/>
              <w:rPr>
                <w:position w:val="-50"/>
                <w:sz w:val="24"/>
              </w:rPr>
            </w:pPr>
            <w:r>
              <w:rPr>
                <w:position w:val="-50"/>
                <w:sz w:val="24"/>
              </w:rPr>
              <w:t>序 号</w:t>
            </w:r>
          </w:p>
        </w:tc>
        <w:tc>
          <w:tcPr>
            <w:tcW w:w="1890" w:type="dxa"/>
            <w:tcBorders>
              <w:bottom w:val="single" w:color="auto" w:sz="4" w:space="0"/>
            </w:tcBorders>
          </w:tcPr>
          <w:p>
            <w:pPr>
              <w:tabs>
                <w:tab w:val="left" w:pos="240"/>
              </w:tabs>
              <w:jc w:val="center"/>
              <w:rPr>
                <w:position w:val="-32"/>
                <w:sz w:val="24"/>
              </w:rPr>
            </w:pPr>
            <w:r>
              <w:rPr>
                <w:position w:val="-32"/>
                <w:sz w:val="24"/>
              </w:rPr>
              <w:t>设施或设备</w:t>
            </w:r>
          </w:p>
          <w:p>
            <w:pPr>
              <w:tabs>
                <w:tab w:val="left" w:pos="240"/>
              </w:tabs>
              <w:jc w:val="center"/>
              <w:rPr>
                <w:sz w:val="24"/>
              </w:rPr>
            </w:pPr>
            <w:r>
              <w:rPr>
                <w:position w:val="-32"/>
                <w:sz w:val="24"/>
              </w:rPr>
              <w:t>名  称</w:t>
            </w:r>
          </w:p>
        </w:tc>
        <w:tc>
          <w:tcPr>
            <w:tcW w:w="975" w:type="dxa"/>
            <w:tcBorders>
              <w:bottom w:val="single" w:color="auto" w:sz="4" w:space="0"/>
            </w:tcBorders>
          </w:tcPr>
          <w:p>
            <w:pPr>
              <w:tabs>
                <w:tab w:val="left" w:pos="240"/>
              </w:tabs>
              <w:jc w:val="center"/>
              <w:rPr>
                <w:position w:val="-50"/>
                <w:sz w:val="24"/>
              </w:rPr>
            </w:pPr>
            <w:r>
              <w:rPr>
                <w:position w:val="-50"/>
                <w:sz w:val="24"/>
              </w:rPr>
              <w:t>单 位</w:t>
            </w:r>
          </w:p>
        </w:tc>
        <w:tc>
          <w:tcPr>
            <w:tcW w:w="996" w:type="dxa"/>
            <w:tcBorders>
              <w:bottom w:val="single" w:color="auto" w:sz="4" w:space="0"/>
            </w:tcBorders>
          </w:tcPr>
          <w:p>
            <w:pPr>
              <w:tabs>
                <w:tab w:val="left" w:pos="240"/>
              </w:tabs>
              <w:jc w:val="center"/>
              <w:rPr>
                <w:position w:val="-50"/>
                <w:sz w:val="24"/>
              </w:rPr>
            </w:pPr>
            <w:r>
              <w:rPr>
                <w:position w:val="-50"/>
                <w:sz w:val="24"/>
              </w:rPr>
              <w:t>数 量</w:t>
            </w:r>
          </w:p>
        </w:tc>
        <w:tc>
          <w:tcPr>
            <w:tcW w:w="1494" w:type="dxa"/>
            <w:tcBorders>
              <w:bottom w:val="single" w:color="auto" w:sz="4" w:space="0"/>
            </w:tcBorders>
          </w:tcPr>
          <w:p>
            <w:pPr>
              <w:tabs>
                <w:tab w:val="left" w:pos="240"/>
              </w:tabs>
              <w:jc w:val="center"/>
              <w:rPr>
                <w:position w:val="-32"/>
                <w:sz w:val="24"/>
              </w:rPr>
            </w:pPr>
            <w:r>
              <w:rPr>
                <w:position w:val="-32"/>
                <w:sz w:val="24"/>
              </w:rPr>
              <w:t>是否有偿   提 供</w:t>
            </w:r>
          </w:p>
        </w:tc>
        <w:tc>
          <w:tcPr>
            <w:tcW w:w="2409" w:type="dxa"/>
            <w:tcBorders>
              <w:bottom w:val="single" w:color="auto" w:sz="4" w:space="0"/>
            </w:tcBorders>
          </w:tcPr>
          <w:p>
            <w:pPr>
              <w:tabs>
                <w:tab w:val="left" w:pos="240"/>
              </w:tabs>
              <w:jc w:val="center"/>
              <w:rPr>
                <w:position w:val="-50"/>
                <w:sz w:val="24"/>
              </w:rPr>
            </w:pPr>
            <w:r>
              <w:rPr>
                <w:position w:val="-50"/>
                <w:sz w:val="24"/>
              </w:rPr>
              <w:t xml:space="preserve">如有偿提供的说明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5" w:hRule="atLeast"/>
          <w:jc w:val="center"/>
        </w:trPr>
        <w:tc>
          <w:tcPr>
            <w:tcW w:w="840" w:type="dxa"/>
          </w:tcPr>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tc>
        <w:tc>
          <w:tcPr>
            <w:tcW w:w="1890" w:type="dxa"/>
          </w:tcPr>
          <w:p>
            <w:pPr>
              <w:tabs>
                <w:tab w:val="left" w:pos="240"/>
              </w:tabs>
            </w:pPr>
          </w:p>
        </w:tc>
        <w:tc>
          <w:tcPr>
            <w:tcW w:w="975" w:type="dxa"/>
          </w:tcPr>
          <w:p>
            <w:pPr>
              <w:tabs>
                <w:tab w:val="left" w:pos="240"/>
              </w:tabs>
            </w:pPr>
          </w:p>
        </w:tc>
        <w:tc>
          <w:tcPr>
            <w:tcW w:w="996" w:type="dxa"/>
          </w:tcPr>
          <w:p>
            <w:pPr>
              <w:tabs>
                <w:tab w:val="left" w:pos="240"/>
              </w:tabs>
            </w:pPr>
          </w:p>
        </w:tc>
        <w:tc>
          <w:tcPr>
            <w:tcW w:w="1494" w:type="dxa"/>
          </w:tcPr>
          <w:p>
            <w:pPr>
              <w:tabs>
                <w:tab w:val="left" w:pos="240"/>
              </w:tabs>
            </w:pPr>
          </w:p>
        </w:tc>
        <w:tc>
          <w:tcPr>
            <w:tcW w:w="2409" w:type="dxa"/>
          </w:tcPr>
          <w:p>
            <w:pPr>
              <w:tabs>
                <w:tab w:val="left" w:pos="240"/>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8604" w:type="dxa"/>
            <w:gridSpan w:val="6"/>
          </w:tcPr>
          <w:p>
            <w:pPr>
              <w:pStyle w:val="19"/>
            </w:pPr>
            <w:r>
              <w:t>备注：凡需采购人提供的设备、房屋、通讯及其他办公设施，应注明免费提供或不免费提供，如有偿提供，采购人承担多少，供应商承担多少，本表应详细列清。</w:t>
            </w:r>
          </w:p>
          <w:p>
            <w:pPr>
              <w:tabs>
                <w:tab w:val="left" w:pos="240"/>
              </w:tabs>
            </w:pPr>
          </w:p>
        </w:tc>
      </w:tr>
    </w:tbl>
    <w:p>
      <w:pPr>
        <w:tabs>
          <w:tab w:val="left" w:pos="240"/>
          <w:tab w:val="left" w:pos="7665"/>
        </w:tabs>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widowControl/>
        <w:jc w:val="left"/>
        <w:rPr>
          <w:b/>
          <w:sz w:val="24"/>
        </w:rPr>
      </w:pPr>
      <w:r>
        <w:rPr>
          <w:b/>
          <w:sz w:val="24"/>
        </w:rPr>
        <w:br w:type="page"/>
      </w:r>
    </w:p>
    <w:p>
      <w:pPr>
        <w:tabs>
          <w:tab w:val="left" w:pos="360"/>
        </w:tabs>
        <w:spacing w:line="360" w:lineRule="auto"/>
        <w:ind w:firstLine="448" w:firstLineChars="200"/>
        <w:rPr>
          <w:b/>
          <w:sz w:val="24"/>
        </w:rPr>
      </w:pPr>
      <w:r>
        <w:rPr>
          <w:b/>
          <w:sz w:val="24"/>
        </w:rPr>
        <w:t>附件1</w:t>
      </w:r>
      <w:r>
        <w:rPr>
          <w:rFonts w:hint="eastAsia"/>
          <w:b/>
          <w:sz w:val="24"/>
        </w:rPr>
        <w:t>3</w:t>
      </w:r>
    </w:p>
    <w:p>
      <w:pPr>
        <w:tabs>
          <w:tab w:val="left" w:pos="360"/>
        </w:tabs>
        <w:spacing w:line="360" w:lineRule="auto"/>
        <w:ind w:firstLine="448" w:firstLineChars="200"/>
        <w:rPr>
          <w:b/>
          <w:sz w:val="24"/>
        </w:rPr>
      </w:pPr>
    </w:p>
    <w:p>
      <w:pPr>
        <w:tabs>
          <w:tab w:val="left" w:pos="360"/>
        </w:tabs>
        <w:spacing w:line="360" w:lineRule="auto"/>
        <w:jc w:val="center"/>
        <w:rPr>
          <w:b/>
          <w:bCs/>
          <w:sz w:val="24"/>
        </w:rPr>
      </w:pPr>
      <w:r>
        <w:rPr>
          <w:rFonts w:hint="eastAsia"/>
          <w:b/>
          <w:bCs/>
          <w:sz w:val="24"/>
        </w:rPr>
        <w:t>书面</w:t>
      </w:r>
      <w:r>
        <w:rPr>
          <w:b/>
          <w:bCs/>
          <w:sz w:val="24"/>
        </w:rPr>
        <w:t>声明</w:t>
      </w:r>
    </w:p>
    <w:p>
      <w:pPr>
        <w:pStyle w:val="32"/>
        <w:tabs>
          <w:tab w:val="left" w:pos="360"/>
        </w:tabs>
        <w:spacing w:line="360" w:lineRule="auto"/>
        <w:ind w:firstLine="446"/>
        <w:rPr>
          <w:sz w:val="24"/>
        </w:rPr>
      </w:pPr>
    </w:p>
    <w:p>
      <w:pPr>
        <w:pStyle w:val="32"/>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pPr>
        <w:pStyle w:val="32"/>
        <w:tabs>
          <w:tab w:val="left" w:pos="360"/>
        </w:tabs>
        <w:spacing w:line="360" w:lineRule="auto"/>
        <w:ind w:firstLine="446"/>
        <w:rPr>
          <w:sz w:val="24"/>
        </w:rPr>
      </w:pPr>
      <w:r>
        <w:rPr>
          <w:rFonts w:hint="eastAsia"/>
          <w:sz w:val="24"/>
        </w:rPr>
        <w:t>我单位具备良好的商业信誉和健全的财务会计制度，依法缴纳税收和社会保障资金。</w:t>
      </w:r>
    </w:p>
    <w:p>
      <w:pPr>
        <w:pStyle w:val="32"/>
        <w:tabs>
          <w:tab w:val="left" w:pos="360"/>
        </w:tabs>
        <w:spacing w:line="360" w:lineRule="auto"/>
        <w:ind w:firstLine="446"/>
        <w:rPr>
          <w:sz w:val="24"/>
        </w:rPr>
      </w:pPr>
    </w:p>
    <w:p>
      <w:pPr>
        <w:pStyle w:val="32"/>
        <w:tabs>
          <w:tab w:val="left" w:pos="360"/>
        </w:tabs>
        <w:spacing w:line="360" w:lineRule="auto"/>
        <w:ind w:firstLine="446"/>
        <w:rPr>
          <w:sz w:val="24"/>
        </w:rPr>
      </w:pP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r>
        <w:rPr>
          <w:sz w:val="24"/>
          <w:szCs w:val="24"/>
        </w:rPr>
        <w:t>日期：</w:t>
      </w:r>
    </w:p>
    <w:p>
      <w:pPr>
        <w:autoSpaceDE w:val="0"/>
        <w:autoSpaceDN w:val="0"/>
        <w:spacing w:line="500" w:lineRule="exact"/>
        <w:ind w:left="3840"/>
        <w:jc w:val="left"/>
        <w:rPr>
          <w:sz w:val="24"/>
          <w:szCs w:val="24"/>
        </w:rPr>
      </w:pPr>
    </w:p>
    <w:p>
      <w:pPr>
        <w:pStyle w:val="32"/>
        <w:tabs>
          <w:tab w:val="left" w:pos="360"/>
        </w:tabs>
        <w:spacing w:line="360" w:lineRule="auto"/>
        <w:ind w:firstLine="0" w:firstLineChars="0"/>
        <w:rPr>
          <w:sz w:val="24"/>
          <w:u w:val="single"/>
        </w:rPr>
      </w:pPr>
      <w:r>
        <w:rPr>
          <w:rFonts w:hint="eastAsia"/>
          <w:sz w:val="24"/>
          <w:u w:val="single"/>
        </w:rPr>
        <w:t xml:space="preserve">                                                                     </w:t>
      </w:r>
    </w:p>
    <w:p>
      <w:pPr>
        <w:pStyle w:val="32"/>
        <w:tabs>
          <w:tab w:val="left" w:pos="360"/>
        </w:tabs>
        <w:spacing w:line="360" w:lineRule="auto"/>
        <w:ind w:firstLine="446"/>
        <w:rPr>
          <w:sz w:val="24"/>
        </w:rPr>
      </w:pPr>
    </w:p>
    <w:p>
      <w:pPr>
        <w:pStyle w:val="32"/>
        <w:spacing w:line="360" w:lineRule="auto"/>
        <w:ind w:firstLine="0" w:firstLineChars="0"/>
        <w:jc w:val="center"/>
        <w:rPr>
          <w:b/>
          <w:sz w:val="24"/>
        </w:rPr>
      </w:pPr>
    </w:p>
    <w:p>
      <w:pPr>
        <w:pStyle w:val="32"/>
        <w:spacing w:line="360" w:lineRule="auto"/>
        <w:ind w:firstLine="0" w:firstLineChars="0"/>
        <w:jc w:val="center"/>
        <w:rPr>
          <w:b/>
          <w:sz w:val="24"/>
        </w:rPr>
      </w:pPr>
    </w:p>
    <w:p>
      <w:pPr>
        <w:pStyle w:val="32"/>
        <w:spacing w:line="360" w:lineRule="auto"/>
        <w:ind w:firstLine="0" w:firstLineChars="0"/>
        <w:jc w:val="center"/>
        <w:rPr>
          <w:b/>
          <w:sz w:val="24"/>
        </w:rPr>
      </w:pPr>
      <w:r>
        <w:rPr>
          <w:rFonts w:hint="eastAsia"/>
          <w:b/>
          <w:sz w:val="24"/>
        </w:rPr>
        <w:t>证明材料</w:t>
      </w:r>
    </w:p>
    <w:p>
      <w:pPr>
        <w:pStyle w:val="32"/>
        <w:tabs>
          <w:tab w:val="left" w:pos="360"/>
        </w:tabs>
        <w:spacing w:line="360" w:lineRule="auto"/>
        <w:ind w:firstLine="446"/>
        <w:rPr>
          <w:sz w:val="24"/>
        </w:rPr>
      </w:pPr>
    </w:p>
    <w:p>
      <w:pPr>
        <w:pStyle w:val="32"/>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pPr>
        <w:pStyle w:val="32"/>
        <w:tabs>
          <w:tab w:val="left" w:pos="360"/>
        </w:tabs>
        <w:spacing w:line="360" w:lineRule="auto"/>
        <w:ind w:firstLine="446"/>
        <w:rPr>
          <w:sz w:val="24"/>
        </w:rPr>
      </w:pP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24"/>
          <w:szCs w:val="24"/>
        </w:rPr>
      </w:pPr>
    </w:p>
    <w:p>
      <w:pPr>
        <w:autoSpaceDE w:val="0"/>
        <w:autoSpaceDN w:val="0"/>
        <w:spacing w:line="500" w:lineRule="exact"/>
        <w:ind w:left="3840"/>
        <w:jc w:val="left"/>
        <w:rPr>
          <w:b/>
          <w:sz w:val="24"/>
        </w:rPr>
      </w:pPr>
      <w:r>
        <w:rPr>
          <w:sz w:val="24"/>
          <w:szCs w:val="24"/>
        </w:rPr>
        <w:t>日期：</w:t>
      </w:r>
    </w:p>
    <w:p>
      <w:pPr>
        <w:widowControl/>
        <w:jc w:val="left"/>
        <w:rPr>
          <w:b/>
          <w:sz w:val="24"/>
        </w:rPr>
      </w:pPr>
      <w:r>
        <w:rPr>
          <w:b/>
          <w:sz w:val="24"/>
        </w:rPr>
        <w:br w:type="page"/>
      </w:r>
    </w:p>
    <w:p>
      <w:pPr>
        <w:spacing w:line="560" w:lineRule="exact"/>
        <w:jc w:val="left"/>
        <w:rPr>
          <w:b/>
          <w:sz w:val="24"/>
        </w:rPr>
      </w:pPr>
      <w:r>
        <w:rPr>
          <w:b/>
          <w:sz w:val="24"/>
        </w:rPr>
        <w:t>附件1</w:t>
      </w:r>
      <w:r>
        <w:rPr>
          <w:rFonts w:hint="eastAsia"/>
          <w:b/>
          <w:sz w:val="24"/>
        </w:rPr>
        <w:t>4</w:t>
      </w:r>
      <w:r>
        <w:rPr>
          <w:b/>
          <w:sz w:val="24"/>
        </w:rPr>
        <w:t>：投标人认为需要提供的其他资料</w:t>
      </w:r>
    </w:p>
    <w:p>
      <w:pPr>
        <w:autoSpaceDE w:val="0"/>
        <w:autoSpaceDN w:val="0"/>
        <w:adjustRightInd w:val="0"/>
        <w:spacing w:line="560" w:lineRule="exact"/>
        <w:outlineLvl w:val="0"/>
        <w:rPr>
          <w:b/>
          <w:sz w:val="24"/>
        </w:rPr>
      </w:pPr>
    </w:p>
    <w:p>
      <w:pPr>
        <w:tabs>
          <w:tab w:val="left" w:pos="412"/>
          <w:tab w:val="left" w:pos="618"/>
        </w:tabs>
        <w:spacing w:line="520" w:lineRule="exact"/>
        <w:jc w:val="center"/>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b/>
      </w:rPr>
      <w:fldChar w:fldCharType="begin"/>
    </w:r>
    <w:r>
      <w:rPr>
        <w:b/>
      </w:rPr>
      <w:instrText xml:space="preserve">PAGE  \* Arabic  \* MERGEFORMAT</w:instrText>
    </w:r>
    <w:r>
      <w:rPr>
        <w:b/>
      </w:rPr>
      <w:fldChar w:fldCharType="separate"/>
    </w:r>
    <w:r>
      <w:rPr>
        <w:b/>
        <w:lang w:val="zh-CN"/>
      </w:rPr>
      <w:t>1</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7F41"/>
    <w:rsid w:val="00010DCF"/>
    <w:rsid w:val="000117B3"/>
    <w:rsid w:val="00011B73"/>
    <w:rsid w:val="00013068"/>
    <w:rsid w:val="00013701"/>
    <w:rsid w:val="000140B4"/>
    <w:rsid w:val="00017C2D"/>
    <w:rsid w:val="00020E27"/>
    <w:rsid w:val="00024835"/>
    <w:rsid w:val="00024BF1"/>
    <w:rsid w:val="00024E74"/>
    <w:rsid w:val="000308AC"/>
    <w:rsid w:val="00030FDC"/>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3CCE"/>
    <w:rsid w:val="0004475D"/>
    <w:rsid w:val="00045022"/>
    <w:rsid w:val="00046460"/>
    <w:rsid w:val="000469AD"/>
    <w:rsid w:val="00050365"/>
    <w:rsid w:val="00052B54"/>
    <w:rsid w:val="00055771"/>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7C"/>
    <w:rsid w:val="00080367"/>
    <w:rsid w:val="000826F9"/>
    <w:rsid w:val="0008313E"/>
    <w:rsid w:val="000831B0"/>
    <w:rsid w:val="00083B4F"/>
    <w:rsid w:val="000842C1"/>
    <w:rsid w:val="00086439"/>
    <w:rsid w:val="00090D0B"/>
    <w:rsid w:val="00092093"/>
    <w:rsid w:val="00092400"/>
    <w:rsid w:val="00093E5B"/>
    <w:rsid w:val="00094246"/>
    <w:rsid w:val="000A1142"/>
    <w:rsid w:val="000A1F05"/>
    <w:rsid w:val="000A4146"/>
    <w:rsid w:val="000A54B8"/>
    <w:rsid w:val="000A5CEA"/>
    <w:rsid w:val="000A62E5"/>
    <w:rsid w:val="000B068A"/>
    <w:rsid w:val="000B157F"/>
    <w:rsid w:val="000B1CA7"/>
    <w:rsid w:val="000B2975"/>
    <w:rsid w:val="000B4BF2"/>
    <w:rsid w:val="000B520E"/>
    <w:rsid w:val="000C3083"/>
    <w:rsid w:val="000C337F"/>
    <w:rsid w:val="000C573B"/>
    <w:rsid w:val="000C6CA8"/>
    <w:rsid w:val="000C7A3F"/>
    <w:rsid w:val="000D26D7"/>
    <w:rsid w:val="000D2F5A"/>
    <w:rsid w:val="000D304C"/>
    <w:rsid w:val="000D3112"/>
    <w:rsid w:val="000D3B22"/>
    <w:rsid w:val="000D4EA3"/>
    <w:rsid w:val="000D514E"/>
    <w:rsid w:val="000D5DE9"/>
    <w:rsid w:val="000E1D6E"/>
    <w:rsid w:val="000E3FFA"/>
    <w:rsid w:val="000E50F9"/>
    <w:rsid w:val="000E5380"/>
    <w:rsid w:val="000E660F"/>
    <w:rsid w:val="000E69C0"/>
    <w:rsid w:val="000E6A76"/>
    <w:rsid w:val="000E775B"/>
    <w:rsid w:val="000F0035"/>
    <w:rsid w:val="000F1202"/>
    <w:rsid w:val="000F1454"/>
    <w:rsid w:val="000F1687"/>
    <w:rsid w:val="000F48D9"/>
    <w:rsid w:val="000F4D4E"/>
    <w:rsid w:val="000F5C82"/>
    <w:rsid w:val="000F6957"/>
    <w:rsid w:val="000F6A99"/>
    <w:rsid w:val="000F7788"/>
    <w:rsid w:val="000F7CBE"/>
    <w:rsid w:val="001035D7"/>
    <w:rsid w:val="00110D79"/>
    <w:rsid w:val="0011152B"/>
    <w:rsid w:val="0011216F"/>
    <w:rsid w:val="001134D0"/>
    <w:rsid w:val="001165C6"/>
    <w:rsid w:val="00121CDE"/>
    <w:rsid w:val="00122667"/>
    <w:rsid w:val="00123BF8"/>
    <w:rsid w:val="001256ED"/>
    <w:rsid w:val="0012609D"/>
    <w:rsid w:val="00126378"/>
    <w:rsid w:val="00126589"/>
    <w:rsid w:val="001307C5"/>
    <w:rsid w:val="00130AD2"/>
    <w:rsid w:val="00135039"/>
    <w:rsid w:val="00136D2C"/>
    <w:rsid w:val="00136F51"/>
    <w:rsid w:val="00137E70"/>
    <w:rsid w:val="001411F4"/>
    <w:rsid w:val="00141664"/>
    <w:rsid w:val="00143B4D"/>
    <w:rsid w:val="00143EB8"/>
    <w:rsid w:val="0014400B"/>
    <w:rsid w:val="00145FEE"/>
    <w:rsid w:val="0014712D"/>
    <w:rsid w:val="00151A9A"/>
    <w:rsid w:val="00152128"/>
    <w:rsid w:val="001524A8"/>
    <w:rsid w:val="001526D6"/>
    <w:rsid w:val="00153D9D"/>
    <w:rsid w:val="00153DF6"/>
    <w:rsid w:val="00154571"/>
    <w:rsid w:val="00155128"/>
    <w:rsid w:val="00161AF2"/>
    <w:rsid w:val="00161F5F"/>
    <w:rsid w:val="001641AE"/>
    <w:rsid w:val="001659F0"/>
    <w:rsid w:val="00166ECA"/>
    <w:rsid w:val="001704C8"/>
    <w:rsid w:val="001707F2"/>
    <w:rsid w:val="00170DF2"/>
    <w:rsid w:val="00171C6D"/>
    <w:rsid w:val="00172489"/>
    <w:rsid w:val="00173561"/>
    <w:rsid w:val="0017520C"/>
    <w:rsid w:val="0017744A"/>
    <w:rsid w:val="00177EB8"/>
    <w:rsid w:val="001816C2"/>
    <w:rsid w:val="00181ED5"/>
    <w:rsid w:val="001834DA"/>
    <w:rsid w:val="001835D7"/>
    <w:rsid w:val="001837F4"/>
    <w:rsid w:val="00185D85"/>
    <w:rsid w:val="00186526"/>
    <w:rsid w:val="00186706"/>
    <w:rsid w:val="00193954"/>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7E14"/>
    <w:rsid w:val="001B5BEA"/>
    <w:rsid w:val="001B7A36"/>
    <w:rsid w:val="001C0132"/>
    <w:rsid w:val="001C0E64"/>
    <w:rsid w:val="001C1981"/>
    <w:rsid w:val="001C2B28"/>
    <w:rsid w:val="001C50CC"/>
    <w:rsid w:val="001C7055"/>
    <w:rsid w:val="001C7268"/>
    <w:rsid w:val="001D00CB"/>
    <w:rsid w:val="001D1850"/>
    <w:rsid w:val="001D32CF"/>
    <w:rsid w:val="001D3ACD"/>
    <w:rsid w:val="001D4FB9"/>
    <w:rsid w:val="001D501D"/>
    <w:rsid w:val="001D5E41"/>
    <w:rsid w:val="001E30AF"/>
    <w:rsid w:val="001E310C"/>
    <w:rsid w:val="001E3AAF"/>
    <w:rsid w:val="001E3CB7"/>
    <w:rsid w:val="001F0C14"/>
    <w:rsid w:val="001F1E90"/>
    <w:rsid w:val="001F2867"/>
    <w:rsid w:val="001F29C1"/>
    <w:rsid w:val="001F2B50"/>
    <w:rsid w:val="001F345B"/>
    <w:rsid w:val="001F4AD6"/>
    <w:rsid w:val="001F6467"/>
    <w:rsid w:val="001F65EF"/>
    <w:rsid w:val="001F6DCF"/>
    <w:rsid w:val="001F7A52"/>
    <w:rsid w:val="002027E3"/>
    <w:rsid w:val="00204B95"/>
    <w:rsid w:val="00205B78"/>
    <w:rsid w:val="00206328"/>
    <w:rsid w:val="0020759C"/>
    <w:rsid w:val="00207C76"/>
    <w:rsid w:val="002113A2"/>
    <w:rsid w:val="00211616"/>
    <w:rsid w:val="00212E26"/>
    <w:rsid w:val="00214D65"/>
    <w:rsid w:val="0021638D"/>
    <w:rsid w:val="0022041A"/>
    <w:rsid w:val="00220469"/>
    <w:rsid w:val="00220883"/>
    <w:rsid w:val="00222FAF"/>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5546"/>
    <w:rsid w:val="00255CA7"/>
    <w:rsid w:val="00256A4A"/>
    <w:rsid w:val="002575F6"/>
    <w:rsid w:val="0025795F"/>
    <w:rsid w:val="00260F55"/>
    <w:rsid w:val="00261C83"/>
    <w:rsid w:val="00263FB7"/>
    <w:rsid w:val="00264E8A"/>
    <w:rsid w:val="002654C8"/>
    <w:rsid w:val="00265B2C"/>
    <w:rsid w:val="00265CF6"/>
    <w:rsid w:val="00266403"/>
    <w:rsid w:val="00266956"/>
    <w:rsid w:val="00266AAA"/>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6A3C"/>
    <w:rsid w:val="00287CFF"/>
    <w:rsid w:val="00292094"/>
    <w:rsid w:val="00292BE5"/>
    <w:rsid w:val="00293728"/>
    <w:rsid w:val="00293B4A"/>
    <w:rsid w:val="002948B5"/>
    <w:rsid w:val="00294986"/>
    <w:rsid w:val="00294EAF"/>
    <w:rsid w:val="00295416"/>
    <w:rsid w:val="00295883"/>
    <w:rsid w:val="00295F3C"/>
    <w:rsid w:val="0029610C"/>
    <w:rsid w:val="00297EAE"/>
    <w:rsid w:val="002A3C32"/>
    <w:rsid w:val="002A4B3C"/>
    <w:rsid w:val="002A59C2"/>
    <w:rsid w:val="002A5E55"/>
    <w:rsid w:val="002A660D"/>
    <w:rsid w:val="002A7B57"/>
    <w:rsid w:val="002B3BB4"/>
    <w:rsid w:val="002B3BFC"/>
    <w:rsid w:val="002B538F"/>
    <w:rsid w:val="002B7E9C"/>
    <w:rsid w:val="002C0346"/>
    <w:rsid w:val="002C1B67"/>
    <w:rsid w:val="002C2083"/>
    <w:rsid w:val="002C696D"/>
    <w:rsid w:val="002C6C31"/>
    <w:rsid w:val="002D02A5"/>
    <w:rsid w:val="002D07F8"/>
    <w:rsid w:val="002D09CD"/>
    <w:rsid w:val="002D114E"/>
    <w:rsid w:val="002D17E4"/>
    <w:rsid w:val="002D1D5D"/>
    <w:rsid w:val="002D1D64"/>
    <w:rsid w:val="002D4603"/>
    <w:rsid w:val="002D5B4E"/>
    <w:rsid w:val="002D5FEA"/>
    <w:rsid w:val="002D6704"/>
    <w:rsid w:val="002D6DA5"/>
    <w:rsid w:val="002D7781"/>
    <w:rsid w:val="002D780C"/>
    <w:rsid w:val="002E1053"/>
    <w:rsid w:val="002E192F"/>
    <w:rsid w:val="002E245E"/>
    <w:rsid w:val="002E3C4F"/>
    <w:rsid w:val="002E4551"/>
    <w:rsid w:val="002F1119"/>
    <w:rsid w:val="002F245E"/>
    <w:rsid w:val="002F2B42"/>
    <w:rsid w:val="002F2C9F"/>
    <w:rsid w:val="002F4372"/>
    <w:rsid w:val="002F4388"/>
    <w:rsid w:val="002F4792"/>
    <w:rsid w:val="002F5650"/>
    <w:rsid w:val="002F6577"/>
    <w:rsid w:val="003036EA"/>
    <w:rsid w:val="00304416"/>
    <w:rsid w:val="00305E3B"/>
    <w:rsid w:val="00306A19"/>
    <w:rsid w:val="003104E5"/>
    <w:rsid w:val="0031086D"/>
    <w:rsid w:val="00310E16"/>
    <w:rsid w:val="00311322"/>
    <w:rsid w:val="00311DE3"/>
    <w:rsid w:val="00313073"/>
    <w:rsid w:val="003135A7"/>
    <w:rsid w:val="0031461A"/>
    <w:rsid w:val="00314802"/>
    <w:rsid w:val="00314D15"/>
    <w:rsid w:val="003159EF"/>
    <w:rsid w:val="00320416"/>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3849"/>
    <w:rsid w:val="00343936"/>
    <w:rsid w:val="00343990"/>
    <w:rsid w:val="003473CD"/>
    <w:rsid w:val="00350E8A"/>
    <w:rsid w:val="0035257E"/>
    <w:rsid w:val="00355EEA"/>
    <w:rsid w:val="00355FE3"/>
    <w:rsid w:val="003562E3"/>
    <w:rsid w:val="00364265"/>
    <w:rsid w:val="00367868"/>
    <w:rsid w:val="003704B5"/>
    <w:rsid w:val="0037085F"/>
    <w:rsid w:val="00373C07"/>
    <w:rsid w:val="003745F7"/>
    <w:rsid w:val="00374BA6"/>
    <w:rsid w:val="00374D2C"/>
    <w:rsid w:val="00375FE1"/>
    <w:rsid w:val="00377781"/>
    <w:rsid w:val="003839AE"/>
    <w:rsid w:val="00383A58"/>
    <w:rsid w:val="003840EC"/>
    <w:rsid w:val="0038431F"/>
    <w:rsid w:val="00384368"/>
    <w:rsid w:val="00385320"/>
    <w:rsid w:val="00385FC8"/>
    <w:rsid w:val="00386C2D"/>
    <w:rsid w:val="003918BD"/>
    <w:rsid w:val="00391B5F"/>
    <w:rsid w:val="00391FD0"/>
    <w:rsid w:val="0039235B"/>
    <w:rsid w:val="003926CA"/>
    <w:rsid w:val="00393D9B"/>
    <w:rsid w:val="00394B36"/>
    <w:rsid w:val="00395727"/>
    <w:rsid w:val="0039586B"/>
    <w:rsid w:val="00397E24"/>
    <w:rsid w:val="003A2A60"/>
    <w:rsid w:val="003A3B52"/>
    <w:rsid w:val="003A3CF3"/>
    <w:rsid w:val="003A4B1D"/>
    <w:rsid w:val="003A6FD2"/>
    <w:rsid w:val="003A7FEB"/>
    <w:rsid w:val="003B0605"/>
    <w:rsid w:val="003B084F"/>
    <w:rsid w:val="003B20F9"/>
    <w:rsid w:val="003B2849"/>
    <w:rsid w:val="003B2B1C"/>
    <w:rsid w:val="003B2BB0"/>
    <w:rsid w:val="003B2CC9"/>
    <w:rsid w:val="003B339F"/>
    <w:rsid w:val="003B5E6C"/>
    <w:rsid w:val="003B6213"/>
    <w:rsid w:val="003B6D2D"/>
    <w:rsid w:val="003B7218"/>
    <w:rsid w:val="003B78E0"/>
    <w:rsid w:val="003C289A"/>
    <w:rsid w:val="003C6BEF"/>
    <w:rsid w:val="003C71A3"/>
    <w:rsid w:val="003C7A89"/>
    <w:rsid w:val="003C7ED9"/>
    <w:rsid w:val="003D0497"/>
    <w:rsid w:val="003D10B2"/>
    <w:rsid w:val="003D12EE"/>
    <w:rsid w:val="003D2351"/>
    <w:rsid w:val="003D2EF8"/>
    <w:rsid w:val="003D6DDA"/>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5CF8"/>
    <w:rsid w:val="004073D3"/>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7C9"/>
    <w:rsid w:val="004269D9"/>
    <w:rsid w:val="00427F8D"/>
    <w:rsid w:val="00430A20"/>
    <w:rsid w:val="00431536"/>
    <w:rsid w:val="00431C42"/>
    <w:rsid w:val="00431FC5"/>
    <w:rsid w:val="00432C99"/>
    <w:rsid w:val="00433591"/>
    <w:rsid w:val="004377AC"/>
    <w:rsid w:val="00437DB0"/>
    <w:rsid w:val="00441E89"/>
    <w:rsid w:val="004424FE"/>
    <w:rsid w:val="00442726"/>
    <w:rsid w:val="00443C74"/>
    <w:rsid w:val="00445313"/>
    <w:rsid w:val="00446120"/>
    <w:rsid w:val="00446E68"/>
    <w:rsid w:val="00447974"/>
    <w:rsid w:val="004519C8"/>
    <w:rsid w:val="004536DD"/>
    <w:rsid w:val="00454160"/>
    <w:rsid w:val="004559D5"/>
    <w:rsid w:val="00455C9F"/>
    <w:rsid w:val="00455F7E"/>
    <w:rsid w:val="0045618D"/>
    <w:rsid w:val="00456846"/>
    <w:rsid w:val="00456E96"/>
    <w:rsid w:val="00457B84"/>
    <w:rsid w:val="00460809"/>
    <w:rsid w:val="00461A5D"/>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A0F57"/>
    <w:rsid w:val="004A18BA"/>
    <w:rsid w:val="004A1E95"/>
    <w:rsid w:val="004A3709"/>
    <w:rsid w:val="004A3758"/>
    <w:rsid w:val="004A3B65"/>
    <w:rsid w:val="004A3F33"/>
    <w:rsid w:val="004A4E98"/>
    <w:rsid w:val="004A7516"/>
    <w:rsid w:val="004A7F72"/>
    <w:rsid w:val="004B0800"/>
    <w:rsid w:val="004B0E80"/>
    <w:rsid w:val="004B15B1"/>
    <w:rsid w:val="004B21B1"/>
    <w:rsid w:val="004B2DBB"/>
    <w:rsid w:val="004B326B"/>
    <w:rsid w:val="004B4D3A"/>
    <w:rsid w:val="004B4DE0"/>
    <w:rsid w:val="004B725D"/>
    <w:rsid w:val="004C0251"/>
    <w:rsid w:val="004C1F92"/>
    <w:rsid w:val="004C5B83"/>
    <w:rsid w:val="004C65FD"/>
    <w:rsid w:val="004C7125"/>
    <w:rsid w:val="004D06E3"/>
    <w:rsid w:val="004D0995"/>
    <w:rsid w:val="004D2B4D"/>
    <w:rsid w:val="004D2DC3"/>
    <w:rsid w:val="004D563B"/>
    <w:rsid w:val="004D5F22"/>
    <w:rsid w:val="004D6293"/>
    <w:rsid w:val="004D6546"/>
    <w:rsid w:val="004D6ABE"/>
    <w:rsid w:val="004E0B40"/>
    <w:rsid w:val="004E1922"/>
    <w:rsid w:val="004E1CA8"/>
    <w:rsid w:val="004E2FAC"/>
    <w:rsid w:val="004E38E3"/>
    <w:rsid w:val="004E4AE9"/>
    <w:rsid w:val="004E4F0B"/>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49"/>
    <w:rsid w:val="00502D44"/>
    <w:rsid w:val="00502D72"/>
    <w:rsid w:val="005053F9"/>
    <w:rsid w:val="0050600F"/>
    <w:rsid w:val="00506A46"/>
    <w:rsid w:val="00506AB1"/>
    <w:rsid w:val="00506C8E"/>
    <w:rsid w:val="00506CD1"/>
    <w:rsid w:val="00506EDA"/>
    <w:rsid w:val="00511BDC"/>
    <w:rsid w:val="005131C3"/>
    <w:rsid w:val="00513A4E"/>
    <w:rsid w:val="00514EDA"/>
    <w:rsid w:val="00517513"/>
    <w:rsid w:val="00517CB0"/>
    <w:rsid w:val="005201BE"/>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5D2"/>
    <w:rsid w:val="00557C71"/>
    <w:rsid w:val="0056011E"/>
    <w:rsid w:val="0056453E"/>
    <w:rsid w:val="00570D6F"/>
    <w:rsid w:val="0057120E"/>
    <w:rsid w:val="005718A8"/>
    <w:rsid w:val="00572118"/>
    <w:rsid w:val="00572610"/>
    <w:rsid w:val="00572E0A"/>
    <w:rsid w:val="005737C6"/>
    <w:rsid w:val="005745DB"/>
    <w:rsid w:val="00574922"/>
    <w:rsid w:val="00575DF4"/>
    <w:rsid w:val="00576189"/>
    <w:rsid w:val="005771D5"/>
    <w:rsid w:val="00580546"/>
    <w:rsid w:val="005823AD"/>
    <w:rsid w:val="005842A0"/>
    <w:rsid w:val="005845A5"/>
    <w:rsid w:val="0058472E"/>
    <w:rsid w:val="00584D37"/>
    <w:rsid w:val="005858D5"/>
    <w:rsid w:val="00585C24"/>
    <w:rsid w:val="00591C4D"/>
    <w:rsid w:val="0059464B"/>
    <w:rsid w:val="0059473B"/>
    <w:rsid w:val="00594F17"/>
    <w:rsid w:val="005953CA"/>
    <w:rsid w:val="005960BA"/>
    <w:rsid w:val="005A15D1"/>
    <w:rsid w:val="005A1801"/>
    <w:rsid w:val="005A1927"/>
    <w:rsid w:val="005A2527"/>
    <w:rsid w:val="005A28A8"/>
    <w:rsid w:val="005A3F6F"/>
    <w:rsid w:val="005A4E6F"/>
    <w:rsid w:val="005A5CF8"/>
    <w:rsid w:val="005A6731"/>
    <w:rsid w:val="005B0248"/>
    <w:rsid w:val="005B0F84"/>
    <w:rsid w:val="005B13F8"/>
    <w:rsid w:val="005B352D"/>
    <w:rsid w:val="005B5E63"/>
    <w:rsid w:val="005B5FB5"/>
    <w:rsid w:val="005B631B"/>
    <w:rsid w:val="005B6420"/>
    <w:rsid w:val="005C1F12"/>
    <w:rsid w:val="005C2556"/>
    <w:rsid w:val="005C463B"/>
    <w:rsid w:val="005C4964"/>
    <w:rsid w:val="005C4AB3"/>
    <w:rsid w:val="005C5E6D"/>
    <w:rsid w:val="005C5EB1"/>
    <w:rsid w:val="005D086D"/>
    <w:rsid w:val="005D1B17"/>
    <w:rsid w:val="005D30A8"/>
    <w:rsid w:val="005D3683"/>
    <w:rsid w:val="005D3AB2"/>
    <w:rsid w:val="005D560A"/>
    <w:rsid w:val="005D5BE5"/>
    <w:rsid w:val="005D792B"/>
    <w:rsid w:val="005D7BB7"/>
    <w:rsid w:val="005D7DD0"/>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780"/>
    <w:rsid w:val="005F3EB2"/>
    <w:rsid w:val="005F44CD"/>
    <w:rsid w:val="005F58E3"/>
    <w:rsid w:val="005F7264"/>
    <w:rsid w:val="006001B2"/>
    <w:rsid w:val="006011A3"/>
    <w:rsid w:val="006014DA"/>
    <w:rsid w:val="0060350B"/>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D5B"/>
    <w:rsid w:val="00635270"/>
    <w:rsid w:val="00635CA9"/>
    <w:rsid w:val="00635DAE"/>
    <w:rsid w:val="00635E02"/>
    <w:rsid w:val="00636723"/>
    <w:rsid w:val="00637E05"/>
    <w:rsid w:val="00637E0C"/>
    <w:rsid w:val="0064134F"/>
    <w:rsid w:val="00641801"/>
    <w:rsid w:val="00641933"/>
    <w:rsid w:val="00641CB1"/>
    <w:rsid w:val="00643E2E"/>
    <w:rsid w:val="00644A35"/>
    <w:rsid w:val="006478CA"/>
    <w:rsid w:val="00652FE3"/>
    <w:rsid w:val="0065347D"/>
    <w:rsid w:val="006543D6"/>
    <w:rsid w:val="00657717"/>
    <w:rsid w:val="006577EB"/>
    <w:rsid w:val="00657812"/>
    <w:rsid w:val="00657B89"/>
    <w:rsid w:val="006619FF"/>
    <w:rsid w:val="00664115"/>
    <w:rsid w:val="00665F3D"/>
    <w:rsid w:val="006675D6"/>
    <w:rsid w:val="00670BE5"/>
    <w:rsid w:val="006720DF"/>
    <w:rsid w:val="00673826"/>
    <w:rsid w:val="00674146"/>
    <w:rsid w:val="006741E5"/>
    <w:rsid w:val="00674989"/>
    <w:rsid w:val="00676F1C"/>
    <w:rsid w:val="006802EF"/>
    <w:rsid w:val="006852AB"/>
    <w:rsid w:val="00685987"/>
    <w:rsid w:val="006871AB"/>
    <w:rsid w:val="0068721C"/>
    <w:rsid w:val="00687A9B"/>
    <w:rsid w:val="00687D0B"/>
    <w:rsid w:val="00692004"/>
    <w:rsid w:val="00697818"/>
    <w:rsid w:val="006A0D80"/>
    <w:rsid w:val="006A1852"/>
    <w:rsid w:val="006A1ABF"/>
    <w:rsid w:val="006A1C8A"/>
    <w:rsid w:val="006A29E0"/>
    <w:rsid w:val="006A2FF7"/>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6EF7"/>
    <w:rsid w:val="006C0461"/>
    <w:rsid w:val="006C0C1A"/>
    <w:rsid w:val="006C16C6"/>
    <w:rsid w:val="006C17CC"/>
    <w:rsid w:val="006C21BF"/>
    <w:rsid w:val="006C23C2"/>
    <w:rsid w:val="006C5231"/>
    <w:rsid w:val="006C59A5"/>
    <w:rsid w:val="006C6A11"/>
    <w:rsid w:val="006C7FB3"/>
    <w:rsid w:val="006D1CF3"/>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70070A"/>
    <w:rsid w:val="0070411C"/>
    <w:rsid w:val="00705018"/>
    <w:rsid w:val="007058B3"/>
    <w:rsid w:val="00705D69"/>
    <w:rsid w:val="007071EE"/>
    <w:rsid w:val="0071193F"/>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239E"/>
    <w:rsid w:val="00763245"/>
    <w:rsid w:val="0076470D"/>
    <w:rsid w:val="00765885"/>
    <w:rsid w:val="00766299"/>
    <w:rsid w:val="00766680"/>
    <w:rsid w:val="007667F4"/>
    <w:rsid w:val="00766870"/>
    <w:rsid w:val="0076753E"/>
    <w:rsid w:val="00767D26"/>
    <w:rsid w:val="007702C7"/>
    <w:rsid w:val="00770823"/>
    <w:rsid w:val="007737A3"/>
    <w:rsid w:val="007738A0"/>
    <w:rsid w:val="0077606A"/>
    <w:rsid w:val="00777024"/>
    <w:rsid w:val="0078146D"/>
    <w:rsid w:val="00781801"/>
    <w:rsid w:val="00784C33"/>
    <w:rsid w:val="0079363C"/>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4E82"/>
    <w:rsid w:val="007B5D7F"/>
    <w:rsid w:val="007B7C1E"/>
    <w:rsid w:val="007C1D1B"/>
    <w:rsid w:val="007C3FEA"/>
    <w:rsid w:val="007C4D4C"/>
    <w:rsid w:val="007C54BA"/>
    <w:rsid w:val="007D05E9"/>
    <w:rsid w:val="007D1428"/>
    <w:rsid w:val="007D36F1"/>
    <w:rsid w:val="007D53EC"/>
    <w:rsid w:val="007D6858"/>
    <w:rsid w:val="007D6EC1"/>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E64"/>
    <w:rsid w:val="00811022"/>
    <w:rsid w:val="008111A5"/>
    <w:rsid w:val="00811713"/>
    <w:rsid w:val="008122D7"/>
    <w:rsid w:val="00813668"/>
    <w:rsid w:val="00814C9A"/>
    <w:rsid w:val="008153EA"/>
    <w:rsid w:val="008159BA"/>
    <w:rsid w:val="0081655E"/>
    <w:rsid w:val="008175A2"/>
    <w:rsid w:val="00822CD6"/>
    <w:rsid w:val="008259FC"/>
    <w:rsid w:val="00825AB9"/>
    <w:rsid w:val="00832534"/>
    <w:rsid w:val="00833562"/>
    <w:rsid w:val="00833F9B"/>
    <w:rsid w:val="00834C99"/>
    <w:rsid w:val="00834EDE"/>
    <w:rsid w:val="00837228"/>
    <w:rsid w:val="00840A68"/>
    <w:rsid w:val="008428BF"/>
    <w:rsid w:val="00842C03"/>
    <w:rsid w:val="00843BE9"/>
    <w:rsid w:val="008444AE"/>
    <w:rsid w:val="0084514E"/>
    <w:rsid w:val="008465BF"/>
    <w:rsid w:val="0084689E"/>
    <w:rsid w:val="008527D8"/>
    <w:rsid w:val="00852DD8"/>
    <w:rsid w:val="00852EBB"/>
    <w:rsid w:val="0085319E"/>
    <w:rsid w:val="008536EB"/>
    <w:rsid w:val="00855218"/>
    <w:rsid w:val="0085585F"/>
    <w:rsid w:val="00855FFB"/>
    <w:rsid w:val="00856C7F"/>
    <w:rsid w:val="00860D85"/>
    <w:rsid w:val="00861293"/>
    <w:rsid w:val="00861DDC"/>
    <w:rsid w:val="008654C1"/>
    <w:rsid w:val="00865823"/>
    <w:rsid w:val="0086630A"/>
    <w:rsid w:val="008704E3"/>
    <w:rsid w:val="00871005"/>
    <w:rsid w:val="00872A7C"/>
    <w:rsid w:val="008733A2"/>
    <w:rsid w:val="00874016"/>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1221"/>
    <w:rsid w:val="008B1326"/>
    <w:rsid w:val="008B1506"/>
    <w:rsid w:val="008B202B"/>
    <w:rsid w:val="008B2747"/>
    <w:rsid w:val="008B3001"/>
    <w:rsid w:val="008B3CFE"/>
    <w:rsid w:val="008B5DBC"/>
    <w:rsid w:val="008B7061"/>
    <w:rsid w:val="008C05D0"/>
    <w:rsid w:val="008C0EC2"/>
    <w:rsid w:val="008C151A"/>
    <w:rsid w:val="008C3C92"/>
    <w:rsid w:val="008C4E8A"/>
    <w:rsid w:val="008C52AA"/>
    <w:rsid w:val="008C7ABA"/>
    <w:rsid w:val="008D1A2E"/>
    <w:rsid w:val="008D283D"/>
    <w:rsid w:val="008D3125"/>
    <w:rsid w:val="008D394D"/>
    <w:rsid w:val="008D4422"/>
    <w:rsid w:val="008D640B"/>
    <w:rsid w:val="008D6965"/>
    <w:rsid w:val="008E08E4"/>
    <w:rsid w:val="008E1AA7"/>
    <w:rsid w:val="008E3C04"/>
    <w:rsid w:val="008E3CC1"/>
    <w:rsid w:val="008E563C"/>
    <w:rsid w:val="008E56E2"/>
    <w:rsid w:val="008E57F5"/>
    <w:rsid w:val="008E6868"/>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3750"/>
    <w:rsid w:val="00913F09"/>
    <w:rsid w:val="009157E0"/>
    <w:rsid w:val="0091725D"/>
    <w:rsid w:val="00917496"/>
    <w:rsid w:val="0092151E"/>
    <w:rsid w:val="00922D69"/>
    <w:rsid w:val="00924B4A"/>
    <w:rsid w:val="0092600D"/>
    <w:rsid w:val="00926414"/>
    <w:rsid w:val="009270C7"/>
    <w:rsid w:val="00927D37"/>
    <w:rsid w:val="00931C3C"/>
    <w:rsid w:val="00933375"/>
    <w:rsid w:val="00934EB7"/>
    <w:rsid w:val="0093630E"/>
    <w:rsid w:val="00936E99"/>
    <w:rsid w:val="009370C6"/>
    <w:rsid w:val="00941D94"/>
    <w:rsid w:val="00941DBE"/>
    <w:rsid w:val="0094212E"/>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5C6E"/>
    <w:rsid w:val="009662F0"/>
    <w:rsid w:val="009668F1"/>
    <w:rsid w:val="00966BCE"/>
    <w:rsid w:val="0097467D"/>
    <w:rsid w:val="00974B43"/>
    <w:rsid w:val="0097558D"/>
    <w:rsid w:val="00975852"/>
    <w:rsid w:val="0097639F"/>
    <w:rsid w:val="009769EA"/>
    <w:rsid w:val="00977FB6"/>
    <w:rsid w:val="009809F0"/>
    <w:rsid w:val="009820A2"/>
    <w:rsid w:val="009829B0"/>
    <w:rsid w:val="009833F3"/>
    <w:rsid w:val="00984AB0"/>
    <w:rsid w:val="0098544D"/>
    <w:rsid w:val="0098596C"/>
    <w:rsid w:val="00987484"/>
    <w:rsid w:val="009908ED"/>
    <w:rsid w:val="0099209B"/>
    <w:rsid w:val="0099413A"/>
    <w:rsid w:val="00994BDB"/>
    <w:rsid w:val="00994D53"/>
    <w:rsid w:val="0099688A"/>
    <w:rsid w:val="00997403"/>
    <w:rsid w:val="009A02C9"/>
    <w:rsid w:val="009A092F"/>
    <w:rsid w:val="009A0B32"/>
    <w:rsid w:val="009A0D32"/>
    <w:rsid w:val="009A1028"/>
    <w:rsid w:val="009A3371"/>
    <w:rsid w:val="009A3F39"/>
    <w:rsid w:val="009A418D"/>
    <w:rsid w:val="009A4641"/>
    <w:rsid w:val="009A5F5B"/>
    <w:rsid w:val="009A6D9C"/>
    <w:rsid w:val="009A70B1"/>
    <w:rsid w:val="009A7596"/>
    <w:rsid w:val="009B0B2B"/>
    <w:rsid w:val="009B294B"/>
    <w:rsid w:val="009B477B"/>
    <w:rsid w:val="009B50B5"/>
    <w:rsid w:val="009C046E"/>
    <w:rsid w:val="009C0EA3"/>
    <w:rsid w:val="009C2768"/>
    <w:rsid w:val="009C2CE0"/>
    <w:rsid w:val="009C36D0"/>
    <w:rsid w:val="009C50C3"/>
    <w:rsid w:val="009C5400"/>
    <w:rsid w:val="009C547D"/>
    <w:rsid w:val="009C6579"/>
    <w:rsid w:val="009C69C7"/>
    <w:rsid w:val="009D03A3"/>
    <w:rsid w:val="009D065B"/>
    <w:rsid w:val="009D0ABF"/>
    <w:rsid w:val="009D187B"/>
    <w:rsid w:val="009D1E28"/>
    <w:rsid w:val="009D2385"/>
    <w:rsid w:val="009D24A0"/>
    <w:rsid w:val="009D3511"/>
    <w:rsid w:val="009D5C8E"/>
    <w:rsid w:val="009D6251"/>
    <w:rsid w:val="009D7342"/>
    <w:rsid w:val="009D767F"/>
    <w:rsid w:val="009E0499"/>
    <w:rsid w:val="009E105F"/>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98A"/>
    <w:rsid w:val="009F5AC3"/>
    <w:rsid w:val="009F60C9"/>
    <w:rsid w:val="00A002FE"/>
    <w:rsid w:val="00A02228"/>
    <w:rsid w:val="00A02AF5"/>
    <w:rsid w:val="00A03C90"/>
    <w:rsid w:val="00A03EDD"/>
    <w:rsid w:val="00A0405A"/>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52F0"/>
    <w:rsid w:val="00A264A9"/>
    <w:rsid w:val="00A268F2"/>
    <w:rsid w:val="00A26C90"/>
    <w:rsid w:val="00A34CF4"/>
    <w:rsid w:val="00A3561D"/>
    <w:rsid w:val="00A35BC5"/>
    <w:rsid w:val="00A363C7"/>
    <w:rsid w:val="00A40F3E"/>
    <w:rsid w:val="00A4235B"/>
    <w:rsid w:val="00A425E9"/>
    <w:rsid w:val="00A430A4"/>
    <w:rsid w:val="00A440E2"/>
    <w:rsid w:val="00A44702"/>
    <w:rsid w:val="00A45815"/>
    <w:rsid w:val="00A459AA"/>
    <w:rsid w:val="00A46099"/>
    <w:rsid w:val="00A51052"/>
    <w:rsid w:val="00A5132F"/>
    <w:rsid w:val="00A5241A"/>
    <w:rsid w:val="00A52E40"/>
    <w:rsid w:val="00A536EF"/>
    <w:rsid w:val="00A53848"/>
    <w:rsid w:val="00A53C66"/>
    <w:rsid w:val="00A54C15"/>
    <w:rsid w:val="00A55CB3"/>
    <w:rsid w:val="00A57696"/>
    <w:rsid w:val="00A60795"/>
    <w:rsid w:val="00A60AF2"/>
    <w:rsid w:val="00A62455"/>
    <w:rsid w:val="00A63263"/>
    <w:rsid w:val="00A64878"/>
    <w:rsid w:val="00A64F8F"/>
    <w:rsid w:val="00A66E59"/>
    <w:rsid w:val="00A67A1C"/>
    <w:rsid w:val="00A711EB"/>
    <w:rsid w:val="00A71330"/>
    <w:rsid w:val="00A71D59"/>
    <w:rsid w:val="00A77740"/>
    <w:rsid w:val="00A8009D"/>
    <w:rsid w:val="00A8016E"/>
    <w:rsid w:val="00A80AAB"/>
    <w:rsid w:val="00A82C4D"/>
    <w:rsid w:val="00A84363"/>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6053"/>
    <w:rsid w:val="00AA6B88"/>
    <w:rsid w:val="00AA772B"/>
    <w:rsid w:val="00AA7D92"/>
    <w:rsid w:val="00AB0F96"/>
    <w:rsid w:val="00AB1AAB"/>
    <w:rsid w:val="00AB1AB2"/>
    <w:rsid w:val="00AB26B5"/>
    <w:rsid w:val="00AB472B"/>
    <w:rsid w:val="00AC04F7"/>
    <w:rsid w:val="00AC0593"/>
    <w:rsid w:val="00AC0B2F"/>
    <w:rsid w:val="00AC1DB1"/>
    <w:rsid w:val="00AC35E3"/>
    <w:rsid w:val="00AC6628"/>
    <w:rsid w:val="00AC77DC"/>
    <w:rsid w:val="00AC7CD8"/>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A51"/>
    <w:rsid w:val="00B1328E"/>
    <w:rsid w:val="00B135B2"/>
    <w:rsid w:val="00B13707"/>
    <w:rsid w:val="00B13CB8"/>
    <w:rsid w:val="00B13CD0"/>
    <w:rsid w:val="00B16EA9"/>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51B0"/>
    <w:rsid w:val="00B45601"/>
    <w:rsid w:val="00B45888"/>
    <w:rsid w:val="00B45B15"/>
    <w:rsid w:val="00B51D96"/>
    <w:rsid w:val="00B520AB"/>
    <w:rsid w:val="00B53BD7"/>
    <w:rsid w:val="00B55825"/>
    <w:rsid w:val="00B558D2"/>
    <w:rsid w:val="00B56096"/>
    <w:rsid w:val="00B5727A"/>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1501"/>
    <w:rsid w:val="00B91DF1"/>
    <w:rsid w:val="00B9315F"/>
    <w:rsid w:val="00B95479"/>
    <w:rsid w:val="00B95E29"/>
    <w:rsid w:val="00BA12AE"/>
    <w:rsid w:val="00BA1CC4"/>
    <w:rsid w:val="00BA33E7"/>
    <w:rsid w:val="00BA43A4"/>
    <w:rsid w:val="00BA47AA"/>
    <w:rsid w:val="00BA48C0"/>
    <w:rsid w:val="00BA4E83"/>
    <w:rsid w:val="00BA5BF7"/>
    <w:rsid w:val="00BB1B3F"/>
    <w:rsid w:val="00BB21E1"/>
    <w:rsid w:val="00BB355D"/>
    <w:rsid w:val="00BB7013"/>
    <w:rsid w:val="00BC0FFC"/>
    <w:rsid w:val="00BC5201"/>
    <w:rsid w:val="00BC5D73"/>
    <w:rsid w:val="00BC6742"/>
    <w:rsid w:val="00BC74D7"/>
    <w:rsid w:val="00BC78CE"/>
    <w:rsid w:val="00BD03F2"/>
    <w:rsid w:val="00BD0DAD"/>
    <w:rsid w:val="00BD0EA1"/>
    <w:rsid w:val="00BD11D6"/>
    <w:rsid w:val="00BD1BDB"/>
    <w:rsid w:val="00BD5A2E"/>
    <w:rsid w:val="00BD751A"/>
    <w:rsid w:val="00BD7D56"/>
    <w:rsid w:val="00BE20B2"/>
    <w:rsid w:val="00BE2BDB"/>
    <w:rsid w:val="00BE4C81"/>
    <w:rsid w:val="00BE4FFC"/>
    <w:rsid w:val="00BE5E79"/>
    <w:rsid w:val="00BF1002"/>
    <w:rsid w:val="00BF1387"/>
    <w:rsid w:val="00BF17D0"/>
    <w:rsid w:val="00BF27F1"/>
    <w:rsid w:val="00BF2886"/>
    <w:rsid w:val="00BF299D"/>
    <w:rsid w:val="00BF3297"/>
    <w:rsid w:val="00BF3B42"/>
    <w:rsid w:val="00BF402E"/>
    <w:rsid w:val="00BF45BA"/>
    <w:rsid w:val="00BF4D1A"/>
    <w:rsid w:val="00BF71AA"/>
    <w:rsid w:val="00BF7BBF"/>
    <w:rsid w:val="00C00E8D"/>
    <w:rsid w:val="00C00FD2"/>
    <w:rsid w:val="00C01AD0"/>
    <w:rsid w:val="00C030CD"/>
    <w:rsid w:val="00C0439B"/>
    <w:rsid w:val="00C04640"/>
    <w:rsid w:val="00C0504F"/>
    <w:rsid w:val="00C051B4"/>
    <w:rsid w:val="00C06329"/>
    <w:rsid w:val="00C0765F"/>
    <w:rsid w:val="00C07C56"/>
    <w:rsid w:val="00C137F2"/>
    <w:rsid w:val="00C1421A"/>
    <w:rsid w:val="00C15C04"/>
    <w:rsid w:val="00C16980"/>
    <w:rsid w:val="00C2393C"/>
    <w:rsid w:val="00C23D41"/>
    <w:rsid w:val="00C24346"/>
    <w:rsid w:val="00C24668"/>
    <w:rsid w:val="00C258AC"/>
    <w:rsid w:val="00C26EE1"/>
    <w:rsid w:val="00C2725A"/>
    <w:rsid w:val="00C27942"/>
    <w:rsid w:val="00C326FE"/>
    <w:rsid w:val="00C337B7"/>
    <w:rsid w:val="00C3515D"/>
    <w:rsid w:val="00C352E4"/>
    <w:rsid w:val="00C3670B"/>
    <w:rsid w:val="00C36B4C"/>
    <w:rsid w:val="00C371AE"/>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37D6"/>
    <w:rsid w:val="00C64582"/>
    <w:rsid w:val="00C6657F"/>
    <w:rsid w:val="00C67013"/>
    <w:rsid w:val="00C67308"/>
    <w:rsid w:val="00C67560"/>
    <w:rsid w:val="00C720A2"/>
    <w:rsid w:val="00C7230E"/>
    <w:rsid w:val="00C72A5F"/>
    <w:rsid w:val="00C73869"/>
    <w:rsid w:val="00C73B5E"/>
    <w:rsid w:val="00C76C8E"/>
    <w:rsid w:val="00C82A83"/>
    <w:rsid w:val="00C83E43"/>
    <w:rsid w:val="00C8474B"/>
    <w:rsid w:val="00C8488C"/>
    <w:rsid w:val="00C853FC"/>
    <w:rsid w:val="00C86054"/>
    <w:rsid w:val="00C86D80"/>
    <w:rsid w:val="00C90170"/>
    <w:rsid w:val="00C91ACA"/>
    <w:rsid w:val="00CA0D71"/>
    <w:rsid w:val="00CA1029"/>
    <w:rsid w:val="00CA262C"/>
    <w:rsid w:val="00CA4D64"/>
    <w:rsid w:val="00CA6017"/>
    <w:rsid w:val="00CB0677"/>
    <w:rsid w:val="00CB0EA6"/>
    <w:rsid w:val="00CB1696"/>
    <w:rsid w:val="00CB3AFA"/>
    <w:rsid w:val="00CB680C"/>
    <w:rsid w:val="00CB7B28"/>
    <w:rsid w:val="00CC353A"/>
    <w:rsid w:val="00CC3889"/>
    <w:rsid w:val="00CC3D49"/>
    <w:rsid w:val="00CC4687"/>
    <w:rsid w:val="00CC4B50"/>
    <w:rsid w:val="00CC4C89"/>
    <w:rsid w:val="00CC52B1"/>
    <w:rsid w:val="00CC55ED"/>
    <w:rsid w:val="00CC5AE1"/>
    <w:rsid w:val="00CC74EF"/>
    <w:rsid w:val="00CD0B61"/>
    <w:rsid w:val="00CD166B"/>
    <w:rsid w:val="00CD214D"/>
    <w:rsid w:val="00CD4977"/>
    <w:rsid w:val="00CD4D29"/>
    <w:rsid w:val="00CD5427"/>
    <w:rsid w:val="00CD79BD"/>
    <w:rsid w:val="00CD7E96"/>
    <w:rsid w:val="00CE143E"/>
    <w:rsid w:val="00CE2547"/>
    <w:rsid w:val="00CE48BF"/>
    <w:rsid w:val="00CE5BA4"/>
    <w:rsid w:val="00CE72A3"/>
    <w:rsid w:val="00CE7C4A"/>
    <w:rsid w:val="00CF04BB"/>
    <w:rsid w:val="00CF0708"/>
    <w:rsid w:val="00CF12F5"/>
    <w:rsid w:val="00CF1AAC"/>
    <w:rsid w:val="00CF1FA9"/>
    <w:rsid w:val="00CF27B5"/>
    <w:rsid w:val="00CF31B8"/>
    <w:rsid w:val="00CF3464"/>
    <w:rsid w:val="00CF3D52"/>
    <w:rsid w:val="00CF4653"/>
    <w:rsid w:val="00CF492A"/>
    <w:rsid w:val="00CF6248"/>
    <w:rsid w:val="00CF6EAD"/>
    <w:rsid w:val="00CF703D"/>
    <w:rsid w:val="00CF7B58"/>
    <w:rsid w:val="00D008C0"/>
    <w:rsid w:val="00D011DA"/>
    <w:rsid w:val="00D06832"/>
    <w:rsid w:val="00D06931"/>
    <w:rsid w:val="00D07C3A"/>
    <w:rsid w:val="00D11006"/>
    <w:rsid w:val="00D12CAF"/>
    <w:rsid w:val="00D131AD"/>
    <w:rsid w:val="00D13280"/>
    <w:rsid w:val="00D15DCE"/>
    <w:rsid w:val="00D20D11"/>
    <w:rsid w:val="00D2196F"/>
    <w:rsid w:val="00D2261A"/>
    <w:rsid w:val="00D23188"/>
    <w:rsid w:val="00D24F4E"/>
    <w:rsid w:val="00D25C62"/>
    <w:rsid w:val="00D2606C"/>
    <w:rsid w:val="00D260FE"/>
    <w:rsid w:val="00D31DC1"/>
    <w:rsid w:val="00D3230E"/>
    <w:rsid w:val="00D33827"/>
    <w:rsid w:val="00D33DB6"/>
    <w:rsid w:val="00D34383"/>
    <w:rsid w:val="00D35FD3"/>
    <w:rsid w:val="00D43B88"/>
    <w:rsid w:val="00D43D4D"/>
    <w:rsid w:val="00D46065"/>
    <w:rsid w:val="00D54FC5"/>
    <w:rsid w:val="00D551D8"/>
    <w:rsid w:val="00D57E7B"/>
    <w:rsid w:val="00D6031B"/>
    <w:rsid w:val="00D61415"/>
    <w:rsid w:val="00D6169A"/>
    <w:rsid w:val="00D616C1"/>
    <w:rsid w:val="00D61907"/>
    <w:rsid w:val="00D6320F"/>
    <w:rsid w:val="00D65355"/>
    <w:rsid w:val="00D653A4"/>
    <w:rsid w:val="00D65F9B"/>
    <w:rsid w:val="00D73247"/>
    <w:rsid w:val="00D74671"/>
    <w:rsid w:val="00D747AE"/>
    <w:rsid w:val="00D76709"/>
    <w:rsid w:val="00D7690F"/>
    <w:rsid w:val="00D8305A"/>
    <w:rsid w:val="00D83358"/>
    <w:rsid w:val="00D8458A"/>
    <w:rsid w:val="00D85E94"/>
    <w:rsid w:val="00D872E5"/>
    <w:rsid w:val="00D873D6"/>
    <w:rsid w:val="00D87A4B"/>
    <w:rsid w:val="00D87A82"/>
    <w:rsid w:val="00D87B1B"/>
    <w:rsid w:val="00D87DED"/>
    <w:rsid w:val="00D87FCA"/>
    <w:rsid w:val="00D902A8"/>
    <w:rsid w:val="00D93409"/>
    <w:rsid w:val="00D94293"/>
    <w:rsid w:val="00D9463C"/>
    <w:rsid w:val="00D94BC3"/>
    <w:rsid w:val="00D9515A"/>
    <w:rsid w:val="00D957F8"/>
    <w:rsid w:val="00D974E0"/>
    <w:rsid w:val="00DA1C99"/>
    <w:rsid w:val="00DA30D4"/>
    <w:rsid w:val="00DA3B07"/>
    <w:rsid w:val="00DA3F0B"/>
    <w:rsid w:val="00DA44A4"/>
    <w:rsid w:val="00DA4783"/>
    <w:rsid w:val="00DA4AE5"/>
    <w:rsid w:val="00DA5381"/>
    <w:rsid w:val="00DA5924"/>
    <w:rsid w:val="00DA5A23"/>
    <w:rsid w:val="00DA60E1"/>
    <w:rsid w:val="00DA65F2"/>
    <w:rsid w:val="00DA6882"/>
    <w:rsid w:val="00DB1959"/>
    <w:rsid w:val="00DB1E0C"/>
    <w:rsid w:val="00DB3092"/>
    <w:rsid w:val="00DB3474"/>
    <w:rsid w:val="00DB61DC"/>
    <w:rsid w:val="00DB682A"/>
    <w:rsid w:val="00DB6E16"/>
    <w:rsid w:val="00DC010C"/>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6968"/>
    <w:rsid w:val="00DE78D0"/>
    <w:rsid w:val="00DF03C2"/>
    <w:rsid w:val="00DF12BE"/>
    <w:rsid w:val="00DF2A97"/>
    <w:rsid w:val="00DF2DBE"/>
    <w:rsid w:val="00E01C29"/>
    <w:rsid w:val="00E01FE3"/>
    <w:rsid w:val="00E02588"/>
    <w:rsid w:val="00E03DC6"/>
    <w:rsid w:val="00E03E6D"/>
    <w:rsid w:val="00E0438B"/>
    <w:rsid w:val="00E07B01"/>
    <w:rsid w:val="00E10370"/>
    <w:rsid w:val="00E11058"/>
    <w:rsid w:val="00E12721"/>
    <w:rsid w:val="00E12E28"/>
    <w:rsid w:val="00E140D0"/>
    <w:rsid w:val="00E14238"/>
    <w:rsid w:val="00E14B75"/>
    <w:rsid w:val="00E15D14"/>
    <w:rsid w:val="00E20F2B"/>
    <w:rsid w:val="00E2195D"/>
    <w:rsid w:val="00E227FF"/>
    <w:rsid w:val="00E23C8C"/>
    <w:rsid w:val="00E26969"/>
    <w:rsid w:val="00E269BA"/>
    <w:rsid w:val="00E26E8D"/>
    <w:rsid w:val="00E303FF"/>
    <w:rsid w:val="00E335AA"/>
    <w:rsid w:val="00E33E4D"/>
    <w:rsid w:val="00E3427C"/>
    <w:rsid w:val="00E3578B"/>
    <w:rsid w:val="00E37AB5"/>
    <w:rsid w:val="00E40D53"/>
    <w:rsid w:val="00E41875"/>
    <w:rsid w:val="00E41D23"/>
    <w:rsid w:val="00E455E0"/>
    <w:rsid w:val="00E47843"/>
    <w:rsid w:val="00E53369"/>
    <w:rsid w:val="00E53ED9"/>
    <w:rsid w:val="00E575B1"/>
    <w:rsid w:val="00E578C5"/>
    <w:rsid w:val="00E57A7E"/>
    <w:rsid w:val="00E57EB6"/>
    <w:rsid w:val="00E60CAD"/>
    <w:rsid w:val="00E60FB2"/>
    <w:rsid w:val="00E6154E"/>
    <w:rsid w:val="00E6329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B33"/>
    <w:rsid w:val="00E81D71"/>
    <w:rsid w:val="00E839EF"/>
    <w:rsid w:val="00E85C37"/>
    <w:rsid w:val="00E86DBB"/>
    <w:rsid w:val="00E874C8"/>
    <w:rsid w:val="00E902A9"/>
    <w:rsid w:val="00E90FE0"/>
    <w:rsid w:val="00E91E13"/>
    <w:rsid w:val="00E91F83"/>
    <w:rsid w:val="00E92A1C"/>
    <w:rsid w:val="00E92C60"/>
    <w:rsid w:val="00E940DA"/>
    <w:rsid w:val="00E942E1"/>
    <w:rsid w:val="00E94513"/>
    <w:rsid w:val="00E966A1"/>
    <w:rsid w:val="00E976C4"/>
    <w:rsid w:val="00EA3BA2"/>
    <w:rsid w:val="00EA48B8"/>
    <w:rsid w:val="00EA6EC8"/>
    <w:rsid w:val="00EB01B6"/>
    <w:rsid w:val="00EB16C5"/>
    <w:rsid w:val="00EB1F35"/>
    <w:rsid w:val="00EB26BC"/>
    <w:rsid w:val="00EB39C5"/>
    <w:rsid w:val="00EB45C3"/>
    <w:rsid w:val="00EB47D5"/>
    <w:rsid w:val="00EB518F"/>
    <w:rsid w:val="00EB6C44"/>
    <w:rsid w:val="00EB71D6"/>
    <w:rsid w:val="00EB7971"/>
    <w:rsid w:val="00EC07CF"/>
    <w:rsid w:val="00EC0C29"/>
    <w:rsid w:val="00EC0CB6"/>
    <w:rsid w:val="00EC0FB5"/>
    <w:rsid w:val="00EC29FA"/>
    <w:rsid w:val="00EC2FAA"/>
    <w:rsid w:val="00EC3647"/>
    <w:rsid w:val="00EC36BA"/>
    <w:rsid w:val="00EC3ACA"/>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64B"/>
    <w:rsid w:val="00EE57F5"/>
    <w:rsid w:val="00EE79D6"/>
    <w:rsid w:val="00EF0694"/>
    <w:rsid w:val="00EF0D03"/>
    <w:rsid w:val="00EF0E84"/>
    <w:rsid w:val="00EF18D1"/>
    <w:rsid w:val="00EF1FF5"/>
    <w:rsid w:val="00EF5154"/>
    <w:rsid w:val="00EF5351"/>
    <w:rsid w:val="00EF6FDB"/>
    <w:rsid w:val="00EF7338"/>
    <w:rsid w:val="00EF7492"/>
    <w:rsid w:val="00F0146F"/>
    <w:rsid w:val="00F0388C"/>
    <w:rsid w:val="00F03D03"/>
    <w:rsid w:val="00F041C4"/>
    <w:rsid w:val="00F04FF1"/>
    <w:rsid w:val="00F06646"/>
    <w:rsid w:val="00F067E4"/>
    <w:rsid w:val="00F0691A"/>
    <w:rsid w:val="00F07FF9"/>
    <w:rsid w:val="00F11332"/>
    <w:rsid w:val="00F12271"/>
    <w:rsid w:val="00F12A5A"/>
    <w:rsid w:val="00F12D63"/>
    <w:rsid w:val="00F13D26"/>
    <w:rsid w:val="00F15242"/>
    <w:rsid w:val="00F1678E"/>
    <w:rsid w:val="00F176DE"/>
    <w:rsid w:val="00F203DB"/>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4A1"/>
    <w:rsid w:val="00F37D10"/>
    <w:rsid w:val="00F40389"/>
    <w:rsid w:val="00F41B8B"/>
    <w:rsid w:val="00F42256"/>
    <w:rsid w:val="00F430BE"/>
    <w:rsid w:val="00F436AA"/>
    <w:rsid w:val="00F43FF6"/>
    <w:rsid w:val="00F47E7C"/>
    <w:rsid w:val="00F50D17"/>
    <w:rsid w:val="00F51AD2"/>
    <w:rsid w:val="00F54317"/>
    <w:rsid w:val="00F55168"/>
    <w:rsid w:val="00F56DCC"/>
    <w:rsid w:val="00F57097"/>
    <w:rsid w:val="00F578E2"/>
    <w:rsid w:val="00F57BAD"/>
    <w:rsid w:val="00F60053"/>
    <w:rsid w:val="00F61CAD"/>
    <w:rsid w:val="00F6265B"/>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16EF"/>
    <w:rsid w:val="00FA19E4"/>
    <w:rsid w:val="00FA3C61"/>
    <w:rsid w:val="00FA4865"/>
    <w:rsid w:val="00FA5B3E"/>
    <w:rsid w:val="00FB0198"/>
    <w:rsid w:val="00FB0A47"/>
    <w:rsid w:val="00FB0C84"/>
    <w:rsid w:val="00FB3025"/>
    <w:rsid w:val="00FB430E"/>
    <w:rsid w:val="00FB56AE"/>
    <w:rsid w:val="00FB5E5B"/>
    <w:rsid w:val="00FB6827"/>
    <w:rsid w:val="00FC04B4"/>
    <w:rsid w:val="00FC0AB5"/>
    <w:rsid w:val="00FC231B"/>
    <w:rsid w:val="00FC2BB6"/>
    <w:rsid w:val="00FC4DF5"/>
    <w:rsid w:val="00FC5AA6"/>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3329"/>
    <w:rsid w:val="00FE4A64"/>
    <w:rsid w:val="00FE7ABA"/>
    <w:rsid w:val="00FE7F76"/>
    <w:rsid w:val="00FF3B80"/>
    <w:rsid w:val="00FF4582"/>
    <w:rsid w:val="00FF5906"/>
    <w:rsid w:val="00FF5F6F"/>
    <w:rsid w:val="00FF6654"/>
    <w:rsid w:val="0CCB5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4"/>
    <w:qFormat/>
    <w:uiPriority w:val="0"/>
    <w:pPr>
      <w:keepNext/>
      <w:keepLines/>
      <w:spacing w:before="260" w:after="260" w:line="416" w:lineRule="auto"/>
      <w:outlineLvl w:val="2"/>
    </w:pPr>
    <w:rPr>
      <w:b/>
      <w:bCs/>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6"/>
    <w:semiHidden/>
    <w:unhideWhenUsed/>
    <w:qFormat/>
    <w:uiPriority w:val="99"/>
    <w:pPr>
      <w:jc w:val="left"/>
    </w:pPr>
  </w:style>
  <w:style w:type="paragraph" w:styleId="6">
    <w:name w:val="Body Text"/>
    <w:basedOn w:val="1"/>
    <w:link w:val="51"/>
    <w:semiHidden/>
    <w:unhideWhenUsed/>
    <w:qFormat/>
    <w:uiPriority w:val="99"/>
    <w:pPr>
      <w:spacing w:after="120"/>
    </w:pPr>
  </w:style>
  <w:style w:type="paragraph" w:styleId="7">
    <w:name w:val="Body Text Indent"/>
    <w:basedOn w:val="1"/>
    <w:link w:val="26"/>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38"/>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1"/>
    <w:qFormat/>
    <w:uiPriority w:val="0"/>
    <w:pPr>
      <w:adjustRightInd w:val="0"/>
      <w:spacing w:line="360" w:lineRule="atLeast"/>
      <w:textAlignment w:val="baseline"/>
    </w:pPr>
    <w:rPr>
      <w:sz w:val="32"/>
    </w:rPr>
  </w:style>
  <w:style w:type="paragraph" w:styleId="12">
    <w:name w:val="Body Text Indent 2"/>
    <w:basedOn w:val="1"/>
    <w:link w:val="33"/>
    <w:semiHidden/>
    <w:unhideWhenUsed/>
    <w:qFormat/>
    <w:uiPriority w:val="99"/>
    <w:pPr>
      <w:spacing w:after="120" w:line="480" w:lineRule="auto"/>
      <w:ind w:left="420" w:leftChars="200"/>
    </w:pPr>
  </w:style>
  <w:style w:type="paragraph" w:styleId="13">
    <w:name w:val="Balloon Text"/>
    <w:basedOn w:val="1"/>
    <w:link w:val="48"/>
    <w:semiHidden/>
    <w:unhideWhenUsed/>
    <w:qFormat/>
    <w:uiPriority w:val="99"/>
    <w:rPr>
      <w:sz w:val="18"/>
      <w:szCs w:val="18"/>
    </w:rPr>
  </w:style>
  <w:style w:type="paragraph" w:styleId="14">
    <w:name w:val="footer"/>
    <w:basedOn w:val="1"/>
    <w:link w:val="30"/>
    <w:unhideWhenUsed/>
    <w:qFormat/>
    <w:uiPriority w:val="99"/>
    <w:pPr>
      <w:tabs>
        <w:tab w:val="center" w:pos="4153"/>
        <w:tab w:val="right" w:pos="8306"/>
      </w:tabs>
      <w:snapToGrid w:val="0"/>
      <w:jc w:val="left"/>
    </w:pPr>
    <w:rPr>
      <w:sz w:val="18"/>
      <w:szCs w:val="18"/>
    </w:rPr>
  </w:style>
  <w:style w:type="paragraph" w:styleId="15">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28"/>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39"/>
    <w:semiHidden/>
    <w:unhideWhenUsed/>
    <w:qFormat/>
    <w:uiPriority w:val="99"/>
    <w:pPr>
      <w:spacing w:after="120"/>
      <w:ind w:left="420" w:leftChars="200"/>
    </w:pPr>
    <w:rPr>
      <w:sz w:val="16"/>
      <w:szCs w:val="16"/>
    </w:rPr>
  </w:style>
  <w:style w:type="paragraph" w:styleId="19">
    <w:name w:val="Body Text 2"/>
    <w:basedOn w:val="1"/>
    <w:link w:val="35"/>
    <w:semiHidden/>
    <w:unhideWhenUsed/>
    <w:qFormat/>
    <w:uiPriority w:val="99"/>
    <w:pPr>
      <w:spacing w:after="120" w:line="480" w:lineRule="auto"/>
    </w:pPr>
  </w:style>
  <w:style w:type="paragraph" w:styleId="20">
    <w:name w:val="annotation subject"/>
    <w:basedOn w:val="5"/>
    <w:next w:val="5"/>
    <w:link w:val="47"/>
    <w:semiHidden/>
    <w:unhideWhenUsed/>
    <w:qFormat/>
    <w:uiPriority w:val="99"/>
    <w:rPr>
      <w:b/>
      <w:bCs/>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Hyperlink"/>
    <w:basedOn w:val="23"/>
    <w:unhideWhenUsed/>
    <w:qFormat/>
    <w:uiPriority w:val="99"/>
    <w:rPr>
      <w:color w:val="0000FF" w:themeColor="hyperlink"/>
      <w:u w:val="single"/>
      <w14:textFill>
        <w14:solidFill>
          <w14:schemeClr w14:val="hlink"/>
        </w14:solidFill>
      </w14:textFill>
    </w:rPr>
  </w:style>
  <w:style w:type="character" w:styleId="25">
    <w:name w:val="annotation reference"/>
    <w:basedOn w:val="23"/>
    <w:semiHidden/>
    <w:unhideWhenUsed/>
    <w:qFormat/>
    <w:uiPriority w:val="99"/>
    <w:rPr>
      <w:sz w:val="21"/>
      <w:szCs w:val="21"/>
    </w:rPr>
  </w:style>
  <w:style w:type="character" w:customStyle="1" w:styleId="26">
    <w:name w:val="正文文本缩进 Char"/>
    <w:basedOn w:val="23"/>
    <w:link w:val="7"/>
    <w:qFormat/>
    <w:uiPriority w:val="0"/>
    <w:rPr>
      <w:rFonts w:ascii="宋体" w:hAnsi="宋体" w:eastAsia="宋体" w:cs="Times New Roman"/>
      <w:sz w:val="24"/>
      <w:szCs w:val="20"/>
    </w:rPr>
  </w:style>
  <w:style w:type="paragraph" w:customStyle="1" w:styleId="27">
    <w:name w:val="Default"/>
    <w:link w:val="49"/>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28">
    <w:name w:val="副标题 Char"/>
    <w:basedOn w:val="23"/>
    <w:link w:val="16"/>
    <w:qFormat/>
    <w:uiPriority w:val="11"/>
    <w:rPr>
      <w:rFonts w:ascii="Cambria" w:hAnsi="Cambria" w:eastAsia="宋体" w:cs="Times New Roman"/>
      <w:b/>
      <w:bCs/>
      <w:kern w:val="28"/>
      <w:sz w:val="32"/>
      <w:szCs w:val="32"/>
      <w:lang w:val="zh-CN" w:eastAsia="zh-CN"/>
    </w:rPr>
  </w:style>
  <w:style w:type="character" w:customStyle="1" w:styleId="29">
    <w:name w:val="页眉 Char"/>
    <w:basedOn w:val="23"/>
    <w:link w:val="15"/>
    <w:qFormat/>
    <w:uiPriority w:val="99"/>
    <w:rPr>
      <w:rFonts w:ascii="Times New Roman" w:hAnsi="Times New Roman" w:eastAsia="宋体" w:cs="Times New Roman"/>
      <w:sz w:val="18"/>
      <w:szCs w:val="18"/>
    </w:rPr>
  </w:style>
  <w:style w:type="character" w:customStyle="1" w:styleId="30">
    <w:name w:val="页脚 Char"/>
    <w:basedOn w:val="23"/>
    <w:link w:val="14"/>
    <w:qFormat/>
    <w:uiPriority w:val="99"/>
    <w:rPr>
      <w:rFonts w:ascii="Times New Roman" w:hAnsi="Times New Roman" w:eastAsia="宋体" w:cs="Times New Roman"/>
      <w:sz w:val="18"/>
      <w:szCs w:val="18"/>
    </w:rPr>
  </w:style>
  <w:style w:type="character" w:customStyle="1" w:styleId="31">
    <w:name w:val="日期 Char"/>
    <w:basedOn w:val="23"/>
    <w:link w:val="11"/>
    <w:qFormat/>
    <w:uiPriority w:val="0"/>
    <w:rPr>
      <w:rFonts w:ascii="Times New Roman" w:hAnsi="Times New Roman" w:eastAsia="宋体" w:cs="Times New Roman"/>
      <w:sz w:val="32"/>
      <w:szCs w:val="20"/>
    </w:rPr>
  </w:style>
  <w:style w:type="paragraph" w:styleId="32">
    <w:name w:val="List Paragraph"/>
    <w:basedOn w:val="1"/>
    <w:link w:val="50"/>
    <w:qFormat/>
    <w:uiPriority w:val="34"/>
    <w:pPr>
      <w:ind w:firstLine="420" w:firstLineChars="200"/>
    </w:pPr>
  </w:style>
  <w:style w:type="character" w:customStyle="1" w:styleId="33">
    <w:name w:val="正文文本缩进 2 Char"/>
    <w:basedOn w:val="23"/>
    <w:link w:val="12"/>
    <w:semiHidden/>
    <w:qFormat/>
    <w:uiPriority w:val="99"/>
    <w:rPr>
      <w:rFonts w:ascii="Times New Roman" w:hAnsi="Times New Roman" w:eastAsia="宋体" w:cs="Times New Roman"/>
      <w:szCs w:val="20"/>
    </w:rPr>
  </w:style>
  <w:style w:type="character" w:customStyle="1" w:styleId="34">
    <w:name w:val="标题 3 Char"/>
    <w:basedOn w:val="23"/>
    <w:link w:val="2"/>
    <w:qFormat/>
    <w:uiPriority w:val="0"/>
    <w:rPr>
      <w:rFonts w:ascii="Times New Roman" w:hAnsi="Times New Roman" w:eastAsia="宋体" w:cs="Times New Roman"/>
      <w:b/>
      <w:bCs/>
      <w:sz w:val="32"/>
      <w:szCs w:val="32"/>
    </w:rPr>
  </w:style>
  <w:style w:type="character" w:customStyle="1" w:styleId="35">
    <w:name w:val="正文文本 2 Char"/>
    <w:basedOn w:val="23"/>
    <w:link w:val="19"/>
    <w:semiHidden/>
    <w:qFormat/>
    <w:uiPriority w:val="99"/>
    <w:rPr>
      <w:rFonts w:ascii="Times New Roman" w:hAnsi="Times New Roman" w:eastAsia="宋体" w:cs="Times New Roman"/>
      <w:szCs w:val="20"/>
    </w:rPr>
  </w:style>
  <w:style w:type="paragraph" w:customStyle="1" w:styleId="36">
    <w:name w:val="Char"/>
    <w:basedOn w:val="1"/>
    <w:qFormat/>
    <w:uiPriority w:val="0"/>
    <w:pPr>
      <w:tabs>
        <w:tab w:val="left" w:pos="360"/>
      </w:tabs>
    </w:pPr>
    <w:rPr>
      <w:sz w:val="24"/>
      <w:szCs w:val="24"/>
    </w:rPr>
  </w:style>
  <w:style w:type="character" w:customStyle="1" w:styleId="37">
    <w:name w:val="纯文本 Char"/>
    <w:basedOn w:val="23"/>
    <w:semiHidden/>
    <w:qFormat/>
    <w:uiPriority w:val="99"/>
    <w:rPr>
      <w:rFonts w:ascii="宋体" w:hAnsi="Courier New" w:eastAsia="宋体" w:cs="Courier New"/>
      <w:szCs w:val="21"/>
    </w:rPr>
  </w:style>
  <w:style w:type="character" w:customStyle="1" w:styleId="38">
    <w:name w:val="纯文本 Char1"/>
    <w:link w:val="9"/>
    <w:qFormat/>
    <w:locked/>
    <w:uiPriority w:val="0"/>
    <w:rPr>
      <w:rFonts w:ascii="宋体" w:hAnsi="Courier New" w:eastAsia="宋体" w:cs="Times New Roman"/>
      <w:szCs w:val="20"/>
      <w:lang w:val="zh-CN" w:eastAsia="zh-CN"/>
    </w:rPr>
  </w:style>
  <w:style w:type="character" w:customStyle="1" w:styleId="39">
    <w:name w:val="正文文本缩进 3 Char"/>
    <w:basedOn w:val="23"/>
    <w:link w:val="18"/>
    <w:semiHidden/>
    <w:qFormat/>
    <w:uiPriority w:val="99"/>
    <w:rPr>
      <w:rFonts w:ascii="Times New Roman" w:hAnsi="Times New Roman" w:eastAsia="宋体" w:cs="Times New Roman"/>
      <w:sz w:val="16"/>
      <w:szCs w:val="16"/>
    </w:rPr>
  </w:style>
  <w:style w:type="paragraph" w:customStyle="1" w:styleId="40">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Char2"/>
    <w:basedOn w:val="1"/>
    <w:qFormat/>
    <w:uiPriority w:val="0"/>
    <w:pPr>
      <w:tabs>
        <w:tab w:val="left" w:pos="360"/>
      </w:tabs>
    </w:pPr>
    <w:rPr>
      <w:sz w:val="24"/>
      <w:szCs w:val="24"/>
    </w:rPr>
  </w:style>
  <w:style w:type="paragraph" w:customStyle="1" w:styleId="45">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6">
    <w:name w:val="批注文字 Char"/>
    <w:basedOn w:val="23"/>
    <w:link w:val="5"/>
    <w:semiHidden/>
    <w:qFormat/>
    <w:uiPriority w:val="99"/>
    <w:rPr>
      <w:rFonts w:ascii="Times New Roman" w:hAnsi="Times New Roman" w:eastAsia="宋体" w:cs="Times New Roman"/>
      <w:szCs w:val="20"/>
    </w:rPr>
  </w:style>
  <w:style w:type="character" w:customStyle="1" w:styleId="47">
    <w:name w:val="批注主题 Char"/>
    <w:basedOn w:val="46"/>
    <w:link w:val="20"/>
    <w:semiHidden/>
    <w:qFormat/>
    <w:uiPriority w:val="99"/>
    <w:rPr>
      <w:rFonts w:ascii="Times New Roman" w:hAnsi="Times New Roman" w:eastAsia="宋体" w:cs="Times New Roman"/>
      <w:b/>
      <w:bCs/>
      <w:szCs w:val="20"/>
    </w:rPr>
  </w:style>
  <w:style w:type="character" w:customStyle="1" w:styleId="48">
    <w:name w:val="批注框文本 Char"/>
    <w:basedOn w:val="23"/>
    <w:link w:val="13"/>
    <w:semiHidden/>
    <w:qFormat/>
    <w:uiPriority w:val="99"/>
    <w:rPr>
      <w:rFonts w:ascii="Times New Roman" w:hAnsi="Times New Roman" w:eastAsia="宋体" w:cs="Times New Roman"/>
      <w:sz w:val="18"/>
      <w:szCs w:val="18"/>
    </w:rPr>
  </w:style>
  <w:style w:type="character" w:customStyle="1" w:styleId="49">
    <w:name w:val="Default Char"/>
    <w:link w:val="27"/>
    <w:qFormat/>
    <w:locked/>
    <w:uiPriority w:val="0"/>
    <w:rPr>
      <w:rFonts w:ascii="......." w:hAnsi="Calibri" w:eastAsia="......." w:cs="......."/>
      <w:color w:val="000000"/>
      <w:kern w:val="0"/>
      <w:sz w:val="24"/>
      <w:szCs w:val="24"/>
    </w:rPr>
  </w:style>
  <w:style w:type="character" w:customStyle="1" w:styleId="50">
    <w:name w:val="列出段落 Char"/>
    <w:link w:val="32"/>
    <w:qFormat/>
    <w:uiPriority w:val="34"/>
    <w:rPr>
      <w:rFonts w:ascii="Times New Roman" w:hAnsi="Times New Roman" w:eastAsia="宋体" w:cs="Times New Roman"/>
      <w:szCs w:val="20"/>
    </w:rPr>
  </w:style>
  <w:style w:type="character" w:customStyle="1" w:styleId="51">
    <w:name w:val="正文文本 Char"/>
    <w:basedOn w:val="23"/>
    <w:link w:val="6"/>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5B2FB0-6134-4B53-B00F-026FAEF12DFC}">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78</Pages>
  <Words>6378</Words>
  <Characters>36359</Characters>
  <Lines>302</Lines>
  <Paragraphs>85</Paragraphs>
  <TotalTime>4</TotalTime>
  <ScaleCrop>false</ScaleCrop>
  <LinksUpToDate>false</LinksUpToDate>
  <CharactersWithSpaces>42652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2023-05-31T02:30:00Z</dcterms:created>
  <dc:creator>未定义</dc:creator>
  <cp:lastModifiedBy>Administrator</cp:lastModifiedBy>
  <dcterms:modified xsi:type="dcterms:W3CDTF">2023-12-28T01:18:25Z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FE01B8E61FE64082A2504905761D5EAA_13</vt:lpwstr>
  </property>
</Properties>
</file>