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附件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firstLine="0" w:firstLineChars="0"/>
        <w:jc w:val="center"/>
        <w:textAlignment w:val="auto"/>
        <w:rPr>
          <w:rStyle w:val="5"/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</w:pPr>
      <w:r>
        <w:rPr>
          <w:rStyle w:val="5"/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国家税务总局天津市滨海新区税务局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firstLine="0" w:firstLineChars="0"/>
        <w:jc w:val="center"/>
        <w:textAlignment w:val="auto"/>
        <w:rPr>
          <w:rStyle w:val="5"/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</w:pPr>
      <w:r>
        <w:rPr>
          <w:rStyle w:val="5"/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大沽</w:t>
      </w:r>
      <w:r>
        <w:rPr>
          <w:rStyle w:val="5"/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税务所社会保险费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</w:rPr>
      </w:pPr>
      <w:r>
        <w:rPr>
          <w:rStyle w:val="5"/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缴费评估（检查）通知书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津滨税费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大沽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检通〔 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 xml:space="preserve"> 〕001号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厦门联客荟社区服务有限公司天津分公司（纳税人识别号：91120118MA06BBHQ3L）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根据《社会保险费征缴暂行条例》第十八条规定，现决定派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刘申祺、刘玉红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等2 人，在对你单位202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月至 2024 年 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月期间社保缴费方面进行评估（检查），请予以配合，并按要求提供相关材料。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       联 系 人：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刘申祺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       联系电话：022-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65263173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 国家税务总局天津市滨海新区税务局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大沽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税务所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  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年03月1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日 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8F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2025-03-18T06:30:37Z</dcterms:created>
  <dc:creator>Administrator</dc:creator>
  <cp:lastModifiedBy>刘申祺</cp:lastModifiedBy>
  <dcterms:modified xsi:type="dcterms:W3CDTF">2025-03-18T06:33:47Z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