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A8" w:rsidRDefault="00D344E3">
      <w:pPr>
        <w:pStyle w:val="1"/>
        <w:jc w:val="center"/>
        <w:rPr>
          <w:rFonts w:ascii="方正粗黑宋简体" w:eastAsia="方正粗黑宋简体" w:hAnsi="方正粗黑宋简体" w:cs="方正粗黑宋简体"/>
          <w:sz w:val="30"/>
          <w:szCs w:val="30"/>
          <w:lang w:val="zh-CN"/>
        </w:rPr>
      </w:pPr>
      <w:bookmarkStart w:id="0" w:name="_Toc16636"/>
      <w:r>
        <w:rPr>
          <w:rFonts w:ascii="方正粗黑宋简体" w:eastAsia="方正粗黑宋简体" w:hAnsi="方正粗黑宋简体" w:cs="方正粗黑宋简体" w:hint="eastAsia"/>
          <w:sz w:val="30"/>
          <w:szCs w:val="30"/>
        </w:rPr>
        <w:t>天津市电子税务局出口退税</w:t>
      </w:r>
      <w:r w:rsidR="00B6268F">
        <w:rPr>
          <w:rFonts w:ascii="方正粗黑宋简体" w:eastAsia="方正粗黑宋简体" w:hAnsi="方正粗黑宋简体" w:cs="方正粗黑宋简体" w:hint="eastAsia"/>
          <w:sz w:val="30"/>
          <w:szCs w:val="30"/>
        </w:rPr>
        <w:t>功能</w:t>
      </w:r>
      <w:bookmarkStart w:id="1" w:name="_GoBack"/>
      <w:bookmarkEnd w:id="1"/>
      <w:r>
        <w:rPr>
          <w:rFonts w:ascii="方正粗黑宋简体" w:eastAsia="方正粗黑宋简体" w:hAnsi="方正粗黑宋简体" w:cs="方正粗黑宋简体" w:hint="eastAsia"/>
          <w:sz w:val="30"/>
          <w:szCs w:val="30"/>
        </w:rPr>
        <w:t>上线指引</w:t>
      </w:r>
      <w:bookmarkEnd w:id="0"/>
    </w:p>
    <w:p w:rsidR="00B6268F" w:rsidRDefault="00D344E3" w:rsidP="00B6268F">
      <w:pPr>
        <w:pStyle w:val="2"/>
        <w:rPr>
          <w:rFonts w:ascii="仿宋_GB2312" w:eastAsia="仿宋_GB2312" w:hint="eastAsia"/>
          <w:sz w:val="28"/>
          <w:szCs w:val="28"/>
        </w:rPr>
      </w:pPr>
      <w:bookmarkStart w:id="2" w:name="_Toc16219"/>
      <w:bookmarkStart w:id="3" w:name="_Toc12890"/>
      <w:r>
        <w:rPr>
          <w:rFonts w:ascii="仿宋_GB2312" w:eastAsia="仿宋_GB2312" w:hint="eastAsia"/>
          <w:sz w:val="28"/>
          <w:szCs w:val="28"/>
        </w:rPr>
        <w:t>1进入首页</w:t>
      </w:r>
      <w:bookmarkEnd w:id="2"/>
      <w:bookmarkEnd w:id="3"/>
    </w:p>
    <w:p w:rsidR="004118A8" w:rsidRDefault="00D344E3" w:rsidP="00B6268F">
      <w:pPr>
        <w:pStyle w:val="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尊敬的纳税人：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bookmarkStart w:id="4" w:name="_Toc20712_WPSOffice_Level1"/>
      <w:bookmarkStart w:id="5" w:name="_Toc13094_WPSOffice_Level1"/>
      <w:r>
        <w:rPr>
          <w:rFonts w:ascii="仿宋_GB2312" w:eastAsia="仿宋_GB2312" w:hAnsi="仿宋_GB2312" w:cs="仿宋_GB2312" w:hint="eastAsia"/>
          <w:sz w:val="28"/>
          <w:szCs w:val="28"/>
        </w:rPr>
        <w:t>首先，请打开电脑的浏览器（360浏览器正式版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速模式、火狐浏览器、谷歌浏览器、IE浏览器非兼容模式）</w:t>
      </w:r>
      <w:bookmarkEnd w:id="4"/>
      <w:bookmarkEnd w:id="5"/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895350" cy="9525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在浏览器的顶端位置输入网址</w:t>
      </w:r>
      <w:r>
        <w:rPr>
          <w:rStyle w:val="a4"/>
          <w:rFonts w:hint="eastAsia"/>
        </w:rPr>
        <w:t>https://etax.tianjin.chinatax.gov.cn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5276850" cy="6096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即可进入天津市网上税务局页面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5276850" cy="3324225"/>
            <wp:effectExtent l="0" t="0" r="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关闭通知窗口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5267325" cy="28575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4118A8">
      <w:pPr>
        <w:jc w:val="center"/>
      </w:pPr>
    </w:p>
    <w:p w:rsidR="004118A8" w:rsidRDefault="004118A8">
      <w:pPr>
        <w:jc w:val="center"/>
      </w:pPr>
    </w:p>
    <w:p w:rsidR="004118A8" w:rsidRDefault="00D344E3">
      <w:pPr>
        <w:pStyle w:val="2"/>
        <w:rPr>
          <w:rFonts w:ascii="仿宋_GB2312" w:eastAsia="仿宋_GB2312" w:hAnsi="仿宋_GB2312" w:cs="仿宋_GB2312"/>
          <w:sz w:val="28"/>
          <w:szCs w:val="28"/>
        </w:rPr>
      </w:pPr>
      <w:bookmarkStart w:id="6" w:name="_Toc31275"/>
      <w:r>
        <w:rPr>
          <w:rFonts w:ascii="仿宋_GB2312" w:eastAsia="仿宋_GB2312" w:hint="eastAsia"/>
          <w:sz w:val="28"/>
          <w:szCs w:val="28"/>
        </w:rPr>
        <w:t>2设置</w:t>
      </w:r>
      <w:r>
        <w:rPr>
          <w:rFonts w:ascii="仿宋_GB2312" w:eastAsia="仿宋_GB2312" w:hAnsi="仿宋_GB2312" w:cs="仿宋_GB2312" w:hint="eastAsia"/>
          <w:sz w:val="28"/>
          <w:szCs w:val="28"/>
        </w:rPr>
        <w:t>Internet选项</w:t>
      </w:r>
      <w:bookmarkEnd w:id="6"/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bookmarkStart w:id="7" w:name="_Toc31949"/>
      <w:r>
        <w:rPr>
          <w:rFonts w:ascii="仿宋_GB2312" w:eastAsia="仿宋_GB2312" w:hAnsi="仿宋_GB2312" w:cs="仿宋_GB2312" w:hint="eastAsia"/>
          <w:sz w:val="28"/>
          <w:szCs w:val="28"/>
        </w:rPr>
        <w:t>在浏览器的右上方点击“打开菜单”按钮，根据以下提示添加信任站点。</w:t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73675" cy="1174115"/>
            <wp:effectExtent l="0" t="0" r="3175" b="6985"/>
            <wp:docPr id="5" name="图片 5" descr="745b01e725b52b973585fcf4a4d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5b01e725b52b973585fcf4a4d94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838575" cy="2933700"/>
            <wp:effectExtent l="0" t="0" r="9525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然后点击Internet选项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4076700" cy="4810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点击安全</w:t>
      </w:r>
    </w:p>
    <w:p w:rsidR="004118A8" w:rsidRDefault="00D344E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981450" cy="4714875"/>
            <wp:effectExtent l="0" t="0" r="0" b="952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点击可信站点</w:t>
      </w:r>
    </w:p>
    <w:p w:rsidR="004118A8" w:rsidRDefault="00D344E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981450" cy="4714875"/>
            <wp:effectExtent l="0" t="0" r="0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然后点击站点</w:t>
      </w:r>
    </w:p>
    <w:p w:rsidR="004118A8" w:rsidRDefault="00D344E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981450" cy="47148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进入如下界面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3752850" cy="3095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然后点击添加按钮，添加信任站点即可。</w:t>
      </w:r>
    </w:p>
    <w:p w:rsidR="004118A8" w:rsidRDefault="00D344E3">
      <w:pPr>
        <w:pStyle w:val="2"/>
        <w:rPr>
          <w:rFonts w:ascii="仿宋_GB2312" w:eastAsia="仿宋_GB2312"/>
          <w:sz w:val="28"/>
          <w:szCs w:val="28"/>
        </w:rPr>
      </w:pPr>
      <w:bookmarkStart w:id="8" w:name="_Toc4510"/>
      <w:r>
        <w:rPr>
          <w:rFonts w:ascii="仿宋_GB2312" w:eastAsia="仿宋_GB2312" w:hint="eastAsia"/>
          <w:sz w:val="28"/>
          <w:szCs w:val="28"/>
        </w:rPr>
        <w:lastRenderedPageBreak/>
        <w:t>3环境检测</w:t>
      </w:r>
      <w:bookmarkEnd w:id="8"/>
    </w:p>
    <w:p w:rsidR="004118A8" w:rsidRDefault="00D344E3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本系统仅支持使用浏览器IE9及以上版本（非兼容模式），Firefox52及以上版本，Chrome44及以上版本，360安全浏览器（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速模式），建议使用火狐（Firefox），谷歌（Chrome），如果使用其他非支持浏览器不能保证所有功能完整运行。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点击环境检测按钮</w:t>
      </w:r>
    </w:p>
    <w:p w:rsidR="004118A8" w:rsidRDefault="00D344E3">
      <w:r>
        <w:rPr>
          <w:noProof/>
        </w:rPr>
        <w:drawing>
          <wp:inline distT="0" distB="0" distL="114300" distR="114300">
            <wp:extent cx="5267325" cy="2828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查看环境检测</w:t>
      </w:r>
    </w:p>
    <w:p w:rsidR="004118A8" w:rsidRDefault="00D344E3">
      <w:r>
        <w:rPr>
          <w:rFonts w:hint="eastAsia"/>
        </w:rPr>
        <w:t xml:space="preserve">      </w:t>
      </w:r>
      <w:r>
        <w:rPr>
          <w:noProof/>
        </w:rPr>
        <w:lastRenderedPageBreak/>
        <w:drawing>
          <wp:inline distT="0" distB="0" distL="114300" distR="114300">
            <wp:extent cx="5181600" cy="5486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r>
        <w:rPr>
          <w:rFonts w:ascii="仿宋_GB2312" w:eastAsia="仿宋_GB2312" w:hAnsi="仿宋_GB2312" w:cs="仿宋_GB2312" w:hint="eastAsia"/>
          <w:sz w:val="28"/>
          <w:szCs w:val="28"/>
        </w:rPr>
        <w:t>当检测结果显示为成功时，关闭环境检测页，在首页中，点击“登录”按钮即可进入登录页面。当检测结果显示为失败时，请用户根据环境检测提示的相关信息进行升级，升级完成后再次进行环境检测，检测通过后，再进行登录操作。</w:t>
      </w:r>
    </w:p>
    <w:p w:rsidR="004118A8" w:rsidRDefault="004118A8">
      <w:pPr>
        <w:rPr>
          <w:rFonts w:ascii="仿宋_GB2312" w:eastAsia="仿宋_GB2312" w:hAnsi="仿宋_GB2312" w:cs="仿宋_GB2312"/>
          <w:sz w:val="28"/>
          <w:szCs w:val="28"/>
        </w:rPr>
      </w:pPr>
    </w:p>
    <w:p w:rsidR="004118A8" w:rsidRDefault="004118A8">
      <w:pPr>
        <w:rPr>
          <w:rFonts w:ascii="仿宋_GB2312" w:eastAsia="仿宋_GB2312" w:hAnsi="仿宋_GB2312" w:cs="仿宋_GB2312"/>
          <w:sz w:val="28"/>
          <w:szCs w:val="28"/>
        </w:rPr>
      </w:pPr>
    </w:p>
    <w:p w:rsidR="004118A8" w:rsidRDefault="00D344E3">
      <w:r>
        <w:rPr>
          <w:noProof/>
        </w:rPr>
        <w:lastRenderedPageBreak/>
        <w:drawing>
          <wp:inline distT="0" distB="0" distL="114300" distR="114300">
            <wp:extent cx="5268595" cy="2747010"/>
            <wp:effectExtent l="0" t="0" r="8255" b="15240"/>
            <wp:docPr id="14" name="图片 14" descr="53979858e5661504bd0bcaac297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979858e5661504bd0bcaac297489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4118A8"/>
    <w:p w:rsidR="004118A8" w:rsidRDefault="00D344E3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433955"/>
            <wp:effectExtent l="0" t="0" r="6350" b="4445"/>
            <wp:docPr id="15" name="图片 15" descr="d3f07b97ed1d9e9f83ae4d6df02f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3f07b97ed1d9e9f83ae4d6df02fd7e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4118A8">
      <w:pPr>
        <w:pStyle w:val="a3"/>
      </w:pPr>
    </w:p>
    <w:p w:rsidR="004118A8" w:rsidRDefault="00D344E3">
      <w:pPr>
        <w:pStyle w:val="2"/>
        <w:rPr>
          <w:rFonts w:ascii="仿宋_GB2312" w:eastAsia="仿宋_GB2312"/>
          <w:sz w:val="28"/>
          <w:szCs w:val="28"/>
        </w:rPr>
      </w:pPr>
      <w:bookmarkStart w:id="9" w:name="_Toc28399"/>
      <w:bookmarkStart w:id="10" w:name="_Toc30345"/>
      <w:bookmarkEnd w:id="7"/>
      <w:r>
        <w:rPr>
          <w:rFonts w:ascii="仿宋_GB2312" w:eastAsia="仿宋_GB2312" w:hint="eastAsia"/>
          <w:sz w:val="28"/>
          <w:szCs w:val="28"/>
        </w:rPr>
        <w:t>4 登录</w:t>
      </w:r>
      <w:bookmarkEnd w:id="9"/>
      <w:bookmarkEnd w:id="10"/>
    </w:p>
    <w:p w:rsidR="004118A8" w:rsidRDefault="00D344E3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点击登录按钮</w:t>
      </w:r>
    </w:p>
    <w:p w:rsidR="004118A8" w:rsidRDefault="00D344E3">
      <w:r>
        <w:rPr>
          <w:noProof/>
        </w:rPr>
        <w:lastRenderedPageBreak/>
        <w:drawing>
          <wp:inline distT="0" distB="0" distL="114300" distR="114300">
            <wp:extent cx="5267325" cy="23526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r>
        <w:rPr>
          <w:rFonts w:ascii="仿宋_GB2312" w:eastAsia="仿宋_GB2312" w:hint="eastAsia"/>
          <w:sz w:val="28"/>
          <w:szCs w:val="28"/>
        </w:rPr>
        <w:t>进入登录界面</w:t>
      </w:r>
    </w:p>
    <w:p w:rsidR="004118A8" w:rsidRDefault="004118A8"/>
    <w:p w:rsidR="004118A8" w:rsidRDefault="004118A8"/>
    <w:p w:rsidR="004118A8" w:rsidRDefault="00D344E3">
      <w:r>
        <w:rPr>
          <w:rFonts w:hint="eastAsia"/>
          <w:noProof/>
        </w:rPr>
        <w:drawing>
          <wp:inline distT="0" distB="0" distL="114300" distR="114300">
            <wp:extent cx="5276850" cy="2554605"/>
            <wp:effectExtent l="0" t="0" r="0" b="17145"/>
            <wp:docPr id="17" name="图片 17" descr="截图158311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图158311989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pStyle w:val="3"/>
        <w:rPr>
          <w:rFonts w:ascii="仿宋_GB2312" w:eastAsia="仿宋_GB2312" w:hAnsi="Arial"/>
          <w:sz w:val="28"/>
          <w:szCs w:val="28"/>
        </w:rPr>
      </w:pPr>
      <w:bookmarkStart w:id="11" w:name="_Toc32044"/>
      <w:bookmarkStart w:id="12" w:name="_Toc1742"/>
      <w:bookmarkStart w:id="13" w:name="_Toc12483"/>
      <w:r>
        <w:rPr>
          <w:rFonts w:ascii="仿宋_GB2312" w:eastAsia="仿宋_GB2312" w:hAnsi="Arial" w:hint="eastAsia"/>
          <w:sz w:val="28"/>
          <w:szCs w:val="28"/>
        </w:rPr>
        <w:t>4.1业务分类</w:t>
      </w:r>
      <w:bookmarkEnd w:id="11"/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业务分类包括企业业务办理、自然人登录、涉税服务机构。</w:t>
      </w:r>
    </w:p>
    <w:p w:rsidR="004118A8" w:rsidRDefault="00D344E3">
      <w:pPr>
        <w:pStyle w:val="3"/>
        <w:rPr>
          <w:rFonts w:ascii="仿宋_GB2312" w:eastAsia="仿宋_GB2312" w:hAnsi="Arial"/>
          <w:sz w:val="28"/>
          <w:szCs w:val="28"/>
        </w:rPr>
      </w:pPr>
      <w:bookmarkStart w:id="14" w:name="_Toc25480"/>
      <w:r>
        <w:rPr>
          <w:rFonts w:ascii="仿宋_GB2312" w:eastAsia="仿宋_GB2312" w:hAnsi="Arial" w:hint="eastAsia"/>
          <w:sz w:val="28"/>
          <w:szCs w:val="28"/>
        </w:rPr>
        <w:t>4.2登录方式的选择</w:t>
      </w:r>
      <w:bookmarkEnd w:id="12"/>
      <w:bookmarkEnd w:id="14"/>
    </w:p>
    <w:p w:rsidR="004118A8" w:rsidRDefault="00D344E3">
      <w:pPr>
        <w:pStyle w:val="4"/>
        <w:rPr>
          <w:rFonts w:ascii="仿宋_GB2312" w:eastAsia="仿宋_GB2312" w:hAnsi="仿宋_GB2312" w:cs="仿宋_GB2312"/>
        </w:rPr>
      </w:pPr>
      <w:r>
        <w:rPr>
          <w:rFonts w:ascii="仿宋_GB2312" w:eastAsia="仿宋_GB2312" w:hint="eastAsia"/>
        </w:rPr>
        <w:t>4.2.1企业业务办理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CA登录：已领取税务机关免费发放CA证书的企业，可以使用CA登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lastRenderedPageBreak/>
        <w:t>录方式进行登录。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账号登录：可以用户名和密码的方式进行登录。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电子证照登录：请使用电子营业执照APP、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微信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-小程序或支付宝小程序（电子营业执照）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扫码登录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游客登录：当需要办理外出经营证明时，使用游客登录方式进行登录。</w:t>
      </w:r>
    </w:p>
    <w:p w:rsidR="004118A8" w:rsidRDefault="00D344E3">
      <w:pPr>
        <w:spacing w:line="360" w:lineRule="auto"/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其他渠道：可以使用手机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通过扫码下载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APP方式进行登录。</w:t>
      </w:r>
      <w:bookmarkStart w:id="15" w:name="_Toc3152"/>
    </w:p>
    <w:p w:rsidR="004118A8" w:rsidRDefault="00D344E3">
      <w:pPr>
        <w:pStyle w:val="5"/>
        <w:rPr>
          <w:rFonts w:eastAsia="等线"/>
        </w:rPr>
      </w:pPr>
      <w:r>
        <w:rPr>
          <w:rFonts w:ascii="仿宋_GB2312" w:eastAsia="仿宋_GB2312" w:hAnsi="Arial" w:hint="eastAsia"/>
        </w:rPr>
        <w:t>4.2.1.1 CA的驱动下载与安装</w:t>
      </w:r>
      <w:bookmarkEnd w:id="15"/>
    </w:p>
    <w:p w:rsidR="004118A8" w:rsidRDefault="004118A8">
      <w:pPr>
        <w:jc w:val="center"/>
        <w:rPr>
          <w:rFonts w:eastAsia="等线"/>
        </w:rPr>
      </w:pPr>
    </w:p>
    <w:p w:rsidR="004118A8" w:rsidRDefault="00D344E3">
      <w:pPr>
        <w:jc w:val="center"/>
        <w:rPr>
          <w:rFonts w:eastAsia="等线"/>
        </w:rPr>
      </w:pPr>
      <w:r>
        <w:rPr>
          <w:rFonts w:eastAsia="等线" w:hint="eastAsia"/>
          <w:noProof/>
        </w:rPr>
        <w:drawing>
          <wp:inline distT="0" distB="0" distL="114300" distR="114300">
            <wp:extent cx="5264785" cy="2691130"/>
            <wp:effectExtent l="0" t="0" r="12065" b="13970"/>
            <wp:docPr id="18" name="图片 18" descr="423dcfd68eef77fecbf91bd3168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23dcfd68eef77fecbf91bd31687c5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然后点击点此下载，</w:t>
      </w:r>
    </w:p>
    <w:p w:rsidR="004118A8" w:rsidRDefault="00D344E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7325" cy="24669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会进入下载界面，下载并安装即可。</w:t>
      </w:r>
    </w:p>
    <w:p w:rsidR="004118A8" w:rsidRDefault="00D344E3">
      <w:pPr>
        <w:pStyle w:val="5"/>
        <w:rPr>
          <w:rFonts w:ascii="仿宋_GB2312" w:eastAsia="仿宋_GB2312" w:hAnsi="Arial"/>
        </w:rPr>
      </w:pPr>
      <w:bookmarkStart w:id="16" w:name="_Toc3224"/>
      <w:r>
        <w:rPr>
          <w:rFonts w:ascii="仿宋_GB2312" w:eastAsia="仿宋_GB2312" w:hAnsi="Arial" w:hint="eastAsia"/>
        </w:rPr>
        <w:t>4.2.1.2 CA登录</w:t>
      </w:r>
      <w:bookmarkEnd w:id="16"/>
    </w:p>
    <w:p w:rsidR="004118A8" w:rsidRDefault="00D344E3">
      <w:pPr>
        <w:spacing w:line="360" w:lineRule="auto"/>
        <w:rPr>
          <w:rFonts w:eastAsia="等线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如果此电脑是第一次使用CA，需要先安装CA驱动，安装方法见此文档的“CA驱动的下载与安装”章节</w:t>
      </w:r>
    </w:p>
    <w:p w:rsidR="004118A8" w:rsidRDefault="004118A8">
      <w:pPr>
        <w:rPr>
          <w:rFonts w:eastAsia="等线"/>
        </w:rPr>
      </w:pPr>
    </w:p>
    <w:p w:rsidR="004118A8" w:rsidRDefault="00D344E3">
      <w:pPr>
        <w:rPr>
          <w:rFonts w:eastAsia="等线"/>
        </w:rPr>
      </w:pPr>
      <w:r>
        <w:rPr>
          <w:rFonts w:eastAsia="等线" w:hint="eastAsia"/>
          <w:noProof/>
        </w:rPr>
        <w:drawing>
          <wp:inline distT="0" distB="0" distL="114300" distR="114300">
            <wp:extent cx="5264785" cy="2691130"/>
            <wp:effectExtent l="0" t="0" r="12065" b="13970"/>
            <wp:docPr id="20" name="图片 20" descr="423dcfd68eef77fecbf91bd3168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dcfd68eef77fecbf91bd31687c5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选择CA登录，将下图所示的CA插在电脑的USB接口上，</w:t>
      </w:r>
    </w:p>
    <w:p w:rsidR="004118A8" w:rsidRDefault="00D344E3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952875"/>
            <wp:effectExtent l="0" t="0" r="9525" b="9525"/>
            <wp:docPr id="21" name="图片 21" descr="e42a5c1aa16f27c225d9d66476a8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42a5c1aa16f27c225d9d66476a8db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输入验证码,点击验证人员类型，然后点击CA验证按钮，会提示下图窗口，</w:t>
      </w:r>
    </w:p>
    <w:p w:rsidR="004118A8" w:rsidRDefault="00D344E3">
      <w:pPr>
        <w:jc w:val="center"/>
      </w:pPr>
      <w:r>
        <w:rPr>
          <w:noProof/>
        </w:rPr>
        <w:drawing>
          <wp:inline distT="0" distB="0" distL="114300" distR="114300">
            <wp:extent cx="3476625" cy="9144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r>
        <w:rPr>
          <w:rFonts w:ascii="仿宋_GB2312" w:eastAsia="仿宋_GB2312" w:hAnsi="仿宋_GB2312" w:cs="仿宋_GB2312" w:hint="eastAsia"/>
          <w:sz w:val="28"/>
          <w:szCs w:val="28"/>
        </w:rPr>
        <w:t>输入密码然后点击确认按钮，会进入验证人员类型界面</w:t>
      </w:r>
    </w:p>
    <w:p w:rsidR="004118A8" w:rsidRDefault="004118A8"/>
    <w:p w:rsidR="004118A8" w:rsidRDefault="004118A8"/>
    <w:p w:rsidR="004118A8" w:rsidRDefault="004118A8"/>
    <w:p w:rsidR="004118A8" w:rsidRDefault="004118A8"/>
    <w:p w:rsidR="004118A8" w:rsidRDefault="004118A8"/>
    <w:p w:rsidR="004118A8" w:rsidRDefault="00D344E3">
      <w:r>
        <w:rPr>
          <w:rFonts w:hint="eastAsia"/>
          <w:noProof/>
        </w:rPr>
        <w:lastRenderedPageBreak/>
        <w:drawing>
          <wp:inline distT="0" distB="0" distL="114300" distR="114300">
            <wp:extent cx="5273040" cy="3206750"/>
            <wp:effectExtent l="0" t="0" r="3810" b="1270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选择短信接收人，点击获取短信验证码，等待接收手机短信验证码。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注：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做过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携号转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网的手机号有可能会收不到短信验证码。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电子税务局中单独存储纳税人的手机号，每天与金三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系统同步一次，因此纳税人在税务局变更手机号后，在第二天登录电子税务局才能使用。如果纳税人在变更手机号的当天就要使用新手机号登录电子税务局，可以使用此功能，立即将金三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系统的手机号同步到电子税务局。</w:t>
      </w:r>
    </w:p>
    <w:p w:rsidR="004118A8" w:rsidRDefault="004118A8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在手机验证码的窗口里输入获取的短信验证码，然后点击CA验证按钮即可进入网上税务局主页面。</w:t>
      </w:r>
    </w:p>
    <w:bookmarkEnd w:id="13"/>
    <w:p w:rsidR="004118A8" w:rsidRDefault="00D344E3">
      <w:pPr>
        <w:pStyle w:val="5"/>
      </w:pPr>
      <w:r>
        <w:rPr>
          <w:rFonts w:ascii="仿宋_GB2312" w:eastAsia="仿宋_GB2312" w:hAnsi="Arial" w:hint="eastAsia"/>
        </w:rPr>
        <w:lastRenderedPageBreak/>
        <w:t>4.2.1.3账号登录</w:t>
      </w:r>
    </w:p>
    <w:p w:rsidR="004118A8" w:rsidRDefault="00D344E3">
      <w:pPr>
        <w:pStyle w:val="6"/>
        <w:rPr>
          <w:rFonts w:ascii="仿宋_GB2312" w:eastAsia="仿宋_GB2312"/>
          <w:highlight w:val="yellow"/>
        </w:rPr>
      </w:pPr>
      <w:r>
        <w:rPr>
          <w:rFonts w:ascii="仿宋_GB2312" w:eastAsia="仿宋_GB2312" w:hint="eastAsia"/>
          <w:sz w:val="28"/>
          <w:szCs w:val="28"/>
        </w:rPr>
        <w:t>4.2.1.3.1</w:t>
      </w:r>
      <w:r>
        <w:rPr>
          <w:rFonts w:ascii="仿宋_GB2312" w:eastAsia="仿宋_GB2312" w:hint="eastAsia"/>
        </w:rPr>
        <w:t>企业登录</w:t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选择账号登录，选择企业，输入用户名和密码以及验证码点击登录即可，初始密码111111，</w:t>
      </w:r>
    </w:p>
    <w:p w:rsidR="004118A8" w:rsidRDefault="00D344E3">
      <w:r>
        <w:rPr>
          <w:rFonts w:hint="eastAsia"/>
          <w:noProof/>
        </w:rPr>
        <w:drawing>
          <wp:inline distT="0" distB="0" distL="114300" distR="114300">
            <wp:extent cx="5263515" cy="2564130"/>
            <wp:effectExtent l="0" t="0" r="13335" b="7620"/>
            <wp:docPr id="24" name="图片 24" descr="截图158312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图158312039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r>
        <w:rPr>
          <w:rFonts w:ascii="仿宋_GB2312" w:eastAsia="仿宋_GB2312" w:hAnsi="仿宋_GB2312" w:cs="仿宋_GB2312" w:hint="eastAsia"/>
          <w:sz w:val="28"/>
          <w:szCs w:val="28"/>
        </w:rPr>
        <w:t>选中验证人员类型，点击验证按钮</w:t>
      </w:r>
    </w:p>
    <w:p w:rsidR="004118A8" w:rsidRDefault="00D344E3">
      <w:pPr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noProof/>
          <w:szCs w:val="21"/>
        </w:rPr>
        <w:drawing>
          <wp:inline distT="0" distB="0" distL="114300" distR="114300">
            <wp:extent cx="5277485" cy="3289935"/>
            <wp:effectExtent l="0" t="0" r="18415" b="5715"/>
            <wp:docPr id="25" name="图片 2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选择短信接收人，点击获取短信验证码，等待接收手机短信验证码。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注：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lastRenderedPageBreak/>
        <w:t>做过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携号转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网的手机号有可能会收不到短信验证码。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电子税务局中单独存储纳税人的手机号，每天与金三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系统同步一次，因此纳税人在税务局变更手机号后，在第二天登录电子税务局才能使用。如果纳税人在变更手机号的当天就要使用新手机号登录电子税务局，可以使用此功能，立即将金三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系统的手机号同步到电子税务局。</w:t>
      </w:r>
    </w:p>
    <w:p w:rsidR="004118A8" w:rsidRDefault="004118A8">
      <w:pPr>
        <w:rPr>
          <w:rFonts w:ascii="仿宋_GB2312" w:eastAsia="仿宋_GB2312" w:hAnsi="仿宋_GB2312" w:cs="仿宋_GB2312"/>
          <w:sz w:val="28"/>
          <w:szCs w:val="28"/>
        </w:rPr>
      </w:pP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在手机验证码的窗口里输入获取的短信验证码，然后点击验证按钮即可进入网上税务局主页面。</w:t>
      </w:r>
    </w:p>
    <w:p w:rsidR="004118A8" w:rsidRDefault="00D344E3">
      <w:pPr>
        <w:pStyle w:val="6"/>
        <w:rPr>
          <w:rFonts w:ascii="仿宋_GB2312" w:eastAsia="仿宋_GB2312"/>
          <w:highlight w:val="yellow"/>
        </w:rPr>
      </w:pPr>
      <w:r>
        <w:rPr>
          <w:rFonts w:ascii="仿宋_GB2312" w:eastAsia="仿宋_GB2312" w:hint="eastAsia"/>
          <w:sz w:val="28"/>
          <w:szCs w:val="28"/>
        </w:rPr>
        <w:t>4.2.1.3.2</w:t>
      </w:r>
      <w:r>
        <w:rPr>
          <w:rFonts w:ascii="仿宋_GB2312" w:eastAsia="仿宋_GB2312" w:hint="eastAsia"/>
        </w:rPr>
        <w:t>个体户登录</w:t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选择账号登录，选择个体户，输入用户名和密码以及验证码</w:t>
      </w:r>
    </w:p>
    <w:p w:rsidR="004118A8" w:rsidRDefault="00D344E3">
      <w:r>
        <w:rPr>
          <w:rFonts w:hint="eastAsia"/>
          <w:noProof/>
        </w:rPr>
        <w:drawing>
          <wp:inline distT="0" distB="0" distL="114300" distR="114300">
            <wp:extent cx="5269230" cy="2569845"/>
            <wp:effectExtent l="0" t="0" r="7620" b="1905"/>
            <wp:docPr id="26" name="图片 26" descr="截图158312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图158312117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选中验证人员类型，点击验证按钮</w:t>
      </w:r>
    </w:p>
    <w:p w:rsidR="004118A8" w:rsidRDefault="004118A8"/>
    <w:p w:rsidR="004118A8" w:rsidRDefault="00D344E3">
      <w:pPr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noProof/>
          <w:szCs w:val="21"/>
        </w:rPr>
        <w:lastRenderedPageBreak/>
        <w:drawing>
          <wp:inline distT="0" distB="0" distL="114300" distR="114300">
            <wp:extent cx="5276215" cy="3131185"/>
            <wp:effectExtent l="0" t="0" r="635" b="12065"/>
            <wp:docPr id="27" name="图片 2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选择短信接收人，点击获取短信验证码，等待接收手机短信验证码。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注：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做过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携号转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网的手机号有可能会收不到短信验证码。</w:t>
      </w:r>
    </w:p>
    <w:p w:rsidR="004118A8" w:rsidRDefault="00D344E3">
      <w:pPr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电子税务局中单独存储纳税人的手机号，每天与金三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系统同步一次，因此纳税人在税务局变更手机号后，在第二天登录电子税务局才能使用。如果纳税人在变更手机号的当天就要使用新手机号登录电子税务局，可以使用此功能，立即将金三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核心征管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系统的手机号同步到电子税务局。</w:t>
      </w:r>
    </w:p>
    <w:p w:rsidR="004118A8" w:rsidRDefault="004118A8">
      <w:pPr>
        <w:rPr>
          <w:rFonts w:ascii="仿宋_GB2312" w:eastAsia="仿宋_GB2312" w:hAnsi="仿宋_GB2312" w:cs="仿宋_GB2312"/>
          <w:sz w:val="28"/>
          <w:szCs w:val="28"/>
        </w:rPr>
      </w:pP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在手机验证码的窗口里输入获取的短信验证码，然后点击验证按钮即可进入网上税务局主页面。</w:t>
      </w:r>
    </w:p>
    <w:p w:rsidR="004118A8" w:rsidRDefault="004118A8">
      <w:pPr>
        <w:rPr>
          <w:rFonts w:ascii="仿宋_GB2312" w:eastAsia="仿宋_GB2312" w:hAnsi="仿宋_GB2312" w:cs="仿宋_GB2312"/>
          <w:sz w:val="28"/>
          <w:szCs w:val="28"/>
        </w:rPr>
      </w:pPr>
    </w:p>
    <w:p w:rsidR="004118A8" w:rsidRDefault="00D344E3">
      <w:pPr>
        <w:pStyle w:val="5"/>
        <w:rPr>
          <w:rFonts w:ascii="仿宋_GB2312" w:eastAsia="仿宋_GB2312" w:hAnsi="Arial"/>
        </w:rPr>
      </w:pPr>
      <w:bookmarkStart w:id="17" w:name="_Toc10088"/>
      <w:r>
        <w:rPr>
          <w:rFonts w:ascii="仿宋_GB2312" w:eastAsia="仿宋_GB2312" w:hAnsi="Arial" w:hint="eastAsia"/>
        </w:rPr>
        <w:lastRenderedPageBreak/>
        <w:t>4.2.1.4电子证照登录</w:t>
      </w:r>
      <w:bookmarkEnd w:id="17"/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选择电子证照登录</w:t>
      </w:r>
    </w:p>
    <w:p w:rsidR="004118A8" w:rsidRDefault="00D344E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7325" cy="2565400"/>
            <wp:effectExtent l="0" t="0" r="9525" b="6350"/>
            <wp:docPr id="28" name="图片 28" descr="截图158312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图158312058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个体、企业均可以通过电子证照登录。</w:t>
      </w:r>
    </w:p>
    <w:p w:rsidR="004118A8" w:rsidRDefault="00D344E3">
      <w:pPr>
        <w:pStyle w:val="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5进入主页</w:t>
      </w:r>
    </w:p>
    <w:p w:rsidR="004118A8" w:rsidRDefault="00D344E3">
      <w:r>
        <w:rPr>
          <w:noProof/>
        </w:rPr>
        <w:drawing>
          <wp:inline distT="0" distB="0" distL="114300" distR="114300">
            <wp:extent cx="5265420" cy="2565400"/>
            <wp:effectExtent l="0" t="0" r="1143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pStyle w:val="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6进入出口退税管理模块</w:t>
      </w:r>
    </w:p>
    <w:p w:rsidR="004118A8" w:rsidRDefault="00D344E3">
      <w:r>
        <w:rPr>
          <w:noProof/>
        </w:rPr>
        <w:drawing>
          <wp:inline distT="0" distB="0" distL="114300" distR="114300">
            <wp:extent cx="5265420" cy="2565400"/>
            <wp:effectExtent l="0" t="0" r="1143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8" w:rsidRDefault="00D344E3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点击“我要办税”选择“出口退税管理”进入出口退税模块。</w:t>
      </w:r>
    </w:p>
    <w:p w:rsidR="003A535D" w:rsidRDefault="003A535D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4310" cy="2723515"/>
            <wp:effectExtent l="19050" t="0" r="2540" b="0"/>
            <wp:docPr id="31" name="图片 30" descr="截图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未命名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35D" w:rsidSect="004118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4E3" w:rsidRDefault="00D344E3" w:rsidP="003A535D">
      <w:r>
        <w:separator/>
      </w:r>
    </w:p>
  </w:endnote>
  <w:endnote w:type="continuationSeparator" w:id="0">
    <w:p w:rsidR="00D344E3" w:rsidRDefault="00D344E3" w:rsidP="003A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粗黑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4E3" w:rsidRDefault="00D344E3" w:rsidP="003A535D">
      <w:r>
        <w:separator/>
      </w:r>
    </w:p>
  </w:footnote>
  <w:footnote w:type="continuationSeparator" w:id="0">
    <w:p w:rsidR="00D344E3" w:rsidRDefault="00D344E3" w:rsidP="003A5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00A2A8F"/>
    <w:rsid w:val="003A535D"/>
    <w:rsid w:val="004118A8"/>
    <w:rsid w:val="00B6268F"/>
    <w:rsid w:val="00D344E3"/>
    <w:rsid w:val="600A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18A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18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118A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118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118A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4118A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118A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rsid w:val="004118A8"/>
    <w:rPr>
      <w:szCs w:val="22"/>
    </w:rPr>
  </w:style>
  <w:style w:type="character" w:styleId="a4">
    <w:name w:val="Hyperlink"/>
    <w:uiPriority w:val="99"/>
    <w:qFormat/>
    <w:rsid w:val="004118A8"/>
    <w:rPr>
      <w:color w:val="0000FF"/>
      <w:u w:val="single"/>
    </w:rPr>
  </w:style>
  <w:style w:type="paragraph" w:styleId="a5">
    <w:name w:val="Balloon Text"/>
    <w:basedOn w:val="a"/>
    <w:link w:val="Char"/>
    <w:rsid w:val="003A535D"/>
    <w:rPr>
      <w:sz w:val="18"/>
      <w:szCs w:val="18"/>
    </w:rPr>
  </w:style>
  <w:style w:type="character" w:customStyle="1" w:styleId="Char">
    <w:name w:val="批注框文本 Char"/>
    <w:basedOn w:val="a0"/>
    <w:link w:val="a5"/>
    <w:rsid w:val="003A535D"/>
    <w:rPr>
      <w:kern w:val="2"/>
      <w:sz w:val="18"/>
      <w:szCs w:val="18"/>
    </w:rPr>
  </w:style>
  <w:style w:type="paragraph" w:styleId="a6">
    <w:name w:val="header"/>
    <w:basedOn w:val="a"/>
    <w:link w:val="Char0"/>
    <w:rsid w:val="003A5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3A535D"/>
    <w:rPr>
      <w:kern w:val="2"/>
      <w:sz w:val="18"/>
      <w:szCs w:val="18"/>
    </w:rPr>
  </w:style>
  <w:style w:type="paragraph" w:styleId="a7">
    <w:name w:val="footer"/>
    <w:basedOn w:val="a"/>
    <w:link w:val="Char1"/>
    <w:rsid w:val="003A5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3A535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1653</Words>
  <Characters>312</Characters>
  <Application>Microsoft Office Word</Application>
  <DocSecurity>0</DocSecurity>
  <Lines>2</Lines>
  <Paragraphs>3</Paragraphs>
  <ScaleCrop>false</ScaleCrop>
  <Company>Microsoft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巴比伦</dc:creator>
  <cp:lastModifiedBy>李晟</cp:lastModifiedBy>
  <cp:revision>2</cp:revision>
  <dcterms:created xsi:type="dcterms:W3CDTF">2020-11-26T02:29:00Z</dcterms:created>
  <dcterms:modified xsi:type="dcterms:W3CDTF">2020-11-26T02:29:00Z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