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105" w:rightChars="50" w:firstLine="120" w:firstLineChars="50"/>
        <w:jc w:val="left"/>
        <w:rPr>
          <w:rFonts w:hint="eastAsia" w:hAnsi="宋体"/>
          <w:b/>
          <w:sz w:val="24"/>
        </w:rPr>
      </w:pPr>
    </w:p>
    <w:p>
      <w:pPr>
        <w:adjustRightInd w:val="0"/>
        <w:snapToGrid w:val="0"/>
        <w:spacing w:line="360" w:lineRule="auto"/>
        <w:ind w:right="105" w:rightChars="50" w:firstLine="120" w:firstLineChars="50"/>
        <w:jc w:val="left"/>
        <w:rPr>
          <w:rFonts w:hint="eastAsia" w:hAnsi="宋体"/>
          <w:b/>
          <w:sz w:val="24"/>
        </w:rPr>
      </w:pPr>
    </w:p>
    <w:p>
      <w:pPr>
        <w:ind w:firstLine="2160" w:firstLineChars="450"/>
        <w:rPr>
          <w:rFonts w:hint="eastAsia" w:hAnsi="宋体"/>
          <w:sz w:val="48"/>
          <w:szCs w:val="48"/>
        </w:rPr>
      </w:pPr>
    </w:p>
    <w:p>
      <w:pPr>
        <w:spacing w:line="480" w:lineRule="auto"/>
        <w:jc w:val="center"/>
        <w:rPr>
          <w:rFonts w:hint="eastAsia" w:ascii="黑体" w:hAnsi="黑体" w:eastAsia="黑体" w:cs="黑体"/>
          <w:b/>
          <w:bCs/>
          <w:sz w:val="36"/>
          <w:szCs w:val="36"/>
        </w:rPr>
      </w:pPr>
      <w:bookmarkStart w:id="0" w:name="_Hlk37267397"/>
      <w:r>
        <w:rPr>
          <w:rFonts w:hint="eastAsia" w:ascii="黑体" w:hAnsi="黑体" w:eastAsia="黑体" w:cs="黑体"/>
          <w:b/>
          <w:bCs/>
          <w:sz w:val="36"/>
          <w:szCs w:val="36"/>
        </w:rPr>
        <w:t>国家税务总局</w:t>
      </w:r>
      <w:r>
        <w:rPr>
          <w:rFonts w:hint="eastAsia" w:ascii="黑体" w:hAnsi="黑体" w:eastAsia="黑体" w:cs="黑体"/>
          <w:b/>
          <w:bCs/>
          <w:sz w:val="36"/>
          <w:szCs w:val="36"/>
          <w:lang w:eastAsia="zh-CN"/>
        </w:rPr>
        <w:t>天津市津南区</w:t>
      </w:r>
      <w:r>
        <w:rPr>
          <w:rFonts w:hint="eastAsia" w:ascii="黑体" w:hAnsi="黑体" w:eastAsia="黑体" w:cs="黑体"/>
          <w:b/>
          <w:bCs/>
          <w:sz w:val="36"/>
          <w:szCs w:val="36"/>
        </w:rPr>
        <w:t>税务局物业</w:t>
      </w:r>
      <w:r>
        <w:rPr>
          <w:rFonts w:hint="eastAsia" w:ascii="黑体" w:hAnsi="黑体" w:eastAsia="黑体" w:cs="黑体"/>
          <w:b/>
          <w:bCs/>
          <w:sz w:val="36"/>
          <w:szCs w:val="36"/>
          <w:lang w:eastAsia="zh-CN"/>
        </w:rPr>
        <w:t>管理</w:t>
      </w:r>
      <w:bookmarkEnd w:id="0"/>
      <w:r>
        <w:rPr>
          <w:rFonts w:hint="eastAsia" w:ascii="黑体" w:hAnsi="黑体" w:eastAsia="黑体" w:cs="黑体"/>
          <w:b/>
          <w:bCs/>
          <w:sz w:val="36"/>
          <w:szCs w:val="36"/>
        </w:rPr>
        <w:t>合同</w:t>
      </w:r>
    </w:p>
    <w:p>
      <w:pPr>
        <w:rPr>
          <w:rFonts w:hint="eastAsia" w:ascii="黑体" w:hAnsi="黑体" w:eastAsia="黑体" w:cs="黑体"/>
          <w:b/>
          <w:bCs/>
          <w:sz w:val="36"/>
          <w:szCs w:val="36"/>
        </w:rPr>
      </w:pPr>
    </w:p>
    <w:p>
      <w:pPr>
        <w:rPr>
          <w:rFonts w:hint="eastAsia" w:ascii="黑体" w:hAnsi="黑体" w:eastAsia="黑体" w:cs="黑体"/>
          <w:b/>
          <w:bCs/>
          <w:sz w:val="36"/>
          <w:szCs w:val="36"/>
        </w:rPr>
      </w:pPr>
    </w:p>
    <w:p>
      <w:pPr>
        <w:rPr>
          <w:rFonts w:hint="eastAsia" w:ascii="黑体" w:hAnsi="黑体" w:eastAsia="黑体" w:cs="黑体"/>
          <w:b/>
          <w:bCs/>
          <w:sz w:val="36"/>
          <w:szCs w:val="36"/>
        </w:rPr>
      </w:pPr>
    </w:p>
    <w:p>
      <w:pPr>
        <w:rPr>
          <w:rFonts w:hint="eastAsia" w:ascii="黑体" w:hAnsi="黑体" w:eastAsia="黑体" w:cs="黑体"/>
          <w:b/>
          <w:bCs/>
          <w:sz w:val="36"/>
          <w:szCs w:val="36"/>
        </w:rPr>
      </w:pPr>
    </w:p>
    <w:p>
      <w:pPr>
        <w:rPr>
          <w:rFonts w:hint="eastAsia" w:ascii="黑体" w:hAnsi="黑体" w:eastAsia="黑体" w:cs="黑体"/>
          <w:b/>
          <w:bCs/>
          <w:sz w:val="36"/>
          <w:szCs w:val="36"/>
        </w:rPr>
      </w:pPr>
    </w:p>
    <w:p>
      <w:pP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 xml:space="preserve">甲　方： </w:t>
      </w:r>
      <w:r>
        <w:rPr>
          <w:rFonts w:hint="eastAsia" w:ascii="黑体" w:hAnsi="黑体" w:eastAsia="黑体" w:cs="黑体"/>
          <w:b/>
          <w:bCs/>
          <w:sz w:val="36"/>
          <w:szCs w:val="36"/>
          <w:u w:val="single"/>
        </w:rPr>
        <w:t>国家税务总</w:t>
      </w:r>
      <w:r>
        <w:rPr>
          <w:rFonts w:hint="eastAsia" w:ascii="黑体" w:hAnsi="黑体" w:eastAsia="黑体" w:cs="黑体"/>
          <w:b/>
          <w:bCs/>
          <w:sz w:val="36"/>
          <w:szCs w:val="36"/>
          <w:u w:val="single"/>
          <w:lang w:eastAsia="zh-CN"/>
        </w:rPr>
        <w:t>局天津市津南区</w:t>
      </w:r>
      <w:r>
        <w:rPr>
          <w:rFonts w:hint="eastAsia" w:ascii="黑体" w:hAnsi="黑体" w:eastAsia="黑体" w:cs="黑体"/>
          <w:b/>
          <w:bCs/>
          <w:sz w:val="36"/>
          <w:szCs w:val="36"/>
          <w:u w:val="single"/>
        </w:rPr>
        <w:t>税务局</w:t>
      </w: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乙　方：</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u w:val="single"/>
          <w:lang w:val="en-US" w:eastAsia="zh-CN"/>
        </w:rPr>
        <w:t>天津中宁物业服务有限公司</w:t>
      </w:r>
    </w:p>
    <w:p>
      <w:pPr>
        <w:adjustRightInd w:val="0"/>
        <w:snapToGrid w:val="0"/>
        <w:spacing w:line="360" w:lineRule="auto"/>
        <w:ind w:right="105" w:rightChars="50" w:firstLine="181" w:firstLineChars="50"/>
        <w:jc w:val="center"/>
        <w:rPr>
          <w:rFonts w:hint="eastAsia" w:ascii="黑体" w:hAnsi="黑体" w:eastAsia="黑体" w:cs="黑体"/>
          <w:b/>
          <w:sz w:val="36"/>
          <w:szCs w:val="36"/>
        </w:rPr>
      </w:pPr>
    </w:p>
    <w:p>
      <w:pPr>
        <w:adjustRightInd w:val="0"/>
        <w:snapToGrid w:val="0"/>
        <w:spacing w:line="360" w:lineRule="auto"/>
        <w:ind w:right="105" w:rightChars="50" w:firstLine="120" w:firstLineChars="50"/>
        <w:jc w:val="left"/>
        <w:rPr>
          <w:rFonts w:hint="eastAsia" w:hAnsi="宋体"/>
          <w:b/>
          <w:sz w:val="24"/>
        </w:rPr>
      </w:pPr>
    </w:p>
    <w:p>
      <w:pPr>
        <w:spacing w:line="480" w:lineRule="auto"/>
        <w:jc w:val="both"/>
        <w:rPr>
          <w:rFonts w:hint="eastAsia" w:asciiTheme="majorEastAsia" w:hAnsiTheme="majorEastAsia" w:eastAsiaTheme="majorEastAsia" w:cstheme="majorEastAsia"/>
          <w:b/>
          <w:bCs/>
          <w:sz w:val="36"/>
          <w:szCs w:val="36"/>
        </w:rPr>
      </w:pPr>
    </w:p>
    <w:p>
      <w:pPr>
        <w:spacing w:line="480" w:lineRule="auto"/>
        <w:jc w:val="center"/>
        <w:rPr>
          <w:rFonts w:hint="eastAsia" w:ascii="黑体" w:hAnsi="黑体" w:eastAsia="黑体" w:cs="黑体"/>
          <w:b/>
          <w:bCs/>
          <w:sz w:val="36"/>
          <w:szCs w:val="36"/>
        </w:rPr>
      </w:pPr>
      <w:r>
        <w:rPr>
          <w:rFonts w:hint="eastAsia" w:ascii="黑体" w:hAnsi="黑体" w:eastAsia="黑体" w:cs="黑体"/>
          <w:b/>
          <w:bCs/>
          <w:sz w:val="36"/>
          <w:szCs w:val="36"/>
        </w:rPr>
        <w:t>国家税务总局</w:t>
      </w:r>
      <w:r>
        <w:rPr>
          <w:rFonts w:hint="eastAsia" w:ascii="黑体" w:hAnsi="黑体" w:eastAsia="黑体" w:cs="黑体"/>
          <w:b/>
          <w:bCs/>
          <w:sz w:val="36"/>
          <w:szCs w:val="36"/>
          <w:lang w:eastAsia="zh-CN"/>
        </w:rPr>
        <w:t>天津市津南区</w:t>
      </w:r>
      <w:r>
        <w:rPr>
          <w:rFonts w:hint="eastAsia" w:ascii="黑体" w:hAnsi="黑体" w:eastAsia="黑体" w:cs="黑体"/>
          <w:b/>
          <w:bCs/>
          <w:sz w:val="36"/>
          <w:szCs w:val="36"/>
        </w:rPr>
        <w:t>税务局物业</w:t>
      </w:r>
      <w:r>
        <w:rPr>
          <w:rFonts w:hint="eastAsia" w:ascii="黑体" w:hAnsi="黑体" w:eastAsia="黑体" w:cs="黑体"/>
          <w:b/>
          <w:bCs/>
          <w:sz w:val="36"/>
          <w:szCs w:val="36"/>
          <w:lang w:eastAsia="zh-CN"/>
        </w:rPr>
        <w:t>管理</w:t>
      </w:r>
      <w:r>
        <w:rPr>
          <w:rFonts w:hint="eastAsia" w:ascii="黑体" w:hAnsi="黑体" w:eastAsia="黑体" w:cs="黑体"/>
          <w:b/>
          <w:bCs/>
          <w:sz w:val="36"/>
          <w:szCs w:val="36"/>
        </w:rPr>
        <w:t>合同</w:t>
      </w:r>
    </w:p>
    <w:p>
      <w:pPr>
        <w:keepNext w:val="0"/>
        <w:keepLines w:val="0"/>
        <w:pageBreakBefore w:val="0"/>
        <w:widowControl w:val="0"/>
        <w:kinsoku/>
        <w:wordWrap/>
        <w:overflowPunct/>
        <w:topLinePunct w:val="0"/>
        <w:autoSpaceDE/>
        <w:autoSpaceDN/>
        <w:bidi w:val="0"/>
        <w:adjustRightInd w:val="0"/>
        <w:snapToGrid w:val="0"/>
        <w:spacing w:line="540" w:lineRule="exact"/>
        <w:ind w:right="105" w:rightChars="50" w:firstLine="120" w:firstLineChars="50"/>
        <w:jc w:val="left"/>
        <w:textAlignment w:val="auto"/>
        <w:rPr>
          <w:rFonts w:hint="eastAsia" w:hAnsi="宋体"/>
          <w:b/>
          <w:sz w:val="24"/>
        </w:rPr>
      </w:pPr>
    </w:p>
    <w:p>
      <w:pPr>
        <w:keepNext w:val="0"/>
        <w:keepLines w:val="0"/>
        <w:pageBreakBefore w:val="0"/>
        <w:widowControl w:val="0"/>
        <w:kinsoku/>
        <w:wordWrap/>
        <w:overflowPunct/>
        <w:topLinePunct w:val="0"/>
        <w:autoSpaceDE/>
        <w:autoSpaceDN/>
        <w:bidi w:val="0"/>
        <w:adjustRightInd w:val="0"/>
        <w:snapToGrid w:val="0"/>
        <w:spacing w:line="540" w:lineRule="exact"/>
        <w:ind w:right="105" w:rightChars="50" w:firstLine="120" w:firstLineChars="50"/>
        <w:jc w:val="left"/>
        <w:textAlignment w:val="auto"/>
        <w:rPr>
          <w:rFonts w:hint="eastAsia" w:hAnsi="宋体"/>
          <w:b/>
          <w:sz w:val="24"/>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1"/>
          <w:szCs w:val="21"/>
          <w:u w:val="none"/>
        </w:rPr>
      </w:pPr>
      <w:r>
        <w:rPr>
          <w:rFonts w:hint="eastAsia" w:ascii="宋体" w:hAnsi="宋体" w:eastAsia="宋体" w:cs="宋体"/>
          <w:b/>
          <w:bCs w:val="0"/>
          <w:sz w:val="21"/>
          <w:szCs w:val="21"/>
        </w:rPr>
        <w:t xml:space="preserve">甲方： </w:t>
      </w:r>
      <w:r>
        <w:rPr>
          <w:rStyle w:val="9"/>
          <w:rFonts w:hAnsi="宋体"/>
          <w:b/>
          <w:bCs/>
          <w:sz w:val="21"/>
          <w:szCs w:val="21"/>
          <w:highlight w:val="none"/>
        </w:rPr>
        <w:t>国家税务总局天津市津南区税务局</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rPr>
      </w:pPr>
      <w:r>
        <w:rPr>
          <w:rFonts w:hint="eastAsia" w:ascii="宋体" w:hAnsi="宋体" w:eastAsia="宋体" w:cs="宋体"/>
          <w:b/>
          <w:bCs w:val="0"/>
          <w:sz w:val="21"/>
          <w:szCs w:val="21"/>
        </w:rPr>
        <w:t>地址：</w:t>
      </w:r>
      <w:r>
        <w:rPr>
          <w:rStyle w:val="8"/>
          <w:rFonts w:ascii="等线" w:hAnsi="等线"/>
          <w:b/>
          <w:bCs/>
          <w:sz w:val="21"/>
          <w:szCs w:val="21"/>
          <w:highlight w:val="none"/>
        </w:rPr>
        <w:t>天津市津南区咸水沽镇南环路31号　</w:t>
      </w:r>
      <w:r>
        <w:rPr>
          <w:rStyle w:val="8"/>
          <w:rFonts w:ascii="等线" w:hAnsi="等线"/>
          <w:sz w:val="21"/>
          <w:szCs w:val="21"/>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 xml:space="preserve">乙方： </w:t>
      </w:r>
      <w:r>
        <w:rPr>
          <w:rFonts w:hint="eastAsia" w:ascii="宋体" w:hAnsi="宋体" w:eastAsia="宋体" w:cs="宋体"/>
          <w:b/>
          <w:sz w:val="21"/>
          <w:szCs w:val="21"/>
          <w:lang w:val="en-US" w:eastAsia="zh-CN"/>
        </w:rPr>
        <w:t>天津中宁物业服务有限公司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rPr>
        <w:t>地址：</w:t>
      </w:r>
      <w:r>
        <w:rPr>
          <w:rFonts w:hint="eastAsia" w:ascii="宋体" w:hAnsi="宋体" w:cs="宋体"/>
          <w:b/>
          <w:sz w:val="21"/>
          <w:szCs w:val="21"/>
          <w:lang w:val="en-US" w:eastAsia="zh-CN"/>
        </w:rPr>
        <w:t>天津市滨海新区</w:t>
      </w:r>
      <w:r>
        <w:rPr>
          <w:rFonts w:hint="eastAsia" w:ascii="宋体" w:hAnsi="宋体" w:eastAsia="宋体" w:cs="宋体"/>
          <w:b/>
          <w:sz w:val="21"/>
          <w:szCs w:val="21"/>
          <w:lang w:val="en-US" w:eastAsia="zh-CN"/>
        </w:rPr>
        <w:t>大港街道</w:t>
      </w:r>
      <w:r>
        <w:rPr>
          <w:rFonts w:hint="eastAsia" w:ascii="宋体" w:hAnsi="宋体" w:cs="宋体"/>
          <w:b/>
          <w:sz w:val="21"/>
          <w:szCs w:val="21"/>
          <w:lang w:val="en-US" w:eastAsia="zh-CN"/>
        </w:rPr>
        <w:t>凯旋</w:t>
      </w:r>
      <w:r>
        <w:rPr>
          <w:rFonts w:hint="eastAsia" w:ascii="宋体" w:hAnsi="宋体" w:eastAsia="宋体" w:cs="宋体"/>
          <w:b/>
          <w:sz w:val="21"/>
          <w:szCs w:val="21"/>
          <w:lang w:val="en-US" w:eastAsia="zh-CN"/>
        </w:rPr>
        <w:t>街</w:t>
      </w:r>
      <w:r>
        <w:rPr>
          <w:rFonts w:hint="eastAsia" w:ascii="宋体" w:hAnsi="宋体" w:cs="宋体"/>
          <w:b/>
          <w:sz w:val="21"/>
          <w:szCs w:val="21"/>
          <w:lang w:val="en-US" w:eastAsia="zh-CN"/>
        </w:rPr>
        <w:t>632</w:t>
      </w:r>
      <w:r>
        <w:rPr>
          <w:rFonts w:hint="eastAsia" w:ascii="宋体" w:hAnsi="宋体" w:eastAsia="宋体" w:cs="宋体"/>
          <w:b/>
          <w:sz w:val="21"/>
          <w:szCs w:val="21"/>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甲乙双方在平等、自愿、互利的基础上，经友好协商，甲方将国家税务总局</w:t>
      </w:r>
      <w:r>
        <w:rPr>
          <w:rFonts w:hint="eastAsia"/>
          <w:lang w:eastAsia="zh-CN"/>
        </w:rPr>
        <w:t>天津市津南区</w:t>
      </w:r>
      <w:r>
        <w:rPr>
          <w:rFonts w:hint="eastAsia"/>
        </w:rPr>
        <w:t>税务局项目的</w:t>
      </w:r>
      <w:r>
        <w:rPr>
          <w:rFonts w:hint="eastAsia"/>
          <w:lang w:val="en-US" w:eastAsia="zh-CN"/>
        </w:rPr>
        <w:t>物业管理</w:t>
      </w:r>
      <w:r>
        <w:rPr>
          <w:rFonts w:hint="eastAsia"/>
        </w:rPr>
        <w:t>专项服务委托给乙方，为明确双方责、权、利，特制订本协议。</w:t>
      </w:r>
    </w:p>
    <w:p>
      <w:pPr>
        <w:keepNext w:val="0"/>
        <w:keepLines w:val="0"/>
        <w:pageBreakBefore w:val="0"/>
        <w:kinsoku/>
        <w:wordWrap/>
        <w:overflowPunct/>
        <w:topLinePunct w:val="0"/>
        <w:autoSpaceDE/>
        <w:autoSpaceDN/>
        <w:bidi w:val="0"/>
        <w:adjustRightInd/>
        <w:snapToGrid/>
        <w:spacing w:line="360" w:lineRule="auto"/>
        <w:ind w:right="105" w:rightChars="50"/>
        <w:jc w:val="left"/>
        <w:textAlignment w:val="auto"/>
        <w:rPr>
          <w:rFonts w:hint="eastAsia" w:ascii="宋体" w:hAnsi="宋体" w:eastAsia="宋体" w:cs="宋体"/>
          <w:bCs/>
          <w:sz w:val="21"/>
          <w:szCs w:val="21"/>
        </w:rPr>
      </w:pPr>
      <w:r>
        <w:rPr>
          <w:rFonts w:hint="eastAsia" w:ascii="宋体" w:hAnsi="宋体" w:eastAsia="宋体" w:cs="宋体"/>
          <w:b/>
          <w:bCs/>
          <w:sz w:val="21"/>
          <w:szCs w:val="21"/>
        </w:rPr>
        <w:t>一、服务范围：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9"/>
          <w:rFonts w:hint="eastAsia" w:ascii="宋体" w:hAnsi="宋体" w:eastAsia="宋体" w:cs="宋体"/>
          <w:b w:val="0"/>
          <w:bCs w:val="0"/>
          <w:sz w:val="24"/>
          <w:szCs w:val="24"/>
          <w:highlight w:val="none"/>
          <w:u w:val="single"/>
        </w:rPr>
      </w:pPr>
      <w:r>
        <w:rPr>
          <w:rFonts w:hint="eastAsia" w:ascii="宋体" w:hAnsi="宋体" w:eastAsia="宋体" w:cs="宋体"/>
          <w:sz w:val="21"/>
          <w:szCs w:val="21"/>
        </w:rPr>
        <w:t>1、项目名称：</w:t>
      </w:r>
      <w:r>
        <w:rPr>
          <w:rFonts w:hint="eastAsia" w:ascii="宋体" w:hAnsi="宋体" w:eastAsia="宋体" w:cs="宋体"/>
          <w:sz w:val="21"/>
          <w:szCs w:val="21"/>
          <w:u w:val="single"/>
        </w:rPr>
        <w:t xml:space="preserve"> </w:t>
      </w:r>
      <w:r>
        <w:rPr>
          <w:rStyle w:val="9"/>
          <w:rFonts w:hint="eastAsia" w:ascii="宋体" w:hAnsi="宋体" w:eastAsia="宋体" w:cs="宋体"/>
          <w:b w:val="0"/>
          <w:bCs w:val="0"/>
          <w:sz w:val="24"/>
          <w:szCs w:val="24"/>
          <w:highlight w:val="none"/>
          <w:u w:val="single"/>
        </w:rPr>
        <w:t>国家税务总局天津市津南区税务局物业管理项目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物业类型：</w:t>
      </w:r>
      <w:r>
        <w:rPr>
          <w:rFonts w:hint="eastAsia" w:ascii="宋体" w:hAnsi="宋体" w:eastAsia="宋体" w:cs="宋体"/>
          <w:sz w:val="21"/>
          <w:szCs w:val="21"/>
          <w:u w:val="single"/>
          <w:lang w:val="en-US" w:eastAsia="zh-CN"/>
        </w:rPr>
        <w:t xml:space="preserve">办公楼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sz w:val="21"/>
          <w:szCs w:val="21"/>
          <w:u w:val="single"/>
          <w:lang w:val="en-US" w:eastAsia="zh-CN"/>
        </w:rPr>
      </w:pPr>
      <w:r>
        <w:rPr>
          <w:rFonts w:hint="eastAsia" w:ascii="宋体" w:hAnsi="宋体" w:cs="宋体"/>
          <w:sz w:val="21"/>
          <w:szCs w:val="21"/>
          <w:u w:val="none"/>
          <w:lang w:val="en-US" w:eastAsia="zh-CN"/>
        </w:rPr>
        <w:t>面积：</w:t>
      </w:r>
      <w:r>
        <w:rPr>
          <w:rFonts w:hint="eastAsia" w:ascii="宋体" w:hAnsi="宋体" w:cs="宋体"/>
          <w:sz w:val="21"/>
          <w:szCs w:val="21"/>
          <w:u w:val="single"/>
          <w:lang w:val="en-US" w:eastAsia="zh-CN"/>
        </w:rPr>
        <w:t>共计建筑面积约：22703平米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u w:val="single"/>
          <w:lang w:val="en-US" w:eastAsia="zh-CN"/>
        </w:rPr>
      </w:pP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、服务范围：</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保洁</w:t>
      </w:r>
      <w:r>
        <w:rPr>
          <w:rFonts w:hint="eastAsia" w:ascii="宋体" w:hAnsi="宋体" w:cs="宋体"/>
          <w:bCs/>
          <w:color w:val="auto"/>
          <w:sz w:val="21"/>
          <w:szCs w:val="21"/>
          <w:u w:val="single"/>
          <w:lang w:val="en-US" w:eastAsia="zh-CN"/>
        </w:rPr>
        <w:t>服务</w:t>
      </w:r>
      <w:r>
        <w:rPr>
          <w:rStyle w:val="8"/>
          <w:rFonts w:ascii="等线" w:hAnsi="等线"/>
          <w:color w:val="auto"/>
          <w:sz w:val="21"/>
          <w:szCs w:val="21"/>
          <w:highlight w:val="none"/>
          <w:u w:val="single"/>
        </w:rPr>
        <w:t>（</w:t>
      </w:r>
      <w:r>
        <w:rPr>
          <w:rStyle w:val="8"/>
          <w:rFonts w:hint="eastAsia" w:ascii="等线" w:hAnsi="等线"/>
          <w:color w:val="auto"/>
          <w:sz w:val="21"/>
          <w:szCs w:val="21"/>
          <w:highlight w:val="none"/>
          <w:u w:val="single"/>
          <w:lang w:eastAsia="zh-CN"/>
        </w:rPr>
        <w:t>环境管理</w:t>
      </w:r>
      <w:r>
        <w:rPr>
          <w:rStyle w:val="8"/>
          <w:rFonts w:ascii="等线" w:hAnsi="等线"/>
          <w:color w:val="auto"/>
          <w:sz w:val="21"/>
          <w:szCs w:val="21"/>
          <w:highlight w:val="none"/>
          <w:u w:val="single"/>
        </w:rPr>
        <w:t>、会议服务、</w:t>
      </w:r>
      <w:r>
        <w:rPr>
          <w:rFonts w:ascii="宋体" w:hAnsi="宋体" w:eastAsia="宋体" w:cs="宋体"/>
          <w:spacing w:val="-13"/>
          <w:sz w:val="21"/>
          <w:szCs w:val="21"/>
          <w:u w:val="single"/>
        </w:rPr>
        <w:t>报纸、信件、杂志分发</w:t>
      </w:r>
      <w:r>
        <w:rPr>
          <w:rStyle w:val="8"/>
          <w:rFonts w:ascii="等线" w:hAnsi="等线"/>
          <w:color w:val="auto"/>
          <w:sz w:val="21"/>
          <w:szCs w:val="21"/>
          <w:highlight w:val="none"/>
          <w:u w:val="single"/>
        </w:rPr>
        <w:t>）</w:t>
      </w:r>
      <w:r>
        <w:rPr>
          <w:rFonts w:hint="eastAsia" w:ascii="宋体" w:hAnsi="宋体" w:eastAsia="宋体" w:cs="宋体"/>
          <w:bCs/>
          <w:color w:val="auto"/>
          <w:sz w:val="21"/>
          <w:szCs w:val="21"/>
          <w:u w:val="single"/>
          <w:lang w:val="en-US" w:eastAsia="zh-CN"/>
        </w:rPr>
        <w:t>/秩序维护</w:t>
      </w:r>
      <w:r>
        <w:rPr>
          <w:rFonts w:hint="eastAsia" w:ascii="宋体" w:hAnsi="宋体" w:cs="宋体"/>
          <w:bCs/>
          <w:color w:val="auto"/>
          <w:sz w:val="21"/>
          <w:szCs w:val="21"/>
          <w:u w:val="single"/>
          <w:lang w:val="en-US" w:eastAsia="zh-CN"/>
        </w:rPr>
        <w:t>管理服务</w:t>
      </w:r>
      <w:r>
        <w:rPr>
          <w:rStyle w:val="8"/>
          <w:rFonts w:ascii="等线" w:hAnsi="等线"/>
          <w:color w:val="auto"/>
          <w:sz w:val="21"/>
          <w:szCs w:val="21"/>
          <w:highlight w:val="none"/>
          <w:u w:val="single"/>
        </w:rPr>
        <w:t>（秩序维护、车场管理、监控值班、消防设施设备巡视、突发事件应急处理）</w:t>
      </w:r>
      <w:r>
        <w:rPr>
          <w:rFonts w:hint="eastAsia" w:ascii="宋体" w:hAnsi="宋体" w:cs="宋体"/>
          <w:bCs/>
          <w:color w:val="auto"/>
          <w:sz w:val="21"/>
          <w:szCs w:val="21"/>
          <w:u w:val="single"/>
          <w:lang w:val="en-US" w:eastAsia="zh-CN"/>
        </w:rPr>
        <w:t>/</w:t>
      </w:r>
      <w:r>
        <w:rPr>
          <w:rFonts w:hint="eastAsia" w:ascii="宋体" w:hAnsi="宋体" w:eastAsia="宋体" w:cs="宋体"/>
          <w:bCs/>
          <w:color w:val="auto"/>
          <w:sz w:val="21"/>
          <w:szCs w:val="21"/>
          <w:u w:val="single"/>
          <w:lang w:val="en-US" w:eastAsia="zh-CN"/>
        </w:rPr>
        <w:t>设施设备维护</w:t>
      </w:r>
      <w:r>
        <w:rPr>
          <w:rFonts w:hint="eastAsia" w:ascii="宋体" w:hAnsi="宋体" w:cs="宋体"/>
          <w:bCs/>
          <w:color w:val="auto"/>
          <w:sz w:val="21"/>
          <w:szCs w:val="21"/>
          <w:u w:val="single"/>
          <w:lang w:val="en-US" w:eastAsia="zh-CN"/>
        </w:rPr>
        <w:t>服务/</w:t>
      </w:r>
      <w:r>
        <w:rPr>
          <w:rStyle w:val="8"/>
          <w:rFonts w:ascii="等线" w:hAnsi="等线"/>
          <w:color w:val="auto"/>
          <w:sz w:val="21"/>
          <w:szCs w:val="21"/>
          <w:highlight w:val="none"/>
          <w:u w:val="single"/>
        </w:rPr>
        <w:t>食堂人员服务</w:t>
      </w:r>
      <w:r>
        <w:rPr>
          <w:rFonts w:hint="eastAsia" w:ascii="宋体" w:hAnsi="宋体" w:cs="宋体"/>
          <w:bCs/>
          <w:color w:val="auto"/>
          <w:sz w:val="21"/>
          <w:szCs w:val="21"/>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105" w:rightChars="50"/>
        <w:jc w:val="left"/>
        <w:textAlignment w:val="auto"/>
        <w:rPr>
          <w:rFonts w:hint="eastAsia" w:ascii="宋体" w:hAnsi="宋体" w:eastAsia="宋体" w:cs="宋体"/>
          <w:bCs/>
          <w:sz w:val="21"/>
          <w:szCs w:val="21"/>
        </w:rPr>
      </w:pPr>
      <w:r>
        <w:rPr>
          <w:rFonts w:hint="eastAsia" w:ascii="宋体" w:hAnsi="宋体" w:eastAsia="宋体" w:cs="宋体"/>
          <w:b/>
          <w:bCs/>
          <w:sz w:val="21"/>
          <w:szCs w:val="21"/>
        </w:rPr>
        <w:t>二、服务标准：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乙方为国家税务总局天津市津南区税务局物业管理项目（以下简称“本项目”）提供</w:t>
      </w:r>
      <w:r>
        <w:rPr>
          <w:rFonts w:hint="eastAsia"/>
          <w:lang w:val="en-US" w:eastAsia="zh-CN"/>
        </w:rPr>
        <w:t>物业管理</w:t>
      </w:r>
      <w:r>
        <w:rPr>
          <w:rFonts w:hint="eastAsia"/>
        </w:rPr>
        <w:t>专项服务，满足现场的物业服务需求，具体服务内容和标准详见附件1：《服务内容及标准》。</w:t>
      </w:r>
    </w:p>
    <w:p>
      <w:pPr>
        <w:keepNext w:val="0"/>
        <w:keepLines w:val="0"/>
        <w:pageBreakBefore w:val="0"/>
        <w:widowControl w:val="0"/>
        <w:kinsoku/>
        <w:wordWrap/>
        <w:overflowPunct/>
        <w:topLinePunct w:val="0"/>
        <w:autoSpaceDE/>
        <w:autoSpaceDN/>
        <w:bidi w:val="0"/>
        <w:adjustRightInd/>
        <w:snapToGrid/>
        <w:spacing w:line="360" w:lineRule="auto"/>
        <w:ind w:right="105" w:rightChars="50"/>
        <w:jc w:val="left"/>
        <w:textAlignment w:val="auto"/>
        <w:rPr>
          <w:rFonts w:hint="eastAsia" w:ascii="宋体" w:hAnsi="宋体" w:eastAsia="宋体" w:cs="宋体"/>
          <w:b/>
          <w:bCs/>
          <w:sz w:val="21"/>
          <w:szCs w:val="21"/>
        </w:rPr>
      </w:pPr>
      <w:r>
        <w:rPr>
          <w:rFonts w:hint="eastAsia" w:ascii="宋体" w:hAnsi="宋体" w:eastAsia="宋体" w:cs="宋体"/>
          <w:b/>
          <w:sz w:val="21"/>
          <w:szCs w:val="21"/>
        </w:rPr>
        <w:t>三、</w:t>
      </w:r>
      <w:r>
        <w:rPr>
          <w:rFonts w:hint="eastAsia" w:ascii="宋体" w:hAnsi="宋体" w:eastAsia="宋体" w:cs="宋体"/>
          <w:b/>
          <w:bCs/>
          <w:sz w:val="21"/>
          <w:szCs w:val="21"/>
        </w:rPr>
        <w:t>服务期限：</w:t>
      </w:r>
    </w:p>
    <w:p>
      <w:pPr>
        <w:keepNext w:val="0"/>
        <w:keepLines w:val="0"/>
        <w:pageBreakBefore w:val="0"/>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1、自</w:t>
      </w:r>
      <w:r>
        <w:rPr>
          <w:rFonts w:hint="eastAsia" w:ascii="宋体" w:hAnsi="宋体" w:eastAsia="宋体" w:cs="宋体"/>
          <w:sz w:val="21"/>
          <w:szCs w:val="21"/>
          <w:u w:val="single"/>
        </w:rPr>
        <w:t xml:space="preserve"> 20</w:t>
      </w:r>
      <w:r>
        <w:rPr>
          <w:rFonts w:hint="eastAsia" w:ascii="宋体" w:hAnsi="宋体" w:eastAsia="宋体" w:cs="宋体"/>
          <w:sz w:val="21"/>
          <w:szCs w:val="21"/>
          <w:u w:val="single"/>
          <w:lang w:val="en-US" w:eastAsia="zh-CN"/>
        </w:rPr>
        <w:t>2</w:t>
      </w:r>
      <w:r>
        <w:rPr>
          <w:rFonts w:hint="eastAsia" w:ascii="宋体" w:hAnsi="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11</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日至</w:t>
      </w:r>
      <w:r>
        <w:rPr>
          <w:rFonts w:hint="eastAsia" w:ascii="宋体" w:hAnsi="宋体" w:eastAsia="宋体" w:cs="宋体"/>
          <w:sz w:val="21"/>
          <w:szCs w:val="21"/>
          <w:u w:val="single"/>
        </w:rPr>
        <w:t xml:space="preserve"> 20</w:t>
      </w:r>
      <w:r>
        <w:rPr>
          <w:rFonts w:hint="eastAsia" w:ascii="宋体" w:hAnsi="宋体" w:cs="宋体"/>
          <w:sz w:val="21"/>
          <w:szCs w:val="21"/>
          <w:u w:val="single"/>
          <w:lang w:val="en-US" w:eastAsia="zh-CN"/>
        </w:rPr>
        <w:t>23</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cs="宋体"/>
          <w:sz w:val="21"/>
          <w:szCs w:val="21"/>
          <w:u w:val="single"/>
          <w:lang w:val="en-US" w:eastAsia="zh-CN"/>
        </w:rPr>
        <w:t>10</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3</w:t>
      </w:r>
      <w:r>
        <w:rPr>
          <w:rFonts w:hint="eastAsia" w:ascii="宋体" w:hAnsi="宋体" w:cs="宋体"/>
          <w:sz w:val="21"/>
          <w:szCs w:val="21"/>
          <w:u w:val="single"/>
          <w:lang w:val="en-US" w:eastAsia="zh-CN"/>
        </w:rPr>
        <w:t>1</w:t>
      </w:r>
      <w:r>
        <w:rPr>
          <w:rFonts w:hint="eastAsia" w:ascii="宋体" w:hAnsi="宋体" w:eastAsia="宋体" w:cs="宋体"/>
          <w:sz w:val="21"/>
          <w:szCs w:val="21"/>
        </w:rPr>
        <w:t>日，合同期限为</w:t>
      </w:r>
      <w:r>
        <w:rPr>
          <w:rFonts w:hint="eastAsia" w:ascii="宋体" w:hAnsi="宋体" w:cs="宋体"/>
          <w:sz w:val="21"/>
          <w:szCs w:val="21"/>
          <w:u w:val="single"/>
          <w:lang w:val="en-US" w:eastAsia="zh-CN"/>
        </w:rPr>
        <w:t>一</w:t>
      </w:r>
      <w:r>
        <w:rPr>
          <w:rFonts w:hint="eastAsia" w:ascii="宋体" w:hAnsi="宋体" w:eastAsia="宋体" w:cs="宋体"/>
          <w:sz w:val="21"/>
          <w:szCs w:val="21"/>
        </w:rPr>
        <w:t>年。</w:t>
      </w:r>
    </w:p>
    <w:p>
      <w:pPr>
        <w:keepNext w:val="0"/>
        <w:keepLines w:val="0"/>
        <w:pageBreakBefore w:val="0"/>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2、双方根据乙方实际工作情况，据实结算服务费用。</w:t>
      </w:r>
    </w:p>
    <w:p>
      <w:pPr>
        <w:keepNext w:val="0"/>
        <w:keepLines w:val="0"/>
        <w:pageBreakBefore w:val="0"/>
        <w:kinsoku/>
        <w:wordWrap/>
        <w:overflowPunct/>
        <w:topLinePunct w:val="0"/>
        <w:autoSpaceDE/>
        <w:autoSpaceDN/>
        <w:bidi w:val="0"/>
        <w:adjustRightInd/>
        <w:snapToGrid/>
        <w:spacing w:line="360" w:lineRule="auto"/>
        <w:ind w:right="105" w:rightChars="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四、人员配备：</w:t>
      </w:r>
    </w:p>
    <w:p>
      <w:pPr>
        <w:keepNext w:val="0"/>
        <w:keepLines w:val="0"/>
        <w:pageBreakBefore w:val="0"/>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b/>
          <w:sz w:val="21"/>
          <w:szCs w:val="21"/>
        </w:rPr>
      </w:pPr>
      <w:r>
        <w:rPr>
          <w:rFonts w:hint="eastAsia" w:ascii="宋体" w:hAnsi="宋体" w:eastAsia="宋体" w:cs="宋体"/>
          <w:kern w:val="0"/>
          <w:sz w:val="21"/>
          <w:szCs w:val="21"/>
        </w:rPr>
        <w:t>乙方派驻现场人员共计</w:t>
      </w:r>
      <w:r>
        <w:rPr>
          <w:rFonts w:hint="eastAsia" w:ascii="宋体" w:hAnsi="宋体" w:cs="宋体"/>
          <w:kern w:val="0"/>
          <w:sz w:val="21"/>
          <w:szCs w:val="21"/>
          <w:u w:val="single"/>
          <w:lang w:val="en-US" w:eastAsia="zh-CN"/>
        </w:rPr>
        <w:t>46</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人，具体人员标准详见附件2：《</w:t>
      </w:r>
      <w:r>
        <w:rPr>
          <w:rFonts w:hint="eastAsia" w:ascii="宋体" w:hAnsi="宋体" w:eastAsia="宋体" w:cs="宋体"/>
          <w:sz w:val="21"/>
          <w:szCs w:val="21"/>
        </w:rPr>
        <w:t>人员配置标准</w:t>
      </w:r>
      <w:r>
        <w:rPr>
          <w:rFonts w:hint="eastAsia" w:ascii="宋体" w:hAnsi="宋体" w:eastAsia="宋体" w:cs="宋体"/>
          <w:kern w:val="0"/>
          <w:sz w:val="21"/>
          <w:szCs w:val="21"/>
        </w:rPr>
        <w:t>》。</w:t>
      </w:r>
    </w:p>
    <w:p>
      <w:pPr>
        <w:keepNext w:val="0"/>
        <w:keepLines w:val="0"/>
        <w:pageBreakBefore w:val="0"/>
        <w:kinsoku/>
        <w:wordWrap/>
        <w:overflowPunct/>
        <w:topLinePunct w:val="0"/>
        <w:autoSpaceDE/>
        <w:autoSpaceDN/>
        <w:bidi w:val="0"/>
        <w:adjustRightInd/>
        <w:snapToGrid/>
        <w:spacing w:line="360" w:lineRule="auto"/>
        <w:ind w:right="105" w:rightChars="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五</w:t>
      </w:r>
      <w:r>
        <w:rPr>
          <w:rFonts w:hint="eastAsia" w:ascii="宋体" w:hAnsi="宋体" w:eastAsia="宋体" w:cs="宋体"/>
          <w:b/>
          <w:kern w:val="0"/>
          <w:sz w:val="21"/>
          <w:szCs w:val="21"/>
        </w:rPr>
        <w:t>、服务费用：</w:t>
      </w:r>
    </w:p>
    <w:p>
      <w:pPr>
        <w:keepNext w:val="0"/>
        <w:keepLines w:val="0"/>
        <w:pageBreakBefore w:val="0"/>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1、服务费用按年计算，其中：服务费标准为：人民币</w:t>
      </w:r>
      <w:r>
        <w:rPr>
          <w:rFonts w:hint="eastAsia" w:ascii="宋体" w:hAnsi="宋体" w:cs="宋体"/>
          <w:bCs/>
          <w:sz w:val="21"/>
          <w:szCs w:val="21"/>
          <w:u w:val="single"/>
          <w:lang w:val="en-US" w:eastAsia="zh-CN"/>
        </w:rPr>
        <w:t>2384627.43</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元/年</w:t>
      </w:r>
      <w:r>
        <w:rPr>
          <w:rFonts w:hint="eastAsia" w:ascii="宋体" w:hAnsi="宋体" w:cs="宋体"/>
          <w:bCs/>
          <w:sz w:val="21"/>
          <w:szCs w:val="21"/>
          <w:lang w:eastAsia="zh-CN"/>
        </w:rPr>
        <w:t>（含税）</w:t>
      </w:r>
      <w:r>
        <w:rPr>
          <w:rFonts w:hint="eastAsia" w:ascii="宋体" w:hAnsi="宋体" w:eastAsia="宋体" w:cs="宋体"/>
          <w:bCs/>
          <w:sz w:val="21"/>
          <w:szCs w:val="21"/>
        </w:rPr>
        <w:t>（大写：</w:t>
      </w:r>
      <w:r>
        <w:rPr>
          <w:rFonts w:hint="eastAsia" w:ascii="宋体" w:hAnsi="宋体" w:cs="宋体"/>
          <w:b/>
          <w:bCs w:val="0"/>
          <w:sz w:val="21"/>
          <w:szCs w:val="21"/>
          <w:u w:val="single"/>
          <w:lang w:eastAsia="zh-CN"/>
        </w:rPr>
        <w:t>贰佰叁拾捌万元肆仟陆佰贰拾柒元肆角叁分</w:t>
      </w:r>
      <w:r>
        <w:rPr>
          <w:rFonts w:hint="eastAsia" w:ascii="宋体" w:hAnsi="宋体" w:eastAsia="宋体" w:cs="宋体"/>
          <w:bCs/>
          <w:sz w:val="21"/>
          <w:szCs w:val="21"/>
        </w:rPr>
        <w:t>/年），</w:t>
      </w:r>
      <w:r>
        <w:rPr>
          <w:rFonts w:hint="eastAsia" w:ascii="宋体" w:hAnsi="宋体" w:cs="宋体"/>
          <w:bCs/>
          <w:sz w:val="21"/>
          <w:szCs w:val="21"/>
          <w:lang w:eastAsia="zh-CN"/>
        </w:rPr>
        <w:t>每月费用为：</w:t>
      </w:r>
      <w:r>
        <w:rPr>
          <w:rFonts w:hint="eastAsia" w:ascii="宋体" w:hAnsi="宋体" w:cs="宋体"/>
          <w:b/>
          <w:bCs w:val="0"/>
          <w:sz w:val="21"/>
          <w:szCs w:val="21"/>
          <w:u w:val="single"/>
          <w:lang w:val="en-US" w:eastAsia="zh-CN"/>
        </w:rPr>
        <w:t>198718.95</w:t>
      </w:r>
      <w:r>
        <w:rPr>
          <w:rFonts w:hint="eastAsia" w:ascii="宋体" w:hAnsi="宋体" w:cs="宋体"/>
          <w:b/>
          <w:bCs w:val="0"/>
          <w:sz w:val="21"/>
          <w:szCs w:val="21"/>
          <w:lang w:val="en-US" w:eastAsia="zh-CN"/>
        </w:rPr>
        <w:t>/月</w:t>
      </w:r>
      <w:r>
        <w:rPr>
          <w:rFonts w:hint="eastAsia" w:ascii="宋体" w:hAnsi="宋体" w:cs="宋体"/>
          <w:bCs/>
          <w:sz w:val="21"/>
          <w:szCs w:val="21"/>
          <w:lang w:val="en-US" w:eastAsia="zh-CN"/>
        </w:rPr>
        <w:t>（含税）</w:t>
      </w:r>
      <w:r>
        <w:rPr>
          <w:rFonts w:hint="eastAsia" w:ascii="宋体" w:hAnsi="宋体" w:cs="宋体"/>
          <w:b/>
          <w:bCs w:val="0"/>
          <w:sz w:val="21"/>
          <w:szCs w:val="21"/>
          <w:u w:val="single"/>
          <w:lang w:val="en-US" w:eastAsia="zh-CN"/>
        </w:rPr>
        <w:t>（大写：壹拾玖万捌仟柒佰壹拾捌元玖角伍分</w:t>
      </w:r>
      <w:r>
        <w:rPr>
          <w:rFonts w:hint="eastAsia" w:ascii="宋体" w:hAnsi="宋体" w:cs="宋体"/>
          <w:bCs/>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服务费包括：提供专项服务所需的全部费用：人工费（包含出勤及替班人员工资、奖金、加班、劳保、福利、房补、社保、意外保险、工伤费、教育培训费及处理一切伤亡事故等费用）、清洁材料费、工作服费、应缴税金和应得利润等费用、盈余或者亏损均由乙方享有或者承担，除以上服务费外甲方不再另行支付其他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、协议期内，经甲乙双方协商，如需对服务场地、服务需求、服务标准或服务费标准进行调整，则需重新测算服务费用并以签署补充协议的方式进行约定。</w:t>
      </w:r>
    </w:p>
    <w:p>
      <w:pPr>
        <w:keepNext w:val="0"/>
        <w:keepLines w:val="0"/>
        <w:pageBreakBefore w:val="0"/>
        <w:kinsoku/>
        <w:wordWrap/>
        <w:overflowPunct/>
        <w:topLinePunct w:val="0"/>
        <w:autoSpaceDE/>
        <w:autoSpaceDN/>
        <w:bidi w:val="0"/>
        <w:adjustRightInd/>
        <w:snapToGrid/>
        <w:spacing w:line="360" w:lineRule="auto"/>
        <w:ind w:right="105" w:rightChars="50"/>
        <w:jc w:val="left"/>
        <w:textAlignment w:val="auto"/>
        <w:rPr>
          <w:rFonts w:hint="eastAsia" w:ascii="宋体" w:hAnsi="宋体" w:eastAsia="宋体" w:cs="宋体"/>
          <w:b/>
          <w:sz w:val="21"/>
          <w:szCs w:val="21"/>
          <w:u w:val="single"/>
        </w:rPr>
      </w:pPr>
      <w:r>
        <w:rPr>
          <w:rFonts w:hint="eastAsia" w:ascii="宋体" w:hAnsi="宋体" w:eastAsia="宋体" w:cs="宋体"/>
          <w:b/>
          <w:sz w:val="21"/>
          <w:szCs w:val="21"/>
          <w:lang w:val="en-US" w:eastAsia="zh-CN"/>
        </w:rPr>
        <w:t>六</w:t>
      </w:r>
      <w:r>
        <w:rPr>
          <w:rFonts w:hint="eastAsia" w:ascii="宋体" w:hAnsi="宋体" w:eastAsia="宋体" w:cs="宋体"/>
          <w:b/>
          <w:sz w:val="21"/>
          <w:szCs w:val="21"/>
        </w:rPr>
        <w:t>、付款方式：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Style w:val="9"/>
          <w:rFonts w:ascii="宋体" w:hAnsi="宋体"/>
          <w:color w:val="000000"/>
          <w:sz w:val="21"/>
          <w:szCs w:val="21"/>
          <w:highlight w:val="none"/>
        </w:rPr>
        <w:t>次月月初结算上月物业费</w:t>
      </w:r>
      <w:r>
        <w:rPr>
          <w:rFonts w:hint="eastAsia" w:ascii="宋体" w:hAnsi="宋体" w:eastAsia="宋体" w:cs="宋体"/>
          <w:sz w:val="21"/>
          <w:szCs w:val="21"/>
        </w:rPr>
        <w:t>，乙方须向甲方提供正式发票。（特殊情况以签订合同为准）。乙方向甲方提交正式有效增值税专用发票，甲方在收到发票后7个工作日内支付乙方服务费。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、甲方的权利义务：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1、甲方有权要求乙方提供本项目管理架构及专项服务的详细工作实施计划、管理方案、专项业务操作规程、本项目管理架构、工作计划及培训计划、物资物品采购使用计划及上月消耗统计报表、工作现场的质量记录及乙方派驻人员相关资料等，</w:t>
      </w:r>
      <w:r>
        <w:rPr>
          <w:rFonts w:hint="eastAsia" w:ascii="宋体" w:hAnsi="宋体" w:eastAsia="宋体" w:cs="宋体"/>
          <w:sz w:val="21"/>
          <w:szCs w:val="21"/>
        </w:rPr>
        <w:t>并有权对乙方现场工作情况、质量记录情况、物资消耗及设备投入情况进行检查和评估。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2、甲方有权要求</w:t>
      </w:r>
      <w:r>
        <w:rPr>
          <w:rFonts w:hint="eastAsia" w:ascii="宋体" w:hAnsi="宋体" w:eastAsia="宋体" w:cs="宋体"/>
          <w:sz w:val="21"/>
          <w:szCs w:val="21"/>
        </w:rPr>
        <w:t>乙方严格按照双方所约定的《服务内容及标准》实施专项服务，对乙方违反管理规定或未达到服务质量标准之项目可提出限期整改要求，并有权按照《服务内容及标准》规定</w:t>
      </w:r>
      <w:r>
        <w:rPr>
          <w:rFonts w:hint="eastAsia" w:ascii="宋体" w:hAnsi="宋体" w:eastAsia="宋体" w:cs="宋体"/>
          <w:kern w:val="0"/>
          <w:sz w:val="21"/>
          <w:szCs w:val="21"/>
        </w:rPr>
        <w:t>对乙方服务质量进行评估，依据评估结果结算</w:t>
      </w:r>
      <w:r>
        <w:rPr>
          <w:rFonts w:hint="eastAsia" w:ascii="宋体" w:hAnsi="宋体" w:eastAsia="宋体" w:cs="宋体"/>
          <w:sz w:val="21"/>
          <w:szCs w:val="21"/>
        </w:rPr>
        <w:t>服务费用。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3、甲方有权每月对乙方的服务业务进行全面验收，定期进行服务回访，</w:t>
      </w:r>
      <w:r>
        <w:rPr>
          <w:rFonts w:hint="eastAsia" w:ascii="宋体" w:hAnsi="宋体" w:eastAsia="宋体" w:cs="宋体"/>
          <w:sz w:val="21"/>
          <w:szCs w:val="21"/>
        </w:rPr>
        <w:t>把回访结果以书面形式通知乙方，以保证乙方按照协议及其他双方议定的要求运作。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4、甲方可根据季节、工作需要、假日及特殊天气的服务需求，调整乙方派驻现场服务人员的工作时间、工作内容，乙方有义务配合甲方办公楼工作，如</w:t>
      </w:r>
      <w:r>
        <w:rPr>
          <w:rFonts w:hint="eastAsia" w:ascii="宋体" w:hAnsi="宋体" w:eastAsia="宋体" w:cs="宋体"/>
          <w:sz w:val="21"/>
          <w:szCs w:val="21"/>
        </w:rPr>
        <w:t>临时调用乙方人员协助工作，请明确说明情况，不得私自私下委派</w:t>
      </w:r>
      <w:r>
        <w:rPr>
          <w:rFonts w:hint="eastAsia" w:ascii="宋体" w:hAnsi="宋体" w:eastAsia="宋体" w:cs="宋体"/>
          <w:bCs/>
          <w:sz w:val="21"/>
          <w:szCs w:val="21"/>
        </w:rPr>
        <w:t>。非紧急情况下须提前1个工作日通知乙方，遇到突发事件、灾害性天气紧急通知的，乙方应无条件响应，属于乙方责任范围内的工作不再另计费用。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5、</w:t>
      </w:r>
      <w:r>
        <w:rPr>
          <w:rFonts w:hint="eastAsia" w:ascii="宋体" w:hAnsi="宋体" w:eastAsia="宋体" w:cs="宋体"/>
          <w:sz w:val="21"/>
          <w:szCs w:val="21"/>
        </w:rPr>
        <w:t>甲方有权提前面试乙方拟派驻的现场人员，</w:t>
      </w:r>
      <w:r>
        <w:rPr>
          <w:rFonts w:hint="eastAsia" w:ascii="宋体" w:hAnsi="宋体" w:eastAsia="宋体" w:cs="宋体"/>
          <w:bCs/>
          <w:sz w:val="21"/>
          <w:szCs w:val="21"/>
        </w:rPr>
        <w:t>并对其相关</w:t>
      </w:r>
      <w:r>
        <w:rPr>
          <w:rFonts w:hint="eastAsia" w:ascii="宋体" w:hAnsi="宋体" w:eastAsia="宋体" w:cs="宋体"/>
          <w:sz w:val="21"/>
          <w:szCs w:val="21"/>
        </w:rPr>
        <w:t>资料的真实性进行核实，面试不合格或资料存在不符情况，乙方应立即调换人员，并承担一切相关责任。乙方人员应统一着装、统一形象服务，乙方在现场作业期间的人员着装、形象方案需提前报甲方认可。乙方派驻现场服务人员如出现破坏项目形象的行为，甲方有权制止与纠正，情节严重甲方有权要求乙方调换人员。</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6、</w:t>
      </w:r>
      <w:r>
        <w:rPr>
          <w:rFonts w:hint="eastAsia" w:ascii="宋体" w:hAnsi="宋体" w:eastAsia="宋体" w:cs="宋体"/>
          <w:kern w:val="0"/>
          <w:sz w:val="21"/>
          <w:szCs w:val="21"/>
        </w:rPr>
        <w:t>甲方可根据现场实际情况要求乙方临时增减服务人员，但需提前7天通知乙方，因此增加或减少的服务费与本协议一并结算。服务人员的增减需经甲方书面确认，否则所产生费用甲方不予承担。甲方可在本协议基础上对人员配置进行长期增减，但需至少提前15日通知乙方，并以签署补充协议的方式进行约定。</w:t>
      </w:r>
      <w:r>
        <w:rPr>
          <w:rFonts w:hint="eastAsia" w:ascii="宋体" w:hAnsi="宋体" w:eastAsia="宋体" w:cs="宋体"/>
          <w:bCs/>
          <w:sz w:val="21"/>
          <w:szCs w:val="21"/>
        </w:rPr>
        <w:t>乙方有权根据现场作业的实际情况提出人员补充建议，甲方接到建议后应对现场需求进行核实，并经双方协商确定最终调整方案。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sz w:val="21"/>
          <w:szCs w:val="21"/>
        </w:rPr>
        <w:t>甲方有义务在乙方入场前将项目的基本情况、管理制度、标准作业规程、行为规范要求告知乙方。甲方有义务要求及教育本公司员工尊重乙方人员的劳动成果，</w:t>
      </w:r>
      <w:r>
        <w:rPr>
          <w:rFonts w:hint="eastAsia" w:ascii="宋体" w:hAnsi="宋体" w:eastAsia="宋体" w:cs="宋体"/>
          <w:kern w:val="0"/>
          <w:sz w:val="21"/>
          <w:szCs w:val="21"/>
        </w:rPr>
        <w:t>对破坏劳动成果的行为应予以制止或纠正。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8、</w:t>
      </w:r>
      <w:r>
        <w:rPr>
          <w:rFonts w:hint="eastAsia" w:ascii="宋体" w:hAnsi="宋体" w:eastAsia="宋体" w:cs="宋体"/>
          <w:kern w:val="0"/>
          <w:sz w:val="21"/>
          <w:szCs w:val="21"/>
        </w:rPr>
        <w:t>甲方应尊重乙方派驻人员，不得刁难、辱骂、殴打乙方派驻人员，发生纠纷应立即联系乙方管理人员，或报警处理，合理、高效解决矛盾。甲方不能强迫乙方人员做有安全隐患的工作，若强迫做有安全隐患的工作造成的人身伤害，其安全事故责任由甲方承担。</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9、甲方有义务向乙方无偿提供服务所必须的水、电，并提供贮物室供乙方放置器</w:t>
      </w:r>
      <w:r>
        <w:rPr>
          <w:rFonts w:hint="eastAsia" w:ascii="宋体" w:hAnsi="宋体" w:eastAsia="宋体" w:cs="宋体"/>
          <w:sz w:val="21"/>
          <w:szCs w:val="21"/>
        </w:rPr>
        <w:t>械、材料等物品，提供休息室供乙方人员休息之用，贮物室、休息室的具体位置、面积由甲方依据工作需要合理确定。乙方需自行配备家具等物品，贮物室、休息室内存放的物品由乙方自行负责保管，严禁存放危险品，乙方不得擅自改变贮物室、休息室的用途，如需进行翻新或改造，需经过甲方同意，相关费用由乙方自理；贮物室、休息室内严禁生火做饭，违规接电，严禁存放危险品，严禁使用超过1千瓦以上的用电设备，并须配备必须的灭火设施；休息室仅为休息使用，甲方不提供人员住宿。</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bCs/>
          <w:sz w:val="21"/>
          <w:szCs w:val="21"/>
        </w:rPr>
        <w:t>10、</w:t>
      </w:r>
      <w:r>
        <w:rPr>
          <w:rFonts w:hint="eastAsia" w:ascii="宋体" w:hAnsi="宋体" w:eastAsia="宋体" w:cs="宋体"/>
          <w:sz w:val="21"/>
          <w:szCs w:val="21"/>
        </w:rPr>
        <w:t>甲方有义务协调乙方在工作过程中与业主及其他人员的关系，甲方应对乙方合理的工作要求及建议给予全力支持。甲方应对乙方依据现场实际情况提出合理的工作协助、要求及建议，予全力支持。</w:t>
      </w:r>
      <w:r>
        <w:rPr>
          <w:rFonts w:hint="eastAsia" w:ascii="宋体" w:hAnsi="宋体" w:eastAsia="宋体" w:cs="宋体"/>
          <w:kern w:val="0"/>
          <w:sz w:val="21"/>
          <w:szCs w:val="21"/>
        </w:rPr>
        <w:t>甲方对服务过程中难以发现的安全隐患，应提前告知乙方人员，避免由此引起不必要的纠纷。</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11、甲方有义务按本协议规定的价款和付款方式、日期准时付款。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
          <w:bCs/>
          <w:sz w:val="21"/>
          <w:szCs w:val="21"/>
          <w:lang w:val="en-US" w:eastAsia="zh-CN"/>
        </w:rPr>
        <w:t>八</w:t>
      </w:r>
      <w:r>
        <w:rPr>
          <w:rFonts w:hint="eastAsia" w:ascii="宋体" w:hAnsi="宋体" w:eastAsia="宋体" w:cs="宋体"/>
          <w:b/>
          <w:bCs/>
          <w:sz w:val="21"/>
          <w:szCs w:val="21"/>
        </w:rPr>
        <w:t>、乙方的权利义务：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1、乙方有权在提供协议约定的专项服务后向甲方按约收取报酬。</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乙方有义务严格按照协议约定的《服务内容及标准》提供服务，乙方现场人员应接受甲方对其工作的检查和纠正，乙方应配合甲方开展的定期检查评估，并按照甲方要求的期限对不合格项予以整改，如遇有关部门的工作检查，乙方必须积极配合甲方开展好迎检工作，并保证其所管理的作业区域符合检查标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乙方应确定现场负责人员，由其具体安排及全面督导日常服务工作，并严格组织安全教育、培训和管理，承担安全责任，定期巡检（分自检和参与甲方联检）现场工作情况，及时处理甲方投诉，并保持与甲方相关负责人的日常联系，乙方现场负责人因特殊原因不在岗时，不应影响现场工作的正常进行，乙方须每月至少一次指派高层管理人员到项目检查评估服务范围区域内工作情况，并积极征询甲方相关负责人意见、加强沟通，不断提高现场作业品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乙方有义务提醒甲方提供符合现场作业安全、规范的场所，甲方交付服务场地应保证安全，整改有安全隐患位置，如乙方提醒后，未及时整改，乙方将不承担任何责任。乙方人员在工作期间发生工伤事故，全部责任和费用由乙方承担，甲方除按照本协议约定向乙方支付物业服务费用以外，不代乙方承担其与现场人员劳动合同项下的任何义务。</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乙方应选派具有相应资质、素质良好、服务热情的专业人员（包括常驻现场负责人）进驻现场工作，保证所有上岗的人员均经过岗前技能、职业道德、工作规范、服务态度、职业礼仪的规范培训，并教育和管理派驻现场的人员严格遵守甲方各项规章制度，爱护甲方物业管理区域内的财产及公共设施设备，维护甲方良好的形象,对有违法乱纪的员工，乙方须予以严肃处理。乙方须向甲方提交所有派驻的专业人员的名册、有效身份证、包含本人信息并盖有供方单位公章的实名盾名录或其他相关证件的复印件备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w:t>
      </w:r>
      <w:r>
        <w:rPr>
          <w:rFonts w:hint="eastAsia" w:ascii="宋体" w:hAnsi="宋体" w:eastAsia="宋体" w:cs="宋体"/>
          <w:sz w:val="21"/>
          <w:szCs w:val="21"/>
        </w:rPr>
        <w:t>乙方的经营管理、招聘录用等需要符合国家和政府的相应法律要求。</w:t>
      </w:r>
      <w:r>
        <w:rPr>
          <w:rFonts w:hint="eastAsia" w:ascii="宋体" w:hAnsi="宋体" w:eastAsia="宋体" w:cs="宋体"/>
          <w:kern w:val="0"/>
          <w:sz w:val="21"/>
          <w:szCs w:val="21"/>
        </w:rPr>
        <w:t>乙方派驻现场的服务人员应</w:t>
      </w:r>
      <w:r>
        <w:rPr>
          <w:rFonts w:hint="eastAsia" w:ascii="宋体" w:hAnsi="宋体" w:eastAsia="宋体" w:cs="宋体"/>
          <w:sz w:val="21"/>
          <w:szCs w:val="21"/>
        </w:rPr>
        <w:t>身体健康，且</w:t>
      </w:r>
      <w:r>
        <w:rPr>
          <w:rFonts w:hint="eastAsia" w:ascii="宋体" w:hAnsi="宋体" w:eastAsia="宋体" w:cs="宋体"/>
          <w:kern w:val="0"/>
          <w:sz w:val="21"/>
          <w:szCs w:val="21"/>
        </w:rPr>
        <w:t>必须与乙方具有合法的劳动合同关系，</w:t>
      </w:r>
      <w:r>
        <w:rPr>
          <w:rFonts w:hint="eastAsia" w:ascii="宋体" w:hAnsi="宋体" w:eastAsia="宋体" w:cs="宋体"/>
          <w:sz w:val="21"/>
          <w:szCs w:val="21"/>
        </w:rPr>
        <w:t>并有严格的人事管理规章制度。乙方应依据现场实际需要自行安排替班人员，确保每日应出勤人数符合协议约定。</w:t>
      </w:r>
      <w:r>
        <w:rPr>
          <w:rFonts w:hint="eastAsia" w:ascii="宋体" w:hAnsi="宋体" w:eastAsia="宋体" w:cs="宋体"/>
          <w:kern w:val="0"/>
          <w:sz w:val="21"/>
          <w:szCs w:val="21"/>
        </w:rPr>
        <w:t>如发生因个人健康原因、劳动关系或乙方内部矛盾所导致的纠纷，则由乙方自行解决，因此给甲方造成不良影响，乙方需承担全部责任，甲方有追究经济赔偿的权利。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sz w:val="21"/>
          <w:szCs w:val="21"/>
        </w:rPr>
        <w:t>乙方人员在进入放置或张贴有甲方规章制度、信息资料等文件的办公场所、会议室、档案室等房间进行工作时，不得翻阅甲方的文件资料，应严守接触到的商业秘密。在工作时间内乙方人员不得擅自脱岗，未经甲方同意，乙方人员不得出入与工作无关的区域，出入应遵守甲方规章制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、乙方有义务向甲方反映管辖范围内共用部位、设施设备存在安全隐患，或有可疑人员时，应及时通知甲方并配合做好安全防范工作，乙方现场所有人员应定期接受甲方组织的消防培训工作。</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、乙方现场人员需积极参与甲方管理区域内的紧急突发事件处理工作，在甲方的统一指挥下参加抢险工作。乙方应积极参与甲方的应急预案演练工作，熟练掌握应急处理程序。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0</w:t>
      </w:r>
      <w:r>
        <w:rPr>
          <w:rFonts w:hint="eastAsia" w:ascii="宋体" w:hAnsi="宋体" w:eastAsia="宋体" w:cs="宋体"/>
          <w:sz w:val="21"/>
          <w:szCs w:val="21"/>
        </w:rPr>
        <w:t>、乙方在开展专项作业及人员变动时，须提前一天以书面形式通知甲方负责人，将详细方案上报甲方，经甲方同意后方可实</w:t>
      </w:r>
      <w:r>
        <w:rPr>
          <w:rFonts w:hint="eastAsia" w:ascii="宋体" w:hAnsi="宋体" w:eastAsia="宋体" w:cs="宋体"/>
          <w:spacing w:val="-8"/>
          <w:sz w:val="21"/>
          <w:szCs w:val="21"/>
        </w:rPr>
        <w:t>施</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1</w:t>
      </w:r>
      <w:r>
        <w:rPr>
          <w:rFonts w:hint="eastAsia" w:ascii="宋体" w:hAnsi="宋体" w:eastAsia="宋体" w:cs="宋体"/>
          <w:kern w:val="0"/>
          <w:sz w:val="21"/>
          <w:szCs w:val="21"/>
        </w:rPr>
        <w:t>、</w:t>
      </w:r>
      <w:r>
        <w:rPr>
          <w:rFonts w:hint="eastAsia" w:ascii="宋体" w:hAnsi="宋体" w:eastAsia="宋体" w:cs="宋体"/>
          <w:sz w:val="21"/>
          <w:szCs w:val="21"/>
        </w:rPr>
        <w:t>如发生因乙方原因导致的有效投诉，则甲方有协调处理责任，乙方应积极进行处理。如因乙方原因造成他人的产生经济损失，则由乙方自行承担。若因乙方承包范围内服务质量不达标准，而被有关行政主管部门予以处罚，所需之罚金，由乙方负全部承担。乙方服务人员在工作过程中与第三人（包含但不限于业主或使用人）间的关系出现状况，应在第一时间告知甲方，并由甲方进行协调，避免问题激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九</w:t>
      </w:r>
      <w:r>
        <w:rPr>
          <w:rFonts w:hint="eastAsia" w:ascii="宋体" w:hAnsi="宋体" w:eastAsia="宋体" w:cs="宋体"/>
          <w:b/>
          <w:sz w:val="21"/>
          <w:szCs w:val="21"/>
        </w:rPr>
        <w:t>、 违约责任：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1、若乙方拒绝履行或不能完全履行合同义务的，甲方有权直接委托第三方完成，按照所发生的费用2倍从乙方的每月服务费中扣除，甚至解除合同。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2、乙方应建立节约用水、电资源的制度并报甲方备案，每发现一次乙方人员浪费资源的情形，甲方有权对乙方扣除不少于当月服务费的2%。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3、乙方人员在工作中发现的可利用废品物资应由甲方统一收集管理，乙方人员不得擅自收集、转卖，如发现私下收集、转卖的行为，乙方须退还转卖所得并向甲方支付当月服务费5%的违约金。</w:t>
      </w:r>
    </w:p>
    <w:p>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4、乙方派驻现场的服务人员如不符合合同约定人员标准、无法胜任岗位</w:t>
      </w:r>
      <w:r>
        <w:rPr>
          <w:rFonts w:hint="eastAsia" w:ascii="宋体" w:hAnsi="宋体" w:eastAsia="宋体" w:cs="宋体"/>
          <w:sz w:val="21"/>
          <w:szCs w:val="21"/>
        </w:rPr>
        <w:t>、工作质量不能达到服务标准、严重影响甲方工作或被业主投诉的，乙方应立即调换合格人员；</w:t>
      </w:r>
      <w:r>
        <w:rPr>
          <w:rFonts w:hint="eastAsia" w:ascii="宋体" w:hAnsi="宋体" w:eastAsia="宋体" w:cs="宋体"/>
          <w:bCs/>
          <w:sz w:val="21"/>
          <w:szCs w:val="21"/>
        </w:rPr>
        <w:t>乙方应按本合同约定数量指派服务人员</w:t>
      </w:r>
      <w:r>
        <w:rPr>
          <w:rFonts w:hint="eastAsia" w:ascii="宋体" w:hAnsi="宋体" w:eastAsia="宋体" w:cs="宋体"/>
          <w:sz w:val="21"/>
          <w:szCs w:val="21"/>
        </w:rPr>
        <w:t>，如出现缺勤、缺编，</w:t>
      </w:r>
      <w:r>
        <w:rPr>
          <w:rFonts w:hint="eastAsia" w:ascii="宋体" w:hAnsi="宋体" w:eastAsia="宋体" w:cs="宋体"/>
          <w:bCs/>
          <w:sz w:val="21"/>
          <w:szCs w:val="21"/>
        </w:rPr>
        <w:t>乙方应在</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7</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日内对缺编人员进行补充，以确保该现场的物业服务质量；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、严禁乙方人员在项目内从事与本合同约定内容无关的活动，如出现前述情形，甲方有权单方解除本合同。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、未经甲方同意，乙方不得私自将本合同项下的工作内容转包或分包给他人，否则甲方可单方解除本合同。</w:t>
      </w:r>
    </w:p>
    <w:p>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乙方应按时撤场并配合新单位完善交接手续。如乙方人员愿意在乙方撤场之后继续在本项目服务，并获得甲方及新单位认可的，乙方应于撤场前最后一个工作日，安排专人到甲方项目现场为本项目留守人员办理离职手续。</w:t>
      </w:r>
    </w:p>
    <w:p>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为确保乙方现场人员的合法权益，避免乙方与员工劳资纠纷对甲方的影响，乙方应及时与员工结算薪资。经甲方确认，在乙方与现场员工薪资结算完毕后，甲方向乙方支付最后一个月度的服务费用。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、甲方未在合同约定时间内支付服务费的，视为违约，每逾期一日，甲方向乙方支付欠款总额每日0.1%的违约金，直至结清欠款为止。</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十</w:t>
      </w:r>
      <w:r>
        <w:rPr>
          <w:rFonts w:hint="eastAsia" w:ascii="宋体" w:hAnsi="宋体" w:eastAsia="宋体" w:cs="宋体"/>
          <w:b/>
          <w:sz w:val="21"/>
          <w:szCs w:val="21"/>
        </w:rPr>
        <w:t>、保密条款：</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1、甲乙双方应对本协议中所涉及的条约及协议价款等相关内容进行保密。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甲乙双方在履行本协议中可能被乙方知晓的关于甲方业务、客户等信息，在本协议中都应被认为是甲方的商业秘密，未经甲方事先的书面同意，乙方不能使用它们，也不能在本协议履行期间或终止之后的任何时候将它们泄露给第三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十</w:t>
      </w:r>
      <w:r>
        <w:rPr>
          <w:rFonts w:hint="eastAsia" w:ascii="宋体" w:hAnsi="宋体" w:eastAsia="宋体" w:cs="宋体"/>
          <w:b/>
          <w:sz w:val="21"/>
          <w:szCs w:val="21"/>
          <w:lang w:val="en-US" w:eastAsia="zh-CN"/>
        </w:rPr>
        <w:t>一</w:t>
      </w:r>
      <w:r>
        <w:rPr>
          <w:rFonts w:hint="eastAsia" w:ascii="宋体" w:hAnsi="宋体" w:eastAsia="宋体" w:cs="宋体"/>
          <w:b/>
          <w:sz w:val="21"/>
          <w:szCs w:val="21"/>
        </w:rPr>
        <w:t>、廉洁条款：</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严禁甲方人员以任何方式明、暗示乙方请吃、请喝、收受乙方礼金、礼品或接受乙方提供的其他私人便利或利益，一经查实，乙方有权单方解除本协议，因解除相关本协议给乙方造成的损失的，有甲方承担赔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2、如果出现乙方在履约过程中进行私下请吃、向甲方人员提供私人便利、行贿等一切非正常活动，一经查实，甲方有权单方解除本协议，因解除相关本协议给甲方造成损失的，由乙方承担赔偿责任。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严禁乙方以任何方式向客户（包含但不限于业主或使用人）索取小费及财物，因此造成的投诉或负面影响由乙方负责，如情节严重，甲方有权单方解除本协议，因解除相关本协议给甲方造成损失的，由乙方承担赔偿责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bCs/>
          <w:sz w:val="21"/>
          <w:szCs w:val="21"/>
        </w:rPr>
        <w:t>十</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w:t>
      </w:r>
      <w:r>
        <w:rPr>
          <w:rFonts w:hint="eastAsia" w:ascii="宋体" w:hAnsi="宋体" w:eastAsia="宋体" w:cs="宋体"/>
          <w:b/>
          <w:sz w:val="21"/>
          <w:szCs w:val="21"/>
        </w:rPr>
        <w:t>争议解决方式：</w:t>
      </w:r>
    </w:p>
    <w:p>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本协议在履行过程中发生的争议，由双方当事人协商解决或向有关部门申请调解，协商、调解不成的，依法向人民法院起诉解决。</w:t>
      </w:r>
    </w:p>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十</w:t>
      </w:r>
      <w:r>
        <w:rPr>
          <w:rFonts w:hint="eastAsia" w:ascii="宋体" w:hAnsi="宋体" w:eastAsia="宋体" w:cs="宋体"/>
          <w:b/>
          <w:sz w:val="21"/>
          <w:szCs w:val="21"/>
          <w:lang w:val="en-US" w:eastAsia="zh-CN"/>
        </w:rPr>
        <w:t>三</w:t>
      </w:r>
      <w:r>
        <w:rPr>
          <w:rFonts w:hint="eastAsia" w:ascii="宋体" w:hAnsi="宋体" w:eastAsia="宋体" w:cs="宋体"/>
          <w:b/>
          <w:sz w:val="21"/>
          <w:szCs w:val="21"/>
        </w:rPr>
        <w:t>、协议变更、终止及续签：</w:t>
      </w:r>
    </w:p>
    <w:p>
      <w:pPr>
        <w:keepNext w:val="0"/>
        <w:keepLines w:val="0"/>
        <w:pageBreakBefore w:val="0"/>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rPr>
        <w:t>1、协议履行期间，</w:t>
      </w:r>
      <w:r>
        <w:rPr>
          <w:rFonts w:hint="eastAsia" w:ascii="宋体" w:hAnsi="宋体" w:eastAsia="宋体" w:cs="宋体"/>
          <w:bCs/>
          <w:sz w:val="21"/>
          <w:szCs w:val="21"/>
        </w:rPr>
        <w:t>如服务约定发生变更，双方可在协商一致的基础上以补充协议的形式进行变更。</w:t>
      </w:r>
    </w:p>
    <w:p>
      <w:pPr>
        <w:keepNext w:val="0"/>
        <w:keepLines w:val="0"/>
        <w:pageBreakBefore w:val="0"/>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2、协议履行期间，甲方可随时终止物业服务合同。协议到期后，则本协议自动终止。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3、甲方退出标的项目物业管理的，应提前30日通知乙方，自物业管理权交接之日起，本协议自动终止，双方不追究因此导致的违约责任。</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4、本协议如有未尽事宜，可经双方协商一致以补充协议或增项协议的形式进行约定，补充协议或增项协议与本协议同样具备法律效力。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u w:val="single"/>
        </w:rPr>
      </w:pPr>
      <w:r>
        <w:rPr>
          <w:rFonts w:hint="eastAsia" w:ascii="宋体" w:hAnsi="宋体" w:eastAsia="宋体" w:cs="宋体"/>
          <w:b/>
          <w:sz w:val="21"/>
          <w:szCs w:val="21"/>
        </w:rPr>
        <w:t>十</w:t>
      </w:r>
      <w:r>
        <w:rPr>
          <w:rFonts w:hint="eastAsia" w:ascii="宋体" w:hAnsi="宋体" w:eastAsia="宋体" w:cs="宋体"/>
          <w:b/>
          <w:sz w:val="21"/>
          <w:szCs w:val="21"/>
          <w:lang w:val="en-US" w:eastAsia="zh-CN"/>
        </w:rPr>
        <w:t>四</w:t>
      </w:r>
      <w:r>
        <w:rPr>
          <w:rFonts w:hint="eastAsia" w:ascii="宋体" w:hAnsi="宋体" w:eastAsia="宋体" w:cs="宋体"/>
          <w:b/>
          <w:sz w:val="21"/>
          <w:szCs w:val="21"/>
        </w:rPr>
        <w:t>、附则：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1、本协议自甲乙双方盖章之日起生效，本协议</w:t>
      </w:r>
      <w:r>
        <w:rPr>
          <w:rFonts w:hint="eastAsia" w:ascii="宋体" w:hAnsi="宋体" w:cs="宋体"/>
          <w:bCs/>
          <w:sz w:val="21"/>
          <w:szCs w:val="21"/>
          <w:lang w:eastAsia="zh-CN"/>
        </w:rPr>
        <w:t>一</w:t>
      </w:r>
      <w:r>
        <w:rPr>
          <w:rFonts w:hint="eastAsia" w:ascii="宋体" w:hAnsi="宋体" w:eastAsia="宋体" w:cs="宋体"/>
          <w:bCs/>
          <w:sz w:val="21"/>
          <w:szCs w:val="21"/>
        </w:rPr>
        <w:t>式</w:t>
      </w:r>
      <w:r>
        <w:rPr>
          <w:rFonts w:hint="eastAsia" w:ascii="宋体" w:hAnsi="宋体" w:cs="宋体"/>
          <w:bCs/>
          <w:sz w:val="21"/>
          <w:szCs w:val="21"/>
          <w:lang w:eastAsia="zh-CN"/>
        </w:rPr>
        <w:t>贰</w:t>
      </w:r>
      <w:r>
        <w:rPr>
          <w:rFonts w:hint="eastAsia" w:ascii="宋体" w:hAnsi="宋体" w:eastAsia="宋体" w:cs="宋体"/>
          <w:bCs/>
          <w:sz w:val="21"/>
          <w:szCs w:val="21"/>
        </w:rPr>
        <w:t>份，甲方执</w:t>
      </w:r>
      <w:r>
        <w:rPr>
          <w:rFonts w:hint="eastAsia" w:ascii="宋体" w:hAnsi="宋体" w:cs="宋体"/>
          <w:bCs/>
          <w:sz w:val="21"/>
          <w:szCs w:val="21"/>
          <w:lang w:eastAsia="zh-CN"/>
        </w:rPr>
        <w:t>一</w:t>
      </w:r>
      <w:r>
        <w:rPr>
          <w:rFonts w:hint="eastAsia" w:ascii="宋体" w:hAnsi="宋体" w:eastAsia="宋体" w:cs="宋体"/>
          <w:bCs/>
          <w:sz w:val="21"/>
          <w:szCs w:val="21"/>
        </w:rPr>
        <w:t>份，乙方执</w:t>
      </w:r>
      <w:r>
        <w:rPr>
          <w:rFonts w:hint="eastAsia" w:ascii="宋体" w:hAnsi="宋体" w:cs="宋体"/>
          <w:bCs/>
          <w:sz w:val="21"/>
          <w:szCs w:val="21"/>
          <w:lang w:eastAsia="zh-CN"/>
        </w:rPr>
        <w:t>一</w:t>
      </w:r>
      <w:r>
        <w:rPr>
          <w:rFonts w:hint="eastAsia" w:ascii="宋体" w:hAnsi="宋体" w:eastAsia="宋体" w:cs="宋体"/>
          <w:bCs/>
          <w:sz w:val="21"/>
          <w:szCs w:val="21"/>
        </w:rPr>
        <w:t>份，具有同等法律效力。</w:t>
      </w:r>
    </w:p>
    <w:p>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2、本协议之补充协议、附件与原协议具有同等法律效力。</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8"/>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8"/>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kern w:val="28"/>
          <w:sz w:val="21"/>
          <w:szCs w:val="21"/>
        </w:rPr>
        <w:t xml:space="preserve">甲方（签章）：                           </w:t>
      </w:r>
      <w:r>
        <w:rPr>
          <w:rFonts w:hint="eastAsia" w:ascii="宋体" w:hAnsi="宋体" w:cs="宋体"/>
          <w:b/>
          <w:kern w:val="28"/>
          <w:sz w:val="21"/>
          <w:szCs w:val="21"/>
          <w:lang w:val="en-US" w:eastAsia="zh-CN"/>
        </w:rPr>
        <w:t xml:space="preserve">    </w:t>
      </w:r>
      <w:r>
        <w:rPr>
          <w:rFonts w:hint="eastAsia" w:ascii="宋体" w:hAnsi="宋体" w:eastAsia="宋体" w:cs="宋体"/>
          <w:b/>
          <w:sz w:val="21"/>
          <w:szCs w:val="21"/>
        </w:rPr>
        <w:t xml:space="preserve"> 乙方</w:t>
      </w:r>
      <w:r>
        <w:rPr>
          <w:rFonts w:hint="eastAsia" w:ascii="宋体" w:hAnsi="宋体" w:eastAsia="宋体" w:cs="宋体"/>
          <w:b/>
          <w:kern w:val="28"/>
          <w:sz w:val="21"/>
          <w:szCs w:val="21"/>
        </w:rPr>
        <w:t>（签章）</w:t>
      </w:r>
      <w:r>
        <w:rPr>
          <w:rFonts w:hint="eastAsia" w:ascii="宋体" w:hAnsi="宋体" w:eastAsia="宋体" w:cs="宋体"/>
          <w:b/>
          <w:sz w:val="21"/>
          <w:szCs w:val="21"/>
        </w:rPr>
        <w:t xml:space="preserve">： </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 xml:space="preserve">日期：                                    </w:t>
      </w:r>
      <w:r>
        <w:rPr>
          <w:rFonts w:hint="eastAsia" w:ascii="宋体" w:hAnsi="宋体" w:cs="宋体"/>
          <w:b/>
          <w:sz w:val="21"/>
          <w:szCs w:val="21"/>
          <w:lang w:val="en-US" w:eastAsia="zh-CN"/>
        </w:rPr>
        <w:t xml:space="preserve">    </w:t>
      </w:r>
      <w:r>
        <w:rPr>
          <w:rFonts w:hint="eastAsia" w:ascii="宋体" w:hAnsi="宋体" w:eastAsia="宋体" w:cs="宋体"/>
          <w:b/>
          <w:sz w:val="21"/>
          <w:szCs w:val="21"/>
        </w:rPr>
        <w:t>日期：</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val="0"/>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cs="宋体"/>
          <w:b/>
          <w:bCs w:val="0"/>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cs="宋体"/>
          <w:b/>
          <w:bCs w:val="0"/>
          <w:sz w:val="28"/>
          <w:szCs w:val="28"/>
          <w:lang w:val="en-US" w:eastAsia="zh-CN"/>
        </w:rPr>
      </w:pPr>
      <w:bookmarkStart w:id="1" w:name="_GoBack"/>
      <w:bookmarkEnd w:id="1"/>
      <w:r>
        <w:rPr>
          <w:rFonts w:hint="eastAsia" w:ascii="宋体" w:hAnsi="宋体" w:cs="宋体"/>
          <w:b/>
          <w:bCs w:val="0"/>
          <w:sz w:val="28"/>
          <w:szCs w:val="28"/>
          <w:lang w:val="en-US" w:eastAsia="zh-CN"/>
        </w:rPr>
        <w:t>附件1：</w:t>
      </w:r>
    </w:p>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val="0"/>
          <w:sz w:val="21"/>
          <w:szCs w:val="21"/>
          <w:lang w:val="en-US" w:eastAsia="zh-CN"/>
        </w:rPr>
      </w:pPr>
      <w:r>
        <w:rPr>
          <w:rFonts w:hint="eastAsia" w:ascii="宋体" w:hAnsi="宋体" w:cs="宋体"/>
          <w:b/>
          <w:bCs w:val="0"/>
          <w:sz w:val="28"/>
          <w:szCs w:val="28"/>
          <w:lang w:val="en-US" w:eastAsia="zh-CN"/>
        </w:rPr>
        <w:t>服务内容及标准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1.保洁服务内容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 环境管理 (清洁保洁、垃圾处理、消杀)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清洁: 院落、道路、污水管道、行政办公区域等所有公共区域及办公室, 包括但 不限于大厅、电梯厅、通道及走廊、楼梯、屋面、洗手间、浴室、杂物间、食堂、会议室、清洁间、活动室等: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a.外围清洁、保洁: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b.垃圾处理: 生活垃圾及办公垃圾的收集、定点存放: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c.消杀服务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 会议室服务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负责局内会议服务, 包括会议室布置、茶水服务、会议设备系统管理和会议室清 洁管理等。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 报纸、信件、杂志分发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成交供应商需负责报纸、信件、杂志分发服务。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2.秩序维护管理服务内容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秩序维护管理服务内容包含: 秩序维护、车场管理、监控值班、消防设施设备巡 视、突发事件应急处理。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 秩序维护管理服务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范围包括局机关大楼内外及外围四个税务所的所有区域: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a.服务范围内导行、值勤、巡逻、秩序维护: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b.区域内车辆管理: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c.消防设施巡视、管理: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d.突发事件应急处理。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 前台接待服务 (1 楼电梯间旁)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乙方</w:t>
      </w:r>
      <w:r>
        <w:t>需在津南税务局机关办公大楼主楼大厅设立前台接待人员, 负责外来办事人员的登记及问询工作。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3.设备维护服务内容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日常零星维修作业。对监控系统、消防系统、中央空调系统进行日常巡视管理。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 日常零星维修作业。对监控系统、消防系统、中央空调系统进行日常巡视管理。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 设备房及高低压变电室 24 小时值班。设备房及高低压变电室安排设备维护 人员进行24 小时的值班管理, 负责变配电设备管理。保证设备正常运行, 做到安全可靠供电。值班人员持证上岗。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4.维护主管服务内容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 负责组织领导本部门员工全面完成管理处承担的有关水电维修、房屋维修、 消防设施工程维修维护等工作。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 制定本部门相关工作计划及各项工作岗位职责, 工作标准和有关工作规章制度。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(3)检查监督本部门员工实施履行工作岗位职责,遵守规章制度和安全操作制度。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 经常对本部门员工的技能进行检查, 提出意见, 进行整改。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 定期巡视项目各类设施设备运行情况, 出现问题及时处理。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(6) 组织编制各种设备的保养检修计划。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(7) 协调本部门与其他部门的工作关系, 提高工作效率。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(8) 认真完成领导布置的其他工作。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5.食堂人员服务内容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安排专职人员做好食品的验收、保管, 早中餐的安排、制作、食堂的环境与卫生、 安全防范与设备保养、库房管理、炊事机械管理。我局就餐人数共计450 名左右。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6.项目经理职责内容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物业项目实行在公司领导下的经理负责制, 项目经理全权负责处理所管项目中的一切事务, 带领全体员工努力工作, 实现公司所确定的各项任务和目标。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 贯彻执行公司的服务意识, 为企业健康发展和壮大的目标奋斗, 努力做有特 色的物业服务和管理工作。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 定期向公司报告项目的工作情况, 认真完成公司和采购人交给的各项任务。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 制定项目管理目标, 制定一系列的规章制度和操作规程, 规范全体员工的工作职责, 并监督贯彻执行。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 主持每天一次的晨会, 及时了解和解决工作中的难点, 每月进行一次联合检查, 对检查出的问题进行跟踪复检。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 负责对项目档案、配套设备档案等相关资料的建立健全工作, 进行监督和保存。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(6) 严格执行公司的财务制度, 以全年预算为主线, 把握经营方向。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(7) 做好人员的调配工作, 培养员工对工作高度负责的精神。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四、项目实施要求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(一) 保洁服务工作标准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 电梯厅、走廊清洁标准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1.1 墙壁: 无尘土、污迹。(如有破损应及时上报)。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1.2 电梯: 无尘土、光亮洁净、无任何印迹。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1.3 按键面板: 无尘土。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1.4 照明灯具: 定期擦拭, 每 1 月一次。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1.5 各房间门、通道门: 应无尘土、污迹。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1.6 客梯厅顶部: 定期清扫, 每 1 月一次。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1.7 不锈钢面: 随时发现有脏、污立即清抹。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2.卫生间清洁标准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2.1 地面: 无尘土、碎纸、垃圾、无积水、污迹。(凡含酸性的清洁剂不允许洒落 在地面上)。地面定期保养维护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2.2 洗手池: 池壁无污垢。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2.3 水龙头: 无任何污垢。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2.4 洗手池台面: 无水迹、无尘土、无污物。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2.5 镜面: 无水点、水迹、尘土、污迹。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2.6 小便器: 无尿碱水锈印迹 (黄迹) 无污垢、喷水嘴应洁净。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2.7 大便器: 内外洁净, 无大便遗迹, 无污垢黄迹。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2.8 手纸架: 无手印、光亮。洁净。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2.9 纸篓: 污物量不得超过桶体 2/3: 且每日清倒保持外表干净。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2.10 隔板: 无尘土、污迹、无手印。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2.11 清洁剂、清扫工具等应按指定位置放置。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3.办公室清洁标准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3.1 地面: 无尘土、污迹、烟头、垃圾。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3.2 墙壁: 无尘土、污迹。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3.3 门: 无尘土、无污迹、拉手洁净。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3.4 窗: 无尘土、无污迹、拉手洁净: 每月擦拭 1 次 (仅限人力可达处)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3.5 灯具: 无尘土、无污迹: 每 1 月擦拭 1 次。(不需高空操作)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3.6 洗手盆: 无污迹、龙头无污垢。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4.会议室清洁标准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4.1 地面: 无尘土、污迹、烟头、垃圾。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4.2 墙壁: 无尘土、污迹。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4.3 门: 无尘土、无污迹、拉手洁净。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4.4 窗: 无尘土、无污迹、拉手洁净: 每月擦拭 1 次 (仅限人力可达处)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4.5 灯具: 无尘土、无污迹, 每 1 月擦拭 1 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4.6 沙发: 无尘土: 茶几: 明亮、无污迹。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4.7 柜、装饰物: 洁净。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4.8 家用电器: 洁净、无污迹: 电线: 洁净。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5.院内消杀及绿化服务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5.1 每周消杀一次, 重点消杀区域集中在垃圾中转站、楼道、车库、设备房等。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5.2 定期安全投放鼠药, 发现鼠洞及时堵塞, 做到无鼠洞、鼠迹。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5.3 根据季节性变化, 蚊、蝇等生长特点, 对蚊、蝇滋生地特别是绿化地、室内外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积水等地要重点喷杀, 使其消灭在幼虫状态。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5.4 室内施药应在晚间无人时进行, 施药完成后应在药物作用后开窗通风。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5.5 每天早晨, 清扫院子, 要求整齐, 无杂物。花坛内无烟头, 纸屑及杂物等。定 期清理花坛内的落叶, 残花。垃圾收集完毕, 按指定地点、方式处置。院内绿植定期浇水、修剪、除虫养护。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6.会议服务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负责局机关会议室的会议服务, 包括会议室布置、茶水服务、会议设备系统管理 和会议室清洁管理等。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会议服务人员要求形象气质好, 身高不低于 160cm。主动热情为与会人员提供相关会议服务。会务人员应着装整齐、仪容端庄大方、精神饱满, 提供专业会议茶水服务, 服务过程应面带微笑, 做到自然、大方、真诚。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(二) 秩序维护服务标准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秩序维护服务范围包含税务局机关大楼。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1.秩序维护管理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坚持 "热心工作、贴心服务、精心管理、细心养护" 的方针。按照公安部门的规 定并结合实际情况设置秩序维护人员架构。有完善的秩序维护管理制度和工作程序。 高效的巡视和值班制度。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1.1 门卫、前台: 基本要求: 友善与威严共存, 服务与警卫共举, 简单咨询、引导 服务、为工作人员及来访人员提供必要的帮助。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1.2 巡逻: 明确人员巡逻范围, 巡逻方式为定时与不定时。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2.车辆管理管理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辖内范围车辆疏导及停车管理。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3.突发事件应急处理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结合局机关大楼情况, 制定切实可行的突发事件应急处理预案, 发生突发事件能够做到及时有效处理。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4.秩序维护员服务工作标准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4.1 办公秩序井然。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4.2 仪表整洁、言行举止得体。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4.3 模范遵守国家法令、法规, 依法办事。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4.4 坚守岗位, 保持高度警惕, 预防治安案件的发生。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4.5 积极配合纳税、会议服务、维修等其它服务, 制止违章行为: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防止破坏, 不能制止解决的向主管报告 (制止违章要先敬礼)。熟悉和爱护配套公共设施、消防器材, 并熟练掌握各种灭火器材的使用方法。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5.前台接待服务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成交供应商需在局机关大楼一楼大厅设立前台接待人员, 负责外来办事人员的登记及问询工作。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(三) 设备维护服务标准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日常零星维修作业。所有维修耗材费由甲方负责。维修过程中需要更换部件甲方 进行自行购买。如需投标单位进行购买的需提前向甲方请示, 经批准后再进行代替购买。对监控系统、消防系统、中央空调系统进行日常巡视管理。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 中修及大修: 由采购人负责委外, 成交供应商负责监督、检查委外作业公司的工程质量及进度, 协助委外公司完成施工, 并协助采购人验收。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2.大型及特种设备维修: 保修期内由厂家负责定期维保和维修, 保修期满后由采购人委托具有符合国家法律、法规所要求的资质的专业单位进行维护保养, 成交供应 商负责监督跟进。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3.设备房及变电室 24 小时值班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设备房及变电室安排设备维护人员进行 24 小时的值班管理, 负责变配电设备管 理。保证设备正常运行, 做到安全可靠供电。认真做好值班日志, 每日抄录电表数、 水表数。值班人员持证上岗。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4.消防管理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4.1 坚持 "预防为主、防消结合" 的方针。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4.2 建立符合消防法的消防制度和规定。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4.3 监控值班: 设备维护人员 24 小时监控值班。(每人 8 小时倒班)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5.1 每天巡查楼宇设施, 责任明确、记录清晰、管理严格。持证上岗率 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5.2 服务质量满意率: 95%。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5.3 维修时间: 接到维修申请后无特殊情况 10 分钟内到达。原则上小故障 30 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内, 一般故障2 小时内 (不超过 8 小时), 较难故障不超过2 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5.4 紧急维修要求 5 分钟之内到达现场处理, 维修及时率 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5.5 公共设施具体情况按天、周、月检查, 随坏随修, 发现问题及时处理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(四) 维护主管服务标准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1.负责组织领导本部门员工全面完成管理处承担的有关水电维修、房屋维修、消 防设施工程维修维护等工作。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2.制定本部门相关工作计划及各项工作岗位职责, 工作标准和有关工作规章制度。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3.检查监督本部门员工实施履行工作岗位职责, 遵守规章制度和安全操作制度。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 xml:space="preserve">4.经常对本部门员工的技能进行检查, 提出意见, 进行整改。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5.定期巡视项目各类设施设备运行情况, 出现问题及时处理。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6.组织编制各种设备的保养检修计划。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7.协调本部门与其他部门的工作关系, 提高工作效率。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8.认真完成领导布置的其他工作。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(五) 食堂服务标准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食堂管理应在税务局机关办公室分管主任及食堂管理员的指导下, 遵循以人为本的原则: 安全第一的原则: 低成本高营养的原则: 规范统一的原则, 确保广大干部职工吃饱吃好吃得健康, 全面服务于税收中心任务。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1.食堂工作人员必须定期进行身体检查, 持有《健康证》。严格执行《中华人民共 和国食品卫生法》, 保证就餐人员的饮食卫生。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2.食堂工作人员必须保持食品和冰箱存放食品的清洁卫生。合理储存食品, 做到 餐具和食品生熟、荤素分开, 防止食品相互交叉污染。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3.工作人员要坚持厨房、餐厅每天清扫、擦净, 保持卫生、整洁。要求做到墙面 洁白、无蛛网、浮灰, 厨房无油污, 桌面、凳子无油迹, 地面光亮。地面无尘土、烟 头、痰迹及垃圾杂物、操作台无尘土: 消防设备表面无尘土: 做好食堂内各种物体表 面的清洁和消毒: 做好卫生洁具的消毒: 食堂工作人员上灶要戴工作帽、穿工作服, 保持衣服整洁。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4.餐具一律每天清洗、消毒, 严禁不洁餐具使用。对燃气灶具开关、燃气管、减 压阀等设备定期进行安全检查。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5.提前一周向</w:t>
      </w:r>
      <w:r>
        <w:rPr>
          <w:rFonts w:hint="eastAsia"/>
          <w:lang w:eastAsia="zh-CN"/>
        </w:rPr>
        <w:t>甲方</w:t>
      </w:r>
      <w:r>
        <w:t>提供下周的食谱, 并因节假日、民俗等因素,对食谱适时进行调整, 并对当日的材料消耗进行成本核算, 报送税务局食堂管理员。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6.及时汇报食堂的工作并听取意见反馈,建立良好的沟通渠道, 以便更好地为税务局干部服务。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(六) 项目经理职责标准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物业项目实行在公司领导下的经理负责制, 项目经理全权负责处理所管项目中的 一切事务, 带领全体员工努力工作, 实现公司所确定的各项任务和目标。按照采购合同的约定和现行国家标准、行业标准或企业标准对每一服务环节、安全标准的履约情 况进行考核与验收。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五、应急服务要求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当出现不可预知紧急情况时 (例如停水停电、极端天气、群体事件、自然灾害等, 可根据项目具体情况列举), 保证服务正常运转的措施, 包括但不限于临时增配人员、 临时调集设备、现有人员岗位职责临时增加、与相关政府部门协调配合等。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六、人员保密要求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保证服务过程中有可能获取的保密信息不泄露的措施, 包括但不限于制定保密制度、服务人员保密培训、重点岗位双人服务、泄密惩罚办法。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七、人员稳定性要求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在整个服务期内, 人员更换率不得超过 20%, 更换人员不得低于采购需求, 且应经</w:t>
      </w:r>
      <w:r>
        <w:rPr>
          <w:rFonts w:hint="eastAsia"/>
          <w:lang w:eastAsia="zh-CN"/>
        </w:rPr>
        <w:t>甲方</w:t>
      </w:r>
      <w:r>
        <w:t>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八</w:t>
      </w:r>
      <w:r>
        <w:t>、费用分割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1.所有服务人员统一服装, 保洁工具及耗材, 秩序维护所需的安保工具及耗材由</w:t>
      </w:r>
      <w:r>
        <w:rPr>
          <w:rFonts w:hint="eastAsia"/>
          <w:lang w:eastAsia="zh-CN"/>
        </w:rPr>
        <w:t>乙方</w:t>
      </w:r>
      <w:r>
        <w:t>负责。设备维护所需要维修工具及单件单价 200 元及以下的维修耗材费由</w:t>
      </w:r>
      <w:r>
        <w:rPr>
          <w:rFonts w:hint="eastAsia"/>
          <w:lang w:eastAsia="zh-CN"/>
        </w:rPr>
        <w:t>乙方</w:t>
      </w:r>
      <w:r>
        <w:t>负责, 单件单价大于 200 元的维修耗材费由</w:t>
      </w:r>
      <w:r>
        <w:rPr>
          <w:rFonts w:hint="eastAsia"/>
          <w:lang w:eastAsia="zh-CN"/>
        </w:rPr>
        <w:t>甲方</w:t>
      </w:r>
      <w:r>
        <w:t>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2.食堂服务所需要的工具及耗材、厨房设备、餐具、食堂食材, 水、电、煤气由</w:t>
      </w:r>
      <w:r>
        <w:rPr>
          <w:rFonts w:hint="eastAsia"/>
          <w:lang w:eastAsia="zh-CN"/>
        </w:rPr>
        <w:t>甲方</w:t>
      </w:r>
      <w:r>
        <w:t>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pPr>
      <w:r>
        <w:t xml:space="preserve">3.  </w:t>
      </w:r>
      <w:r>
        <w:rPr>
          <w:rFonts w:hint="eastAsia"/>
          <w:lang w:eastAsia="zh-CN"/>
        </w:rPr>
        <w:t>乙方</w:t>
      </w:r>
      <w:r>
        <w:t>为</w:t>
      </w:r>
      <w:r>
        <w:rPr>
          <w:rFonts w:hint="eastAsia"/>
          <w:lang w:eastAsia="zh-CN"/>
        </w:rPr>
        <w:t>甲方</w:t>
      </w:r>
      <w:r>
        <w:t>所属建筑 (含南华路、外四所) 玻璃幕墙清洗一次, 清洗面积合计约1219 平米, 具体清洗时间由</w:t>
      </w:r>
      <w:r>
        <w:rPr>
          <w:rFonts w:hint="eastAsia"/>
          <w:lang w:eastAsia="zh-CN"/>
        </w:rPr>
        <w:t>甲方</w:t>
      </w:r>
      <w:r>
        <w:t xml:space="preserve">确定, </w:t>
      </w:r>
      <w:r>
        <w:rPr>
          <w:rFonts w:hint="eastAsia"/>
          <w:lang w:eastAsia="zh-CN"/>
        </w:rPr>
        <w:t>乙方</w:t>
      </w:r>
      <w:r>
        <w:t>按照时限要求, 高标准完成全部玻璃幕墙清洗任务。允许外包, 费用由</w:t>
      </w:r>
      <w:r>
        <w:rPr>
          <w:rFonts w:hint="eastAsia"/>
          <w:lang w:eastAsia="zh-CN"/>
        </w:rPr>
        <w:t>乙方</w:t>
      </w:r>
      <w:r>
        <w:t>承担</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Arial"/>
          <w:b/>
          <w:bCs/>
          <w:sz w:val="28"/>
          <w:szCs w:val="28"/>
          <w:lang w:eastAsia="zh-CN"/>
        </w:rPr>
        <w:t>附件</w:t>
      </w:r>
      <w:r>
        <w:rPr>
          <w:rFonts w:hint="eastAsia" w:ascii="Arial"/>
          <w:b/>
          <w:bCs/>
          <w:sz w:val="28"/>
          <w:szCs w:val="28"/>
          <w:lang w:val="en-US" w:eastAsia="zh-CN"/>
        </w:rPr>
        <w:t>2：人员配置标准</w:t>
      </w:r>
    </w:p>
    <w:tbl>
      <w:tblPr>
        <w:tblStyle w:val="12"/>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271"/>
        <w:gridCol w:w="608"/>
        <w:gridCol w:w="4299"/>
        <w:gridCol w:w="865"/>
        <w:gridCol w:w="1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trPr>
        <w:tc>
          <w:tcPr>
            <w:tcW w:w="7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173"/>
              <w:jc w:val="both"/>
              <w:textAlignment w:val="auto"/>
              <w:rPr>
                <w:rFonts w:ascii="宋体" w:hAnsi="宋体" w:eastAsia="宋体" w:cs="宋体"/>
                <w:sz w:val="21"/>
                <w:szCs w:val="21"/>
              </w:rPr>
            </w:pPr>
            <w:r>
              <w:rPr>
                <w:rFonts w:ascii="宋体" w:hAnsi="宋体" w:eastAsia="宋体" w:cs="宋体"/>
                <w:spacing w:val="-4"/>
                <w:sz w:val="21"/>
                <w:szCs w:val="21"/>
                <w14:textOutline w14:w="4233" w14:cap="flat" w14:cmpd="sng">
                  <w14:solidFill>
                    <w14:srgbClr w14:val="000000"/>
                  </w14:solidFill>
                  <w14:prstDash w14:val="solid"/>
                  <w14:miter w14:val="0"/>
                </w14:textOutline>
              </w:rPr>
              <w:t>序</w:t>
            </w:r>
            <w:r>
              <w:rPr>
                <w:rFonts w:ascii="宋体" w:hAnsi="宋体" w:eastAsia="宋体" w:cs="宋体"/>
                <w:spacing w:val="-3"/>
                <w:sz w:val="21"/>
                <w:szCs w:val="21"/>
                <w14:textOutline w14:w="4233" w14:cap="flat" w14:cmpd="sng">
                  <w14:solidFill>
                    <w14:srgbClr w14:val="000000"/>
                  </w14:solidFill>
                  <w14:prstDash w14:val="solid"/>
                  <w14:miter w14:val="0"/>
                </w14:textOutline>
              </w:rPr>
              <w:t>号</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76" w:firstLineChars="100"/>
              <w:jc w:val="both"/>
              <w:textAlignment w:val="auto"/>
              <w:rPr>
                <w:rFonts w:ascii="宋体" w:hAnsi="宋体" w:eastAsia="宋体" w:cs="宋体"/>
                <w:sz w:val="21"/>
                <w:szCs w:val="21"/>
              </w:rPr>
            </w:pPr>
            <w:r>
              <w:rPr>
                <w:rFonts w:ascii="宋体" w:hAnsi="宋体" w:eastAsia="宋体" w:cs="宋体"/>
                <w:spacing w:val="-17"/>
                <w:sz w:val="21"/>
                <w:szCs w:val="21"/>
                <w14:textOutline w14:w="4233" w14:cap="flat" w14:cmpd="sng">
                  <w14:solidFill>
                    <w14:srgbClr w14:val="000000"/>
                  </w14:solidFill>
                  <w14:prstDash w14:val="solid"/>
                  <w14:miter w14:val="0"/>
                </w14:textOutline>
              </w:rPr>
              <w:t>岗</w:t>
            </w:r>
            <w:r>
              <w:rPr>
                <w:rFonts w:ascii="宋体" w:hAnsi="宋体" w:eastAsia="宋体" w:cs="宋体"/>
                <w:spacing w:val="-15"/>
                <w:sz w:val="21"/>
                <w:szCs w:val="21"/>
                <w14:textOutline w14:w="4233" w14:cap="flat" w14:cmpd="sng">
                  <w14:solidFill>
                    <w14:srgbClr w14:val="000000"/>
                  </w14:solidFill>
                  <w14:prstDash w14:val="solid"/>
                  <w14:miter w14:val="0"/>
                </w14:textOutline>
              </w:rPr>
              <w:t>位名称</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202"/>
              <w:jc w:val="both"/>
              <w:textAlignment w:val="auto"/>
              <w:rPr>
                <w:rFonts w:ascii="宋体" w:hAnsi="宋体" w:eastAsia="宋体" w:cs="宋体"/>
                <w:sz w:val="21"/>
                <w:szCs w:val="21"/>
              </w:rPr>
            </w:pPr>
            <w:r>
              <w:rPr>
                <w:rFonts w:ascii="宋体" w:hAnsi="宋体" w:eastAsia="宋体" w:cs="宋体"/>
                <w:spacing w:val="-5"/>
                <w:sz w:val="21"/>
                <w:szCs w:val="21"/>
                <w14:textOutline w14:w="4233" w14:cap="flat" w14:cmpd="sng">
                  <w14:solidFill>
                    <w14:srgbClr w14:val="000000"/>
                  </w14:solidFill>
                  <w14:prstDash w14:val="solid"/>
                  <w14:miter w14:val="0"/>
                </w14:textOutline>
              </w:rPr>
              <w:t>人</w:t>
            </w:r>
            <w:r>
              <w:rPr>
                <w:rFonts w:ascii="宋体" w:hAnsi="宋体" w:eastAsia="宋体" w:cs="宋体"/>
                <w:spacing w:val="-4"/>
                <w:sz w:val="21"/>
                <w:szCs w:val="21"/>
                <w14:textOutline w14:w="4233" w14:cap="flat" w14:cmpd="sng">
                  <w14:solidFill>
                    <w14:srgbClr w14:val="000000"/>
                  </w14:solidFill>
                  <w14:prstDash w14:val="solid"/>
                  <w14:miter w14:val="0"/>
                </w14:textOutline>
              </w:rPr>
              <w:t>数</w:t>
            </w:r>
          </w:p>
        </w:tc>
        <w:tc>
          <w:tcPr>
            <w:tcW w:w="429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1862"/>
              <w:jc w:val="both"/>
              <w:textAlignment w:val="auto"/>
              <w:rPr>
                <w:rFonts w:ascii="宋体" w:hAnsi="宋体" w:eastAsia="宋体" w:cs="宋体"/>
                <w:sz w:val="21"/>
                <w:szCs w:val="21"/>
              </w:rPr>
            </w:pPr>
            <w:r>
              <w:rPr>
                <w:rFonts w:ascii="宋体" w:hAnsi="宋体" w:eastAsia="宋体" w:cs="宋体"/>
                <w:spacing w:val="-4"/>
                <w:sz w:val="21"/>
                <w:szCs w:val="21"/>
                <w14:textOutline w14:w="4233" w14:cap="flat" w14:cmpd="sng">
                  <w14:solidFill>
                    <w14:srgbClr w14:val="000000"/>
                  </w14:solidFill>
                  <w14:prstDash w14:val="solid"/>
                  <w14:miter w14:val="0"/>
                </w14:textOutline>
              </w:rPr>
              <w:t>要求</w:t>
            </w:r>
          </w:p>
        </w:tc>
        <w:tc>
          <w:tcPr>
            <w:tcW w:w="86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175" w:right="144" w:firstLine="2"/>
              <w:jc w:val="both"/>
              <w:textAlignment w:val="auto"/>
              <w:rPr>
                <w:rFonts w:ascii="宋体" w:hAnsi="宋体" w:eastAsia="宋体" w:cs="宋体"/>
                <w:sz w:val="21"/>
                <w:szCs w:val="21"/>
              </w:rPr>
            </w:pPr>
            <w:r>
              <w:rPr>
                <w:rFonts w:ascii="宋体" w:hAnsi="宋体" w:eastAsia="宋体" w:cs="宋体"/>
                <w:spacing w:val="-15"/>
                <w:sz w:val="21"/>
                <w:szCs w:val="21"/>
                <w14:textOutline w14:w="4233" w14:cap="flat" w14:cmpd="sng">
                  <w14:solidFill>
                    <w14:srgbClr w14:val="000000"/>
                  </w14:solidFill>
                  <w14:prstDash w14:val="solid"/>
                  <w14:miter w14:val="0"/>
                </w14:textOutline>
              </w:rPr>
              <w:t>是否接受</w:t>
            </w:r>
            <w:r>
              <w:rPr>
                <w:rFonts w:ascii="宋体" w:hAnsi="宋体" w:eastAsia="宋体" w:cs="宋体"/>
                <w:sz w:val="21"/>
                <w:szCs w:val="21"/>
              </w:rPr>
              <w:t xml:space="preserve"> </w:t>
            </w:r>
            <w:r>
              <w:rPr>
                <w:rFonts w:ascii="宋体" w:hAnsi="宋体" w:eastAsia="宋体" w:cs="宋体"/>
                <w:spacing w:val="-16"/>
                <w:sz w:val="21"/>
                <w:szCs w:val="21"/>
                <w14:textOutline w14:w="4233" w14:cap="flat" w14:cmpd="sng">
                  <w14:solidFill>
                    <w14:srgbClr w14:val="000000"/>
                  </w14:solidFill>
                  <w14:prstDash w14:val="solid"/>
                  <w14:miter w14:val="0"/>
                </w14:textOutline>
              </w:rPr>
              <w:t>退</w:t>
            </w:r>
            <w:r>
              <w:rPr>
                <w:rFonts w:ascii="宋体" w:hAnsi="宋体" w:eastAsia="宋体" w:cs="宋体"/>
                <w:spacing w:val="-14"/>
                <w:sz w:val="21"/>
                <w:szCs w:val="21"/>
                <w14:textOutline w14:w="4233" w14:cap="flat" w14:cmpd="sng">
                  <w14:solidFill>
                    <w14:srgbClr w14:val="000000"/>
                  </w14:solidFill>
                  <w14:prstDash w14:val="solid"/>
                  <w14:miter w14:val="0"/>
                </w14:textOutline>
              </w:rPr>
              <w:t>休人员</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245"/>
              <w:jc w:val="both"/>
              <w:textAlignment w:val="auto"/>
              <w:rPr>
                <w:rFonts w:ascii="宋体" w:hAnsi="宋体" w:eastAsia="宋体" w:cs="宋体"/>
                <w:sz w:val="21"/>
                <w:szCs w:val="21"/>
              </w:rPr>
            </w:pPr>
            <w:r>
              <w:rPr>
                <w:rFonts w:ascii="宋体" w:hAnsi="宋体" w:eastAsia="宋体" w:cs="宋体"/>
                <w:spacing w:val="-11"/>
                <w:sz w:val="21"/>
                <w:szCs w:val="21"/>
                <w14:textOutline w14:w="4233" w14:cap="flat" w14:cmpd="sng">
                  <w14:solidFill>
                    <w14:srgbClr w14:val="000000"/>
                  </w14:solidFill>
                  <w14:prstDash w14:val="solid"/>
                  <w14:miter w14:val="0"/>
                </w14:textOutline>
              </w:rPr>
              <w:t>工</w:t>
            </w:r>
            <w:r>
              <w:rPr>
                <w:rFonts w:ascii="宋体" w:hAnsi="宋体" w:eastAsia="宋体" w:cs="宋体"/>
                <w:spacing w:val="-10"/>
                <w:sz w:val="21"/>
                <w:szCs w:val="21"/>
                <w14:textOutline w14:w="4233" w14:cap="flat" w14:cmpd="sng">
                  <w14:solidFill>
                    <w14:srgbClr w14:val="000000"/>
                  </w14:solidFill>
                  <w14:prstDash w14:val="solid"/>
                  <w14:miter w14:val="0"/>
                </w14:textOutline>
              </w:rPr>
              <w:t>作时间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28"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333"/>
              <w:textAlignment w:val="auto"/>
              <w:rPr>
                <w:rFonts w:ascii="Calibri" w:hAnsi="Calibri" w:eastAsia="Calibri" w:cs="Calibri"/>
                <w:sz w:val="21"/>
                <w:szCs w:val="21"/>
              </w:rPr>
            </w:pPr>
            <w:r>
              <w:rPr>
                <w:rFonts w:ascii="Calibri" w:hAnsi="Calibri" w:eastAsia="Calibri" w:cs="Calibri"/>
                <w:sz w:val="21"/>
                <w:szCs w:val="21"/>
              </w:rPr>
              <w:t>1</w:t>
            </w:r>
          </w:p>
        </w:tc>
        <w:tc>
          <w:tcPr>
            <w:tcW w:w="1271"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1"/>
                <w:szCs w:val="21"/>
              </w:rPr>
            </w:pPr>
            <w:r>
              <w:rPr>
                <w:rFonts w:ascii="宋体" w:hAnsi="宋体" w:eastAsia="宋体" w:cs="宋体"/>
                <w:spacing w:val="-12"/>
                <w:sz w:val="21"/>
                <w:szCs w:val="21"/>
              </w:rPr>
              <w:t>项</w:t>
            </w:r>
            <w:r>
              <w:rPr>
                <w:rFonts w:ascii="宋体" w:hAnsi="宋体" w:eastAsia="宋体" w:cs="宋体"/>
                <w:spacing w:val="-10"/>
                <w:sz w:val="21"/>
                <w:szCs w:val="21"/>
              </w:rPr>
              <w:t>目经理</w:t>
            </w:r>
          </w:p>
        </w:tc>
        <w:tc>
          <w:tcPr>
            <w:tcW w:w="608"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359"/>
              <w:textAlignment w:val="auto"/>
              <w:rPr>
                <w:rFonts w:ascii="Calibri" w:hAnsi="Calibri" w:eastAsia="Calibri" w:cs="Calibri"/>
                <w:sz w:val="21"/>
                <w:szCs w:val="21"/>
              </w:rPr>
            </w:pPr>
            <w:r>
              <w:rPr>
                <w:rFonts w:ascii="Calibri" w:hAnsi="Calibri" w:eastAsia="Calibri" w:cs="Calibri"/>
                <w:sz w:val="21"/>
                <w:szCs w:val="21"/>
              </w:rPr>
              <w:t>1</w:t>
            </w:r>
          </w:p>
        </w:tc>
        <w:tc>
          <w:tcPr>
            <w:tcW w:w="4299" w:type="dxa"/>
            <w:vAlign w:val="top"/>
          </w:tcPr>
          <w:p>
            <w:pPr>
              <w:keepNext w:val="0"/>
              <w:keepLines w:val="0"/>
              <w:pageBreakBefore w:val="0"/>
              <w:widowControl w:val="0"/>
              <w:kinsoku/>
              <w:wordWrap/>
              <w:overflowPunct/>
              <w:topLinePunct w:val="0"/>
              <w:autoSpaceDE/>
              <w:autoSpaceDN/>
              <w:bidi w:val="0"/>
              <w:adjustRightInd/>
              <w:snapToGrid/>
              <w:spacing w:line="360" w:lineRule="auto"/>
              <w:ind w:left="115" w:right="82" w:firstLine="1"/>
              <w:textAlignment w:val="auto"/>
              <w:rPr>
                <w:rFonts w:ascii="宋体" w:hAnsi="宋体" w:eastAsia="宋体" w:cs="宋体"/>
                <w:sz w:val="21"/>
                <w:szCs w:val="21"/>
              </w:rPr>
            </w:pPr>
            <w:r>
              <w:rPr>
                <w:rFonts w:ascii="Calibri" w:hAnsi="Calibri" w:eastAsia="Calibri" w:cs="Calibri"/>
                <w:spacing w:val="-23"/>
                <w:sz w:val="21"/>
                <w:szCs w:val="21"/>
              </w:rPr>
              <w:t>6</w:t>
            </w:r>
            <w:r>
              <w:rPr>
                <w:rFonts w:ascii="Calibri" w:hAnsi="Calibri" w:eastAsia="Calibri" w:cs="Calibri"/>
                <w:spacing w:val="-14"/>
                <w:sz w:val="21"/>
                <w:szCs w:val="21"/>
              </w:rPr>
              <w:t xml:space="preserve">0 </w:t>
            </w:r>
            <w:r>
              <w:rPr>
                <w:rFonts w:ascii="宋体" w:hAnsi="宋体" w:eastAsia="宋体" w:cs="宋体"/>
                <w:spacing w:val="-14"/>
                <w:sz w:val="21"/>
                <w:szCs w:val="21"/>
              </w:rPr>
              <w:t>周岁或以下, 中专及以上学历, 三年 (含三</w:t>
            </w:r>
            <w:r>
              <w:rPr>
                <w:rFonts w:ascii="宋体" w:hAnsi="宋体" w:eastAsia="宋体" w:cs="宋体"/>
                <w:sz w:val="21"/>
                <w:szCs w:val="21"/>
              </w:rPr>
              <w:t xml:space="preserve"> </w:t>
            </w:r>
            <w:r>
              <w:rPr>
                <w:rFonts w:ascii="宋体" w:hAnsi="宋体" w:eastAsia="宋体" w:cs="宋体"/>
                <w:spacing w:val="-25"/>
                <w:sz w:val="21"/>
                <w:szCs w:val="21"/>
              </w:rPr>
              <w:t>年</w:t>
            </w:r>
            <w:r>
              <w:rPr>
                <w:rFonts w:ascii="宋体" w:hAnsi="宋体" w:eastAsia="宋体" w:cs="宋体"/>
                <w:spacing w:val="-19"/>
                <w:sz w:val="21"/>
                <w:szCs w:val="21"/>
              </w:rPr>
              <w:t>) 以上非住宅物业管理经验, 常驻项目现场,</w:t>
            </w:r>
            <w:r>
              <w:rPr>
                <w:rFonts w:ascii="宋体" w:hAnsi="宋体" w:eastAsia="宋体" w:cs="宋体"/>
                <w:sz w:val="21"/>
                <w:szCs w:val="21"/>
              </w:rPr>
              <w:t xml:space="preserve"> </w:t>
            </w:r>
            <w:r>
              <w:rPr>
                <w:rFonts w:ascii="宋体" w:hAnsi="宋体" w:eastAsia="宋体" w:cs="宋体"/>
                <w:spacing w:val="-16"/>
                <w:sz w:val="21"/>
                <w:szCs w:val="21"/>
              </w:rPr>
              <w:t>不</w:t>
            </w:r>
            <w:r>
              <w:rPr>
                <w:rFonts w:ascii="宋体" w:hAnsi="宋体" w:eastAsia="宋体" w:cs="宋体"/>
                <w:spacing w:val="-13"/>
                <w:sz w:val="21"/>
                <w:szCs w:val="21"/>
              </w:rPr>
              <w:t>得兼管其他项目</w:t>
            </w:r>
          </w:p>
        </w:tc>
        <w:tc>
          <w:tcPr>
            <w:tcW w:w="865" w:type="dxa"/>
            <w:vAlign w:val="top"/>
          </w:tcPr>
          <w:p>
            <w:pPr>
              <w:keepNext w:val="0"/>
              <w:keepLines w:val="0"/>
              <w:pageBreakBefore w:val="0"/>
              <w:widowControl w:val="0"/>
              <w:kinsoku/>
              <w:wordWrap/>
              <w:overflowPunct/>
              <w:topLinePunct w:val="0"/>
              <w:autoSpaceDE/>
              <w:autoSpaceDN/>
              <w:bidi w:val="0"/>
              <w:adjustRightInd/>
              <w:snapToGrid/>
              <w:spacing w:line="360" w:lineRule="auto"/>
              <w:ind w:left="474"/>
              <w:textAlignment w:val="auto"/>
              <w:rPr>
                <w:rFonts w:ascii="宋体" w:hAnsi="宋体" w:eastAsia="宋体" w:cs="宋体"/>
                <w:sz w:val="21"/>
                <w:szCs w:val="21"/>
              </w:rPr>
            </w:pPr>
            <w:r>
              <w:rPr>
                <w:rFonts w:ascii="宋体" w:hAnsi="宋体" w:eastAsia="宋体" w:cs="宋体"/>
                <w:sz w:val="21"/>
                <w:szCs w:val="21"/>
              </w:rPr>
              <w:t>否</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242" w:right="113" w:hanging="96"/>
              <w:textAlignment w:val="auto"/>
              <w:rPr>
                <w:rFonts w:ascii="宋体" w:hAnsi="宋体" w:eastAsia="宋体" w:cs="宋体"/>
                <w:sz w:val="21"/>
                <w:szCs w:val="21"/>
              </w:rPr>
            </w:pPr>
            <w:r>
              <w:rPr>
                <w:rFonts w:ascii="宋体" w:hAnsi="宋体" w:eastAsia="宋体" w:cs="宋体"/>
                <w:spacing w:val="-4"/>
                <w:sz w:val="21"/>
                <w:szCs w:val="21"/>
              </w:rPr>
              <w:t>每</w:t>
            </w:r>
            <w:r>
              <w:rPr>
                <w:rFonts w:ascii="宋体" w:hAnsi="宋体" w:eastAsia="宋体" w:cs="宋体"/>
                <w:spacing w:val="-3"/>
                <w:sz w:val="21"/>
                <w:szCs w:val="21"/>
              </w:rPr>
              <w:t>日</w:t>
            </w:r>
            <w:r>
              <w:rPr>
                <w:rFonts w:ascii="Calibri" w:hAnsi="Calibri" w:eastAsia="Calibri" w:cs="Calibri"/>
                <w:spacing w:val="-3"/>
                <w:sz w:val="21"/>
                <w:szCs w:val="21"/>
              </w:rPr>
              <w:t xml:space="preserve">8 </w:t>
            </w:r>
            <w:r>
              <w:rPr>
                <w:rFonts w:ascii="宋体" w:hAnsi="宋体" w:eastAsia="宋体" w:cs="宋体"/>
                <w:spacing w:val="-3"/>
                <w:sz w:val="21"/>
                <w:szCs w:val="21"/>
              </w:rPr>
              <w:t>小时</w:t>
            </w:r>
            <w:r>
              <w:rPr>
                <w:rFonts w:ascii="宋体" w:hAnsi="宋体" w:eastAsia="宋体" w:cs="宋体"/>
                <w:sz w:val="21"/>
                <w:szCs w:val="21"/>
              </w:rPr>
              <w:t xml:space="preserve"> </w:t>
            </w:r>
            <w:r>
              <w:rPr>
                <w:rFonts w:ascii="宋体" w:hAnsi="宋体" w:eastAsia="宋体" w:cs="宋体"/>
                <w:spacing w:val="-12"/>
                <w:sz w:val="21"/>
                <w:szCs w:val="21"/>
              </w:rPr>
              <w:t>每</w:t>
            </w:r>
            <w:r>
              <w:rPr>
                <w:rFonts w:ascii="宋体" w:hAnsi="宋体" w:eastAsia="宋体" w:cs="宋体"/>
                <w:spacing w:val="-10"/>
                <w:sz w:val="21"/>
                <w:szCs w:val="21"/>
              </w:rPr>
              <w:t xml:space="preserve">周 </w:t>
            </w:r>
            <w:r>
              <w:rPr>
                <w:rFonts w:ascii="Calibri" w:hAnsi="Calibri" w:eastAsia="Calibri" w:cs="Calibri"/>
                <w:spacing w:val="-10"/>
                <w:sz w:val="21"/>
                <w:szCs w:val="21"/>
              </w:rPr>
              <w:t xml:space="preserve">5 </w:t>
            </w:r>
            <w:r>
              <w:rPr>
                <w:rFonts w:ascii="宋体" w:hAnsi="宋体" w:eastAsia="宋体" w:cs="宋体"/>
                <w:spacing w:val="-10"/>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28"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326"/>
              <w:textAlignment w:val="auto"/>
              <w:rPr>
                <w:rFonts w:ascii="Calibri" w:hAnsi="Calibri" w:eastAsia="Calibri" w:cs="Calibri"/>
                <w:sz w:val="21"/>
                <w:szCs w:val="21"/>
              </w:rPr>
            </w:pPr>
            <w:r>
              <w:rPr>
                <w:rFonts w:ascii="Calibri" w:hAnsi="Calibri" w:eastAsia="Calibri" w:cs="Calibri"/>
                <w:sz w:val="21"/>
                <w:szCs w:val="21"/>
              </w:rPr>
              <w:t>2</w:t>
            </w:r>
          </w:p>
        </w:tc>
        <w:tc>
          <w:tcPr>
            <w:tcW w:w="1271"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1"/>
                <w:szCs w:val="21"/>
              </w:rPr>
            </w:pPr>
            <w:r>
              <w:rPr>
                <w:rFonts w:ascii="宋体" w:hAnsi="宋体" w:eastAsia="宋体" w:cs="宋体"/>
                <w:spacing w:val="-10"/>
                <w:sz w:val="21"/>
                <w:szCs w:val="21"/>
              </w:rPr>
              <w:t>保</w:t>
            </w:r>
            <w:r>
              <w:rPr>
                <w:rFonts w:ascii="宋体" w:hAnsi="宋体" w:eastAsia="宋体" w:cs="宋体"/>
                <w:spacing w:val="-8"/>
                <w:sz w:val="21"/>
                <w:szCs w:val="21"/>
              </w:rPr>
              <w:t>洁员</w:t>
            </w:r>
          </w:p>
        </w:tc>
        <w:tc>
          <w:tcPr>
            <w:tcW w:w="608"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306"/>
              <w:textAlignment w:val="auto"/>
              <w:rPr>
                <w:rFonts w:ascii="Calibri" w:hAnsi="Calibri" w:eastAsia="Calibri" w:cs="Calibri"/>
                <w:sz w:val="21"/>
                <w:szCs w:val="21"/>
              </w:rPr>
            </w:pPr>
            <w:r>
              <w:rPr>
                <w:rFonts w:ascii="Calibri" w:hAnsi="Calibri" w:eastAsia="Calibri" w:cs="Calibri"/>
                <w:spacing w:val="-10"/>
                <w:sz w:val="21"/>
                <w:szCs w:val="21"/>
              </w:rPr>
              <w:t>1</w:t>
            </w:r>
            <w:r>
              <w:rPr>
                <w:rFonts w:ascii="Calibri" w:hAnsi="Calibri" w:eastAsia="Calibri" w:cs="Calibri"/>
                <w:spacing w:val="-8"/>
                <w:sz w:val="21"/>
                <w:szCs w:val="21"/>
              </w:rPr>
              <w:t>4</w:t>
            </w:r>
          </w:p>
        </w:tc>
        <w:tc>
          <w:tcPr>
            <w:tcW w:w="4299" w:type="dxa"/>
            <w:vAlign w:val="top"/>
          </w:tcPr>
          <w:p>
            <w:pPr>
              <w:keepNext w:val="0"/>
              <w:keepLines w:val="0"/>
              <w:pageBreakBefore w:val="0"/>
              <w:widowControl w:val="0"/>
              <w:kinsoku/>
              <w:wordWrap/>
              <w:overflowPunct/>
              <w:topLinePunct w:val="0"/>
              <w:autoSpaceDE/>
              <w:autoSpaceDN/>
              <w:bidi w:val="0"/>
              <w:adjustRightInd/>
              <w:snapToGrid/>
              <w:spacing w:line="360" w:lineRule="auto"/>
              <w:ind w:left="120"/>
              <w:textAlignment w:val="auto"/>
              <w:rPr>
                <w:rFonts w:ascii="宋体" w:hAnsi="宋体" w:eastAsia="宋体" w:cs="宋体"/>
                <w:sz w:val="21"/>
                <w:szCs w:val="21"/>
              </w:rPr>
            </w:pPr>
            <w:r>
              <w:rPr>
                <w:rFonts w:ascii="宋体" w:hAnsi="宋体" w:eastAsia="宋体" w:cs="宋体"/>
                <w:spacing w:val="-11"/>
                <w:sz w:val="21"/>
                <w:szCs w:val="21"/>
              </w:rPr>
              <w:t xml:space="preserve">女性, </w:t>
            </w:r>
            <w:r>
              <w:rPr>
                <w:rFonts w:ascii="Calibri" w:hAnsi="Calibri" w:eastAsia="Calibri" w:cs="Calibri"/>
                <w:spacing w:val="-11"/>
                <w:sz w:val="21"/>
                <w:szCs w:val="21"/>
              </w:rPr>
              <w:t xml:space="preserve">55 </w:t>
            </w:r>
            <w:r>
              <w:rPr>
                <w:rFonts w:ascii="宋体" w:hAnsi="宋体" w:eastAsia="宋体" w:cs="宋体"/>
                <w:spacing w:val="-11"/>
                <w:sz w:val="21"/>
                <w:szCs w:val="21"/>
              </w:rPr>
              <w:t>周岁或以下</w:t>
            </w:r>
          </w:p>
          <w:p>
            <w:pPr>
              <w:keepNext w:val="0"/>
              <w:keepLines w:val="0"/>
              <w:pageBreakBefore w:val="0"/>
              <w:widowControl w:val="0"/>
              <w:kinsoku/>
              <w:wordWrap/>
              <w:overflowPunct/>
              <w:topLinePunct w:val="0"/>
              <w:autoSpaceDE/>
              <w:autoSpaceDN/>
              <w:bidi w:val="0"/>
              <w:adjustRightInd/>
              <w:snapToGrid/>
              <w:spacing w:line="360" w:lineRule="auto"/>
              <w:ind w:left="116" w:right="82"/>
              <w:textAlignment w:val="auto"/>
              <w:rPr>
                <w:rFonts w:ascii="宋体" w:hAnsi="宋体" w:eastAsia="宋体" w:cs="宋体"/>
                <w:sz w:val="21"/>
                <w:szCs w:val="21"/>
              </w:rPr>
            </w:pPr>
            <w:r>
              <w:rPr>
                <w:rFonts w:ascii="宋体" w:hAnsi="宋体" w:eastAsia="宋体" w:cs="宋体"/>
                <w:spacing w:val="-19"/>
                <w:sz w:val="21"/>
                <w:szCs w:val="21"/>
              </w:rPr>
              <w:t>局</w:t>
            </w:r>
            <w:r>
              <w:rPr>
                <w:rFonts w:ascii="宋体" w:hAnsi="宋体" w:eastAsia="宋体" w:cs="宋体"/>
                <w:spacing w:val="-14"/>
                <w:sz w:val="21"/>
                <w:szCs w:val="21"/>
              </w:rPr>
              <w:t xml:space="preserve">机关 (含信息中心) </w:t>
            </w:r>
            <w:r>
              <w:rPr>
                <w:rFonts w:ascii="Calibri" w:hAnsi="Calibri" w:eastAsia="Calibri" w:cs="Calibri"/>
                <w:spacing w:val="-14"/>
                <w:sz w:val="21"/>
                <w:szCs w:val="21"/>
              </w:rPr>
              <w:t xml:space="preserve">8 </w:t>
            </w:r>
            <w:r>
              <w:rPr>
                <w:rFonts w:ascii="宋体" w:hAnsi="宋体" w:eastAsia="宋体" w:cs="宋体"/>
                <w:spacing w:val="-14"/>
                <w:sz w:val="21"/>
                <w:szCs w:val="21"/>
              </w:rPr>
              <w:t xml:space="preserve">人、南华路 </w:t>
            </w:r>
            <w:r>
              <w:rPr>
                <w:rFonts w:ascii="Calibri" w:hAnsi="Calibri" w:eastAsia="Calibri" w:cs="Calibri"/>
                <w:spacing w:val="-14"/>
                <w:sz w:val="21"/>
                <w:szCs w:val="21"/>
              </w:rPr>
              <w:t xml:space="preserve">6 </w:t>
            </w:r>
            <w:r>
              <w:rPr>
                <w:rFonts w:ascii="宋体" w:hAnsi="宋体" w:eastAsia="宋体" w:cs="宋体"/>
                <w:spacing w:val="-14"/>
                <w:sz w:val="21"/>
                <w:szCs w:val="21"/>
              </w:rPr>
              <w:t>人 (其</w:t>
            </w:r>
            <w:r>
              <w:rPr>
                <w:rFonts w:ascii="宋体" w:hAnsi="宋体" w:eastAsia="宋体" w:cs="宋体"/>
                <w:sz w:val="21"/>
                <w:szCs w:val="21"/>
              </w:rPr>
              <w:t xml:space="preserve"> </w:t>
            </w:r>
            <w:r>
              <w:rPr>
                <w:rFonts w:ascii="宋体" w:hAnsi="宋体" w:eastAsia="宋体" w:cs="宋体"/>
                <w:spacing w:val="-22"/>
                <w:sz w:val="21"/>
                <w:szCs w:val="21"/>
              </w:rPr>
              <w:t>中</w:t>
            </w:r>
            <w:r>
              <w:rPr>
                <w:rFonts w:ascii="宋体" w:hAnsi="宋体" w:eastAsia="宋体" w:cs="宋体"/>
                <w:spacing w:val="-16"/>
                <w:sz w:val="21"/>
                <w:szCs w:val="21"/>
              </w:rPr>
              <w:t xml:space="preserve">: </w:t>
            </w:r>
            <w:r>
              <w:rPr>
                <w:rFonts w:ascii="Calibri" w:hAnsi="Calibri" w:eastAsia="Calibri" w:cs="Calibri"/>
                <w:spacing w:val="-16"/>
                <w:sz w:val="21"/>
                <w:szCs w:val="21"/>
              </w:rPr>
              <w:t xml:space="preserve">4 </w:t>
            </w:r>
            <w:r>
              <w:rPr>
                <w:rFonts w:ascii="宋体" w:hAnsi="宋体" w:eastAsia="宋体" w:cs="宋体"/>
                <w:spacing w:val="-16"/>
                <w:sz w:val="21"/>
                <w:szCs w:val="21"/>
              </w:rPr>
              <w:t xml:space="preserve">人兼任会议室服务: </w:t>
            </w:r>
            <w:r>
              <w:rPr>
                <w:rFonts w:ascii="Calibri" w:hAnsi="Calibri" w:eastAsia="Calibri" w:cs="Calibri"/>
                <w:spacing w:val="-16"/>
                <w:sz w:val="21"/>
                <w:szCs w:val="21"/>
              </w:rPr>
              <w:t xml:space="preserve">4 </w:t>
            </w:r>
            <w:r>
              <w:rPr>
                <w:rFonts w:ascii="宋体" w:hAnsi="宋体" w:eastAsia="宋体" w:cs="宋体"/>
                <w:spacing w:val="-16"/>
                <w:sz w:val="21"/>
                <w:szCs w:val="21"/>
              </w:rPr>
              <w:t>人兼任报纸、信件</w:t>
            </w:r>
            <w:r>
              <w:rPr>
                <w:rFonts w:ascii="宋体" w:hAnsi="宋体" w:eastAsia="宋体" w:cs="宋体"/>
                <w:sz w:val="21"/>
                <w:szCs w:val="21"/>
              </w:rPr>
              <w:t xml:space="preserve"> </w:t>
            </w:r>
            <w:r>
              <w:rPr>
                <w:rFonts w:ascii="宋体" w:hAnsi="宋体" w:eastAsia="宋体" w:cs="宋体"/>
                <w:spacing w:val="-14"/>
                <w:sz w:val="21"/>
                <w:szCs w:val="21"/>
              </w:rPr>
              <w:t>杂</w:t>
            </w:r>
            <w:r>
              <w:rPr>
                <w:rFonts w:ascii="宋体" w:hAnsi="宋体" w:eastAsia="宋体" w:cs="宋体"/>
                <w:spacing w:val="-11"/>
                <w:sz w:val="21"/>
                <w:szCs w:val="21"/>
              </w:rPr>
              <w:t>志分发)</w:t>
            </w:r>
          </w:p>
        </w:tc>
        <w:tc>
          <w:tcPr>
            <w:tcW w:w="86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471"/>
              <w:textAlignment w:val="auto"/>
              <w:rPr>
                <w:rFonts w:ascii="宋体" w:hAnsi="宋体" w:eastAsia="宋体" w:cs="宋体"/>
                <w:sz w:val="21"/>
                <w:szCs w:val="21"/>
              </w:rPr>
            </w:pPr>
            <w:r>
              <w:rPr>
                <w:rFonts w:ascii="宋体" w:hAnsi="宋体" w:eastAsia="宋体" w:cs="宋体"/>
                <w:sz w:val="21"/>
                <w:szCs w:val="21"/>
              </w:rPr>
              <w:t>是</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242" w:right="113" w:hanging="96"/>
              <w:textAlignment w:val="auto"/>
              <w:rPr>
                <w:rFonts w:ascii="宋体" w:hAnsi="宋体" w:eastAsia="宋体" w:cs="宋体"/>
                <w:sz w:val="21"/>
                <w:szCs w:val="21"/>
              </w:rPr>
            </w:pPr>
            <w:r>
              <w:rPr>
                <w:rFonts w:ascii="宋体" w:hAnsi="宋体" w:eastAsia="宋体" w:cs="宋体"/>
                <w:spacing w:val="-4"/>
                <w:sz w:val="21"/>
                <w:szCs w:val="21"/>
              </w:rPr>
              <w:t>每</w:t>
            </w:r>
            <w:r>
              <w:rPr>
                <w:rFonts w:ascii="宋体" w:hAnsi="宋体" w:eastAsia="宋体" w:cs="宋体"/>
                <w:spacing w:val="-3"/>
                <w:sz w:val="21"/>
                <w:szCs w:val="21"/>
              </w:rPr>
              <w:t>日</w:t>
            </w:r>
            <w:r>
              <w:rPr>
                <w:rFonts w:ascii="Calibri" w:hAnsi="Calibri" w:eastAsia="Calibri" w:cs="Calibri"/>
                <w:spacing w:val="-3"/>
                <w:sz w:val="21"/>
                <w:szCs w:val="21"/>
              </w:rPr>
              <w:t xml:space="preserve">8 </w:t>
            </w:r>
            <w:r>
              <w:rPr>
                <w:rFonts w:ascii="宋体" w:hAnsi="宋体" w:eastAsia="宋体" w:cs="宋体"/>
                <w:spacing w:val="-3"/>
                <w:sz w:val="21"/>
                <w:szCs w:val="21"/>
              </w:rPr>
              <w:t>小时</w:t>
            </w:r>
            <w:r>
              <w:rPr>
                <w:rFonts w:ascii="宋体" w:hAnsi="宋体" w:eastAsia="宋体" w:cs="宋体"/>
                <w:sz w:val="21"/>
                <w:szCs w:val="21"/>
              </w:rPr>
              <w:t xml:space="preserve"> </w:t>
            </w:r>
            <w:r>
              <w:rPr>
                <w:rFonts w:ascii="宋体" w:hAnsi="宋体" w:eastAsia="宋体" w:cs="宋体"/>
                <w:spacing w:val="-12"/>
                <w:sz w:val="21"/>
                <w:szCs w:val="21"/>
              </w:rPr>
              <w:t>每</w:t>
            </w:r>
            <w:r>
              <w:rPr>
                <w:rFonts w:ascii="宋体" w:hAnsi="宋体" w:eastAsia="宋体" w:cs="宋体"/>
                <w:spacing w:val="-10"/>
                <w:sz w:val="21"/>
                <w:szCs w:val="21"/>
              </w:rPr>
              <w:t xml:space="preserve">周 </w:t>
            </w:r>
            <w:r>
              <w:rPr>
                <w:rFonts w:ascii="Calibri" w:hAnsi="Calibri" w:eastAsia="Calibri" w:cs="Calibri"/>
                <w:spacing w:val="-10"/>
                <w:sz w:val="21"/>
                <w:szCs w:val="21"/>
              </w:rPr>
              <w:t xml:space="preserve">5 </w:t>
            </w:r>
            <w:r>
              <w:rPr>
                <w:rFonts w:ascii="宋体" w:hAnsi="宋体" w:eastAsia="宋体" w:cs="宋体"/>
                <w:spacing w:val="-10"/>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28" w:type="dxa"/>
            <w:vAlign w:val="top"/>
          </w:tcPr>
          <w:p>
            <w:pPr>
              <w:keepNext w:val="0"/>
              <w:keepLines w:val="0"/>
              <w:pageBreakBefore w:val="0"/>
              <w:widowControl w:val="0"/>
              <w:kinsoku/>
              <w:wordWrap/>
              <w:overflowPunct/>
              <w:topLinePunct w:val="0"/>
              <w:autoSpaceDE/>
              <w:autoSpaceDN/>
              <w:bidi w:val="0"/>
              <w:adjustRightInd/>
              <w:snapToGrid/>
              <w:spacing w:line="360" w:lineRule="auto"/>
              <w:ind w:left="325"/>
              <w:textAlignment w:val="auto"/>
              <w:rPr>
                <w:rFonts w:ascii="Calibri" w:hAnsi="Calibri" w:eastAsia="Calibri" w:cs="Calibri"/>
                <w:sz w:val="21"/>
                <w:szCs w:val="21"/>
              </w:rPr>
            </w:pPr>
            <w:r>
              <w:rPr>
                <w:rFonts w:ascii="Calibri" w:hAnsi="Calibri" w:eastAsia="Calibri" w:cs="Calibri"/>
                <w:sz w:val="21"/>
                <w:szCs w:val="21"/>
              </w:rPr>
              <w:t>3</w:t>
            </w:r>
          </w:p>
        </w:tc>
        <w:tc>
          <w:tcPr>
            <w:tcW w:w="1271"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1"/>
                <w:szCs w:val="21"/>
              </w:rPr>
            </w:pPr>
            <w:r>
              <w:rPr>
                <w:rFonts w:ascii="宋体" w:hAnsi="宋体" w:eastAsia="宋体" w:cs="宋体"/>
                <w:spacing w:val="-13"/>
                <w:sz w:val="21"/>
                <w:szCs w:val="21"/>
              </w:rPr>
              <w:t>秩</w:t>
            </w:r>
            <w:r>
              <w:rPr>
                <w:rFonts w:ascii="宋体" w:hAnsi="宋体" w:eastAsia="宋体" w:cs="宋体"/>
                <w:spacing w:val="-11"/>
                <w:sz w:val="21"/>
                <w:szCs w:val="21"/>
              </w:rPr>
              <w:t>序维护员</w:t>
            </w:r>
          </w:p>
        </w:tc>
        <w:tc>
          <w:tcPr>
            <w:tcW w:w="608" w:type="dxa"/>
            <w:vAlign w:val="top"/>
          </w:tcPr>
          <w:p>
            <w:pPr>
              <w:keepNext w:val="0"/>
              <w:keepLines w:val="0"/>
              <w:pageBreakBefore w:val="0"/>
              <w:widowControl w:val="0"/>
              <w:kinsoku/>
              <w:wordWrap/>
              <w:overflowPunct/>
              <w:topLinePunct w:val="0"/>
              <w:autoSpaceDE/>
              <w:autoSpaceDN/>
              <w:bidi w:val="0"/>
              <w:adjustRightInd/>
              <w:snapToGrid/>
              <w:spacing w:line="360" w:lineRule="auto"/>
              <w:ind w:left="306"/>
              <w:textAlignment w:val="auto"/>
              <w:rPr>
                <w:rFonts w:ascii="Calibri" w:hAnsi="Calibri" w:eastAsia="Calibri" w:cs="Calibri"/>
                <w:sz w:val="21"/>
                <w:szCs w:val="21"/>
              </w:rPr>
            </w:pPr>
            <w:r>
              <w:rPr>
                <w:rFonts w:ascii="Calibri" w:hAnsi="Calibri" w:eastAsia="Calibri" w:cs="Calibri"/>
                <w:spacing w:val="-10"/>
                <w:sz w:val="21"/>
                <w:szCs w:val="21"/>
              </w:rPr>
              <w:t>1</w:t>
            </w:r>
            <w:r>
              <w:rPr>
                <w:rFonts w:ascii="Calibri" w:hAnsi="Calibri" w:eastAsia="Calibri" w:cs="Calibri"/>
                <w:spacing w:val="-8"/>
                <w:sz w:val="21"/>
                <w:szCs w:val="21"/>
              </w:rPr>
              <w:t>2</w:t>
            </w:r>
          </w:p>
        </w:tc>
        <w:tc>
          <w:tcPr>
            <w:tcW w:w="4299" w:type="dxa"/>
            <w:vAlign w:val="top"/>
          </w:tcPr>
          <w:p>
            <w:pPr>
              <w:keepNext w:val="0"/>
              <w:keepLines w:val="0"/>
              <w:pageBreakBefore w:val="0"/>
              <w:widowControl w:val="0"/>
              <w:kinsoku/>
              <w:wordWrap/>
              <w:overflowPunct/>
              <w:topLinePunct w:val="0"/>
              <w:autoSpaceDE/>
              <w:autoSpaceDN/>
              <w:bidi w:val="0"/>
              <w:adjustRightInd/>
              <w:snapToGrid/>
              <w:spacing w:line="360" w:lineRule="auto"/>
              <w:ind w:left="123"/>
              <w:textAlignment w:val="auto"/>
              <w:rPr>
                <w:rFonts w:ascii="宋体" w:hAnsi="宋体" w:eastAsia="宋体" w:cs="宋体"/>
                <w:sz w:val="21"/>
                <w:szCs w:val="21"/>
              </w:rPr>
            </w:pPr>
            <w:r>
              <w:rPr>
                <w:rFonts w:ascii="宋体" w:hAnsi="宋体" w:eastAsia="宋体" w:cs="宋体"/>
                <w:spacing w:val="-20"/>
                <w:sz w:val="21"/>
                <w:szCs w:val="21"/>
              </w:rPr>
              <w:t>男</w:t>
            </w:r>
            <w:r>
              <w:rPr>
                <w:rFonts w:ascii="宋体" w:hAnsi="宋体" w:eastAsia="宋体" w:cs="宋体"/>
                <w:spacing w:val="-10"/>
                <w:sz w:val="21"/>
                <w:szCs w:val="21"/>
              </w:rPr>
              <w:t xml:space="preserve">性, </w:t>
            </w:r>
            <w:r>
              <w:rPr>
                <w:rFonts w:ascii="Calibri" w:hAnsi="Calibri" w:eastAsia="Calibri" w:cs="Calibri"/>
                <w:spacing w:val="-10"/>
                <w:sz w:val="21"/>
                <w:szCs w:val="21"/>
              </w:rPr>
              <w:t xml:space="preserve">60 </w:t>
            </w:r>
            <w:r>
              <w:rPr>
                <w:rFonts w:ascii="宋体" w:hAnsi="宋体" w:eastAsia="宋体" w:cs="宋体"/>
                <w:spacing w:val="-10"/>
                <w:sz w:val="21"/>
                <w:szCs w:val="21"/>
              </w:rPr>
              <w:t>周岁或以下</w:t>
            </w:r>
          </w:p>
          <w:p>
            <w:pPr>
              <w:keepNext w:val="0"/>
              <w:keepLines w:val="0"/>
              <w:pageBreakBefore w:val="0"/>
              <w:widowControl w:val="0"/>
              <w:kinsoku/>
              <w:wordWrap/>
              <w:overflowPunct/>
              <w:topLinePunct w:val="0"/>
              <w:autoSpaceDE/>
              <w:autoSpaceDN/>
              <w:bidi w:val="0"/>
              <w:adjustRightInd/>
              <w:snapToGrid/>
              <w:spacing w:line="360" w:lineRule="auto"/>
              <w:ind w:left="117"/>
              <w:textAlignment w:val="auto"/>
              <w:rPr>
                <w:rFonts w:ascii="宋体" w:hAnsi="宋体" w:eastAsia="宋体" w:cs="宋体"/>
                <w:sz w:val="21"/>
                <w:szCs w:val="21"/>
              </w:rPr>
            </w:pPr>
            <w:r>
              <w:rPr>
                <w:rFonts w:ascii="宋体" w:hAnsi="宋体" w:eastAsia="宋体" w:cs="宋体"/>
                <w:spacing w:val="-25"/>
                <w:sz w:val="21"/>
                <w:szCs w:val="21"/>
              </w:rPr>
              <w:t>局</w:t>
            </w:r>
            <w:r>
              <w:rPr>
                <w:rFonts w:ascii="宋体" w:hAnsi="宋体" w:eastAsia="宋体" w:cs="宋体"/>
                <w:spacing w:val="-16"/>
                <w:sz w:val="21"/>
                <w:szCs w:val="21"/>
              </w:rPr>
              <w:t xml:space="preserve">机关 </w:t>
            </w:r>
            <w:r>
              <w:rPr>
                <w:rFonts w:ascii="Calibri" w:hAnsi="Calibri" w:eastAsia="Calibri" w:cs="Calibri"/>
                <w:spacing w:val="-16"/>
                <w:sz w:val="21"/>
                <w:szCs w:val="21"/>
              </w:rPr>
              <w:t xml:space="preserve">7 </w:t>
            </w:r>
            <w:r>
              <w:rPr>
                <w:rFonts w:ascii="宋体" w:hAnsi="宋体" w:eastAsia="宋体" w:cs="宋体"/>
                <w:spacing w:val="-16"/>
                <w:sz w:val="21"/>
                <w:szCs w:val="21"/>
              </w:rPr>
              <w:t xml:space="preserve">人, 南华路 </w:t>
            </w:r>
            <w:r>
              <w:rPr>
                <w:rFonts w:ascii="Calibri" w:hAnsi="Calibri" w:eastAsia="Calibri" w:cs="Calibri"/>
                <w:spacing w:val="-16"/>
                <w:sz w:val="21"/>
                <w:szCs w:val="21"/>
              </w:rPr>
              <w:t xml:space="preserve">5 </w:t>
            </w:r>
            <w:r>
              <w:rPr>
                <w:rFonts w:ascii="宋体" w:hAnsi="宋体" w:eastAsia="宋体" w:cs="宋体"/>
                <w:spacing w:val="-16"/>
                <w:sz w:val="21"/>
                <w:szCs w:val="21"/>
              </w:rPr>
              <w:t>人</w:t>
            </w:r>
          </w:p>
        </w:tc>
        <w:tc>
          <w:tcPr>
            <w:tcW w:w="865" w:type="dxa"/>
            <w:vAlign w:val="top"/>
          </w:tcPr>
          <w:p>
            <w:pPr>
              <w:keepNext w:val="0"/>
              <w:keepLines w:val="0"/>
              <w:pageBreakBefore w:val="0"/>
              <w:widowControl w:val="0"/>
              <w:kinsoku/>
              <w:wordWrap/>
              <w:overflowPunct/>
              <w:topLinePunct w:val="0"/>
              <w:autoSpaceDE/>
              <w:autoSpaceDN/>
              <w:bidi w:val="0"/>
              <w:adjustRightInd/>
              <w:snapToGrid/>
              <w:spacing w:line="360" w:lineRule="auto"/>
              <w:ind w:left="474"/>
              <w:textAlignment w:val="auto"/>
              <w:rPr>
                <w:rFonts w:ascii="宋体" w:hAnsi="宋体" w:eastAsia="宋体" w:cs="宋体"/>
                <w:sz w:val="21"/>
                <w:szCs w:val="21"/>
              </w:rPr>
            </w:pPr>
            <w:r>
              <w:rPr>
                <w:rFonts w:ascii="宋体" w:hAnsi="宋体" w:eastAsia="宋体" w:cs="宋体"/>
                <w:sz w:val="21"/>
                <w:szCs w:val="21"/>
              </w:rPr>
              <w:t>否</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121"/>
              <w:textAlignment w:val="auto"/>
              <w:rPr>
                <w:rFonts w:ascii="宋体" w:hAnsi="宋体" w:eastAsia="宋体" w:cs="宋体"/>
                <w:sz w:val="21"/>
                <w:szCs w:val="21"/>
              </w:rPr>
            </w:pPr>
            <w:r>
              <w:rPr>
                <w:rFonts w:ascii="Calibri" w:hAnsi="Calibri" w:eastAsia="Calibri" w:cs="Calibri"/>
                <w:spacing w:val="-10"/>
                <w:sz w:val="21"/>
                <w:szCs w:val="21"/>
              </w:rPr>
              <w:t>2</w:t>
            </w:r>
            <w:r>
              <w:rPr>
                <w:rFonts w:ascii="Calibri" w:hAnsi="Calibri" w:eastAsia="Calibri" w:cs="Calibri"/>
                <w:spacing w:val="-8"/>
                <w:sz w:val="21"/>
                <w:szCs w:val="21"/>
              </w:rPr>
              <w:t xml:space="preserve">4 </w:t>
            </w:r>
            <w:r>
              <w:rPr>
                <w:rFonts w:ascii="宋体" w:hAnsi="宋体" w:eastAsia="宋体" w:cs="宋体"/>
                <w:spacing w:val="-8"/>
                <w:sz w:val="21"/>
                <w:szCs w:val="21"/>
              </w:rPr>
              <w:t>小时值守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728"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320"/>
              <w:textAlignment w:val="auto"/>
              <w:rPr>
                <w:rFonts w:ascii="Calibri" w:hAnsi="Calibri" w:eastAsia="Calibri" w:cs="Calibri"/>
                <w:sz w:val="21"/>
                <w:szCs w:val="21"/>
              </w:rPr>
            </w:pPr>
            <w:r>
              <w:rPr>
                <w:rFonts w:ascii="Calibri" w:hAnsi="Calibri" w:eastAsia="Calibri" w:cs="Calibri"/>
                <w:sz w:val="21"/>
                <w:szCs w:val="21"/>
              </w:rPr>
              <w:t>4</w:t>
            </w:r>
          </w:p>
        </w:tc>
        <w:tc>
          <w:tcPr>
            <w:tcW w:w="1271"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1"/>
                <w:szCs w:val="21"/>
              </w:rPr>
            </w:pPr>
            <w:r>
              <w:rPr>
                <w:rFonts w:ascii="宋体" w:hAnsi="宋体" w:eastAsia="宋体" w:cs="宋体"/>
                <w:spacing w:val="-12"/>
                <w:sz w:val="21"/>
                <w:szCs w:val="21"/>
              </w:rPr>
              <w:t>设备维护员</w:t>
            </w:r>
          </w:p>
        </w:tc>
        <w:tc>
          <w:tcPr>
            <w:tcW w:w="608" w:type="dxa"/>
            <w:vAlign w:val="top"/>
          </w:tcPr>
          <w:p>
            <w:pPr>
              <w:keepNext w:val="0"/>
              <w:keepLines w:val="0"/>
              <w:pageBreakBefore w:val="0"/>
              <w:widowControl w:val="0"/>
              <w:kinsoku/>
              <w:wordWrap/>
              <w:overflowPunct/>
              <w:topLinePunct w:val="0"/>
              <w:autoSpaceDE/>
              <w:autoSpaceDN/>
              <w:bidi w:val="0"/>
              <w:adjustRightInd/>
              <w:snapToGrid/>
              <w:spacing w:line="360" w:lineRule="auto"/>
              <w:ind w:left="345"/>
              <w:textAlignment w:val="auto"/>
              <w:rPr>
                <w:rFonts w:ascii="Calibri" w:hAnsi="Calibri" w:eastAsia="Calibri" w:cs="Calibri"/>
                <w:sz w:val="21"/>
                <w:szCs w:val="21"/>
              </w:rPr>
            </w:pPr>
            <w:r>
              <w:rPr>
                <w:rFonts w:ascii="Calibri" w:hAnsi="Calibri" w:eastAsia="Calibri" w:cs="Calibri"/>
                <w:sz w:val="21"/>
                <w:szCs w:val="21"/>
              </w:rPr>
              <w:t>4</w:t>
            </w:r>
          </w:p>
        </w:tc>
        <w:tc>
          <w:tcPr>
            <w:tcW w:w="4299" w:type="dxa"/>
            <w:vAlign w:val="top"/>
          </w:tcPr>
          <w:p>
            <w:pPr>
              <w:keepNext w:val="0"/>
              <w:keepLines w:val="0"/>
              <w:pageBreakBefore w:val="0"/>
              <w:widowControl w:val="0"/>
              <w:kinsoku/>
              <w:wordWrap/>
              <w:overflowPunct/>
              <w:topLinePunct w:val="0"/>
              <w:autoSpaceDE/>
              <w:autoSpaceDN/>
              <w:bidi w:val="0"/>
              <w:adjustRightInd/>
              <w:snapToGrid/>
              <w:spacing w:line="360" w:lineRule="auto"/>
              <w:ind w:left="115"/>
              <w:textAlignment w:val="auto"/>
              <w:rPr>
                <w:rFonts w:ascii="宋体" w:hAnsi="宋体" w:eastAsia="宋体" w:cs="宋体"/>
                <w:sz w:val="21"/>
                <w:szCs w:val="21"/>
              </w:rPr>
            </w:pPr>
            <w:r>
              <w:rPr>
                <w:rFonts w:ascii="宋体" w:hAnsi="宋体" w:eastAsia="宋体" w:cs="宋体"/>
                <w:spacing w:val="-31"/>
                <w:sz w:val="21"/>
                <w:szCs w:val="21"/>
              </w:rPr>
              <w:t>其</w:t>
            </w:r>
            <w:r>
              <w:rPr>
                <w:rFonts w:ascii="宋体" w:hAnsi="宋体" w:eastAsia="宋体" w:cs="宋体"/>
                <w:spacing w:val="-17"/>
                <w:sz w:val="21"/>
                <w:szCs w:val="21"/>
              </w:rPr>
              <w:t xml:space="preserve">中包含主管 </w:t>
            </w:r>
            <w:r>
              <w:rPr>
                <w:rFonts w:ascii="Calibri" w:hAnsi="Calibri" w:eastAsia="Calibri" w:cs="Calibri"/>
                <w:spacing w:val="-17"/>
                <w:sz w:val="21"/>
                <w:szCs w:val="21"/>
              </w:rPr>
              <w:t xml:space="preserve">1 </w:t>
            </w:r>
            <w:r>
              <w:rPr>
                <w:rFonts w:ascii="宋体" w:hAnsi="宋体" w:eastAsia="宋体" w:cs="宋体"/>
                <w:spacing w:val="-17"/>
                <w:sz w:val="21"/>
                <w:szCs w:val="21"/>
              </w:rPr>
              <w:t xml:space="preserve">人, 全部要求 </w:t>
            </w:r>
            <w:r>
              <w:rPr>
                <w:rFonts w:ascii="Calibri" w:hAnsi="Calibri" w:eastAsia="Calibri" w:cs="Calibri"/>
                <w:spacing w:val="-17"/>
                <w:sz w:val="21"/>
                <w:szCs w:val="21"/>
              </w:rPr>
              <w:t xml:space="preserve">60 </w:t>
            </w:r>
            <w:r>
              <w:rPr>
                <w:rFonts w:ascii="宋体" w:hAnsi="宋体" w:eastAsia="宋体" w:cs="宋体"/>
                <w:spacing w:val="-17"/>
                <w:sz w:val="21"/>
                <w:szCs w:val="21"/>
              </w:rPr>
              <w:t>周岁或以下,</w:t>
            </w:r>
            <w:r>
              <w:rPr>
                <w:rFonts w:ascii="宋体" w:hAnsi="宋体" w:eastAsia="宋体" w:cs="宋体"/>
                <w:sz w:val="21"/>
                <w:szCs w:val="21"/>
              </w:rPr>
              <w:t xml:space="preserve"> </w:t>
            </w:r>
            <w:r>
              <w:rPr>
                <w:rFonts w:ascii="宋体" w:hAnsi="宋体" w:eastAsia="宋体" w:cs="宋体"/>
                <w:spacing w:val="-19"/>
                <w:sz w:val="21"/>
                <w:szCs w:val="21"/>
              </w:rPr>
              <w:t>男性, 均持《特种作业操作证(高压电工作业)</w:t>
            </w:r>
            <w:r>
              <w:rPr>
                <w:rFonts w:ascii="宋体" w:hAnsi="宋体" w:eastAsia="宋体" w:cs="宋体"/>
                <w:spacing w:val="-17"/>
                <w:sz w:val="21"/>
                <w:szCs w:val="21"/>
              </w:rPr>
              <w:t>》</w:t>
            </w:r>
            <w:r>
              <w:rPr>
                <w:rFonts w:ascii="宋体" w:hAnsi="宋体" w:eastAsia="宋体" w:cs="宋体"/>
                <w:sz w:val="21"/>
                <w:szCs w:val="21"/>
              </w:rPr>
              <w:t xml:space="preserve"> </w:t>
            </w:r>
            <w:r>
              <w:rPr>
                <w:rFonts w:ascii="宋体" w:hAnsi="宋体" w:eastAsia="宋体" w:cs="宋体"/>
                <w:spacing w:val="-5"/>
                <w:sz w:val="21"/>
                <w:szCs w:val="21"/>
              </w:rPr>
              <w:t>上</w:t>
            </w:r>
            <w:r>
              <w:rPr>
                <w:rFonts w:ascii="宋体" w:hAnsi="宋体" w:eastAsia="宋体" w:cs="宋体"/>
                <w:spacing w:val="-4"/>
                <w:sz w:val="21"/>
                <w:szCs w:val="21"/>
              </w:rPr>
              <w:t>岗</w:t>
            </w:r>
          </w:p>
        </w:tc>
        <w:tc>
          <w:tcPr>
            <w:tcW w:w="865" w:type="dxa"/>
            <w:vAlign w:val="top"/>
          </w:tcPr>
          <w:p>
            <w:pPr>
              <w:keepNext w:val="0"/>
              <w:keepLines w:val="0"/>
              <w:pageBreakBefore w:val="0"/>
              <w:widowControl w:val="0"/>
              <w:kinsoku/>
              <w:wordWrap/>
              <w:overflowPunct/>
              <w:topLinePunct w:val="0"/>
              <w:autoSpaceDE/>
              <w:autoSpaceDN/>
              <w:bidi w:val="0"/>
              <w:adjustRightInd/>
              <w:snapToGrid/>
              <w:spacing w:line="360" w:lineRule="auto"/>
              <w:ind w:left="474"/>
              <w:textAlignment w:val="auto"/>
              <w:rPr>
                <w:rFonts w:ascii="宋体" w:hAnsi="宋体" w:eastAsia="宋体" w:cs="宋体"/>
                <w:sz w:val="21"/>
                <w:szCs w:val="21"/>
              </w:rPr>
            </w:pPr>
            <w:r>
              <w:rPr>
                <w:rFonts w:ascii="宋体" w:hAnsi="宋体" w:eastAsia="宋体" w:cs="宋体"/>
                <w:sz w:val="21"/>
                <w:szCs w:val="21"/>
              </w:rPr>
              <w:t>否</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121"/>
              <w:textAlignment w:val="auto"/>
              <w:rPr>
                <w:rFonts w:ascii="宋体" w:hAnsi="宋体" w:eastAsia="宋体" w:cs="宋体"/>
                <w:sz w:val="21"/>
                <w:szCs w:val="21"/>
              </w:rPr>
            </w:pPr>
            <w:r>
              <w:rPr>
                <w:rFonts w:ascii="Calibri" w:hAnsi="Calibri" w:eastAsia="Calibri" w:cs="Calibri"/>
                <w:spacing w:val="-10"/>
                <w:sz w:val="21"/>
                <w:szCs w:val="21"/>
              </w:rPr>
              <w:t>2</w:t>
            </w:r>
            <w:r>
              <w:rPr>
                <w:rFonts w:ascii="Calibri" w:hAnsi="Calibri" w:eastAsia="Calibri" w:cs="Calibri"/>
                <w:spacing w:val="-8"/>
                <w:sz w:val="21"/>
                <w:szCs w:val="21"/>
              </w:rPr>
              <w:t xml:space="preserve">4 </w:t>
            </w:r>
            <w:r>
              <w:rPr>
                <w:rFonts w:ascii="宋体" w:hAnsi="宋体" w:eastAsia="宋体" w:cs="宋体"/>
                <w:spacing w:val="-8"/>
                <w:sz w:val="21"/>
                <w:szCs w:val="21"/>
              </w:rPr>
              <w:t>小时值守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728"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60" w:lineRule="auto"/>
              <w:ind w:left="325"/>
              <w:textAlignment w:val="auto"/>
              <w:rPr>
                <w:rFonts w:ascii="Calibri" w:hAnsi="Calibri" w:eastAsia="Calibri" w:cs="Calibri"/>
                <w:sz w:val="21"/>
                <w:szCs w:val="21"/>
              </w:rPr>
            </w:pPr>
            <w:r>
              <w:rPr>
                <w:rFonts w:ascii="Calibri" w:hAnsi="Calibri" w:eastAsia="Calibri" w:cs="Calibri"/>
                <w:sz w:val="21"/>
                <w:szCs w:val="21"/>
              </w:rPr>
              <w:t>5</w:t>
            </w:r>
          </w:p>
        </w:tc>
        <w:tc>
          <w:tcPr>
            <w:tcW w:w="1271" w:type="dxa"/>
            <w:vAlign w:val="top"/>
          </w:tcPr>
          <w:p>
            <w:pPr>
              <w:keepNext w:val="0"/>
              <w:keepLines w:val="0"/>
              <w:pageBreakBefore w:val="0"/>
              <w:widowControl w:val="0"/>
              <w:kinsoku/>
              <w:wordWrap/>
              <w:overflowPunct/>
              <w:topLinePunct w:val="0"/>
              <w:autoSpaceDE/>
              <w:autoSpaceDN/>
              <w:bidi w:val="0"/>
              <w:adjustRightInd/>
              <w:snapToGrid/>
              <w:spacing w:line="360" w:lineRule="auto"/>
              <w:ind w:left="119" w:right="110" w:hanging="6"/>
              <w:jc w:val="center"/>
              <w:textAlignment w:val="auto"/>
              <w:rPr>
                <w:rFonts w:ascii="宋体" w:hAnsi="宋体" w:eastAsia="宋体" w:cs="宋体"/>
                <w:sz w:val="21"/>
                <w:szCs w:val="21"/>
              </w:rPr>
            </w:pPr>
            <w:r>
              <w:rPr>
                <w:rFonts w:ascii="宋体" w:hAnsi="宋体" w:eastAsia="宋体" w:cs="宋体"/>
                <w:spacing w:val="-18"/>
                <w:sz w:val="21"/>
                <w:szCs w:val="21"/>
              </w:rPr>
              <w:t>食</w:t>
            </w:r>
            <w:r>
              <w:rPr>
                <w:rFonts w:ascii="宋体" w:hAnsi="宋体" w:eastAsia="宋体" w:cs="宋体"/>
                <w:spacing w:val="-15"/>
                <w:sz w:val="21"/>
                <w:szCs w:val="21"/>
              </w:rPr>
              <w:t>堂服务 (厨师、</w:t>
            </w:r>
            <w:r>
              <w:rPr>
                <w:rFonts w:ascii="宋体" w:hAnsi="宋体" w:eastAsia="宋体" w:cs="宋体"/>
                <w:sz w:val="21"/>
                <w:szCs w:val="21"/>
              </w:rPr>
              <w:t xml:space="preserve"> </w:t>
            </w:r>
            <w:r>
              <w:rPr>
                <w:rFonts w:ascii="宋体" w:hAnsi="宋体" w:eastAsia="宋体" w:cs="宋体"/>
                <w:spacing w:val="-19"/>
                <w:sz w:val="21"/>
                <w:szCs w:val="21"/>
              </w:rPr>
              <w:t>营</w:t>
            </w:r>
            <w:r>
              <w:rPr>
                <w:rFonts w:ascii="宋体" w:hAnsi="宋体" w:eastAsia="宋体" w:cs="宋体"/>
                <w:spacing w:val="-18"/>
                <w:sz w:val="21"/>
                <w:szCs w:val="21"/>
              </w:rPr>
              <w:t>养师、帮厨等)</w:t>
            </w:r>
          </w:p>
        </w:tc>
        <w:tc>
          <w:tcPr>
            <w:tcW w:w="608" w:type="dxa"/>
            <w:vAlign w:val="top"/>
          </w:tcPr>
          <w:p>
            <w:pPr>
              <w:keepNext w:val="0"/>
              <w:keepLines w:val="0"/>
              <w:pageBreakBefore w:val="0"/>
              <w:widowControl w:val="0"/>
              <w:kinsoku/>
              <w:wordWrap/>
              <w:overflowPunct/>
              <w:topLinePunct w:val="0"/>
              <w:autoSpaceDE/>
              <w:autoSpaceDN/>
              <w:bidi w:val="0"/>
              <w:adjustRightInd/>
              <w:snapToGrid/>
              <w:spacing w:line="360" w:lineRule="auto"/>
              <w:ind w:left="306"/>
              <w:textAlignment w:val="auto"/>
              <w:rPr>
                <w:rFonts w:ascii="Calibri" w:hAnsi="Calibri" w:eastAsia="Calibri" w:cs="Calibri"/>
                <w:sz w:val="21"/>
                <w:szCs w:val="21"/>
              </w:rPr>
            </w:pPr>
            <w:r>
              <w:rPr>
                <w:rFonts w:ascii="Calibri" w:hAnsi="Calibri" w:eastAsia="Calibri" w:cs="Calibri"/>
                <w:spacing w:val="-10"/>
                <w:sz w:val="21"/>
                <w:szCs w:val="21"/>
              </w:rPr>
              <w:t>1</w:t>
            </w:r>
            <w:r>
              <w:rPr>
                <w:rFonts w:ascii="Calibri" w:hAnsi="Calibri" w:eastAsia="Calibri" w:cs="Calibri"/>
                <w:spacing w:val="-8"/>
                <w:sz w:val="21"/>
                <w:szCs w:val="21"/>
              </w:rPr>
              <w:t>5</w:t>
            </w:r>
          </w:p>
        </w:tc>
        <w:tc>
          <w:tcPr>
            <w:tcW w:w="4299" w:type="dxa"/>
            <w:vAlign w:val="top"/>
          </w:tcPr>
          <w:p>
            <w:pPr>
              <w:keepNext w:val="0"/>
              <w:keepLines w:val="0"/>
              <w:pageBreakBefore w:val="0"/>
              <w:widowControl w:val="0"/>
              <w:kinsoku/>
              <w:wordWrap/>
              <w:overflowPunct/>
              <w:topLinePunct w:val="0"/>
              <w:autoSpaceDE/>
              <w:autoSpaceDN/>
              <w:bidi w:val="0"/>
              <w:adjustRightInd/>
              <w:snapToGrid/>
              <w:spacing w:line="360" w:lineRule="auto"/>
              <w:ind w:left="123"/>
              <w:textAlignment w:val="auto"/>
              <w:rPr>
                <w:rFonts w:ascii="宋体" w:hAnsi="宋体" w:eastAsia="宋体" w:cs="宋体"/>
                <w:sz w:val="21"/>
                <w:szCs w:val="21"/>
              </w:rPr>
            </w:pPr>
            <w:r>
              <w:rPr>
                <w:rFonts w:ascii="宋体" w:hAnsi="宋体" w:eastAsia="宋体" w:cs="宋体"/>
                <w:spacing w:val="-20"/>
                <w:sz w:val="21"/>
                <w:szCs w:val="21"/>
              </w:rPr>
              <w:t>男</w:t>
            </w:r>
            <w:r>
              <w:rPr>
                <w:rFonts w:ascii="宋体" w:hAnsi="宋体" w:eastAsia="宋体" w:cs="宋体"/>
                <w:spacing w:val="-15"/>
                <w:sz w:val="21"/>
                <w:szCs w:val="21"/>
              </w:rPr>
              <w:t>:</w:t>
            </w:r>
            <w:r>
              <w:rPr>
                <w:rFonts w:ascii="宋体" w:hAnsi="宋体" w:eastAsia="宋体" w:cs="宋体"/>
                <w:spacing w:val="-10"/>
                <w:sz w:val="21"/>
                <w:szCs w:val="21"/>
              </w:rPr>
              <w:t xml:space="preserve"> </w:t>
            </w:r>
            <w:r>
              <w:rPr>
                <w:rFonts w:ascii="Calibri" w:hAnsi="Calibri" w:eastAsia="Calibri" w:cs="Calibri"/>
                <w:spacing w:val="-10"/>
                <w:sz w:val="21"/>
                <w:szCs w:val="21"/>
              </w:rPr>
              <w:t xml:space="preserve">60 </w:t>
            </w:r>
            <w:r>
              <w:rPr>
                <w:rFonts w:ascii="宋体" w:hAnsi="宋体" w:eastAsia="宋体" w:cs="宋体"/>
                <w:spacing w:val="-10"/>
                <w:sz w:val="21"/>
                <w:szCs w:val="21"/>
              </w:rPr>
              <w:t xml:space="preserve">周岁以下, 女: </w:t>
            </w:r>
            <w:r>
              <w:rPr>
                <w:rFonts w:ascii="Calibri" w:hAnsi="Calibri" w:eastAsia="Calibri" w:cs="Calibri"/>
                <w:spacing w:val="-10"/>
                <w:sz w:val="21"/>
                <w:szCs w:val="21"/>
              </w:rPr>
              <w:t xml:space="preserve">55 </w:t>
            </w:r>
            <w:r>
              <w:rPr>
                <w:rFonts w:ascii="宋体" w:hAnsi="宋体" w:eastAsia="宋体" w:cs="宋体"/>
                <w:spacing w:val="-10"/>
                <w:sz w:val="21"/>
                <w:szCs w:val="21"/>
              </w:rPr>
              <w:t>周岁以下</w:t>
            </w:r>
          </w:p>
          <w:p>
            <w:pPr>
              <w:keepNext w:val="0"/>
              <w:keepLines w:val="0"/>
              <w:pageBreakBefore w:val="0"/>
              <w:widowControl w:val="0"/>
              <w:kinsoku/>
              <w:wordWrap/>
              <w:overflowPunct/>
              <w:topLinePunct w:val="0"/>
              <w:autoSpaceDE/>
              <w:autoSpaceDN/>
              <w:bidi w:val="0"/>
              <w:adjustRightInd/>
              <w:snapToGrid/>
              <w:spacing w:line="360" w:lineRule="auto"/>
              <w:ind w:left="137" w:right="101" w:hanging="22"/>
              <w:textAlignment w:val="auto"/>
              <w:rPr>
                <w:rFonts w:ascii="宋体" w:hAnsi="宋体" w:eastAsia="宋体" w:cs="宋体"/>
                <w:sz w:val="21"/>
                <w:szCs w:val="21"/>
              </w:rPr>
            </w:pPr>
            <w:r>
              <w:rPr>
                <w:rFonts w:ascii="宋体" w:hAnsi="宋体" w:eastAsia="宋体" w:cs="宋体"/>
                <w:spacing w:val="-22"/>
                <w:sz w:val="21"/>
                <w:szCs w:val="21"/>
              </w:rPr>
              <w:t>均</w:t>
            </w:r>
            <w:r>
              <w:rPr>
                <w:rFonts w:ascii="宋体" w:hAnsi="宋体" w:eastAsia="宋体" w:cs="宋体"/>
                <w:spacing w:val="-16"/>
                <w:sz w:val="21"/>
                <w:szCs w:val="21"/>
              </w:rPr>
              <w:t>持卫生防疫部门或医疗机构颁发的健康证上</w:t>
            </w:r>
            <w:r>
              <w:rPr>
                <w:rFonts w:ascii="宋体" w:hAnsi="宋体" w:eastAsia="宋体" w:cs="宋体"/>
                <w:sz w:val="21"/>
                <w:szCs w:val="21"/>
              </w:rPr>
              <w:t xml:space="preserve"> </w:t>
            </w:r>
            <w:r>
              <w:rPr>
                <w:rFonts w:ascii="宋体" w:hAnsi="宋体" w:eastAsia="宋体" w:cs="宋体"/>
                <w:spacing w:val="-28"/>
                <w:sz w:val="21"/>
                <w:szCs w:val="21"/>
              </w:rPr>
              <w:t>岗</w:t>
            </w:r>
            <w:r>
              <w:rPr>
                <w:rFonts w:ascii="宋体" w:hAnsi="宋体" w:eastAsia="宋体" w:cs="宋体"/>
                <w:spacing w:val="-15"/>
                <w:sz w:val="21"/>
                <w:szCs w:val="21"/>
              </w:rPr>
              <w:t>。</w:t>
            </w:r>
            <w:r>
              <w:rPr>
                <w:rFonts w:ascii="宋体" w:hAnsi="宋体" w:eastAsia="宋体" w:cs="宋体"/>
                <w:spacing w:val="-14"/>
                <w:sz w:val="21"/>
                <w:szCs w:val="21"/>
              </w:rPr>
              <w:t>人员均由局机关调配工作 (</w:t>
            </w:r>
            <w:r>
              <w:rPr>
                <w:rFonts w:ascii="Calibri" w:hAnsi="Calibri" w:eastAsia="Calibri" w:cs="Calibri"/>
                <w:spacing w:val="-14"/>
                <w:sz w:val="21"/>
                <w:szCs w:val="21"/>
              </w:rPr>
              <w:t xml:space="preserve">7 </w:t>
            </w:r>
            <w:r>
              <w:rPr>
                <w:rFonts w:ascii="宋体" w:hAnsi="宋体" w:eastAsia="宋体" w:cs="宋体"/>
                <w:spacing w:val="-14"/>
                <w:sz w:val="21"/>
                <w:szCs w:val="21"/>
              </w:rPr>
              <w:t>人外所)</w:t>
            </w:r>
          </w:p>
        </w:tc>
        <w:tc>
          <w:tcPr>
            <w:tcW w:w="865" w:type="dxa"/>
            <w:vAlign w:val="top"/>
          </w:tcPr>
          <w:p>
            <w:pPr>
              <w:keepNext w:val="0"/>
              <w:keepLines w:val="0"/>
              <w:pageBreakBefore w:val="0"/>
              <w:widowControl w:val="0"/>
              <w:kinsoku/>
              <w:wordWrap/>
              <w:overflowPunct/>
              <w:topLinePunct w:val="0"/>
              <w:autoSpaceDE/>
              <w:autoSpaceDN/>
              <w:bidi w:val="0"/>
              <w:adjustRightInd/>
              <w:snapToGrid/>
              <w:spacing w:line="360" w:lineRule="auto"/>
              <w:ind w:left="160" w:right="115" w:firstLine="16"/>
              <w:textAlignment w:val="auto"/>
              <w:rPr>
                <w:rFonts w:ascii="宋体" w:hAnsi="宋体" w:eastAsia="宋体" w:cs="宋体"/>
                <w:sz w:val="21"/>
                <w:szCs w:val="21"/>
              </w:rPr>
            </w:pPr>
            <w:r>
              <w:rPr>
                <w:rFonts w:ascii="宋体" w:hAnsi="宋体" w:eastAsia="宋体" w:cs="宋体"/>
                <w:spacing w:val="-17"/>
                <w:sz w:val="21"/>
                <w:szCs w:val="21"/>
              </w:rPr>
              <w:t>最</w:t>
            </w:r>
            <w:r>
              <w:rPr>
                <w:rFonts w:ascii="宋体" w:hAnsi="宋体" w:eastAsia="宋体" w:cs="宋体"/>
                <w:spacing w:val="-14"/>
                <w:sz w:val="21"/>
                <w:szCs w:val="21"/>
              </w:rPr>
              <w:t>多接受</w:t>
            </w:r>
            <w:r>
              <w:rPr>
                <w:rFonts w:ascii="宋体" w:hAnsi="宋体" w:eastAsia="宋体" w:cs="宋体"/>
                <w:sz w:val="21"/>
                <w:szCs w:val="21"/>
              </w:rPr>
              <w:t xml:space="preserve"> </w:t>
            </w:r>
            <w:r>
              <w:rPr>
                <w:rFonts w:ascii="Calibri" w:hAnsi="Calibri" w:eastAsia="Calibri" w:cs="Calibri"/>
                <w:spacing w:val="-14"/>
                <w:sz w:val="21"/>
                <w:szCs w:val="21"/>
              </w:rPr>
              <w:t>1</w:t>
            </w:r>
            <w:r>
              <w:rPr>
                <w:rFonts w:ascii="Calibri" w:hAnsi="Calibri" w:eastAsia="Calibri" w:cs="Calibri"/>
                <w:spacing w:val="-10"/>
                <w:sz w:val="21"/>
                <w:szCs w:val="21"/>
              </w:rPr>
              <w:t xml:space="preserve">0 </w:t>
            </w:r>
            <w:r>
              <w:rPr>
                <w:rFonts w:ascii="宋体" w:hAnsi="宋体" w:eastAsia="宋体" w:cs="宋体"/>
                <w:spacing w:val="-10"/>
                <w:sz w:val="21"/>
                <w:szCs w:val="21"/>
              </w:rPr>
              <w:t>名退休</w:t>
            </w: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242" w:right="113" w:hanging="96"/>
              <w:textAlignment w:val="auto"/>
              <w:rPr>
                <w:rFonts w:ascii="宋体" w:hAnsi="宋体" w:eastAsia="宋体" w:cs="宋体"/>
                <w:sz w:val="21"/>
                <w:szCs w:val="21"/>
              </w:rPr>
            </w:pPr>
            <w:r>
              <w:rPr>
                <w:rFonts w:ascii="宋体" w:hAnsi="宋体" w:eastAsia="宋体" w:cs="宋体"/>
                <w:spacing w:val="-4"/>
                <w:sz w:val="21"/>
                <w:szCs w:val="21"/>
              </w:rPr>
              <w:t>每</w:t>
            </w:r>
            <w:r>
              <w:rPr>
                <w:rFonts w:ascii="宋体" w:hAnsi="宋体" w:eastAsia="宋体" w:cs="宋体"/>
                <w:spacing w:val="-3"/>
                <w:sz w:val="21"/>
                <w:szCs w:val="21"/>
              </w:rPr>
              <w:t>日</w:t>
            </w:r>
            <w:r>
              <w:rPr>
                <w:rFonts w:ascii="Calibri" w:hAnsi="Calibri" w:eastAsia="Calibri" w:cs="Calibri"/>
                <w:spacing w:val="-3"/>
                <w:sz w:val="21"/>
                <w:szCs w:val="21"/>
              </w:rPr>
              <w:t xml:space="preserve">8 </w:t>
            </w:r>
            <w:r>
              <w:rPr>
                <w:rFonts w:ascii="宋体" w:hAnsi="宋体" w:eastAsia="宋体" w:cs="宋体"/>
                <w:spacing w:val="-3"/>
                <w:sz w:val="21"/>
                <w:szCs w:val="21"/>
              </w:rPr>
              <w:t>小时</w:t>
            </w:r>
            <w:r>
              <w:rPr>
                <w:rFonts w:ascii="宋体" w:hAnsi="宋体" w:eastAsia="宋体" w:cs="宋体"/>
                <w:sz w:val="21"/>
                <w:szCs w:val="21"/>
              </w:rPr>
              <w:t xml:space="preserve"> </w:t>
            </w:r>
            <w:r>
              <w:rPr>
                <w:rFonts w:ascii="宋体" w:hAnsi="宋体" w:eastAsia="宋体" w:cs="宋体"/>
                <w:spacing w:val="-12"/>
                <w:sz w:val="21"/>
                <w:szCs w:val="21"/>
              </w:rPr>
              <w:t>每</w:t>
            </w:r>
            <w:r>
              <w:rPr>
                <w:rFonts w:ascii="宋体" w:hAnsi="宋体" w:eastAsia="宋体" w:cs="宋体"/>
                <w:spacing w:val="-10"/>
                <w:sz w:val="21"/>
                <w:szCs w:val="21"/>
              </w:rPr>
              <w:t xml:space="preserve">周 </w:t>
            </w:r>
            <w:r>
              <w:rPr>
                <w:rFonts w:ascii="Calibri" w:hAnsi="Calibri" w:eastAsia="Calibri" w:cs="Calibri"/>
                <w:spacing w:val="-10"/>
                <w:sz w:val="21"/>
                <w:szCs w:val="21"/>
              </w:rPr>
              <w:t xml:space="preserve">5 </w:t>
            </w:r>
            <w:r>
              <w:rPr>
                <w:rFonts w:ascii="宋体" w:hAnsi="宋体" w:eastAsia="宋体" w:cs="宋体"/>
                <w:spacing w:val="-10"/>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728" w:type="dxa"/>
            <w:vAlign w:val="top"/>
          </w:tcPr>
          <w:p>
            <w:pPr>
              <w:keepNext w:val="0"/>
              <w:keepLines w:val="0"/>
              <w:pageBreakBefore w:val="0"/>
              <w:widowControl w:val="0"/>
              <w:kinsoku/>
              <w:wordWrap/>
              <w:overflowPunct/>
              <w:topLinePunct w:val="0"/>
              <w:autoSpaceDE/>
              <w:autoSpaceDN/>
              <w:bidi w:val="0"/>
              <w:adjustRightInd/>
              <w:snapToGrid/>
              <w:spacing w:line="360" w:lineRule="auto"/>
              <w:ind w:left="325"/>
              <w:textAlignment w:val="auto"/>
              <w:rPr>
                <w:rFonts w:hint="eastAsia" w:cs="Calibri"/>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325"/>
              <w:textAlignment w:val="auto"/>
              <w:rPr>
                <w:rFonts w:hint="eastAsia" w:ascii="Calibri" w:hAnsi="Calibri" w:eastAsia="宋体" w:cs="Calibri"/>
                <w:sz w:val="21"/>
                <w:szCs w:val="21"/>
                <w:lang w:val="en-US" w:eastAsia="zh-CN"/>
              </w:rPr>
            </w:pPr>
            <w:r>
              <w:rPr>
                <w:rFonts w:hint="eastAsia" w:cs="Calibri"/>
                <w:sz w:val="21"/>
                <w:szCs w:val="21"/>
                <w:lang w:val="en-US" w:eastAsia="zh-CN"/>
              </w:rPr>
              <w:t>6</w:t>
            </w:r>
          </w:p>
        </w:tc>
        <w:tc>
          <w:tcPr>
            <w:tcW w:w="1271" w:type="dxa"/>
            <w:vAlign w:val="top"/>
          </w:tcPr>
          <w:p>
            <w:pPr>
              <w:keepNext w:val="0"/>
              <w:keepLines w:val="0"/>
              <w:pageBreakBefore w:val="0"/>
              <w:widowControl w:val="0"/>
              <w:kinsoku/>
              <w:wordWrap/>
              <w:overflowPunct/>
              <w:topLinePunct w:val="0"/>
              <w:autoSpaceDE/>
              <w:autoSpaceDN/>
              <w:bidi w:val="0"/>
              <w:adjustRightInd/>
              <w:snapToGrid/>
              <w:spacing w:line="360" w:lineRule="auto"/>
              <w:ind w:right="110"/>
              <w:textAlignment w:val="auto"/>
              <w:rPr>
                <w:rFonts w:hint="eastAsia" w:ascii="宋体" w:hAnsi="宋体" w:eastAsia="宋体" w:cs="宋体"/>
                <w:spacing w:val="-18"/>
                <w:sz w:val="21"/>
                <w:szCs w:val="21"/>
                <w:lang w:eastAsia="zh-CN"/>
              </w:rPr>
            </w:pPr>
            <w:r>
              <w:rPr>
                <w:rFonts w:hint="eastAsia" w:ascii="宋体" w:hAnsi="宋体" w:cs="宋体"/>
                <w:spacing w:val="-18"/>
                <w:sz w:val="21"/>
                <w:szCs w:val="21"/>
                <w:lang w:eastAsia="zh-CN"/>
              </w:rPr>
              <w:t>合计人数</w:t>
            </w:r>
          </w:p>
        </w:tc>
        <w:tc>
          <w:tcPr>
            <w:tcW w:w="608" w:type="dxa"/>
            <w:vAlign w:val="top"/>
          </w:tcPr>
          <w:p>
            <w:pPr>
              <w:keepNext w:val="0"/>
              <w:keepLines w:val="0"/>
              <w:pageBreakBefore w:val="0"/>
              <w:widowControl w:val="0"/>
              <w:kinsoku/>
              <w:wordWrap/>
              <w:overflowPunct/>
              <w:topLinePunct w:val="0"/>
              <w:autoSpaceDE/>
              <w:autoSpaceDN/>
              <w:bidi w:val="0"/>
              <w:adjustRightInd/>
              <w:snapToGrid/>
              <w:spacing w:line="360" w:lineRule="auto"/>
              <w:ind w:left="306"/>
              <w:textAlignment w:val="auto"/>
              <w:rPr>
                <w:rFonts w:hint="default" w:ascii="Calibri" w:hAnsi="Calibri" w:eastAsia="宋体" w:cs="Calibri"/>
                <w:spacing w:val="-10"/>
                <w:sz w:val="21"/>
                <w:szCs w:val="21"/>
                <w:lang w:val="en-US" w:eastAsia="zh-CN"/>
              </w:rPr>
            </w:pPr>
            <w:r>
              <w:rPr>
                <w:rFonts w:hint="eastAsia" w:cs="Calibri"/>
                <w:spacing w:val="-10"/>
                <w:sz w:val="21"/>
                <w:szCs w:val="21"/>
                <w:lang w:val="en-US" w:eastAsia="zh-CN"/>
              </w:rPr>
              <w:t>46</w:t>
            </w:r>
          </w:p>
        </w:tc>
        <w:tc>
          <w:tcPr>
            <w:tcW w:w="4299" w:type="dxa"/>
            <w:vAlign w:val="top"/>
          </w:tcPr>
          <w:p>
            <w:pPr>
              <w:keepNext w:val="0"/>
              <w:keepLines w:val="0"/>
              <w:pageBreakBefore w:val="0"/>
              <w:widowControl w:val="0"/>
              <w:kinsoku/>
              <w:wordWrap/>
              <w:overflowPunct/>
              <w:topLinePunct w:val="0"/>
              <w:autoSpaceDE/>
              <w:autoSpaceDN/>
              <w:bidi w:val="0"/>
              <w:adjustRightInd/>
              <w:snapToGrid/>
              <w:spacing w:line="360" w:lineRule="auto"/>
              <w:ind w:left="137" w:right="101" w:hanging="22"/>
              <w:textAlignment w:val="auto"/>
              <w:rPr>
                <w:rFonts w:ascii="宋体" w:hAnsi="宋体" w:eastAsia="宋体" w:cs="宋体"/>
                <w:spacing w:val="-22"/>
                <w:sz w:val="21"/>
                <w:szCs w:val="21"/>
              </w:rPr>
            </w:pPr>
          </w:p>
        </w:tc>
        <w:tc>
          <w:tcPr>
            <w:tcW w:w="865" w:type="dxa"/>
            <w:vAlign w:val="top"/>
          </w:tcPr>
          <w:p>
            <w:pPr>
              <w:keepNext w:val="0"/>
              <w:keepLines w:val="0"/>
              <w:pageBreakBefore w:val="0"/>
              <w:widowControl w:val="0"/>
              <w:kinsoku/>
              <w:wordWrap/>
              <w:overflowPunct/>
              <w:topLinePunct w:val="0"/>
              <w:autoSpaceDE/>
              <w:autoSpaceDN/>
              <w:bidi w:val="0"/>
              <w:adjustRightInd/>
              <w:snapToGrid/>
              <w:spacing w:line="360" w:lineRule="auto"/>
              <w:ind w:left="160" w:right="115" w:firstLine="16"/>
              <w:textAlignment w:val="auto"/>
              <w:rPr>
                <w:rFonts w:ascii="宋体" w:hAnsi="宋体" w:eastAsia="宋体" w:cs="宋体"/>
                <w:spacing w:val="-17"/>
                <w:sz w:val="21"/>
                <w:szCs w:val="21"/>
              </w:rPr>
            </w:pPr>
          </w:p>
        </w:tc>
        <w:tc>
          <w:tcPr>
            <w:tcW w:w="1213" w:type="dxa"/>
            <w:vAlign w:val="top"/>
          </w:tcPr>
          <w:p>
            <w:pPr>
              <w:keepNext w:val="0"/>
              <w:keepLines w:val="0"/>
              <w:pageBreakBefore w:val="0"/>
              <w:widowControl w:val="0"/>
              <w:kinsoku/>
              <w:wordWrap/>
              <w:overflowPunct/>
              <w:topLinePunct w:val="0"/>
              <w:autoSpaceDE/>
              <w:autoSpaceDN/>
              <w:bidi w:val="0"/>
              <w:adjustRightInd/>
              <w:snapToGrid/>
              <w:spacing w:line="360" w:lineRule="auto"/>
              <w:ind w:left="242" w:right="113" w:hanging="96"/>
              <w:textAlignment w:val="auto"/>
              <w:rPr>
                <w:rFonts w:ascii="宋体" w:hAnsi="宋体" w:eastAsia="宋体" w:cs="宋体"/>
                <w:spacing w:val="-4"/>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left="722" w:right="744" w:firstLine="442"/>
        <w:textAlignment w:val="auto"/>
        <w:rPr>
          <w:rFonts w:hint="eastAsia" w:ascii="Arial"/>
          <w:sz w:val="21"/>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A1A96"/>
    <w:multiLevelType w:val="singleLevel"/>
    <w:tmpl w:val="D14A1A9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M2VjM2NiYWVkNmM1OGE3NjdjYzNmMzQ0MmQ3ZDEifQ=="/>
  </w:docVars>
  <w:rsids>
    <w:rsidRoot w:val="00000000"/>
    <w:rsid w:val="003526BA"/>
    <w:rsid w:val="0613601E"/>
    <w:rsid w:val="08DA08BA"/>
    <w:rsid w:val="0A680E3C"/>
    <w:rsid w:val="0F637C9A"/>
    <w:rsid w:val="139451CB"/>
    <w:rsid w:val="18FB3F83"/>
    <w:rsid w:val="196B3AEC"/>
    <w:rsid w:val="1C0876C1"/>
    <w:rsid w:val="20AF0BE5"/>
    <w:rsid w:val="256B319A"/>
    <w:rsid w:val="2A07545B"/>
    <w:rsid w:val="2CB80A0C"/>
    <w:rsid w:val="2D2C2A55"/>
    <w:rsid w:val="2E8E240D"/>
    <w:rsid w:val="2ED40002"/>
    <w:rsid w:val="321D2BA9"/>
    <w:rsid w:val="33EC67B6"/>
    <w:rsid w:val="37781454"/>
    <w:rsid w:val="3794253C"/>
    <w:rsid w:val="3AEA4709"/>
    <w:rsid w:val="3ED03573"/>
    <w:rsid w:val="40AF2AF7"/>
    <w:rsid w:val="43943464"/>
    <w:rsid w:val="469B5945"/>
    <w:rsid w:val="49BE4C2A"/>
    <w:rsid w:val="4B28409C"/>
    <w:rsid w:val="4DDE7A51"/>
    <w:rsid w:val="57D25A93"/>
    <w:rsid w:val="5B8B6D3A"/>
    <w:rsid w:val="6192502F"/>
    <w:rsid w:val="6256575F"/>
    <w:rsid w:val="638663E5"/>
    <w:rsid w:val="67E660D5"/>
    <w:rsid w:val="67F73E3E"/>
    <w:rsid w:val="6B7D0B41"/>
    <w:rsid w:val="6C684343"/>
    <w:rsid w:val="6F3B08A7"/>
    <w:rsid w:val="757E794D"/>
    <w:rsid w:val="77015E56"/>
    <w:rsid w:val="7A152B0A"/>
    <w:rsid w:val="7EA78753"/>
    <w:rsid w:val="7EF28C5C"/>
    <w:rsid w:val="7FAD02C8"/>
    <w:rsid w:val="A9DE9252"/>
    <w:rsid w:val="BA7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0"/>
    <w:pPr>
      <w:ind w:firstLine="420" w:firstLineChars="200"/>
    </w:pPr>
    <w:rPr>
      <w:rFonts w:cs="Calibri"/>
      <w:szCs w:val="21"/>
    </w:rPr>
  </w:style>
  <w:style w:type="character" w:customStyle="1" w:styleId="8">
    <w:name w:val="NormalCharacter"/>
    <w:qFormat/>
    <w:uiPriority w:val="99"/>
  </w:style>
  <w:style w:type="character" w:customStyle="1" w:styleId="9">
    <w:name w:val="UserStyle_23"/>
    <w:qFormat/>
    <w:uiPriority w:val="0"/>
  </w:style>
  <w:style w:type="paragraph" w:customStyle="1" w:styleId="10">
    <w:name w:val="UserStyle_102"/>
    <w:basedOn w:val="1"/>
    <w:qFormat/>
    <w:uiPriority w:val="0"/>
    <w:pPr>
      <w:ind w:firstLine="420" w:firstLineChars="200"/>
    </w:pPr>
  </w:style>
  <w:style w:type="paragraph" w:customStyle="1" w:styleId="11">
    <w:name w:val="Heading2"/>
    <w:basedOn w:val="1"/>
    <w:next w:val="1"/>
    <w:qFormat/>
    <w:uiPriority w:val="0"/>
    <w:pPr>
      <w:keepNext/>
      <w:keepLines/>
      <w:spacing w:before="260" w:after="260" w:line="416" w:lineRule="auto"/>
    </w:pPr>
    <w:rPr>
      <w:rFonts w:ascii="等线 Light" w:hAnsi="等线 Light" w:eastAsia="等线 Light" w:cs="Calibri"/>
      <w:sz w:val="32"/>
      <w:szCs w:val="32"/>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9361</Words>
  <Characters>9637</Characters>
  <Lines>0</Lines>
  <Paragraphs>0</Paragraphs>
  <TotalTime>97</TotalTime>
  <ScaleCrop>false</ScaleCrop>
  <LinksUpToDate>false</LinksUpToDate>
  <CharactersWithSpaces>9752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2020-07-02T00:31:00Z</dcterms:created>
  <dc:creator>Administrator</dc:creator>
  <cp:lastModifiedBy>于安琪</cp:lastModifiedBy>
  <cp:lastPrinted>2022-11-08T18:29:00Z</cp:lastPrinted>
  <dcterms:modified xsi:type="dcterms:W3CDTF">2022-11-14T08:43:38Z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F7CA12AA19A84CCA96736869E0C5790B</vt:lpwstr>
  </property>
</Properties>
</file>