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832485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65.55pt;height:0pt;width:56.7pt;z-index:251659264;mso-width-relative:page;mso-height-relative:page;" filled="f" stroked="t" coordsize="21600,21600" o:gfxdata="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g72P1wAA&#10;AAoBAAAPAAAAAAAAAAEAIAAAACIAAABkcnMvZG93bnJldi54bWxQSwECFAAUAAAACACHTuJAzB/P&#10;Q+YBAACrAwAADgAAAAAAAAABACAAAAAmAQAAZHJzL2Uyb0RvYy54bWxQSwUGAAAAAAYABgBZAQAA&#10;fgUAAAAA&#10;">
                <v:fill on="f" focussize="0,0"/>
                <v:stroke weight="15pt" color="#4B69B5" joinstyle="round"/>
                <v:imagedata o:title=""/>
                <o:lock v:ext="edit" aspectratio="f"/>
              </v:line>
            </w:pict>
          </mc:Fallback>
        </mc:AlternateContent>
      </w:r>
      <w:r>
        <w:rPr>
          <w:rFonts w:hint="eastAsia" w:eastAsia="黑体"/>
          <w:b/>
          <w:spacing w:val="40"/>
          <w:w w:val="66"/>
          <w:sz w:val="60"/>
          <w:szCs w:val="60"/>
        </w:rPr>
        <w:t>国家税务总局天津市津南区税务局物业管理项目</w: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TGPC-2023-D-0739</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2023.</w:t>
      </w:r>
      <w:r>
        <w:rPr>
          <w:rFonts w:hint="eastAsia" w:eastAsia="仿宋_GB2312"/>
          <w:b/>
          <w:bCs/>
          <w:kern w:val="0"/>
          <w:sz w:val="44"/>
          <w:szCs w:val="44"/>
          <w:lang w:val="en-US" w:eastAsia="zh-CN"/>
        </w:rPr>
        <w:t>10</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国家税务总局天津市津南区税务局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国家税务总局天津市津南区税务局物业管理项目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国家税务总局天津市津南区税务局物业管理项目</w:t>
      </w:r>
    </w:p>
    <w:p>
      <w:pPr>
        <w:pStyle w:val="27"/>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TGPC-2023-D-0739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国家税务总局天津市津南区税务局物业管理，合同履行期限：一年</w:t>
      </w:r>
    </w:p>
    <w:p>
      <w:pPr>
        <w:pStyle w:val="27"/>
        <w:spacing w:line="360" w:lineRule="auto"/>
        <w:ind w:firstLine="448" w:firstLineChars="200"/>
        <w:jc w:val="both"/>
        <w:rPr>
          <w:rFonts w:ascii="Times New Roman" w:hAnsi="Times New Roman" w:cs="Times New Roman"/>
          <w:color w:val="auto"/>
        </w:rPr>
      </w:pPr>
      <w:r>
        <w:rPr>
          <w:rFonts w:ascii="Times New Roman" w:hAnsi="Times New Roman" w:cs="Times New Roman"/>
          <w:color w:val="auto"/>
        </w:rPr>
        <w:t>三、项目预算</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第一包：2549000元</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ascii="Times New Roman" w:hAnsi="Times New Roman" w:cs="Times New Roman"/>
          <w:color w:val="auto"/>
        </w:rPr>
        <w:t>供应商资格要求（实质性要求）</w:t>
      </w:r>
    </w:p>
    <w:p>
      <w:pPr>
        <w:pStyle w:val="27"/>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pPr>
        <w:pStyle w:val="27"/>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A.经第三方会计师事务所审计的2022年度财务报告扫描件。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bookmarkEnd w:id="1"/>
    <w:bookmarkEnd w:id="2"/>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7"/>
        <w:spacing w:line="360" w:lineRule="auto"/>
        <w:ind w:firstLine="448" w:firstLineChars="200"/>
        <w:rPr>
          <w:rFonts w:ascii="Times New Roman" w:hAnsi="Times New Roman" w:eastAsia="宋体" w:cs="Times New Roman"/>
          <w:color w:val="auto"/>
        </w:rPr>
      </w:pPr>
      <w:bookmarkStart w:id="3" w:name="OLE_LINK4"/>
      <w:bookmarkStart w:id="4"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7"/>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日至2023年</w:t>
      </w:r>
      <w:r>
        <w:rPr>
          <w:rFonts w:hint="eastAsia" w:ascii="Times New Roman" w:hAnsi="Times New Roman" w:eastAsia="宋体" w:cs="Times New Roman"/>
          <w:color w:val="auto"/>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日9:00至2023年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日8:30，使用天津市中环认证服务有限公司发出的CA数字证书（原天津市电子认证中心发出尚在有效期内的CA数字证书仍可使用）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（一）开标解密时间：2023年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（三）网上开标公示时间：2023年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杨光、鲁志强、李楠</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国家税务总局天津市津南区税务局</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天津市津南区南环路31号</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（三）采购人联系人：张珩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ascii="Times New Roman" w:hAnsi="Times New Roman" w:cs="Times New Roman"/>
          <w:color w:val="auto"/>
        </w:rPr>
        <w:t>022-28520069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联系部门：国家税务总局天津市津南区税务局</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联系地址：天津市津南区南环路31号</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 联系人：</w:t>
      </w:r>
      <w:r>
        <w:rPr>
          <w:rFonts w:ascii="Times New Roman" w:hAnsi="Times New Roman" w:cs="Times New Roman"/>
          <w:color w:val="auto"/>
        </w:rPr>
        <w:t>张珩</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 联系方式：</w:t>
      </w:r>
      <w:r>
        <w:rPr>
          <w:rFonts w:ascii="Times New Roman" w:hAnsi="Times New Roman" w:cs="Times New Roman"/>
          <w:color w:val="auto"/>
        </w:rPr>
        <w:t>022-28520069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pPr>
              <w:tabs>
                <w:tab w:val="left" w:pos="750"/>
                <w:tab w:val="left" w:pos="840"/>
              </w:tabs>
              <w:adjustRightInd w:val="0"/>
              <w:snapToGrid w:val="0"/>
              <w:jc w:val="center"/>
              <w:rPr>
                <w:sz w:val="24"/>
              </w:rPr>
            </w:pPr>
            <w:r>
              <w:rPr>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100以下</w:t>
            </w:r>
          </w:p>
        </w:tc>
        <w:tc>
          <w:tcPr>
            <w:tcW w:w="3657" w:type="dxa"/>
            <w:vAlign w:val="center"/>
          </w:tcPr>
          <w:p>
            <w:pPr>
              <w:tabs>
                <w:tab w:val="left" w:pos="750"/>
                <w:tab w:val="left" w:pos="840"/>
              </w:tabs>
              <w:adjustRightInd w:val="0"/>
              <w:snapToGrid w:val="0"/>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100-500</w:t>
            </w:r>
          </w:p>
        </w:tc>
        <w:tc>
          <w:tcPr>
            <w:tcW w:w="3657" w:type="dxa"/>
            <w:vAlign w:val="center"/>
          </w:tcPr>
          <w:p>
            <w:pPr>
              <w:tabs>
                <w:tab w:val="left" w:pos="750"/>
                <w:tab w:val="left" w:pos="840"/>
              </w:tabs>
              <w:adjustRightInd w:val="0"/>
              <w:snapToGrid w:val="0"/>
              <w:jc w:val="center"/>
              <w:rPr>
                <w:sz w:val="24"/>
              </w:rPr>
            </w:pPr>
            <w:r>
              <w:rPr>
                <w:rFonts w:hint="eastAsia"/>
                <w:sz w:val="24"/>
              </w:rPr>
              <w:t>0.8</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500-1000</w:t>
            </w:r>
          </w:p>
        </w:tc>
        <w:tc>
          <w:tcPr>
            <w:tcW w:w="3657" w:type="dxa"/>
            <w:vAlign w:val="center"/>
          </w:tcPr>
          <w:p>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pPr>
              <w:tabs>
                <w:tab w:val="left" w:pos="750"/>
                <w:tab w:val="left" w:pos="840"/>
              </w:tabs>
              <w:adjustRightInd w:val="0"/>
              <w:snapToGrid w:val="0"/>
              <w:jc w:val="center"/>
              <w:rPr>
                <w:sz w:val="24"/>
              </w:rPr>
            </w:pPr>
            <w:r>
              <w:rPr>
                <w:rFonts w:hint="eastAsia"/>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5000-10000</w:t>
            </w:r>
          </w:p>
        </w:tc>
        <w:tc>
          <w:tcPr>
            <w:tcW w:w="3657" w:type="dxa"/>
            <w:vAlign w:val="center"/>
          </w:tcPr>
          <w:p>
            <w:pPr>
              <w:tabs>
                <w:tab w:val="left" w:pos="750"/>
                <w:tab w:val="left" w:pos="840"/>
              </w:tabs>
              <w:adjustRightInd w:val="0"/>
              <w:snapToGrid w:val="0"/>
              <w:jc w:val="center"/>
              <w:rPr>
                <w:sz w:val="24"/>
              </w:rPr>
            </w:pPr>
            <w:r>
              <w:rPr>
                <w:rFonts w:hint="eastAsia"/>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10000-100000</w:t>
            </w:r>
          </w:p>
        </w:tc>
        <w:tc>
          <w:tcPr>
            <w:tcW w:w="3657" w:type="dxa"/>
            <w:vAlign w:val="center"/>
          </w:tcPr>
          <w:p>
            <w:pPr>
              <w:tabs>
                <w:tab w:val="left" w:pos="750"/>
                <w:tab w:val="left" w:pos="840"/>
              </w:tabs>
              <w:adjustRightInd w:val="0"/>
              <w:snapToGrid w:val="0"/>
              <w:jc w:val="center"/>
              <w:rPr>
                <w:sz w:val="24"/>
              </w:rPr>
            </w:pPr>
            <w:r>
              <w:rPr>
                <w:rFonts w:hint="eastAsia"/>
                <w:sz w:val="24"/>
              </w:rPr>
              <w:t>0.05%</w:t>
            </w:r>
          </w:p>
        </w:tc>
      </w:tr>
    </w:tbl>
    <w:p>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7"/>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缴费及申请开票系统：http://www.tjggzy.cn/ztbxt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pPr>
        <w:pStyle w:val="27"/>
        <w:spacing w:line="360" w:lineRule="auto"/>
        <w:ind w:firstLine="448" w:firstLineChars="200"/>
        <w:jc w:val="both"/>
        <w:rPr>
          <w:rFonts w:ascii="Times New Roman" w:hAnsi="Times New Roman" w:eastAsia="宋体" w:cs="Times New Roman"/>
          <w:color w:val="FF0000"/>
        </w:rPr>
      </w:pP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both"/>
        <w:rPr>
          <w:rFonts w:ascii="Times New Roman" w:hAnsi="Times New Roman" w:eastAsia="宋体" w:cs="Times New Roman"/>
          <w:color w:val="auto"/>
        </w:rPr>
      </w:pPr>
    </w:p>
    <w:p>
      <w:pPr>
        <w:pStyle w:val="27"/>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bookmarkStart w:id="8" w:name="_GoBack"/>
      <w:bookmarkEnd w:id="8"/>
      <w:r>
        <w:rPr>
          <w:rFonts w:ascii="Times New Roman" w:hAnsi="Times New Roman" w:eastAsia="宋体" w:cs="Times New Roman"/>
          <w:color w:val="auto"/>
        </w:rPr>
        <w:t>日</w:t>
      </w:r>
    </w:p>
    <w:p>
      <w:pPr>
        <w:pStyle w:val="27"/>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sz w:val="24"/>
        </w:rPr>
      </w:pPr>
      <w:r>
        <w:rPr>
          <w:sz w:val="24"/>
        </w:rPr>
        <w:t>1. 投标报价以人民币填列。</w:t>
      </w:r>
    </w:p>
    <w:p>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等人工费用、服装费、工具耗材费</w:t>
      </w:r>
      <w:r>
        <w:rPr>
          <w:rFonts w:hint="eastAsia"/>
          <w:sz w:val="24"/>
        </w:rPr>
        <w:t>、</w:t>
      </w:r>
      <w:r>
        <w:rPr>
          <w:sz w:val="24"/>
        </w:rPr>
        <w:t>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合同规定的服务起始之日起一年的服务期，签订合同之日起7日内物业人员进场服务</w:t>
      </w:r>
      <w:r>
        <w:rPr>
          <w:sz w:val="24"/>
        </w:rPr>
        <w:t>（特殊情况以合同为准）。</w:t>
      </w:r>
    </w:p>
    <w:p>
      <w:pPr>
        <w:autoSpaceDE w:val="0"/>
        <w:autoSpaceDN w:val="0"/>
        <w:adjustRightInd w:val="0"/>
        <w:spacing w:line="360" w:lineRule="auto"/>
        <w:ind w:firstLine="448" w:firstLineChars="200"/>
        <w:rPr>
          <w:sz w:val="24"/>
        </w:rPr>
      </w:pPr>
      <w:r>
        <w:rPr>
          <w:sz w:val="24"/>
        </w:rPr>
        <w:t>2. 服务地点：</w:t>
      </w:r>
      <w:r>
        <w:rPr>
          <w:rFonts w:hint="eastAsia"/>
          <w:sz w:val="24"/>
        </w:rPr>
        <w:t>详见项目需求书</w:t>
      </w:r>
      <w:r>
        <w:rPr>
          <w:sz w:val="24"/>
        </w:rPr>
        <w:t>（特殊情况以合同为准）。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pPr>
        <w:autoSpaceDE w:val="0"/>
        <w:autoSpaceDN w:val="0"/>
        <w:adjustRightInd w:val="0"/>
        <w:spacing w:line="360" w:lineRule="auto"/>
        <w:ind w:firstLine="448" w:firstLineChars="200"/>
        <w:rPr>
          <w:sz w:val="24"/>
        </w:rPr>
      </w:pPr>
      <w:r>
        <w:rPr>
          <w:sz w:val="24"/>
        </w:rPr>
        <w:t>按月付款，每月15日前支付上一月服务费（特殊情况以合同为准）。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rPr>
                <w:kern w:val="0"/>
                <w:sz w:val="24"/>
                <w:szCs w:val="24"/>
              </w:rPr>
            </w:pPr>
            <w:r>
              <w:rPr>
                <w:kern w:val="0"/>
                <w:sz w:val="24"/>
                <w:szCs w:val="24"/>
              </w:rPr>
              <w:t>（2）投标报价得分=（评标基准价/投标报价）×20</w:t>
            </w:r>
          </w:p>
          <w:p>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pPr>
              <w:widowControl/>
              <w:adjustRightInd w:val="0"/>
              <w:snapToGrid w:val="0"/>
              <w:rPr>
                <w:kern w:val="0"/>
                <w:sz w:val="24"/>
                <w:szCs w:val="24"/>
              </w:rPr>
            </w:pPr>
            <w:r>
              <w:rPr>
                <w:rFonts w:hint="eastAsia"/>
                <w:kern w:val="0"/>
                <w:sz w:val="24"/>
                <w:szCs w:val="24"/>
              </w:rPr>
              <w:t>A. 合同原件扫描件。包括买卖双方名称及盖章、物业服务期限（合同服务起始日期为2020年1月1日或以后，且已经履行至少1年的时间）、物业服务内容</w:t>
            </w:r>
          </w:p>
          <w:p>
            <w:pPr>
              <w:widowControl/>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pPr>
              <w:widowControl/>
              <w:adjustRightInd w:val="0"/>
              <w:snapToGrid w:val="0"/>
              <w:rPr>
                <w:kern w:val="0"/>
                <w:sz w:val="24"/>
                <w:szCs w:val="24"/>
              </w:rPr>
            </w:pPr>
            <w:r>
              <w:rPr>
                <w:rFonts w:hint="eastAsia"/>
                <w:kern w:val="0"/>
                <w:sz w:val="24"/>
                <w:szCs w:val="24"/>
              </w:rPr>
              <w:t>具备1个证书得1分，最高5分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rPr>
                <w:kern w:val="0"/>
                <w:sz w:val="24"/>
                <w:szCs w:val="24"/>
              </w:rPr>
            </w:pPr>
            <w:r>
              <w:rPr>
                <w:rFonts w:hint="eastAsia"/>
                <w:kern w:val="0"/>
                <w:sz w:val="24"/>
                <w:szCs w:val="24"/>
              </w:rPr>
              <w:t>（1）提供项目经理毕业证书扫描件，该项目经理具有中专以上（含中专）学历的：2分，其他：0分；</w:t>
            </w:r>
          </w:p>
          <w:p>
            <w:pPr>
              <w:widowControl/>
              <w:adjustRightInd w:val="0"/>
              <w:snapToGrid w:val="0"/>
              <w:rPr>
                <w:kern w:val="0"/>
                <w:sz w:val="24"/>
                <w:szCs w:val="24"/>
              </w:rPr>
            </w:pPr>
            <w:r>
              <w:rPr>
                <w:rFonts w:hint="eastAsia"/>
                <w:kern w:val="0"/>
                <w:sz w:val="24"/>
                <w:szCs w:val="24"/>
              </w:rPr>
              <w:t>（2）提供项目经理用户服务证明扫描件（加盖用户单位公章），用户服务证明能表明该项目经理具备三年（含三年）以上非住宅物业管理经验的：2分，其他：0分；</w:t>
            </w:r>
          </w:p>
          <w:p>
            <w:pPr>
              <w:widowControl/>
              <w:adjustRightInd w:val="0"/>
              <w:snapToGrid w:val="0"/>
              <w:rPr>
                <w:kern w:val="0"/>
                <w:sz w:val="24"/>
                <w:szCs w:val="24"/>
              </w:rPr>
            </w:pPr>
            <w:r>
              <w:rPr>
                <w:rFonts w:hint="eastAsia"/>
                <w:kern w:val="0"/>
                <w:sz w:val="24"/>
                <w:szCs w:val="24"/>
              </w:rPr>
              <w:t>（3）提供项目经理身份证扫描件，该项目经理年龄在60周岁或以下的：1分，其他：0分；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（1）设备维护：提供《特种作业操作证（高压电工作业）》扫描件且满足招标文件要求，每个合格的人员得2分，最多4分；</w:t>
            </w:r>
          </w:p>
          <w:p>
            <w:pPr>
              <w:widowControl/>
              <w:adjustRightInd w:val="0"/>
              <w:snapToGrid w:val="0"/>
              <w:rPr>
                <w:kern w:val="0"/>
                <w:sz w:val="24"/>
                <w:szCs w:val="24"/>
              </w:rPr>
            </w:pPr>
            <w:r>
              <w:rPr>
                <w:rFonts w:hint="eastAsia"/>
                <w:kern w:val="0"/>
                <w:sz w:val="24"/>
                <w:szCs w:val="24"/>
              </w:rPr>
              <w:t>（2）设备维护：提供上述设备维护（已提供合格证书扫描件的）开标日当月或上一月由投标单位或其分公司缴纳社会保险证明扫描件，每个合格的人员社保证明扫描件得2分，最多4分；</w:t>
            </w:r>
          </w:p>
          <w:p>
            <w:pPr>
              <w:widowControl/>
              <w:adjustRightInd w:val="0"/>
              <w:snapToGrid w:val="0"/>
              <w:rPr>
                <w:kern w:val="0"/>
                <w:sz w:val="24"/>
                <w:szCs w:val="24"/>
              </w:rPr>
            </w:pPr>
            <w:r>
              <w:rPr>
                <w:rFonts w:hint="eastAsia"/>
                <w:kern w:val="0"/>
                <w:sz w:val="24"/>
                <w:szCs w:val="24"/>
              </w:rPr>
              <w:t>（3）食堂服务：提供卫生防疫部门或医疗机构颁发的健康证扫描件且满足招标文件要求，每个合格的人员得1分，最多8分；</w:t>
            </w:r>
          </w:p>
          <w:p>
            <w:pPr>
              <w:widowControl/>
              <w:adjustRightInd w:val="0"/>
              <w:snapToGrid w:val="0"/>
              <w:rPr>
                <w:kern w:val="0"/>
                <w:sz w:val="24"/>
                <w:szCs w:val="24"/>
              </w:rPr>
            </w:pPr>
            <w:r>
              <w:rPr>
                <w:rFonts w:hint="eastAsia"/>
                <w:kern w:val="0"/>
                <w:sz w:val="24"/>
                <w:szCs w:val="24"/>
              </w:rPr>
              <w:t>（4）食堂服务：提供上述食堂服务（已提供合格证书扫描件的）开标日当月或上一月由投标单位或其分公司缴纳社会保险证明扫描件，每个合格的人员社保证明扫描件得1分，最多8分；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承诺完全满足招标文件“报价要求”、“时间地点要求”、“付款方式要求”和技术要求中非“★”号要求的：2分，其他0分。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至少包含各岗位投入人员数量、各岗位内部人员安排配置方案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w:t>
            </w:r>
            <w:r>
              <w:rPr>
                <w:kern w:val="0"/>
                <w:sz w:val="24"/>
                <w:szCs w:val="24"/>
              </w:rPr>
              <w:t>设备维护</w:t>
            </w:r>
            <w:r>
              <w:rPr>
                <w:rFonts w:hint="eastAsia"/>
                <w:kern w:val="0"/>
                <w:sz w:val="24"/>
                <w:szCs w:val="24"/>
              </w:rPr>
              <w:t>、</w:t>
            </w:r>
            <w:r>
              <w:rPr>
                <w:kern w:val="0"/>
                <w:sz w:val="24"/>
                <w:szCs w:val="24"/>
              </w:rPr>
              <w:t>食堂服务方案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sz w:val="24"/>
              </w:rPr>
            </w:pPr>
            <w:r>
              <w:rPr>
                <w:rFonts w:hint="eastAsia"/>
                <w:sz w:val="24"/>
              </w:rPr>
              <w:t>价格测算方案科学合理，无瑕疵：3分；</w:t>
            </w:r>
          </w:p>
          <w:p>
            <w:pPr>
              <w:widowControl/>
              <w:adjustRightInd w:val="0"/>
              <w:snapToGrid w:val="0"/>
              <w:rPr>
                <w:sz w:val="24"/>
              </w:rPr>
            </w:pPr>
            <w:r>
              <w:rPr>
                <w:rFonts w:hint="eastAsia"/>
                <w:sz w:val="24"/>
              </w:rPr>
              <w:t>内容存在1处瑕疵：2分；</w:t>
            </w:r>
          </w:p>
          <w:p>
            <w:pPr>
              <w:widowControl/>
              <w:adjustRightInd w:val="0"/>
              <w:snapToGrid w:val="0"/>
              <w:rPr>
                <w:sz w:val="24"/>
              </w:rPr>
            </w:pPr>
            <w:r>
              <w:rPr>
                <w:rFonts w:hint="eastAsia"/>
                <w:sz w:val="24"/>
              </w:rPr>
              <w:t>内容存在2处瑕疵：1分；</w:t>
            </w:r>
          </w:p>
          <w:p>
            <w:pPr>
              <w:widowControl/>
              <w:adjustRightInd w:val="0"/>
              <w:snapToGrid w:val="0"/>
              <w:rPr>
                <w:sz w:val="24"/>
              </w:rPr>
            </w:pPr>
            <w:r>
              <w:rPr>
                <w:rFonts w:hint="eastAsia"/>
                <w:sz w:val="24"/>
              </w:rPr>
              <w:t>未提供测算方案或方案存在3处及以上瑕疵或社会保险、住房公积金应缴未缴的：0分。</w:t>
            </w:r>
          </w:p>
          <w:p>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sz w:val="24"/>
        </w:rPr>
      </w:pPr>
      <w:r>
        <w:rPr>
          <w:rFonts w:hint="eastAsia"/>
          <w:sz w:val="24"/>
        </w:rPr>
        <w:t>一、项目背景</w:t>
      </w:r>
    </w:p>
    <w:p>
      <w:pPr>
        <w:widowControl/>
        <w:ind w:firstLine="448" w:firstLineChars="200"/>
        <w:jc w:val="left"/>
        <w:rPr>
          <w:sz w:val="24"/>
        </w:rPr>
      </w:pPr>
      <w:r>
        <w:rPr>
          <w:rFonts w:hint="eastAsia"/>
          <w:sz w:val="24"/>
        </w:rPr>
        <w:t>本次招标的物业服务项目范围包括天津市津南区税务局局机关、南华路办公区和外围四所。</w:t>
      </w:r>
    </w:p>
    <w:p>
      <w:pPr>
        <w:widowControl/>
        <w:ind w:firstLine="448" w:firstLineChars="200"/>
        <w:jc w:val="left"/>
        <w:rPr>
          <w:sz w:val="24"/>
        </w:rPr>
      </w:pPr>
      <w:r>
        <w:rPr>
          <w:rFonts w:hint="eastAsia"/>
          <w:sz w:val="24"/>
        </w:rPr>
        <w:t>1.局机关</w:t>
      </w:r>
    </w:p>
    <w:p>
      <w:pPr>
        <w:widowControl/>
        <w:ind w:firstLine="448" w:firstLineChars="200"/>
        <w:jc w:val="left"/>
        <w:rPr>
          <w:sz w:val="24"/>
        </w:rPr>
      </w:pPr>
      <w:r>
        <w:rPr>
          <w:rFonts w:hint="eastAsia"/>
          <w:sz w:val="24"/>
        </w:rPr>
        <w:t>局机关大楼位于津南区咸水沽镇南环路31号，建筑面积9271㎡，地上8层，设备用房300㎡，变电室205.175㎡，门卫用房18㎡。</w:t>
      </w:r>
    </w:p>
    <w:p>
      <w:pPr>
        <w:widowControl/>
        <w:ind w:firstLine="448" w:firstLineChars="200"/>
        <w:jc w:val="left"/>
        <w:rPr>
          <w:sz w:val="24"/>
        </w:rPr>
      </w:pPr>
      <w:r>
        <w:rPr>
          <w:rFonts w:hint="eastAsia"/>
          <w:sz w:val="24"/>
        </w:rPr>
        <w:t>2.南华路办税区</w:t>
      </w:r>
    </w:p>
    <w:p>
      <w:pPr>
        <w:widowControl/>
        <w:ind w:firstLine="448" w:firstLineChars="200"/>
        <w:jc w:val="left"/>
        <w:rPr>
          <w:sz w:val="24"/>
        </w:rPr>
      </w:pPr>
      <w:r>
        <w:rPr>
          <w:rFonts w:hint="eastAsia"/>
          <w:sz w:val="24"/>
        </w:rPr>
        <w:t>南华路办税区大楼位于津南区咸水沽镇南华路29-31号，建筑面积7800㎡，地上6层。</w:t>
      </w:r>
    </w:p>
    <w:p>
      <w:pPr>
        <w:widowControl/>
        <w:ind w:firstLine="448" w:firstLineChars="200"/>
        <w:jc w:val="left"/>
        <w:rPr>
          <w:sz w:val="24"/>
        </w:rPr>
      </w:pPr>
      <w:r>
        <w:rPr>
          <w:rFonts w:hint="eastAsia"/>
          <w:sz w:val="24"/>
        </w:rPr>
        <w:t>3.外围四所</w:t>
      </w:r>
    </w:p>
    <w:p>
      <w:pPr>
        <w:widowControl/>
        <w:ind w:firstLine="448" w:firstLineChars="200"/>
        <w:jc w:val="left"/>
        <w:rPr>
          <w:sz w:val="24"/>
        </w:rPr>
      </w:pPr>
      <w:r>
        <w:rPr>
          <w:rFonts w:hint="eastAsia"/>
          <w:sz w:val="24"/>
        </w:rPr>
        <w:t>（1）国家税务局天津市津南区税务局葛沽税务所面积1400㎡，地上2层</w:t>
      </w:r>
    </w:p>
    <w:p>
      <w:pPr>
        <w:widowControl/>
        <w:ind w:firstLine="448" w:firstLineChars="200"/>
        <w:jc w:val="left"/>
        <w:rPr>
          <w:sz w:val="24"/>
        </w:rPr>
      </w:pPr>
      <w:r>
        <w:rPr>
          <w:rFonts w:hint="eastAsia"/>
          <w:sz w:val="24"/>
        </w:rPr>
        <w:t>（2）国家税务局天津市津南区税务局小站税务所面积1000㎡，地上4层</w:t>
      </w:r>
    </w:p>
    <w:p>
      <w:pPr>
        <w:widowControl/>
        <w:ind w:firstLine="448" w:firstLineChars="200"/>
        <w:jc w:val="left"/>
        <w:rPr>
          <w:sz w:val="24"/>
        </w:rPr>
      </w:pPr>
      <w:r>
        <w:rPr>
          <w:rFonts w:hint="eastAsia"/>
          <w:sz w:val="24"/>
        </w:rPr>
        <w:t>（3）国家税务局天津市津南区税务局旺港路税务所1632.39㎡，地上3层</w:t>
      </w:r>
    </w:p>
    <w:p>
      <w:pPr>
        <w:widowControl/>
        <w:ind w:firstLine="448" w:firstLineChars="200"/>
        <w:jc w:val="left"/>
        <w:rPr>
          <w:sz w:val="24"/>
        </w:rPr>
      </w:pPr>
      <w:r>
        <w:rPr>
          <w:rFonts w:hint="eastAsia"/>
          <w:sz w:val="24"/>
        </w:rPr>
        <w:t>（4）国家税务局天津市津南区税务局双港税务所1600㎡地上3层</w:t>
      </w:r>
    </w:p>
    <w:p>
      <w:pPr>
        <w:widowControl/>
        <w:ind w:firstLine="448" w:firstLineChars="200"/>
        <w:jc w:val="left"/>
        <w:rPr>
          <w:sz w:val="24"/>
        </w:rPr>
      </w:pPr>
      <w:r>
        <w:rPr>
          <w:rFonts w:hint="eastAsia"/>
          <w:sz w:val="24"/>
        </w:rPr>
        <w:t>项目实施地点：</w:t>
      </w:r>
    </w:p>
    <w:p>
      <w:pPr>
        <w:widowControl/>
        <w:ind w:firstLine="448" w:firstLineChars="200"/>
        <w:jc w:val="left"/>
        <w:rPr>
          <w:sz w:val="24"/>
        </w:rPr>
      </w:pPr>
      <w:r>
        <w:rPr>
          <w:rFonts w:hint="eastAsia"/>
          <w:sz w:val="24"/>
        </w:rPr>
        <w:t>（一）区局机关办公楼：津南区咸水沽镇南环路31号；</w:t>
      </w:r>
    </w:p>
    <w:p>
      <w:pPr>
        <w:widowControl/>
        <w:ind w:firstLine="448" w:firstLineChars="200"/>
        <w:jc w:val="left"/>
        <w:rPr>
          <w:sz w:val="24"/>
        </w:rPr>
      </w:pPr>
      <w:r>
        <w:rPr>
          <w:rFonts w:hint="eastAsia"/>
          <w:sz w:val="24"/>
        </w:rPr>
        <w:t>（二）南华路办税区:津南区咸水沽镇南华路29-31号；</w:t>
      </w:r>
    </w:p>
    <w:p>
      <w:pPr>
        <w:widowControl/>
        <w:ind w:firstLine="448" w:firstLineChars="200"/>
        <w:jc w:val="left"/>
        <w:rPr>
          <w:sz w:val="24"/>
        </w:rPr>
      </w:pPr>
      <w:r>
        <w:rPr>
          <w:rFonts w:hint="eastAsia"/>
          <w:sz w:val="24"/>
        </w:rPr>
        <w:t>（三）葛沽税务所：津南区荣水园F区</w:t>
      </w:r>
    </w:p>
    <w:p>
      <w:pPr>
        <w:widowControl/>
        <w:ind w:firstLine="448" w:firstLineChars="200"/>
        <w:jc w:val="left"/>
        <w:rPr>
          <w:sz w:val="24"/>
        </w:rPr>
      </w:pPr>
      <w:r>
        <w:rPr>
          <w:rFonts w:hint="eastAsia"/>
          <w:sz w:val="24"/>
        </w:rPr>
        <w:t>（四）小站税务所：津南区小站镇红旗路79号</w:t>
      </w:r>
    </w:p>
    <w:p>
      <w:pPr>
        <w:widowControl/>
        <w:ind w:firstLine="448" w:firstLineChars="200"/>
        <w:jc w:val="left"/>
        <w:rPr>
          <w:sz w:val="24"/>
        </w:rPr>
      </w:pPr>
      <w:r>
        <w:rPr>
          <w:rFonts w:hint="eastAsia"/>
          <w:sz w:val="24"/>
        </w:rPr>
        <w:t>（五）旺港路税务所：津南区香港街3号津南经济开发区管理委员会内6号楼</w:t>
      </w:r>
    </w:p>
    <w:p>
      <w:pPr>
        <w:widowControl/>
        <w:ind w:firstLine="448" w:firstLineChars="200"/>
        <w:jc w:val="left"/>
        <w:rPr>
          <w:sz w:val="24"/>
        </w:rPr>
      </w:pPr>
      <w:r>
        <w:rPr>
          <w:rFonts w:hint="eastAsia"/>
          <w:sz w:val="24"/>
        </w:rPr>
        <w:t>（六）双港税务所：津南区双港镇微山南路27号</w:t>
      </w:r>
    </w:p>
    <w:p>
      <w:pPr>
        <w:widowControl/>
        <w:ind w:firstLine="448" w:firstLineChars="200"/>
        <w:jc w:val="left"/>
        <w:rPr>
          <w:sz w:val="24"/>
        </w:rPr>
      </w:pPr>
      <w:r>
        <w:rPr>
          <w:rFonts w:hint="eastAsia"/>
          <w:sz w:val="24"/>
        </w:rPr>
        <w:t>本项目属于物业管理行业</w:t>
      </w:r>
    </w:p>
    <w:p>
      <w:pPr>
        <w:widowControl/>
        <w:ind w:firstLine="448" w:firstLineChars="200"/>
        <w:jc w:val="left"/>
        <w:rPr>
          <w:sz w:val="24"/>
        </w:rPr>
      </w:pPr>
      <w:r>
        <w:rPr>
          <w:sz w:val="24"/>
        </w:rPr>
        <w:t>二</w:t>
      </w:r>
      <w:r>
        <w:rPr>
          <w:rFonts w:hint="eastAsia"/>
          <w:sz w:val="24"/>
        </w:rPr>
        <w:t>、</w:t>
      </w:r>
      <w:r>
        <w:rPr>
          <w:sz w:val="24"/>
        </w:rPr>
        <w:t>人员及岗位要求</w:t>
      </w:r>
    </w:p>
    <w:tbl>
      <w:tblPr>
        <w:tblStyle w:val="22"/>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25"/>
        <w:gridCol w:w="781"/>
        <w:gridCol w:w="4011"/>
        <w:gridCol w:w="99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adjustRightInd w:val="0"/>
              <w:snapToGrid w:val="0"/>
              <w:jc w:val="center"/>
              <w:rPr>
                <w:b/>
                <w:szCs w:val="21"/>
              </w:rPr>
            </w:pPr>
            <w:r>
              <w:rPr>
                <w:b/>
                <w:szCs w:val="21"/>
              </w:rPr>
              <w:t>序号</w:t>
            </w:r>
          </w:p>
        </w:tc>
        <w:tc>
          <w:tcPr>
            <w:tcW w:w="1725" w:type="dxa"/>
            <w:vAlign w:val="center"/>
          </w:tcPr>
          <w:p>
            <w:pPr>
              <w:adjustRightInd w:val="0"/>
              <w:snapToGrid w:val="0"/>
              <w:jc w:val="center"/>
              <w:rPr>
                <w:b/>
                <w:szCs w:val="21"/>
              </w:rPr>
            </w:pPr>
            <w:r>
              <w:rPr>
                <w:b/>
                <w:szCs w:val="21"/>
              </w:rPr>
              <w:t>岗位名称</w:t>
            </w:r>
          </w:p>
        </w:tc>
        <w:tc>
          <w:tcPr>
            <w:tcW w:w="781" w:type="dxa"/>
            <w:vAlign w:val="center"/>
          </w:tcPr>
          <w:p>
            <w:pPr>
              <w:adjustRightInd w:val="0"/>
              <w:snapToGrid w:val="0"/>
              <w:jc w:val="center"/>
              <w:rPr>
                <w:b/>
                <w:szCs w:val="21"/>
              </w:rPr>
            </w:pPr>
            <w:r>
              <w:rPr>
                <w:b/>
                <w:szCs w:val="21"/>
              </w:rPr>
              <w:t>人数</w:t>
            </w:r>
          </w:p>
        </w:tc>
        <w:tc>
          <w:tcPr>
            <w:tcW w:w="4011" w:type="dxa"/>
            <w:vAlign w:val="center"/>
          </w:tcPr>
          <w:p>
            <w:pPr>
              <w:adjustRightInd w:val="0"/>
              <w:snapToGrid w:val="0"/>
              <w:jc w:val="center"/>
              <w:rPr>
                <w:b/>
                <w:szCs w:val="21"/>
              </w:rPr>
            </w:pPr>
            <w:r>
              <w:rPr>
                <w:b/>
                <w:szCs w:val="21"/>
              </w:rPr>
              <w:t>要求</w:t>
            </w:r>
          </w:p>
        </w:tc>
        <w:tc>
          <w:tcPr>
            <w:tcW w:w="992" w:type="dxa"/>
            <w:vAlign w:val="center"/>
          </w:tcPr>
          <w:p>
            <w:pPr>
              <w:adjustRightInd w:val="0"/>
              <w:snapToGrid w:val="0"/>
              <w:jc w:val="center"/>
              <w:rPr>
                <w:b/>
                <w:szCs w:val="21"/>
              </w:rPr>
            </w:pPr>
            <w:r>
              <w:rPr>
                <w:b/>
                <w:szCs w:val="21"/>
              </w:rPr>
              <w:t>是否接受退休人员</w:t>
            </w:r>
          </w:p>
        </w:tc>
        <w:tc>
          <w:tcPr>
            <w:tcW w:w="1473" w:type="dxa"/>
            <w:vAlign w:val="center"/>
          </w:tcPr>
          <w:p>
            <w:pPr>
              <w:adjustRightInd w:val="0"/>
              <w:snapToGrid w:val="0"/>
              <w:jc w:val="center"/>
              <w:rPr>
                <w:b/>
                <w:szCs w:val="21"/>
              </w:rPr>
            </w:pPr>
            <w:r>
              <w:rPr>
                <w:b/>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adjustRightInd w:val="0"/>
              <w:snapToGrid w:val="0"/>
              <w:jc w:val="center"/>
              <w:rPr>
                <w:szCs w:val="21"/>
              </w:rPr>
            </w:pPr>
            <w:r>
              <w:rPr>
                <w:szCs w:val="21"/>
              </w:rPr>
              <w:t>1</w:t>
            </w:r>
          </w:p>
        </w:tc>
        <w:tc>
          <w:tcPr>
            <w:tcW w:w="1725" w:type="dxa"/>
            <w:vAlign w:val="center"/>
          </w:tcPr>
          <w:p>
            <w:pPr>
              <w:adjustRightInd w:val="0"/>
              <w:snapToGrid w:val="0"/>
              <w:jc w:val="center"/>
              <w:rPr>
                <w:szCs w:val="21"/>
              </w:rPr>
            </w:pPr>
            <w:r>
              <w:rPr>
                <w:szCs w:val="21"/>
              </w:rPr>
              <w:t>项目经理</w:t>
            </w:r>
          </w:p>
        </w:tc>
        <w:tc>
          <w:tcPr>
            <w:tcW w:w="781" w:type="dxa"/>
            <w:vAlign w:val="center"/>
          </w:tcPr>
          <w:p>
            <w:pPr>
              <w:adjustRightInd w:val="0"/>
              <w:snapToGrid w:val="0"/>
              <w:jc w:val="center"/>
              <w:rPr>
                <w:szCs w:val="21"/>
              </w:rPr>
            </w:pPr>
            <w:r>
              <w:rPr>
                <w:szCs w:val="21"/>
              </w:rPr>
              <w:t>1</w:t>
            </w:r>
          </w:p>
        </w:tc>
        <w:tc>
          <w:tcPr>
            <w:tcW w:w="4011" w:type="dxa"/>
            <w:vAlign w:val="center"/>
          </w:tcPr>
          <w:p>
            <w:pPr>
              <w:adjustRightInd w:val="0"/>
              <w:snapToGrid w:val="0"/>
              <w:jc w:val="left"/>
              <w:rPr>
                <w:szCs w:val="21"/>
              </w:rPr>
            </w:pPr>
            <w:r>
              <w:rPr>
                <w:szCs w:val="21"/>
              </w:rPr>
              <w:t>男女不限</w:t>
            </w:r>
            <w:r>
              <w:rPr>
                <w:rFonts w:hint="eastAsia"/>
                <w:szCs w:val="21"/>
              </w:rPr>
              <w:t>，60周岁以下，中专（或以上）学历，三年（含三年）以上非住宅物业管理经验，常驻项目现场，不得兼管其他项目</w:t>
            </w:r>
          </w:p>
        </w:tc>
        <w:tc>
          <w:tcPr>
            <w:tcW w:w="992" w:type="dxa"/>
            <w:vAlign w:val="center"/>
          </w:tcPr>
          <w:p>
            <w:pPr>
              <w:adjustRightInd w:val="0"/>
              <w:snapToGrid w:val="0"/>
              <w:jc w:val="center"/>
              <w:rPr>
                <w:szCs w:val="21"/>
              </w:rPr>
            </w:pPr>
            <w:r>
              <w:rPr>
                <w:szCs w:val="21"/>
              </w:rPr>
              <w:t>否</w:t>
            </w:r>
          </w:p>
        </w:tc>
        <w:tc>
          <w:tcPr>
            <w:tcW w:w="1473" w:type="dxa"/>
            <w:vAlign w:val="center"/>
          </w:tcPr>
          <w:p>
            <w:pPr>
              <w:adjustRightInd w:val="0"/>
              <w:snapToGrid w:val="0"/>
              <w:jc w:val="center"/>
              <w:rPr>
                <w:szCs w:val="21"/>
              </w:rPr>
            </w:pPr>
            <w:r>
              <w:rPr>
                <w:szCs w:val="21"/>
              </w:rPr>
              <w:t>每日8小时，每周5日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adjustRightInd w:val="0"/>
              <w:snapToGrid w:val="0"/>
              <w:jc w:val="center"/>
              <w:rPr>
                <w:szCs w:val="21"/>
              </w:rPr>
            </w:pPr>
            <w:r>
              <w:rPr>
                <w:rFonts w:hint="eastAsia"/>
                <w:szCs w:val="21"/>
              </w:rPr>
              <w:t>2</w:t>
            </w:r>
          </w:p>
        </w:tc>
        <w:tc>
          <w:tcPr>
            <w:tcW w:w="1725" w:type="dxa"/>
            <w:vAlign w:val="center"/>
          </w:tcPr>
          <w:p>
            <w:pPr>
              <w:adjustRightInd w:val="0"/>
              <w:snapToGrid w:val="0"/>
              <w:jc w:val="center"/>
              <w:rPr>
                <w:szCs w:val="21"/>
              </w:rPr>
            </w:pPr>
            <w:r>
              <w:rPr>
                <w:szCs w:val="21"/>
              </w:rPr>
              <w:t>保洁</w:t>
            </w:r>
            <w:r>
              <w:rPr>
                <w:rFonts w:hint="eastAsia"/>
                <w:szCs w:val="21"/>
              </w:rPr>
              <w:t>员</w:t>
            </w:r>
          </w:p>
        </w:tc>
        <w:tc>
          <w:tcPr>
            <w:tcW w:w="781" w:type="dxa"/>
            <w:vAlign w:val="center"/>
          </w:tcPr>
          <w:p>
            <w:pPr>
              <w:adjustRightInd w:val="0"/>
              <w:snapToGrid w:val="0"/>
              <w:jc w:val="center"/>
              <w:rPr>
                <w:szCs w:val="21"/>
              </w:rPr>
            </w:pPr>
            <w:r>
              <w:rPr>
                <w:rFonts w:hint="eastAsia"/>
                <w:szCs w:val="21"/>
              </w:rPr>
              <w:t>15</w:t>
            </w:r>
          </w:p>
        </w:tc>
        <w:tc>
          <w:tcPr>
            <w:tcW w:w="4011" w:type="dxa"/>
            <w:vAlign w:val="center"/>
          </w:tcPr>
          <w:p>
            <w:pPr>
              <w:adjustRightInd w:val="0"/>
              <w:snapToGrid w:val="0"/>
              <w:jc w:val="left"/>
              <w:rPr>
                <w:szCs w:val="21"/>
              </w:rPr>
            </w:pPr>
            <w:r>
              <w:rPr>
                <w:szCs w:val="21"/>
              </w:rPr>
              <w:t>女性</w:t>
            </w:r>
            <w:r>
              <w:rPr>
                <w:rFonts w:hint="eastAsia"/>
                <w:szCs w:val="21"/>
              </w:rPr>
              <w:t>，55周岁或以下，局机关（含信息中心）8人（其中：4人兼任会议室服务；4人兼任报纸、信件杂志分发）、南华路7人（洗衣房1人）</w:t>
            </w:r>
          </w:p>
        </w:tc>
        <w:tc>
          <w:tcPr>
            <w:tcW w:w="992" w:type="dxa"/>
            <w:vAlign w:val="center"/>
          </w:tcPr>
          <w:p>
            <w:pPr>
              <w:adjustRightInd w:val="0"/>
              <w:snapToGrid w:val="0"/>
              <w:jc w:val="center"/>
              <w:rPr>
                <w:szCs w:val="21"/>
              </w:rPr>
            </w:pPr>
            <w:r>
              <w:rPr>
                <w:szCs w:val="21"/>
              </w:rPr>
              <w:t>是</w:t>
            </w:r>
          </w:p>
        </w:tc>
        <w:tc>
          <w:tcPr>
            <w:tcW w:w="1473" w:type="dxa"/>
            <w:vAlign w:val="center"/>
          </w:tcPr>
          <w:p>
            <w:pPr>
              <w:adjustRightInd w:val="0"/>
              <w:snapToGrid w:val="0"/>
              <w:jc w:val="center"/>
              <w:rPr>
                <w:szCs w:val="21"/>
              </w:rPr>
            </w:pPr>
            <w:r>
              <w:rPr>
                <w:szCs w:val="21"/>
              </w:rPr>
              <w:t>每日8小时，每周5日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adjustRightInd w:val="0"/>
              <w:snapToGrid w:val="0"/>
              <w:jc w:val="center"/>
              <w:rPr>
                <w:szCs w:val="21"/>
              </w:rPr>
            </w:pPr>
            <w:r>
              <w:rPr>
                <w:rFonts w:hint="eastAsia"/>
                <w:szCs w:val="21"/>
              </w:rPr>
              <w:t>3</w:t>
            </w:r>
          </w:p>
        </w:tc>
        <w:tc>
          <w:tcPr>
            <w:tcW w:w="1725" w:type="dxa"/>
            <w:vAlign w:val="center"/>
          </w:tcPr>
          <w:p>
            <w:pPr>
              <w:adjustRightInd w:val="0"/>
              <w:snapToGrid w:val="0"/>
              <w:jc w:val="center"/>
              <w:rPr>
                <w:szCs w:val="21"/>
              </w:rPr>
            </w:pPr>
            <w:r>
              <w:rPr>
                <w:szCs w:val="21"/>
              </w:rPr>
              <w:t>秩序维护员</w:t>
            </w:r>
          </w:p>
        </w:tc>
        <w:tc>
          <w:tcPr>
            <w:tcW w:w="781" w:type="dxa"/>
            <w:vAlign w:val="center"/>
          </w:tcPr>
          <w:p>
            <w:pPr>
              <w:adjustRightInd w:val="0"/>
              <w:snapToGrid w:val="0"/>
              <w:jc w:val="center"/>
              <w:rPr>
                <w:szCs w:val="21"/>
              </w:rPr>
            </w:pPr>
            <w:r>
              <w:rPr>
                <w:rFonts w:hint="eastAsia"/>
                <w:szCs w:val="21"/>
              </w:rPr>
              <w:t>12</w:t>
            </w:r>
          </w:p>
        </w:tc>
        <w:tc>
          <w:tcPr>
            <w:tcW w:w="4011" w:type="dxa"/>
            <w:vAlign w:val="center"/>
          </w:tcPr>
          <w:p>
            <w:pPr>
              <w:adjustRightInd w:val="0"/>
              <w:snapToGrid w:val="0"/>
              <w:jc w:val="left"/>
              <w:rPr>
                <w:szCs w:val="21"/>
              </w:rPr>
            </w:pPr>
            <w:r>
              <w:rPr>
                <w:szCs w:val="21"/>
              </w:rPr>
              <w:t>男性</w:t>
            </w:r>
            <w:r>
              <w:rPr>
                <w:rFonts w:hint="eastAsia"/>
                <w:szCs w:val="21"/>
              </w:rPr>
              <w:t>，60周岁以下，局机关6人，南华路5人、双港1人</w:t>
            </w:r>
          </w:p>
        </w:tc>
        <w:tc>
          <w:tcPr>
            <w:tcW w:w="992" w:type="dxa"/>
            <w:vAlign w:val="center"/>
          </w:tcPr>
          <w:p>
            <w:pPr>
              <w:adjustRightInd w:val="0"/>
              <w:snapToGrid w:val="0"/>
              <w:jc w:val="center"/>
              <w:rPr>
                <w:szCs w:val="21"/>
              </w:rPr>
            </w:pPr>
            <w:r>
              <w:rPr>
                <w:szCs w:val="21"/>
              </w:rPr>
              <w:t>否</w:t>
            </w:r>
          </w:p>
        </w:tc>
        <w:tc>
          <w:tcPr>
            <w:tcW w:w="1473" w:type="dxa"/>
            <w:vAlign w:val="center"/>
          </w:tcPr>
          <w:p>
            <w:pPr>
              <w:adjustRightInd w:val="0"/>
              <w:snapToGrid w:val="0"/>
              <w:jc w:val="center"/>
              <w:rPr>
                <w:szCs w:val="21"/>
              </w:rPr>
            </w:pPr>
            <w:r>
              <w:rPr>
                <w:color w:val="FF0000"/>
                <w:szCs w:val="21"/>
              </w:rPr>
              <w:t>每日</w:t>
            </w:r>
            <w:r>
              <w:rPr>
                <w:rFonts w:hint="eastAsia"/>
                <w:color w:val="FF0000"/>
                <w:szCs w:val="21"/>
              </w:rPr>
              <w:t>8</w:t>
            </w:r>
            <w:r>
              <w:rPr>
                <w:color w:val="FF0000"/>
                <w:szCs w:val="21"/>
              </w:rPr>
              <w:t>小时，每周</w:t>
            </w:r>
            <w:r>
              <w:rPr>
                <w:rFonts w:hint="eastAsia"/>
                <w:color w:val="FF0000"/>
                <w:szCs w:val="21"/>
              </w:rPr>
              <w:t>7</w:t>
            </w:r>
            <w:r>
              <w:rPr>
                <w:color w:val="FF0000"/>
                <w:szCs w:val="21"/>
              </w:rPr>
              <w:t>日</w:t>
            </w:r>
            <w:r>
              <w:rPr>
                <w:rFonts w:hint="eastAsia"/>
                <w:color w:val="FF0000"/>
                <w:szCs w:val="21"/>
              </w:rPr>
              <w:t>，</w:t>
            </w:r>
            <w:r>
              <w:rPr>
                <w:color w:val="FF0000"/>
                <w:szCs w:val="21"/>
              </w:rPr>
              <w:t>倒休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adjustRightInd w:val="0"/>
              <w:snapToGrid w:val="0"/>
              <w:jc w:val="center"/>
              <w:rPr>
                <w:szCs w:val="21"/>
              </w:rPr>
            </w:pPr>
            <w:r>
              <w:rPr>
                <w:rFonts w:hint="eastAsia"/>
                <w:szCs w:val="21"/>
              </w:rPr>
              <w:t>4</w:t>
            </w:r>
          </w:p>
        </w:tc>
        <w:tc>
          <w:tcPr>
            <w:tcW w:w="1725" w:type="dxa"/>
            <w:vAlign w:val="center"/>
          </w:tcPr>
          <w:p>
            <w:pPr>
              <w:adjustRightInd w:val="0"/>
              <w:snapToGrid w:val="0"/>
              <w:jc w:val="center"/>
              <w:rPr>
                <w:szCs w:val="21"/>
              </w:rPr>
            </w:pPr>
            <w:r>
              <w:rPr>
                <w:szCs w:val="21"/>
              </w:rPr>
              <w:t>设备维护员</w:t>
            </w:r>
          </w:p>
        </w:tc>
        <w:tc>
          <w:tcPr>
            <w:tcW w:w="781" w:type="dxa"/>
            <w:vAlign w:val="center"/>
          </w:tcPr>
          <w:p>
            <w:pPr>
              <w:adjustRightInd w:val="0"/>
              <w:snapToGrid w:val="0"/>
              <w:jc w:val="center"/>
              <w:rPr>
                <w:szCs w:val="21"/>
              </w:rPr>
            </w:pPr>
            <w:r>
              <w:rPr>
                <w:rFonts w:hint="eastAsia"/>
                <w:szCs w:val="21"/>
              </w:rPr>
              <w:t>4</w:t>
            </w:r>
          </w:p>
        </w:tc>
        <w:tc>
          <w:tcPr>
            <w:tcW w:w="4011" w:type="dxa"/>
            <w:vAlign w:val="center"/>
          </w:tcPr>
          <w:p>
            <w:pPr>
              <w:adjustRightInd w:val="0"/>
              <w:snapToGrid w:val="0"/>
              <w:jc w:val="left"/>
              <w:rPr>
                <w:szCs w:val="21"/>
              </w:rPr>
            </w:pPr>
            <w:r>
              <w:rPr>
                <w:rFonts w:hint="eastAsia"/>
                <w:szCs w:val="21"/>
              </w:rPr>
              <w:t>均要求60周岁以下，均持《特种作业操作证（高压电工作业）》上岗</w:t>
            </w:r>
          </w:p>
        </w:tc>
        <w:tc>
          <w:tcPr>
            <w:tcW w:w="992" w:type="dxa"/>
            <w:vAlign w:val="center"/>
          </w:tcPr>
          <w:p>
            <w:pPr>
              <w:adjustRightInd w:val="0"/>
              <w:snapToGrid w:val="0"/>
              <w:jc w:val="center"/>
              <w:rPr>
                <w:szCs w:val="21"/>
              </w:rPr>
            </w:pPr>
            <w:r>
              <w:rPr>
                <w:szCs w:val="21"/>
              </w:rPr>
              <w:t>否</w:t>
            </w:r>
          </w:p>
        </w:tc>
        <w:tc>
          <w:tcPr>
            <w:tcW w:w="1473" w:type="dxa"/>
            <w:vAlign w:val="center"/>
          </w:tcPr>
          <w:p>
            <w:pPr>
              <w:adjustRightInd w:val="0"/>
              <w:snapToGrid w:val="0"/>
              <w:jc w:val="center"/>
              <w:rPr>
                <w:szCs w:val="21"/>
              </w:rPr>
            </w:pPr>
            <w:r>
              <w:rPr>
                <w:rFonts w:hint="eastAsia"/>
                <w:szCs w:val="21"/>
              </w:rPr>
              <w:t>24小时值守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adjustRightInd w:val="0"/>
              <w:snapToGrid w:val="0"/>
              <w:jc w:val="center"/>
              <w:rPr>
                <w:szCs w:val="21"/>
              </w:rPr>
            </w:pPr>
            <w:r>
              <w:rPr>
                <w:rFonts w:hint="eastAsia"/>
                <w:szCs w:val="21"/>
              </w:rPr>
              <w:t>6</w:t>
            </w:r>
          </w:p>
        </w:tc>
        <w:tc>
          <w:tcPr>
            <w:tcW w:w="1725" w:type="dxa"/>
            <w:vAlign w:val="center"/>
          </w:tcPr>
          <w:p>
            <w:pPr>
              <w:adjustRightInd w:val="0"/>
              <w:snapToGrid w:val="0"/>
              <w:jc w:val="center"/>
              <w:rPr>
                <w:szCs w:val="21"/>
              </w:rPr>
            </w:pPr>
            <w:r>
              <w:rPr>
                <w:szCs w:val="21"/>
              </w:rPr>
              <w:t>食堂服务员</w:t>
            </w:r>
          </w:p>
        </w:tc>
        <w:tc>
          <w:tcPr>
            <w:tcW w:w="781" w:type="dxa"/>
            <w:vAlign w:val="center"/>
          </w:tcPr>
          <w:p>
            <w:pPr>
              <w:adjustRightInd w:val="0"/>
              <w:snapToGrid w:val="0"/>
              <w:jc w:val="center"/>
              <w:rPr>
                <w:szCs w:val="21"/>
              </w:rPr>
            </w:pPr>
            <w:r>
              <w:rPr>
                <w:rFonts w:hint="eastAsia"/>
                <w:szCs w:val="21"/>
              </w:rPr>
              <w:t>16</w:t>
            </w:r>
          </w:p>
        </w:tc>
        <w:tc>
          <w:tcPr>
            <w:tcW w:w="4011" w:type="dxa"/>
            <w:vAlign w:val="center"/>
          </w:tcPr>
          <w:p>
            <w:pPr>
              <w:adjustRightInd w:val="0"/>
              <w:snapToGrid w:val="0"/>
              <w:jc w:val="left"/>
              <w:rPr>
                <w:szCs w:val="21"/>
              </w:rPr>
            </w:pPr>
            <w:r>
              <w:rPr>
                <w:rFonts w:hint="eastAsia"/>
                <w:szCs w:val="21"/>
              </w:rPr>
              <w:t>厨师3人，帮厨13人，</w:t>
            </w:r>
            <w:r>
              <w:rPr>
                <w:szCs w:val="21"/>
              </w:rPr>
              <w:t>均持</w:t>
            </w:r>
            <w:r>
              <w:rPr>
                <w:rFonts w:hint="eastAsia"/>
                <w:kern w:val="0"/>
                <w:szCs w:val="21"/>
              </w:rPr>
              <w:t>卫生防疫部门或医疗机构颁发的健康证上岗，人员均由局机关调配工作（其中外所食堂8人、南华路食堂1人、局机关食堂7人）</w:t>
            </w:r>
          </w:p>
        </w:tc>
        <w:tc>
          <w:tcPr>
            <w:tcW w:w="992" w:type="dxa"/>
            <w:vAlign w:val="center"/>
          </w:tcPr>
          <w:p>
            <w:pPr>
              <w:adjustRightInd w:val="0"/>
              <w:snapToGrid w:val="0"/>
              <w:jc w:val="center"/>
              <w:rPr>
                <w:szCs w:val="21"/>
              </w:rPr>
            </w:pPr>
            <w:r>
              <w:rPr>
                <w:szCs w:val="21"/>
              </w:rPr>
              <w:t>否</w:t>
            </w:r>
          </w:p>
        </w:tc>
        <w:tc>
          <w:tcPr>
            <w:tcW w:w="1473" w:type="dxa"/>
            <w:vAlign w:val="center"/>
          </w:tcPr>
          <w:p>
            <w:pPr>
              <w:adjustRightInd w:val="0"/>
              <w:snapToGrid w:val="0"/>
              <w:jc w:val="center"/>
              <w:rPr>
                <w:szCs w:val="21"/>
              </w:rPr>
            </w:pPr>
            <w:r>
              <w:rPr>
                <w:szCs w:val="21"/>
              </w:rPr>
              <w:t>每日8小时，每周5日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1" w:type="dxa"/>
            <w:gridSpan w:val="2"/>
            <w:vAlign w:val="center"/>
          </w:tcPr>
          <w:p>
            <w:pPr>
              <w:adjustRightInd w:val="0"/>
              <w:snapToGrid w:val="0"/>
              <w:jc w:val="center"/>
              <w:rPr>
                <w:szCs w:val="21"/>
              </w:rPr>
            </w:pPr>
            <w:r>
              <w:rPr>
                <w:szCs w:val="21"/>
              </w:rPr>
              <w:t>合计人数</w:t>
            </w:r>
          </w:p>
        </w:tc>
        <w:tc>
          <w:tcPr>
            <w:tcW w:w="7257" w:type="dxa"/>
            <w:gridSpan w:val="4"/>
            <w:vAlign w:val="center"/>
          </w:tcPr>
          <w:p>
            <w:pPr>
              <w:adjustRightInd w:val="0"/>
              <w:snapToGrid w:val="0"/>
              <w:jc w:val="center"/>
              <w:rPr>
                <w:szCs w:val="21"/>
              </w:rPr>
            </w:pPr>
            <w:r>
              <w:rPr>
                <w:rFonts w:hint="eastAsia"/>
                <w:szCs w:val="21"/>
              </w:rPr>
              <w:t>48</w:t>
            </w:r>
          </w:p>
        </w:tc>
      </w:tr>
    </w:tbl>
    <w:p>
      <w:pPr>
        <w:widowControl/>
        <w:ind w:firstLine="448" w:firstLineChars="200"/>
        <w:jc w:val="left"/>
        <w:rPr>
          <w:sz w:val="24"/>
        </w:rPr>
      </w:pPr>
      <w:r>
        <w:rPr>
          <w:rFonts w:hint="eastAsia"/>
          <w:sz w:val="24"/>
        </w:rPr>
        <w:t>注：</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sz w:val="24"/>
        </w:rPr>
      </w:pPr>
      <w:r>
        <w:rPr>
          <w:rFonts w:hint="eastAsia"/>
          <w:sz w:val="24"/>
        </w:rPr>
        <w:t>一旦获得中标资格，上述人员按要求投入本项目服务，非经采购人同意，不随意更换人员。</w:t>
      </w:r>
    </w:p>
    <w:p>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w:t>
      </w:r>
    </w:p>
    <w:p>
      <w:pPr>
        <w:widowControl/>
        <w:ind w:firstLine="448" w:firstLineChars="200"/>
        <w:jc w:val="left"/>
        <w:rPr>
          <w:sz w:val="24"/>
        </w:rPr>
      </w:pPr>
      <w:r>
        <w:rPr>
          <w:rFonts w:hint="eastAsia"/>
          <w:sz w:val="24"/>
        </w:rPr>
        <w:t>三、各岗位人员具体工作内容、职责及服务标准</w:t>
      </w:r>
    </w:p>
    <w:p>
      <w:pPr>
        <w:widowControl/>
        <w:ind w:firstLine="448" w:firstLineChars="200"/>
        <w:jc w:val="left"/>
        <w:rPr>
          <w:sz w:val="24"/>
        </w:rPr>
      </w:pPr>
      <w:r>
        <w:rPr>
          <w:rFonts w:hint="eastAsia"/>
          <w:sz w:val="24"/>
        </w:rPr>
        <w:t>（一）项目基本需求及工作标准</w:t>
      </w:r>
    </w:p>
    <w:p>
      <w:pPr>
        <w:widowControl/>
        <w:ind w:firstLine="448" w:firstLineChars="200"/>
        <w:jc w:val="left"/>
        <w:rPr>
          <w:sz w:val="24"/>
        </w:rPr>
      </w:pPr>
      <w:r>
        <w:rPr>
          <w:rFonts w:hint="eastAsia"/>
          <w:sz w:val="24"/>
        </w:rPr>
        <w:t>1.需求</w:t>
      </w:r>
    </w:p>
    <w:p>
      <w:pPr>
        <w:widowControl/>
        <w:ind w:firstLine="448" w:firstLineChars="200"/>
        <w:jc w:val="left"/>
        <w:rPr>
          <w:sz w:val="24"/>
        </w:rPr>
      </w:pPr>
      <w:r>
        <w:rPr>
          <w:rFonts w:hint="eastAsia"/>
          <w:sz w:val="24"/>
        </w:rPr>
        <w:t>物业项目实行在中标供应商公司领导下的经理负责制，项目经理全权负责处理所管项目中的一切事务，带领全体员工努力工作，实现公司所确定的各项任务和目标。</w:t>
      </w:r>
    </w:p>
    <w:p>
      <w:pPr>
        <w:widowControl/>
        <w:ind w:firstLine="448" w:firstLineChars="200"/>
        <w:jc w:val="left"/>
        <w:rPr>
          <w:sz w:val="24"/>
        </w:rPr>
      </w:pPr>
      <w:r>
        <w:rPr>
          <w:rFonts w:hint="eastAsia"/>
          <w:sz w:val="24"/>
        </w:rPr>
        <w:t>（1）贯彻执行公司的服务意识，为企业健康发展和壮大的目标奋斗，努力做有特色的物业服务和管理工作。</w:t>
      </w:r>
    </w:p>
    <w:p>
      <w:pPr>
        <w:widowControl/>
        <w:ind w:firstLine="448" w:firstLineChars="200"/>
        <w:jc w:val="left"/>
        <w:rPr>
          <w:sz w:val="24"/>
        </w:rPr>
      </w:pPr>
      <w:r>
        <w:rPr>
          <w:rFonts w:hint="eastAsia"/>
          <w:sz w:val="24"/>
        </w:rPr>
        <w:t>（2）定期向公司报告项目的工作情况，认真完成公司和采购人交给的各项任务。</w:t>
      </w:r>
    </w:p>
    <w:p>
      <w:pPr>
        <w:widowControl/>
        <w:ind w:firstLine="448" w:firstLineChars="200"/>
        <w:jc w:val="left"/>
        <w:rPr>
          <w:sz w:val="24"/>
        </w:rPr>
      </w:pPr>
      <w:r>
        <w:rPr>
          <w:rFonts w:hint="eastAsia"/>
          <w:sz w:val="24"/>
        </w:rPr>
        <w:t>（3）制定项目管理目标，制定一系列的规章制度和操作规程，规范全体员工的工作职责，并监督贯彻执行。</w:t>
      </w:r>
    </w:p>
    <w:p>
      <w:pPr>
        <w:widowControl/>
        <w:ind w:firstLine="448" w:firstLineChars="200"/>
        <w:jc w:val="left"/>
        <w:rPr>
          <w:sz w:val="24"/>
        </w:rPr>
      </w:pPr>
      <w:r>
        <w:rPr>
          <w:rFonts w:hint="eastAsia"/>
          <w:sz w:val="24"/>
        </w:rPr>
        <w:t>（4）主持每天一次的晨会，及时了解和解决工作中的难点，每月进行一次联合检查，对检查出的问题进行跟踪复检。</w:t>
      </w:r>
    </w:p>
    <w:p>
      <w:pPr>
        <w:widowControl/>
        <w:ind w:firstLine="448" w:firstLineChars="200"/>
        <w:jc w:val="left"/>
        <w:rPr>
          <w:sz w:val="24"/>
        </w:rPr>
      </w:pPr>
      <w:r>
        <w:rPr>
          <w:rFonts w:hint="eastAsia"/>
          <w:sz w:val="24"/>
        </w:rPr>
        <w:t>（5）负责对项目档案、配套设备档案等相关资料的建立健全工作，进行监督和保存。</w:t>
      </w:r>
    </w:p>
    <w:p>
      <w:pPr>
        <w:widowControl/>
        <w:ind w:firstLine="448" w:firstLineChars="200"/>
        <w:jc w:val="left"/>
        <w:rPr>
          <w:sz w:val="24"/>
        </w:rPr>
      </w:pPr>
      <w:r>
        <w:rPr>
          <w:rFonts w:hint="eastAsia"/>
          <w:sz w:val="24"/>
        </w:rPr>
        <w:t>（6）严格执行公司的财务制度，以全年预算为主线，把握经营方向。</w:t>
      </w:r>
    </w:p>
    <w:p>
      <w:pPr>
        <w:widowControl/>
        <w:ind w:firstLine="448" w:firstLineChars="200"/>
        <w:jc w:val="left"/>
        <w:rPr>
          <w:sz w:val="24"/>
        </w:rPr>
      </w:pPr>
      <w:r>
        <w:rPr>
          <w:rFonts w:hint="eastAsia"/>
          <w:sz w:val="24"/>
        </w:rPr>
        <w:t>（7）做好人员的调配工作，培养员工对工作高度负责的精神。</w:t>
      </w:r>
    </w:p>
    <w:p>
      <w:pPr>
        <w:widowControl/>
        <w:ind w:firstLine="448" w:firstLineChars="200"/>
        <w:jc w:val="left"/>
        <w:rPr>
          <w:sz w:val="24"/>
        </w:rPr>
      </w:pPr>
      <w:r>
        <w:rPr>
          <w:rFonts w:hint="eastAsia"/>
          <w:sz w:val="24"/>
        </w:rPr>
        <w:t>2.工作标准</w:t>
      </w:r>
    </w:p>
    <w:p>
      <w:pPr>
        <w:widowControl/>
        <w:ind w:firstLine="448" w:firstLineChars="200"/>
        <w:jc w:val="left"/>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widowControl/>
        <w:ind w:firstLine="448" w:firstLineChars="200"/>
        <w:jc w:val="left"/>
        <w:rPr>
          <w:sz w:val="24"/>
        </w:rPr>
      </w:pPr>
      <w:r>
        <w:rPr>
          <w:rFonts w:hint="eastAsia"/>
          <w:sz w:val="24"/>
        </w:rPr>
        <w:t>本项目政府采购合同一经签订，合同履行期内，合同金额不予变动。</w:t>
      </w:r>
    </w:p>
    <w:p>
      <w:pPr>
        <w:widowControl/>
        <w:ind w:firstLine="448" w:firstLineChars="200"/>
        <w:jc w:val="left"/>
        <w:rPr>
          <w:sz w:val="24"/>
        </w:rPr>
      </w:pPr>
      <w:r>
        <w:rPr>
          <w:rFonts w:hint="eastAsia"/>
          <w:sz w:val="24"/>
        </w:rPr>
        <w:t>（二）保洁服务内容及工作标准</w:t>
      </w:r>
    </w:p>
    <w:p>
      <w:pPr>
        <w:widowControl/>
        <w:ind w:firstLine="448" w:firstLineChars="200"/>
        <w:jc w:val="left"/>
        <w:rPr>
          <w:sz w:val="24"/>
        </w:rPr>
      </w:pPr>
      <w:r>
        <w:rPr>
          <w:rFonts w:hint="eastAsia"/>
          <w:sz w:val="24"/>
        </w:rPr>
        <w:t>1.内容</w:t>
      </w:r>
    </w:p>
    <w:p>
      <w:pPr>
        <w:widowControl/>
        <w:ind w:firstLine="448" w:firstLineChars="200"/>
        <w:jc w:val="left"/>
        <w:rPr>
          <w:sz w:val="24"/>
        </w:rPr>
      </w:pPr>
      <w:r>
        <w:rPr>
          <w:rFonts w:hint="eastAsia"/>
          <w:sz w:val="24"/>
        </w:rPr>
        <w:t>（1）环境管理（清洁保洁、垃圾处理、消杀）</w:t>
      </w:r>
    </w:p>
    <w:p>
      <w:pPr>
        <w:widowControl/>
        <w:ind w:firstLine="448" w:firstLineChars="200"/>
        <w:jc w:val="left"/>
        <w:rPr>
          <w:sz w:val="24"/>
        </w:rPr>
      </w:pPr>
      <w:r>
        <w:rPr>
          <w:rFonts w:hint="eastAsia"/>
          <w:sz w:val="24"/>
        </w:rPr>
        <w:t>a.清洁：院落、道路、污水管道、行政办公区域等所有公共区域及办公室，包括但不限于大厅、电梯厅、通道及走廊、楼梯、屋面、洗手间、浴室、杂物间、食堂、会议室、清洁间、活动室等；</w:t>
      </w:r>
    </w:p>
    <w:p>
      <w:pPr>
        <w:widowControl/>
        <w:ind w:firstLine="448" w:firstLineChars="200"/>
        <w:jc w:val="left"/>
        <w:rPr>
          <w:sz w:val="24"/>
        </w:rPr>
      </w:pPr>
      <w:r>
        <w:rPr>
          <w:rFonts w:hint="eastAsia"/>
          <w:sz w:val="24"/>
        </w:rPr>
        <w:t>b.外围清洁、保洁；</w:t>
      </w:r>
    </w:p>
    <w:p>
      <w:pPr>
        <w:widowControl/>
        <w:ind w:firstLine="448" w:firstLineChars="200"/>
        <w:jc w:val="left"/>
        <w:rPr>
          <w:sz w:val="24"/>
        </w:rPr>
      </w:pPr>
      <w:r>
        <w:rPr>
          <w:rFonts w:hint="eastAsia"/>
          <w:sz w:val="24"/>
        </w:rPr>
        <w:t>c.垃圾处理：生活垃圾及办公垃圾的收集、定点存放；</w:t>
      </w:r>
    </w:p>
    <w:p>
      <w:pPr>
        <w:widowControl/>
        <w:ind w:firstLine="448" w:firstLineChars="200"/>
        <w:jc w:val="left"/>
        <w:rPr>
          <w:sz w:val="24"/>
        </w:rPr>
      </w:pPr>
      <w:r>
        <w:rPr>
          <w:rFonts w:hint="eastAsia"/>
          <w:sz w:val="24"/>
        </w:rPr>
        <w:t>d.消杀服务</w:t>
      </w:r>
    </w:p>
    <w:p>
      <w:pPr>
        <w:widowControl/>
        <w:ind w:firstLine="448" w:firstLineChars="200"/>
        <w:jc w:val="left"/>
        <w:rPr>
          <w:sz w:val="24"/>
        </w:rPr>
      </w:pPr>
      <w:r>
        <w:rPr>
          <w:rFonts w:hint="eastAsia"/>
          <w:sz w:val="24"/>
        </w:rPr>
        <w:t>e.洗衣房服务</w:t>
      </w:r>
    </w:p>
    <w:p>
      <w:pPr>
        <w:widowControl/>
        <w:ind w:firstLine="448" w:firstLineChars="200"/>
        <w:jc w:val="left"/>
        <w:rPr>
          <w:sz w:val="24"/>
        </w:rPr>
      </w:pPr>
      <w:r>
        <w:rPr>
          <w:rFonts w:hint="eastAsia"/>
          <w:sz w:val="24"/>
        </w:rPr>
        <w:t>（2）会议室服务</w:t>
      </w:r>
    </w:p>
    <w:p>
      <w:pPr>
        <w:widowControl/>
        <w:ind w:firstLine="448" w:firstLineChars="200"/>
        <w:jc w:val="left"/>
        <w:rPr>
          <w:sz w:val="24"/>
        </w:rPr>
      </w:pPr>
      <w:r>
        <w:rPr>
          <w:rFonts w:hint="eastAsia"/>
          <w:sz w:val="24"/>
        </w:rPr>
        <w:t>负责局内会议服务，包括会议室布置、茶水服务、会议设备系统管理和会议室清洁管理等。会议服务人员要求形象气质好，身高不低于160cm。主动热情为与会人员提供相关会议服务。会务人员应着装整齐、仪容端庄大方、精神饱满，提供专业会议茶水服务，服务过程应面带微笑，做到自然、大方、真诚。</w:t>
      </w:r>
    </w:p>
    <w:p>
      <w:pPr>
        <w:widowControl/>
        <w:ind w:firstLine="448" w:firstLineChars="200"/>
        <w:jc w:val="left"/>
        <w:rPr>
          <w:sz w:val="24"/>
        </w:rPr>
      </w:pPr>
      <w:r>
        <w:rPr>
          <w:rFonts w:hint="eastAsia"/>
          <w:sz w:val="24"/>
        </w:rPr>
        <w:t>（3）报纸、信件、杂志分发</w:t>
      </w:r>
    </w:p>
    <w:p>
      <w:pPr>
        <w:widowControl/>
        <w:ind w:firstLine="448" w:firstLineChars="200"/>
        <w:jc w:val="left"/>
        <w:rPr>
          <w:sz w:val="24"/>
        </w:rPr>
      </w:pPr>
      <w:r>
        <w:rPr>
          <w:rFonts w:hint="eastAsia"/>
          <w:sz w:val="24"/>
        </w:rPr>
        <w:t>成交供应商需负责报纸、信件、杂志分发服务。</w:t>
      </w:r>
    </w:p>
    <w:p>
      <w:pPr>
        <w:widowControl/>
        <w:ind w:firstLine="448" w:firstLineChars="200"/>
        <w:jc w:val="left"/>
        <w:rPr>
          <w:sz w:val="24"/>
        </w:rPr>
      </w:pPr>
      <w:r>
        <w:rPr>
          <w:rFonts w:hint="eastAsia"/>
          <w:sz w:val="24"/>
        </w:rPr>
        <w:t>2.工作标准</w:t>
      </w:r>
    </w:p>
    <w:p>
      <w:pPr>
        <w:widowControl/>
        <w:ind w:firstLine="448" w:firstLineChars="200"/>
        <w:jc w:val="left"/>
        <w:rPr>
          <w:sz w:val="24"/>
        </w:rPr>
      </w:pPr>
      <w:r>
        <w:rPr>
          <w:rFonts w:hint="eastAsia"/>
          <w:sz w:val="24"/>
        </w:rPr>
        <w:t>（1）电梯厅、走廊清洁标准</w:t>
      </w:r>
    </w:p>
    <w:p>
      <w:pPr>
        <w:widowControl/>
        <w:ind w:firstLine="448" w:firstLineChars="200"/>
        <w:jc w:val="left"/>
        <w:rPr>
          <w:sz w:val="24"/>
        </w:rPr>
      </w:pPr>
      <w:r>
        <w:rPr>
          <w:rFonts w:hint="eastAsia"/>
          <w:sz w:val="24"/>
        </w:rPr>
        <w:t>a.墙壁：无尘土、污迹。（如有破损应及时上报）。</w:t>
      </w:r>
    </w:p>
    <w:p>
      <w:pPr>
        <w:widowControl/>
        <w:ind w:firstLine="448" w:firstLineChars="200"/>
        <w:jc w:val="left"/>
        <w:rPr>
          <w:sz w:val="24"/>
        </w:rPr>
      </w:pPr>
      <w:r>
        <w:rPr>
          <w:rFonts w:hint="eastAsia"/>
          <w:sz w:val="24"/>
        </w:rPr>
        <w:t>b.电梯：无尘土、光亮洁净、无任何印迹。</w:t>
      </w:r>
    </w:p>
    <w:p>
      <w:pPr>
        <w:widowControl/>
        <w:ind w:firstLine="448" w:firstLineChars="200"/>
        <w:jc w:val="left"/>
        <w:rPr>
          <w:sz w:val="24"/>
        </w:rPr>
      </w:pPr>
      <w:r>
        <w:rPr>
          <w:rFonts w:hint="eastAsia"/>
          <w:sz w:val="24"/>
        </w:rPr>
        <w:t>c.按键面板：无尘土。</w:t>
      </w:r>
    </w:p>
    <w:p>
      <w:pPr>
        <w:widowControl/>
        <w:ind w:firstLine="448" w:firstLineChars="200"/>
        <w:jc w:val="left"/>
        <w:rPr>
          <w:sz w:val="24"/>
        </w:rPr>
      </w:pPr>
      <w:r>
        <w:rPr>
          <w:rFonts w:hint="eastAsia"/>
          <w:sz w:val="24"/>
        </w:rPr>
        <w:t>d.照明灯具：定期擦拭，每1月一次。</w:t>
      </w:r>
    </w:p>
    <w:p>
      <w:pPr>
        <w:widowControl/>
        <w:ind w:firstLine="448" w:firstLineChars="200"/>
        <w:jc w:val="left"/>
        <w:rPr>
          <w:sz w:val="24"/>
        </w:rPr>
      </w:pPr>
      <w:r>
        <w:rPr>
          <w:rFonts w:hint="eastAsia"/>
          <w:sz w:val="24"/>
        </w:rPr>
        <w:t>e.各房间门、通道门；应无尘土、污迹。</w:t>
      </w:r>
    </w:p>
    <w:p>
      <w:pPr>
        <w:widowControl/>
        <w:ind w:firstLine="448" w:firstLineChars="200"/>
        <w:jc w:val="left"/>
        <w:rPr>
          <w:sz w:val="24"/>
        </w:rPr>
      </w:pPr>
      <w:r>
        <w:rPr>
          <w:rFonts w:hint="eastAsia"/>
          <w:sz w:val="24"/>
        </w:rPr>
        <w:t>f.客梯厅顶部：定期清扫，每1月一次。</w:t>
      </w:r>
    </w:p>
    <w:p>
      <w:pPr>
        <w:widowControl/>
        <w:ind w:firstLine="448" w:firstLineChars="200"/>
        <w:jc w:val="left"/>
        <w:rPr>
          <w:sz w:val="24"/>
        </w:rPr>
      </w:pPr>
      <w:r>
        <w:rPr>
          <w:rFonts w:hint="eastAsia"/>
          <w:sz w:val="24"/>
        </w:rPr>
        <w:t>g.不锈钢面：随时发现有脏、污立即清抹。</w:t>
      </w:r>
    </w:p>
    <w:p>
      <w:pPr>
        <w:widowControl/>
        <w:ind w:firstLine="448" w:firstLineChars="200"/>
        <w:jc w:val="left"/>
        <w:rPr>
          <w:sz w:val="24"/>
        </w:rPr>
      </w:pPr>
      <w:r>
        <w:rPr>
          <w:rFonts w:hint="eastAsia"/>
          <w:sz w:val="24"/>
        </w:rPr>
        <w:t>（2）卫生间清洁标准</w:t>
      </w:r>
    </w:p>
    <w:p>
      <w:pPr>
        <w:widowControl/>
        <w:ind w:firstLine="448" w:firstLineChars="200"/>
        <w:jc w:val="left"/>
        <w:rPr>
          <w:sz w:val="24"/>
        </w:rPr>
      </w:pPr>
      <w:r>
        <w:rPr>
          <w:rFonts w:hint="eastAsia"/>
          <w:sz w:val="24"/>
        </w:rPr>
        <w:t>a.地面：无尘土、碎纸、垃圾、无积水、污迹。（凡含酸性的清洁剂不允许洒落在地面上）。地面定期保养维护</w:t>
      </w:r>
    </w:p>
    <w:p>
      <w:pPr>
        <w:widowControl/>
        <w:ind w:firstLine="448" w:firstLineChars="200"/>
        <w:jc w:val="left"/>
        <w:rPr>
          <w:sz w:val="24"/>
        </w:rPr>
      </w:pPr>
      <w:r>
        <w:rPr>
          <w:rFonts w:hint="eastAsia"/>
          <w:sz w:val="24"/>
        </w:rPr>
        <w:t>b.洗手池：池壁无污垢。</w:t>
      </w:r>
    </w:p>
    <w:p>
      <w:pPr>
        <w:widowControl/>
        <w:ind w:firstLine="448" w:firstLineChars="200"/>
        <w:jc w:val="left"/>
        <w:rPr>
          <w:sz w:val="24"/>
        </w:rPr>
      </w:pPr>
      <w:r>
        <w:rPr>
          <w:rFonts w:hint="eastAsia"/>
          <w:sz w:val="24"/>
        </w:rPr>
        <w:t>c.水龙头：无任何污垢。</w:t>
      </w:r>
    </w:p>
    <w:p>
      <w:pPr>
        <w:widowControl/>
        <w:ind w:firstLine="448" w:firstLineChars="200"/>
        <w:jc w:val="left"/>
        <w:rPr>
          <w:sz w:val="24"/>
        </w:rPr>
      </w:pPr>
      <w:r>
        <w:rPr>
          <w:rFonts w:hint="eastAsia"/>
          <w:sz w:val="24"/>
        </w:rPr>
        <w:t>d.洗手池台面：无水迹、无尘土、无污物。</w:t>
      </w:r>
    </w:p>
    <w:p>
      <w:pPr>
        <w:widowControl/>
        <w:ind w:firstLine="448" w:firstLineChars="200"/>
        <w:jc w:val="left"/>
        <w:rPr>
          <w:sz w:val="24"/>
        </w:rPr>
      </w:pPr>
      <w:r>
        <w:rPr>
          <w:rFonts w:hint="eastAsia"/>
          <w:sz w:val="24"/>
        </w:rPr>
        <w:t>e.镜面：无水点、水迹、尘土、污迹。</w:t>
      </w:r>
    </w:p>
    <w:p>
      <w:pPr>
        <w:widowControl/>
        <w:ind w:firstLine="448" w:firstLineChars="200"/>
        <w:jc w:val="left"/>
        <w:rPr>
          <w:sz w:val="24"/>
        </w:rPr>
      </w:pPr>
      <w:r>
        <w:rPr>
          <w:rFonts w:hint="eastAsia"/>
          <w:sz w:val="24"/>
        </w:rPr>
        <w:t>f.小便器：无尿碱水锈印迹（黄迹）无污垢、喷水嘴应洁净。</w:t>
      </w:r>
    </w:p>
    <w:p>
      <w:pPr>
        <w:widowControl/>
        <w:ind w:firstLine="448" w:firstLineChars="200"/>
        <w:jc w:val="left"/>
        <w:rPr>
          <w:sz w:val="24"/>
        </w:rPr>
      </w:pPr>
      <w:r>
        <w:rPr>
          <w:rFonts w:hint="eastAsia"/>
          <w:sz w:val="24"/>
        </w:rPr>
        <w:t>g.大便器：内外洁净，无大便遗迹，无污垢黄迹。</w:t>
      </w:r>
    </w:p>
    <w:p>
      <w:pPr>
        <w:widowControl/>
        <w:ind w:firstLine="448" w:firstLineChars="200"/>
        <w:jc w:val="left"/>
        <w:rPr>
          <w:sz w:val="24"/>
        </w:rPr>
      </w:pPr>
      <w:r>
        <w:rPr>
          <w:rFonts w:hint="eastAsia"/>
          <w:sz w:val="24"/>
        </w:rPr>
        <w:t>h.手纸架：无手印、光亮。洁净。</w:t>
      </w:r>
    </w:p>
    <w:p>
      <w:pPr>
        <w:widowControl/>
        <w:ind w:firstLine="448" w:firstLineChars="200"/>
        <w:jc w:val="left"/>
        <w:rPr>
          <w:sz w:val="24"/>
        </w:rPr>
      </w:pPr>
      <w:r>
        <w:rPr>
          <w:rFonts w:hint="eastAsia"/>
          <w:sz w:val="24"/>
        </w:rPr>
        <w:t>i.纸篓：污物量不得超过桶体2／3；且每日清倒保持外表干净。</w:t>
      </w:r>
    </w:p>
    <w:p>
      <w:pPr>
        <w:widowControl/>
        <w:ind w:firstLine="448" w:firstLineChars="200"/>
        <w:jc w:val="left"/>
        <w:rPr>
          <w:sz w:val="24"/>
        </w:rPr>
      </w:pPr>
      <w:r>
        <w:rPr>
          <w:rFonts w:hint="eastAsia"/>
          <w:sz w:val="24"/>
        </w:rPr>
        <w:t>j.隔板：无尘土、污迹、无手印。</w:t>
      </w:r>
    </w:p>
    <w:p>
      <w:pPr>
        <w:widowControl/>
        <w:ind w:firstLine="448" w:firstLineChars="200"/>
        <w:jc w:val="left"/>
        <w:rPr>
          <w:sz w:val="24"/>
        </w:rPr>
      </w:pPr>
      <w:r>
        <w:rPr>
          <w:rFonts w:hint="eastAsia"/>
          <w:sz w:val="24"/>
        </w:rPr>
        <w:t>k.清洁剂、清扫工具等应按指定位置放置。</w:t>
      </w:r>
    </w:p>
    <w:p>
      <w:pPr>
        <w:widowControl/>
        <w:ind w:firstLine="448" w:firstLineChars="200"/>
        <w:jc w:val="left"/>
        <w:rPr>
          <w:sz w:val="24"/>
        </w:rPr>
      </w:pPr>
      <w:r>
        <w:rPr>
          <w:rFonts w:hint="eastAsia"/>
          <w:sz w:val="24"/>
        </w:rPr>
        <w:t>3.办公室清洁标准</w:t>
      </w:r>
    </w:p>
    <w:p>
      <w:pPr>
        <w:widowControl/>
        <w:ind w:firstLine="448" w:firstLineChars="200"/>
        <w:jc w:val="left"/>
        <w:rPr>
          <w:sz w:val="24"/>
        </w:rPr>
      </w:pPr>
      <w:r>
        <w:rPr>
          <w:rFonts w:hint="eastAsia"/>
          <w:sz w:val="24"/>
        </w:rPr>
        <w:t>a.地面：无尘土、污迹、烟头、垃圾。</w:t>
      </w:r>
    </w:p>
    <w:p>
      <w:pPr>
        <w:widowControl/>
        <w:ind w:firstLine="448" w:firstLineChars="200"/>
        <w:jc w:val="left"/>
        <w:rPr>
          <w:sz w:val="24"/>
        </w:rPr>
      </w:pPr>
      <w:r>
        <w:rPr>
          <w:rFonts w:hint="eastAsia"/>
          <w:sz w:val="24"/>
        </w:rPr>
        <w:t>b.墙壁：无尘土、污迹。</w:t>
      </w:r>
    </w:p>
    <w:p>
      <w:pPr>
        <w:widowControl/>
        <w:ind w:firstLine="448" w:firstLineChars="200"/>
        <w:jc w:val="left"/>
        <w:rPr>
          <w:sz w:val="24"/>
        </w:rPr>
      </w:pPr>
      <w:r>
        <w:rPr>
          <w:rFonts w:hint="eastAsia"/>
          <w:sz w:val="24"/>
        </w:rPr>
        <w:t>c.门：无尘土、无污迹、拉手洁净。</w:t>
      </w:r>
    </w:p>
    <w:p>
      <w:pPr>
        <w:widowControl/>
        <w:ind w:firstLine="448" w:firstLineChars="200"/>
        <w:jc w:val="left"/>
        <w:rPr>
          <w:sz w:val="24"/>
        </w:rPr>
      </w:pPr>
      <w:r>
        <w:rPr>
          <w:rFonts w:hint="eastAsia"/>
          <w:sz w:val="24"/>
        </w:rPr>
        <w:t>d.窗：无尘土、无污迹、拉手洁净；每月擦拭1次（仅限人力可达处）</w:t>
      </w:r>
    </w:p>
    <w:p>
      <w:pPr>
        <w:widowControl/>
        <w:ind w:firstLine="448" w:firstLineChars="200"/>
        <w:jc w:val="left"/>
        <w:rPr>
          <w:sz w:val="24"/>
        </w:rPr>
      </w:pPr>
      <w:r>
        <w:rPr>
          <w:rFonts w:hint="eastAsia"/>
          <w:sz w:val="24"/>
        </w:rPr>
        <w:t>e.灯具：无尘土、无污迹；每1月擦拭1次。（不需高空操作）</w:t>
      </w:r>
    </w:p>
    <w:p>
      <w:pPr>
        <w:widowControl/>
        <w:ind w:firstLine="448" w:firstLineChars="200"/>
        <w:jc w:val="left"/>
        <w:rPr>
          <w:sz w:val="24"/>
        </w:rPr>
      </w:pPr>
      <w:r>
        <w:rPr>
          <w:rFonts w:hint="eastAsia"/>
          <w:sz w:val="24"/>
        </w:rPr>
        <w:t>f.洗手盆：无污迹、龙头无污垢。</w:t>
      </w:r>
    </w:p>
    <w:p>
      <w:pPr>
        <w:widowControl/>
        <w:ind w:firstLine="448" w:firstLineChars="200"/>
        <w:jc w:val="left"/>
        <w:rPr>
          <w:sz w:val="24"/>
        </w:rPr>
      </w:pPr>
      <w:r>
        <w:rPr>
          <w:rFonts w:hint="eastAsia"/>
          <w:sz w:val="24"/>
        </w:rPr>
        <w:t>4.会议室清洁标准</w:t>
      </w:r>
    </w:p>
    <w:p>
      <w:pPr>
        <w:widowControl/>
        <w:ind w:firstLine="448" w:firstLineChars="200"/>
        <w:jc w:val="left"/>
        <w:rPr>
          <w:sz w:val="24"/>
        </w:rPr>
      </w:pPr>
      <w:r>
        <w:rPr>
          <w:rFonts w:hint="eastAsia"/>
          <w:sz w:val="24"/>
        </w:rPr>
        <w:t>a.地面：无尘土、污迹、烟头、垃圾。</w:t>
      </w:r>
    </w:p>
    <w:p>
      <w:pPr>
        <w:widowControl/>
        <w:ind w:firstLine="448" w:firstLineChars="200"/>
        <w:jc w:val="left"/>
        <w:rPr>
          <w:sz w:val="24"/>
        </w:rPr>
      </w:pPr>
      <w:r>
        <w:rPr>
          <w:rFonts w:hint="eastAsia"/>
          <w:sz w:val="24"/>
        </w:rPr>
        <w:t>b.墙壁：无尘土、污迹。</w:t>
      </w:r>
    </w:p>
    <w:p>
      <w:pPr>
        <w:widowControl/>
        <w:ind w:firstLine="448" w:firstLineChars="200"/>
        <w:jc w:val="left"/>
        <w:rPr>
          <w:sz w:val="24"/>
        </w:rPr>
      </w:pPr>
      <w:r>
        <w:rPr>
          <w:rFonts w:hint="eastAsia"/>
          <w:sz w:val="24"/>
        </w:rPr>
        <w:t>c.门：无尘土、无污迹、拉手洁净。</w:t>
      </w:r>
    </w:p>
    <w:p>
      <w:pPr>
        <w:widowControl/>
        <w:ind w:firstLine="448" w:firstLineChars="200"/>
        <w:jc w:val="left"/>
        <w:rPr>
          <w:sz w:val="24"/>
        </w:rPr>
      </w:pPr>
      <w:r>
        <w:rPr>
          <w:rFonts w:hint="eastAsia"/>
          <w:sz w:val="24"/>
        </w:rPr>
        <w:t>d.窗：无尘土、无污迹、拉手洁净；每月擦拭1次（仅限人力可达处）</w:t>
      </w:r>
    </w:p>
    <w:p>
      <w:pPr>
        <w:widowControl/>
        <w:ind w:firstLine="448" w:firstLineChars="200"/>
        <w:jc w:val="left"/>
        <w:rPr>
          <w:sz w:val="24"/>
        </w:rPr>
      </w:pPr>
      <w:r>
        <w:rPr>
          <w:rFonts w:hint="eastAsia"/>
          <w:sz w:val="24"/>
        </w:rPr>
        <w:t>e.灯具：无尘土、无污迹，每1月擦拭1次。</w:t>
      </w:r>
    </w:p>
    <w:p>
      <w:pPr>
        <w:widowControl/>
        <w:ind w:firstLine="448" w:firstLineChars="200"/>
        <w:jc w:val="left"/>
        <w:rPr>
          <w:sz w:val="24"/>
        </w:rPr>
      </w:pPr>
      <w:r>
        <w:rPr>
          <w:rFonts w:hint="eastAsia"/>
          <w:sz w:val="24"/>
        </w:rPr>
        <w:t>f.沙发：无尘土；茶几：明亮、无污迹。</w:t>
      </w:r>
    </w:p>
    <w:p>
      <w:pPr>
        <w:widowControl/>
        <w:ind w:firstLine="448" w:firstLineChars="200"/>
        <w:jc w:val="left"/>
        <w:rPr>
          <w:sz w:val="24"/>
        </w:rPr>
      </w:pPr>
      <w:r>
        <w:rPr>
          <w:rFonts w:hint="eastAsia"/>
          <w:sz w:val="24"/>
        </w:rPr>
        <w:t>g.柜、装饰物：洁净。</w:t>
      </w:r>
    </w:p>
    <w:p>
      <w:pPr>
        <w:widowControl/>
        <w:ind w:firstLine="448" w:firstLineChars="200"/>
        <w:jc w:val="left"/>
        <w:rPr>
          <w:sz w:val="24"/>
        </w:rPr>
      </w:pPr>
      <w:r>
        <w:rPr>
          <w:rFonts w:hint="eastAsia"/>
          <w:sz w:val="24"/>
        </w:rPr>
        <w:t>h.家用电器：洁净、无污迹；电线：洁净。</w:t>
      </w:r>
    </w:p>
    <w:p>
      <w:pPr>
        <w:widowControl/>
        <w:ind w:firstLine="448" w:firstLineChars="200"/>
        <w:jc w:val="left"/>
        <w:rPr>
          <w:sz w:val="24"/>
        </w:rPr>
      </w:pPr>
      <w:r>
        <w:rPr>
          <w:rFonts w:hint="eastAsia"/>
          <w:sz w:val="24"/>
        </w:rPr>
        <w:t>5.院内消杀及绿化服务</w:t>
      </w:r>
    </w:p>
    <w:p>
      <w:pPr>
        <w:widowControl/>
        <w:ind w:firstLine="448" w:firstLineChars="200"/>
        <w:jc w:val="left"/>
        <w:rPr>
          <w:sz w:val="24"/>
        </w:rPr>
      </w:pPr>
      <w:r>
        <w:rPr>
          <w:rFonts w:hint="eastAsia"/>
          <w:sz w:val="24"/>
        </w:rPr>
        <w:t>a.每周消杀一次，重点消杀区域集中在垃圾中转站、楼道、车库、设备房等。</w:t>
      </w:r>
    </w:p>
    <w:p>
      <w:pPr>
        <w:widowControl/>
        <w:ind w:firstLine="448" w:firstLineChars="200"/>
        <w:jc w:val="left"/>
        <w:rPr>
          <w:sz w:val="24"/>
        </w:rPr>
      </w:pPr>
      <w:r>
        <w:rPr>
          <w:rFonts w:hint="eastAsia"/>
          <w:sz w:val="24"/>
        </w:rPr>
        <w:t>b.定期安全投放鼠药，发现鼠洞及时堵塞，做到无鼠洞、鼠迹。</w:t>
      </w:r>
    </w:p>
    <w:p>
      <w:pPr>
        <w:widowControl/>
        <w:ind w:firstLine="448" w:firstLineChars="200"/>
        <w:jc w:val="left"/>
        <w:rPr>
          <w:sz w:val="24"/>
        </w:rPr>
      </w:pPr>
      <w:r>
        <w:rPr>
          <w:rFonts w:hint="eastAsia"/>
          <w:sz w:val="24"/>
        </w:rPr>
        <w:t>c.根据季节性变化，蚊、蝇等生长特点，对蚊、蝇滋生地特别是绿化地、室内外积水等地要重点喷杀，使其消灭在幼虫状态。</w:t>
      </w:r>
    </w:p>
    <w:p>
      <w:pPr>
        <w:widowControl/>
        <w:ind w:firstLine="448" w:firstLineChars="200"/>
        <w:jc w:val="left"/>
        <w:rPr>
          <w:sz w:val="24"/>
        </w:rPr>
      </w:pPr>
      <w:r>
        <w:rPr>
          <w:rFonts w:hint="eastAsia"/>
          <w:sz w:val="24"/>
        </w:rPr>
        <w:t>d.室内施药应在晚间无人时进行，施药完成后应在药物作用后开窗通风。</w:t>
      </w:r>
    </w:p>
    <w:p>
      <w:pPr>
        <w:widowControl/>
        <w:ind w:firstLine="448" w:firstLineChars="200"/>
        <w:jc w:val="left"/>
        <w:rPr>
          <w:sz w:val="24"/>
        </w:rPr>
      </w:pPr>
      <w:r>
        <w:rPr>
          <w:rFonts w:hint="eastAsia"/>
          <w:sz w:val="24"/>
        </w:rPr>
        <w:t>e.每天早晨，清扫院子，要求整齐，无杂物。花坛内无烟头，纸屑及杂物等。定期清理花坛内的落叶，残花。垃圾收集完毕，按指定地点、方式处置。院内绿植定期浇水、修剪、除虫养护。</w:t>
      </w:r>
    </w:p>
    <w:p>
      <w:pPr>
        <w:widowControl/>
        <w:ind w:firstLine="448" w:firstLineChars="200"/>
        <w:jc w:val="left"/>
        <w:rPr>
          <w:sz w:val="24"/>
        </w:rPr>
      </w:pPr>
      <w:r>
        <w:rPr>
          <w:rFonts w:hint="eastAsia"/>
          <w:sz w:val="24"/>
        </w:rPr>
        <w:t>（三）秩序维护管理服务内容及工作标准</w:t>
      </w:r>
    </w:p>
    <w:p>
      <w:pPr>
        <w:widowControl/>
        <w:ind w:firstLine="448" w:firstLineChars="200"/>
        <w:jc w:val="left"/>
        <w:rPr>
          <w:sz w:val="24"/>
        </w:rPr>
      </w:pPr>
      <w:r>
        <w:rPr>
          <w:rFonts w:hint="eastAsia"/>
          <w:sz w:val="24"/>
        </w:rPr>
        <w:t>1.内容</w:t>
      </w:r>
    </w:p>
    <w:p>
      <w:pPr>
        <w:widowControl/>
        <w:ind w:firstLine="448" w:firstLineChars="200"/>
        <w:jc w:val="left"/>
        <w:rPr>
          <w:sz w:val="24"/>
        </w:rPr>
      </w:pPr>
      <w:r>
        <w:rPr>
          <w:rFonts w:hint="eastAsia"/>
          <w:sz w:val="24"/>
        </w:rPr>
        <w:t>秩序维护管理服务内容包含：秩序维护、车场管理、监控值班、消防设施设备巡视、突发事件应急处理。</w:t>
      </w:r>
    </w:p>
    <w:p>
      <w:pPr>
        <w:widowControl/>
        <w:ind w:firstLine="448" w:firstLineChars="200"/>
        <w:jc w:val="left"/>
        <w:rPr>
          <w:sz w:val="24"/>
        </w:rPr>
      </w:pPr>
      <w:r>
        <w:rPr>
          <w:rFonts w:hint="eastAsia"/>
          <w:sz w:val="24"/>
        </w:rPr>
        <w:t>（1）秩序维护管理服务</w:t>
      </w:r>
    </w:p>
    <w:p>
      <w:pPr>
        <w:widowControl/>
        <w:ind w:firstLine="448" w:firstLineChars="200"/>
        <w:jc w:val="left"/>
        <w:rPr>
          <w:sz w:val="24"/>
        </w:rPr>
      </w:pPr>
      <w:r>
        <w:rPr>
          <w:rFonts w:hint="eastAsia"/>
          <w:sz w:val="24"/>
        </w:rPr>
        <w:t>范围包括局机关大楼内外及外围四个税务所的所有区域；</w:t>
      </w:r>
    </w:p>
    <w:p>
      <w:pPr>
        <w:widowControl/>
        <w:ind w:firstLine="448" w:firstLineChars="200"/>
        <w:jc w:val="left"/>
        <w:rPr>
          <w:sz w:val="24"/>
        </w:rPr>
      </w:pPr>
      <w:r>
        <w:rPr>
          <w:rFonts w:hint="eastAsia"/>
          <w:sz w:val="24"/>
        </w:rPr>
        <w:t>a.服务范围内导行、值勤、巡逻、秩序维护；</w:t>
      </w:r>
    </w:p>
    <w:p>
      <w:pPr>
        <w:widowControl/>
        <w:ind w:firstLine="448" w:firstLineChars="200"/>
        <w:jc w:val="left"/>
        <w:rPr>
          <w:sz w:val="24"/>
        </w:rPr>
      </w:pPr>
      <w:r>
        <w:rPr>
          <w:rFonts w:hint="eastAsia"/>
          <w:sz w:val="24"/>
        </w:rPr>
        <w:t>b.区域内车辆管理；</w:t>
      </w:r>
    </w:p>
    <w:p>
      <w:pPr>
        <w:widowControl/>
        <w:ind w:firstLine="448" w:firstLineChars="200"/>
        <w:jc w:val="left"/>
        <w:rPr>
          <w:sz w:val="24"/>
        </w:rPr>
      </w:pPr>
      <w:r>
        <w:rPr>
          <w:rFonts w:hint="eastAsia"/>
          <w:sz w:val="24"/>
        </w:rPr>
        <w:t>c.消防设施巡视、管理；</w:t>
      </w:r>
    </w:p>
    <w:p>
      <w:pPr>
        <w:widowControl/>
        <w:ind w:firstLine="448" w:firstLineChars="200"/>
        <w:jc w:val="left"/>
        <w:rPr>
          <w:sz w:val="24"/>
        </w:rPr>
      </w:pPr>
      <w:r>
        <w:rPr>
          <w:rFonts w:hint="eastAsia"/>
          <w:sz w:val="24"/>
        </w:rPr>
        <w:t>d.突发事件应急处理。</w:t>
      </w:r>
    </w:p>
    <w:p>
      <w:pPr>
        <w:widowControl/>
        <w:ind w:firstLine="448" w:firstLineChars="200"/>
        <w:jc w:val="left"/>
        <w:rPr>
          <w:sz w:val="24"/>
        </w:rPr>
      </w:pPr>
      <w:r>
        <w:rPr>
          <w:rFonts w:hint="eastAsia"/>
          <w:sz w:val="24"/>
        </w:rPr>
        <w:t>（2）前台接待服务（1楼电梯间旁）</w:t>
      </w:r>
    </w:p>
    <w:p>
      <w:pPr>
        <w:widowControl/>
        <w:ind w:firstLine="448" w:firstLineChars="200"/>
        <w:jc w:val="left"/>
        <w:rPr>
          <w:sz w:val="24"/>
        </w:rPr>
      </w:pPr>
      <w:r>
        <w:rPr>
          <w:rFonts w:hint="eastAsia"/>
          <w:sz w:val="24"/>
        </w:rPr>
        <w:t>投标单位需在津南税务局机关办公大楼主楼大厅设立前台接待人员，负责外来办事人员的登记及问询工作。</w:t>
      </w:r>
    </w:p>
    <w:p>
      <w:pPr>
        <w:widowControl/>
        <w:ind w:firstLine="448" w:firstLineChars="200"/>
        <w:jc w:val="left"/>
        <w:rPr>
          <w:sz w:val="24"/>
        </w:rPr>
      </w:pPr>
      <w:r>
        <w:rPr>
          <w:rFonts w:hint="eastAsia"/>
          <w:sz w:val="24"/>
        </w:rPr>
        <w:t>2.工作标准</w:t>
      </w:r>
    </w:p>
    <w:p>
      <w:pPr>
        <w:widowControl/>
        <w:ind w:firstLine="448" w:firstLineChars="200"/>
        <w:jc w:val="left"/>
        <w:rPr>
          <w:sz w:val="24"/>
        </w:rPr>
      </w:pPr>
      <w:r>
        <w:rPr>
          <w:rFonts w:hint="eastAsia"/>
          <w:sz w:val="24"/>
        </w:rPr>
        <w:t>（1）秩序维护管理</w:t>
      </w:r>
    </w:p>
    <w:p>
      <w:pPr>
        <w:widowControl/>
        <w:ind w:firstLine="448" w:firstLineChars="200"/>
        <w:jc w:val="left"/>
        <w:rPr>
          <w:sz w:val="24"/>
        </w:rPr>
      </w:pPr>
      <w:r>
        <w:rPr>
          <w:rFonts w:hint="eastAsia"/>
          <w:sz w:val="24"/>
        </w:rPr>
        <w:t>坚持“热心工作、贴心服务、精心管理、细心养护”的方针。按照公安部门的规定并结合实际情况设置秩序维护人员架构。有完善的秩序维护管理制度和工作程序。高效的巡视和值班制度。</w:t>
      </w:r>
    </w:p>
    <w:p>
      <w:pPr>
        <w:widowControl/>
        <w:ind w:firstLine="448" w:firstLineChars="200"/>
        <w:jc w:val="left"/>
        <w:rPr>
          <w:sz w:val="24"/>
        </w:rPr>
      </w:pPr>
      <w:r>
        <w:rPr>
          <w:rFonts w:hint="eastAsia"/>
          <w:sz w:val="24"/>
        </w:rPr>
        <w:t>1.1门卫、前台：基本要求：友善与威严共存，服务与警卫共举，简单咨询、引导服务、为工作人员及来访人员提供必要的帮助。</w:t>
      </w:r>
    </w:p>
    <w:p>
      <w:pPr>
        <w:widowControl/>
        <w:ind w:firstLine="448" w:firstLineChars="200"/>
        <w:jc w:val="left"/>
        <w:rPr>
          <w:sz w:val="24"/>
        </w:rPr>
      </w:pPr>
      <w:r>
        <w:rPr>
          <w:rFonts w:hint="eastAsia"/>
          <w:sz w:val="24"/>
        </w:rPr>
        <w:t>1.2巡逻：明确人员巡逻范围，巡逻方式为定时与不定时。</w:t>
      </w:r>
    </w:p>
    <w:p>
      <w:pPr>
        <w:widowControl/>
        <w:ind w:firstLine="448" w:firstLineChars="200"/>
        <w:jc w:val="left"/>
        <w:rPr>
          <w:sz w:val="24"/>
        </w:rPr>
      </w:pPr>
      <w:r>
        <w:rPr>
          <w:rFonts w:hint="eastAsia"/>
          <w:sz w:val="24"/>
        </w:rPr>
        <w:t>（2）车辆管理管理</w:t>
      </w:r>
    </w:p>
    <w:p>
      <w:pPr>
        <w:widowControl/>
        <w:ind w:firstLine="448" w:firstLineChars="200"/>
        <w:jc w:val="left"/>
        <w:rPr>
          <w:sz w:val="24"/>
        </w:rPr>
      </w:pPr>
      <w:r>
        <w:rPr>
          <w:rFonts w:hint="eastAsia"/>
          <w:sz w:val="24"/>
        </w:rPr>
        <w:t>辖内范围车辆疏导及停车管理。</w:t>
      </w:r>
    </w:p>
    <w:p>
      <w:pPr>
        <w:widowControl/>
        <w:ind w:firstLine="448" w:firstLineChars="200"/>
        <w:jc w:val="left"/>
        <w:rPr>
          <w:sz w:val="24"/>
        </w:rPr>
      </w:pPr>
      <w:r>
        <w:rPr>
          <w:rFonts w:hint="eastAsia"/>
          <w:sz w:val="24"/>
        </w:rPr>
        <w:t>（3）突发事件应急处理</w:t>
      </w:r>
    </w:p>
    <w:p>
      <w:pPr>
        <w:widowControl/>
        <w:ind w:firstLine="448" w:firstLineChars="200"/>
        <w:jc w:val="left"/>
        <w:rPr>
          <w:sz w:val="24"/>
        </w:rPr>
      </w:pPr>
      <w:r>
        <w:rPr>
          <w:rFonts w:hint="eastAsia"/>
          <w:sz w:val="24"/>
        </w:rPr>
        <w:t>结合局机关大楼情况，制定切实可行的突发事件应急处理预案，发生突发事件能够做到及时有效处理。</w:t>
      </w:r>
    </w:p>
    <w:p>
      <w:pPr>
        <w:widowControl/>
        <w:ind w:firstLine="448" w:firstLineChars="200"/>
        <w:jc w:val="left"/>
        <w:rPr>
          <w:sz w:val="24"/>
        </w:rPr>
      </w:pPr>
      <w:r>
        <w:rPr>
          <w:rFonts w:hint="eastAsia"/>
          <w:sz w:val="24"/>
        </w:rPr>
        <w:t>（4）秩序维护员服务工作标准</w:t>
      </w:r>
    </w:p>
    <w:p>
      <w:pPr>
        <w:widowControl/>
        <w:ind w:firstLine="448" w:firstLineChars="200"/>
        <w:jc w:val="left"/>
        <w:rPr>
          <w:sz w:val="24"/>
        </w:rPr>
      </w:pPr>
      <w:r>
        <w:rPr>
          <w:rFonts w:hint="eastAsia"/>
          <w:sz w:val="24"/>
        </w:rPr>
        <w:t>4.1办公秩序井然。</w:t>
      </w:r>
    </w:p>
    <w:p>
      <w:pPr>
        <w:widowControl/>
        <w:ind w:firstLine="448" w:firstLineChars="200"/>
        <w:jc w:val="left"/>
        <w:rPr>
          <w:sz w:val="24"/>
        </w:rPr>
      </w:pPr>
      <w:r>
        <w:rPr>
          <w:rFonts w:hint="eastAsia"/>
          <w:sz w:val="24"/>
        </w:rPr>
        <w:t>4.2仪表整洁、言行举止得体。</w:t>
      </w:r>
    </w:p>
    <w:p>
      <w:pPr>
        <w:widowControl/>
        <w:ind w:firstLine="448" w:firstLineChars="200"/>
        <w:jc w:val="left"/>
        <w:rPr>
          <w:sz w:val="24"/>
        </w:rPr>
      </w:pPr>
      <w:r>
        <w:rPr>
          <w:rFonts w:hint="eastAsia"/>
          <w:sz w:val="24"/>
        </w:rPr>
        <w:t>4.3模范遵守国家法令、法规，依法办事。</w:t>
      </w:r>
    </w:p>
    <w:p>
      <w:pPr>
        <w:widowControl/>
        <w:ind w:firstLine="448" w:firstLineChars="200"/>
        <w:jc w:val="left"/>
        <w:rPr>
          <w:sz w:val="24"/>
        </w:rPr>
      </w:pPr>
      <w:r>
        <w:rPr>
          <w:rFonts w:hint="eastAsia"/>
          <w:sz w:val="24"/>
        </w:rPr>
        <w:t>4.4坚守岗位，保持高度警惕，预防治安案件的发生。</w:t>
      </w:r>
    </w:p>
    <w:p>
      <w:pPr>
        <w:widowControl/>
        <w:ind w:firstLine="448" w:firstLineChars="200"/>
        <w:jc w:val="left"/>
        <w:rPr>
          <w:sz w:val="24"/>
        </w:rPr>
      </w:pPr>
      <w:r>
        <w:rPr>
          <w:rFonts w:hint="eastAsia"/>
          <w:sz w:val="24"/>
        </w:rPr>
        <w:t>4.5积极配合纳税、会议服务、维修等其它服务，制止违章行为；</w:t>
      </w:r>
    </w:p>
    <w:p>
      <w:pPr>
        <w:widowControl/>
        <w:ind w:firstLine="448" w:firstLineChars="200"/>
        <w:jc w:val="left"/>
        <w:rPr>
          <w:sz w:val="24"/>
        </w:rPr>
      </w:pPr>
      <w:r>
        <w:rPr>
          <w:rFonts w:hint="eastAsia"/>
          <w:sz w:val="24"/>
        </w:rPr>
        <w:t>防止破坏，不能制止解决的向主管报告（制止违章要先敬礼）。熟悉和爱护配套公共设施、消防器材，并熟练掌握各种灭火器材的使用方法。</w:t>
      </w:r>
    </w:p>
    <w:p>
      <w:pPr>
        <w:widowControl/>
        <w:ind w:firstLine="448" w:firstLineChars="200"/>
        <w:jc w:val="left"/>
        <w:rPr>
          <w:sz w:val="24"/>
        </w:rPr>
      </w:pPr>
      <w:r>
        <w:rPr>
          <w:rFonts w:hint="eastAsia"/>
          <w:sz w:val="24"/>
        </w:rPr>
        <w:t>（四）设备维护服务内容及工作标准</w:t>
      </w:r>
    </w:p>
    <w:p>
      <w:pPr>
        <w:widowControl/>
        <w:ind w:firstLine="448" w:firstLineChars="200"/>
        <w:jc w:val="left"/>
        <w:rPr>
          <w:sz w:val="24"/>
        </w:rPr>
      </w:pPr>
      <w:r>
        <w:rPr>
          <w:rFonts w:hint="eastAsia"/>
          <w:sz w:val="24"/>
        </w:rPr>
        <w:t xml:space="preserve">    1.内容</w:t>
      </w:r>
    </w:p>
    <w:p>
      <w:pPr>
        <w:widowControl/>
        <w:ind w:firstLine="448" w:firstLineChars="200"/>
        <w:jc w:val="left"/>
        <w:rPr>
          <w:sz w:val="24"/>
        </w:rPr>
      </w:pPr>
      <w:r>
        <w:rPr>
          <w:rFonts w:hint="eastAsia"/>
          <w:sz w:val="24"/>
        </w:rPr>
        <w:t>日常零星维修作业。对监控系统、消防系统、中央空调系统进行日常巡视管理。</w:t>
      </w:r>
    </w:p>
    <w:p>
      <w:pPr>
        <w:widowControl/>
        <w:ind w:firstLine="448" w:firstLineChars="200"/>
        <w:jc w:val="left"/>
        <w:rPr>
          <w:sz w:val="24"/>
        </w:rPr>
      </w:pPr>
      <w:r>
        <w:rPr>
          <w:rFonts w:hint="eastAsia"/>
          <w:sz w:val="24"/>
        </w:rPr>
        <w:t>（1）日常零星维修作业。对监控系统、消防系统、中央空调系统进行日常巡视管理。</w:t>
      </w:r>
    </w:p>
    <w:p>
      <w:pPr>
        <w:widowControl/>
        <w:ind w:firstLine="448" w:firstLineChars="200"/>
        <w:jc w:val="left"/>
        <w:rPr>
          <w:sz w:val="24"/>
        </w:rPr>
      </w:pPr>
      <w:r>
        <w:rPr>
          <w:rFonts w:hint="eastAsia"/>
          <w:sz w:val="24"/>
        </w:rPr>
        <w:t>（2）设备房及高低压变电室24小时值班。设备房及高低压变电室安排设备维护人员进行24小时的值班管理，负责变配电设备管理。保证设备正常运行，做到安全可靠供电。值班人员持证上岗。</w:t>
      </w:r>
    </w:p>
    <w:p>
      <w:pPr>
        <w:widowControl/>
        <w:ind w:firstLine="448" w:firstLineChars="200"/>
        <w:jc w:val="left"/>
        <w:rPr>
          <w:sz w:val="24"/>
        </w:rPr>
      </w:pPr>
      <w:r>
        <w:rPr>
          <w:rFonts w:hint="eastAsia"/>
          <w:sz w:val="24"/>
        </w:rPr>
        <w:t>（3）负责组织领导本部门员工全面完成管理处承担的有关水电维修、房屋维修、消防设施工程维修维护等工作。</w:t>
      </w:r>
    </w:p>
    <w:p>
      <w:pPr>
        <w:widowControl/>
        <w:ind w:firstLine="448" w:firstLineChars="200"/>
        <w:jc w:val="left"/>
        <w:rPr>
          <w:sz w:val="24"/>
        </w:rPr>
      </w:pPr>
      <w:r>
        <w:rPr>
          <w:rFonts w:hint="eastAsia"/>
          <w:sz w:val="24"/>
        </w:rPr>
        <w:t>（4）制定本部门相关工作计划及各项工作岗位职责，工作标准和有关工作规章制度。</w:t>
      </w:r>
    </w:p>
    <w:p>
      <w:pPr>
        <w:widowControl/>
        <w:ind w:firstLine="448" w:firstLineChars="200"/>
        <w:jc w:val="left"/>
        <w:rPr>
          <w:sz w:val="24"/>
        </w:rPr>
      </w:pPr>
      <w:r>
        <w:rPr>
          <w:rFonts w:hint="eastAsia"/>
          <w:sz w:val="24"/>
        </w:rPr>
        <w:t>（5）检查监督本部门员工实施履行工作岗位职责，遵守规章制度和安全操作制度。</w:t>
      </w:r>
    </w:p>
    <w:p>
      <w:pPr>
        <w:widowControl/>
        <w:ind w:firstLine="448" w:firstLineChars="200"/>
        <w:jc w:val="left"/>
        <w:rPr>
          <w:sz w:val="24"/>
        </w:rPr>
      </w:pPr>
      <w:r>
        <w:rPr>
          <w:rFonts w:hint="eastAsia"/>
          <w:sz w:val="24"/>
        </w:rPr>
        <w:t>（6）经常对本部门员工的技能进行检查，提出意见，进行整改。</w:t>
      </w:r>
    </w:p>
    <w:p>
      <w:pPr>
        <w:widowControl/>
        <w:ind w:firstLine="448" w:firstLineChars="200"/>
        <w:jc w:val="left"/>
        <w:rPr>
          <w:sz w:val="24"/>
        </w:rPr>
      </w:pPr>
      <w:r>
        <w:rPr>
          <w:rFonts w:hint="eastAsia"/>
          <w:sz w:val="24"/>
        </w:rPr>
        <w:t>（7）定期巡视项目各类设施设备运行情况，出现问题及时处理。</w:t>
      </w:r>
    </w:p>
    <w:p>
      <w:pPr>
        <w:widowControl/>
        <w:ind w:firstLine="448" w:firstLineChars="200"/>
        <w:jc w:val="left"/>
        <w:rPr>
          <w:sz w:val="24"/>
        </w:rPr>
      </w:pPr>
      <w:r>
        <w:rPr>
          <w:rFonts w:hint="eastAsia"/>
          <w:sz w:val="24"/>
        </w:rPr>
        <w:t>（8）组织编制各种设备的保养检修计划。</w:t>
      </w:r>
    </w:p>
    <w:p>
      <w:pPr>
        <w:widowControl/>
        <w:ind w:firstLine="448" w:firstLineChars="200"/>
        <w:jc w:val="left"/>
        <w:rPr>
          <w:sz w:val="24"/>
        </w:rPr>
      </w:pPr>
      <w:r>
        <w:rPr>
          <w:rFonts w:hint="eastAsia"/>
          <w:sz w:val="24"/>
        </w:rPr>
        <w:t>（9）协调本部门与其他部门的工作关系，提高工作效率。</w:t>
      </w:r>
    </w:p>
    <w:p>
      <w:pPr>
        <w:widowControl/>
        <w:ind w:firstLine="448" w:firstLineChars="200"/>
        <w:jc w:val="left"/>
        <w:rPr>
          <w:sz w:val="24"/>
        </w:rPr>
      </w:pPr>
      <w:r>
        <w:rPr>
          <w:rFonts w:hint="eastAsia"/>
          <w:sz w:val="24"/>
        </w:rPr>
        <w:t>（10）认真完成领导布置的其他工作。</w:t>
      </w:r>
    </w:p>
    <w:p>
      <w:pPr>
        <w:widowControl/>
        <w:ind w:firstLine="448" w:firstLineChars="200"/>
        <w:jc w:val="left"/>
        <w:rPr>
          <w:sz w:val="24"/>
        </w:rPr>
      </w:pPr>
      <w:r>
        <w:rPr>
          <w:rFonts w:hint="eastAsia"/>
          <w:sz w:val="24"/>
        </w:rPr>
        <w:t>2.工作标准</w:t>
      </w:r>
    </w:p>
    <w:p>
      <w:pPr>
        <w:widowControl/>
        <w:ind w:firstLine="448" w:firstLineChars="200"/>
        <w:jc w:val="left"/>
        <w:rPr>
          <w:sz w:val="24"/>
        </w:rPr>
      </w:pPr>
      <w:r>
        <w:rPr>
          <w:rFonts w:hint="eastAsia"/>
          <w:sz w:val="24"/>
        </w:rPr>
        <w:t>日常零星维修作业。所有维修耗材费由甲方负责。维修过程中需要更换部件甲方进行自行购买。如需投标单位进行购买的需提前向甲方请示，经批准后再进行代替购买。对监控系统、消防系统、中央空调系统进行日常巡视管理。</w:t>
      </w:r>
    </w:p>
    <w:p>
      <w:pPr>
        <w:widowControl/>
        <w:ind w:firstLine="448" w:firstLineChars="200"/>
        <w:jc w:val="left"/>
        <w:rPr>
          <w:sz w:val="24"/>
        </w:rPr>
      </w:pPr>
      <w:r>
        <w:rPr>
          <w:rFonts w:hint="eastAsia"/>
          <w:sz w:val="24"/>
        </w:rPr>
        <w:t>（1）中修及大修：由采购人负责委外，成交供应商负责监督、检查委外作业公司的工程质量及进度，协助委外公司完成施工，并协助采购人验收。</w:t>
      </w:r>
    </w:p>
    <w:p>
      <w:pPr>
        <w:widowControl/>
        <w:ind w:firstLine="448" w:firstLineChars="200"/>
        <w:jc w:val="left"/>
        <w:rPr>
          <w:sz w:val="24"/>
        </w:rPr>
      </w:pPr>
      <w:r>
        <w:rPr>
          <w:rFonts w:hint="eastAsia"/>
          <w:sz w:val="24"/>
        </w:rPr>
        <w:t>（2）大型及特种设备维修：保修期内由厂家负责定期维保和维修，保修期满后由采购人委托具有符合国家法律、法规所要求的资质的专业单位进行维护保养，成交供应商负责监督跟进。</w:t>
      </w:r>
    </w:p>
    <w:p>
      <w:pPr>
        <w:widowControl/>
        <w:ind w:firstLine="448" w:firstLineChars="200"/>
        <w:jc w:val="left"/>
        <w:rPr>
          <w:sz w:val="24"/>
        </w:rPr>
      </w:pPr>
      <w:r>
        <w:rPr>
          <w:rFonts w:hint="eastAsia"/>
          <w:sz w:val="24"/>
        </w:rPr>
        <w:t>（3）设备房及变电室24小时值班</w:t>
      </w:r>
    </w:p>
    <w:p>
      <w:pPr>
        <w:widowControl/>
        <w:ind w:firstLine="448" w:firstLineChars="200"/>
        <w:jc w:val="left"/>
        <w:rPr>
          <w:sz w:val="24"/>
        </w:rPr>
      </w:pPr>
      <w:r>
        <w:rPr>
          <w:rFonts w:hint="eastAsia"/>
          <w:sz w:val="24"/>
        </w:rPr>
        <w:t>设备房及变电室安排设备维护人员进行24小时的值班管理，负责变配电设备管理。保证设备正常运行，做到安全可靠供电。认真做好值班日志，每日抄录电表数、水表数。值班人员持证上岗。</w:t>
      </w:r>
    </w:p>
    <w:p>
      <w:pPr>
        <w:widowControl/>
        <w:ind w:firstLine="448" w:firstLineChars="200"/>
        <w:jc w:val="left"/>
        <w:rPr>
          <w:sz w:val="24"/>
        </w:rPr>
      </w:pPr>
      <w:r>
        <w:rPr>
          <w:rFonts w:hint="eastAsia"/>
          <w:sz w:val="24"/>
        </w:rPr>
        <w:t>（4）消防管理</w:t>
      </w:r>
    </w:p>
    <w:p>
      <w:pPr>
        <w:widowControl/>
        <w:ind w:firstLine="448" w:firstLineChars="200"/>
        <w:jc w:val="left"/>
        <w:rPr>
          <w:sz w:val="24"/>
        </w:rPr>
      </w:pPr>
      <w:r>
        <w:rPr>
          <w:rFonts w:hint="eastAsia"/>
          <w:sz w:val="24"/>
        </w:rPr>
        <w:t>4.1坚持“预防为主、防消结合”的方针。</w:t>
      </w:r>
    </w:p>
    <w:p>
      <w:pPr>
        <w:widowControl/>
        <w:ind w:firstLine="448" w:firstLineChars="200"/>
        <w:jc w:val="left"/>
        <w:rPr>
          <w:sz w:val="24"/>
        </w:rPr>
      </w:pPr>
      <w:r>
        <w:rPr>
          <w:rFonts w:hint="eastAsia"/>
          <w:sz w:val="24"/>
        </w:rPr>
        <w:t>4.2建立符合消防法的消防制度和规定。</w:t>
      </w:r>
    </w:p>
    <w:p>
      <w:pPr>
        <w:widowControl/>
        <w:ind w:firstLine="448" w:firstLineChars="200"/>
        <w:jc w:val="left"/>
        <w:rPr>
          <w:sz w:val="24"/>
        </w:rPr>
      </w:pPr>
      <w:r>
        <w:rPr>
          <w:rFonts w:hint="eastAsia"/>
          <w:sz w:val="24"/>
        </w:rPr>
        <w:t>4.3监控值班：设备维护人员24小时监控值班。（每人8小时倒班）</w:t>
      </w:r>
    </w:p>
    <w:p>
      <w:pPr>
        <w:widowControl/>
        <w:ind w:firstLine="448" w:firstLineChars="200"/>
        <w:jc w:val="left"/>
        <w:rPr>
          <w:sz w:val="24"/>
        </w:rPr>
      </w:pPr>
      <w:r>
        <w:rPr>
          <w:rFonts w:hint="eastAsia"/>
          <w:sz w:val="24"/>
        </w:rPr>
        <w:t>（5）基本要求</w:t>
      </w:r>
    </w:p>
    <w:p>
      <w:pPr>
        <w:widowControl/>
        <w:ind w:firstLine="448" w:firstLineChars="200"/>
        <w:jc w:val="left"/>
        <w:rPr>
          <w:sz w:val="24"/>
        </w:rPr>
      </w:pPr>
      <w:r>
        <w:rPr>
          <w:rFonts w:hint="eastAsia"/>
          <w:sz w:val="24"/>
        </w:rPr>
        <w:t>5.1每天巡查楼宇设施，责任明确、记录清晰、管理严格。持证上岗率100%。</w:t>
      </w:r>
    </w:p>
    <w:p>
      <w:pPr>
        <w:widowControl/>
        <w:ind w:firstLine="448" w:firstLineChars="200"/>
        <w:jc w:val="left"/>
        <w:rPr>
          <w:sz w:val="24"/>
        </w:rPr>
      </w:pPr>
      <w:r>
        <w:rPr>
          <w:rFonts w:hint="eastAsia"/>
          <w:sz w:val="24"/>
        </w:rPr>
        <w:t>5.2服务质量满意率：95％。</w:t>
      </w:r>
    </w:p>
    <w:p>
      <w:pPr>
        <w:widowControl/>
        <w:ind w:firstLine="448" w:firstLineChars="200"/>
        <w:jc w:val="left"/>
        <w:rPr>
          <w:sz w:val="24"/>
        </w:rPr>
      </w:pPr>
      <w:r>
        <w:rPr>
          <w:rFonts w:hint="eastAsia"/>
          <w:sz w:val="24"/>
        </w:rPr>
        <w:t>5.3维修时间：接到维修申请后无特殊情况10分钟内到达。原则上小故障30分钟内，一般故障2小时内（不超过8小时），较难故障不超过2天。</w:t>
      </w:r>
    </w:p>
    <w:p>
      <w:pPr>
        <w:widowControl/>
        <w:ind w:firstLine="448" w:firstLineChars="200"/>
        <w:jc w:val="left"/>
        <w:rPr>
          <w:sz w:val="24"/>
        </w:rPr>
      </w:pPr>
      <w:r>
        <w:rPr>
          <w:rFonts w:hint="eastAsia"/>
          <w:sz w:val="24"/>
        </w:rPr>
        <w:t>5.4紧急维修要求5分钟之内到达现场处理，维修及时率100%。</w:t>
      </w:r>
    </w:p>
    <w:p>
      <w:pPr>
        <w:widowControl/>
        <w:ind w:firstLine="448" w:firstLineChars="200"/>
        <w:jc w:val="left"/>
        <w:rPr>
          <w:sz w:val="24"/>
        </w:rPr>
      </w:pPr>
      <w:r>
        <w:rPr>
          <w:rFonts w:hint="eastAsia"/>
          <w:sz w:val="24"/>
        </w:rPr>
        <w:t>5.5公共设施具体情况按天、周、月检查，随坏随修，发现问题及时处理</w:t>
      </w:r>
    </w:p>
    <w:p>
      <w:pPr>
        <w:widowControl/>
        <w:ind w:firstLine="448" w:firstLineChars="200"/>
        <w:jc w:val="left"/>
        <w:rPr>
          <w:sz w:val="24"/>
        </w:rPr>
      </w:pPr>
      <w:r>
        <w:rPr>
          <w:rFonts w:hint="eastAsia"/>
          <w:sz w:val="24"/>
        </w:rPr>
        <w:t>（五）食堂服务内容及工作标准</w:t>
      </w:r>
    </w:p>
    <w:p>
      <w:pPr>
        <w:widowControl/>
        <w:ind w:firstLine="448" w:firstLineChars="200"/>
        <w:jc w:val="left"/>
        <w:rPr>
          <w:sz w:val="24"/>
        </w:rPr>
      </w:pPr>
      <w:r>
        <w:rPr>
          <w:rFonts w:hint="eastAsia"/>
          <w:sz w:val="24"/>
        </w:rPr>
        <w:t>1.内容</w:t>
      </w:r>
    </w:p>
    <w:p>
      <w:pPr>
        <w:widowControl/>
        <w:ind w:firstLine="448" w:firstLineChars="200"/>
        <w:jc w:val="left"/>
        <w:rPr>
          <w:sz w:val="24"/>
        </w:rPr>
      </w:pPr>
      <w:r>
        <w:rPr>
          <w:rFonts w:hint="eastAsia"/>
          <w:sz w:val="24"/>
        </w:rPr>
        <w:t>安排专职人员做好食品的验收与保管、早中餐的安排与制作、食堂的环境与卫生、安全防范与设备保养、库房管理、炊事机械管理。我局就餐人数共计450名左右。</w:t>
      </w:r>
    </w:p>
    <w:p>
      <w:pPr>
        <w:widowControl/>
        <w:ind w:firstLine="448" w:firstLineChars="200"/>
        <w:jc w:val="left"/>
        <w:rPr>
          <w:sz w:val="24"/>
        </w:rPr>
      </w:pPr>
      <w:r>
        <w:rPr>
          <w:rFonts w:hint="eastAsia"/>
          <w:sz w:val="24"/>
        </w:rPr>
        <w:t>2.工作标准</w:t>
      </w:r>
    </w:p>
    <w:p>
      <w:pPr>
        <w:widowControl/>
        <w:ind w:firstLine="448" w:firstLineChars="200"/>
        <w:jc w:val="left"/>
        <w:rPr>
          <w:sz w:val="24"/>
        </w:rPr>
      </w:pPr>
      <w:r>
        <w:rPr>
          <w:rFonts w:hint="eastAsia"/>
          <w:sz w:val="24"/>
        </w:rPr>
        <w:t>食堂管理应在税务局机关办公室分管主任及食堂管理员的指导下，遵循以人为本的原则；安全第一的原则；低成本高营养的原则；规范统一的原则，确保广大干部职工吃饱吃好吃得健康，全面服务于税收中心任务。</w:t>
      </w:r>
    </w:p>
    <w:p>
      <w:pPr>
        <w:widowControl/>
        <w:ind w:firstLine="448" w:firstLineChars="200"/>
        <w:jc w:val="left"/>
        <w:rPr>
          <w:sz w:val="24"/>
        </w:rPr>
      </w:pPr>
      <w:r>
        <w:rPr>
          <w:rFonts w:hint="eastAsia"/>
          <w:sz w:val="24"/>
        </w:rPr>
        <w:t>1.食堂工作人员必须定期进行身体检查，持有《健康证》。严格执行《中华人民共和国食品卫生法》，保证就餐人员的饮食卫生。</w:t>
      </w:r>
    </w:p>
    <w:p>
      <w:pPr>
        <w:widowControl/>
        <w:ind w:firstLine="448" w:firstLineChars="200"/>
        <w:jc w:val="left"/>
        <w:rPr>
          <w:sz w:val="24"/>
        </w:rPr>
      </w:pPr>
      <w:r>
        <w:rPr>
          <w:rFonts w:hint="eastAsia"/>
          <w:sz w:val="24"/>
        </w:rPr>
        <w:t>2.食堂工作人员必须保持食品和冰箱存放食品的清洁卫生。合理储存食品，做到餐具和食品生熟、荤素分开，防止食品相互交叉污染。</w:t>
      </w:r>
    </w:p>
    <w:p>
      <w:pPr>
        <w:widowControl/>
        <w:ind w:firstLine="448" w:firstLineChars="200"/>
        <w:jc w:val="left"/>
        <w:rPr>
          <w:sz w:val="24"/>
        </w:rPr>
      </w:pPr>
      <w:r>
        <w:rPr>
          <w:rFonts w:hint="eastAsia"/>
          <w:sz w:val="24"/>
        </w:rPr>
        <w:t>3.工作人员要坚持厨房、餐厅每天清扫、擦净，保持卫生、整洁。要求做到墙面洁白、无蛛网、浮灰，厨房无油污，桌面、凳子无油迹，地面光亮。地面无尘土、烟头、痰迹及垃圾杂物、操作台无尘土；消防设备表面无尘土；做好食堂内各种物体表面的清洁和消毒；做好卫生洁具的消毒；食堂工作人员上灶要戴工作帽、穿工作服，保持衣服整洁。</w:t>
      </w:r>
    </w:p>
    <w:p>
      <w:pPr>
        <w:widowControl/>
        <w:ind w:firstLine="448" w:firstLineChars="200"/>
        <w:jc w:val="left"/>
        <w:rPr>
          <w:sz w:val="24"/>
        </w:rPr>
      </w:pPr>
      <w:r>
        <w:rPr>
          <w:rFonts w:hint="eastAsia"/>
          <w:sz w:val="24"/>
        </w:rPr>
        <w:t>4.餐具一律每天清洗、消毒，严禁不洁餐具使用。对燃气灶具开关、燃气管、减压阀等设备定期进行安全检查。</w:t>
      </w:r>
    </w:p>
    <w:p>
      <w:pPr>
        <w:widowControl/>
        <w:ind w:firstLine="448" w:firstLineChars="200"/>
        <w:jc w:val="left"/>
        <w:rPr>
          <w:sz w:val="24"/>
        </w:rPr>
      </w:pPr>
      <w:r>
        <w:rPr>
          <w:rFonts w:hint="eastAsia"/>
          <w:sz w:val="24"/>
        </w:rPr>
        <w:t>5.提前一周向采购人提供下周的食谱，并因节假日、民俗等因素,对食谱适时进行调整，并对当日的材料消耗进行成本核算，报送税务局食堂管理员。</w:t>
      </w:r>
    </w:p>
    <w:p>
      <w:pPr>
        <w:widowControl/>
        <w:ind w:firstLine="448" w:firstLineChars="200"/>
        <w:jc w:val="left"/>
        <w:rPr>
          <w:sz w:val="24"/>
        </w:rPr>
      </w:pPr>
      <w:r>
        <w:rPr>
          <w:rFonts w:hint="eastAsia"/>
          <w:sz w:val="24"/>
        </w:rPr>
        <w:t>6.及时汇报食堂的工作并听取意见反馈,建立良好的沟通渠道,以便更好地为税务局干部服务。</w:t>
      </w:r>
    </w:p>
    <w:p>
      <w:pPr>
        <w:widowControl/>
        <w:ind w:firstLine="448" w:firstLineChars="200"/>
        <w:jc w:val="left"/>
        <w:rPr>
          <w:sz w:val="24"/>
        </w:rPr>
      </w:pPr>
      <w:r>
        <w:rPr>
          <w:rFonts w:hint="eastAsia"/>
          <w:sz w:val="24"/>
        </w:rPr>
        <w:t>四、应急服务要求</w:t>
      </w:r>
    </w:p>
    <w:p>
      <w:pPr>
        <w:widowControl/>
        <w:ind w:firstLine="448" w:firstLineChars="200"/>
        <w:jc w:val="left"/>
        <w:rPr>
          <w:sz w:val="24"/>
        </w:rPr>
      </w:pPr>
      <w:r>
        <w:rPr>
          <w:rFonts w:hint="eastAsia"/>
          <w:sz w:val="24"/>
        </w:rPr>
        <w:t>要求物业服务企业必须建立和完善突发事件的应急处理机制和预案，防患于未然。当出现不可预知的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同时体现物业服务的高水平、高质量。</w:t>
      </w:r>
    </w:p>
    <w:p>
      <w:pPr>
        <w:widowControl/>
        <w:ind w:firstLine="448" w:firstLineChars="200"/>
        <w:jc w:val="left"/>
        <w:rPr>
          <w:sz w:val="24"/>
        </w:rPr>
      </w:pPr>
      <w:r>
        <w:rPr>
          <w:rFonts w:hint="eastAsia"/>
          <w:sz w:val="24"/>
        </w:rPr>
        <w:t>五、人员保密要求</w:t>
      </w:r>
    </w:p>
    <w:p>
      <w:pPr>
        <w:widowControl/>
        <w:ind w:firstLine="448" w:firstLineChars="200"/>
        <w:jc w:val="left"/>
        <w:rPr>
          <w:sz w:val="24"/>
        </w:rPr>
      </w:pPr>
      <w:r>
        <w:rPr>
          <w:rFonts w:hint="eastAsia"/>
          <w:sz w:val="24"/>
        </w:rPr>
        <w:t>1.所有服务人员必须严格遵守国家、地方、行业相关保密管理政策规定。</w:t>
      </w:r>
    </w:p>
    <w:p>
      <w:pPr>
        <w:widowControl/>
        <w:ind w:firstLine="448" w:firstLineChars="200"/>
        <w:jc w:val="left"/>
        <w:rPr>
          <w:sz w:val="24"/>
        </w:rPr>
      </w:pPr>
      <w:r>
        <w:rPr>
          <w:rFonts w:hint="eastAsia"/>
          <w:sz w:val="24"/>
        </w:rPr>
        <w:t>2.中标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露采购人内部情况及工作相关信息。成交供应商应与曾服务此项目的解聘、辞职人员签订离岗保密承诺书，并对其离岗后提出保密要求。如有违反，我单位有权向物业服务企业追究法律责任。成交供应商应保证加强教育管理，禁止各岗位服务人员随意发表、交流、讨论、传播我单位内部人员信息或工作事项，如有违反，严肃处理。</w:t>
      </w:r>
    </w:p>
    <w:p>
      <w:pPr>
        <w:widowControl/>
        <w:ind w:firstLine="448" w:firstLineChars="200"/>
        <w:jc w:val="left"/>
        <w:rPr>
          <w:sz w:val="24"/>
        </w:rPr>
      </w:pPr>
      <w:r>
        <w:rPr>
          <w:rFonts w:hint="eastAsia"/>
          <w:sz w:val="24"/>
        </w:rPr>
        <w:t>六、人员稳定性要求</w:t>
      </w:r>
    </w:p>
    <w:p>
      <w:pPr>
        <w:widowControl/>
        <w:ind w:firstLine="448" w:firstLineChars="200"/>
        <w:jc w:val="left"/>
        <w:rPr>
          <w:sz w:val="24"/>
        </w:rPr>
      </w:pPr>
      <w:r>
        <w:rPr>
          <w:rFonts w:hint="eastAsia"/>
          <w:sz w:val="24"/>
        </w:rPr>
        <w:t>在整个服务期内，人员更换率不得超过5%，更换人员不得低于我单位需求，且应经我单位同意。</w:t>
      </w:r>
    </w:p>
    <w:p>
      <w:pPr>
        <w:widowControl/>
        <w:ind w:firstLine="448" w:firstLineChars="200"/>
        <w:jc w:val="left"/>
        <w:rPr>
          <w:sz w:val="24"/>
        </w:rPr>
      </w:pPr>
      <w:r>
        <w:rPr>
          <w:rFonts w:hint="eastAsia"/>
          <w:sz w:val="24"/>
        </w:rPr>
        <w:t>七、进驻和接管要求</w:t>
      </w:r>
    </w:p>
    <w:p>
      <w:pPr>
        <w:widowControl/>
        <w:ind w:firstLine="448" w:firstLineChars="200"/>
        <w:jc w:val="left"/>
        <w:rPr>
          <w:sz w:val="24"/>
        </w:rPr>
      </w:pPr>
      <w:r>
        <w:rPr>
          <w:rFonts w:hint="eastAsia"/>
          <w:sz w:val="24"/>
        </w:rPr>
        <w:t>签订合同之日起7日内服务人员进场（特殊情况以合同为准）。</w:t>
      </w:r>
    </w:p>
    <w:p>
      <w:pPr>
        <w:widowControl/>
        <w:ind w:firstLine="448" w:firstLineChars="200"/>
        <w:jc w:val="left"/>
        <w:rPr>
          <w:sz w:val="24"/>
        </w:rPr>
      </w:pPr>
      <w:r>
        <w:rPr>
          <w:rFonts w:hint="eastAsia"/>
          <w:sz w:val="24"/>
        </w:rPr>
        <w:t>为保证本项目日常工作稳定有序持续进行，要求物业服务企业以科学严谨的态度制定完善的物业管理进驻、接管方案，指派相关管理及技术人员负责物业全面接管工作，确保物业按时顺利交接，平稳过渡。</w:t>
      </w:r>
    </w:p>
    <w:p>
      <w:pPr>
        <w:widowControl/>
        <w:ind w:firstLine="448" w:firstLineChars="200"/>
        <w:jc w:val="left"/>
        <w:rPr>
          <w:sz w:val="24"/>
        </w:rPr>
      </w:pPr>
      <w:r>
        <w:rPr>
          <w:rFonts w:hint="eastAsia"/>
          <w:sz w:val="24"/>
        </w:rPr>
        <w:t>物业服务企业需承诺：在规定时间内配齐所需人员、工具、设备等，并保证按照项目需求中要求配备全体服务人员并按时进场服务。进驻、接管保留相关记录，做到物业服务平稳过渡，对我单位工作无不良影响。</w:t>
      </w:r>
    </w:p>
    <w:p>
      <w:pPr>
        <w:widowControl/>
        <w:ind w:firstLine="448" w:firstLineChars="200"/>
        <w:jc w:val="left"/>
        <w:rPr>
          <w:sz w:val="24"/>
        </w:rPr>
      </w:pPr>
      <w:r>
        <w:rPr>
          <w:rFonts w:hint="eastAsia"/>
          <w:sz w:val="24"/>
        </w:rPr>
        <w:t>八、费用分割</w:t>
      </w:r>
    </w:p>
    <w:p>
      <w:pPr>
        <w:widowControl/>
        <w:ind w:firstLine="448" w:firstLineChars="200"/>
        <w:jc w:val="left"/>
        <w:rPr>
          <w:sz w:val="24"/>
        </w:rPr>
      </w:pPr>
      <w:r>
        <w:rPr>
          <w:rFonts w:hint="eastAsia"/>
          <w:sz w:val="24"/>
        </w:rPr>
        <w:t>1.所有服务人员住宿自理。</w:t>
      </w:r>
    </w:p>
    <w:p>
      <w:pPr>
        <w:widowControl/>
        <w:ind w:firstLine="448" w:firstLineChars="200"/>
        <w:jc w:val="left"/>
        <w:rPr>
          <w:sz w:val="24"/>
        </w:rPr>
      </w:pPr>
      <w:r>
        <w:rPr>
          <w:rFonts w:hint="eastAsia"/>
          <w:sz w:val="24"/>
        </w:rPr>
        <w:t>3.所有服务人员统一服装、保洁工具及耗材、秩序维护所需的安保工具及耗材均由中标供应商负责。设备维护所需要维修工具及单件单价200元及以下的维修耗材费由中标供应商负责，单件单价大于200元的维修耗材费由采购人负责。</w:t>
      </w:r>
    </w:p>
    <w:p>
      <w:pPr>
        <w:widowControl/>
        <w:ind w:firstLine="448" w:firstLineChars="200"/>
        <w:jc w:val="left"/>
        <w:rPr>
          <w:sz w:val="24"/>
        </w:rPr>
      </w:pPr>
      <w:r>
        <w:rPr>
          <w:rFonts w:hint="eastAsia"/>
          <w:sz w:val="24"/>
        </w:rPr>
        <w:t>4.食堂服务所需要的工具及耗材，食堂食材调料，水、电、煤气由采购人负责。</w:t>
      </w:r>
    </w:p>
    <w:p>
      <w:pPr>
        <w:widowControl/>
        <w:ind w:firstLine="448" w:firstLineChars="200"/>
        <w:jc w:val="left"/>
        <w:rPr>
          <w:sz w:val="24"/>
        </w:rPr>
      </w:pPr>
      <w:r>
        <w:rPr>
          <w:rFonts w:hint="eastAsia"/>
          <w:sz w:val="24"/>
        </w:rPr>
        <w:t>5. 服务期内为采购人所属建筑（含南华路、外四所）玻璃幕墙（面积共计约1219平米）清洗一次，具体清洗时间由采购人确定，供应商按照时限要求，高标准完成全部玻璃幕墙清洗任务。此工作允许外包，费用由中标供应商承担。</w:t>
      </w:r>
    </w:p>
    <w:p>
      <w:pPr>
        <w:widowControl/>
        <w:ind w:firstLine="448" w:firstLineChars="200"/>
        <w:jc w:val="left"/>
        <w:rPr>
          <w:sz w:val="24"/>
        </w:rPr>
      </w:pPr>
      <w:r>
        <w:rPr>
          <w:rFonts w:hint="eastAsia"/>
          <w:sz w:val="24"/>
        </w:rPr>
        <w:t>九、服务过程中，对中标供应商评价考核验收标准</w:t>
      </w:r>
    </w:p>
    <w:tbl>
      <w:tblPr>
        <w:tblStyle w:val="21"/>
        <w:tblW w:w="7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843"/>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693" w:type="dxa"/>
            <w:vAlign w:val="center"/>
          </w:tcPr>
          <w:p>
            <w:pPr>
              <w:adjustRightInd w:val="0"/>
              <w:snapToGrid w:val="0"/>
              <w:jc w:val="center"/>
              <w:rPr>
                <w:szCs w:val="21"/>
              </w:rPr>
            </w:pPr>
            <w:r>
              <w:rPr>
                <w:szCs w:val="21"/>
              </w:rPr>
              <w:t>考核项目</w:t>
            </w:r>
          </w:p>
        </w:tc>
        <w:tc>
          <w:tcPr>
            <w:tcW w:w="1843" w:type="dxa"/>
            <w:vAlign w:val="center"/>
          </w:tcPr>
          <w:p>
            <w:pPr>
              <w:adjustRightInd w:val="0"/>
              <w:snapToGrid w:val="0"/>
              <w:jc w:val="center"/>
              <w:rPr>
                <w:szCs w:val="21"/>
              </w:rPr>
            </w:pPr>
            <w:r>
              <w:rPr>
                <w:szCs w:val="21"/>
              </w:rPr>
              <w:t>考核标准</w:t>
            </w:r>
          </w:p>
        </w:tc>
        <w:tc>
          <w:tcPr>
            <w:tcW w:w="4231" w:type="dxa"/>
            <w:vAlign w:val="center"/>
          </w:tcPr>
          <w:p>
            <w:pPr>
              <w:adjustRightInd w:val="0"/>
              <w:snapToGrid w:val="0"/>
              <w:jc w:val="center"/>
              <w:rPr>
                <w:szCs w:val="21"/>
              </w:rPr>
            </w:pPr>
            <w:r>
              <w:rPr>
                <w:szCs w:val="21"/>
              </w:rPr>
              <w:t>扣分规则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jc w:val="center"/>
        </w:trPr>
        <w:tc>
          <w:tcPr>
            <w:tcW w:w="1693" w:type="dxa"/>
            <w:vAlign w:val="center"/>
          </w:tcPr>
          <w:p>
            <w:pPr>
              <w:adjustRightInd w:val="0"/>
              <w:snapToGrid w:val="0"/>
              <w:jc w:val="center"/>
              <w:rPr>
                <w:szCs w:val="21"/>
              </w:rPr>
            </w:pPr>
            <w:r>
              <w:rPr>
                <w:szCs w:val="21"/>
              </w:rPr>
              <w:t>员工出勤率</w:t>
            </w:r>
          </w:p>
        </w:tc>
        <w:tc>
          <w:tcPr>
            <w:tcW w:w="1843" w:type="dxa"/>
            <w:vAlign w:val="center"/>
          </w:tcPr>
          <w:p>
            <w:pPr>
              <w:adjustRightInd w:val="0"/>
              <w:snapToGrid w:val="0"/>
              <w:jc w:val="center"/>
              <w:rPr>
                <w:szCs w:val="21"/>
              </w:rPr>
            </w:pPr>
            <w:r>
              <w:rPr>
                <w:szCs w:val="21"/>
              </w:rPr>
              <w:t>满分20分</w:t>
            </w:r>
          </w:p>
        </w:tc>
        <w:tc>
          <w:tcPr>
            <w:tcW w:w="4231" w:type="dxa"/>
            <w:vAlign w:val="center"/>
          </w:tcPr>
          <w:p>
            <w:pPr>
              <w:adjustRightInd w:val="0"/>
              <w:snapToGrid w:val="0"/>
              <w:jc w:val="left"/>
              <w:rPr>
                <w:szCs w:val="21"/>
              </w:rPr>
            </w:pPr>
            <w:r>
              <w:rPr>
                <w:szCs w:val="21"/>
              </w:rPr>
              <w:t>缺勤每人每天扣1分，此项分数扣完为止。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693" w:type="dxa"/>
            <w:vAlign w:val="center"/>
          </w:tcPr>
          <w:p>
            <w:pPr>
              <w:adjustRightInd w:val="0"/>
              <w:snapToGrid w:val="0"/>
              <w:jc w:val="center"/>
              <w:rPr>
                <w:szCs w:val="21"/>
              </w:rPr>
            </w:pPr>
            <w:r>
              <w:rPr>
                <w:szCs w:val="21"/>
              </w:rPr>
              <w:t>安全生产</w:t>
            </w:r>
          </w:p>
        </w:tc>
        <w:tc>
          <w:tcPr>
            <w:tcW w:w="1843" w:type="dxa"/>
            <w:vAlign w:val="center"/>
          </w:tcPr>
          <w:p>
            <w:pPr>
              <w:adjustRightInd w:val="0"/>
              <w:snapToGrid w:val="0"/>
              <w:jc w:val="center"/>
              <w:rPr>
                <w:szCs w:val="21"/>
              </w:rPr>
            </w:pPr>
            <w:r>
              <w:rPr>
                <w:szCs w:val="21"/>
              </w:rPr>
              <w:t>满分20分</w:t>
            </w:r>
          </w:p>
        </w:tc>
        <w:tc>
          <w:tcPr>
            <w:tcW w:w="4231" w:type="dxa"/>
            <w:vAlign w:val="center"/>
          </w:tcPr>
          <w:p>
            <w:pPr>
              <w:adjustRightInd w:val="0"/>
              <w:snapToGrid w:val="0"/>
              <w:jc w:val="left"/>
              <w:rPr>
                <w:szCs w:val="21"/>
              </w:rPr>
            </w:pPr>
            <w:r>
              <w:rPr>
                <w:szCs w:val="21"/>
              </w:rPr>
              <w:t>出现1次安全事故扣20分。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693" w:type="dxa"/>
            <w:vAlign w:val="center"/>
          </w:tcPr>
          <w:p>
            <w:pPr>
              <w:adjustRightInd w:val="0"/>
              <w:snapToGrid w:val="0"/>
              <w:jc w:val="center"/>
              <w:rPr>
                <w:szCs w:val="21"/>
              </w:rPr>
            </w:pPr>
            <w:r>
              <w:rPr>
                <w:szCs w:val="21"/>
              </w:rPr>
              <w:t>卫生合格率</w:t>
            </w:r>
          </w:p>
        </w:tc>
        <w:tc>
          <w:tcPr>
            <w:tcW w:w="1843" w:type="dxa"/>
            <w:vAlign w:val="center"/>
          </w:tcPr>
          <w:p>
            <w:pPr>
              <w:adjustRightInd w:val="0"/>
              <w:snapToGrid w:val="0"/>
              <w:jc w:val="center"/>
              <w:rPr>
                <w:szCs w:val="21"/>
              </w:rPr>
            </w:pPr>
            <w:r>
              <w:rPr>
                <w:szCs w:val="21"/>
              </w:rPr>
              <w:t>满分20分</w:t>
            </w:r>
          </w:p>
        </w:tc>
        <w:tc>
          <w:tcPr>
            <w:tcW w:w="4231" w:type="dxa"/>
            <w:vAlign w:val="center"/>
          </w:tcPr>
          <w:p>
            <w:pPr>
              <w:adjustRightInd w:val="0"/>
              <w:snapToGrid w:val="0"/>
              <w:jc w:val="left"/>
              <w:rPr>
                <w:szCs w:val="21"/>
              </w:rPr>
            </w:pPr>
            <w:r>
              <w:rPr>
                <w:szCs w:val="21"/>
              </w:rPr>
              <w:t>发现一次卫生问题扣2分，此项分数扣完为止。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693" w:type="dxa"/>
            <w:vAlign w:val="center"/>
          </w:tcPr>
          <w:p>
            <w:pPr>
              <w:adjustRightInd w:val="0"/>
              <w:snapToGrid w:val="0"/>
              <w:jc w:val="center"/>
              <w:rPr>
                <w:szCs w:val="21"/>
              </w:rPr>
            </w:pPr>
            <w:r>
              <w:rPr>
                <w:szCs w:val="21"/>
              </w:rPr>
              <w:t>餐厅满意率</w:t>
            </w:r>
          </w:p>
        </w:tc>
        <w:tc>
          <w:tcPr>
            <w:tcW w:w="1843" w:type="dxa"/>
            <w:vAlign w:val="center"/>
          </w:tcPr>
          <w:p>
            <w:pPr>
              <w:adjustRightInd w:val="0"/>
              <w:snapToGrid w:val="0"/>
              <w:jc w:val="center"/>
              <w:rPr>
                <w:szCs w:val="21"/>
              </w:rPr>
            </w:pPr>
            <w:r>
              <w:rPr>
                <w:szCs w:val="21"/>
              </w:rPr>
              <w:t>满分为10分</w:t>
            </w:r>
          </w:p>
        </w:tc>
        <w:tc>
          <w:tcPr>
            <w:tcW w:w="4231" w:type="dxa"/>
            <w:vAlign w:val="center"/>
          </w:tcPr>
          <w:p>
            <w:pPr>
              <w:adjustRightInd w:val="0"/>
              <w:snapToGrid w:val="0"/>
              <w:jc w:val="left"/>
              <w:rPr>
                <w:szCs w:val="21"/>
              </w:rPr>
            </w:pPr>
            <w:r>
              <w:rPr>
                <w:szCs w:val="21"/>
              </w:rPr>
              <w:t>干部满意率达到95%为10分，干部满意90%-95%为5分，干部满意率85%-90%为2分，干部满意率85%以下为0分。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693" w:type="dxa"/>
            <w:vAlign w:val="center"/>
          </w:tcPr>
          <w:p>
            <w:pPr>
              <w:adjustRightInd w:val="0"/>
              <w:snapToGrid w:val="0"/>
              <w:jc w:val="center"/>
              <w:rPr>
                <w:szCs w:val="21"/>
              </w:rPr>
            </w:pPr>
            <w:r>
              <w:rPr>
                <w:szCs w:val="21"/>
              </w:rPr>
              <w:t>厨房管理</w:t>
            </w:r>
          </w:p>
        </w:tc>
        <w:tc>
          <w:tcPr>
            <w:tcW w:w="1843" w:type="dxa"/>
            <w:vAlign w:val="center"/>
          </w:tcPr>
          <w:p>
            <w:pPr>
              <w:adjustRightInd w:val="0"/>
              <w:snapToGrid w:val="0"/>
              <w:jc w:val="center"/>
              <w:rPr>
                <w:szCs w:val="21"/>
              </w:rPr>
            </w:pPr>
            <w:r>
              <w:rPr>
                <w:szCs w:val="21"/>
              </w:rPr>
              <w:t>满分为20分</w:t>
            </w:r>
          </w:p>
        </w:tc>
        <w:tc>
          <w:tcPr>
            <w:tcW w:w="4231" w:type="dxa"/>
            <w:vAlign w:val="center"/>
          </w:tcPr>
          <w:p>
            <w:pPr>
              <w:adjustRightInd w:val="0"/>
              <w:snapToGrid w:val="0"/>
              <w:jc w:val="left"/>
              <w:rPr>
                <w:szCs w:val="21"/>
              </w:rPr>
            </w:pPr>
            <w:r>
              <w:rPr>
                <w:szCs w:val="21"/>
              </w:rPr>
              <w:t>按照《食品安全法》，发现一项不合格扣除5分。分，此项分数扣完为止。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1693" w:type="dxa"/>
            <w:vAlign w:val="center"/>
          </w:tcPr>
          <w:p>
            <w:pPr>
              <w:adjustRightInd w:val="0"/>
              <w:snapToGrid w:val="0"/>
              <w:jc w:val="center"/>
              <w:rPr>
                <w:szCs w:val="21"/>
              </w:rPr>
            </w:pPr>
            <w:r>
              <w:rPr>
                <w:szCs w:val="21"/>
              </w:rPr>
              <w:t>服务质量</w:t>
            </w:r>
          </w:p>
        </w:tc>
        <w:tc>
          <w:tcPr>
            <w:tcW w:w="1843" w:type="dxa"/>
            <w:vAlign w:val="center"/>
          </w:tcPr>
          <w:p>
            <w:pPr>
              <w:adjustRightInd w:val="0"/>
              <w:snapToGrid w:val="0"/>
              <w:jc w:val="center"/>
              <w:rPr>
                <w:szCs w:val="21"/>
              </w:rPr>
            </w:pPr>
            <w:r>
              <w:rPr>
                <w:szCs w:val="21"/>
              </w:rPr>
              <w:t>满分为10分</w:t>
            </w:r>
          </w:p>
        </w:tc>
        <w:tc>
          <w:tcPr>
            <w:tcW w:w="4231" w:type="dxa"/>
            <w:vAlign w:val="center"/>
          </w:tcPr>
          <w:p>
            <w:pPr>
              <w:adjustRightInd w:val="0"/>
              <w:snapToGrid w:val="0"/>
              <w:jc w:val="left"/>
              <w:rPr>
                <w:szCs w:val="21"/>
              </w:rPr>
            </w:pPr>
            <w:r>
              <w:rPr>
                <w:szCs w:val="21"/>
              </w:rPr>
              <w:t>一次服务不达标、客人不满意扣除2分，此项分数扣完为止。</w:t>
            </w:r>
          </w:p>
        </w:tc>
      </w:tr>
    </w:tbl>
    <w:p>
      <w:pPr>
        <w:widowControl/>
        <w:ind w:firstLine="448" w:firstLineChars="200"/>
        <w:jc w:val="left"/>
        <w:rPr>
          <w:sz w:val="24"/>
        </w:rPr>
      </w:pPr>
      <w:r>
        <w:rPr>
          <w:sz w:val="24"/>
        </w:rPr>
        <w:t>1.项目按月进行考核。</w:t>
      </w:r>
    </w:p>
    <w:p>
      <w:pPr>
        <w:widowControl/>
        <w:ind w:firstLine="448" w:firstLineChars="200"/>
        <w:jc w:val="left"/>
        <w:rPr>
          <w:sz w:val="24"/>
        </w:rPr>
      </w:pPr>
      <w:r>
        <w:rPr>
          <w:sz w:val="24"/>
        </w:rPr>
        <w:t>2.项目考核满分为100分。</w:t>
      </w:r>
    </w:p>
    <w:p>
      <w:pPr>
        <w:widowControl/>
        <w:ind w:firstLine="448" w:firstLineChars="200"/>
        <w:jc w:val="left"/>
        <w:rPr>
          <w:sz w:val="24"/>
        </w:rPr>
      </w:pPr>
      <w:r>
        <w:rPr>
          <w:sz w:val="24"/>
        </w:rPr>
        <w:t>3.每月考核分数95分以上，提醒乙方应加强管理。</w:t>
      </w:r>
    </w:p>
    <w:p>
      <w:pPr>
        <w:widowControl/>
        <w:ind w:firstLine="448" w:firstLineChars="200"/>
        <w:jc w:val="left"/>
        <w:rPr>
          <w:sz w:val="24"/>
        </w:rPr>
      </w:pPr>
      <w:r>
        <w:rPr>
          <w:sz w:val="24"/>
        </w:rPr>
        <w:t>4.每月考核90分至95分，对乙方进行口头警告，并要求乙方加强管理监督。</w:t>
      </w:r>
    </w:p>
    <w:p>
      <w:pPr>
        <w:widowControl/>
        <w:ind w:firstLine="448" w:firstLineChars="200"/>
        <w:jc w:val="left"/>
        <w:rPr>
          <w:sz w:val="24"/>
        </w:rPr>
      </w:pPr>
      <w:r>
        <w:rPr>
          <w:sz w:val="24"/>
        </w:rPr>
        <w:t>5.每月考核85分至90分，对乙方进行警告，要求乙方及时整改。</w:t>
      </w:r>
    </w:p>
    <w:p>
      <w:pPr>
        <w:widowControl/>
        <w:ind w:firstLine="448" w:firstLineChars="200"/>
        <w:jc w:val="left"/>
        <w:rPr>
          <w:sz w:val="24"/>
        </w:rPr>
      </w:pPr>
      <w:r>
        <w:rPr>
          <w:sz w:val="24"/>
        </w:rPr>
        <w:t>6.每月考核80分至85分，按扣分项扣除一定比例物业费，要求立即整改。</w:t>
      </w:r>
    </w:p>
    <w:p>
      <w:pPr>
        <w:widowControl/>
        <w:ind w:firstLine="448" w:firstLineChars="200"/>
        <w:jc w:val="left"/>
        <w:rPr>
          <w:sz w:val="24"/>
        </w:rPr>
      </w:pPr>
      <w:r>
        <w:rPr>
          <w:sz w:val="24"/>
        </w:rPr>
        <w:t>7.每月考核不足80分，扣除20%物业费，要求立即整改，必要时更换项目经理。</w:t>
      </w:r>
    </w:p>
    <w:p>
      <w:pPr>
        <w:widowControl/>
        <w:ind w:firstLine="448" w:firstLineChars="200"/>
        <w:jc w:val="left"/>
        <w:rPr>
          <w:sz w:val="24"/>
        </w:rPr>
      </w:pPr>
      <w:r>
        <w:rPr>
          <w:sz w:val="24"/>
        </w:rPr>
        <w:t>8.甲方可根据合同履行实际内容，重新制定考核标准及规则。</w:t>
      </w: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针对询问或质疑的答复内容需要修改采购文件的，其修改内容应当以中国政府采购网发布的更正公告为准。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2"/>
        </w:numPr>
        <w:spacing w:line="480" w:lineRule="exact"/>
        <w:ind w:firstLineChars="0"/>
        <w:rPr>
          <w:sz w:val="24"/>
          <w:szCs w:val="24"/>
        </w:rPr>
      </w:pPr>
      <w:r>
        <w:rPr>
          <w:rFonts w:hint="eastAsia"/>
          <w:sz w:val="24"/>
          <w:szCs w:val="24"/>
        </w:rPr>
        <w:t>本合同为中小企业预留合同</w:t>
      </w:r>
    </w:p>
    <w:p>
      <w:pPr>
        <w:pStyle w:val="32"/>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651"/>
        <w:gridCol w:w="1373"/>
        <w:gridCol w:w="205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r>
              <w:rPr>
                <w:sz w:val="24"/>
              </w:rPr>
              <w:t>包号</w:t>
            </w:r>
          </w:p>
        </w:tc>
        <w:tc>
          <w:tcPr>
            <w:tcW w:w="1473" w:type="pct"/>
            <w:vAlign w:val="center"/>
          </w:tcPr>
          <w:p>
            <w:pPr>
              <w:spacing w:line="460" w:lineRule="exact"/>
              <w:jc w:val="center"/>
              <w:rPr>
                <w:sz w:val="24"/>
              </w:rPr>
            </w:pPr>
            <w:r>
              <w:rPr>
                <w:sz w:val="24"/>
              </w:rPr>
              <w:t>服务名称</w:t>
            </w:r>
          </w:p>
        </w:tc>
        <w:tc>
          <w:tcPr>
            <w:tcW w:w="763" w:type="pct"/>
            <w:vAlign w:val="center"/>
          </w:tcPr>
          <w:p>
            <w:pPr>
              <w:spacing w:line="460" w:lineRule="exact"/>
              <w:jc w:val="center"/>
              <w:rPr>
                <w:sz w:val="24"/>
              </w:rPr>
            </w:pPr>
            <w:r>
              <w:rPr>
                <w:sz w:val="24"/>
              </w:rPr>
              <w:t>数量</w:t>
            </w:r>
          </w:p>
        </w:tc>
        <w:tc>
          <w:tcPr>
            <w:tcW w:w="1140" w:type="pct"/>
            <w:vAlign w:val="center"/>
          </w:tcPr>
          <w:p>
            <w:pPr>
              <w:spacing w:line="460" w:lineRule="exact"/>
              <w:jc w:val="center"/>
              <w:rPr>
                <w:sz w:val="24"/>
              </w:rPr>
            </w:pPr>
            <w:r>
              <w:rPr>
                <w:sz w:val="24"/>
              </w:rPr>
              <w:t>投标总价</w:t>
            </w:r>
          </w:p>
        </w:tc>
        <w:tc>
          <w:tcPr>
            <w:tcW w:w="932"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r>
              <w:rPr>
                <w:rFonts w:hint="eastAsia"/>
                <w:sz w:val="24"/>
              </w:rPr>
              <w:t>1</w:t>
            </w:r>
          </w:p>
        </w:tc>
        <w:tc>
          <w:tcPr>
            <w:tcW w:w="1473" w:type="pct"/>
            <w:vAlign w:val="center"/>
          </w:tcPr>
          <w:p>
            <w:pPr>
              <w:spacing w:line="460" w:lineRule="exact"/>
              <w:jc w:val="center"/>
              <w:rPr>
                <w:sz w:val="24"/>
              </w:rPr>
            </w:pPr>
            <w:r>
              <w:rPr>
                <w:rFonts w:hint="eastAsia"/>
                <w:sz w:val="24"/>
              </w:rPr>
              <w:t>国家税务总局天津市津南区税务局物业管理</w:t>
            </w:r>
          </w:p>
        </w:tc>
        <w:tc>
          <w:tcPr>
            <w:tcW w:w="763" w:type="pct"/>
            <w:vAlign w:val="center"/>
          </w:tcPr>
          <w:p>
            <w:pPr>
              <w:spacing w:line="460" w:lineRule="exact"/>
              <w:jc w:val="center"/>
              <w:rPr>
                <w:sz w:val="24"/>
              </w:rPr>
            </w:pPr>
            <w:r>
              <w:rPr>
                <w:rFonts w:hint="eastAsia"/>
                <w:sz w:val="24"/>
              </w:rPr>
              <w:t>1项</w:t>
            </w: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r>
              <w:rPr>
                <w:sz w:val="24"/>
              </w:rPr>
              <w:t>服务期一年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pPr>
              <w:spacing w:line="460" w:lineRule="exact"/>
              <w:rPr>
                <w:sz w:val="24"/>
              </w:rPr>
            </w:pPr>
          </w:p>
        </w:tc>
        <w:tc>
          <w:tcPr>
            <w:tcW w:w="1473" w:type="pct"/>
          </w:tcPr>
          <w:p>
            <w:pPr>
              <w:spacing w:line="460" w:lineRule="exact"/>
              <w:rPr>
                <w:sz w:val="24"/>
              </w:rPr>
            </w:pPr>
          </w:p>
        </w:tc>
        <w:tc>
          <w:tcPr>
            <w:tcW w:w="763" w:type="pct"/>
          </w:tcPr>
          <w:p>
            <w:pPr>
              <w:spacing w:line="460" w:lineRule="exact"/>
              <w:rPr>
                <w:sz w:val="24"/>
              </w:rPr>
            </w:pPr>
          </w:p>
        </w:tc>
        <w:tc>
          <w:tcPr>
            <w:tcW w:w="1140" w:type="pct"/>
          </w:tcPr>
          <w:p>
            <w:pPr>
              <w:spacing w:line="460" w:lineRule="exact"/>
              <w:rPr>
                <w:sz w:val="24"/>
              </w:rPr>
            </w:pPr>
          </w:p>
        </w:tc>
        <w:tc>
          <w:tcPr>
            <w:tcW w:w="932"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5</w:t>
            </w:r>
          </w:p>
        </w:tc>
        <w:tc>
          <w:tcPr>
            <w:tcW w:w="2121" w:type="pct"/>
            <w:vAlign w:val="center"/>
          </w:tcPr>
          <w:p>
            <w:pPr>
              <w:jc w:val="center"/>
              <w:rPr>
                <w:szCs w:val="21"/>
              </w:rPr>
            </w:pPr>
            <w:r>
              <w:rPr>
                <w:rFonts w:hint="eastAsia"/>
                <w:szCs w:val="21"/>
              </w:rPr>
              <w:t>玻璃幕墙清洗费用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571"/>
        <w:gridCol w:w="111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571"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066" w:type="dxa"/>
            <w:vAlign w:val="center"/>
          </w:tcPr>
          <w:p>
            <w:pPr>
              <w:jc w:val="center"/>
              <w:rPr>
                <w:sz w:val="24"/>
                <w:szCs w:val="24"/>
              </w:rPr>
            </w:pPr>
            <w:r>
              <w:rPr>
                <w:rFonts w:hint="eastAsia"/>
                <w:sz w:val="24"/>
                <w:szCs w:val="24"/>
              </w:rPr>
              <w:t>年小计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066"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066"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066"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066"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027"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066"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年小计</w:t>
      </w:r>
      <w:r>
        <w:rPr>
          <w:b/>
          <w:color w:val="000000"/>
          <w:sz w:val="24"/>
        </w:rPr>
        <w:t>=月小计*</w:t>
      </w:r>
      <w:r>
        <w:rPr>
          <w:rFonts w:hint="eastAsia"/>
          <w:b/>
          <w:color w:val="000000"/>
          <w:sz w:val="24"/>
        </w:rPr>
        <w:t>12</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rFonts w:hint="eastAsia"/>
          <w:sz w:val="24"/>
          <w:szCs w:val="24"/>
          <w:u w:val="single"/>
        </w:rPr>
        <w:t xml:space="preserve">国家税务总局天津市津南区税务局物业管理项目 </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国家税务总局天津市津南区税务局物业管理 </w:t>
      </w:r>
      <w:r>
        <w:rPr>
          <w:sz w:val="24"/>
          <w:szCs w:val="24"/>
        </w:rPr>
        <w:t>，属于</w:t>
      </w:r>
      <w:r>
        <w:rPr>
          <w:sz w:val="24"/>
          <w:szCs w:val="24"/>
          <w:u w:val="single"/>
        </w:rPr>
        <w:t xml:space="preserve"> </w:t>
      </w:r>
      <w:r>
        <w:rPr>
          <w:rFonts w:hint="eastAsia"/>
          <w:sz w:val="24"/>
          <w:u w:val="single"/>
        </w:rPr>
        <w:t xml:space="preserve">物业管理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4</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957A2"/>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1C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57DDB"/>
    <w:rsid w:val="00161AF2"/>
    <w:rsid w:val="00161F5F"/>
    <w:rsid w:val="00162502"/>
    <w:rsid w:val="001641AE"/>
    <w:rsid w:val="001659F0"/>
    <w:rsid w:val="00166ECA"/>
    <w:rsid w:val="00170076"/>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17BB"/>
    <w:rsid w:val="001A2919"/>
    <w:rsid w:val="001A3DE3"/>
    <w:rsid w:val="001A46F9"/>
    <w:rsid w:val="001A515E"/>
    <w:rsid w:val="001A69AE"/>
    <w:rsid w:val="001A7E14"/>
    <w:rsid w:val="001B1959"/>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075A3"/>
    <w:rsid w:val="003104E5"/>
    <w:rsid w:val="0031086D"/>
    <w:rsid w:val="00310E16"/>
    <w:rsid w:val="00311322"/>
    <w:rsid w:val="00311DE3"/>
    <w:rsid w:val="00313073"/>
    <w:rsid w:val="003135A7"/>
    <w:rsid w:val="0031461A"/>
    <w:rsid w:val="00314802"/>
    <w:rsid w:val="00314D15"/>
    <w:rsid w:val="003159EF"/>
    <w:rsid w:val="00320416"/>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4837"/>
    <w:rsid w:val="00385320"/>
    <w:rsid w:val="00385FC8"/>
    <w:rsid w:val="00386C2D"/>
    <w:rsid w:val="003918BD"/>
    <w:rsid w:val="00391B5F"/>
    <w:rsid w:val="00391FD0"/>
    <w:rsid w:val="0039235B"/>
    <w:rsid w:val="003926CA"/>
    <w:rsid w:val="00393D9B"/>
    <w:rsid w:val="00394B36"/>
    <w:rsid w:val="00395727"/>
    <w:rsid w:val="0039586B"/>
    <w:rsid w:val="00395C86"/>
    <w:rsid w:val="00397E24"/>
    <w:rsid w:val="003A2A60"/>
    <w:rsid w:val="003A3B52"/>
    <w:rsid w:val="003A3CF3"/>
    <w:rsid w:val="003A4B1D"/>
    <w:rsid w:val="003A6FD2"/>
    <w:rsid w:val="003A7FEB"/>
    <w:rsid w:val="003B0605"/>
    <w:rsid w:val="003B084F"/>
    <w:rsid w:val="003B18AA"/>
    <w:rsid w:val="003B20F9"/>
    <w:rsid w:val="003B2849"/>
    <w:rsid w:val="003B2B1C"/>
    <w:rsid w:val="003B2BB0"/>
    <w:rsid w:val="003B2CC9"/>
    <w:rsid w:val="003B339F"/>
    <w:rsid w:val="003B5E6C"/>
    <w:rsid w:val="003B6213"/>
    <w:rsid w:val="003B6D2D"/>
    <w:rsid w:val="003B7218"/>
    <w:rsid w:val="003B78E0"/>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C7C0C"/>
    <w:rsid w:val="004D06E3"/>
    <w:rsid w:val="004D0995"/>
    <w:rsid w:val="004D2B4D"/>
    <w:rsid w:val="004D2DC3"/>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0B6"/>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13F8"/>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7E0"/>
    <w:rsid w:val="005D5BE5"/>
    <w:rsid w:val="005D5BEA"/>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0EDB"/>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096"/>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4A5"/>
    <w:rsid w:val="008B5DBC"/>
    <w:rsid w:val="008B7061"/>
    <w:rsid w:val="008C05D0"/>
    <w:rsid w:val="008C0EC2"/>
    <w:rsid w:val="008C1439"/>
    <w:rsid w:val="008C151A"/>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231C"/>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1C32"/>
    <w:rsid w:val="00AB26B5"/>
    <w:rsid w:val="00AB472B"/>
    <w:rsid w:val="00AC04F7"/>
    <w:rsid w:val="00AC0593"/>
    <w:rsid w:val="00AC0B2F"/>
    <w:rsid w:val="00AC1DB1"/>
    <w:rsid w:val="00AC35E3"/>
    <w:rsid w:val="00AC6628"/>
    <w:rsid w:val="00AC77DC"/>
    <w:rsid w:val="00AC7CD8"/>
    <w:rsid w:val="00AD0B92"/>
    <w:rsid w:val="00AD30A3"/>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A7606"/>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2484"/>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2F0A"/>
    <w:rsid w:val="00C83E43"/>
    <w:rsid w:val="00C8474B"/>
    <w:rsid w:val="00C8488C"/>
    <w:rsid w:val="00C853FC"/>
    <w:rsid w:val="00C86054"/>
    <w:rsid w:val="00C86D80"/>
    <w:rsid w:val="00C86E99"/>
    <w:rsid w:val="00C90170"/>
    <w:rsid w:val="00C91ACA"/>
    <w:rsid w:val="00C91BB5"/>
    <w:rsid w:val="00C94926"/>
    <w:rsid w:val="00CA0D71"/>
    <w:rsid w:val="00CA1029"/>
    <w:rsid w:val="00CA262C"/>
    <w:rsid w:val="00CA4D64"/>
    <w:rsid w:val="00CA6017"/>
    <w:rsid w:val="00CB0677"/>
    <w:rsid w:val="00CB0EA6"/>
    <w:rsid w:val="00CB169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270C"/>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1C6"/>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61B7"/>
    <w:rsid w:val="00FD796D"/>
    <w:rsid w:val="00FE0A49"/>
    <w:rsid w:val="00FE251C"/>
    <w:rsid w:val="00FE3329"/>
    <w:rsid w:val="00FE4A64"/>
    <w:rsid w:val="00FE7ABA"/>
    <w:rsid w:val="00FE7F76"/>
    <w:rsid w:val="00FF3B80"/>
    <w:rsid w:val="00FF4582"/>
    <w:rsid w:val="00FF5906"/>
    <w:rsid w:val="00FF59A5"/>
    <w:rsid w:val="00FF5F6F"/>
    <w:rsid w:val="00FF6654"/>
    <w:rsid w:val="0FB027B8"/>
    <w:rsid w:val="125E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semiHidden/>
    <w:unhideWhenUsed/>
    <w:uiPriority w:val="99"/>
    <w:pPr>
      <w:jc w:val="left"/>
    </w:pPr>
  </w:style>
  <w:style w:type="paragraph" w:styleId="6">
    <w:name w:val="Body Text"/>
    <w:basedOn w:val="1"/>
    <w:link w:val="51"/>
    <w:semiHidden/>
    <w:unhideWhenUsed/>
    <w:uiPriority w:val="99"/>
    <w:pPr>
      <w:spacing w:after="120"/>
    </w:pPr>
  </w:style>
  <w:style w:type="paragraph" w:styleId="7">
    <w:name w:val="Body Text Indent"/>
    <w:basedOn w:val="1"/>
    <w:link w:val="26"/>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uiPriority w:val="0"/>
    <w:pPr>
      <w:adjustRightInd w:val="0"/>
      <w:spacing w:line="360" w:lineRule="atLeast"/>
      <w:textAlignment w:val="baseline"/>
    </w:pPr>
    <w:rPr>
      <w:sz w:val="32"/>
    </w:rPr>
  </w:style>
  <w:style w:type="paragraph" w:styleId="12">
    <w:name w:val="Body Text Indent 2"/>
    <w:basedOn w:val="1"/>
    <w:link w:val="33"/>
    <w:semiHidden/>
    <w:unhideWhenUsed/>
    <w:uiPriority w:val="99"/>
    <w:pPr>
      <w:spacing w:after="120" w:line="480" w:lineRule="auto"/>
      <w:ind w:left="420" w:leftChars="200"/>
    </w:pPr>
  </w:style>
  <w:style w:type="paragraph" w:styleId="13">
    <w:name w:val="Balloon Text"/>
    <w:basedOn w:val="1"/>
    <w:link w:val="48"/>
    <w:semiHidden/>
    <w:unhideWhenUsed/>
    <w:uiPriority w:val="99"/>
    <w:rPr>
      <w:sz w:val="18"/>
      <w:szCs w:val="18"/>
    </w:rPr>
  </w:style>
  <w:style w:type="paragraph" w:styleId="14">
    <w:name w:val="footer"/>
    <w:basedOn w:val="1"/>
    <w:link w:val="30"/>
    <w:unhideWhenUsed/>
    <w:uiPriority w:val="99"/>
    <w:pPr>
      <w:tabs>
        <w:tab w:val="center" w:pos="4153"/>
        <w:tab w:val="right" w:pos="8306"/>
      </w:tabs>
      <w:snapToGrid w:val="0"/>
      <w:jc w:val="left"/>
    </w:pPr>
    <w:rPr>
      <w:sz w:val="18"/>
      <w:szCs w:val="18"/>
    </w:rPr>
  </w:style>
  <w:style w:type="paragraph" w:styleId="15">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uiPriority w:val="99"/>
    <w:pPr>
      <w:spacing w:after="120"/>
      <w:ind w:left="420" w:leftChars="200"/>
    </w:pPr>
    <w:rPr>
      <w:sz w:val="16"/>
      <w:szCs w:val="16"/>
    </w:rPr>
  </w:style>
  <w:style w:type="paragraph" w:styleId="19">
    <w:name w:val="Body Text 2"/>
    <w:basedOn w:val="1"/>
    <w:link w:val="35"/>
    <w:semiHidden/>
    <w:unhideWhenUsed/>
    <w:uiPriority w:val="99"/>
    <w:pPr>
      <w:spacing w:after="120" w:line="480" w:lineRule="auto"/>
    </w:pPr>
  </w:style>
  <w:style w:type="paragraph" w:styleId="20">
    <w:name w:val="annotation subject"/>
    <w:basedOn w:val="5"/>
    <w:next w:val="5"/>
    <w:link w:val="47"/>
    <w:semiHidden/>
    <w:unhideWhenUsed/>
    <w:uiPriority w:val="99"/>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uiPriority w:val="99"/>
    <w:rPr>
      <w:color w:val="0000FF" w:themeColor="hyperlink"/>
      <w:u w:val="single"/>
      <w14:textFill>
        <w14:solidFill>
          <w14:schemeClr w14:val="hlink"/>
        </w14:solidFill>
      </w14:textFill>
    </w:rPr>
  </w:style>
  <w:style w:type="character" w:styleId="25">
    <w:name w:val="annotation reference"/>
    <w:basedOn w:val="23"/>
    <w:semiHidden/>
    <w:unhideWhenUsed/>
    <w:uiPriority w:val="99"/>
    <w:rPr>
      <w:sz w:val="21"/>
      <w:szCs w:val="21"/>
    </w:rPr>
  </w:style>
  <w:style w:type="character" w:customStyle="1" w:styleId="26">
    <w:name w:val="正文文本缩进 Char"/>
    <w:basedOn w:val="23"/>
    <w:link w:val="7"/>
    <w:uiPriority w:val="0"/>
    <w:rPr>
      <w:rFonts w:ascii="宋体" w:hAnsi="宋体" w:eastAsia="宋体" w:cs="Times New Roman"/>
      <w:sz w:val="24"/>
      <w:szCs w:val="20"/>
    </w:rPr>
  </w:style>
  <w:style w:type="paragraph" w:customStyle="1" w:styleId="27">
    <w:name w:val="Default"/>
    <w:link w:val="49"/>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8">
    <w:name w:val="副标题 Char"/>
    <w:basedOn w:val="23"/>
    <w:link w:val="16"/>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uiPriority w:val="99"/>
    <w:rPr>
      <w:rFonts w:ascii="Times New Roman" w:hAnsi="Times New Roman" w:eastAsia="宋体" w:cs="Times New Roman"/>
      <w:sz w:val="18"/>
      <w:szCs w:val="18"/>
    </w:rPr>
  </w:style>
  <w:style w:type="character" w:customStyle="1" w:styleId="30">
    <w:name w:val="页脚 Char"/>
    <w:basedOn w:val="23"/>
    <w:link w:val="14"/>
    <w:uiPriority w:val="99"/>
    <w:rPr>
      <w:rFonts w:ascii="Times New Roman" w:hAnsi="Times New Roman" w:eastAsia="宋体" w:cs="Times New Roman"/>
      <w:sz w:val="18"/>
      <w:szCs w:val="18"/>
    </w:rPr>
  </w:style>
  <w:style w:type="character" w:customStyle="1" w:styleId="31">
    <w:name w:val="日期 Char"/>
    <w:basedOn w:val="23"/>
    <w:link w:val="11"/>
    <w:uiPriority w:val="0"/>
    <w:rPr>
      <w:rFonts w:ascii="Times New Roman" w:hAnsi="Times New Roman" w:eastAsia="宋体" w:cs="Times New Roman"/>
      <w:sz w:val="32"/>
      <w:szCs w:val="20"/>
    </w:rPr>
  </w:style>
  <w:style w:type="paragraph" w:styleId="32">
    <w:name w:val="List Paragraph"/>
    <w:basedOn w:val="1"/>
    <w:link w:val="50"/>
    <w:qFormat/>
    <w:uiPriority w:val="34"/>
    <w:pPr>
      <w:ind w:firstLine="420" w:firstLineChars="200"/>
    </w:pPr>
  </w:style>
  <w:style w:type="character" w:customStyle="1" w:styleId="33">
    <w:name w:val="正文文本缩进 2 Char"/>
    <w:basedOn w:val="23"/>
    <w:link w:val="12"/>
    <w:semiHidden/>
    <w:uiPriority w:val="99"/>
    <w:rPr>
      <w:rFonts w:ascii="Times New Roman" w:hAnsi="Times New Roman" w:eastAsia="宋体" w:cs="Times New Roman"/>
      <w:szCs w:val="20"/>
    </w:rPr>
  </w:style>
  <w:style w:type="character" w:customStyle="1" w:styleId="34">
    <w:name w:val="标题 3 Char"/>
    <w:basedOn w:val="23"/>
    <w:link w:val="2"/>
    <w:uiPriority w:val="0"/>
    <w:rPr>
      <w:rFonts w:ascii="Times New Roman" w:hAnsi="Times New Roman" w:eastAsia="宋体" w:cs="Times New Roman"/>
      <w:b/>
      <w:bCs/>
      <w:sz w:val="32"/>
      <w:szCs w:val="32"/>
    </w:rPr>
  </w:style>
  <w:style w:type="character" w:customStyle="1" w:styleId="35">
    <w:name w:val="正文文本 2 Char"/>
    <w:basedOn w:val="23"/>
    <w:link w:val="19"/>
    <w:semiHidden/>
    <w:uiPriority w:val="99"/>
    <w:rPr>
      <w:rFonts w:ascii="Times New Roman" w:hAnsi="Times New Roman" w:eastAsia="宋体" w:cs="Times New Roman"/>
      <w:szCs w:val="20"/>
    </w:rPr>
  </w:style>
  <w:style w:type="paragraph" w:customStyle="1" w:styleId="36">
    <w:name w:val="Char"/>
    <w:basedOn w:val="1"/>
    <w:uiPriority w:val="0"/>
    <w:pPr>
      <w:tabs>
        <w:tab w:val="left" w:pos="360"/>
      </w:tabs>
    </w:pPr>
    <w:rPr>
      <w:sz w:val="24"/>
      <w:szCs w:val="24"/>
    </w:rPr>
  </w:style>
  <w:style w:type="character" w:customStyle="1" w:styleId="37">
    <w:name w:val="纯文本 Char"/>
    <w:basedOn w:val="23"/>
    <w:semiHidden/>
    <w:uiPriority w:val="99"/>
    <w:rPr>
      <w:rFonts w:ascii="宋体" w:hAnsi="Courier New" w:eastAsia="宋体" w:cs="Courier New"/>
      <w:szCs w:val="21"/>
    </w:rPr>
  </w:style>
  <w:style w:type="character" w:customStyle="1" w:styleId="38">
    <w:name w:val="纯文本 Char1"/>
    <w:link w:val="9"/>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semiHidden/>
    <w:uiPriority w:val="99"/>
    <w:rPr>
      <w:rFonts w:ascii="Times New Roman" w:hAnsi="Times New Roman" w:eastAsia="宋体" w:cs="Times New Roman"/>
      <w:sz w:val="16"/>
      <w:szCs w:val="16"/>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uiPriority w:val="0"/>
    <w:pPr>
      <w:tabs>
        <w:tab w:val="left" w:pos="360"/>
      </w:tabs>
    </w:pPr>
    <w:rPr>
      <w:sz w:val="24"/>
      <w:szCs w:val="24"/>
    </w:rPr>
  </w:style>
  <w:style w:type="paragraph" w:customStyle="1" w:styleId="45">
    <w:name w:val="列出段落1"/>
    <w:basedOn w:val="1"/>
    <w:qFormat/>
    <w:uiPriority w:val="0"/>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semiHidden/>
    <w:uiPriority w:val="99"/>
    <w:rPr>
      <w:rFonts w:ascii="Times New Roman" w:hAnsi="Times New Roman" w:eastAsia="宋体" w:cs="Times New Roman"/>
      <w:szCs w:val="20"/>
    </w:rPr>
  </w:style>
  <w:style w:type="character" w:customStyle="1" w:styleId="47">
    <w:name w:val="批注主题 Char"/>
    <w:basedOn w:val="46"/>
    <w:link w:val="20"/>
    <w:semiHidden/>
    <w:uiPriority w:val="99"/>
    <w:rPr>
      <w:rFonts w:ascii="Times New Roman" w:hAnsi="Times New Roman" w:eastAsia="宋体" w:cs="Times New Roman"/>
      <w:b/>
      <w:bCs/>
      <w:szCs w:val="20"/>
    </w:rPr>
  </w:style>
  <w:style w:type="character" w:customStyle="1" w:styleId="48">
    <w:name w:val="批注框文本 Char"/>
    <w:basedOn w:val="23"/>
    <w:link w:val="13"/>
    <w:semiHidden/>
    <w:uiPriority w:val="99"/>
    <w:rPr>
      <w:rFonts w:ascii="Times New Roman" w:hAnsi="Times New Roman" w:eastAsia="宋体" w:cs="Times New Roman"/>
      <w:sz w:val="18"/>
      <w:szCs w:val="18"/>
    </w:rPr>
  </w:style>
  <w:style w:type="character" w:customStyle="1" w:styleId="49">
    <w:name w:val="Default Char"/>
    <w:link w:val="27"/>
    <w:qFormat/>
    <w:locked/>
    <w:uiPriority w:val="0"/>
    <w:rPr>
      <w:rFonts w:ascii="......." w:hAnsi="Calibri" w:eastAsia="......." w:cs="......."/>
      <w:color w:val="000000"/>
      <w:kern w:val="0"/>
      <w:sz w:val="24"/>
      <w:szCs w:val="24"/>
    </w:rPr>
  </w:style>
  <w:style w:type="character" w:customStyle="1" w:styleId="50">
    <w:name w:val="列出段落 Char"/>
    <w:link w:val="32"/>
    <w:uiPriority w:val="34"/>
    <w:rPr>
      <w:rFonts w:ascii="Times New Roman" w:hAnsi="Times New Roman" w:eastAsia="宋体" w:cs="Times New Roman"/>
      <w:szCs w:val="20"/>
    </w:rPr>
  </w:style>
  <w:style w:type="character" w:customStyle="1" w:styleId="51">
    <w:name w:val="正文文本 Char"/>
    <w:basedOn w:val="23"/>
    <w:link w:val="6"/>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43C02-BF72-4851-A887-C6CD07FDB4D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32169</Words>
  <Characters>34142</Characters>
  <Lines>265</Lines>
  <Paragraphs>74</Paragraphs>
  <TotalTime>16</TotalTime>
  <ScaleCrop>false</ScaleCrop>
  <LinksUpToDate>false</LinksUpToDate>
  <CharactersWithSpaces>35521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2023-09-27T08:42:00Z</dcterms:created>
  <dc:creator>未定义</dc:creator>
  <cp:lastModifiedBy>WPS_1636026673</cp:lastModifiedBy>
  <dcterms:modified xsi:type="dcterms:W3CDTF">2023-10-19T01:20:30Z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361571A1CE6D486AAC88DE79F4E93CAD_12</vt:lpwstr>
  </property>
</Properties>
</file>