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left="0" w:leftChars="0" w:right="220"/>
        <w:jc w:val="center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项目需求书</w:t>
      </w:r>
      <w:bookmarkStart w:id="2" w:name="_GoBack"/>
      <w:bookmarkEnd w:id="2"/>
      <w:bookmarkStart w:id="0" w:name="_Toc443658908"/>
      <w:bookmarkStart w:id="1" w:name="_Toc440524795"/>
    </w:p>
    <w:bookmarkEnd w:id="0"/>
    <w:bookmarkEnd w:id="1"/>
    <w:p>
      <w:pPr>
        <w:pStyle w:val="3"/>
        <w:ind w:firstLine="48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Hans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Hans"/>
        </w:rPr>
        <w:t>一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Hans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Hans"/>
        </w:rPr>
        <w:t>服务需求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1、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乙方应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协助税务人员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在线上</w:t>
      </w:r>
      <w:r>
        <w:rPr>
          <w:rFonts w:hint="eastAsia" w:ascii="宋体" w:hAnsi="宋体" w:cs="宋体"/>
          <w:sz w:val="24"/>
          <w:szCs w:val="24"/>
          <w:highlight w:val="none"/>
        </w:rPr>
        <w:t>辅助纳税人汇总发票业务、延期业务、退税业务、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其他</w:t>
      </w:r>
      <w:r>
        <w:rPr>
          <w:rFonts w:hint="eastAsia" w:ascii="宋体" w:hAnsi="宋体" w:cs="宋体"/>
          <w:sz w:val="24"/>
          <w:szCs w:val="24"/>
          <w:highlight w:val="none"/>
        </w:rPr>
        <w:t>业务及业务流程操作中遇到的问题咨询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乙方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协助税务人员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在线上</w:t>
      </w:r>
      <w:r>
        <w:rPr>
          <w:rFonts w:hint="eastAsia" w:ascii="宋体" w:hAnsi="宋体" w:cs="宋体"/>
          <w:sz w:val="24"/>
          <w:szCs w:val="24"/>
          <w:highlight w:val="none"/>
        </w:rPr>
        <w:t>辅助纳税人在减免政策相关、软件下载、安装指导、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登录操作</w:t>
      </w:r>
      <w:r>
        <w:rPr>
          <w:rFonts w:hint="eastAsia" w:ascii="宋体" w:hAnsi="宋体" w:cs="宋体"/>
          <w:sz w:val="24"/>
          <w:szCs w:val="24"/>
          <w:highlight w:val="none"/>
        </w:rPr>
        <w:t>、商品税收分类编码及抄报税遇到的问题咨询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乙方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协助税务人员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提供短信</w:t>
      </w:r>
      <w:r>
        <w:rPr>
          <w:rFonts w:hint="eastAsia" w:ascii="宋体" w:hAnsi="宋体" w:cs="宋体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钉钉</w:t>
      </w:r>
      <w:r>
        <w:rPr>
          <w:rFonts w:hint="eastAsia" w:ascii="宋体" w:hAnsi="宋体" w:cs="宋体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电话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多种渠道进行宣传</w:t>
      </w:r>
      <w:r>
        <w:rPr>
          <w:rFonts w:hint="eastAsia" w:ascii="宋体" w:hAnsi="宋体" w:cs="宋体"/>
          <w:sz w:val="24"/>
          <w:szCs w:val="24"/>
          <w:highlight w:val="none"/>
        </w:rPr>
        <w:t>；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为相关企业</w:t>
      </w:r>
      <w:r>
        <w:rPr>
          <w:rFonts w:hint="eastAsia" w:ascii="宋体" w:hAnsi="宋体" w:cs="宋体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自然人提供线上的激活服务</w:t>
      </w:r>
      <w:r>
        <w:rPr>
          <w:rFonts w:hint="eastAsia" w:ascii="宋体" w:hAnsi="宋体" w:cs="宋体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并提供相关辅助服务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乙方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协助税务人员在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线上辅助</w:t>
      </w:r>
      <w:r>
        <w:rPr>
          <w:rFonts w:hint="eastAsia" w:ascii="宋体" w:hAnsi="宋体" w:cs="宋体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指引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不会操作的纳税人</w:t>
      </w:r>
      <w:r>
        <w:rPr>
          <w:rFonts w:hint="eastAsia" w:ascii="宋体" w:hAnsi="宋体" w:cs="宋体"/>
          <w:sz w:val="24"/>
          <w:szCs w:val="24"/>
          <w:highlight w:val="none"/>
        </w:rPr>
        <w:t>建立视频连接，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作为纳税人与税务人员视频直连的前置</w:t>
      </w:r>
      <w:r>
        <w:rPr>
          <w:rFonts w:hint="eastAsia" w:ascii="宋体" w:hAnsi="宋体" w:cs="宋体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分流到对应科室负责人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办税预辅导服务互联</w:t>
      </w:r>
      <w:r>
        <w:rPr>
          <w:rFonts w:hint="eastAsia" w:ascii="宋体" w:hAnsi="宋体" w:cs="宋体"/>
          <w:sz w:val="24"/>
          <w:szCs w:val="24"/>
          <w:highlight w:val="none"/>
        </w:rPr>
        <w:t>支持屏幕共享，高效完成辅导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乙方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协助税务人员在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线上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接受税局邀请或者是纳税人发起的预约，根据预约情况分流到对应的科室负责人或者是相关纳税人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6、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乙方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协助税务人员</w:t>
      </w:r>
      <w:r>
        <w:rPr>
          <w:rFonts w:hint="eastAsia" w:ascii="宋体" w:hAnsi="宋体" w:cs="宋体"/>
          <w:sz w:val="24"/>
          <w:szCs w:val="24"/>
          <w:highlight w:val="none"/>
          <w:lang w:val="en-US"/>
        </w:rPr>
        <w:t>通过线上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签收纳税人发起的留言，根据留言内容分流到对应的科室负责人。并对相应留言进行相应处理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。</w:t>
      </w:r>
    </w:p>
    <w:p>
      <w:pPr>
        <w:pStyle w:val="3"/>
        <w:ind w:firstLine="48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Hans"/>
        </w:rPr>
        <w:t>技术需求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投标人</w:t>
      </w:r>
      <w:r>
        <w:rPr>
          <w:rFonts w:hint="eastAsia" w:ascii="宋体" w:hAnsi="宋体" w:cs="宋体"/>
          <w:sz w:val="24"/>
          <w:szCs w:val="24"/>
          <w:highlight w:val="none"/>
        </w:rPr>
        <w:t>应建立知识库，收集整理各类操作手册、热点问题等内容，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cs="宋体"/>
          <w:sz w:val="24"/>
          <w:szCs w:val="24"/>
          <w:highlight w:val="none"/>
        </w:rPr>
        <w:t>根据问题内容按规定进行不同业务处理，对于典型的问题应整理完善知识库，对普遍典型性问题以及有代表性的特殊问题应专门分析调研，提出合理化建议。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投标人</w:t>
      </w:r>
      <w:r>
        <w:rPr>
          <w:rFonts w:hint="eastAsia" w:ascii="宋体" w:hAnsi="宋体" w:cs="宋体"/>
          <w:sz w:val="24"/>
          <w:szCs w:val="24"/>
          <w:highlight w:val="none"/>
        </w:rPr>
        <w:t>应制定沟通协调反馈机制，针对服务过程中出现的常规性事项明确沟通报送机制，针对紧急情况（如突发性或集中性咨询热点、系统宕机等情况）明确应急处理措施。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投标人须在中标后10日内完成前期准备工作，并提交确认书给采购人确认，否则采购人有权终止合同。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不满足采购人工作需求的，应当及时更改，整改超过3次仍不能满足工作需求的，采购人有权终止合同，造成的损失由中标单位承担。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投标人法定代表人、股东应保持稳定，如投标人确需变动，投标人需提前一个月向采购人通报，并保证项目、任务交接顺畅。</w:t>
      </w:r>
    </w:p>
    <w:p>
      <w:pPr>
        <w:pStyle w:val="3"/>
        <w:ind w:firstLine="48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Hans"/>
        </w:rPr>
        <w:t>保密需求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中标单位对日常工作过程中获知的采购人所有工作信息有保密义务，不得将有关情况透露给第三方，如供应商违反此项保密义务，将承担消除影响、赔偿损失等违约责任，情节严重的，依法追究法律责任。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中标单位未经采购人书面许可，不得将采购人提供的资料、数据等进行销售、复制、传播、转让、许可或提供给他人使用。</w:t>
      </w:r>
    </w:p>
    <w:p>
      <w:pPr>
        <w:pStyle w:val="3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3</w:t>
      </w:r>
      <w:r>
        <w:rPr>
          <w:rFonts w:hint="eastAsia" w:ascii="宋体" w:hAnsi="宋体" w:cs="宋体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服务合同终止后，中标单位仍需遵守本保密条款规定的保密义务，直至采购人书面同意其解除此项义务，或该保密信息已公开，不会因违反本保密条款而给采购人造成损害时止。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NGY2ZjQ2ZWNmNzQ2ODQ5NTQ3MGIxY2EyM2VlYzQifQ=="/>
  </w:docVars>
  <w:rsids>
    <w:rsidRoot w:val="00000000"/>
    <w:rsid w:val="1A0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ind w:left="100" w:leftChars="100" w:right="100" w:rightChars="100"/>
      <w:jc w:val="left"/>
      <w:outlineLvl w:val="1"/>
    </w:pPr>
    <w:rPr>
      <w:rFonts w:ascii="Arial" w:hAnsi="Arial"/>
      <w:b/>
      <w:sz w:val="24"/>
      <w:szCs w:val="20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line="360" w:lineRule="auto"/>
      <w:ind w:firstLine="1648" w:firstLineChars="20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2024-03-20T02:27:41Z</dcterms:created>
  <dc:creator>Administrator</dc:creator>
  <cp:lastModifiedBy> 好名字 </cp:lastModifiedBy>
  <dcterms:modified xsi:type="dcterms:W3CDTF">2024-03-20T02:28:16Z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B87F4864AB4B481A9A6CFBABEC7FB26C_12</vt:lpwstr>
  </property>
</Properties>
</file>