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autoSpaceDE w:val="0"/>
        <w:autoSpaceDN w:val="0"/>
        <w:spacing w:before="0" w:after="0" w:line="360" w:lineRule="auto"/>
        <w:jc w:val="center"/>
        <w:rPr>
          <w:rFonts w:hint="eastAsia" w:ascii="宋体" w:hAnsi="宋体" w:eastAsia="宋体" w:cs="宋体"/>
          <w:b/>
          <w:sz w:val="96"/>
          <w:szCs w:val="96"/>
          <w:lang w:eastAsia="zh-CN"/>
        </w:rPr>
      </w:pPr>
    </w:p>
    <w:p>
      <w:pPr>
        <w:widowControl w:val="0"/>
        <w:topLinePunct/>
        <w:autoSpaceDE w:val="0"/>
        <w:autoSpaceDN w:val="0"/>
        <w:spacing w:before="0" w:after="0" w:line="360" w:lineRule="auto"/>
        <w:jc w:val="center"/>
        <w:rPr>
          <w:rFonts w:hint="eastAsia" w:ascii="宋体" w:hAnsi="宋体" w:eastAsia="宋体" w:cs="宋体"/>
          <w:b/>
          <w:sz w:val="96"/>
          <w:szCs w:val="96"/>
          <w:lang w:eastAsia="zh-CN"/>
        </w:rPr>
      </w:pPr>
      <w:r>
        <w:rPr>
          <w:rFonts w:hint="eastAsia" w:ascii="宋体" w:hAnsi="宋体" w:eastAsia="宋体" w:cs="宋体"/>
          <w:b/>
          <w:sz w:val="96"/>
          <w:szCs w:val="96"/>
          <w:lang w:eastAsia="zh-CN"/>
        </w:rPr>
        <w:t>采 购 需 求</w:t>
      </w:r>
    </w:p>
    <w:p>
      <w:pPr>
        <w:widowControl w:val="0"/>
        <w:topLinePunct/>
        <w:autoSpaceDE w:val="0"/>
        <w:autoSpaceDN w:val="0"/>
        <w:spacing w:before="0" w:after="0" w:line="360" w:lineRule="auto"/>
        <w:jc w:val="center"/>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(征求意见稿）</w:t>
      </w: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lang w:eastAsia="zh-CN"/>
        </w:rPr>
        <w:t>项目名称：</w:t>
      </w:r>
      <w:bookmarkStart w:id="0" w:name="项目名称_projectName"/>
      <w:r>
        <w:rPr>
          <w:rFonts w:hint="eastAsia" w:ascii="宋体" w:hAnsi="宋体" w:eastAsia="宋体" w:cs="宋体"/>
          <w:b/>
          <w:sz w:val="30"/>
          <w:szCs w:val="30"/>
          <w:lang w:eastAsia="zh-CN"/>
        </w:rPr>
        <w:t>国家税务总局天津港保税区税务局2025年度-2026年度12366热线及税源管理所远程座席咨询服务项目</w:t>
      </w:r>
      <w:bookmarkEnd w:id="0"/>
    </w:p>
    <w:p>
      <w:pPr>
        <w:widowControl w:val="0"/>
        <w:spacing w:before="0" w:after="0" w:line="360" w:lineRule="auto"/>
        <w:jc w:val="both"/>
        <w:rPr>
          <w:rFonts w:hint="eastAsia" w:ascii="宋体" w:hAnsi="宋体" w:eastAsia="宋体" w:cs="宋体"/>
          <w:kern w:val="2"/>
          <w:sz w:val="32"/>
          <w:szCs w:val="32"/>
          <w:lang w:eastAsia="zh-CN"/>
        </w:rPr>
      </w:pPr>
    </w:p>
    <w:p>
      <w:pPr>
        <w:widowControl w:val="0"/>
        <w:spacing w:before="0" w:after="0" w:line="360" w:lineRule="auto"/>
        <w:jc w:val="both"/>
        <w:rPr>
          <w:rFonts w:ascii="宋体" w:hAnsi="宋体" w:eastAsia="宋体" w:cs="宋体"/>
          <w:kern w:val="2"/>
          <w:sz w:val="32"/>
          <w:szCs w:val="32"/>
          <w:lang w:eastAsia="zh-CN"/>
        </w:rPr>
      </w:pPr>
    </w:p>
    <w:p>
      <w:pPr>
        <w:widowControl w:val="0"/>
        <w:spacing w:before="0" w:after="0" w:line="360" w:lineRule="auto"/>
        <w:jc w:val="both"/>
        <w:rPr>
          <w:rFonts w:hint="eastAsia" w:ascii="宋体" w:hAnsi="宋体" w:eastAsia="宋体" w:cs="宋体"/>
          <w:kern w:val="2"/>
          <w:sz w:val="32"/>
          <w:szCs w:val="32"/>
          <w:lang w:eastAsia="zh-CN"/>
        </w:rPr>
      </w:pPr>
    </w:p>
    <w:p>
      <w:pPr>
        <w:widowControl w:val="0"/>
        <w:topLinePunct/>
        <w:autoSpaceDE w:val="0"/>
        <w:autoSpaceDN w:val="0"/>
        <w:spacing w:before="0" w:after="0" w:line="360" w:lineRule="auto"/>
        <w:jc w:val="both"/>
        <w:rPr>
          <w:rFonts w:hint="eastAsia" w:ascii="宋体" w:hAnsi="宋体" w:eastAsia="宋体" w:cs="宋体"/>
          <w:sz w:val="32"/>
          <w:szCs w:val="32"/>
          <w:lang w:eastAsia="zh-CN"/>
        </w:rPr>
      </w:pPr>
    </w:p>
    <w:p>
      <w:pPr>
        <w:spacing w:before="0" w:after="0" w:line="360" w:lineRule="auto"/>
        <w:jc w:val="center"/>
        <w:rPr>
          <w:rFonts w:eastAsia="宋体"/>
        </w:rPr>
      </w:pPr>
      <w:bookmarkStart w:id="1" w:name="生成日期_currentDateTime_ym"/>
      <w:r>
        <w:rPr>
          <w:rFonts w:hint="eastAsia" w:ascii="宋体" w:hAnsi="宋体" w:eastAsia="宋体" w:cs="宋体"/>
          <w:sz w:val="36"/>
          <w:szCs w:val="36"/>
          <w:lang w:eastAsia="zh-CN"/>
        </w:rPr>
        <w:t>2024年11月</w:t>
      </w:r>
      <w:bookmarkEnd w:id="1"/>
    </w:p>
    <w:p>
      <w:pPr>
        <w:spacing w:before="0" w:after="0" w:line="360" w:lineRule="auto"/>
        <w:jc w:val="center"/>
        <w:rPr>
          <w:rFonts w:ascii="宋体" w:hAnsi="宋体" w:eastAsia="宋体" w:cs="宋体"/>
          <w:sz w:val="32"/>
        </w:rPr>
      </w:pPr>
      <w:r>
        <w:br w:type="page"/>
      </w:r>
      <w:r>
        <w:rPr>
          <w:rFonts w:ascii="宋体" w:hAnsi="宋体" w:eastAsia="宋体" w:cs="宋体"/>
          <w:sz w:val="32"/>
        </w:rPr>
        <w:t>目 录</w:t>
      </w:r>
    </w:p>
    <w:p>
      <w:pPr>
        <w:pStyle w:val="9"/>
        <w:tabs>
          <w:tab w:val="right" w:leader="dot" w:pos="9016"/>
        </w:tabs>
        <w:spacing w:before="0" w:after="0" w:line="360" w:lineRule="auto"/>
        <w:rPr>
          <w:rFonts w:asciiTheme="minorHAnsi" w:hAnsiTheme="minorHAnsi"/>
          <w:sz w:val="22"/>
        </w:rPr>
      </w:pPr>
      <w:r>
        <w:rPr>
          <w:rFonts w:ascii="宋体" w:hAnsi="宋体" w:eastAsia="宋体" w:cs="宋体"/>
          <w:sz w:val="32"/>
        </w:rPr>
        <w:fldChar w:fldCharType="begin"/>
      </w:r>
      <w:r>
        <w:rPr>
          <w:rFonts w:ascii="宋体" w:hAnsi="宋体" w:eastAsia="宋体" w:cs="宋体"/>
          <w:sz w:val="32"/>
        </w:rPr>
        <w:instrText xml:space="preserve">TOC \o "1-3" \h \z \u</w:instrText>
      </w:r>
      <w:r>
        <w:rPr>
          <w:rFonts w:ascii="宋体" w:hAnsi="宋体" w:eastAsia="宋体" w:cs="宋体"/>
          <w:sz w:val="32"/>
        </w:rPr>
        <w:fldChar w:fldCharType="separate"/>
      </w:r>
      <w:r>
        <w:fldChar w:fldCharType="begin"/>
      </w:r>
      <w:r>
        <w:instrText xml:space="preserve"> HYPERLINK \l "_Toc256000000" </w:instrText>
      </w:r>
      <w:r>
        <w:fldChar w:fldCharType="separate"/>
      </w:r>
      <w:r>
        <w:rPr>
          <w:rStyle w:val="13"/>
          <w:rFonts w:ascii="仿宋_GB2312" w:hAnsi="仿宋_GB2312" w:eastAsia="仿宋_GB2312" w:cs="仿宋_GB2312"/>
          <w:kern w:val="36"/>
        </w:rPr>
        <w:t>1项目概述</w:t>
      </w:r>
      <w:r>
        <w:tab/>
      </w:r>
      <w:r>
        <w:fldChar w:fldCharType="begin"/>
      </w:r>
      <w:r>
        <w:instrText xml:space="preserve"> PAGEREF _Toc256000000 \h </w:instrText>
      </w:r>
      <w:r>
        <w:fldChar w:fldCharType="separate"/>
      </w:r>
      <w:r>
        <w:t>4</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"_Toc256000001" </w:instrText>
      </w:r>
      <w:r>
        <w:fldChar w:fldCharType="separate"/>
      </w:r>
      <w:r>
        <w:rPr>
          <w:rStyle w:val="13"/>
          <w:rFonts w:ascii="仿宋_GB2312" w:hAnsi="仿宋_GB2312" w:eastAsia="仿宋_GB2312" w:cs="仿宋_GB2312"/>
        </w:rPr>
        <w:t>1.1项目背景</w:t>
      </w:r>
      <w:r>
        <w:tab/>
      </w:r>
      <w:r>
        <w:fldChar w:fldCharType="begin"/>
      </w:r>
      <w:r>
        <w:instrText xml:space="preserve"> PAGEREF _Toc256000001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"_Toc256000002" </w:instrText>
      </w:r>
      <w:r>
        <w:fldChar w:fldCharType="separate"/>
      </w:r>
      <w:r>
        <w:rPr>
          <w:rStyle w:val="13"/>
          <w:rFonts w:ascii="仿宋_GB2312" w:hAnsi="仿宋_GB2312" w:eastAsia="仿宋_GB2312" w:cs="仿宋_GB2312"/>
        </w:rPr>
        <w:t>1.1.1项目目的、意义及背景</w:t>
      </w:r>
      <w:r>
        <w:tab/>
      </w:r>
      <w:r>
        <w:fldChar w:fldCharType="begin"/>
      </w:r>
      <w:r>
        <w:instrText xml:space="preserve"> PAGEREF _Toc256000002 \h </w:instrText>
      </w:r>
      <w:r>
        <w:fldChar w:fldCharType="separate"/>
      </w:r>
      <w:r>
        <w:t>4</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"_Toc256000003" </w:instrText>
      </w:r>
      <w:r>
        <w:fldChar w:fldCharType="separate"/>
      </w:r>
      <w:r>
        <w:rPr>
          <w:rStyle w:val="13"/>
          <w:rFonts w:ascii="仿宋_GB2312" w:hAnsi="仿宋_GB2312" w:eastAsia="仿宋_GB2312" w:cs="仿宋_GB2312"/>
        </w:rPr>
        <w:t>1.2项目内容</w:t>
      </w:r>
      <w:r>
        <w:tab/>
      </w:r>
      <w:r>
        <w:fldChar w:fldCharType="begin"/>
      </w:r>
      <w:r>
        <w:instrText xml:space="preserve"> PAGEREF _Toc256000003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"_Toc256000004" </w:instrText>
      </w:r>
      <w:r>
        <w:fldChar w:fldCharType="separate"/>
      </w:r>
      <w:r>
        <w:rPr>
          <w:rStyle w:val="13"/>
          <w:rFonts w:ascii="仿宋_GB2312" w:hAnsi="仿宋_GB2312" w:eastAsia="仿宋_GB2312" w:cs="仿宋_GB2312"/>
        </w:rPr>
        <w:t>1.2.1采购内容</w:t>
      </w:r>
      <w:r>
        <w:tab/>
      </w:r>
      <w:r>
        <w:fldChar w:fldCharType="begin"/>
      </w:r>
      <w:r>
        <w:instrText xml:space="preserve"> PAGEREF _Toc256000004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"_Toc256000005" </w:instrText>
      </w:r>
      <w:r>
        <w:fldChar w:fldCharType="separate"/>
      </w:r>
      <w:r>
        <w:rPr>
          <w:rStyle w:val="13"/>
          <w:rFonts w:ascii="仿宋_GB2312" w:hAnsi="仿宋_GB2312" w:eastAsia="仿宋_GB2312" w:cs="仿宋_GB2312"/>
        </w:rPr>
        <w:t>1.2.2项目实施要求</w:t>
      </w:r>
      <w:r>
        <w:tab/>
      </w:r>
      <w:r>
        <w:fldChar w:fldCharType="begin"/>
      </w:r>
      <w:r>
        <w:instrText xml:space="preserve"> PAGEREF _Toc256000005 \h </w:instrText>
      </w:r>
      <w:r>
        <w:fldChar w:fldCharType="separate"/>
      </w:r>
      <w:r>
        <w:t>4</w:t>
      </w:r>
      <w:r>
        <w:fldChar w:fldCharType="end"/>
      </w:r>
      <w:r>
        <w:fldChar w:fldCharType="end"/>
      </w:r>
    </w:p>
    <w:p>
      <w:pPr>
        <w:pStyle w:val="9"/>
        <w:tabs>
          <w:tab w:val="right" w:leader="dot" w:pos="9016"/>
        </w:tabs>
        <w:spacing w:before="0" w:after="0" w:line="360" w:lineRule="auto"/>
        <w:rPr>
          <w:rFonts w:asciiTheme="minorHAnsi" w:hAnsiTheme="minorHAnsi"/>
          <w:sz w:val="22"/>
        </w:rPr>
      </w:pPr>
      <w:r>
        <w:fldChar w:fldCharType="begin"/>
      </w:r>
      <w:r>
        <w:instrText xml:space="preserve"> HYPERLINK \l "_Toc256000006" </w:instrText>
      </w:r>
      <w:r>
        <w:fldChar w:fldCharType="separate"/>
      </w:r>
      <w:r>
        <w:rPr>
          <w:rStyle w:val="13"/>
          <w:rFonts w:ascii="仿宋_GB2312" w:hAnsi="仿宋_GB2312" w:eastAsia="仿宋_GB2312" w:cs="仿宋_GB2312"/>
          <w:kern w:val="36"/>
        </w:rPr>
        <w:t>2投标/响应要求</w:t>
      </w:r>
      <w:r>
        <w:tab/>
      </w:r>
      <w:r>
        <w:fldChar w:fldCharType="begin"/>
      </w:r>
      <w:r>
        <w:instrText xml:space="preserve"> PAGEREF _Toc256000006 \h </w:instrText>
      </w:r>
      <w:r>
        <w:fldChar w:fldCharType="separate"/>
      </w:r>
      <w:r>
        <w:t>5</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"_Toc256000007" </w:instrText>
      </w:r>
      <w:r>
        <w:fldChar w:fldCharType="separate"/>
      </w:r>
      <w:r>
        <w:rPr>
          <w:rStyle w:val="13"/>
          <w:rFonts w:ascii="仿宋_GB2312" w:hAnsi="仿宋_GB2312" w:eastAsia="仿宋_GB2312" w:cs="仿宋_GB2312"/>
        </w:rPr>
        <w:t>2.1对供应商的要求</w:t>
      </w:r>
      <w:r>
        <w:tab/>
      </w:r>
      <w:r>
        <w:fldChar w:fldCharType="begin"/>
      </w:r>
      <w:r>
        <w:instrText xml:space="preserve"> PAGEREF _Toc256000007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"_Toc256000008" </w:instrText>
      </w:r>
      <w:r>
        <w:fldChar w:fldCharType="separate"/>
      </w:r>
      <w:r>
        <w:rPr>
          <w:rStyle w:val="13"/>
          <w:rFonts w:ascii="仿宋_GB2312" w:hAnsi="仿宋_GB2312" w:eastAsia="仿宋_GB2312" w:cs="仿宋_GB2312"/>
        </w:rPr>
        <w:t>2.1.1必备资质</w:t>
      </w:r>
      <w:r>
        <w:tab/>
      </w:r>
      <w:r>
        <w:fldChar w:fldCharType="begin"/>
      </w:r>
      <w:r>
        <w:instrText xml:space="preserve"> PAGEREF _Toc256000008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"_Toc256000009" </w:instrText>
      </w:r>
      <w:r>
        <w:fldChar w:fldCharType="separate"/>
      </w:r>
      <w:r>
        <w:rPr>
          <w:rStyle w:val="13"/>
          <w:rFonts w:ascii="仿宋_GB2312" w:hAnsi="仿宋_GB2312" w:eastAsia="仿宋_GB2312" w:cs="仿宋_GB2312"/>
        </w:rPr>
        <w:t>2.1.2优选资质/优选指标</w:t>
      </w:r>
      <w:r>
        <w:tab/>
      </w:r>
      <w:r>
        <w:fldChar w:fldCharType="begin"/>
      </w:r>
      <w:r>
        <w:instrText xml:space="preserve"> PAGEREF _Toc256000009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"_Toc256000010" </w:instrText>
      </w:r>
      <w:r>
        <w:fldChar w:fldCharType="separate"/>
      </w:r>
      <w:r>
        <w:rPr>
          <w:rStyle w:val="13"/>
          <w:rFonts w:ascii="仿宋_GB2312" w:hAnsi="仿宋_GB2312" w:eastAsia="仿宋_GB2312" w:cs="仿宋_GB2312"/>
        </w:rPr>
        <w:t>2.1.3是否允许联合体</w:t>
      </w:r>
      <w:r>
        <w:tab/>
      </w:r>
      <w:r>
        <w:fldChar w:fldCharType="begin"/>
      </w:r>
      <w:r>
        <w:instrText xml:space="preserve"> PAGEREF _Toc256000010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"_Toc256000011" </w:instrText>
      </w:r>
      <w:r>
        <w:fldChar w:fldCharType="separate"/>
      </w:r>
      <w:r>
        <w:rPr>
          <w:rStyle w:val="13"/>
          <w:rFonts w:ascii="仿宋_GB2312" w:hAnsi="仿宋_GB2312" w:eastAsia="仿宋_GB2312" w:cs="仿宋_GB2312"/>
        </w:rPr>
        <w:t>2.1.4是否专门面向中小企业</w:t>
      </w:r>
      <w:r>
        <w:tab/>
      </w:r>
      <w:r>
        <w:fldChar w:fldCharType="begin"/>
      </w:r>
      <w:r>
        <w:instrText xml:space="preserve"> PAGEREF _Toc256000011 \h </w:instrText>
      </w:r>
      <w:r>
        <w:fldChar w:fldCharType="separate"/>
      </w:r>
      <w:r>
        <w:t>6</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"_Toc256000012" </w:instrText>
      </w:r>
      <w:r>
        <w:fldChar w:fldCharType="separate"/>
      </w:r>
      <w:r>
        <w:rPr>
          <w:rStyle w:val="13"/>
          <w:rFonts w:ascii="仿宋_GB2312" w:hAnsi="仿宋_GB2312" w:eastAsia="仿宋_GB2312" w:cs="仿宋_GB2312"/>
        </w:rPr>
        <w:t>2.2技术部分投标/响应内容</w:t>
      </w:r>
      <w:r>
        <w:tab/>
      </w:r>
      <w:r>
        <w:fldChar w:fldCharType="begin"/>
      </w:r>
      <w:r>
        <w:instrText xml:space="preserve"> PAGEREF _Toc256000012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"_Toc256000013" </w:instrText>
      </w:r>
      <w:r>
        <w:fldChar w:fldCharType="separate"/>
      </w:r>
      <w:r>
        <w:rPr>
          <w:rStyle w:val="13"/>
          <w:rFonts w:ascii="仿宋_GB2312" w:hAnsi="仿宋_GB2312" w:eastAsia="仿宋_GB2312" w:cs="仿宋_GB2312"/>
        </w:rPr>
        <w:t>2.2.1投标/响应方案要求</w:t>
      </w:r>
      <w:r>
        <w:tab/>
      </w:r>
      <w:r>
        <w:fldChar w:fldCharType="begin"/>
      </w:r>
      <w:r>
        <w:instrText xml:space="preserve"> PAGEREF _Toc256000013 \h </w:instrText>
      </w:r>
      <w:r>
        <w:fldChar w:fldCharType="separate"/>
      </w:r>
      <w:r>
        <w:t>6</w:t>
      </w:r>
      <w:r>
        <w:fldChar w:fldCharType="end"/>
      </w:r>
      <w:r>
        <w:fldChar w:fldCharType="end"/>
      </w:r>
    </w:p>
    <w:p>
      <w:pPr>
        <w:pStyle w:val="9"/>
        <w:tabs>
          <w:tab w:val="right" w:leader="dot" w:pos="9016"/>
        </w:tabs>
        <w:spacing w:before="0" w:after="0" w:line="360" w:lineRule="auto"/>
        <w:rPr>
          <w:rFonts w:asciiTheme="minorHAnsi" w:hAnsiTheme="minorHAnsi"/>
          <w:sz w:val="22"/>
        </w:rPr>
      </w:pPr>
      <w:r>
        <w:fldChar w:fldCharType="begin"/>
      </w:r>
      <w:r>
        <w:instrText xml:space="preserve"> HYPERLINK \l "_Toc256000014" </w:instrText>
      </w:r>
      <w:r>
        <w:fldChar w:fldCharType="separate"/>
      </w:r>
      <w:r>
        <w:rPr>
          <w:rStyle w:val="13"/>
          <w:rFonts w:ascii="仿宋_GB2312" w:hAnsi="仿宋_GB2312" w:eastAsia="仿宋_GB2312" w:cs="仿宋_GB2312"/>
          <w:kern w:val="36"/>
        </w:rPr>
        <w:t>3项目需求</w:t>
      </w:r>
      <w:r>
        <w:tab/>
      </w:r>
      <w:r>
        <w:fldChar w:fldCharType="begin"/>
      </w:r>
      <w:r>
        <w:instrText xml:space="preserve"> PAGEREF _Toc256000014 \h </w:instrText>
      </w:r>
      <w:r>
        <w:fldChar w:fldCharType="separate"/>
      </w:r>
      <w:r>
        <w:t>6</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"_Toc256000015" </w:instrText>
      </w:r>
      <w:r>
        <w:fldChar w:fldCharType="separate"/>
      </w:r>
      <w:r>
        <w:rPr>
          <w:rStyle w:val="13"/>
          <w:rFonts w:ascii="仿宋_GB2312" w:hAnsi="仿宋_GB2312" w:eastAsia="仿宋_GB2312" w:cs="仿宋_GB2312"/>
        </w:rPr>
        <w:t>3.1总体要求</w:t>
      </w:r>
      <w:r>
        <w:tab/>
      </w:r>
      <w:r>
        <w:fldChar w:fldCharType="begin"/>
      </w:r>
      <w:r>
        <w:instrText xml:space="preserve"> PAGEREF _Toc256000015 \h </w:instrText>
      </w:r>
      <w:r>
        <w:fldChar w:fldCharType="separate"/>
      </w:r>
      <w:r>
        <w:t>6</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"_Toc256000016" </w:instrText>
      </w:r>
      <w:r>
        <w:fldChar w:fldCharType="separate"/>
      </w:r>
      <w:r>
        <w:rPr>
          <w:rStyle w:val="13"/>
          <w:rFonts w:ascii="仿宋_GB2312" w:hAnsi="仿宋_GB2312" w:eastAsia="仿宋_GB2312" w:cs="仿宋_GB2312"/>
        </w:rPr>
        <w:t>3.2服务内容和要求</w:t>
      </w:r>
      <w:r>
        <w:tab/>
      </w:r>
      <w:r>
        <w:fldChar w:fldCharType="begin"/>
      </w:r>
      <w:r>
        <w:instrText xml:space="preserve"> PAGEREF _Toc256000016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"_Toc256000017" </w:instrText>
      </w:r>
      <w:r>
        <w:fldChar w:fldCharType="separate"/>
      </w:r>
      <w:r>
        <w:rPr>
          <w:rStyle w:val="13"/>
          <w:rFonts w:ascii="仿宋_GB2312" w:hAnsi="仿宋_GB2312" w:eastAsia="仿宋_GB2312" w:cs="仿宋_GB2312"/>
        </w:rPr>
        <w:t>3.2.1技术和服务客观指标</w:t>
      </w:r>
      <w:r>
        <w:tab/>
      </w:r>
      <w:r>
        <w:fldChar w:fldCharType="begin"/>
      </w:r>
      <w:r>
        <w:instrText xml:space="preserve"> PAGEREF _Toc256000017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"_Toc256000018" </w:instrText>
      </w:r>
      <w:r>
        <w:fldChar w:fldCharType="separate"/>
      </w:r>
      <w:r>
        <w:rPr>
          <w:rStyle w:val="13"/>
          <w:rFonts w:ascii="仿宋_GB2312" w:hAnsi="仿宋_GB2312" w:eastAsia="仿宋_GB2312" w:cs="仿宋_GB2312"/>
        </w:rPr>
        <w:t>3.2.2技术和服务其他要求</w:t>
      </w:r>
      <w:r>
        <w:tab/>
      </w:r>
      <w:r>
        <w:fldChar w:fldCharType="begin"/>
      </w:r>
      <w:r>
        <w:instrText xml:space="preserve"> PAGEREF _Toc256000018 \h </w:instrText>
      </w:r>
      <w:r>
        <w:fldChar w:fldCharType="separate"/>
      </w:r>
      <w:r>
        <w:t>6</w:t>
      </w:r>
      <w:r>
        <w:fldChar w:fldCharType="end"/>
      </w:r>
      <w:r>
        <w:fldChar w:fldCharType="end"/>
      </w:r>
    </w:p>
    <w:p>
      <w:pPr>
        <w:pStyle w:val="9"/>
        <w:tabs>
          <w:tab w:val="right" w:leader="dot" w:pos="9016"/>
        </w:tabs>
        <w:spacing w:before="0" w:after="0" w:line="360" w:lineRule="auto"/>
        <w:rPr>
          <w:rFonts w:asciiTheme="minorHAnsi" w:hAnsiTheme="minorHAnsi"/>
          <w:sz w:val="22"/>
        </w:rPr>
      </w:pPr>
      <w:r>
        <w:fldChar w:fldCharType="begin"/>
      </w:r>
      <w:r>
        <w:instrText xml:space="preserve"> HYPERLINK \l "_Toc256000019" </w:instrText>
      </w:r>
      <w:r>
        <w:fldChar w:fldCharType="separate"/>
      </w:r>
      <w:r>
        <w:rPr>
          <w:rStyle w:val="13"/>
          <w:rFonts w:ascii="仿宋_GB2312" w:hAnsi="仿宋_GB2312" w:eastAsia="仿宋_GB2312" w:cs="仿宋_GB2312"/>
          <w:kern w:val="36"/>
        </w:rPr>
        <w:t>4人员要求</w:t>
      </w:r>
      <w:r>
        <w:tab/>
      </w:r>
      <w:r>
        <w:fldChar w:fldCharType="begin"/>
      </w:r>
      <w:r>
        <w:instrText xml:space="preserve"> PAGEREF _Toc256000019 \h </w:instrText>
      </w:r>
      <w:r>
        <w:fldChar w:fldCharType="separate"/>
      </w:r>
      <w:r>
        <w:t>8</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"_Toc256000020" </w:instrText>
      </w:r>
      <w:r>
        <w:fldChar w:fldCharType="separate"/>
      </w:r>
      <w:r>
        <w:rPr>
          <w:rStyle w:val="13"/>
          <w:rFonts w:ascii="仿宋_GB2312" w:hAnsi="仿宋_GB2312" w:eastAsia="仿宋_GB2312" w:cs="仿宋_GB2312"/>
        </w:rPr>
        <w:t>4.1总体要求</w:t>
      </w:r>
      <w:r>
        <w:tab/>
      </w:r>
      <w:r>
        <w:fldChar w:fldCharType="begin"/>
      </w:r>
      <w:r>
        <w:instrText xml:space="preserve"> PAGEREF _Toc256000020 \h </w:instrText>
      </w:r>
      <w:r>
        <w:fldChar w:fldCharType="separate"/>
      </w:r>
      <w:r>
        <w:t>8</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"_Toc256000021" </w:instrText>
      </w:r>
      <w:r>
        <w:fldChar w:fldCharType="separate"/>
      </w:r>
      <w:r>
        <w:rPr>
          <w:rStyle w:val="13"/>
          <w:rFonts w:ascii="仿宋_GB2312" w:hAnsi="仿宋_GB2312" w:eastAsia="仿宋_GB2312" w:cs="仿宋_GB2312"/>
        </w:rPr>
        <w:t>4.2管理团队</w:t>
      </w:r>
      <w:r>
        <w:tab/>
      </w:r>
      <w:r>
        <w:fldChar w:fldCharType="begin"/>
      </w:r>
      <w:r>
        <w:instrText xml:space="preserve"> PAGEREF _Toc256000021 \h </w:instrText>
      </w:r>
      <w:r>
        <w:fldChar w:fldCharType="separate"/>
      </w:r>
      <w:r>
        <w:t>9</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"_Toc256000022" </w:instrText>
      </w:r>
      <w:r>
        <w:fldChar w:fldCharType="separate"/>
      </w:r>
      <w:r>
        <w:rPr>
          <w:rStyle w:val="13"/>
          <w:rFonts w:ascii="仿宋_GB2312" w:hAnsi="仿宋_GB2312" w:eastAsia="仿宋_GB2312" w:cs="仿宋_GB2312"/>
        </w:rPr>
        <w:t>4.2.112366热线远程座席组长及组员</w:t>
      </w:r>
      <w:r>
        <w:tab/>
      </w:r>
      <w:r>
        <w:fldChar w:fldCharType="begin"/>
      </w:r>
      <w:r>
        <w:instrText xml:space="preserve"> PAGEREF _Toc256000022 \h </w:instrText>
      </w:r>
      <w:r>
        <w:fldChar w:fldCharType="separate"/>
      </w:r>
      <w:r>
        <w:t>9</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"_Toc256000023" </w:instrText>
      </w:r>
      <w:r>
        <w:fldChar w:fldCharType="separate"/>
      </w:r>
      <w:r>
        <w:rPr>
          <w:rStyle w:val="13"/>
          <w:rFonts w:ascii="仿宋_GB2312" w:hAnsi="仿宋_GB2312" w:eastAsia="仿宋_GB2312" w:cs="仿宋_GB2312"/>
        </w:rPr>
        <w:t>4.2.2税源管理所远程座席组长及组员</w:t>
      </w:r>
      <w:r>
        <w:tab/>
      </w:r>
      <w:r>
        <w:fldChar w:fldCharType="begin"/>
      </w:r>
      <w:r>
        <w:instrText xml:space="preserve"> PAGEREF _Toc256000023 \h </w:instrText>
      </w:r>
      <w:r>
        <w:fldChar w:fldCharType="separate"/>
      </w:r>
      <w:r>
        <w:t>10</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"_Toc256000024" </w:instrText>
      </w:r>
      <w:r>
        <w:fldChar w:fldCharType="separate"/>
      </w:r>
      <w:r>
        <w:rPr>
          <w:rStyle w:val="13"/>
          <w:rFonts w:ascii="仿宋_GB2312" w:hAnsi="仿宋_GB2312" w:eastAsia="仿宋_GB2312" w:cs="仿宋_GB2312"/>
        </w:rPr>
        <w:t>4.3技术团队</w:t>
      </w:r>
      <w:r>
        <w:tab/>
      </w:r>
      <w:r>
        <w:fldChar w:fldCharType="begin"/>
      </w:r>
      <w:r>
        <w:instrText xml:space="preserve"> PAGEREF _Toc256000024 \h </w:instrText>
      </w:r>
      <w:r>
        <w:fldChar w:fldCharType="separate"/>
      </w:r>
      <w:r>
        <w:t>11</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"_Toc256000025" </w:instrText>
      </w:r>
      <w:r>
        <w:fldChar w:fldCharType="separate"/>
      </w:r>
      <w:r>
        <w:rPr>
          <w:rStyle w:val="13"/>
          <w:rFonts w:ascii="仿宋_GB2312" w:hAnsi="仿宋_GB2312" w:eastAsia="仿宋_GB2312" w:cs="仿宋_GB2312"/>
        </w:rPr>
        <w:t>4.4优选资质/优选指标</w:t>
      </w:r>
      <w:r>
        <w:tab/>
      </w:r>
      <w:r>
        <w:fldChar w:fldCharType="begin"/>
      </w:r>
      <w:r>
        <w:instrText xml:space="preserve"> PAGEREF _Toc256000025 \h </w:instrText>
      </w:r>
      <w:r>
        <w:fldChar w:fldCharType="separate"/>
      </w:r>
      <w:r>
        <w:t>11</w:t>
      </w:r>
      <w:r>
        <w:fldChar w:fldCharType="end"/>
      </w:r>
      <w:r>
        <w:fldChar w:fldCharType="end"/>
      </w:r>
    </w:p>
    <w:p>
      <w:pPr>
        <w:pStyle w:val="9"/>
        <w:tabs>
          <w:tab w:val="right" w:leader="dot" w:pos="9016"/>
        </w:tabs>
        <w:spacing w:before="0" w:after="0" w:line="360" w:lineRule="auto"/>
        <w:rPr>
          <w:rFonts w:asciiTheme="minorHAnsi" w:hAnsiTheme="minorHAnsi"/>
          <w:sz w:val="22"/>
        </w:rPr>
      </w:pPr>
      <w:r>
        <w:fldChar w:fldCharType="begin"/>
      </w:r>
      <w:r>
        <w:instrText xml:space="preserve"> HYPERLINK \l "_Toc256000026" </w:instrText>
      </w:r>
      <w:r>
        <w:fldChar w:fldCharType="separate"/>
      </w:r>
      <w:r>
        <w:rPr>
          <w:rStyle w:val="13"/>
          <w:rFonts w:ascii="仿宋_GB2312" w:hAnsi="仿宋_GB2312" w:eastAsia="仿宋_GB2312" w:cs="仿宋_GB2312"/>
          <w:kern w:val="36"/>
        </w:rPr>
        <w:t>5管理实施要求</w:t>
      </w:r>
      <w:r>
        <w:tab/>
      </w:r>
      <w:r>
        <w:fldChar w:fldCharType="begin"/>
      </w:r>
      <w:r>
        <w:instrText xml:space="preserve"> PAGEREF _Toc256000026 \h </w:instrText>
      </w:r>
      <w:r>
        <w:fldChar w:fldCharType="separate"/>
      </w:r>
      <w:r>
        <w:t>13</w:t>
      </w:r>
      <w:r>
        <w:fldChar w:fldCharType="end"/>
      </w:r>
      <w:r>
        <w:fldChar w:fldCharType="end"/>
      </w:r>
    </w:p>
    <w:p>
      <w:pPr>
        <w:pStyle w:val="9"/>
        <w:tabs>
          <w:tab w:val="right" w:leader="dot" w:pos="9016"/>
        </w:tabs>
        <w:spacing w:before="0" w:after="0" w:line="360" w:lineRule="auto"/>
        <w:rPr>
          <w:rFonts w:asciiTheme="minorHAnsi" w:hAnsiTheme="minorHAnsi"/>
          <w:sz w:val="22"/>
        </w:rPr>
      </w:pPr>
      <w:r>
        <w:fldChar w:fldCharType="begin"/>
      </w:r>
      <w:r>
        <w:instrText xml:space="preserve"> HYPERLINK \l "_Toc256000027" </w:instrText>
      </w:r>
      <w:r>
        <w:fldChar w:fldCharType="separate"/>
      </w:r>
      <w:r>
        <w:rPr>
          <w:rStyle w:val="13"/>
          <w:rFonts w:ascii="仿宋_GB2312" w:hAnsi="仿宋_GB2312" w:eastAsia="仿宋_GB2312" w:cs="仿宋_GB2312"/>
          <w:kern w:val="36"/>
        </w:rPr>
        <w:t>6风险管控要求</w:t>
      </w:r>
      <w:r>
        <w:tab/>
      </w:r>
      <w:r>
        <w:fldChar w:fldCharType="begin"/>
      </w:r>
      <w:r>
        <w:instrText xml:space="preserve"> PAGEREF _Toc256000027 \h </w:instrText>
      </w:r>
      <w:r>
        <w:fldChar w:fldCharType="separate"/>
      </w:r>
      <w:r>
        <w:t>17</w:t>
      </w:r>
      <w:r>
        <w:fldChar w:fldCharType="end"/>
      </w:r>
      <w:r>
        <w:fldChar w:fldCharType="end"/>
      </w:r>
    </w:p>
    <w:p>
      <w:pPr>
        <w:pStyle w:val="9"/>
        <w:tabs>
          <w:tab w:val="right" w:leader="dot" w:pos="9016"/>
        </w:tabs>
        <w:spacing w:before="0" w:after="0" w:line="360" w:lineRule="auto"/>
        <w:rPr>
          <w:rFonts w:asciiTheme="minorHAnsi" w:hAnsiTheme="minorHAnsi"/>
          <w:sz w:val="22"/>
        </w:rPr>
      </w:pPr>
      <w:r>
        <w:fldChar w:fldCharType="begin"/>
      </w:r>
      <w:r>
        <w:instrText xml:space="preserve"> HYPERLINK \l "_Toc256000028" </w:instrText>
      </w:r>
      <w:r>
        <w:fldChar w:fldCharType="separate"/>
      </w:r>
      <w:r>
        <w:rPr>
          <w:rStyle w:val="13"/>
          <w:rFonts w:ascii="仿宋_GB2312" w:hAnsi="仿宋_GB2312" w:eastAsia="仿宋_GB2312" w:cs="仿宋_GB2312"/>
          <w:kern w:val="36"/>
        </w:rPr>
        <w:t>7履约验收要求</w:t>
      </w:r>
      <w:r>
        <w:tab/>
      </w:r>
      <w:r>
        <w:fldChar w:fldCharType="begin"/>
      </w:r>
      <w:r>
        <w:instrText xml:space="preserve"> PAGEREF _Toc256000028 \h </w:instrText>
      </w:r>
      <w:r>
        <w:fldChar w:fldCharType="separate"/>
      </w:r>
      <w:r>
        <w:t>18</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"_Toc256000029" </w:instrText>
      </w:r>
      <w:r>
        <w:fldChar w:fldCharType="separate"/>
      </w:r>
      <w:r>
        <w:rPr>
          <w:rStyle w:val="13"/>
          <w:rFonts w:ascii="仿宋_GB2312" w:hAnsi="仿宋_GB2312" w:eastAsia="仿宋_GB2312" w:cs="仿宋_GB2312"/>
        </w:rPr>
        <w:t>7.1总体要求</w:t>
      </w:r>
      <w:r>
        <w:tab/>
      </w:r>
      <w:r>
        <w:fldChar w:fldCharType="begin"/>
      </w:r>
      <w:r>
        <w:instrText xml:space="preserve"> PAGEREF _Toc256000029 \h </w:instrText>
      </w:r>
      <w:r>
        <w:fldChar w:fldCharType="separate"/>
      </w:r>
      <w:r>
        <w:t>18</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"_Toc256000030" </w:instrText>
      </w:r>
      <w:r>
        <w:fldChar w:fldCharType="separate"/>
      </w:r>
      <w:r>
        <w:rPr>
          <w:rStyle w:val="13"/>
          <w:rFonts w:ascii="仿宋_GB2312" w:hAnsi="仿宋_GB2312" w:eastAsia="仿宋_GB2312" w:cs="仿宋_GB2312"/>
        </w:rPr>
        <w:t>7.2具体要求</w:t>
      </w:r>
      <w:r>
        <w:tab/>
      </w:r>
      <w:r>
        <w:fldChar w:fldCharType="begin"/>
      </w:r>
      <w:r>
        <w:instrText xml:space="preserve"> PAGEREF _Toc256000030 \h </w:instrText>
      </w:r>
      <w:r>
        <w:fldChar w:fldCharType="separate"/>
      </w:r>
      <w:r>
        <w:t>19</w:t>
      </w:r>
      <w:r>
        <w:fldChar w:fldCharType="end"/>
      </w:r>
      <w:r>
        <w:fldChar w:fldCharType="end"/>
      </w:r>
    </w:p>
    <w:p>
      <w:pPr>
        <w:pStyle w:val="9"/>
        <w:tabs>
          <w:tab w:val="right" w:leader="dot" w:pos="9016"/>
        </w:tabs>
        <w:spacing w:before="0" w:after="0" w:line="360" w:lineRule="auto"/>
        <w:rPr>
          <w:rFonts w:asciiTheme="minorHAnsi" w:hAnsiTheme="minorHAnsi"/>
          <w:sz w:val="22"/>
        </w:rPr>
      </w:pPr>
      <w:r>
        <w:fldChar w:fldCharType="begin"/>
      </w:r>
      <w:r>
        <w:instrText xml:space="preserve"> HYPERLINK \l "_Toc256000031" </w:instrText>
      </w:r>
      <w:r>
        <w:fldChar w:fldCharType="separate"/>
      </w:r>
      <w:r>
        <w:rPr>
          <w:rStyle w:val="13"/>
          <w:rFonts w:ascii="仿宋_GB2312" w:hAnsi="仿宋_GB2312" w:eastAsia="仿宋_GB2312" w:cs="仿宋_GB2312"/>
          <w:kern w:val="36"/>
        </w:rPr>
        <w:t>8其他要求</w:t>
      </w:r>
      <w:r>
        <w:tab/>
      </w:r>
      <w:r>
        <w:fldChar w:fldCharType="begin"/>
      </w:r>
      <w:r>
        <w:instrText xml:space="preserve"> PAGEREF _Toc256000031 \h </w:instrText>
      </w:r>
      <w:r>
        <w:fldChar w:fldCharType="separate"/>
      </w:r>
      <w:r>
        <w:t>20</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"_Toc256000032" </w:instrText>
      </w:r>
      <w:r>
        <w:fldChar w:fldCharType="separate"/>
      </w:r>
      <w:r>
        <w:rPr>
          <w:rStyle w:val="13"/>
          <w:rFonts w:ascii="仿宋_GB2312" w:hAnsi="仿宋_GB2312" w:eastAsia="仿宋_GB2312" w:cs="仿宋_GB2312"/>
        </w:rPr>
        <w:t>8.1必备要求</w:t>
      </w:r>
      <w:r>
        <w:tab/>
      </w:r>
      <w:r>
        <w:fldChar w:fldCharType="begin"/>
      </w:r>
      <w:r>
        <w:instrText xml:space="preserve"> PAGEREF _Toc256000032 \h </w:instrText>
      </w:r>
      <w:r>
        <w:fldChar w:fldCharType="separate"/>
      </w:r>
      <w:r>
        <w:t>20</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"_Toc256000033" </w:instrText>
      </w:r>
      <w:r>
        <w:fldChar w:fldCharType="separate"/>
      </w:r>
      <w:r>
        <w:rPr>
          <w:rStyle w:val="13"/>
          <w:rFonts w:ascii="仿宋_GB2312" w:hAnsi="仿宋_GB2312" w:eastAsia="仿宋_GB2312" w:cs="仿宋_GB2312"/>
        </w:rPr>
        <w:t>8.1.1通用必备要求</w:t>
      </w:r>
      <w:r>
        <w:tab/>
      </w:r>
      <w:r>
        <w:fldChar w:fldCharType="begin"/>
      </w:r>
      <w:r>
        <w:instrText xml:space="preserve"> PAGEREF _Toc256000033 \h </w:instrText>
      </w:r>
      <w:r>
        <w:fldChar w:fldCharType="separate"/>
      </w:r>
      <w:r>
        <w:t>20</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"_Toc256000034" </w:instrText>
      </w:r>
      <w:r>
        <w:fldChar w:fldCharType="separate"/>
      </w:r>
      <w:r>
        <w:rPr>
          <w:rStyle w:val="13"/>
          <w:rFonts w:ascii="仿宋_GB2312" w:hAnsi="仿宋_GB2312" w:eastAsia="仿宋_GB2312" w:cs="仿宋_GB2312"/>
        </w:rPr>
        <w:t>8.2付款安排建议</w:t>
      </w:r>
      <w:r>
        <w:tab/>
      </w:r>
      <w:r>
        <w:fldChar w:fldCharType="begin"/>
      </w:r>
      <w:r>
        <w:instrText xml:space="preserve"> PAGEREF _Toc256000034 \h </w:instrText>
      </w:r>
      <w:r>
        <w:fldChar w:fldCharType="separate"/>
      </w:r>
      <w:r>
        <w:t>21</w:t>
      </w:r>
      <w:r>
        <w:fldChar w:fldCharType="end"/>
      </w:r>
      <w:r>
        <w:fldChar w:fldCharType="end"/>
      </w:r>
    </w:p>
    <w:p>
      <w:pPr>
        <w:pStyle w:val="10"/>
        <w:tabs>
          <w:tab w:val="right" w:leader="dot" w:pos="9016"/>
        </w:tabs>
        <w:spacing w:before="0" w:after="0" w:line="360" w:lineRule="auto"/>
        <w:rPr>
          <w:rFonts w:asciiTheme="minorHAnsi" w:hAnsiTheme="minorHAnsi"/>
          <w:sz w:val="22"/>
        </w:rPr>
      </w:pPr>
      <w:r>
        <w:fldChar w:fldCharType="begin"/>
      </w:r>
      <w:r>
        <w:instrText xml:space="preserve"> HYPERLINK \l "_Toc256000035" </w:instrText>
      </w:r>
      <w:r>
        <w:fldChar w:fldCharType="separate"/>
      </w:r>
      <w:r>
        <w:rPr>
          <w:rStyle w:val="13"/>
          <w:rFonts w:ascii="仿宋_GB2312" w:hAnsi="仿宋_GB2312" w:eastAsia="仿宋_GB2312" w:cs="仿宋_GB2312"/>
        </w:rPr>
        <w:t>8.3其他要求</w:t>
      </w:r>
      <w:r>
        <w:tab/>
      </w:r>
      <w:r>
        <w:fldChar w:fldCharType="begin"/>
      </w:r>
      <w:r>
        <w:instrText xml:space="preserve"> PAGEREF _Toc256000035 \h </w:instrText>
      </w:r>
      <w:r>
        <w:fldChar w:fldCharType="separate"/>
      </w:r>
      <w:r>
        <w:t>23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"_Toc256000036" </w:instrText>
      </w:r>
      <w:r>
        <w:fldChar w:fldCharType="separate"/>
      </w:r>
      <w:r>
        <w:rPr>
          <w:rStyle w:val="13"/>
          <w:rFonts w:ascii="仿宋_GB2312" w:hAnsi="仿宋_GB2312" w:eastAsia="仿宋_GB2312" w:cs="仿宋_GB2312"/>
        </w:rPr>
        <w:t>8.3.1保密要求</w:t>
      </w:r>
      <w:r>
        <w:tab/>
      </w:r>
      <w:r>
        <w:fldChar w:fldCharType="begin"/>
      </w:r>
      <w:r>
        <w:instrText xml:space="preserve"> PAGEREF _Toc256000036 \h </w:instrText>
      </w:r>
      <w:r>
        <w:fldChar w:fldCharType="separate"/>
      </w:r>
      <w:r>
        <w:t>23</w:t>
      </w:r>
      <w:r>
        <w:fldChar w:fldCharType="end"/>
      </w:r>
      <w:r>
        <w:fldChar w:fldCharType="end"/>
      </w:r>
    </w:p>
    <w:p>
      <w:pPr>
        <w:spacing w:before="0" w:after="0" w:line="360" w:lineRule="auto"/>
        <w:jc w:val="left"/>
      </w:pPr>
      <w:r>
        <w:rPr>
          <w:rFonts w:ascii="宋体" w:hAnsi="宋体" w:eastAsia="宋体" w:cs="宋体"/>
          <w:sz w:val="32"/>
        </w:rPr>
        <w:fldChar w:fldCharType="end"/>
      </w:r>
      <w:r>
        <w:br w:type="page"/>
      </w:r>
    </w:p>
    <w:p>
      <w:pPr>
        <w:pStyle w:val="2"/>
        <w:keepNext w:val="0"/>
        <w:spacing w:before="0" w:after="0" w:line="360" w:lineRule="auto"/>
        <w:jc w:val="center"/>
        <w:rPr>
          <w:rFonts w:ascii="仿宋_GB2312" w:hAnsi="仿宋_GB2312" w:eastAsia="仿宋_GB2312" w:cs="仿宋_GB2312"/>
          <w:b/>
          <w:bCs/>
          <w:sz w:val="32"/>
          <w:szCs w:val="32"/>
        </w:rPr>
      </w:pPr>
      <w:bookmarkStart w:id="2" w:name="_Toc256000000"/>
      <w:r>
        <w:rPr>
          <w:rFonts w:ascii="仿宋_GB2312" w:hAnsi="仿宋_GB2312" w:eastAsia="仿宋_GB2312" w:cs="仿宋_GB2312"/>
          <w:kern w:val="36"/>
        </w:rPr>
        <w:t>1项目概述</w:t>
      </w:r>
      <w:bookmarkEnd w:id="2"/>
    </w:p>
    <w:p>
      <w:pPr>
        <w:pStyle w:val="3"/>
        <w:keepNext w:val="0"/>
        <w:spacing w:before="0" w:after="0" w:line="360" w:lineRule="auto"/>
        <w:rPr>
          <w:rFonts w:ascii="仿宋_GB2312" w:hAnsi="仿宋_GB2312" w:eastAsia="仿宋_GB2312" w:cs="仿宋_GB2312"/>
          <w:b/>
          <w:bCs/>
          <w:sz w:val="28"/>
          <w:szCs w:val="28"/>
        </w:rPr>
      </w:pPr>
      <w:bookmarkStart w:id="3" w:name="_Toc256000001"/>
      <w:r>
        <w:rPr>
          <w:rFonts w:ascii="仿宋_GB2312" w:hAnsi="仿宋_GB2312" w:eastAsia="仿宋_GB2312" w:cs="仿宋_GB2312"/>
          <w:i w:val="0"/>
          <w:iCs w:val="0"/>
        </w:rPr>
        <w:t>1.1项目背景</w:t>
      </w:r>
      <w:bookmarkEnd w:id="3"/>
    </w:p>
    <w:p>
      <w:pPr>
        <w:pStyle w:val="4"/>
        <w:keepNext w:val="0"/>
        <w:spacing w:before="0" w:after="0" w:line="360" w:lineRule="auto"/>
        <w:rPr>
          <w:rFonts w:ascii="仿宋_GB2312" w:hAnsi="仿宋_GB2312" w:eastAsia="仿宋_GB2312" w:cs="仿宋_GB2312"/>
          <w:b/>
          <w:bCs/>
          <w:sz w:val="28"/>
          <w:szCs w:val="28"/>
        </w:rPr>
      </w:pPr>
      <w:bookmarkStart w:id="4" w:name="_Toc256000002"/>
      <w:r>
        <w:rPr>
          <w:rFonts w:ascii="仿宋_GB2312" w:hAnsi="仿宋_GB2312" w:eastAsia="仿宋_GB2312" w:cs="仿宋_GB2312"/>
          <w:sz w:val="28"/>
          <w:szCs w:val="28"/>
        </w:rPr>
        <w:t>1.1.1项目目的、意义及背景</w:t>
      </w:r>
      <w:bookmarkEnd w:id="4"/>
    </w:p>
    <w:p>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12366热线自成立以来，始终秉承“用心倾听、真诚服务”的宗旨，为纳税人缴费人提供高效、便捷、规范、全面的专业化咨询服务。国家税务总局天津港保税区税务局12366热线已实现5×8小时人工服务，是区局面向纳税人缴费人提供税费服务的重要窗口，是区局与纳税人缴费人、社会各界相互沟通联系的桥梁。</w:t>
      </w:r>
    </w:p>
    <w:p>
      <w:pPr>
        <w:pStyle w:val="3"/>
        <w:keepNext w:val="0"/>
        <w:spacing w:before="0" w:after="0" w:line="360" w:lineRule="auto"/>
        <w:rPr>
          <w:rFonts w:ascii="仿宋_GB2312" w:hAnsi="仿宋_GB2312" w:eastAsia="仿宋_GB2312" w:cs="仿宋_GB2312"/>
          <w:b/>
          <w:bCs/>
          <w:sz w:val="28"/>
          <w:szCs w:val="28"/>
        </w:rPr>
      </w:pPr>
      <w:bookmarkStart w:id="5" w:name="_Toc256000003"/>
      <w:r>
        <w:rPr>
          <w:rFonts w:ascii="仿宋_GB2312" w:hAnsi="仿宋_GB2312" w:eastAsia="仿宋_GB2312" w:cs="仿宋_GB2312"/>
          <w:i w:val="0"/>
          <w:iCs w:val="0"/>
        </w:rPr>
        <w:t>1.2项目内容</w:t>
      </w:r>
      <w:bookmarkEnd w:id="5"/>
    </w:p>
    <w:p>
      <w:pPr>
        <w:pStyle w:val="4"/>
        <w:keepNext w:val="0"/>
        <w:spacing w:before="0" w:after="0" w:line="360" w:lineRule="auto"/>
        <w:rPr>
          <w:rFonts w:ascii="仿宋_GB2312" w:hAnsi="仿宋_GB2312" w:eastAsia="仿宋_GB2312" w:cs="仿宋_GB2312"/>
          <w:b/>
          <w:bCs/>
          <w:sz w:val="28"/>
          <w:szCs w:val="28"/>
        </w:rPr>
      </w:pPr>
      <w:bookmarkStart w:id="6" w:name="_Toc256000004"/>
      <w:r>
        <w:rPr>
          <w:rFonts w:ascii="仿宋_GB2312" w:hAnsi="仿宋_GB2312" w:eastAsia="仿宋_GB2312" w:cs="仿宋_GB2312"/>
          <w:sz w:val="28"/>
          <w:szCs w:val="28"/>
        </w:rPr>
        <w:t>1.2.1采购内容</w:t>
      </w:r>
      <w:bookmarkEnd w:id="6"/>
    </w:p>
    <w:p>
      <w:pPr>
        <w:pStyle w:val="14"/>
        <w:spacing w:before="0" w:after="0" w:line="360" w:lineRule="auto"/>
        <w:ind w:firstLine="640"/>
        <w:rPr>
          <w:rFonts w:ascii="Times New Roman" w:hAnsi="Times New Roman" w:eastAsia="Times New Roman" w:cs="Times New Roman"/>
        </w:rPr>
      </w:pPr>
      <w:r>
        <w:rPr>
          <w:rFonts w:ascii="仿宋_GB2312" w:hAnsi="仿宋_GB2312" w:eastAsia="仿宋_GB2312" w:cs="仿宋_GB2312"/>
          <w:sz w:val="28"/>
          <w:szCs w:val="28"/>
        </w:rPr>
        <w:t>国家税务总局天津港保税区税务局12366热线及税源管理所远程座席咨询服务项目，服务地点：国家税务总局天津港保税区税务局各办税服务厅，包括第一税务所办税服务厅、临港税务所便民服务网点、海港税务所便民服务网点、各税源管理所。本项目服务范围包含：负责保税区税务局12366热线及税源管理所远程座席咨询服务。项目服务期限为自签订合同之日起两年。</w:t>
      </w:r>
    </w:p>
    <w:p>
      <w:pPr>
        <w:pStyle w:val="4"/>
        <w:keepNext w:val="0"/>
        <w:spacing w:before="0" w:after="0" w:line="360" w:lineRule="auto"/>
        <w:rPr>
          <w:rFonts w:ascii="仿宋_GB2312" w:hAnsi="仿宋_GB2312" w:eastAsia="仿宋_GB2312" w:cs="仿宋_GB2312"/>
          <w:b/>
          <w:bCs/>
          <w:sz w:val="28"/>
          <w:szCs w:val="28"/>
        </w:rPr>
      </w:pPr>
      <w:bookmarkStart w:id="7" w:name="_Toc256000005"/>
      <w:r>
        <w:rPr>
          <w:rFonts w:ascii="仿宋_GB2312" w:hAnsi="仿宋_GB2312" w:eastAsia="仿宋_GB2312" w:cs="仿宋_GB2312"/>
          <w:sz w:val="28"/>
          <w:szCs w:val="28"/>
        </w:rPr>
        <w:t>1.2.2项目实施要求</w:t>
      </w:r>
      <w:bookmarkEnd w:id="7"/>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1.2.2.1实施范围要求</w:t>
      </w:r>
    </w:p>
    <w:p>
      <w:pPr>
        <w:pStyle w:val="14"/>
        <w:spacing w:before="0" w:after="0" w:line="360" w:lineRule="auto"/>
        <w:ind w:firstLine="560" w:firstLineChars="200"/>
        <w:rPr>
          <w:rFonts w:ascii="Times New Roman" w:hAnsi="Times New Roman" w:eastAsia="Times New Roman" w:cs="Times New Roman"/>
        </w:rPr>
      </w:pPr>
      <w:r>
        <w:rPr>
          <w:rFonts w:ascii="仿宋_GB2312" w:hAnsi="仿宋_GB2312" w:eastAsia="仿宋_GB2312" w:cs="仿宋_GB2312"/>
          <w:sz w:val="28"/>
          <w:szCs w:val="28"/>
        </w:rPr>
        <w:t>根据纳税服务规范、征管规范要求，提供相当于22名服务人员，服务内容包括“纳税咨询服务”、“纳税辅导服务”、“12366接听”、“管理所电话咨询”为主的相关服务。</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1.2.2.2实施时间要求</w:t>
      </w:r>
    </w:p>
    <w:p>
      <w:pPr>
        <w:pStyle w:val="14"/>
        <w:spacing w:before="0" w:after="0" w:line="360" w:lineRule="auto"/>
        <w:ind w:firstLine="560" w:firstLineChars="200"/>
        <w:rPr>
          <w:rFonts w:ascii="Times New Roman" w:hAnsi="Times New Roman" w:eastAsia="Times New Roman" w:cs="Times New Roman"/>
        </w:rPr>
      </w:pPr>
      <w:r>
        <w:rPr>
          <w:rFonts w:ascii="仿宋_GB2312" w:hAnsi="仿宋_GB2312" w:eastAsia="仿宋_GB2312" w:cs="仿宋_GB2312"/>
          <w:sz w:val="28"/>
          <w:szCs w:val="28"/>
        </w:rPr>
        <w:t>服务期：自签订合同之日起两年</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1.2.2.3实施地点要求</w:t>
      </w:r>
    </w:p>
    <w:p>
      <w:pPr>
        <w:pStyle w:val="15"/>
        <w:spacing w:before="0" w:after="0" w:line="360" w:lineRule="auto"/>
        <w:ind w:firstLine="560" w:firstLineChars="200"/>
        <w:rPr>
          <w:rFonts w:ascii="Times New Roman" w:hAnsi="Times New Roman" w:eastAsia="Times New Roman" w:cs="Times New Roman"/>
        </w:rPr>
      </w:pPr>
      <w:r>
        <w:rPr>
          <w:rFonts w:ascii="仿宋_GB2312" w:hAnsi="仿宋_GB2312" w:eastAsia="仿宋_GB2312" w:cs="仿宋_GB2312"/>
          <w:sz w:val="28"/>
          <w:szCs w:val="28"/>
        </w:rPr>
        <w:t>国家税务总局天津港保税区税务局</w:t>
      </w:r>
    </w:p>
    <w:p>
      <w:pPr>
        <w:pStyle w:val="2"/>
        <w:keepNext w:val="0"/>
        <w:spacing w:before="0" w:after="0" w:line="360" w:lineRule="auto"/>
        <w:jc w:val="center"/>
        <w:rPr>
          <w:rFonts w:ascii="仿宋_GB2312" w:hAnsi="仿宋_GB2312" w:eastAsia="仿宋_GB2312" w:cs="仿宋_GB2312"/>
          <w:b/>
          <w:bCs/>
          <w:sz w:val="32"/>
          <w:szCs w:val="32"/>
        </w:rPr>
      </w:pPr>
      <w:bookmarkStart w:id="8" w:name="_Toc256000006"/>
      <w:r>
        <w:rPr>
          <w:rFonts w:ascii="仿宋_GB2312" w:hAnsi="仿宋_GB2312" w:eastAsia="仿宋_GB2312" w:cs="仿宋_GB2312"/>
          <w:kern w:val="36"/>
        </w:rPr>
        <w:t>2投标/响应要求</w:t>
      </w:r>
      <w:bookmarkEnd w:id="8"/>
    </w:p>
    <w:p>
      <w:pPr>
        <w:pStyle w:val="3"/>
        <w:keepNext w:val="0"/>
        <w:spacing w:before="0" w:after="0" w:line="360" w:lineRule="auto"/>
        <w:rPr>
          <w:rFonts w:ascii="仿宋_GB2312" w:hAnsi="仿宋_GB2312" w:eastAsia="仿宋_GB2312" w:cs="仿宋_GB2312"/>
          <w:b/>
          <w:bCs/>
          <w:sz w:val="28"/>
          <w:szCs w:val="28"/>
        </w:rPr>
      </w:pPr>
      <w:bookmarkStart w:id="9" w:name="_Toc256000007"/>
      <w:r>
        <w:rPr>
          <w:rFonts w:ascii="仿宋_GB2312" w:hAnsi="仿宋_GB2312" w:eastAsia="仿宋_GB2312" w:cs="仿宋_GB2312"/>
          <w:i w:val="0"/>
          <w:iCs w:val="0"/>
        </w:rPr>
        <w:t>2.1对供应商的要求</w:t>
      </w:r>
      <w:bookmarkEnd w:id="9"/>
    </w:p>
    <w:p>
      <w:pPr>
        <w:pStyle w:val="4"/>
        <w:keepNext w:val="0"/>
        <w:spacing w:before="0" w:after="0" w:line="360" w:lineRule="auto"/>
        <w:rPr>
          <w:rFonts w:ascii="仿宋_GB2312" w:hAnsi="仿宋_GB2312" w:eastAsia="仿宋_GB2312" w:cs="仿宋_GB2312"/>
          <w:b/>
          <w:bCs/>
          <w:sz w:val="28"/>
          <w:szCs w:val="28"/>
        </w:rPr>
      </w:pPr>
      <w:bookmarkStart w:id="10" w:name="_Toc256000008"/>
      <w:r>
        <w:rPr>
          <w:rFonts w:ascii="仿宋_GB2312" w:hAnsi="仿宋_GB2312" w:eastAsia="仿宋_GB2312" w:cs="仿宋_GB2312"/>
          <w:sz w:val="28"/>
          <w:szCs w:val="28"/>
        </w:rPr>
        <w:t>2.1.1必备资质</w:t>
      </w:r>
      <w:bookmarkEnd w:id="10"/>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2.1.1.1投标人应遵守有关国家法律、法规和条例,具备《中华人民共和国政府采购法》第二十二条的规定和本文件中规定的条件。</w:t>
      </w:r>
    </w:p>
    <w:p>
      <w:pPr>
        <w:pStyle w:val="4"/>
        <w:keepNext w:val="0"/>
        <w:spacing w:before="0" w:after="0" w:line="360" w:lineRule="auto"/>
        <w:rPr>
          <w:rFonts w:ascii="仿宋_GB2312" w:hAnsi="仿宋_GB2312" w:eastAsia="仿宋_GB2312" w:cs="仿宋_GB2312"/>
          <w:b/>
          <w:bCs/>
          <w:sz w:val="28"/>
          <w:szCs w:val="28"/>
        </w:rPr>
      </w:pPr>
      <w:bookmarkStart w:id="11" w:name="_Toc256000009"/>
      <w:r>
        <w:rPr>
          <w:rFonts w:ascii="仿宋_GB2312" w:hAnsi="仿宋_GB2312" w:eastAsia="仿宋_GB2312" w:cs="仿宋_GB2312"/>
          <w:sz w:val="28"/>
          <w:szCs w:val="28"/>
        </w:rPr>
        <w:t>2.1.2优选资质/优选指标</w:t>
      </w:r>
      <w:bookmarkEnd w:id="11"/>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2.1.2.1成功案例</w:t>
      </w:r>
    </w:p>
    <w:p>
      <w:pPr>
        <w:pStyle w:val="16"/>
        <w:spacing w:before="0" w:after="0" w:line="360" w:lineRule="auto"/>
        <w:ind w:right="-99" w:firstLine="640"/>
        <w:rPr>
          <w:rFonts w:ascii="Times New Roman" w:hAnsi="Times New Roman" w:eastAsia="Times New Roman" w:cs="Times New Roman"/>
        </w:rPr>
      </w:pPr>
      <w:r>
        <w:rPr>
          <w:rFonts w:ascii="仿宋_GB2312" w:hAnsi="仿宋_GB2312" w:eastAsia="仿宋_GB2312" w:cs="仿宋_GB2312"/>
          <w:sz w:val="28"/>
          <w:szCs w:val="28"/>
        </w:rPr>
        <w:t>投标人提供以下资料的为优选资质：</w:t>
      </w:r>
    </w:p>
    <w:p>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color w:val="000000"/>
          <w:sz w:val="28"/>
          <w:szCs w:val="28"/>
        </w:rPr>
        <w:t>1.完全按照以下要求提供曾实施服务业绩的，提供的证明材料均不得遮挡涂黑。</w:t>
      </w:r>
    </w:p>
    <w:p>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color w:val="000000"/>
          <w:sz w:val="28"/>
          <w:szCs w:val="28"/>
        </w:rPr>
        <w:t>2.合同原件扫描件。投标人提供的2021年1月以来（以合同签订日期为准）独立承担的与本项目相类似且已完成的案例、买卖双方名称及盖章、服务期限（合同服务起始日期为2021年1月1日或以后，且履行至少1年的时间）。</w:t>
      </w:r>
    </w:p>
    <w:p>
      <w:pPr>
        <w:pStyle w:val="16"/>
        <w:spacing w:before="0" w:after="0" w:line="360" w:lineRule="auto"/>
        <w:ind w:firstLine="640"/>
        <w:rPr>
          <w:rFonts w:ascii="Times New Roman" w:hAnsi="Times New Roman" w:eastAsia="Times New Roman" w:cs="Times New Roman"/>
        </w:rPr>
      </w:pPr>
      <w:r>
        <w:rPr>
          <w:rFonts w:ascii="仿宋_GB2312" w:hAnsi="仿宋_GB2312" w:eastAsia="仿宋_GB2312" w:cs="仿宋_GB2312"/>
          <w:color w:val="000000"/>
          <w:sz w:val="28"/>
          <w:szCs w:val="28"/>
        </w:rPr>
        <w:t>3.已完成的合同，提供加盖合同甲方单位公章的成功履行合同的相关证明材料原件扫描件，合同正在实施的，提供加盖合同甲方单位公章的合同履行情况良好的相关证明材料原件扫描件。</w:t>
      </w:r>
    </w:p>
    <w:p>
      <w:pPr>
        <w:pStyle w:val="4"/>
        <w:keepNext w:val="0"/>
        <w:spacing w:before="0" w:after="0" w:line="360" w:lineRule="auto"/>
        <w:rPr>
          <w:rFonts w:ascii="仿宋_GB2312" w:hAnsi="仿宋_GB2312" w:eastAsia="仿宋_GB2312" w:cs="仿宋_GB2312"/>
          <w:b/>
          <w:bCs/>
          <w:sz w:val="28"/>
          <w:szCs w:val="28"/>
        </w:rPr>
      </w:pPr>
      <w:bookmarkStart w:id="12" w:name="_Toc256000010"/>
      <w:r>
        <w:rPr>
          <w:rFonts w:ascii="仿宋_GB2312" w:hAnsi="仿宋_GB2312" w:eastAsia="仿宋_GB2312" w:cs="仿宋_GB2312"/>
          <w:sz w:val="28"/>
          <w:szCs w:val="28"/>
        </w:rPr>
        <w:t>2.1.3是否允许联合体</w:t>
      </w:r>
      <w:bookmarkEnd w:id="12"/>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否</w:t>
      </w:r>
    </w:p>
    <w:p>
      <w:pPr>
        <w:pStyle w:val="4"/>
        <w:keepNext w:val="0"/>
        <w:spacing w:before="0" w:after="0" w:line="360" w:lineRule="auto"/>
        <w:rPr>
          <w:rFonts w:ascii="仿宋_GB2312" w:hAnsi="仿宋_GB2312" w:eastAsia="仿宋_GB2312" w:cs="仿宋_GB2312"/>
          <w:b/>
          <w:bCs/>
          <w:sz w:val="28"/>
          <w:szCs w:val="28"/>
        </w:rPr>
      </w:pPr>
      <w:bookmarkStart w:id="13" w:name="_Toc256000011"/>
      <w:r>
        <w:rPr>
          <w:rFonts w:ascii="仿宋_GB2312" w:hAnsi="仿宋_GB2312" w:eastAsia="仿宋_GB2312" w:cs="仿宋_GB2312"/>
          <w:sz w:val="28"/>
          <w:szCs w:val="28"/>
        </w:rPr>
        <w:t>2.1.4是否专门面向中小企业</w:t>
      </w:r>
      <w:bookmarkEnd w:id="13"/>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本项目不专门面向中小企业采购项目</w:t>
      </w:r>
    </w:p>
    <w:p>
      <w:pPr>
        <w:pStyle w:val="3"/>
        <w:keepNext w:val="0"/>
        <w:spacing w:before="0" w:after="0" w:line="360" w:lineRule="auto"/>
        <w:rPr>
          <w:rFonts w:ascii="仿宋_GB2312" w:hAnsi="仿宋_GB2312" w:eastAsia="仿宋_GB2312" w:cs="仿宋_GB2312"/>
          <w:b/>
          <w:bCs/>
          <w:sz w:val="28"/>
          <w:szCs w:val="28"/>
        </w:rPr>
      </w:pPr>
      <w:bookmarkStart w:id="14" w:name="_Toc256000012"/>
      <w:r>
        <w:rPr>
          <w:rFonts w:ascii="仿宋_GB2312" w:hAnsi="仿宋_GB2312" w:eastAsia="仿宋_GB2312" w:cs="仿宋_GB2312"/>
          <w:i w:val="0"/>
          <w:iCs w:val="0"/>
        </w:rPr>
        <w:t>2.2技术部分投标/响应内容</w:t>
      </w:r>
      <w:bookmarkEnd w:id="14"/>
    </w:p>
    <w:p>
      <w:pPr>
        <w:pStyle w:val="4"/>
        <w:keepNext w:val="0"/>
        <w:spacing w:before="0" w:after="0" w:line="360" w:lineRule="auto"/>
        <w:rPr>
          <w:rFonts w:ascii="仿宋_GB2312" w:hAnsi="仿宋_GB2312" w:eastAsia="仿宋_GB2312" w:cs="仿宋_GB2312"/>
          <w:b/>
          <w:bCs/>
          <w:sz w:val="28"/>
          <w:szCs w:val="28"/>
        </w:rPr>
      </w:pPr>
      <w:bookmarkStart w:id="15" w:name="_Toc256000013"/>
      <w:r>
        <w:rPr>
          <w:rFonts w:ascii="仿宋_GB2312" w:hAnsi="仿宋_GB2312" w:eastAsia="仿宋_GB2312" w:cs="仿宋_GB2312"/>
          <w:sz w:val="28"/>
          <w:szCs w:val="28"/>
        </w:rPr>
        <w:t>2.2.1投标/响应方案要求</w:t>
      </w:r>
      <w:bookmarkEnd w:id="15"/>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以下相关方案，若作为评审因素，则投标人应在满足★关键指标项要求的前提下，根据项目特点和采购需求，制定更为完整、详细、可操作性强的方案。</w:t>
      </w:r>
    </w:p>
    <w:p>
      <w:pPr>
        <w:pStyle w:val="14"/>
        <w:spacing w:before="0" w:after="0" w:line="360" w:lineRule="auto"/>
        <w:ind w:firstLine="640"/>
        <w:rPr>
          <w:rFonts w:ascii="Times New Roman" w:hAnsi="Times New Roman" w:eastAsia="Times New Roman" w:cs="Times New Roman"/>
        </w:rPr>
      </w:pPr>
      <w:r>
        <w:rPr>
          <w:rFonts w:ascii="仿宋_GB2312" w:hAnsi="仿宋_GB2312" w:eastAsia="仿宋_GB2312" w:cs="仿宋_GB2312"/>
          <w:color w:val="000000"/>
          <w:sz w:val="28"/>
          <w:szCs w:val="28"/>
        </w:rPr>
        <w:t>投标人应根据项目需求对服务方案及内容、项目需求理解、实施方案、保密管理、培训方案、应急保障方案、验收方案等内容进行响应。</w:t>
      </w:r>
    </w:p>
    <w:p>
      <w:pPr>
        <w:pStyle w:val="2"/>
        <w:keepNext w:val="0"/>
        <w:spacing w:before="0" w:after="0" w:line="360" w:lineRule="auto"/>
        <w:jc w:val="center"/>
        <w:rPr>
          <w:rFonts w:ascii="仿宋_GB2312" w:hAnsi="仿宋_GB2312" w:eastAsia="仿宋_GB2312" w:cs="仿宋_GB2312"/>
          <w:b/>
          <w:bCs/>
          <w:sz w:val="32"/>
          <w:szCs w:val="32"/>
        </w:rPr>
      </w:pPr>
      <w:bookmarkStart w:id="16" w:name="_Toc256000014"/>
      <w:r>
        <w:rPr>
          <w:rFonts w:ascii="仿宋_GB2312" w:hAnsi="仿宋_GB2312" w:eastAsia="仿宋_GB2312" w:cs="仿宋_GB2312"/>
          <w:kern w:val="36"/>
        </w:rPr>
        <w:t>3项目需求</w:t>
      </w:r>
      <w:bookmarkEnd w:id="16"/>
    </w:p>
    <w:p>
      <w:pPr>
        <w:pStyle w:val="3"/>
        <w:keepNext w:val="0"/>
        <w:spacing w:before="0" w:after="0" w:line="360" w:lineRule="auto"/>
        <w:rPr>
          <w:rFonts w:ascii="仿宋_GB2312" w:hAnsi="仿宋_GB2312" w:eastAsia="仿宋_GB2312" w:cs="仿宋_GB2312"/>
          <w:b/>
          <w:bCs/>
          <w:sz w:val="28"/>
          <w:szCs w:val="28"/>
        </w:rPr>
      </w:pPr>
      <w:bookmarkStart w:id="17" w:name="_Toc256000015"/>
      <w:r>
        <w:rPr>
          <w:rFonts w:ascii="仿宋_GB2312" w:hAnsi="仿宋_GB2312" w:eastAsia="仿宋_GB2312" w:cs="仿宋_GB2312"/>
          <w:i w:val="0"/>
          <w:iCs w:val="0"/>
        </w:rPr>
        <w:t>3.1总体要求</w:t>
      </w:r>
      <w:bookmarkEnd w:id="17"/>
    </w:p>
    <w:p>
      <w:pPr>
        <w:pStyle w:val="15"/>
        <w:spacing w:before="0" w:after="0" w:line="360" w:lineRule="auto"/>
        <w:ind w:firstLine="560" w:firstLineChars="200"/>
        <w:rPr>
          <w:rFonts w:ascii="Times New Roman" w:hAnsi="Times New Roman" w:eastAsia="Times New Roman" w:cs="Times New Roman"/>
        </w:rPr>
      </w:pPr>
      <w:r>
        <w:rPr>
          <w:rFonts w:ascii="仿宋_GB2312" w:hAnsi="仿宋_GB2312" w:eastAsia="仿宋_GB2312" w:cs="仿宋_GB2312"/>
          <w:color w:val="000000"/>
          <w:sz w:val="28"/>
          <w:szCs w:val="28"/>
        </w:rPr>
        <w:t>为构建天津税务系统“一键接入、市区联动、规范统一”的12366税费咨询服务体系，协同服务新模式，持续推进办税缴费服务提质增效，提升纳税人缴费人（以下简称“纳税人”）满意度和获得感。</w:t>
      </w:r>
    </w:p>
    <w:p>
      <w:pPr>
        <w:pStyle w:val="3"/>
        <w:keepNext w:val="0"/>
        <w:spacing w:before="0" w:after="0" w:line="360" w:lineRule="auto"/>
        <w:rPr>
          <w:rFonts w:ascii="仿宋_GB2312" w:hAnsi="仿宋_GB2312" w:eastAsia="仿宋_GB2312" w:cs="仿宋_GB2312"/>
          <w:b/>
          <w:bCs/>
          <w:sz w:val="28"/>
          <w:szCs w:val="28"/>
        </w:rPr>
      </w:pPr>
      <w:bookmarkStart w:id="18" w:name="_Toc256000016"/>
      <w:r>
        <w:rPr>
          <w:rFonts w:ascii="仿宋_GB2312" w:hAnsi="仿宋_GB2312" w:eastAsia="仿宋_GB2312" w:cs="仿宋_GB2312"/>
          <w:i w:val="0"/>
          <w:iCs w:val="0"/>
        </w:rPr>
        <w:t>3.2服务内容和要求</w:t>
      </w:r>
      <w:bookmarkEnd w:id="18"/>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采购文件（技术部分）中有标注★号的，为必备服务要求，必须满足，如未作出响应，将导致响应无效；#为重要服务内容、△为一般服务内容。</w:t>
      </w:r>
    </w:p>
    <w:p>
      <w:pPr>
        <w:pStyle w:val="4"/>
        <w:keepNext w:val="0"/>
        <w:spacing w:before="0" w:after="0" w:line="360" w:lineRule="auto"/>
        <w:rPr>
          <w:rFonts w:ascii="仿宋_GB2312" w:hAnsi="仿宋_GB2312" w:eastAsia="仿宋_GB2312" w:cs="仿宋_GB2312"/>
          <w:b/>
          <w:bCs/>
          <w:sz w:val="28"/>
          <w:szCs w:val="28"/>
        </w:rPr>
      </w:pPr>
      <w:bookmarkStart w:id="19" w:name="_Toc256000017"/>
      <w:r>
        <w:rPr>
          <w:rFonts w:ascii="仿宋_GB2312" w:hAnsi="仿宋_GB2312" w:eastAsia="仿宋_GB2312" w:cs="仿宋_GB2312"/>
          <w:sz w:val="28"/>
          <w:szCs w:val="28"/>
        </w:rPr>
        <w:t>3.2.1技术和服务客观指标</w:t>
      </w:r>
      <w:bookmarkEnd w:id="19"/>
    </w:p>
    <w:p>
      <w:pPr>
        <w:pStyle w:val="4"/>
        <w:keepNext w:val="0"/>
        <w:spacing w:before="0" w:after="0" w:line="360" w:lineRule="auto"/>
        <w:rPr>
          <w:rFonts w:ascii="仿宋_GB2312" w:hAnsi="仿宋_GB2312" w:eastAsia="仿宋_GB2312" w:cs="仿宋_GB2312"/>
          <w:b/>
          <w:bCs/>
          <w:sz w:val="28"/>
          <w:szCs w:val="28"/>
        </w:rPr>
      </w:pPr>
      <w:bookmarkStart w:id="20" w:name="_Toc256000018"/>
      <w:r>
        <w:rPr>
          <w:rFonts w:ascii="仿宋_GB2312" w:hAnsi="仿宋_GB2312" w:eastAsia="仿宋_GB2312" w:cs="仿宋_GB2312"/>
          <w:sz w:val="28"/>
          <w:szCs w:val="28"/>
        </w:rPr>
        <w:t>3.2.2技术和服务其他要求</w:t>
      </w:r>
      <w:bookmarkEnd w:id="20"/>
    </w:p>
    <w:p>
      <w:pPr>
        <w:pStyle w:val="15"/>
        <w:spacing w:before="0" w:after="0" w:line="360" w:lineRule="auto"/>
        <w:ind w:firstLine="640"/>
        <w:jc w:val="left"/>
        <w:rPr>
          <w:rFonts w:ascii="Times New Roman" w:hAnsi="Times New Roman" w:eastAsia="Times New Roman" w:cs="Times New Roman"/>
        </w:rPr>
      </w:pPr>
      <w:r>
        <w:rPr>
          <w:rFonts w:ascii="仿宋_GB2312" w:hAnsi="仿宋_GB2312" w:eastAsia="仿宋_GB2312" w:cs="仿宋_GB2312"/>
          <w:sz w:val="28"/>
          <w:szCs w:val="28"/>
        </w:rPr>
        <w:t>1.税源管理所咨询服务</w:t>
      </w:r>
    </w:p>
    <w:p>
      <w:pPr>
        <w:pStyle w:val="15"/>
        <w:spacing w:before="0" w:after="0" w:line="360" w:lineRule="auto"/>
        <w:ind w:firstLine="640"/>
        <w:jc w:val="left"/>
        <w:rPr>
          <w:rFonts w:ascii="Times New Roman" w:hAnsi="Times New Roman" w:eastAsia="Times New Roman" w:cs="Times New Roman"/>
        </w:rPr>
      </w:pPr>
      <w:r>
        <w:rPr>
          <w:rFonts w:ascii="仿宋_GB2312" w:hAnsi="仿宋_GB2312" w:eastAsia="仿宋_GB2312" w:cs="仿宋_GB2312"/>
          <w:sz w:val="28"/>
          <w:szCs w:val="28"/>
        </w:rPr>
        <w:t>本项目服务内容包括但不限于：接听税源管理所电话咨询服务、纳税辅导服务、纳税回访服务、信息采集与录入服务、税收宣传服务以及协助完成税管所交办的其他事项。协助有效破解纳税人、缴费人面临的“难点、堵点、痛点”等问题，实现税费业务高效办理，提升纳税服务质效，优化纳税服务体系的目标，努力为纳税人、缴费人办税缴费提速减负，切实便利纳税人、缴费人。</w:t>
      </w:r>
    </w:p>
    <w:p>
      <w:pPr>
        <w:pStyle w:val="15"/>
        <w:spacing w:before="0" w:after="0" w:line="360" w:lineRule="auto"/>
        <w:ind w:firstLine="640"/>
        <w:jc w:val="left"/>
        <w:rPr>
          <w:rFonts w:ascii="Times New Roman" w:hAnsi="Times New Roman" w:eastAsia="Times New Roman" w:cs="Times New Roman"/>
        </w:rPr>
      </w:pPr>
      <w:r>
        <w:rPr>
          <w:rFonts w:ascii="仿宋_GB2312" w:hAnsi="仿宋_GB2312" w:eastAsia="仿宋_GB2312" w:cs="仿宋_GB2312"/>
          <w:sz w:val="28"/>
          <w:szCs w:val="28"/>
        </w:rPr>
        <w:t>咨询服务。如业务、系统、技术等层面任何与涉税事项有关的咨询服务；解答纳税人缴费人对政策的咨询及疑问。帮助纳税人缴费人办税(费)过程中遇到的税务问题解决，增进纳税人缴费人权利与义务对等观念，增强纳税人缴费人诚信纳税意识。</w:t>
      </w:r>
    </w:p>
    <w:p>
      <w:pPr>
        <w:pStyle w:val="15"/>
        <w:spacing w:before="0" w:after="0" w:line="360" w:lineRule="auto"/>
        <w:ind w:firstLine="640"/>
        <w:jc w:val="left"/>
        <w:rPr>
          <w:rFonts w:ascii="Times New Roman" w:hAnsi="Times New Roman" w:eastAsia="Times New Roman" w:cs="Times New Roman"/>
        </w:rPr>
      </w:pPr>
      <w:r>
        <w:rPr>
          <w:rFonts w:ascii="仿宋_GB2312" w:hAnsi="仿宋_GB2312" w:eastAsia="仿宋_GB2312" w:cs="仿宋_GB2312"/>
          <w:sz w:val="28"/>
          <w:szCs w:val="28"/>
        </w:rPr>
        <w:t>辅导纳税人缴费人进行相关表单的正确填写；引导纳税人缴费人前往全国统一规范电子税务局（天津）、自然人电子税务局或其他自助办税渠道并进行税费申报、缴纳税款、发票代开、存款账号报告、完税证明打印等相关辅导服务；辅导纳税人缴费人进行网上申报、信息确认、发票代开、三方协议签订等相关业务操作指引；提高纳税人缴费人的网上办事意识。</w:t>
      </w:r>
    </w:p>
    <w:p>
      <w:pPr>
        <w:pStyle w:val="15"/>
        <w:spacing w:before="0" w:after="0" w:line="360" w:lineRule="auto"/>
        <w:ind w:firstLine="640"/>
        <w:jc w:val="left"/>
        <w:rPr>
          <w:rFonts w:ascii="Times New Roman" w:hAnsi="Times New Roman" w:eastAsia="Times New Roman" w:cs="Times New Roman"/>
        </w:rPr>
      </w:pPr>
      <w:r>
        <w:rPr>
          <w:rFonts w:ascii="仿宋_GB2312" w:hAnsi="仿宋_GB2312" w:eastAsia="仿宋_GB2312" w:cs="仿宋_GB2312"/>
          <w:sz w:val="28"/>
          <w:szCs w:val="28"/>
        </w:rPr>
        <w:t>配合税源管理所纳税回访服务。根据纳税人通过各种网上办税平台、办税服务厅现场及电话反映的诉求进行记录并及时进行电话回访，电话回访内容包括涉税（费）问题答复、政策辅导、收集对纳税服务的意见建议等。</w:t>
      </w:r>
    </w:p>
    <w:p>
      <w:pPr>
        <w:pStyle w:val="15"/>
        <w:spacing w:before="0" w:after="0" w:line="360" w:lineRule="auto"/>
        <w:ind w:firstLine="640"/>
        <w:jc w:val="left"/>
        <w:rPr>
          <w:rFonts w:ascii="Times New Roman" w:hAnsi="Times New Roman" w:eastAsia="Times New Roman" w:cs="Times New Roman"/>
        </w:rPr>
      </w:pPr>
      <w:r>
        <w:rPr>
          <w:rFonts w:ascii="仿宋_GB2312" w:hAnsi="仿宋_GB2312" w:eastAsia="仿宋_GB2312" w:cs="仿宋_GB2312"/>
          <w:sz w:val="28"/>
          <w:szCs w:val="28"/>
        </w:rPr>
        <w:t>2.12366电话咨询服务</w:t>
      </w:r>
    </w:p>
    <w:p>
      <w:pPr>
        <w:pStyle w:val="15"/>
        <w:spacing w:before="0" w:after="0" w:line="360" w:lineRule="auto"/>
        <w:ind w:firstLine="640"/>
        <w:jc w:val="left"/>
        <w:rPr>
          <w:rFonts w:ascii="Times New Roman" w:hAnsi="Times New Roman" w:eastAsia="Times New Roman" w:cs="Times New Roman"/>
        </w:rPr>
      </w:pPr>
      <w:r>
        <w:rPr>
          <w:rFonts w:ascii="仿宋_GB2312" w:hAnsi="仿宋_GB2312" w:eastAsia="仿宋_GB2312" w:cs="仿宋_GB2312"/>
          <w:sz w:val="28"/>
          <w:szCs w:val="28"/>
        </w:rPr>
        <w:t>热线电话服务。主要包括解答纳税人向12366 纳税缴费服务热线提出的税收法律、办税流程、涉税费系统操作、税费信息查询等各类税费业务咨询。其中问题解答涉及税费政策、服务期内纳税人与税务局交互而使用的各类系统，系统包括但不限于全国统一规范电子税务局（天津）、自然人电子税务局、增值税发票综合服务平台、国家税务总局电子发票服务平台、单位社保费管理客户端、天津税务APP等系统以及服务期内新增的各类系统。</w:t>
      </w:r>
    </w:p>
    <w:p>
      <w:pPr>
        <w:pStyle w:val="15"/>
        <w:spacing w:before="0" w:after="0" w:line="360" w:lineRule="auto"/>
        <w:ind w:firstLine="640"/>
        <w:jc w:val="left"/>
        <w:rPr>
          <w:rFonts w:ascii="Times New Roman" w:hAnsi="Times New Roman" w:eastAsia="Times New Roman" w:cs="Times New Roman"/>
        </w:rPr>
      </w:pPr>
      <w:r>
        <w:rPr>
          <w:rFonts w:ascii="仿宋_GB2312" w:hAnsi="仿宋_GB2312" w:eastAsia="仿宋_GB2312" w:cs="仿宋_GB2312"/>
          <w:sz w:val="28"/>
          <w:szCs w:val="28"/>
        </w:rPr>
        <w:t>电话回呼。通过人工主动呼出的方式向纳税人提供涉税费咨询服务。电话回呼包括留言回呼、纠错回呼、承诺回呼、遇忙（呼损）回呼等。</w:t>
      </w:r>
    </w:p>
    <w:p>
      <w:pPr>
        <w:pStyle w:val="15"/>
        <w:spacing w:before="0" w:after="0" w:line="360" w:lineRule="auto"/>
        <w:ind w:firstLine="640"/>
        <w:jc w:val="left"/>
        <w:rPr>
          <w:rFonts w:ascii="Times New Roman" w:hAnsi="Times New Roman" w:eastAsia="Times New Roman" w:cs="Times New Roman"/>
        </w:rPr>
      </w:pPr>
      <w:r>
        <w:rPr>
          <w:rFonts w:ascii="仿宋_GB2312" w:hAnsi="仿宋_GB2312" w:eastAsia="仿宋_GB2312" w:cs="仿宋_GB2312"/>
          <w:sz w:val="28"/>
          <w:szCs w:val="28"/>
        </w:rPr>
        <w:t>后台支撑服务。主要解决热线人员无法及时回复或解决的问题，包括但不限于疑难问题的解答、业务工单等。</w:t>
      </w:r>
    </w:p>
    <w:p>
      <w:pPr>
        <w:pStyle w:val="15"/>
        <w:spacing w:before="0" w:after="0" w:line="360" w:lineRule="auto"/>
        <w:ind w:firstLine="640"/>
        <w:jc w:val="left"/>
        <w:rPr>
          <w:rFonts w:ascii="Times New Roman" w:hAnsi="Times New Roman" w:eastAsia="Times New Roman" w:cs="Times New Roman"/>
        </w:rPr>
      </w:pPr>
      <w:r>
        <w:rPr>
          <w:rFonts w:ascii="仿宋_GB2312" w:hAnsi="仿宋_GB2312" w:eastAsia="仿宋_GB2312" w:cs="仿宋_GB2312"/>
          <w:sz w:val="28"/>
          <w:szCs w:val="28"/>
        </w:rPr>
        <w:t>宣传培训服务。包括相关涉税涉费热点问题的整理、编辑以及配合宣传和发布服务。</w:t>
      </w:r>
    </w:p>
    <w:p>
      <w:pPr>
        <w:pStyle w:val="15"/>
        <w:spacing w:before="0" w:after="0" w:line="360" w:lineRule="auto"/>
        <w:ind w:firstLine="640"/>
        <w:jc w:val="left"/>
        <w:rPr>
          <w:rFonts w:ascii="Times New Roman" w:hAnsi="Times New Roman" w:eastAsia="Times New Roman" w:cs="Times New Roman"/>
        </w:rPr>
      </w:pPr>
      <w:r>
        <w:rPr>
          <w:rFonts w:ascii="仿宋_GB2312" w:hAnsi="仿宋_GB2312" w:eastAsia="仿宋_GB2312" w:cs="仿宋_GB2312"/>
          <w:sz w:val="28"/>
          <w:szCs w:val="28"/>
        </w:rPr>
        <w:t>需求采集服务。作为税务局和纳税人之间的沟通桥梁，了解纳税人的实际需求，利用服务纳税人时获得的需求信息和数据，定期提供需求报告，为税务局提高纳税服务水平提供决策依据。</w:t>
      </w:r>
    </w:p>
    <w:p>
      <w:pPr>
        <w:pStyle w:val="2"/>
        <w:keepNext w:val="0"/>
        <w:spacing w:before="0" w:after="0" w:line="360" w:lineRule="auto"/>
        <w:jc w:val="center"/>
        <w:rPr>
          <w:rFonts w:ascii="仿宋_GB2312" w:hAnsi="仿宋_GB2312" w:eastAsia="仿宋_GB2312" w:cs="仿宋_GB2312"/>
          <w:b/>
          <w:bCs/>
          <w:sz w:val="32"/>
          <w:szCs w:val="32"/>
        </w:rPr>
      </w:pPr>
      <w:bookmarkStart w:id="21" w:name="_Toc256000019"/>
      <w:r>
        <w:rPr>
          <w:rFonts w:ascii="仿宋_GB2312" w:hAnsi="仿宋_GB2312" w:eastAsia="仿宋_GB2312" w:cs="仿宋_GB2312"/>
          <w:kern w:val="36"/>
        </w:rPr>
        <w:t>4人员要求</w:t>
      </w:r>
      <w:bookmarkEnd w:id="21"/>
    </w:p>
    <w:p>
      <w:pPr>
        <w:pStyle w:val="3"/>
        <w:keepNext w:val="0"/>
        <w:spacing w:before="0" w:after="0" w:line="360" w:lineRule="auto"/>
        <w:rPr>
          <w:rFonts w:ascii="仿宋_GB2312" w:hAnsi="仿宋_GB2312" w:eastAsia="仿宋_GB2312" w:cs="仿宋_GB2312"/>
          <w:b/>
          <w:bCs/>
          <w:sz w:val="28"/>
          <w:szCs w:val="28"/>
        </w:rPr>
      </w:pPr>
      <w:bookmarkStart w:id="22" w:name="_Toc256000020"/>
      <w:r>
        <w:rPr>
          <w:rFonts w:ascii="仿宋_GB2312" w:hAnsi="仿宋_GB2312" w:eastAsia="仿宋_GB2312" w:cs="仿宋_GB2312"/>
          <w:i w:val="0"/>
          <w:iCs w:val="0"/>
        </w:rPr>
        <w:t>4.1总体要求</w:t>
      </w:r>
      <w:bookmarkEnd w:id="22"/>
    </w:p>
    <w:p>
      <w:pPr>
        <w:pStyle w:val="15"/>
        <w:spacing w:before="0" w:after="0" w:line="360" w:lineRule="auto"/>
        <w:ind w:firstLine="561"/>
        <w:rPr>
          <w:rFonts w:ascii="Times New Roman" w:hAnsi="Times New Roman" w:eastAsia="Times New Roman" w:cs="Times New Roman"/>
        </w:rPr>
      </w:pPr>
      <w:r>
        <w:rPr>
          <w:rFonts w:ascii="仿宋_GB2312" w:hAnsi="仿宋_GB2312" w:eastAsia="仿宋_GB2312" w:cs="仿宋_GB2312"/>
          <w:sz w:val="28"/>
          <w:szCs w:val="28"/>
        </w:rPr>
        <w:t>一方面需要提供丰富的行业经验和专业的服务团队，能够更好地理解和掌握税务相关知识，为纳税人提供准确、专业的解答和服务；另一方面需要具有完善的质量管理体系和服务标准，能够确保服务的稳定性和可靠性；最后需按照采购方要求招聘、培训、管理坐席人员，配合区局完成项目各项服务内容，完善服务规范和绩效管理办法等制度体系建设。</w:t>
      </w:r>
    </w:p>
    <w:p>
      <w:pPr>
        <w:pStyle w:val="3"/>
        <w:keepNext w:val="0"/>
        <w:spacing w:before="0" w:after="0" w:line="360" w:lineRule="auto"/>
        <w:rPr>
          <w:rFonts w:ascii="仿宋_GB2312" w:hAnsi="仿宋_GB2312" w:eastAsia="仿宋_GB2312" w:cs="仿宋_GB2312"/>
          <w:b/>
          <w:bCs/>
          <w:sz w:val="28"/>
          <w:szCs w:val="28"/>
        </w:rPr>
      </w:pPr>
      <w:bookmarkStart w:id="23" w:name="_Toc256000021"/>
      <w:r>
        <w:rPr>
          <w:rFonts w:ascii="仿宋_GB2312" w:hAnsi="仿宋_GB2312" w:eastAsia="仿宋_GB2312" w:cs="仿宋_GB2312"/>
          <w:i w:val="0"/>
          <w:iCs w:val="0"/>
        </w:rPr>
        <w:t>4.2管理团队</w:t>
      </w:r>
      <w:bookmarkEnd w:id="23"/>
    </w:p>
    <w:p>
      <w:pPr>
        <w:pStyle w:val="4"/>
        <w:keepNext w:val="0"/>
        <w:spacing w:before="0" w:after="0" w:line="360" w:lineRule="auto"/>
        <w:rPr>
          <w:rFonts w:ascii="仿宋_GB2312" w:hAnsi="仿宋_GB2312" w:eastAsia="仿宋_GB2312" w:cs="仿宋_GB2312"/>
          <w:b/>
          <w:bCs/>
          <w:sz w:val="28"/>
          <w:szCs w:val="28"/>
        </w:rPr>
      </w:pPr>
      <w:bookmarkStart w:id="24" w:name="_Toc256000022"/>
      <w:r>
        <w:rPr>
          <w:rFonts w:ascii="仿宋_GB2312" w:hAnsi="仿宋_GB2312" w:eastAsia="仿宋_GB2312" w:cs="仿宋_GB2312"/>
          <w:sz w:val="28"/>
          <w:szCs w:val="28"/>
        </w:rPr>
        <w:t>4.2.112366热线远程座席组长及组员</w:t>
      </w:r>
      <w:bookmarkEnd w:id="24"/>
    </w:p>
    <w:p>
      <w:pPr>
        <w:pStyle w:val="15"/>
        <w:spacing w:before="0" w:after="0" w:line="360" w:lineRule="auto"/>
        <w:ind w:firstLine="640"/>
        <w:rPr>
          <w:rFonts w:ascii="Times New Roman" w:hAnsi="Times New Roman" w:eastAsia="Times New Roman" w:cs="Times New Roman"/>
        </w:rPr>
      </w:pPr>
      <w:r>
        <w:rPr>
          <w:rFonts w:ascii="仿宋_GB2312" w:hAnsi="仿宋_GB2312" w:eastAsia="仿宋_GB2312" w:cs="仿宋_GB2312"/>
          <w:sz w:val="28"/>
          <w:szCs w:val="28"/>
        </w:rPr>
        <w:t>服务人员为</w:t>
      </w:r>
      <w:r>
        <w:rPr>
          <w:sz w:val="28"/>
          <w:szCs w:val="28"/>
        </w:rPr>
        <w:t>14</w:t>
      </w:r>
      <w:r>
        <w:rPr>
          <w:rFonts w:ascii="仿宋_GB2312" w:hAnsi="仿宋_GB2312" w:eastAsia="仿宋_GB2312" w:cs="仿宋_GB2312"/>
          <w:sz w:val="28"/>
          <w:szCs w:val="28"/>
        </w:rPr>
        <w:t>人，服务期限为</w:t>
      </w:r>
      <w:r>
        <w:rPr>
          <w:sz w:val="28"/>
          <w:szCs w:val="28"/>
        </w:rPr>
        <w:t>24</w:t>
      </w:r>
      <w:r>
        <w:rPr>
          <w:rFonts w:ascii="仿宋_GB2312" w:hAnsi="仿宋_GB2312" w:eastAsia="仿宋_GB2312" w:cs="仿宋_GB2312"/>
          <w:sz w:val="28"/>
          <w:szCs w:val="28"/>
        </w:rPr>
        <w:t xml:space="preserve">个月。其服务内容包括：人工坐席在正常工作时间（5×8 小时）提供人工接听解答纳税人及社会公众向12366纳税缴费服务热线提出的税收法律、办税流程、涉税系统操作、税费信息查询等各类税收业务问题及咨询。按国家税务总局12366纳税缴费服务热线的相关管理规定提供专业化服务，包括但不限于： ①税费咨询：解答纳税人向12366纳税缴费服务热线提出的税收法律、办税流程、涉税费系统操作、税费信息查询等各类税费业务咨询。②意见建议受理：受理纳税人对税务机关纳税服务、税收执法等各方面工作提出的意见建议。③涉税调查：通过12366纳税缴费服务热线开展满意度调查、行风评议、意见征集等活动，通过电话抽查回访等方式配合税务机关工作开展。④需求收集：在为纳税人提供各类服务过程中，收集纳税人需求，并按规定归集、分析、传递。⑤电话回呼：通过人工主动呼出的方式向纳税人提供涉税费咨询服务。电话回呼包括留言回呼、纠错回呼、承诺回呼、遇忙（呼损）回呼等。 </w:t>
      </w:r>
    </w:p>
    <w:p>
      <w:pPr>
        <w:pStyle w:val="15"/>
        <w:spacing w:before="0" w:after="0" w:line="360" w:lineRule="auto"/>
        <w:ind w:firstLine="640"/>
        <w:rPr>
          <w:rFonts w:ascii="Times New Roman" w:hAnsi="Times New Roman" w:eastAsia="Times New Roman" w:cs="Times New Roman"/>
        </w:rPr>
      </w:pPr>
      <w:r>
        <w:rPr>
          <w:rFonts w:ascii="仿宋_GB2312" w:hAnsi="仿宋_GB2312" w:eastAsia="仿宋_GB2312" w:cs="仿宋_GB2312"/>
          <w:sz w:val="28"/>
          <w:szCs w:val="28"/>
        </w:rPr>
        <w:t>14名12366电话咨询服务人员具体安排如下：有2名服务人员担任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其他12名12366电话咨询人员负责通过12366热线电话向纳税人解答关于国家税收法律、行政法规、纳税程序以及社会保险费和税务机关管辖的非税收入征管有关问题，引导投诉举报等。</w:t>
      </w:r>
    </w:p>
    <w:p>
      <w:pPr>
        <w:pStyle w:val="4"/>
        <w:keepNext w:val="0"/>
        <w:spacing w:before="0" w:after="0" w:line="360" w:lineRule="auto"/>
        <w:rPr>
          <w:rFonts w:ascii="仿宋_GB2312" w:hAnsi="仿宋_GB2312" w:eastAsia="仿宋_GB2312" w:cs="仿宋_GB2312"/>
          <w:b/>
          <w:bCs/>
          <w:sz w:val="28"/>
          <w:szCs w:val="28"/>
        </w:rPr>
      </w:pPr>
      <w:bookmarkStart w:id="25" w:name="_Toc256000023"/>
      <w:r>
        <w:rPr>
          <w:rFonts w:ascii="仿宋_GB2312" w:hAnsi="仿宋_GB2312" w:eastAsia="仿宋_GB2312" w:cs="仿宋_GB2312"/>
          <w:sz w:val="28"/>
          <w:szCs w:val="28"/>
        </w:rPr>
        <w:t>4.2.2税源管理所远程座席组长及组员</w:t>
      </w:r>
      <w:bookmarkEnd w:id="25"/>
    </w:p>
    <w:p>
      <w:pPr>
        <w:pStyle w:val="15"/>
        <w:spacing w:before="0" w:after="0" w:line="360" w:lineRule="auto"/>
        <w:ind w:firstLine="640"/>
        <w:rPr>
          <w:rFonts w:ascii="Times New Roman" w:hAnsi="Times New Roman" w:eastAsia="Times New Roman" w:cs="Times New Roman"/>
        </w:rPr>
      </w:pPr>
      <w:r>
        <w:rPr>
          <w:rFonts w:ascii="仿宋_GB2312" w:hAnsi="仿宋_GB2312" w:eastAsia="仿宋_GB2312" w:cs="仿宋_GB2312"/>
          <w:sz w:val="28"/>
          <w:szCs w:val="28"/>
        </w:rPr>
        <w:t>服务人员为</w:t>
      </w:r>
      <w:r>
        <w:rPr>
          <w:sz w:val="28"/>
          <w:szCs w:val="28"/>
        </w:rPr>
        <w:t>8</w:t>
      </w:r>
      <w:r>
        <w:rPr>
          <w:rFonts w:ascii="仿宋_GB2312" w:hAnsi="仿宋_GB2312" w:eastAsia="仿宋_GB2312" w:cs="仿宋_GB2312"/>
          <w:sz w:val="28"/>
          <w:szCs w:val="28"/>
        </w:rPr>
        <w:t>人，服务期限为</w:t>
      </w:r>
      <w:r>
        <w:rPr>
          <w:sz w:val="28"/>
          <w:szCs w:val="28"/>
        </w:rPr>
        <w:t>24</w:t>
      </w:r>
      <w:r>
        <w:rPr>
          <w:rFonts w:ascii="仿宋_GB2312" w:hAnsi="仿宋_GB2312" w:eastAsia="仿宋_GB2312" w:cs="仿宋_GB2312"/>
          <w:sz w:val="28"/>
          <w:szCs w:val="28"/>
        </w:rPr>
        <w:t>个月。其服务内容包括：①电话咨询：‌纳税咨询服务‌涉及为纳税人缴费人提供税收法律、法规和政策等方面的咨询，解答纳税人在办税过程中的疑问。如协助纳税人进行纳税申报，如填写申报表、计算税款等。‌发票服务‌为纳税人提供发票勾选、数电票开具与冲红、提额咨询，注销税控盘，代开发票等服务，确保纳税人能够正常开具和使用发票等涉税服务与流程指导。②网上办税引导服务。通过电话主动宣传引导纳税人缴费人利用自助办税终端、无纸化办税体验区、手机进行自助办税、网上办税、掌上办税等业务办理时辅导与问题处理；服务过程中收集意见建议，交流业务，提升纳税人、缴费人服务满意度。③税收宣传服务：协助税务机关加强税法宣传，提高纳税人缴费人自觉的纳税意识。负责制作热点问题回答指引，对热点问题定期制作通报，协助税务局有针对性地做好税收政策宣传和辅导工作。</w:t>
      </w:r>
    </w:p>
    <w:p>
      <w:pPr>
        <w:pStyle w:val="15"/>
        <w:spacing w:before="0" w:after="0" w:line="360" w:lineRule="auto"/>
        <w:ind w:firstLine="640"/>
        <w:rPr>
          <w:rFonts w:ascii="Times New Roman" w:hAnsi="Times New Roman" w:eastAsia="Times New Roman" w:cs="Times New Roman"/>
        </w:rPr>
      </w:pPr>
      <w:r>
        <w:rPr>
          <w:rFonts w:ascii="仿宋_GB2312" w:hAnsi="仿宋_GB2312" w:eastAsia="仿宋_GB2312" w:cs="仿宋_GB2312"/>
          <w:sz w:val="28"/>
          <w:szCs w:val="28"/>
        </w:rPr>
        <w:t>8名咨询人员具体安排如下：3名咨询服务人员担任组长，对本税源管理所内的组员进行负责现场管控、人员考勤及工作纪律管控；负责疑难问题的解答和投诉问题的处理；负责团队日常工作的安排与调度，确保团队整体工作的顺利完成；其他5名咨询人员局方会根据实际情况分配到各税源管理所进行工作。</w:t>
      </w:r>
    </w:p>
    <w:p>
      <w:pPr>
        <w:pStyle w:val="3"/>
        <w:keepNext w:val="0"/>
        <w:spacing w:before="0" w:after="0" w:line="360" w:lineRule="auto"/>
        <w:rPr>
          <w:rFonts w:ascii="仿宋_GB2312" w:hAnsi="仿宋_GB2312" w:eastAsia="仿宋_GB2312" w:cs="仿宋_GB2312"/>
          <w:b/>
          <w:bCs/>
          <w:sz w:val="28"/>
          <w:szCs w:val="28"/>
        </w:rPr>
      </w:pPr>
      <w:bookmarkStart w:id="26" w:name="_Toc256000024"/>
      <w:r>
        <w:rPr>
          <w:rFonts w:ascii="仿宋_GB2312" w:hAnsi="仿宋_GB2312" w:eastAsia="仿宋_GB2312" w:cs="仿宋_GB2312"/>
          <w:i w:val="0"/>
          <w:iCs w:val="0"/>
        </w:rPr>
        <w:t>4.3技术团队</w:t>
      </w:r>
      <w:bookmarkEnd w:id="26"/>
    </w:p>
    <w:p>
      <w:pPr>
        <w:spacing w:before="0" w:after="0" w:line="360" w:lineRule="auto"/>
        <w:rPr>
          <w:rFonts w:ascii="仿宋_GB2312" w:hAnsi="仿宋_GB2312" w:eastAsia="仿宋_GB2312" w:cs="仿宋_GB2312"/>
          <w:sz w:val="28"/>
          <w:szCs w:val="28"/>
        </w:rPr>
      </w:pPr>
      <w:r>
        <w:rPr>
          <w:rFonts w:ascii="仿宋_GB2312" w:hAnsi="仿宋_GB2312" w:eastAsia="仿宋_GB2312" w:cs="仿宋_GB2312"/>
          <w:sz w:val="28"/>
          <w:szCs w:val="28"/>
        </w:rPr>
        <w:t>无。</w:t>
      </w:r>
    </w:p>
    <w:p>
      <w:pPr>
        <w:pStyle w:val="3"/>
        <w:keepNext w:val="0"/>
        <w:spacing w:before="0" w:after="0" w:line="360" w:lineRule="auto"/>
        <w:rPr>
          <w:rFonts w:ascii="仿宋_GB2312" w:hAnsi="仿宋_GB2312" w:eastAsia="仿宋_GB2312" w:cs="仿宋_GB2312"/>
          <w:b/>
          <w:bCs/>
          <w:sz w:val="28"/>
          <w:szCs w:val="28"/>
        </w:rPr>
      </w:pPr>
      <w:bookmarkStart w:id="27" w:name="_Toc256000025"/>
      <w:r>
        <w:rPr>
          <w:rFonts w:ascii="仿宋_GB2312" w:hAnsi="仿宋_GB2312" w:eastAsia="仿宋_GB2312" w:cs="仿宋_GB2312"/>
          <w:i w:val="0"/>
          <w:iCs w:val="0"/>
        </w:rPr>
        <w:t>4.4优选资质/优选指标</w:t>
      </w:r>
      <w:bookmarkEnd w:id="27"/>
    </w:p>
    <w:tbl>
      <w:tblPr>
        <w:tblStyle w:val="11"/>
        <w:tblW w:w="5000" w:type="pct"/>
        <w:tblInd w:w="30" w:type="dxa"/>
        <w:tblLayout w:type="autofit"/>
        <w:tblCellMar>
          <w:top w:w="15" w:type="dxa"/>
          <w:left w:w="15" w:type="dxa"/>
          <w:bottom w:w="15" w:type="dxa"/>
          <w:right w:w="15" w:type="dxa"/>
        </w:tblCellMar>
      </w:tblPr>
      <w:tblGrid>
        <w:gridCol w:w="927"/>
        <w:gridCol w:w="1855"/>
        <w:gridCol w:w="1856"/>
        <w:gridCol w:w="1856"/>
        <w:gridCol w:w="1856"/>
      </w:tblGrid>
      <w:tr>
        <w:tblPrEx>
          <w:tblCellMar>
            <w:top w:w="15" w:type="dxa"/>
            <w:left w:w="15" w:type="dxa"/>
            <w:bottom w:w="15" w:type="dxa"/>
            <w:right w:w="15"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人员类别</w:t>
            </w:r>
          </w:p>
        </w:tc>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人员岗位</w:t>
            </w:r>
          </w:p>
        </w:tc>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人员要求</w:t>
            </w:r>
          </w:p>
        </w:tc>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是否作为加分项</w:t>
            </w: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12366热线远程座席</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组长及组员</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1、政治思想好，热爱税收事业，遵纪守法，无违法违纪记录，能严格遵守办税服务有关的规章制度和工作纪律；</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2、爱岗敬业，服从管理。讲文明，讲道德，注重言谈举止，积极参与各项文明创建活动，严格执行文明礼仪规范；</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3、积极学习，勤奋工作，认真负责，恪尽职守，身体健康，服从安排，按时保质保量完成单位所安排的各项工作任务；</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4、有较娴熟的计算机操作技能，汉字录入速度不低于80字/分钟；</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5、具有大学专科及以上学历，专业以经济类、财政金融类、会计审计类、法律类、计算机或应用数学类，具有 1 年以上财会业务类或行政政务工作经验的优先</w:t>
            </w:r>
            <w:r>
              <w:rPr>
                <w:rFonts w:hint="eastAsia" w:ascii="仿宋_GB2312" w:hAnsi="仿宋_GB2312" w:eastAsia="仿宋_GB2312" w:cs="仿宋_GB2312"/>
                <w:b w:val="0"/>
                <w:bCs w:val="0"/>
                <w:i w:val="0"/>
                <w:iCs w:val="0"/>
                <w:smallCaps w:val="0"/>
                <w:color w:val="000000"/>
                <w:sz w:val="21"/>
                <w:szCs w:val="21"/>
                <w:lang w:val="en-US" w:eastAsia="zh-CN"/>
              </w:rPr>
              <w:t>;</w:t>
            </w:r>
            <w:bookmarkStart w:id="36" w:name="_GoBack"/>
            <w:bookmarkEnd w:id="36"/>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6、普通话发音基本标准，语调自然，表达流畅，具备较强的服务意识和良好的语言表达能力、沟通能力、记忆能力、心理承受能力和学习能力；</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7、遵守保密协议。无论何种原因，必须对局内在服务期内所掌握的与本服务有关的文件、资料、数据、信息做好保密措施，否则有权追究相关人员责任。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税源管理所远程座席</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组长及组员</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1、政治思想好，热爱税收事业，遵纪守法，无违法违纪记录，能严格遵守办税服务有关的规章制度和工作纪律；</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2、爱岗敬业，服从管理。讲文明，讲道德，注重言谈举止，积极参与各项文明创建活动，严格执行文明礼仪规范；</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3、积极学习，勤奋工作，认真负责，恪尽职守，身体健康，服从安排，按时保质保量完成单位所安排的各项工作任务；</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4、有较娴熟的计算机操作技能，汉字录入速度不低于80字/分钟；</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5、具有大学专科及以上学历，专业以经济类、财政金融类、会计审计类、法律类、计算机或应用数学类，具有 1 年以上财会业务类或行政政务工作经验的优先</w:t>
            </w:r>
            <w:r>
              <w:rPr>
                <w:rFonts w:hint="eastAsia" w:ascii="仿宋_GB2312" w:hAnsi="仿宋_GB2312" w:eastAsia="仿宋_GB2312" w:cs="仿宋_GB2312"/>
                <w:b w:val="0"/>
                <w:bCs w:val="0"/>
                <w:i w:val="0"/>
                <w:iCs w:val="0"/>
                <w:smallCaps w:val="0"/>
                <w:color w:val="000000"/>
                <w:sz w:val="21"/>
                <w:szCs w:val="21"/>
                <w:lang w:val="en-US" w:eastAsia="zh-CN"/>
              </w:rPr>
              <w:t>;</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6、普通话发音基本标准，语调自然，表达流畅，具备较强的服务意识和良好的语言表达能力、沟通能力、记忆能力、心理承受能力和学习能力；</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7、遵守保密协议。无论何种原因，必须对局内在服务期内所掌握的与本服务有关的文件、资料、数据、信息做好保密措施，否则有权追究相关人员责任。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bl>
    <w:p>
      <w:pPr>
        <w:pStyle w:val="2"/>
        <w:keepNext w:val="0"/>
        <w:spacing w:before="0" w:after="0" w:line="360" w:lineRule="auto"/>
        <w:jc w:val="center"/>
        <w:rPr>
          <w:rFonts w:ascii="仿宋_GB2312" w:hAnsi="仿宋_GB2312" w:eastAsia="仿宋_GB2312" w:cs="仿宋_GB2312"/>
          <w:b/>
          <w:bCs/>
          <w:sz w:val="32"/>
          <w:szCs w:val="32"/>
        </w:rPr>
      </w:pPr>
      <w:bookmarkStart w:id="28" w:name="_Toc256000026"/>
      <w:r>
        <w:rPr>
          <w:rFonts w:ascii="仿宋_GB2312" w:hAnsi="仿宋_GB2312" w:eastAsia="仿宋_GB2312" w:cs="仿宋_GB2312"/>
          <w:kern w:val="36"/>
        </w:rPr>
        <w:t>5管理实施要求</w:t>
      </w:r>
      <w:bookmarkEnd w:id="28"/>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（一）实施要求</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1.中标方应提供所有座席人员的身份信息资料。</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2.服务期内发生各种事故：包括安全、交通、防火和劳资纠纷等事件均由中标方承担相应责任。   </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3.中标方需确保所提供服务的工作时长，工作期间不得擅离职守，注重仪容仪表、工作态度，保证为纳税人提供准确、快捷的纳税服务。</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4.中标方需确保提供座席服务过程中遵守采购方各项廉洁纪律，做到认真履行工作职责，谨言慎行，坚决不做损害纳税人利益和损害税务机关形象的事情。</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5.如采购方对中标方提供的人员出现3次不服从管理、违反采购方制定的相关规章制度，采购方可以要求更换，中标方必须及时且无条件的为采购方更换合格的人员。</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6.服务期内，采购方按月度对中标方的工作质量、履约情况、工作配合度等进行综合评价，评价合格则继续履行服务合同。如项目服务未达到要求，则采购方上报监管部门终止服务合同。</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7.对服务人员的撤换或辞退等须经采购方同意认可。</w:t>
      </w:r>
    </w:p>
    <w:p>
      <w:pPr>
        <w:pStyle w:val="16"/>
        <w:spacing w:before="0" w:after="0" w:line="360" w:lineRule="auto"/>
        <w:ind w:left="0" w:firstLine="640"/>
        <w:jc w:val="left"/>
        <w:rPr>
          <w:rFonts w:ascii="Times New Roman" w:hAnsi="Times New Roman" w:eastAsia="Times New Roman" w:cs="Times New Roman"/>
        </w:rPr>
      </w:pPr>
      <w:r>
        <w:rPr>
          <w:rFonts w:ascii="仿宋_GB2312" w:hAnsi="仿宋_GB2312" w:eastAsia="仿宋_GB2312" w:cs="仿宋_GB2312"/>
          <w:sz w:val="28"/>
          <w:szCs w:val="28"/>
        </w:rPr>
        <w:t>（二）应急服务要求</w:t>
      </w:r>
    </w:p>
    <w:p>
      <w:pPr>
        <w:pStyle w:val="16"/>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要求中标方必须建立和完善突发事件的应急处理机制和预案，防患于未然。当出现不可预知的紧急情况时，保证服务正常开展。</w:t>
      </w:r>
    </w:p>
    <w:p>
      <w:pPr>
        <w:pStyle w:val="16"/>
        <w:spacing w:before="0" w:after="0" w:line="360" w:lineRule="auto"/>
        <w:ind w:left="0" w:firstLine="640"/>
        <w:jc w:val="left"/>
        <w:rPr>
          <w:rFonts w:ascii="Times New Roman" w:hAnsi="Times New Roman" w:eastAsia="Times New Roman" w:cs="Times New Roman"/>
        </w:rPr>
      </w:pPr>
      <w:r>
        <w:rPr>
          <w:rFonts w:ascii="仿宋_GB2312" w:hAnsi="仿宋_GB2312" w:eastAsia="仿宋_GB2312" w:cs="仿宋_GB2312"/>
          <w:sz w:val="28"/>
          <w:szCs w:val="28"/>
        </w:rPr>
        <w:t>（三）人员保密要求</w:t>
      </w:r>
    </w:p>
    <w:p>
      <w:pPr>
        <w:pStyle w:val="16"/>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1.中标方签订合同前必须按照国家相关保密规定和采购方签订《保密协议》，对违反《保密协议》相关内容规定的，采购方有权追究其法律责任。所有服务人员必须严格遵守国家、地方、行业相关保密管理政策规定。</w:t>
      </w:r>
    </w:p>
    <w:p>
      <w:pPr>
        <w:pStyle w:val="16"/>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2.中标方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中标方追究法律责任。中标方应保证加强教育管理，禁止各岗位服务人员随意发表、交流、讨论、传播采购方内部人员信息或工作事项，如有违反，严肃处理。</w:t>
      </w:r>
    </w:p>
    <w:p>
      <w:pPr>
        <w:pStyle w:val="16"/>
        <w:spacing w:before="0" w:after="0" w:line="360" w:lineRule="auto"/>
        <w:ind w:left="0" w:firstLine="640"/>
        <w:jc w:val="left"/>
        <w:rPr>
          <w:rFonts w:ascii="Times New Roman" w:hAnsi="Times New Roman" w:eastAsia="Times New Roman" w:cs="Times New Roman"/>
        </w:rPr>
      </w:pPr>
      <w:r>
        <w:rPr>
          <w:rFonts w:ascii="仿宋_GB2312" w:hAnsi="仿宋_GB2312" w:eastAsia="仿宋_GB2312" w:cs="仿宋_GB2312"/>
          <w:sz w:val="28"/>
          <w:szCs w:val="28"/>
        </w:rPr>
        <w:t>（四）人员稳定性要求</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在服务期间，未经采购方同意，中标方不得随意更换座席人员。座席人员因为请假、调走、辞职或被中标方辞退等原因导致座席人员不足时，需及时安排替接人员以满足保税区税务局接听需求。服务人员因为调走、辞职或被中标方辞退等原因导致服务人员不足时，需在三天内补充，缺席人数不能同时超过2人，中标方在3天内未能及时补齐符合完成项目需求的服务人员，同月内不得超过三次，否则视为中标方违约，采购方有权终止合同。</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（五）保密要求</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中标方签订合同前必须按照国家相关保密规定和采购方签订《保密协议》，采购方的国家秘密、商业秘密、纳税人缴费人信息资料及有关文件信息，均不得泄露或不正当地使用，采购方已公开的除外。对违反《保密协议》相关内容规定的，采购方有权追究其法律责任。</w:t>
      </w:r>
    </w:p>
    <w:p>
      <w:pPr>
        <w:pStyle w:val="16"/>
        <w:spacing w:before="0" w:after="0" w:line="360" w:lineRule="auto"/>
        <w:ind w:left="0" w:firstLine="640"/>
        <w:jc w:val="left"/>
        <w:rPr>
          <w:rFonts w:ascii="Times New Roman" w:hAnsi="Times New Roman" w:eastAsia="Times New Roman" w:cs="Times New Roman"/>
        </w:rPr>
      </w:pPr>
      <w:r>
        <w:rPr>
          <w:rFonts w:ascii="仿宋_GB2312" w:hAnsi="仿宋_GB2312" w:eastAsia="仿宋_GB2312" w:cs="仿宋_GB2312"/>
          <w:sz w:val="28"/>
          <w:szCs w:val="28"/>
        </w:rPr>
        <w:t>（六）进驻和接管要求</w:t>
      </w:r>
    </w:p>
    <w:p>
      <w:pPr>
        <w:pStyle w:val="16"/>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签订合同之日起7日内服务人员进场（特殊情况以合同为准）。为保证本项目日常工作稳定有序持续进行，要求中标方以科学严谨的态度制定完善的进驻、接管方案，确保按时顺利交接，平稳过渡。中标方需承诺：在规定时间内配齐所需人员，并保证按照项目需求中要求配备全体服务人员并按时进场服务。进驻、接管保留相关记录。</w:t>
      </w:r>
    </w:p>
    <w:p>
      <w:pPr>
        <w:pStyle w:val="16"/>
        <w:spacing w:before="0" w:after="0" w:line="360" w:lineRule="auto"/>
        <w:ind w:left="0" w:firstLine="640"/>
        <w:jc w:val="left"/>
        <w:rPr>
          <w:rFonts w:ascii="Times New Roman" w:hAnsi="Times New Roman" w:eastAsia="Times New Roman" w:cs="Times New Roman"/>
        </w:rPr>
      </w:pPr>
      <w:r>
        <w:rPr>
          <w:rFonts w:ascii="仿宋_GB2312" w:hAnsi="仿宋_GB2312" w:eastAsia="仿宋_GB2312" w:cs="仿宋_GB2312"/>
          <w:sz w:val="28"/>
          <w:szCs w:val="28"/>
        </w:rPr>
        <w:t>（七）费用分割</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1.如因中标方引起的劳资纠纷问题，影响正常工作的，采购方有权另行聘请人员确保正常工作，所产生的费用由中标方承担，采购方不承担所产生的任何费用。</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2.中标方在合同生效前对全部座席人员完成上线前培训，保障本项目在合同生效后顺利开展。培训实施后，对参加培训的座席人员进行考核，要求事先编制详细的考核计划和考核标准，考核通过后方可正式上线。</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（八）履约责任</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1.中标供应商在服务过程中应满足本需求书提出的运行质量标准，若出现重大失误或重大事故并给国家税务总局天津港保税区税务局造成损失，国家税务总局天津港保税区税务局有权终止合同，停止付款并要求中标供应商赔偿实际造成的损失。</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2.中标供应商每月度服务质效考核验收未达到规定标准的，国家税务总局天津港保税区税务局按照供应商月度服务费的1‰-5‰进行扣减。</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3.中标供应商每月度评价满意率低于90%的，国家税务总局天津港保税区税务局按照供应商月度服务费的1‰-5‰进行扣减。</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4.中标供应商每月度被投诉数量超过来电总量的千分之一，经国家税务总局天津港保税区税务局调查属实且认为投诉合理则按照供应商月度服务费的1‰-5‰进行扣减。</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5.中标供应商运行管理不到位、服务不规范、未按照要求履行工作职责产生负面影响的，或被通报批评产生负面影响的，国家税务总局天津港保税区税务局按照供应商月度服务费的1‰-5‰进行扣减。</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6.未经采购方同意，中标方不得将承包项目发包或转包，否则，视为中标方违约，采购方有权解除服务合同。</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7.若中标方在1年内违反其服务承诺或以下情况三次或以上，则视为中标方违约，采购方有权拒绝支付本期项目服务费，并</w:t>
      </w:r>
      <w:r>
        <w:rPr>
          <w:rFonts w:hint="eastAsia" w:ascii="仿宋_GB2312" w:hAnsi="仿宋_GB2312" w:eastAsia="仿宋_GB2312" w:cs="仿宋_GB2312"/>
          <w:sz w:val="28"/>
          <w:szCs w:val="28"/>
          <w:lang w:val="en-US" w:eastAsia="zh-CN"/>
        </w:rPr>
        <w:t>终止</w:t>
      </w:r>
      <w:r>
        <w:rPr>
          <w:rFonts w:ascii="仿宋_GB2312" w:hAnsi="仿宋_GB2312" w:eastAsia="仿宋_GB2312" w:cs="仿宋_GB2312"/>
          <w:sz w:val="28"/>
          <w:szCs w:val="28"/>
        </w:rPr>
        <w:t>合同。</w:t>
      </w:r>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（1）不按时足额发放座席人员工资，导致服务出现质量问题。</w:t>
      </w:r>
    </w:p>
    <w:p>
      <w:pPr>
        <w:pStyle w:val="14"/>
        <w:shd w:val="clear" w:color="auto" w:fill="FFFFFF"/>
        <w:spacing w:before="0" w:after="0" w:line="360" w:lineRule="auto"/>
        <w:ind w:left="19" w:firstLine="537"/>
        <w:jc w:val="both"/>
        <w:rPr>
          <w:rFonts w:ascii="Times New Roman" w:hAnsi="Times New Roman" w:eastAsia="Times New Roman" w:cs="Times New Roman"/>
        </w:rPr>
      </w:pPr>
      <w:r>
        <w:rPr>
          <w:rFonts w:ascii="仿宋_GB2312" w:hAnsi="仿宋_GB2312" w:eastAsia="仿宋_GB2312" w:cs="仿宋_GB2312"/>
          <w:sz w:val="28"/>
          <w:szCs w:val="28"/>
        </w:rPr>
        <w:t>（2）没有按照采购方要求对服务人员进行管理、培训、调配。</w:t>
      </w:r>
    </w:p>
    <w:p>
      <w:pPr>
        <w:pStyle w:val="2"/>
        <w:keepNext w:val="0"/>
        <w:spacing w:before="0" w:after="0" w:line="360" w:lineRule="auto"/>
        <w:jc w:val="center"/>
        <w:rPr>
          <w:rFonts w:ascii="仿宋_GB2312" w:hAnsi="仿宋_GB2312" w:eastAsia="仿宋_GB2312" w:cs="仿宋_GB2312"/>
          <w:b/>
          <w:bCs/>
          <w:sz w:val="32"/>
          <w:szCs w:val="32"/>
        </w:rPr>
      </w:pPr>
      <w:bookmarkStart w:id="29" w:name="_Toc256000027"/>
      <w:r>
        <w:rPr>
          <w:rFonts w:ascii="仿宋_GB2312" w:hAnsi="仿宋_GB2312" w:eastAsia="仿宋_GB2312" w:cs="仿宋_GB2312"/>
          <w:kern w:val="36"/>
        </w:rPr>
        <w:t>6风险管控要求</w:t>
      </w:r>
      <w:bookmarkEnd w:id="29"/>
    </w:p>
    <w:p>
      <w:pPr>
        <w:spacing w:before="0" w:after="0" w:line="360" w:lineRule="auto"/>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采取应急措施,最大限度减少各方面的损失。</w:t>
      </w:r>
    </w:p>
    <w:p>
      <w:pPr>
        <w:pStyle w:val="2"/>
        <w:keepNext w:val="0"/>
        <w:spacing w:before="0" w:after="0" w:line="360" w:lineRule="auto"/>
        <w:jc w:val="center"/>
        <w:rPr>
          <w:rFonts w:ascii="仿宋_GB2312" w:hAnsi="仿宋_GB2312" w:eastAsia="仿宋_GB2312" w:cs="仿宋_GB2312"/>
          <w:b/>
          <w:bCs/>
          <w:sz w:val="32"/>
          <w:szCs w:val="32"/>
        </w:rPr>
      </w:pPr>
      <w:bookmarkStart w:id="30" w:name="_Toc256000028"/>
      <w:r>
        <w:rPr>
          <w:rFonts w:ascii="仿宋_GB2312" w:hAnsi="仿宋_GB2312" w:eastAsia="仿宋_GB2312" w:cs="仿宋_GB2312"/>
          <w:kern w:val="36"/>
        </w:rPr>
        <w:t>7履约验收要求</w:t>
      </w:r>
      <w:bookmarkEnd w:id="30"/>
    </w:p>
    <w:p>
      <w:pPr>
        <w:pStyle w:val="3"/>
        <w:keepNext w:val="0"/>
        <w:spacing w:before="0" w:after="0" w:line="360" w:lineRule="auto"/>
        <w:rPr>
          <w:rFonts w:ascii="仿宋_GB2312" w:hAnsi="仿宋_GB2312" w:eastAsia="仿宋_GB2312" w:cs="仿宋_GB2312"/>
          <w:b/>
          <w:bCs/>
          <w:sz w:val="28"/>
          <w:szCs w:val="28"/>
        </w:rPr>
      </w:pPr>
      <w:bookmarkStart w:id="31" w:name="_Toc256000029"/>
      <w:r>
        <w:rPr>
          <w:rFonts w:ascii="仿宋_GB2312" w:hAnsi="仿宋_GB2312" w:eastAsia="仿宋_GB2312" w:cs="仿宋_GB2312"/>
          <w:i w:val="0"/>
          <w:iCs w:val="0"/>
        </w:rPr>
        <w:t>7.1总体要求</w:t>
      </w:r>
      <w:bookmarkEnd w:id="31"/>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严格按照法律法规和采购合同</w:t>
      </w:r>
      <w:r>
        <w:rPr>
          <w:rFonts w:hint="eastAsia" w:ascii="仿宋_GB2312" w:hAnsi="仿宋_GB2312" w:eastAsia="仿宋_GB2312" w:cs="仿宋_GB2312"/>
          <w:sz w:val="28"/>
          <w:szCs w:val="28"/>
          <w:lang w:eastAsia="zh-CN"/>
        </w:rPr>
        <w:t>按月</w:t>
      </w:r>
      <w:r>
        <w:rPr>
          <w:rFonts w:ascii="仿宋_GB2312" w:hAnsi="仿宋_GB2312" w:eastAsia="仿宋_GB2312" w:cs="仿宋_GB2312"/>
          <w:sz w:val="28"/>
          <w:szCs w:val="28"/>
        </w:rPr>
        <w:t>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pPr>
        <w:pStyle w:val="14"/>
        <w:spacing w:before="0" w:after="0" w:line="360" w:lineRule="auto"/>
        <w:ind w:firstLine="640"/>
        <w:rPr>
          <w:rFonts w:ascii="Times New Roman" w:hAnsi="Times New Roman" w:eastAsia="Times New Roman" w:cs="Times New Roman"/>
        </w:rPr>
      </w:pPr>
      <w:r>
        <w:rPr>
          <w:rFonts w:ascii="仿宋_GB2312" w:hAnsi="仿宋_GB2312" w:eastAsia="仿宋_GB2312" w:cs="仿宋_GB2312"/>
          <w:sz w:val="28"/>
          <w:szCs w:val="28"/>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pStyle w:val="2"/>
        <w:keepNext w:val="0"/>
        <w:spacing w:before="0" w:after="0" w:line="360" w:lineRule="auto"/>
        <w:jc w:val="center"/>
        <w:rPr>
          <w:rFonts w:ascii="仿宋_GB2312" w:hAnsi="仿宋_GB2312" w:eastAsia="仿宋_GB2312" w:cs="仿宋_GB2312"/>
          <w:b/>
          <w:bCs/>
          <w:sz w:val="32"/>
          <w:szCs w:val="32"/>
        </w:rPr>
      </w:pPr>
      <w:bookmarkStart w:id="32" w:name="_Toc256000031"/>
      <w:r>
        <w:rPr>
          <w:rFonts w:ascii="仿宋_GB2312" w:hAnsi="仿宋_GB2312" w:eastAsia="仿宋_GB2312" w:cs="仿宋_GB2312"/>
          <w:kern w:val="36"/>
        </w:rPr>
        <w:t>8其他要求</w:t>
      </w:r>
      <w:bookmarkEnd w:id="32"/>
    </w:p>
    <w:p>
      <w:pPr>
        <w:pStyle w:val="3"/>
        <w:keepNext w:val="0"/>
        <w:spacing w:before="0" w:after="0" w:line="360" w:lineRule="auto"/>
        <w:rPr>
          <w:rFonts w:ascii="仿宋_GB2312" w:hAnsi="仿宋_GB2312" w:eastAsia="仿宋_GB2312" w:cs="仿宋_GB2312"/>
          <w:i w:val="0"/>
          <w:iCs w:val="0"/>
        </w:rPr>
      </w:pPr>
      <w:bookmarkStart w:id="33" w:name="_Toc256000034"/>
      <w:r>
        <w:rPr>
          <w:rFonts w:ascii="仿宋_GB2312" w:hAnsi="仿宋_GB2312" w:eastAsia="仿宋_GB2312" w:cs="仿宋_GB2312"/>
          <w:i w:val="0"/>
          <w:iCs w:val="0"/>
        </w:rPr>
        <w:t>8.</w:t>
      </w:r>
      <w:r>
        <w:rPr>
          <w:rFonts w:hint="eastAsia" w:ascii="仿宋_GB2312" w:hAnsi="仿宋_GB2312" w:eastAsia="仿宋_GB2312" w:cs="仿宋_GB2312"/>
          <w:i w:val="0"/>
          <w:iCs w:val="0"/>
          <w:lang w:val="en-US" w:eastAsia="zh-CN"/>
        </w:rPr>
        <w:t>1</w:t>
      </w:r>
      <w:r>
        <w:rPr>
          <w:rFonts w:ascii="仿宋_GB2312" w:hAnsi="仿宋_GB2312" w:eastAsia="仿宋_GB2312" w:cs="仿宋_GB2312"/>
          <w:i w:val="0"/>
          <w:iCs w:val="0"/>
        </w:rPr>
        <w:t>付款安排建议</w:t>
      </w:r>
      <w:bookmarkEnd w:id="33"/>
    </w:p>
    <w:p>
      <w:pPr>
        <w:ind w:firstLine="560" w:firstLineChars="200"/>
        <w:rPr>
          <w:rFonts w:ascii="仿宋_GB2312" w:hAnsi="仿宋_GB2312" w:eastAsia="仿宋_GB2312" w:cs="仿宋_GB2312"/>
          <w:sz w:val="28"/>
          <w:szCs w:val="28"/>
          <w:lang w:val="en-US" w:eastAsia="en-US" w:bidi="ar-SA"/>
        </w:rPr>
      </w:pPr>
      <w:r>
        <w:rPr>
          <w:rFonts w:ascii="仿宋_GB2312" w:hAnsi="仿宋_GB2312" w:eastAsia="仿宋_GB2312" w:cs="仿宋_GB2312"/>
          <w:sz w:val="28"/>
          <w:szCs w:val="28"/>
          <w:lang w:val="en-US" w:eastAsia="en-US" w:bidi="ar-SA"/>
        </w:rPr>
        <w:t>合同签订生效后，甲方按月向乙方支付服务费，甲方根据阶段性验收合格报告支付上月服务费。乙方向甲方提交正式有效发票，甲方在收到发票后</w:t>
      </w:r>
      <w:r>
        <w:rPr>
          <w:rFonts w:hint="eastAsia" w:ascii="仿宋_GB2312" w:hAnsi="仿宋_GB2312" w:eastAsia="仿宋_GB2312" w:cs="仿宋_GB2312"/>
          <w:sz w:val="28"/>
          <w:szCs w:val="28"/>
          <w:lang w:val="en-US" w:eastAsia="zh-CN" w:bidi="ar-SA"/>
        </w:rPr>
        <w:t>1</w:t>
      </w:r>
      <w:r>
        <w:rPr>
          <w:rFonts w:ascii="仿宋_GB2312" w:hAnsi="仿宋_GB2312" w:eastAsia="仿宋_GB2312" w:cs="仿宋_GB2312"/>
          <w:sz w:val="28"/>
          <w:szCs w:val="28"/>
          <w:lang w:val="en-US" w:eastAsia="en-US" w:bidi="ar-SA"/>
        </w:rPr>
        <w:t>0个工作日内支付乙方服务费（特殊情况以签订合同为准）。</w:t>
      </w:r>
    </w:p>
    <w:p>
      <w:pPr>
        <w:pStyle w:val="3"/>
        <w:keepNext w:val="0"/>
        <w:spacing w:before="0" w:after="0" w:line="360" w:lineRule="auto"/>
        <w:rPr>
          <w:rFonts w:ascii="仿宋_GB2312" w:hAnsi="仿宋_GB2312" w:eastAsia="仿宋_GB2312" w:cs="仿宋_GB2312"/>
          <w:b/>
          <w:bCs/>
          <w:sz w:val="28"/>
          <w:szCs w:val="28"/>
        </w:rPr>
      </w:pPr>
      <w:bookmarkStart w:id="34" w:name="_Toc256000035"/>
      <w:r>
        <w:rPr>
          <w:rFonts w:ascii="仿宋_GB2312" w:hAnsi="仿宋_GB2312" w:eastAsia="仿宋_GB2312" w:cs="仿宋_GB2312"/>
          <w:i w:val="0"/>
          <w:iCs w:val="0"/>
        </w:rPr>
        <w:t>8.</w:t>
      </w:r>
      <w:r>
        <w:rPr>
          <w:rFonts w:hint="eastAsia" w:ascii="仿宋_GB2312" w:hAnsi="仿宋_GB2312" w:eastAsia="仿宋_GB2312" w:cs="仿宋_GB2312"/>
          <w:i w:val="0"/>
          <w:iCs w:val="0"/>
          <w:lang w:val="en-US" w:eastAsia="zh-CN"/>
        </w:rPr>
        <w:t>2</w:t>
      </w:r>
      <w:r>
        <w:rPr>
          <w:rFonts w:ascii="仿宋_GB2312" w:hAnsi="仿宋_GB2312" w:eastAsia="仿宋_GB2312" w:cs="仿宋_GB2312"/>
          <w:i w:val="0"/>
          <w:iCs w:val="0"/>
        </w:rPr>
        <w:t>其他要求</w:t>
      </w:r>
      <w:bookmarkEnd w:id="34"/>
    </w:p>
    <w:p>
      <w:pPr>
        <w:pStyle w:val="4"/>
        <w:keepNext w:val="0"/>
        <w:spacing w:before="0" w:after="0" w:line="360" w:lineRule="auto"/>
        <w:rPr>
          <w:rFonts w:ascii="仿宋_GB2312" w:hAnsi="仿宋_GB2312" w:eastAsia="仿宋_GB2312" w:cs="仿宋_GB2312"/>
          <w:b/>
          <w:bCs/>
          <w:sz w:val="28"/>
          <w:szCs w:val="28"/>
        </w:rPr>
      </w:pPr>
      <w:bookmarkStart w:id="35" w:name="_Toc256000036"/>
      <w:r>
        <w:rPr>
          <w:rFonts w:ascii="仿宋_GB2312" w:hAnsi="仿宋_GB2312" w:eastAsia="仿宋_GB2312" w:cs="仿宋_GB2312"/>
          <w:sz w:val="28"/>
          <w:szCs w:val="28"/>
        </w:rPr>
        <w:t>8.</w:t>
      </w:r>
      <w:r>
        <w:rPr>
          <w:rFonts w:hint="eastAsia" w:ascii="仿宋_GB2312" w:hAnsi="仿宋_GB2312" w:eastAsia="仿宋_GB2312" w:cs="仿宋_GB2312"/>
          <w:sz w:val="28"/>
          <w:szCs w:val="28"/>
          <w:lang w:val="en-US" w:eastAsia="zh-CN"/>
        </w:rPr>
        <w:t>2</w:t>
      </w:r>
      <w:r>
        <w:rPr>
          <w:rFonts w:ascii="仿宋_GB2312" w:hAnsi="仿宋_GB2312" w:eastAsia="仿宋_GB2312" w:cs="仿宋_GB2312"/>
          <w:sz w:val="28"/>
          <w:szCs w:val="28"/>
        </w:rPr>
        <w:t>.1保密要求</w:t>
      </w:r>
      <w:bookmarkEnd w:id="35"/>
    </w:p>
    <w:p>
      <w:pPr>
        <w:pStyle w:val="14"/>
        <w:shd w:val="clear" w:color="auto" w:fill="FFFFFF"/>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中标方签订合同前必须按照国家相关保密规定和采购方签订《保密协议》，采购方的国家秘密、商业秘密、纳税人缴费人信息资料及有关文件信息，均不得泄露或不正当地使用，采购方已公开的除外。对违反《保密协议》相关内容规定的，采购方有权追究其法律责任。</w:t>
      </w:r>
    </w:p>
    <w:p>
      <w:pPr>
        <w:pStyle w:val="14"/>
        <w:spacing w:before="0" w:after="0" w:line="360" w:lineRule="auto"/>
        <w:ind w:left="0" w:firstLine="640"/>
        <w:jc w:val="both"/>
        <w:rPr>
          <w:rFonts w:ascii="Times New Roman" w:hAnsi="Times New Roman" w:eastAsia="Times New Roman" w:cs="Times New Roman"/>
        </w:rPr>
      </w:pPr>
      <w:r>
        <w:rPr>
          <w:rFonts w:ascii="Times New Roman" w:hAnsi="Times New Roman" w:eastAsia="Times New Roman" w:cs="Times New Roman"/>
        </w:rPr>
        <w:t> </w:t>
      </w:r>
    </w:p>
    <w:p>
      <w:pPr>
        <w:spacing w:before="0" w:after="0" w:line="360" w:lineRule="auto"/>
        <w:ind w:firstLine="561"/>
        <w:rPr>
          <w:rFonts w:ascii="仿宋_GB2312" w:hAnsi="仿宋_GB2312" w:eastAsia="仿宋_GB2312" w:cs="仿宋_GB2312"/>
          <w:sz w:val="28"/>
          <w:szCs w:val="28"/>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052BA"/>
    <w:rsid w:val="001B3018"/>
    <w:rsid w:val="001E684E"/>
    <w:rsid w:val="002C5CE3"/>
    <w:rsid w:val="00301C9E"/>
    <w:rsid w:val="003503D2"/>
    <w:rsid w:val="003650C5"/>
    <w:rsid w:val="00441B0C"/>
    <w:rsid w:val="00465E75"/>
    <w:rsid w:val="004D419D"/>
    <w:rsid w:val="00505A61"/>
    <w:rsid w:val="005E189B"/>
    <w:rsid w:val="005E33D8"/>
    <w:rsid w:val="0066176B"/>
    <w:rsid w:val="006A5047"/>
    <w:rsid w:val="007B2403"/>
    <w:rsid w:val="00954EFB"/>
    <w:rsid w:val="0098798A"/>
    <w:rsid w:val="00B87ACB"/>
    <w:rsid w:val="00CB66DF"/>
    <w:rsid w:val="00DB09DB"/>
    <w:rsid w:val="00E02E79"/>
    <w:rsid w:val="00E633B2"/>
    <w:rsid w:val="00FA2714"/>
    <w:rsid w:val="00FD144E"/>
    <w:rsid w:val="00FD1C9E"/>
    <w:rsid w:val="00FE42D8"/>
    <w:rsid w:val="0101496E"/>
    <w:rsid w:val="01053A94"/>
    <w:rsid w:val="01055E0F"/>
    <w:rsid w:val="01096474"/>
    <w:rsid w:val="010B173E"/>
    <w:rsid w:val="011228DD"/>
    <w:rsid w:val="01157B43"/>
    <w:rsid w:val="01165AC2"/>
    <w:rsid w:val="011777EA"/>
    <w:rsid w:val="01182252"/>
    <w:rsid w:val="011A6509"/>
    <w:rsid w:val="011F54BD"/>
    <w:rsid w:val="012A11AC"/>
    <w:rsid w:val="01304CA6"/>
    <w:rsid w:val="013B3C16"/>
    <w:rsid w:val="01415387"/>
    <w:rsid w:val="016047F2"/>
    <w:rsid w:val="01643B8F"/>
    <w:rsid w:val="01852922"/>
    <w:rsid w:val="018673ED"/>
    <w:rsid w:val="018B212B"/>
    <w:rsid w:val="01921C35"/>
    <w:rsid w:val="01973557"/>
    <w:rsid w:val="019F2706"/>
    <w:rsid w:val="01A97F05"/>
    <w:rsid w:val="01B00A06"/>
    <w:rsid w:val="01B17E1C"/>
    <w:rsid w:val="01B63AA2"/>
    <w:rsid w:val="01BD5B98"/>
    <w:rsid w:val="01D2011B"/>
    <w:rsid w:val="01F72507"/>
    <w:rsid w:val="020D55E4"/>
    <w:rsid w:val="02121F6C"/>
    <w:rsid w:val="0224527A"/>
    <w:rsid w:val="02250784"/>
    <w:rsid w:val="02254025"/>
    <w:rsid w:val="022F101E"/>
    <w:rsid w:val="02324893"/>
    <w:rsid w:val="023869DD"/>
    <w:rsid w:val="025A24B9"/>
    <w:rsid w:val="0263293C"/>
    <w:rsid w:val="02674F8A"/>
    <w:rsid w:val="026905F4"/>
    <w:rsid w:val="02717D59"/>
    <w:rsid w:val="02782B9D"/>
    <w:rsid w:val="02811F73"/>
    <w:rsid w:val="028852BB"/>
    <w:rsid w:val="029E3872"/>
    <w:rsid w:val="02A04B76"/>
    <w:rsid w:val="02A468C5"/>
    <w:rsid w:val="02A555B2"/>
    <w:rsid w:val="02B176FD"/>
    <w:rsid w:val="02B77683"/>
    <w:rsid w:val="02BA0504"/>
    <w:rsid w:val="02C35BCF"/>
    <w:rsid w:val="02C51D3F"/>
    <w:rsid w:val="02C52310"/>
    <w:rsid w:val="02DE70CE"/>
    <w:rsid w:val="02DF600E"/>
    <w:rsid w:val="030739F4"/>
    <w:rsid w:val="030B26A0"/>
    <w:rsid w:val="03103B68"/>
    <w:rsid w:val="031201DD"/>
    <w:rsid w:val="03120462"/>
    <w:rsid w:val="031C6E2D"/>
    <w:rsid w:val="032134E5"/>
    <w:rsid w:val="03273A41"/>
    <w:rsid w:val="03396B0B"/>
    <w:rsid w:val="034711E8"/>
    <w:rsid w:val="03502E93"/>
    <w:rsid w:val="0367119B"/>
    <w:rsid w:val="03721838"/>
    <w:rsid w:val="037769CC"/>
    <w:rsid w:val="03792B62"/>
    <w:rsid w:val="03800E5B"/>
    <w:rsid w:val="0385794C"/>
    <w:rsid w:val="039076DD"/>
    <w:rsid w:val="039D0ABF"/>
    <w:rsid w:val="03A6413D"/>
    <w:rsid w:val="03A72A44"/>
    <w:rsid w:val="03A91817"/>
    <w:rsid w:val="03B5027E"/>
    <w:rsid w:val="03D0686A"/>
    <w:rsid w:val="03D666C1"/>
    <w:rsid w:val="03DA763C"/>
    <w:rsid w:val="03DC53D8"/>
    <w:rsid w:val="03DC60C2"/>
    <w:rsid w:val="03EE1C85"/>
    <w:rsid w:val="03FD1EE8"/>
    <w:rsid w:val="0400783E"/>
    <w:rsid w:val="04085860"/>
    <w:rsid w:val="040E67B2"/>
    <w:rsid w:val="04281242"/>
    <w:rsid w:val="042C3F09"/>
    <w:rsid w:val="04320ABA"/>
    <w:rsid w:val="04342976"/>
    <w:rsid w:val="04346001"/>
    <w:rsid w:val="04346792"/>
    <w:rsid w:val="04424A98"/>
    <w:rsid w:val="0442631C"/>
    <w:rsid w:val="044F6BA4"/>
    <w:rsid w:val="045912F0"/>
    <w:rsid w:val="04787D1F"/>
    <w:rsid w:val="04AA20C8"/>
    <w:rsid w:val="04AD1BEA"/>
    <w:rsid w:val="04B16B26"/>
    <w:rsid w:val="04BD5829"/>
    <w:rsid w:val="04DB5DA4"/>
    <w:rsid w:val="04EA1B5C"/>
    <w:rsid w:val="04F62ACF"/>
    <w:rsid w:val="04F96527"/>
    <w:rsid w:val="04FB4647"/>
    <w:rsid w:val="05062477"/>
    <w:rsid w:val="0515252D"/>
    <w:rsid w:val="05155B92"/>
    <w:rsid w:val="05184E89"/>
    <w:rsid w:val="051B3ABC"/>
    <w:rsid w:val="051C165D"/>
    <w:rsid w:val="051C5F40"/>
    <w:rsid w:val="051F4BA2"/>
    <w:rsid w:val="052468AE"/>
    <w:rsid w:val="05257F75"/>
    <w:rsid w:val="052F16A7"/>
    <w:rsid w:val="05335221"/>
    <w:rsid w:val="05386552"/>
    <w:rsid w:val="053B318D"/>
    <w:rsid w:val="053F0712"/>
    <w:rsid w:val="054671F2"/>
    <w:rsid w:val="055723F2"/>
    <w:rsid w:val="055D3088"/>
    <w:rsid w:val="056627FE"/>
    <w:rsid w:val="05664A6E"/>
    <w:rsid w:val="05671F88"/>
    <w:rsid w:val="056B1CEE"/>
    <w:rsid w:val="05763379"/>
    <w:rsid w:val="057A1F81"/>
    <w:rsid w:val="057A2C5E"/>
    <w:rsid w:val="057B2BD4"/>
    <w:rsid w:val="05805236"/>
    <w:rsid w:val="05884B05"/>
    <w:rsid w:val="05905A87"/>
    <w:rsid w:val="05913BAE"/>
    <w:rsid w:val="059448A6"/>
    <w:rsid w:val="05970814"/>
    <w:rsid w:val="05BC7129"/>
    <w:rsid w:val="05C16345"/>
    <w:rsid w:val="05CA55BC"/>
    <w:rsid w:val="05CB19F0"/>
    <w:rsid w:val="05CC165A"/>
    <w:rsid w:val="05D67363"/>
    <w:rsid w:val="05D75231"/>
    <w:rsid w:val="05D807FD"/>
    <w:rsid w:val="05E01E24"/>
    <w:rsid w:val="05EB78D2"/>
    <w:rsid w:val="05EF2EFE"/>
    <w:rsid w:val="05FC56FE"/>
    <w:rsid w:val="060F46CE"/>
    <w:rsid w:val="06166EE4"/>
    <w:rsid w:val="061900A3"/>
    <w:rsid w:val="06190D3F"/>
    <w:rsid w:val="061A5628"/>
    <w:rsid w:val="061F5CD2"/>
    <w:rsid w:val="06283BA2"/>
    <w:rsid w:val="062A6C3A"/>
    <w:rsid w:val="062D24C6"/>
    <w:rsid w:val="063F4551"/>
    <w:rsid w:val="064001D7"/>
    <w:rsid w:val="06457DB5"/>
    <w:rsid w:val="06496B80"/>
    <w:rsid w:val="065B426A"/>
    <w:rsid w:val="065E3DD9"/>
    <w:rsid w:val="066C2202"/>
    <w:rsid w:val="067822D1"/>
    <w:rsid w:val="067B3C04"/>
    <w:rsid w:val="067F26A7"/>
    <w:rsid w:val="0680254F"/>
    <w:rsid w:val="068B1ED9"/>
    <w:rsid w:val="069338AA"/>
    <w:rsid w:val="06953319"/>
    <w:rsid w:val="06985FD5"/>
    <w:rsid w:val="06A14BE3"/>
    <w:rsid w:val="06AA5FBE"/>
    <w:rsid w:val="06AE5B2F"/>
    <w:rsid w:val="06B3218A"/>
    <w:rsid w:val="06CB3A2D"/>
    <w:rsid w:val="06D03ABA"/>
    <w:rsid w:val="06F364AE"/>
    <w:rsid w:val="0703748C"/>
    <w:rsid w:val="07092F42"/>
    <w:rsid w:val="070B203A"/>
    <w:rsid w:val="071E2C0D"/>
    <w:rsid w:val="07202FA6"/>
    <w:rsid w:val="07245F3A"/>
    <w:rsid w:val="076A5A6A"/>
    <w:rsid w:val="07705C57"/>
    <w:rsid w:val="07743650"/>
    <w:rsid w:val="07770FC0"/>
    <w:rsid w:val="077C7572"/>
    <w:rsid w:val="078308AD"/>
    <w:rsid w:val="078A35C0"/>
    <w:rsid w:val="0790415F"/>
    <w:rsid w:val="07960FC3"/>
    <w:rsid w:val="07A50239"/>
    <w:rsid w:val="07A552C6"/>
    <w:rsid w:val="07A84198"/>
    <w:rsid w:val="07A915B8"/>
    <w:rsid w:val="07B40530"/>
    <w:rsid w:val="07B70095"/>
    <w:rsid w:val="07B71C28"/>
    <w:rsid w:val="07BA4634"/>
    <w:rsid w:val="07BC070D"/>
    <w:rsid w:val="07C2670E"/>
    <w:rsid w:val="07C44E8A"/>
    <w:rsid w:val="07D13780"/>
    <w:rsid w:val="07E05041"/>
    <w:rsid w:val="07F42FCE"/>
    <w:rsid w:val="07F66141"/>
    <w:rsid w:val="07FC224C"/>
    <w:rsid w:val="080212B3"/>
    <w:rsid w:val="08061841"/>
    <w:rsid w:val="08197F57"/>
    <w:rsid w:val="08216A33"/>
    <w:rsid w:val="08442EAA"/>
    <w:rsid w:val="085379D1"/>
    <w:rsid w:val="085C0392"/>
    <w:rsid w:val="085E11EC"/>
    <w:rsid w:val="085E348E"/>
    <w:rsid w:val="08625E43"/>
    <w:rsid w:val="08634EC9"/>
    <w:rsid w:val="08646665"/>
    <w:rsid w:val="086506E4"/>
    <w:rsid w:val="087B16F1"/>
    <w:rsid w:val="0886669B"/>
    <w:rsid w:val="08952FEB"/>
    <w:rsid w:val="08997FC9"/>
    <w:rsid w:val="089B2D98"/>
    <w:rsid w:val="089B52FC"/>
    <w:rsid w:val="08A97BB2"/>
    <w:rsid w:val="08AC5189"/>
    <w:rsid w:val="08BD1329"/>
    <w:rsid w:val="08C44B77"/>
    <w:rsid w:val="08C501BD"/>
    <w:rsid w:val="08DD211E"/>
    <w:rsid w:val="08EC3D50"/>
    <w:rsid w:val="08F32D1F"/>
    <w:rsid w:val="090A5014"/>
    <w:rsid w:val="09123835"/>
    <w:rsid w:val="09126C59"/>
    <w:rsid w:val="09135470"/>
    <w:rsid w:val="09160DA5"/>
    <w:rsid w:val="09163AF0"/>
    <w:rsid w:val="092D4BFB"/>
    <w:rsid w:val="093704B7"/>
    <w:rsid w:val="09392E99"/>
    <w:rsid w:val="093E7D46"/>
    <w:rsid w:val="09433323"/>
    <w:rsid w:val="09490A6C"/>
    <w:rsid w:val="094B7F4A"/>
    <w:rsid w:val="09582D76"/>
    <w:rsid w:val="095A62B8"/>
    <w:rsid w:val="09644874"/>
    <w:rsid w:val="097F0A04"/>
    <w:rsid w:val="09892572"/>
    <w:rsid w:val="09A81D81"/>
    <w:rsid w:val="09AC472A"/>
    <w:rsid w:val="09B22558"/>
    <w:rsid w:val="09C34E38"/>
    <w:rsid w:val="09C87741"/>
    <w:rsid w:val="09CA0F37"/>
    <w:rsid w:val="09CD4912"/>
    <w:rsid w:val="09CD7C42"/>
    <w:rsid w:val="09D22F51"/>
    <w:rsid w:val="09E41E27"/>
    <w:rsid w:val="09EE241C"/>
    <w:rsid w:val="09F35E9B"/>
    <w:rsid w:val="09FA38D5"/>
    <w:rsid w:val="0A1E7645"/>
    <w:rsid w:val="0A42208A"/>
    <w:rsid w:val="0A573A57"/>
    <w:rsid w:val="0A5C011F"/>
    <w:rsid w:val="0A62326B"/>
    <w:rsid w:val="0A69667F"/>
    <w:rsid w:val="0A750D42"/>
    <w:rsid w:val="0A7E2040"/>
    <w:rsid w:val="0A7E475D"/>
    <w:rsid w:val="0A894878"/>
    <w:rsid w:val="0A917AC2"/>
    <w:rsid w:val="0A9D4C5E"/>
    <w:rsid w:val="0A9E66F6"/>
    <w:rsid w:val="0AA90D26"/>
    <w:rsid w:val="0AA94771"/>
    <w:rsid w:val="0AB1377E"/>
    <w:rsid w:val="0AB53C02"/>
    <w:rsid w:val="0AB8128E"/>
    <w:rsid w:val="0AD5620D"/>
    <w:rsid w:val="0AE459CB"/>
    <w:rsid w:val="0AEF2963"/>
    <w:rsid w:val="0AF56432"/>
    <w:rsid w:val="0AFB30A2"/>
    <w:rsid w:val="0B005BE3"/>
    <w:rsid w:val="0B02671D"/>
    <w:rsid w:val="0B077C9A"/>
    <w:rsid w:val="0B09259F"/>
    <w:rsid w:val="0B233E62"/>
    <w:rsid w:val="0B2E580B"/>
    <w:rsid w:val="0B376277"/>
    <w:rsid w:val="0B442AFC"/>
    <w:rsid w:val="0B530955"/>
    <w:rsid w:val="0B5F2778"/>
    <w:rsid w:val="0B7205DA"/>
    <w:rsid w:val="0B757F77"/>
    <w:rsid w:val="0B840D6F"/>
    <w:rsid w:val="0B984ED3"/>
    <w:rsid w:val="0B9F47E6"/>
    <w:rsid w:val="0BA874B1"/>
    <w:rsid w:val="0BAE12EF"/>
    <w:rsid w:val="0BC82D68"/>
    <w:rsid w:val="0BD21926"/>
    <w:rsid w:val="0BD22DC5"/>
    <w:rsid w:val="0BDD5DEA"/>
    <w:rsid w:val="0BF3483C"/>
    <w:rsid w:val="0C0E3D10"/>
    <w:rsid w:val="0C3936AE"/>
    <w:rsid w:val="0C427EE1"/>
    <w:rsid w:val="0C48701E"/>
    <w:rsid w:val="0C5A7476"/>
    <w:rsid w:val="0C5C4DE7"/>
    <w:rsid w:val="0C677522"/>
    <w:rsid w:val="0C6D55B3"/>
    <w:rsid w:val="0C700B2A"/>
    <w:rsid w:val="0C77482A"/>
    <w:rsid w:val="0C7D5EA2"/>
    <w:rsid w:val="0C806CC7"/>
    <w:rsid w:val="0C8D27F0"/>
    <w:rsid w:val="0C926DAB"/>
    <w:rsid w:val="0CAA15F7"/>
    <w:rsid w:val="0CBC0860"/>
    <w:rsid w:val="0CC0258F"/>
    <w:rsid w:val="0CC12BB0"/>
    <w:rsid w:val="0CC267F9"/>
    <w:rsid w:val="0CD118AB"/>
    <w:rsid w:val="0CD32C8F"/>
    <w:rsid w:val="0CF307B9"/>
    <w:rsid w:val="0CFD1F65"/>
    <w:rsid w:val="0D037AA5"/>
    <w:rsid w:val="0D047829"/>
    <w:rsid w:val="0D0A158B"/>
    <w:rsid w:val="0D1B5297"/>
    <w:rsid w:val="0D233959"/>
    <w:rsid w:val="0D3C341C"/>
    <w:rsid w:val="0D436284"/>
    <w:rsid w:val="0D452FA4"/>
    <w:rsid w:val="0D470ABC"/>
    <w:rsid w:val="0D4E7F19"/>
    <w:rsid w:val="0D5206D8"/>
    <w:rsid w:val="0D647932"/>
    <w:rsid w:val="0D702FD1"/>
    <w:rsid w:val="0D757F97"/>
    <w:rsid w:val="0DA74052"/>
    <w:rsid w:val="0DA86C72"/>
    <w:rsid w:val="0DAF3FED"/>
    <w:rsid w:val="0DBF614F"/>
    <w:rsid w:val="0DC22E5D"/>
    <w:rsid w:val="0DDA17CA"/>
    <w:rsid w:val="0DDC7403"/>
    <w:rsid w:val="0DE13FB1"/>
    <w:rsid w:val="0DFC2DFB"/>
    <w:rsid w:val="0E1C73D9"/>
    <w:rsid w:val="0E2D0EE2"/>
    <w:rsid w:val="0E2D3520"/>
    <w:rsid w:val="0E2F1999"/>
    <w:rsid w:val="0E33478F"/>
    <w:rsid w:val="0E3E412D"/>
    <w:rsid w:val="0E4E39A1"/>
    <w:rsid w:val="0E584192"/>
    <w:rsid w:val="0E5D7AB0"/>
    <w:rsid w:val="0E6A75C3"/>
    <w:rsid w:val="0E7955A0"/>
    <w:rsid w:val="0E7B0252"/>
    <w:rsid w:val="0E807411"/>
    <w:rsid w:val="0E873E66"/>
    <w:rsid w:val="0E8E49F1"/>
    <w:rsid w:val="0E8F40B8"/>
    <w:rsid w:val="0E9768B7"/>
    <w:rsid w:val="0E9A14AD"/>
    <w:rsid w:val="0E9B5F0B"/>
    <w:rsid w:val="0EA82D53"/>
    <w:rsid w:val="0EA97520"/>
    <w:rsid w:val="0EAA4CC7"/>
    <w:rsid w:val="0EAC478A"/>
    <w:rsid w:val="0EAD1B4E"/>
    <w:rsid w:val="0EB84C27"/>
    <w:rsid w:val="0EB91814"/>
    <w:rsid w:val="0EBA07F9"/>
    <w:rsid w:val="0ED01FB9"/>
    <w:rsid w:val="0ED35841"/>
    <w:rsid w:val="0EE40FDA"/>
    <w:rsid w:val="0EE705F3"/>
    <w:rsid w:val="0EE8755D"/>
    <w:rsid w:val="0EEE7614"/>
    <w:rsid w:val="0F1D5F35"/>
    <w:rsid w:val="0F1D6B9F"/>
    <w:rsid w:val="0F263B13"/>
    <w:rsid w:val="0F291E3D"/>
    <w:rsid w:val="0F3026BE"/>
    <w:rsid w:val="0F313BB8"/>
    <w:rsid w:val="0F5246B8"/>
    <w:rsid w:val="0F60749B"/>
    <w:rsid w:val="0F7720A7"/>
    <w:rsid w:val="0F7E1B2B"/>
    <w:rsid w:val="0F7F59A8"/>
    <w:rsid w:val="0F896B7E"/>
    <w:rsid w:val="0F8B7256"/>
    <w:rsid w:val="0F9232DD"/>
    <w:rsid w:val="0FC429DB"/>
    <w:rsid w:val="0FCE6104"/>
    <w:rsid w:val="0FD243A3"/>
    <w:rsid w:val="0FD82B4F"/>
    <w:rsid w:val="0FE06885"/>
    <w:rsid w:val="0FE63528"/>
    <w:rsid w:val="100E3A9A"/>
    <w:rsid w:val="1017561C"/>
    <w:rsid w:val="10235B4D"/>
    <w:rsid w:val="102A3C3D"/>
    <w:rsid w:val="102D38BC"/>
    <w:rsid w:val="104A263E"/>
    <w:rsid w:val="10510443"/>
    <w:rsid w:val="105A5BD8"/>
    <w:rsid w:val="10696979"/>
    <w:rsid w:val="10742C2D"/>
    <w:rsid w:val="10910B0C"/>
    <w:rsid w:val="10952364"/>
    <w:rsid w:val="109B2BDF"/>
    <w:rsid w:val="10A3344B"/>
    <w:rsid w:val="10A37C73"/>
    <w:rsid w:val="10A87EBA"/>
    <w:rsid w:val="10B07379"/>
    <w:rsid w:val="10C2743A"/>
    <w:rsid w:val="10C56F4E"/>
    <w:rsid w:val="10CA44A6"/>
    <w:rsid w:val="10CE7F0F"/>
    <w:rsid w:val="10D645CD"/>
    <w:rsid w:val="10DA50BC"/>
    <w:rsid w:val="10DE3F14"/>
    <w:rsid w:val="10DF33DB"/>
    <w:rsid w:val="10E0291A"/>
    <w:rsid w:val="10E42FB2"/>
    <w:rsid w:val="10F45653"/>
    <w:rsid w:val="10FA4040"/>
    <w:rsid w:val="11001F61"/>
    <w:rsid w:val="11060098"/>
    <w:rsid w:val="110D12E3"/>
    <w:rsid w:val="11127635"/>
    <w:rsid w:val="111C53A9"/>
    <w:rsid w:val="111E409B"/>
    <w:rsid w:val="112665FA"/>
    <w:rsid w:val="112924C7"/>
    <w:rsid w:val="11295C04"/>
    <w:rsid w:val="11320123"/>
    <w:rsid w:val="11396175"/>
    <w:rsid w:val="114B6165"/>
    <w:rsid w:val="114F7520"/>
    <w:rsid w:val="11535E71"/>
    <w:rsid w:val="11602988"/>
    <w:rsid w:val="11642DD8"/>
    <w:rsid w:val="116A3E6D"/>
    <w:rsid w:val="116C3E80"/>
    <w:rsid w:val="116E2F81"/>
    <w:rsid w:val="11772C7A"/>
    <w:rsid w:val="117B02F1"/>
    <w:rsid w:val="11A9539A"/>
    <w:rsid w:val="11AA1DAF"/>
    <w:rsid w:val="11B16E56"/>
    <w:rsid w:val="11B50160"/>
    <w:rsid w:val="11D410F5"/>
    <w:rsid w:val="11D479D1"/>
    <w:rsid w:val="11EE7DE0"/>
    <w:rsid w:val="11EF7754"/>
    <w:rsid w:val="12126F0F"/>
    <w:rsid w:val="121D2D0F"/>
    <w:rsid w:val="121F20AA"/>
    <w:rsid w:val="122A62A7"/>
    <w:rsid w:val="12476E41"/>
    <w:rsid w:val="124A5499"/>
    <w:rsid w:val="124E0629"/>
    <w:rsid w:val="12547925"/>
    <w:rsid w:val="1257529A"/>
    <w:rsid w:val="125F55E1"/>
    <w:rsid w:val="125F59F5"/>
    <w:rsid w:val="12664CDC"/>
    <w:rsid w:val="127531CD"/>
    <w:rsid w:val="127678BF"/>
    <w:rsid w:val="127D2543"/>
    <w:rsid w:val="127F644D"/>
    <w:rsid w:val="12851E48"/>
    <w:rsid w:val="12921591"/>
    <w:rsid w:val="129C6C99"/>
    <w:rsid w:val="12A31453"/>
    <w:rsid w:val="12B13289"/>
    <w:rsid w:val="12BA1BFA"/>
    <w:rsid w:val="12BB2ED0"/>
    <w:rsid w:val="12BD0FAE"/>
    <w:rsid w:val="12D015E1"/>
    <w:rsid w:val="12D01D7E"/>
    <w:rsid w:val="12D5383F"/>
    <w:rsid w:val="12D91D6D"/>
    <w:rsid w:val="12F367D0"/>
    <w:rsid w:val="12F71103"/>
    <w:rsid w:val="130312AE"/>
    <w:rsid w:val="1323007A"/>
    <w:rsid w:val="13241A2D"/>
    <w:rsid w:val="132D544B"/>
    <w:rsid w:val="133700C5"/>
    <w:rsid w:val="13411736"/>
    <w:rsid w:val="13505D5A"/>
    <w:rsid w:val="135D5043"/>
    <w:rsid w:val="135F511A"/>
    <w:rsid w:val="136A7970"/>
    <w:rsid w:val="136E1398"/>
    <w:rsid w:val="136F4ACD"/>
    <w:rsid w:val="13727812"/>
    <w:rsid w:val="13761BB8"/>
    <w:rsid w:val="13770458"/>
    <w:rsid w:val="137A6C55"/>
    <w:rsid w:val="137D4FFB"/>
    <w:rsid w:val="13827AAC"/>
    <w:rsid w:val="138D78D9"/>
    <w:rsid w:val="13942596"/>
    <w:rsid w:val="13BC265C"/>
    <w:rsid w:val="13CF06F3"/>
    <w:rsid w:val="13D24866"/>
    <w:rsid w:val="13D629EA"/>
    <w:rsid w:val="13E066AA"/>
    <w:rsid w:val="13EE2F1F"/>
    <w:rsid w:val="13F2065D"/>
    <w:rsid w:val="13F66522"/>
    <w:rsid w:val="13F80242"/>
    <w:rsid w:val="13FC6D5E"/>
    <w:rsid w:val="14133DF4"/>
    <w:rsid w:val="14265C3D"/>
    <w:rsid w:val="142E700C"/>
    <w:rsid w:val="142F0224"/>
    <w:rsid w:val="14310726"/>
    <w:rsid w:val="14473B19"/>
    <w:rsid w:val="144B6719"/>
    <w:rsid w:val="145020C9"/>
    <w:rsid w:val="146660EC"/>
    <w:rsid w:val="14700D71"/>
    <w:rsid w:val="147A313E"/>
    <w:rsid w:val="148209ED"/>
    <w:rsid w:val="148449E9"/>
    <w:rsid w:val="148578A6"/>
    <w:rsid w:val="1498145E"/>
    <w:rsid w:val="149D6BBF"/>
    <w:rsid w:val="14A17A7A"/>
    <w:rsid w:val="14AB17F3"/>
    <w:rsid w:val="14AE7DEA"/>
    <w:rsid w:val="14B76A43"/>
    <w:rsid w:val="14BA2A24"/>
    <w:rsid w:val="14BE34CF"/>
    <w:rsid w:val="14BF34D0"/>
    <w:rsid w:val="14DF5781"/>
    <w:rsid w:val="14F4312E"/>
    <w:rsid w:val="14F5402B"/>
    <w:rsid w:val="150B148B"/>
    <w:rsid w:val="15157712"/>
    <w:rsid w:val="15161B49"/>
    <w:rsid w:val="15220E10"/>
    <w:rsid w:val="1546415B"/>
    <w:rsid w:val="15503B62"/>
    <w:rsid w:val="15730BFE"/>
    <w:rsid w:val="15741FD6"/>
    <w:rsid w:val="157D1DF0"/>
    <w:rsid w:val="15823490"/>
    <w:rsid w:val="15862D3F"/>
    <w:rsid w:val="15926DB7"/>
    <w:rsid w:val="15A278D7"/>
    <w:rsid w:val="15A42F75"/>
    <w:rsid w:val="15BC32C4"/>
    <w:rsid w:val="15D73A6A"/>
    <w:rsid w:val="15FC24B7"/>
    <w:rsid w:val="15FC374D"/>
    <w:rsid w:val="15FD3A6F"/>
    <w:rsid w:val="15FF267A"/>
    <w:rsid w:val="16090185"/>
    <w:rsid w:val="160E3B7B"/>
    <w:rsid w:val="1611657D"/>
    <w:rsid w:val="1612563E"/>
    <w:rsid w:val="16233711"/>
    <w:rsid w:val="16332D91"/>
    <w:rsid w:val="163730CF"/>
    <w:rsid w:val="163E3DC9"/>
    <w:rsid w:val="1645789F"/>
    <w:rsid w:val="16533795"/>
    <w:rsid w:val="16664C6E"/>
    <w:rsid w:val="16745A57"/>
    <w:rsid w:val="167521B7"/>
    <w:rsid w:val="167B78C0"/>
    <w:rsid w:val="168C3641"/>
    <w:rsid w:val="16B32C77"/>
    <w:rsid w:val="16B43FB4"/>
    <w:rsid w:val="16BF031C"/>
    <w:rsid w:val="16C9603E"/>
    <w:rsid w:val="16D74370"/>
    <w:rsid w:val="16D86C2B"/>
    <w:rsid w:val="16E0267C"/>
    <w:rsid w:val="16E357FC"/>
    <w:rsid w:val="16F041E7"/>
    <w:rsid w:val="16FA6461"/>
    <w:rsid w:val="16FB122D"/>
    <w:rsid w:val="17096800"/>
    <w:rsid w:val="1712465B"/>
    <w:rsid w:val="17235C91"/>
    <w:rsid w:val="172C7022"/>
    <w:rsid w:val="172F1299"/>
    <w:rsid w:val="172F40A7"/>
    <w:rsid w:val="173220C2"/>
    <w:rsid w:val="173642AD"/>
    <w:rsid w:val="17386552"/>
    <w:rsid w:val="17386820"/>
    <w:rsid w:val="174C52C7"/>
    <w:rsid w:val="175278B3"/>
    <w:rsid w:val="176E5818"/>
    <w:rsid w:val="177A3DA2"/>
    <w:rsid w:val="1788778B"/>
    <w:rsid w:val="17921C40"/>
    <w:rsid w:val="179726C6"/>
    <w:rsid w:val="179A4A07"/>
    <w:rsid w:val="179F046F"/>
    <w:rsid w:val="17A05094"/>
    <w:rsid w:val="17A461CC"/>
    <w:rsid w:val="17B14942"/>
    <w:rsid w:val="17B35340"/>
    <w:rsid w:val="17B54C36"/>
    <w:rsid w:val="17BF2E9B"/>
    <w:rsid w:val="17C91D5C"/>
    <w:rsid w:val="17ED7965"/>
    <w:rsid w:val="180226E5"/>
    <w:rsid w:val="1805422A"/>
    <w:rsid w:val="181614D8"/>
    <w:rsid w:val="181C13D4"/>
    <w:rsid w:val="182457BC"/>
    <w:rsid w:val="18260DEE"/>
    <w:rsid w:val="183A331E"/>
    <w:rsid w:val="183D1C9C"/>
    <w:rsid w:val="18401362"/>
    <w:rsid w:val="185031CA"/>
    <w:rsid w:val="18511ECE"/>
    <w:rsid w:val="18517312"/>
    <w:rsid w:val="18845892"/>
    <w:rsid w:val="188B3C8C"/>
    <w:rsid w:val="188E6C73"/>
    <w:rsid w:val="18AA7C10"/>
    <w:rsid w:val="18AB72B3"/>
    <w:rsid w:val="18B662F3"/>
    <w:rsid w:val="18B72253"/>
    <w:rsid w:val="18D11BAA"/>
    <w:rsid w:val="18DA5A21"/>
    <w:rsid w:val="18EA495B"/>
    <w:rsid w:val="18EF03D9"/>
    <w:rsid w:val="18EF2460"/>
    <w:rsid w:val="18F753B7"/>
    <w:rsid w:val="18FD73D8"/>
    <w:rsid w:val="19080F94"/>
    <w:rsid w:val="190B6849"/>
    <w:rsid w:val="190F67E1"/>
    <w:rsid w:val="19295F8A"/>
    <w:rsid w:val="192F6136"/>
    <w:rsid w:val="19425D7A"/>
    <w:rsid w:val="19440C54"/>
    <w:rsid w:val="194D59F6"/>
    <w:rsid w:val="19537D32"/>
    <w:rsid w:val="19581E82"/>
    <w:rsid w:val="195D24AE"/>
    <w:rsid w:val="196925BA"/>
    <w:rsid w:val="196A1158"/>
    <w:rsid w:val="196E29B8"/>
    <w:rsid w:val="196F1934"/>
    <w:rsid w:val="197909DA"/>
    <w:rsid w:val="197D0866"/>
    <w:rsid w:val="19AC3D5B"/>
    <w:rsid w:val="19BE4E67"/>
    <w:rsid w:val="19D23003"/>
    <w:rsid w:val="19D2644F"/>
    <w:rsid w:val="19D71610"/>
    <w:rsid w:val="19E86191"/>
    <w:rsid w:val="19ED54D3"/>
    <w:rsid w:val="19ED5CE1"/>
    <w:rsid w:val="19EE7763"/>
    <w:rsid w:val="19F057B5"/>
    <w:rsid w:val="1A01740F"/>
    <w:rsid w:val="1A050B88"/>
    <w:rsid w:val="1A084323"/>
    <w:rsid w:val="1A0D7AE3"/>
    <w:rsid w:val="1A12356A"/>
    <w:rsid w:val="1A18375E"/>
    <w:rsid w:val="1A305B59"/>
    <w:rsid w:val="1A3065C4"/>
    <w:rsid w:val="1A426CDF"/>
    <w:rsid w:val="1A53359E"/>
    <w:rsid w:val="1A546F85"/>
    <w:rsid w:val="1A56617E"/>
    <w:rsid w:val="1A595F4D"/>
    <w:rsid w:val="1A5E751E"/>
    <w:rsid w:val="1A632F28"/>
    <w:rsid w:val="1A63476E"/>
    <w:rsid w:val="1A647E4A"/>
    <w:rsid w:val="1A6D7C1B"/>
    <w:rsid w:val="1AA90CFC"/>
    <w:rsid w:val="1AAF3726"/>
    <w:rsid w:val="1AC02366"/>
    <w:rsid w:val="1AC57A4D"/>
    <w:rsid w:val="1ACF2C1D"/>
    <w:rsid w:val="1AD744F1"/>
    <w:rsid w:val="1AD75E2A"/>
    <w:rsid w:val="1AE60D28"/>
    <w:rsid w:val="1AE86629"/>
    <w:rsid w:val="1AE93EE1"/>
    <w:rsid w:val="1B0B7383"/>
    <w:rsid w:val="1B1804A4"/>
    <w:rsid w:val="1B217AA1"/>
    <w:rsid w:val="1B233413"/>
    <w:rsid w:val="1B235B95"/>
    <w:rsid w:val="1B3853F4"/>
    <w:rsid w:val="1B3F43DD"/>
    <w:rsid w:val="1B50544B"/>
    <w:rsid w:val="1B5F7431"/>
    <w:rsid w:val="1B6A589E"/>
    <w:rsid w:val="1B704CD9"/>
    <w:rsid w:val="1B7E289B"/>
    <w:rsid w:val="1B8C5E79"/>
    <w:rsid w:val="1B983000"/>
    <w:rsid w:val="1B9B7703"/>
    <w:rsid w:val="1BA72608"/>
    <w:rsid w:val="1BAC55EE"/>
    <w:rsid w:val="1BAD4A1E"/>
    <w:rsid w:val="1BB00211"/>
    <w:rsid w:val="1BBB6775"/>
    <w:rsid w:val="1BDB4EA6"/>
    <w:rsid w:val="1BE47FE1"/>
    <w:rsid w:val="1BF0027C"/>
    <w:rsid w:val="1BFB491E"/>
    <w:rsid w:val="1C0E12E6"/>
    <w:rsid w:val="1C117025"/>
    <w:rsid w:val="1C144EF7"/>
    <w:rsid w:val="1C1500CF"/>
    <w:rsid w:val="1C1D3818"/>
    <w:rsid w:val="1C2368B5"/>
    <w:rsid w:val="1C290038"/>
    <w:rsid w:val="1C33600D"/>
    <w:rsid w:val="1C34215B"/>
    <w:rsid w:val="1C385AC4"/>
    <w:rsid w:val="1C3B65A0"/>
    <w:rsid w:val="1C556403"/>
    <w:rsid w:val="1C6F4467"/>
    <w:rsid w:val="1C72684C"/>
    <w:rsid w:val="1C743832"/>
    <w:rsid w:val="1C7E28BD"/>
    <w:rsid w:val="1C861935"/>
    <w:rsid w:val="1C8B39C0"/>
    <w:rsid w:val="1C916B80"/>
    <w:rsid w:val="1C962517"/>
    <w:rsid w:val="1CAD4CA1"/>
    <w:rsid w:val="1CD3632E"/>
    <w:rsid w:val="1CD57FAA"/>
    <w:rsid w:val="1CF24D5B"/>
    <w:rsid w:val="1D0614F9"/>
    <w:rsid w:val="1D0E240B"/>
    <w:rsid w:val="1D1C10A5"/>
    <w:rsid w:val="1D20626A"/>
    <w:rsid w:val="1D390943"/>
    <w:rsid w:val="1D3B6E6F"/>
    <w:rsid w:val="1D40618A"/>
    <w:rsid w:val="1D5312A2"/>
    <w:rsid w:val="1D5B6C8E"/>
    <w:rsid w:val="1D6007A5"/>
    <w:rsid w:val="1D782DB9"/>
    <w:rsid w:val="1D7D10D4"/>
    <w:rsid w:val="1D7F3DC6"/>
    <w:rsid w:val="1D987292"/>
    <w:rsid w:val="1D990622"/>
    <w:rsid w:val="1DA051FE"/>
    <w:rsid w:val="1DA42FB7"/>
    <w:rsid w:val="1DB3140D"/>
    <w:rsid w:val="1DB62416"/>
    <w:rsid w:val="1DC01722"/>
    <w:rsid w:val="1DC613E1"/>
    <w:rsid w:val="1DCB4D7B"/>
    <w:rsid w:val="1DDE556F"/>
    <w:rsid w:val="1DE84B72"/>
    <w:rsid w:val="1DF2775A"/>
    <w:rsid w:val="1DFE72FF"/>
    <w:rsid w:val="1E1419A1"/>
    <w:rsid w:val="1E1A5802"/>
    <w:rsid w:val="1E1D254D"/>
    <w:rsid w:val="1E265C99"/>
    <w:rsid w:val="1E314E58"/>
    <w:rsid w:val="1E531817"/>
    <w:rsid w:val="1E543662"/>
    <w:rsid w:val="1E592C04"/>
    <w:rsid w:val="1E735037"/>
    <w:rsid w:val="1E76220C"/>
    <w:rsid w:val="1E765AAE"/>
    <w:rsid w:val="1E79584D"/>
    <w:rsid w:val="1E795FA1"/>
    <w:rsid w:val="1E7E5CBE"/>
    <w:rsid w:val="1E90106C"/>
    <w:rsid w:val="1E9025DE"/>
    <w:rsid w:val="1EA40E44"/>
    <w:rsid w:val="1EA501EA"/>
    <w:rsid w:val="1EB424A5"/>
    <w:rsid w:val="1EDC5853"/>
    <w:rsid w:val="1EEE253A"/>
    <w:rsid w:val="1F076BE3"/>
    <w:rsid w:val="1F331690"/>
    <w:rsid w:val="1F3632F2"/>
    <w:rsid w:val="1F373DD5"/>
    <w:rsid w:val="1F381E90"/>
    <w:rsid w:val="1F4954BC"/>
    <w:rsid w:val="1F4E2CD6"/>
    <w:rsid w:val="1F4F21CE"/>
    <w:rsid w:val="1F571D64"/>
    <w:rsid w:val="1F6428DA"/>
    <w:rsid w:val="1F6C131D"/>
    <w:rsid w:val="1F7534C8"/>
    <w:rsid w:val="1F790AA9"/>
    <w:rsid w:val="1F8A2265"/>
    <w:rsid w:val="1F94531A"/>
    <w:rsid w:val="1FB923E7"/>
    <w:rsid w:val="1FC14674"/>
    <w:rsid w:val="1FC3330B"/>
    <w:rsid w:val="1FDA3C21"/>
    <w:rsid w:val="1FDE4CE4"/>
    <w:rsid w:val="1FEC7456"/>
    <w:rsid w:val="1FFD6298"/>
    <w:rsid w:val="20081E4C"/>
    <w:rsid w:val="200A5084"/>
    <w:rsid w:val="20275506"/>
    <w:rsid w:val="202B3BB0"/>
    <w:rsid w:val="202C3B28"/>
    <w:rsid w:val="2039375B"/>
    <w:rsid w:val="203B2A16"/>
    <w:rsid w:val="203F763A"/>
    <w:rsid w:val="204E137F"/>
    <w:rsid w:val="2055119F"/>
    <w:rsid w:val="205620DE"/>
    <w:rsid w:val="20616B68"/>
    <w:rsid w:val="2063001D"/>
    <w:rsid w:val="206A7E2D"/>
    <w:rsid w:val="20752CE7"/>
    <w:rsid w:val="207E78CA"/>
    <w:rsid w:val="20830453"/>
    <w:rsid w:val="20834C84"/>
    <w:rsid w:val="208C47E2"/>
    <w:rsid w:val="20937498"/>
    <w:rsid w:val="20937595"/>
    <w:rsid w:val="209823F5"/>
    <w:rsid w:val="20984576"/>
    <w:rsid w:val="20BC0310"/>
    <w:rsid w:val="20C978AC"/>
    <w:rsid w:val="20CD7CA7"/>
    <w:rsid w:val="20DD1720"/>
    <w:rsid w:val="20DE7F4C"/>
    <w:rsid w:val="210D522A"/>
    <w:rsid w:val="21110779"/>
    <w:rsid w:val="21194C62"/>
    <w:rsid w:val="211A720A"/>
    <w:rsid w:val="21200D99"/>
    <w:rsid w:val="21245616"/>
    <w:rsid w:val="212B35F6"/>
    <w:rsid w:val="212D114D"/>
    <w:rsid w:val="21311A74"/>
    <w:rsid w:val="213832BA"/>
    <w:rsid w:val="213E266F"/>
    <w:rsid w:val="21552F0F"/>
    <w:rsid w:val="2156005A"/>
    <w:rsid w:val="215E5B5B"/>
    <w:rsid w:val="21600DA1"/>
    <w:rsid w:val="216536B3"/>
    <w:rsid w:val="216D163C"/>
    <w:rsid w:val="217C6230"/>
    <w:rsid w:val="219A5E64"/>
    <w:rsid w:val="21D94A65"/>
    <w:rsid w:val="21DE48D0"/>
    <w:rsid w:val="21F3458D"/>
    <w:rsid w:val="21F74003"/>
    <w:rsid w:val="21F85E46"/>
    <w:rsid w:val="21FF28C4"/>
    <w:rsid w:val="22227CFE"/>
    <w:rsid w:val="22241489"/>
    <w:rsid w:val="222832BD"/>
    <w:rsid w:val="22290402"/>
    <w:rsid w:val="222D6530"/>
    <w:rsid w:val="22363319"/>
    <w:rsid w:val="22535F4A"/>
    <w:rsid w:val="225B5A9D"/>
    <w:rsid w:val="226B62C6"/>
    <w:rsid w:val="226C3C96"/>
    <w:rsid w:val="226F5C72"/>
    <w:rsid w:val="22751272"/>
    <w:rsid w:val="2275224E"/>
    <w:rsid w:val="228000F2"/>
    <w:rsid w:val="22811A9E"/>
    <w:rsid w:val="22820F40"/>
    <w:rsid w:val="22835C7D"/>
    <w:rsid w:val="228E30B6"/>
    <w:rsid w:val="2291507E"/>
    <w:rsid w:val="22A21D91"/>
    <w:rsid w:val="22A50FF0"/>
    <w:rsid w:val="22A92EAC"/>
    <w:rsid w:val="22AE7E04"/>
    <w:rsid w:val="22B307F2"/>
    <w:rsid w:val="22BB685D"/>
    <w:rsid w:val="22BF00F5"/>
    <w:rsid w:val="22BF41AB"/>
    <w:rsid w:val="22D13A83"/>
    <w:rsid w:val="22D81793"/>
    <w:rsid w:val="22DE25CA"/>
    <w:rsid w:val="22EC3E02"/>
    <w:rsid w:val="22F05EC6"/>
    <w:rsid w:val="22F71BEE"/>
    <w:rsid w:val="22FB3804"/>
    <w:rsid w:val="22FD0616"/>
    <w:rsid w:val="23010C85"/>
    <w:rsid w:val="231E0250"/>
    <w:rsid w:val="2321515A"/>
    <w:rsid w:val="232A7A7B"/>
    <w:rsid w:val="233119A0"/>
    <w:rsid w:val="233B61D8"/>
    <w:rsid w:val="23437F79"/>
    <w:rsid w:val="2348504F"/>
    <w:rsid w:val="234A3221"/>
    <w:rsid w:val="234E3594"/>
    <w:rsid w:val="23522F4D"/>
    <w:rsid w:val="2358608B"/>
    <w:rsid w:val="236C62C0"/>
    <w:rsid w:val="236D51DB"/>
    <w:rsid w:val="23700F69"/>
    <w:rsid w:val="23734D78"/>
    <w:rsid w:val="237372DE"/>
    <w:rsid w:val="237561DA"/>
    <w:rsid w:val="237907E0"/>
    <w:rsid w:val="237D54D3"/>
    <w:rsid w:val="238014B1"/>
    <w:rsid w:val="239F09F4"/>
    <w:rsid w:val="23AC55A7"/>
    <w:rsid w:val="23BB629C"/>
    <w:rsid w:val="23C870A7"/>
    <w:rsid w:val="23DC1269"/>
    <w:rsid w:val="23E227A0"/>
    <w:rsid w:val="23EA5429"/>
    <w:rsid w:val="23EF3164"/>
    <w:rsid w:val="24032074"/>
    <w:rsid w:val="24034A8C"/>
    <w:rsid w:val="240D3933"/>
    <w:rsid w:val="241113D4"/>
    <w:rsid w:val="241F7432"/>
    <w:rsid w:val="24206FD4"/>
    <w:rsid w:val="242306A2"/>
    <w:rsid w:val="24434D76"/>
    <w:rsid w:val="24477AFF"/>
    <w:rsid w:val="24634972"/>
    <w:rsid w:val="24731F65"/>
    <w:rsid w:val="2490203C"/>
    <w:rsid w:val="249E3E98"/>
    <w:rsid w:val="24B56836"/>
    <w:rsid w:val="24BB2B71"/>
    <w:rsid w:val="24BB7B44"/>
    <w:rsid w:val="24C51E30"/>
    <w:rsid w:val="24CA0622"/>
    <w:rsid w:val="24DC3A36"/>
    <w:rsid w:val="24DE36CB"/>
    <w:rsid w:val="24E43FDD"/>
    <w:rsid w:val="24E47244"/>
    <w:rsid w:val="24E94007"/>
    <w:rsid w:val="24F71F69"/>
    <w:rsid w:val="24FA2CC0"/>
    <w:rsid w:val="24FC2A9B"/>
    <w:rsid w:val="24FF0F0A"/>
    <w:rsid w:val="25007126"/>
    <w:rsid w:val="250806DD"/>
    <w:rsid w:val="25085894"/>
    <w:rsid w:val="25156DAA"/>
    <w:rsid w:val="251F3B69"/>
    <w:rsid w:val="252B4B82"/>
    <w:rsid w:val="2530500A"/>
    <w:rsid w:val="2533545A"/>
    <w:rsid w:val="253E0B5B"/>
    <w:rsid w:val="254079AB"/>
    <w:rsid w:val="25510D70"/>
    <w:rsid w:val="25600CB8"/>
    <w:rsid w:val="25693EE1"/>
    <w:rsid w:val="256C3E48"/>
    <w:rsid w:val="257D7421"/>
    <w:rsid w:val="25841B52"/>
    <w:rsid w:val="2597651B"/>
    <w:rsid w:val="25A62C8B"/>
    <w:rsid w:val="25AA587E"/>
    <w:rsid w:val="25C14357"/>
    <w:rsid w:val="25C320E6"/>
    <w:rsid w:val="25C762F5"/>
    <w:rsid w:val="25D00385"/>
    <w:rsid w:val="25D46986"/>
    <w:rsid w:val="25DF1BCD"/>
    <w:rsid w:val="25EF21E8"/>
    <w:rsid w:val="25F9123E"/>
    <w:rsid w:val="25FA1D4A"/>
    <w:rsid w:val="2601485F"/>
    <w:rsid w:val="2602741D"/>
    <w:rsid w:val="261402B5"/>
    <w:rsid w:val="26141C1E"/>
    <w:rsid w:val="261B42EF"/>
    <w:rsid w:val="26230937"/>
    <w:rsid w:val="262B7E14"/>
    <w:rsid w:val="26300526"/>
    <w:rsid w:val="26351C8B"/>
    <w:rsid w:val="263855CD"/>
    <w:rsid w:val="26386B5D"/>
    <w:rsid w:val="263B5232"/>
    <w:rsid w:val="263E209C"/>
    <w:rsid w:val="264208FA"/>
    <w:rsid w:val="264D14C9"/>
    <w:rsid w:val="26572136"/>
    <w:rsid w:val="26681955"/>
    <w:rsid w:val="268F2FBE"/>
    <w:rsid w:val="269C5E66"/>
    <w:rsid w:val="26A00103"/>
    <w:rsid w:val="26C73396"/>
    <w:rsid w:val="26C75772"/>
    <w:rsid w:val="26D24E51"/>
    <w:rsid w:val="26EB560A"/>
    <w:rsid w:val="26FE17CE"/>
    <w:rsid w:val="26FF111B"/>
    <w:rsid w:val="27072722"/>
    <w:rsid w:val="270D68E1"/>
    <w:rsid w:val="27127647"/>
    <w:rsid w:val="2726257B"/>
    <w:rsid w:val="273134AE"/>
    <w:rsid w:val="27332CDF"/>
    <w:rsid w:val="273E3F47"/>
    <w:rsid w:val="273F1561"/>
    <w:rsid w:val="273F4E95"/>
    <w:rsid w:val="27483C37"/>
    <w:rsid w:val="274971CF"/>
    <w:rsid w:val="275039AA"/>
    <w:rsid w:val="2753601D"/>
    <w:rsid w:val="27561D6C"/>
    <w:rsid w:val="27586ADE"/>
    <w:rsid w:val="275B4791"/>
    <w:rsid w:val="275C3405"/>
    <w:rsid w:val="27667C69"/>
    <w:rsid w:val="277B5343"/>
    <w:rsid w:val="278C2551"/>
    <w:rsid w:val="279F0024"/>
    <w:rsid w:val="279F440A"/>
    <w:rsid w:val="27BA2969"/>
    <w:rsid w:val="27C06292"/>
    <w:rsid w:val="27CD763C"/>
    <w:rsid w:val="27D00209"/>
    <w:rsid w:val="27D8375F"/>
    <w:rsid w:val="27DB4019"/>
    <w:rsid w:val="27F54F06"/>
    <w:rsid w:val="27FA23B5"/>
    <w:rsid w:val="28051807"/>
    <w:rsid w:val="28055C75"/>
    <w:rsid w:val="281D05F0"/>
    <w:rsid w:val="282447EA"/>
    <w:rsid w:val="28263C63"/>
    <w:rsid w:val="2827089C"/>
    <w:rsid w:val="282F669F"/>
    <w:rsid w:val="283532E9"/>
    <w:rsid w:val="28414FA8"/>
    <w:rsid w:val="284C5398"/>
    <w:rsid w:val="28505032"/>
    <w:rsid w:val="28506703"/>
    <w:rsid w:val="285A5744"/>
    <w:rsid w:val="285F2A51"/>
    <w:rsid w:val="28622DE5"/>
    <w:rsid w:val="28637C74"/>
    <w:rsid w:val="286A22BE"/>
    <w:rsid w:val="286B1A2C"/>
    <w:rsid w:val="28774BFD"/>
    <w:rsid w:val="288E1663"/>
    <w:rsid w:val="289008A9"/>
    <w:rsid w:val="28902A13"/>
    <w:rsid w:val="28967BCD"/>
    <w:rsid w:val="289F2176"/>
    <w:rsid w:val="28AA6625"/>
    <w:rsid w:val="28B469B3"/>
    <w:rsid w:val="28D06BCD"/>
    <w:rsid w:val="28D22A7B"/>
    <w:rsid w:val="28E570BC"/>
    <w:rsid w:val="28EB7FB6"/>
    <w:rsid w:val="28EF6C11"/>
    <w:rsid w:val="28EF6F5E"/>
    <w:rsid w:val="28F049C7"/>
    <w:rsid w:val="28FF387F"/>
    <w:rsid w:val="2903634A"/>
    <w:rsid w:val="29085A56"/>
    <w:rsid w:val="290C2AF9"/>
    <w:rsid w:val="290D639D"/>
    <w:rsid w:val="291B2DC0"/>
    <w:rsid w:val="291F5E58"/>
    <w:rsid w:val="293C2B29"/>
    <w:rsid w:val="294149A3"/>
    <w:rsid w:val="29581373"/>
    <w:rsid w:val="295E139F"/>
    <w:rsid w:val="296016B5"/>
    <w:rsid w:val="296839E8"/>
    <w:rsid w:val="296922E8"/>
    <w:rsid w:val="296B46D2"/>
    <w:rsid w:val="296B7C13"/>
    <w:rsid w:val="29747C9C"/>
    <w:rsid w:val="297E51A4"/>
    <w:rsid w:val="299E0C7F"/>
    <w:rsid w:val="29A90CA9"/>
    <w:rsid w:val="29AB2149"/>
    <w:rsid w:val="29B31622"/>
    <w:rsid w:val="29B60CFD"/>
    <w:rsid w:val="29BC5A76"/>
    <w:rsid w:val="29C65E0F"/>
    <w:rsid w:val="29CA563A"/>
    <w:rsid w:val="29D01700"/>
    <w:rsid w:val="29D23DDE"/>
    <w:rsid w:val="29D66446"/>
    <w:rsid w:val="29D9396B"/>
    <w:rsid w:val="29E47927"/>
    <w:rsid w:val="29F45072"/>
    <w:rsid w:val="2A082FCB"/>
    <w:rsid w:val="2A092DA1"/>
    <w:rsid w:val="2A0C085D"/>
    <w:rsid w:val="2A142633"/>
    <w:rsid w:val="2A2925C0"/>
    <w:rsid w:val="2A3C755A"/>
    <w:rsid w:val="2A3D6E42"/>
    <w:rsid w:val="2A5579D0"/>
    <w:rsid w:val="2A651CB9"/>
    <w:rsid w:val="2A696C30"/>
    <w:rsid w:val="2A8958AC"/>
    <w:rsid w:val="2A9B757F"/>
    <w:rsid w:val="2AB610EA"/>
    <w:rsid w:val="2ACC3BC2"/>
    <w:rsid w:val="2ACC681F"/>
    <w:rsid w:val="2AD003DC"/>
    <w:rsid w:val="2AD6771C"/>
    <w:rsid w:val="2AE5423A"/>
    <w:rsid w:val="2AF10F55"/>
    <w:rsid w:val="2AFA0D7A"/>
    <w:rsid w:val="2B04102E"/>
    <w:rsid w:val="2B1B5417"/>
    <w:rsid w:val="2B236168"/>
    <w:rsid w:val="2B383318"/>
    <w:rsid w:val="2B3A2CAD"/>
    <w:rsid w:val="2B3A4DE8"/>
    <w:rsid w:val="2B4F72A6"/>
    <w:rsid w:val="2B5A6D10"/>
    <w:rsid w:val="2B697C1A"/>
    <w:rsid w:val="2B883CE9"/>
    <w:rsid w:val="2BA00389"/>
    <w:rsid w:val="2BA1516D"/>
    <w:rsid w:val="2BA9345C"/>
    <w:rsid w:val="2BD13A12"/>
    <w:rsid w:val="2BD50E3D"/>
    <w:rsid w:val="2BD8364B"/>
    <w:rsid w:val="2BE84A98"/>
    <w:rsid w:val="2BEC61C5"/>
    <w:rsid w:val="2BED1DCA"/>
    <w:rsid w:val="2BF47537"/>
    <w:rsid w:val="2BF94107"/>
    <w:rsid w:val="2BFC5132"/>
    <w:rsid w:val="2C043AD8"/>
    <w:rsid w:val="2C10344E"/>
    <w:rsid w:val="2C1A40E8"/>
    <w:rsid w:val="2C1B6A7B"/>
    <w:rsid w:val="2C207E7A"/>
    <w:rsid w:val="2C245A29"/>
    <w:rsid w:val="2C317F21"/>
    <w:rsid w:val="2C3464CC"/>
    <w:rsid w:val="2C360727"/>
    <w:rsid w:val="2C48765A"/>
    <w:rsid w:val="2C4C7D34"/>
    <w:rsid w:val="2C571EBA"/>
    <w:rsid w:val="2C5C5E30"/>
    <w:rsid w:val="2C6A3F24"/>
    <w:rsid w:val="2C8C0A59"/>
    <w:rsid w:val="2C991D65"/>
    <w:rsid w:val="2C9B04CB"/>
    <w:rsid w:val="2CB06EDB"/>
    <w:rsid w:val="2CB31574"/>
    <w:rsid w:val="2CBD4ED3"/>
    <w:rsid w:val="2CC25E6A"/>
    <w:rsid w:val="2CC41D20"/>
    <w:rsid w:val="2CC41FF6"/>
    <w:rsid w:val="2CD15172"/>
    <w:rsid w:val="2CD8367E"/>
    <w:rsid w:val="2CE966E2"/>
    <w:rsid w:val="2CF44788"/>
    <w:rsid w:val="2D0A1CE3"/>
    <w:rsid w:val="2D113B6A"/>
    <w:rsid w:val="2D16065D"/>
    <w:rsid w:val="2D1E5FED"/>
    <w:rsid w:val="2D27134A"/>
    <w:rsid w:val="2D3930AF"/>
    <w:rsid w:val="2D551B76"/>
    <w:rsid w:val="2D665914"/>
    <w:rsid w:val="2D6952FB"/>
    <w:rsid w:val="2D766B8F"/>
    <w:rsid w:val="2D7D34CB"/>
    <w:rsid w:val="2D804DCA"/>
    <w:rsid w:val="2D82738F"/>
    <w:rsid w:val="2D84592B"/>
    <w:rsid w:val="2D951A6F"/>
    <w:rsid w:val="2D9E38EB"/>
    <w:rsid w:val="2DA7334C"/>
    <w:rsid w:val="2DAE1909"/>
    <w:rsid w:val="2DB46AE6"/>
    <w:rsid w:val="2DB94705"/>
    <w:rsid w:val="2DBB0282"/>
    <w:rsid w:val="2DC33BF8"/>
    <w:rsid w:val="2DC74FB2"/>
    <w:rsid w:val="2DCC6D28"/>
    <w:rsid w:val="2DD32307"/>
    <w:rsid w:val="2DD32AB7"/>
    <w:rsid w:val="2DD3577F"/>
    <w:rsid w:val="2DD41074"/>
    <w:rsid w:val="2DDE0ED1"/>
    <w:rsid w:val="2DFA178E"/>
    <w:rsid w:val="2DFA3CEC"/>
    <w:rsid w:val="2E014076"/>
    <w:rsid w:val="2E061458"/>
    <w:rsid w:val="2E087184"/>
    <w:rsid w:val="2E133683"/>
    <w:rsid w:val="2E1546DB"/>
    <w:rsid w:val="2E2075C0"/>
    <w:rsid w:val="2E306A01"/>
    <w:rsid w:val="2E3402A7"/>
    <w:rsid w:val="2E4E092F"/>
    <w:rsid w:val="2E58337D"/>
    <w:rsid w:val="2E5D2E5F"/>
    <w:rsid w:val="2E6862B1"/>
    <w:rsid w:val="2E7D539F"/>
    <w:rsid w:val="2E870843"/>
    <w:rsid w:val="2E8D23C2"/>
    <w:rsid w:val="2E967B89"/>
    <w:rsid w:val="2E9717F2"/>
    <w:rsid w:val="2E9C3D6B"/>
    <w:rsid w:val="2EAA5506"/>
    <w:rsid w:val="2EAF3F34"/>
    <w:rsid w:val="2EC455FF"/>
    <w:rsid w:val="2ECF05AC"/>
    <w:rsid w:val="2ED0637F"/>
    <w:rsid w:val="2ED761B7"/>
    <w:rsid w:val="2EDB48B9"/>
    <w:rsid w:val="2EE96CEB"/>
    <w:rsid w:val="2EF71331"/>
    <w:rsid w:val="2EFC3F5F"/>
    <w:rsid w:val="2F042D7A"/>
    <w:rsid w:val="2F174159"/>
    <w:rsid w:val="2F270655"/>
    <w:rsid w:val="2F3C29AA"/>
    <w:rsid w:val="2F3C6AA5"/>
    <w:rsid w:val="2F4729D1"/>
    <w:rsid w:val="2F4C1CD5"/>
    <w:rsid w:val="2F584C98"/>
    <w:rsid w:val="2F5B46EF"/>
    <w:rsid w:val="2F615407"/>
    <w:rsid w:val="2F6907D0"/>
    <w:rsid w:val="2F6A49A9"/>
    <w:rsid w:val="2F80111D"/>
    <w:rsid w:val="2F806FFF"/>
    <w:rsid w:val="2F865CEB"/>
    <w:rsid w:val="2F8E5F92"/>
    <w:rsid w:val="2F9437DB"/>
    <w:rsid w:val="2FA278A6"/>
    <w:rsid w:val="2FA305A2"/>
    <w:rsid w:val="2FA941DE"/>
    <w:rsid w:val="2FB41C67"/>
    <w:rsid w:val="2FBA6072"/>
    <w:rsid w:val="2FD7599D"/>
    <w:rsid w:val="2FDD377D"/>
    <w:rsid w:val="2FE13388"/>
    <w:rsid w:val="2FF22BFC"/>
    <w:rsid w:val="2FFB6469"/>
    <w:rsid w:val="30034570"/>
    <w:rsid w:val="302574E4"/>
    <w:rsid w:val="303146FB"/>
    <w:rsid w:val="303258E0"/>
    <w:rsid w:val="30392BD8"/>
    <w:rsid w:val="30417669"/>
    <w:rsid w:val="30451B2D"/>
    <w:rsid w:val="30550F2A"/>
    <w:rsid w:val="30563036"/>
    <w:rsid w:val="305E0364"/>
    <w:rsid w:val="30615BAF"/>
    <w:rsid w:val="306371FA"/>
    <w:rsid w:val="3064327E"/>
    <w:rsid w:val="306557B9"/>
    <w:rsid w:val="306772DF"/>
    <w:rsid w:val="306958C0"/>
    <w:rsid w:val="306D3B3F"/>
    <w:rsid w:val="308F7D9C"/>
    <w:rsid w:val="30907509"/>
    <w:rsid w:val="309F4923"/>
    <w:rsid w:val="309F53E0"/>
    <w:rsid w:val="30A84C47"/>
    <w:rsid w:val="30AC3DD9"/>
    <w:rsid w:val="30B160B4"/>
    <w:rsid w:val="30B87541"/>
    <w:rsid w:val="30B91424"/>
    <w:rsid w:val="30BB2B68"/>
    <w:rsid w:val="30C858CF"/>
    <w:rsid w:val="30C900D8"/>
    <w:rsid w:val="30CB4A5A"/>
    <w:rsid w:val="30D04E12"/>
    <w:rsid w:val="30DC29B3"/>
    <w:rsid w:val="30E31189"/>
    <w:rsid w:val="30E43227"/>
    <w:rsid w:val="30F60E23"/>
    <w:rsid w:val="30F760FD"/>
    <w:rsid w:val="30F7794C"/>
    <w:rsid w:val="30F907A3"/>
    <w:rsid w:val="30FF1D06"/>
    <w:rsid w:val="31041D7A"/>
    <w:rsid w:val="310750C8"/>
    <w:rsid w:val="310800F5"/>
    <w:rsid w:val="311649BC"/>
    <w:rsid w:val="312B0A36"/>
    <w:rsid w:val="31304496"/>
    <w:rsid w:val="3132688B"/>
    <w:rsid w:val="31455EF9"/>
    <w:rsid w:val="31732506"/>
    <w:rsid w:val="318C6C8F"/>
    <w:rsid w:val="31C4577A"/>
    <w:rsid w:val="31CF44CA"/>
    <w:rsid w:val="31E10519"/>
    <w:rsid w:val="31F02EF3"/>
    <w:rsid w:val="31F62FB2"/>
    <w:rsid w:val="31FF6448"/>
    <w:rsid w:val="32004FFB"/>
    <w:rsid w:val="32032D37"/>
    <w:rsid w:val="321975CB"/>
    <w:rsid w:val="321A197F"/>
    <w:rsid w:val="321C278F"/>
    <w:rsid w:val="321E24B6"/>
    <w:rsid w:val="321F1C61"/>
    <w:rsid w:val="3228126B"/>
    <w:rsid w:val="322A0E93"/>
    <w:rsid w:val="322F661F"/>
    <w:rsid w:val="323079F0"/>
    <w:rsid w:val="32360E12"/>
    <w:rsid w:val="32373AA8"/>
    <w:rsid w:val="323E3CAB"/>
    <w:rsid w:val="32440084"/>
    <w:rsid w:val="32444ACC"/>
    <w:rsid w:val="326E6D7F"/>
    <w:rsid w:val="32B25C21"/>
    <w:rsid w:val="32B844C6"/>
    <w:rsid w:val="32C15F56"/>
    <w:rsid w:val="32D51822"/>
    <w:rsid w:val="32D81F94"/>
    <w:rsid w:val="32D86BB6"/>
    <w:rsid w:val="32DA4FE1"/>
    <w:rsid w:val="32DC5AC5"/>
    <w:rsid w:val="32E064FD"/>
    <w:rsid w:val="32F256F5"/>
    <w:rsid w:val="32FA3933"/>
    <w:rsid w:val="33074953"/>
    <w:rsid w:val="331C3497"/>
    <w:rsid w:val="33352756"/>
    <w:rsid w:val="33437C17"/>
    <w:rsid w:val="33520104"/>
    <w:rsid w:val="33593F26"/>
    <w:rsid w:val="335E702B"/>
    <w:rsid w:val="33646981"/>
    <w:rsid w:val="33737EC7"/>
    <w:rsid w:val="33767A9D"/>
    <w:rsid w:val="33821187"/>
    <w:rsid w:val="338B2BA7"/>
    <w:rsid w:val="3394788B"/>
    <w:rsid w:val="33954522"/>
    <w:rsid w:val="339E0BEE"/>
    <w:rsid w:val="33AB65EA"/>
    <w:rsid w:val="33AC41BE"/>
    <w:rsid w:val="33B02CE0"/>
    <w:rsid w:val="33C74665"/>
    <w:rsid w:val="33DE5DA3"/>
    <w:rsid w:val="33E20ACA"/>
    <w:rsid w:val="33E52EED"/>
    <w:rsid w:val="33E52F26"/>
    <w:rsid w:val="33EE2C79"/>
    <w:rsid w:val="33F07119"/>
    <w:rsid w:val="33F86355"/>
    <w:rsid w:val="340108A1"/>
    <w:rsid w:val="34276A72"/>
    <w:rsid w:val="34323500"/>
    <w:rsid w:val="343365C1"/>
    <w:rsid w:val="344C4E6D"/>
    <w:rsid w:val="3452158E"/>
    <w:rsid w:val="34650C92"/>
    <w:rsid w:val="34655512"/>
    <w:rsid w:val="3468291A"/>
    <w:rsid w:val="346834B5"/>
    <w:rsid w:val="346B2581"/>
    <w:rsid w:val="3488509E"/>
    <w:rsid w:val="348D54C5"/>
    <w:rsid w:val="349244FC"/>
    <w:rsid w:val="349362E2"/>
    <w:rsid w:val="34962456"/>
    <w:rsid w:val="349B1796"/>
    <w:rsid w:val="349B397B"/>
    <w:rsid w:val="34B6782F"/>
    <w:rsid w:val="34B93016"/>
    <w:rsid w:val="34C51F96"/>
    <w:rsid w:val="34C961F5"/>
    <w:rsid w:val="34DB2C23"/>
    <w:rsid w:val="34EF2CC1"/>
    <w:rsid w:val="34F13678"/>
    <w:rsid w:val="34F729CC"/>
    <w:rsid w:val="34FD468E"/>
    <w:rsid w:val="35037457"/>
    <w:rsid w:val="350441E1"/>
    <w:rsid w:val="350947B1"/>
    <w:rsid w:val="351A0B08"/>
    <w:rsid w:val="351E6498"/>
    <w:rsid w:val="351F7B53"/>
    <w:rsid w:val="35334595"/>
    <w:rsid w:val="35344AF4"/>
    <w:rsid w:val="35396B18"/>
    <w:rsid w:val="353D022D"/>
    <w:rsid w:val="353F1EA2"/>
    <w:rsid w:val="35427151"/>
    <w:rsid w:val="35507D12"/>
    <w:rsid w:val="355257ED"/>
    <w:rsid w:val="35527387"/>
    <w:rsid w:val="35564E39"/>
    <w:rsid w:val="35583DD4"/>
    <w:rsid w:val="35620ADF"/>
    <w:rsid w:val="35795B88"/>
    <w:rsid w:val="3588092D"/>
    <w:rsid w:val="358A694B"/>
    <w:rsid w:val="358E3D8A"/>
    <w:rsid w:val="35922603"/>
    <w:rsid w:val="35922F6E"/>
    <w:rsid w:val="35924290"/>
    <w:rsid w:val="359B5525"/>
    <w:rsid w:val="35A019C2"/>
    <w:rsid w:val="35A47697"/>
    <w:rsid w:val="35A55D55"/>
    <w:rsid w:val="35AA2FD3"/>
    <w:rsid w:val="35BD04A4"/>
    <w:rsid w:val="35CA0A66"/>
    <w:rsid w:val="35CA1893"/>
    <w:rsid w:val="35DC1555"/>
    <w:rsid w:val="35E22E9B"/>
    <w:rsid w:val="35F06373"/>
    <w:rsid w:val="35F22C76"/>
    <w:rsid w:val="35F57DBF"/>
    <w:rsid w:val="35F91DA8"/>
    <w:rsid w:val="361F60EB"/>
    <w:rsid w:val="36284B59"/>
    <w:rsid w:val="364C32B0"/>
    <w:rsid w:val="3650147E"/>
    <w:rsid w:val="366C10BB"/>
    <w:rsid w:val="367D6D40"/>
    <w:rsid w:val="368A69F5"/>
    <w:rsid w:val="368C0865"/>
    <w:rsid w:val="36984D4F"/>
    <w:rsid w:val="36A21896"/>
    <w:rsid w:val="36A21DA0"/>
    <w:rsid w:val="36B03909"/>
    <w:rsid w:val="36B31229"/>
    <w:rsid w:val="36B52B10"/>
    <w:rsid w:val="36B96806"/>
    <w:rsid w:val="36BB34BC"/>
    <w:rsid w:val="36C21273"/>
    <w:rsid w:val="36C94C89"/>
    <w:rsid w:val="36CF57D4"/>
    <w:rsid w:val="36D30EB8"/>
    <w:rsid w:val="36F46416"/>
    <w:rsid w:val="36F81533"/>
    <w:rsid w:val="37005E38"/>
    <w:rsid w:val="370711CA"/>
    <w:rsid w:val="370A15E7"/>
    <w:rsid w:val="370E7A37"/>
    <w:rsid w:val="37192B46"/>
    <w:rsid w:val="37214D11"/>
    <w:rsid w:val="3722442F"/>
    <w:rsid w:val="372668C1"/>
    <w:rsid w:val="372B7133"/>
    <w:rsid w:val="37304FCB"/>
    <w:rsid w:val="373625A4"/>
    <w:rsid w:val="374C68B3"/>
    <w:rsid w:val="375263A0"/>
    <w:rsid w:val="375E0471"/>
    <w:rsid w:val="378B5FA0"/>
    <w:rsid w:val="3791456A"/>
    <w:rsid w:val="379857B7"/>
    <w:rsid w:val="37A92E9D"/>
    <w:rsid w:val="37AE5B47"/>
    <w:rsid w:val="37BB51A8"/>
    <w:rsid w:val="37BC735F"/>
    <w:rsid w:val="37CF35FD"/>
    <w:rsid w:val="37D06977"/>
    <w:rsid w:val="37D71FF1"/>
    <w:rsid w:val="37DD3D6D"/>
    <w:rsid w:val="37FA0696"/>
    <w:rsid w:val="37FA2275"/>
    <w:rsid w:val="37FD496E"/>
    <w:rsid w:val="380030A5"/>
    <w:rsid w:val="38075406"/>
    <w:rsid w:val="380907F2"/>
    <w:rsid w:val="380D2AAA"/>
    <w:rsid w:val="380E512B"/>
    <w:rsid w:val="381438D0"/>
    <w:rsid w:val="381B0F6A"/>
    <w:rsid w:val="38275AAF"/>
    <w:rsid w:val="382B11CC"/>
    <w:rsid w:val="38335E59"/>
    <w:rsid w:val="3848619A"/>
    <w:rsid w:val="385B56C1"/>
    <w:rsid w:val="385F69CB"/>
    <w:rsid w:val="386042A8"/>
    <w:rsid w:val="386726E6"/>
    <w:rsid w:val="3868257E"/>
    <w:rsid w:val="386B1446"/>
    <w:rsid w:val="386D6484"/>
    <w:rsid w:val="3874748E"/>
    <w:rsid w:val="38841226"/>
    <w:rsid w:val="389907B0"/>
    <w:rsid w:val="389F539A"/>
    <w:rsid w:val="38A34F96"/>
    <w:rsid w:val="38B254D8"/>
    <w:rsid w:val="38B67D3D"/>
    <w:rsid w:val="38B87020"/>
    <w:rsid w:val="38BB527E"/>
    <w:rsid w:val="38BB778F"/>
    <w:rsid w:val="38BF4BCD"/>
    <w:rsid w:val="38C06296"/>
    <w:rsid w:val="38CC3004"/>
    <w:rsid w:val="38E4772B"/>
    <w:rsid w:val="38E94F7D"/>
    <w:rsid w:val="38F10102"/>
    <w:rsid w:val="38F57A40"/>
    <w:rsid w:val="38F77633"/>
    <w:rsid w:val="38FB332B"/>
    <w:rsid w:val="390F4B10"/>
    <w:rsid w:val="391062ED"/>
    <w:rsid w:val="39164485"/>
    <w:rsid w:val="39212325"/>
    <w:rsid w:val="39374573"/>
    <w:rsid w:val="394A6ED2"/>
    <w:rsid w:val="3962707C"/>
    <w:rsid w:val="396A425A"/>
    <w:rsid w:val="39710E0F"/>
    <w:rsid w:val="39792F8D"/>
    <w:rsid w:val="39806C92"/>
    <w:rsid w:val="39824496"/>
    <w:rsid w:val="39961B7B"/>
    <w:rsid w:val="399817D4"/>
    <w:rsid w:val="399F15C9"/>
    <w:rsid w:val="39AF000A"/>
    <w:rsid w:val="39BC22EC"/>
    <w:rsid w:val="39C853B3"/>
    <w:rsid w:val="39DA40BA"/>
    <w:rsid w:val="39E56204"/>
    <w:rsid w:val="39ED1CDA"/>
    <w:rsid w:val="39F33F19"/>
    <w:rsid w:val="39F62B97"/>
    <w:rsid w:val="39FA2BF5"/>
    <w:rsid w:val="3A006955"/>
    <w:rsid w:val="3A012F90"/>
    <w:rsid w:val="3A06082E"/>
    <w:rsid w:val="3A0A0BCF"/>
    <w:rsid w:val="3A285175"/>
    <w:rsid w:val="3A2A60E2"/>
    <w:rsid w:val="3A385063"/>
    <w:rsid w:val="3A393F66"/>
    <w:rsid w:val="3A3C61D7"/>
    <w:rsid w:val="3A48682A"/>
    <w:rsid w:val="3A4A67E9"/>
    <w:rsid w:val="3A4B7AA5"/>
    <w:rsid w:val="3A4D04FE"/>
    <w:rsid w:val="3A5A0A4D"/>
    <w:rsid w:val="3A5A43A9"/>
    <w:rsid w:val="3A686DF6"/>
    <w:rsid w:val="3A697B26"/>
    <w:rsid w:val="3A6E017D"/>
    <w:rsid w:val="3A72121F"/>
    <w:rsid w:val="3A721DEA"/>
    <w:rsid w:val="3A793F46"/>
    <w:rsid w:val="3A7B5D6E"/>
    <w:rsid w:val="3A8A2489"/>
    <w:rsid w:val="3A96181C"/>
    <w:rsid w:val="3A981731"/>
    <w:rsid w:val="3AA37A9A"/>
    <w:rsid w:val="3AAE2837"/>
    <w:rsid w:val="3AB37CE8"/>
    <w:rsid w:val="3AB97F56"/>
    <w:rsid w:val="3ABC4A45"/>
    <w:rsid w:val="3ABE622E"/>
    <w:rsid w:val="3AC76A76"/>
    <w:rsid w:val="3AD0125C"/>
    <w:rsid w:val="3AE144D2"/>
    <w:rsid w:val="3AEE017D"/>
    <w:rsid w:val="3B052FFE"/>
    <w:rsid w:val="3B0C2DF4"/>
    <w:rsid w:val="3B0D2069"/>
    <w:rsid w:val="3B0E3862"/>
    <w:rsid w:val="3B0F7C0F"/>
    <w:rsid w:val="3B135CB9"/>
    <w:rsid w:val="3B1854A9"/>
    <w:rsid w:val="3B2E34B5"/>
    <w:rsid w:val="3B2F6DF2"/>
    <w:rsid w:val="3B301DD2"/>
    <w:rsid w:val="3B3D3450"/>
    <w:rsid w:val="3B480859"/>
    <w:rsid w:val="3B5330FD"/>
    <w:rsid w:val="3B57370F"/>
    <w:rsid w:val="3B5F5E14"/>
    <w:rsid w:val="3B6047B3"/>
    <w:rsid w:val="3B67209B"/>
    <w:rsid w:val="3B7E35B0"/>
    <w:rsid w:val="3B87110B"/>
    <w:rsid w:val="3B8A1C56"/>
    <w:rsid w:val="3BA30379"/>
    <w:rsid w:val="3BAD47DB"/>
    <w:rsid w:val="3BB41578"/>
    <w:rsid w:val="3BB71E08"/>
    <w:rsid w:val="3BB72BDF"/>
    <w:rsid w:val="3BBF7C1F"/>
    <w:rsid w:val="3BC0759C"/>
    <w:rsid w:val="3BC132F5"/>
    <w:rsid w:val="3BC4206B"/>
    <w:rsid w:val="3BC82D70"/>
    <w:rsid w:val="3BDF4B5D"/>
    <w:rsid w:val="3BEE3144"/>
    <w:rsid w:val="3BF16DCB"/>
    <w:rsid w:val="3BF83F9E"/>
    <w:rsid w:val="3BFB5D7B"/>
    <w:rsid w:val="3BFD4282"/>
    <w:rsid w:val="3C001DCF"/>
    <w:rsid w:val="3C025772"/>
    <w:rsid w:val="3C074133"/>
    <w:rsid w:val="3C103D27"/>
    <w:rsid w:val="3C1D70BD"/>
    <w:rsid w:val="3C236072"/>
    <w:rsid w:val="3C26320E"/>
    <w:rsid w:val="3C2C23BB"/>
    <w:rsid w:val="3C537130"/>
    <w:rsid w:val="3C561622"/>
    <w:rsid w:val="3C5F5BE2"/>
    <w:rsid w:val="3C6224D5"/>
    <w:rsid w:val="3C712649"/>
    <w:rsid w:val="3C91785B"/>
    <w:rsid w:val="3CA66BF0"/>
    <w:rsid w:val="3CAF086B"/>
    <w:rsid w:val="3CB20EEC"/>
    <w:rsid w:val="3CB730D6"/>
    <w:rsid w:val="3CC57099"/>
    <w:rsid w:val="3CE87F06"/>
    <w:rsid w:val="3CEB04B4"/>
    <w:rsid w:val="3CF45F68"/>
    <w:rsid w:val="3D114765"/>
    <w:rsid w:val="3D3455F1"/>
    <w:rsid w:val="3D471659"/>
    <w:rsid w:val="3D5278FC"/>
    <w:rsid w:val="3D585A18"/>
    <w:rsid w:val="3D5B7BE7"/>
    <w:rsid w:val="3D707C26"/>
    <w:rsid w:val="3D7133CE"/>
    <w:rsid w:val="3D7405E0"/>
    <w:rsid w:val="3D74188C"/>
    <w:rsid w:val="3D7C1FE3"/>
    <w:rsid w:val="3D816449"/>
    <w:rsid w:val="3D9A2377"/>
    <w:rsid w:val="3D9B308C"/>
    <w:rsid w:val="3D9F36C4"/>
    <w:rsid w:val="3D9F6987"/>
    <w:rsid w:val="3DA15B96"/>
    <w:rsid w:val="3DA602C6"/>
    <w:rsid w:val="3DAE7F98"/>
    <w:rsid w:val="3DC2040B"/>
    <w:rsid w:val="3DC663C4"/>
    <w:rsid w:val="3DD02F57"/>
    <w:rsid w:val="3DD445D9"/>
    <w:rsid w:val="3DD9237B"/>
    <w:rsid w:val="3DDF59A8"/>
    <w:rsid w:val="3DE34FBA"/>
    <w:rsid w:val="3DE54290"/>
    <w:rsid w:val="3DE62D80"/>
    <w:rsid w:val="3DEF1EF2"/>
    <w:rsid w:val="3DEF3A1E"/>
    <w:rsid w:val="3DF52E02"/>
    <w:rsid w:val="3DF85865"/>
    <w:rsid w:val="3DFE398C"/>
    <w:rsid w:val="3E035C01"/>
    <w:rsid w:val="3E285577"/>
    <w:rsid w:val="3E290807"/>
    <w:rsid w:val="3E380F01"/>
    <w:rsid w:val="3E4C3782"/>
    <w:rsid w:val="3E541874"/>
    <w:rsid w:val="3E5B2B00"/>
    <w:rsid w:val="3E6920B2"/>
    <w:rsid w:val="3E722066"/>
    <w:rsid w:val="3E744394"/>
    <w:rsid w:val="3E764A1B"/>
    <w:rsid w:val="3E7A3839"/>
    <w:rsid w:val="3E7E6429"/>
    <w:rsid w:val="3E7F2ED7"/>
    <w:rsid w:val="3E80799C"/>
    <w:rsid w:val="3E81374F"/>
    <w:rsid w:val="3E832F5A"/>
    <w:rsid w:val="3E8C5BCF"/>
    <w:rsid w:val="3EA100D5"/>
    <w:rsid w:val="3EA97A12"/>
    <w:rsid w:val="3EB2130F"/>
    <w:rsid w:val="3EBD26DE"/>
    <w:rsid w:val="3EBD4D5D"/>
    <w:rsid w:val="3EC9585E"/>
    <w:rsid w:val="3ECB13F3"/>
    <w:rsid w:val="3ED3621C"/>
    <w:rsid w:val="3F054CAF"/>
    <w:rsid w:val="3F1A2610"/>
    <w:rsid w:val="3F242012"/>
    <w:rsid w:val="3F460897"/>
    <w:rsid w:val="3F486B83"/>
    <w:rsid w:val="3F583E0A"/>
    <w:rsid w:val="3F5B1E19"/>
    <w:rsid w:val="3F661777"/>
    <w:rsid w:val="3F7235F5"/>
    <w:rsid w:val="3F7A6D0B"/>
    <w:rsid w:val="3F841DAD"/>
    <w:rsid w:val="3F910FA9"/>
    <w:rsid w:val="3F9744FA"/>
    <w:rsid w:val="3F9C56B3"/>
    <w:rsid w:val="3FA355D9"/>
    <w:rsid w:val="3FA63F62"/>
    <w:rsid w:val="3FC1107B"/>
    <w:rsid w:val="3FC56540"/>
    <w:rsid w:val="3FD40BA8"/>
    <w:rsid w:val="3FD509E7"/>
    <w:rsid w:val="3FE157B9"/>
    <w:rsid w:val="3FE31465"/>
    <w:rsid w:val="3FE574AC"/>
    <w:rsid w:val="3FFD41A7"/>
    <w:rsid w:val="40121748"/>
    <w:rsid w:val="402047BD"/>
    <w:rsid w:val="40277719"/>
    <w:rsid w:val="40287FE4"/>
    <w:rsid w:val="402C5F8B"/>
    <w:rsid w:val="40342C1C"/>
    <w:rsid w:val="40494EF9"/>
    <w:rsid w:val="40497FCF"/>
    <w:rsid w:val="40536D48"/>
    <w:rsid w:val="4081621A"/>
    <w:rsid w:val="408237C4"/>
    <w:rsid w:val="40884AB7"/>
    <w:rsid w:val="40A71435"/>
    <w:rsid w:val="40A9148B"/>
    <w:rsid w:val="40BC2FFE"/>
    <w:rsid w:val="40C71B13"/>
    <w:rsid w:val="40CE7DC4"/>
    <w:rsid w:val="40CF3473"/>
    <w:rsid w:val="40E634CD"/>
    <w:rsid w:val="40EB0445"/>
    <w:rsid w:val="40FC28DF"/>
    <w:rsid w:val="411B13A2"/>
    <w:rsid w:val="412265EF"/>
    <w:rsid w:val="412C4A19"/>
    <w:rsid w:val="41337EAA"/>
    <w:rsid w:val="413A36F1"/>
    <w:rsid w:val="413E0E8C"/>
    <w:rsid w:val="414C3FD1"/>
    <w:rsid w:val="4156278E"/>
    <w:rsid w:val="415D494C"/>
    <w:rsid w:val="415E3124"/>
    <w:rsid w:val="41726F40"/>
    <w:rsid w:val="41747458"/>
    <w:rsid w:val="4183178F"/>
    <w:rsid w:val="41A91D55"/>
    <w:rsid w:val="41B14398"/>
    <w:rsid w:val="41B56906"/>
    <w:rsid w:val="41D40CFC"/>
    <w:rsid w:val="422227AE"/>
    <w:rsid w:val="42265704"/>
    <w:rsid w:val="4227718C"/>
    <w:rsid w:val="422E5858"/>
    <w:rsid w:val="423136D7"/>
    <w:rsid w:val="42550B91"/>
    <w:rsid w:val="42565621"/>
    <w:rsid w:val="427007B2"/>
    <w:rsid w:val="427061D8"/>
    <w:rsid w:val="42780A81"/>
    <w:rsid w:val="42837908"/>
    <w:rsid w:val="428E16C5"/>
    <w:rsid w:val="429130D7"/>
    <w:rsid w:val="42A63112"/>
    <w:rsid w:val="42A77C95"/>
    <w:rsid w:val="42AA147B"/>
    <w:rsid w:val="42AB3A3C"/>
    <w:rsid w:val="42AE7C58"/>
    <w:rsid w:val="42AF2AA0"/>
    <w:rsid w:val="42BD0801"/>
    <w:rsid w:val="42DE3136"/>
    <w:rsid w:val="42DF600F"/>
    <w:rsid w:val="43030DBA"/>
    <w:rsid w:val="430A3938"/>
    <w:rsid w:val="430D1F73"/>
    <w:rsid w:val="430E517C"/>
    <w:rsid w:val="43106965"/>
    <w:rsid w:val="431156E6"/>
    <w:rsid w:val="43181B72"/>
    <w:rsid w:val="43237794"/>
    <w:rsid w:val="43292054"/>
    <w:rsid w:val="432F098D"/>
    <w:rsid w:val="43301BE0"/>
    <w:rsid w:val="433354C4"/>
    <w:rsid w:val="43395DAF"/>
    <w:rsid w:val="43511295"/>
    <w:rsid w:val="435C0816"/>
    <w:rsid w:val="435C318D"/>
    <w:rsid w:val="436219DB"/>
    <w:rsid w:val="43667C7D"/>
    <w:rsid w:val="436D6CB7"/>
    <w:rsid w:val="437373BD"/>
    <w:rsid w:val="437B427E"/>
    <w:rsid w:val="43897695"/>
    <w:rsid w:val="43A53E94"/>
    <w:rsid w:val="43AB0B5D"/>
    <w:rsid w:val="43AB1217"/>
    <w:rsid w:val="43AD7DEE"/>
    <w:rsid w:val="43AE7E73"/>
    <w:rsid w:val="43C70B92"/>
    <w:rsid w:val="43CD4873"/>
    <w:rsid w:val="43CD58EC"/>
    <w:rsid w:val="43D10F48"/>
    <w:rsid w:val="43D518F6"/>
    <w:rsid w:val="43E71218"/>
    <w:rsid w:val="43F009D6"/>
    <w:rsid w:val="44072374"/>
    <w:rsid w:val="44241F56"/>
    <w:rsid w:val="44244D5E"/>
    <w:rsid w:val="442D586C"/>
    <w:rsid w:val="443435D8"/>
    <w:rsid w:val="44484CF9"/>
    <w:rsid w:val="444D45CC"/>
    <w:rsid w:val="44680F32"/>
    <w:rsid w:val="44733662"/>
    <w:rsid w:val="44810B36"/>
    <w:rsid w:val="44842592"/>
    <w:rsid w:val="44965169"/>
    <w:rsid w:val="44A001E4"/>
    <w:rsid w:val="44A11039"/>
    <w:rsid w:val="44AC77C0"/>
    <w:rsid w:val="44AD6B56"/>
    <w:rsid w:val="44B002B1"/>
    <w:rsid w:val="44BA42DC"/>
    <w:rsid w:val="44BE2AE8"/>
    <w:rsid w:val="44C14C5F"/>
    <w:rsid w:val="44C817FB"/>
    <w:rsid w:val="44E21899"/>
    <w:rsid w:val="44EB595F"/>
    <w:rsid w:val="44F73217"/>
    <w:rsid w:val="450149A3"/>
    <w:rsid w:val="450759C4"/>
    <w:rsid w:val="450E5DB2"/>
    <w:rsid w:val="450E6237"/>
    <w:rsid w:val="45161606"/>
    <w:rsid w:val="451E2E0E"/>
    <w:rsid w:val="451E677E"/>
    <w:rsid w:val="452313D0"/>
    <w:rsid w:val="452D73B1"/>
    <w:rsid w:val="45363723"/>
    <w:rsid w:val="453865E1"/>
    <w:rsid w:val="453D18E4"/>
    <w:rsid w:val="45516539"/>
    <w:rsid w:val="45582AA7"/>
    <w:rsid w:val="4569446C"/>
    <w:rsid w:val="4572281C"/>
    <w:rsid w:val="45786483"/>
    <w:rsid w:val="45800F1D"/>
    <w:rsid w:val="458D0698"/>
    <w:rsid w:val="458E674E"/>
    <w:rsid w:val="459836DA"/>
    <w:rsid w:val="45994B21"/>
    <w:rsid w:val="459C5F0E"/>
    <w:rsid w:val="459F2E58"/>
    <w:rsid w:val="45A420AF"/>
    <w:rsid w:val="45A861BB"/>
    <w:rsid w:val="45B76FA9"/>
    <w:rsid w:val="45C867A4"/>
    <w:rsid w:val="45CF4DD5"/>
    <w:rsid w:val="45D55CCA"/>
    <w:rsid w:val="45D61119"/>
    <w:rsid w:val="45E472DA"/>
    <w:rsid w:val="45E75DF2"/>
    <w:rsid w:val="45EB0169"/>
    <w:rsid w:val="46017145"/>
    <w:rsid w:val="46032738"/>
    <w:rsid w:val="460A352D"/>
    <w:rsid w:val="460D5623"/>
    <w:rsid w:val="461A7896"/>
    <w:rsid w:val="461E6A1C"/>
    <w:rsid w:val="462A2F3D"/>
    <w:rsid w:val="463542F0"/>
    <w:rsid w:val="463D4538"/>
    <w:rsid w:val="464136F2"/>
    <w:rsid w:val="46427649"/>
    <w:rsid w:val="46471994"/>
    <w:rsid w:val="464950D7"/>
    <w:rsid w:val="4659598B"/>
    <w:rsid w:val="465F0CC5"/>
    <w:rsid w:val="466623F9"/>
    <w:rsid w:val="466944DC"/>
    <w:rsid w:val="46721104"/>
    <w:rsid w:val="467B2CA5"/>
    <w:rsid w:val="468B6FFE"/>
    <w:rsid w:val="4695126E"/>
    <w:rsid w:val="4695712C"/>
    <w:rsid w:val="46970672"/>
    <w:rsid w:val="46977B10"/>
    <w:rsid w:val="469B2D16"/>
    <w:rsid w:val="469C2A1E"/>
    <w:rsid w:val="46A97F9C"/>
    <w:rsid w:val="46AC2797"/>
    <w:rsid w:val="46D6240F"/>
    <w:rsid w:val="46E125C7"/>
    <w:rsid w:val="46F0043E"/>
    <w:rsid w:val="46F40D3E"/>
    <w:rsid w:val="46F7728D"/>
    <w:rsid w:val="46FE6A60"/>
    <w:rsid w:val="470306F5"/>
    <w:rsid w:val="470E4D85"/>
    <w:rsid w:val="47104888"/>
    <w:rsid w:val="47151F33"/>
    <w:rsid w:val="471814C9"/>
    <w:rsid w:val="472C350D"/>
    <w:rsid w:val="47346F74"/>
    <w:rsid w:val="474371BB"/>
    <w:rsid w:val="47481294"/>
    <w:rsid w:val="47497D97"/>
    <w:rsid w:val="475908A1"/>
    <w:rsid w:val="475C575C"/>
    <w:rsid w:val="4769638E"/>
    <w:rsid w:val="476A370D"/>
    <w:rsid w:val="476D3B37"/>
    <w:rsid w:val="477A3E6F"/>
    <w:rsid w:val="477C1D9E"/>
    <w:rsid w:val="477C636A"/>
    <w:rsid w:val="4780444B"/>
    <w:rsid w:val="478A20E4"/>
    <w:rsid w:val="4796111B"/>
    <w:rsid w:val="47966EC2"/>
    <w:rsid w:val="479732D3"/>
    <w:rsid w:val="4799591D"/>
    <w:rsid w:val="47996605"/>
    <w:rsid w:val="47AB717D"/>
    <w:rsid w:val="47AF18F3"/>
    <w:rsid w:val="47BA74AA"/>
    <w:rsid w:val="47CA13BD"/>
    <w:rsid w:val="47D1539F"/>
    <w:rsid w:val="47D27517"/>
    <w:rsid w:val="47D95485"/>
    <w:rsid w:val="47DB26C3"/>
    <w:rsid w:val="47DD178D"/>
    <w:rsid w:val="47EB372B"/>
    <w:rsid w:val="47ED4BF0"/>
    <w:rsid w:val="47EF0F49"/>
    <w:rsid w:val="480078C8"/>
    <w:rsid w:val="480A07D3"/>
    <w:rsid w:val="480A291B"/>
    <w:rsid w:val="480B246E"/>
    <w:rsid w:val="481446A3"/>
    <w:rsid w:val="48145A94"/>
    <w:rsid w:val="48183D89"/>
    <w:rsid w:val="481E6F78"/>
    <w:rsid w:val="482E1523"/>
    <w:rsid w:val="48332682"/>
    <w:rsid w:val="48467A6F"/>
    <w:rsid w:val="48467FC5"/>
    <w:rsid w:val="484A6F52"/>
    <w:rsid w:val="484F4A37"/>
    <w:rsid w:val="485A6BA7"/>
    <w:rsid w:val="485C717C"/>
    <w:rsid w:val="486473B8"/>
    <w:rsid w:val="48681686"/>
    <w:rsid w:val="487226B6"/>
    <w:rsid w:val="487F55FF"/>
    <w:rsid w:val="48810EB0"/>
    <w:rsid w:val="48811D82"/>
    <w:rsid w:val="488D36FD"/>
    <w:rsid w:val="489152E7"/>
    <w:rsid w:val="489B6523"/>
    <w:rsid w:val="489C4F59"/>
    <w:rsid w:val="48B91BFA"/>
    <w:rsid w:val="48C97B95"/>
    <w:rsid w:val="48D2162B"/>
    <w:rsid w:val="48E7048A"/>
    <w:rsid w:val="48EA25A5"/>
    <w:rsid w:val="48EC2425"/>
    <w:rsid w:val="48ED42D8"/>
    <w:rsid w:val="48FF0874"/>
    <w:rsid w:val="48FF53CC"/>
    <w:rsid w:val="49013E66"/>
    <w:rsid w:val="491A37F0"/>
    <w:rsid w:val="491E3174"/>
    <w:rsid w:val="49214838"/>
    <w:rsid w:val="493317C3"/>
    <w:rsid w:val="49371169"/>
    <w:rsid w:val="493955D5"/>
    <w:rsid w:val="493F3ABA"/>
    <w:rsid w:val="494F7E8A"/>
    <w:rsid w:val="495037D6"/>
    <w:rsid w:val="495344B8"/>
    <w:rsid w:val="495C00D1"/>
    <w:rsid w:val="49700FE2"/>
    <w:rsid w:val="497A3214"/>
    <w:rsid w:val="497E43C2"/>
    <w:rsid w:val="499265D0"/>
    <w:rsid w:val="49987E3F"/>
    <w:rsid w:val="499946B2"/>
    <w:rsid w:val="49AC5248"/>
    <w:rsid w:val="49AD2876"/>
    <w:rsid w:val="49AF1384"/>
    <w:rsid w:val="49B54271"/>
    <w:rsid w:val="49B6139E"/>
    <w:rsid w:val="49DC0778"/>
    <w:rsid w:val="49DE234A"/>
    <w:rsid w:val="49DF1158"/>
    <w:rsid w:val="49E55D73"/>
    <w:rsid w:val="49EF121F"/>
    <w:rsid w:val="4A117CC8"/>
    <w:rsid w:val="4A25152B"/>
    <w:rsid w:val="4A2D69B9"/>
    <w:rsid w:val="4A331EEF"/>
    <w:rsid w:val="4A346BA5"/>
    <w:rsid w:val="4A36695A"/>
    <w:rsid w:val="4A3F04E0"/>
    <w:rsid w:val="4A583F2C"/>
    <w:rsid w:val="4A6042D6"/>
    <w:rsid w:val="4A69691E"/>
    <w:rsid w:val="4A8071C3"/>
    <w:rsid w:val="4A8114FE"/>
    <w:rsid w:val="4A923500"/>
    <w:rsid w:val="4A925D13"/>
    <w:rsid w:val="4A9D5F42"/>
    <w:rsid w:val="4AA717FD"/>
    <w:rsid w:val="4AAE6C62"/>
    <w:rsid w:val="4AB676CD"/>
    <w:rsid w:val="4AB84F08"/>
    <w:rsid w:val="4ABA61D7"/>
    <w:rsid w:val="4AC05B68"/>
    <w:rsid w:val="4AC52564"/>
    <w:rsid w:val="4AC77711"/>
    <w:rsid w:val="4AC93AC1"/>
    <w:rsid w:val="4ACC712F"/>
    <w:rsid w:val="4ACC7FF5"/>
    <w:rsid w:val="4AF318AB"/>
    <w:rsid w:val="4AF3730B"/>
    <w:rsid w:val="4AF42F31"/>
    <w:rsid w:val="4AF75C93"/>
    <w:rsid w:val="4AF831CB"/>
    <w:rsid w:val="4AFC263A"/>
    <w:rsid w:val="4B0630EC"/>
    <w:rsid w:val="4B09673D"/>
    <w:rsid w:val="4B0F6C72"/>
    <w:rsid w:val="4B123760"/>
    <w:rsid w:val="4B144382"/>
    <w:rsid w:val="4B1C11FC"/>
    <w:rsid w:val="4B202ED3"/>
    <w:rsid w:val="4B213D17"/>
    <w:rsid w:val="4B271BC7"/>
    <w:rsid w:val="4B3C442F"/>
    <w:rsid w:val="4B435091"/>
    <w:rsid w:val="4B437744"/>
    <w:rsid w:val="4B4633F8"/>
    <w:rsid w:val="4B4A6C09"/>
    <w:rsid w:val="4B5B6D69"/>
    <w:rsid w:val="4B632214"/>
    <w:rsid w:val="4B672CE8"/>
    <w:rsid w:val="4B723250"/>
    <w:rsid w:val="4B7301D7"/>
    <w:rsid w:val="4B875000"/>
    <w:rsid w:val="4B887282"/>
    <w:rsid w:val="4BA47362"/>
    <w:rsid w:val="4BAE586F"/>
    <w:rsid w:val="4BAF6C6B"/>
    <w:rsid w:val="4BB92301"/>
    <w:rsid w:val="4BBB4B22"/>
    <w:rsid w:val="4BCB6D24"/>
    <w:rsid w:val="4BCC0D88"/>
    <w:rsid w:val="4BDF2353"/>
    <w:rsid w:val="4BE15C0D"/>
    <w:rsid w:val="4BE17C32"/>
    <w:rsid w:val="4BE21FD3"/>
    <w:rsid w:val="4BE330C1"/>
    <w:rsid w:val="4BFB0738"/>
    <w:rsid w:val="4BFC5E43"/>
    <w:rsid w:val="4C0C0C26"/>
    <w:rsid w:val="4C263C7D"/>
    <w:rsid w:val="4C35232B"/>
    <w:rsid w:val="4C38402C"/>
    <w:rsid w:val="4C3B089F"/>
    <w:rsid w:val="4C580971"/>
    <w:rsid w:val="4C5A10F6"/>
    <w:rsid w:val="4C62244F"/>
    <w:rsid w:val="4C7E30D7"/>
    <w:rsid w:val="4C8520D3"/>
    <w:rsid w:val="4C8C01C6"/>
    <w:rsid w:val="4CA5112B"/>
    <w:rsid w:val="4CBC4E79"/>
    <w:rsid w:val="4CC347B6"/>
    <w:rsid w:val="4CC569AD"/>
    <w:rsid w:val="4CC93D61"/>
    <w:rsid w:val="4CCC51A8"/>
    <w:rsid w:val="4CE64892"/>
    <w:rsid w:val="4CE90C53"/>
    <w:rsid w:val="4CEC279D"/>
    <w:rsid w:val="4CFD2D19"/>
    <w:rsid w:val="4D014FD1"/>
    <w:rsid w:val="4D076B0A"/>
    <w:rsid w:val="4D0E595F"/>
    <w:rsid w:val="4D141B53"/>
    <w:rsid w:val="4D175F02"/>
    <w:rsid w:val="4D1D7D28"/>
    <w:rsid w:val="4D22118A"/>
    <w:rsid w:val="4D23072A"/>
    <w:rsid w:val="4D2522FE"/>
    <w:rsid w:val="4D27282C"/>
    <w:rsid w:val="4D330DB0"/>
    <w:rsid w:val="4D3653A5"/>
    <w:rsid w:val="4D39246D"/>
    <w:rsid w:val="4D4046E4"/>
    <w:rsid w:val="4D537C98"/>
    <w:rsid w:val="4D9052C6"/>
    <w:rsid w:val="4DA10B3A"/>
    <w:rsid w:val="4DA73BBD"/>
    <w:rsid w:val="4DA82E7E"/>
    <w:rsid w:val="4DB66EA4"/>
    <w:rsid w:val="4DB915BC"/>
    <w:rsid w:val="4DCC57D1"/>
    <w:rsid w:val="4DCD68AD"/>
    <w:rsid w:val="4DD6420E"/>
    <w:rsid w:val="4DD951C3"/>
    <w:rsid w:val="4DE8071D"/>
    <w:rsid w:val="4DED5F81"/>
    <w:rsid w:val="4DF12526"/>
    <w:rsid w:val="4DF628C8"/>
    <w:rsid w:val="4E16126B"/>
    <w:rsid w:val="4E2024D5"/>
    <w:rsid w:val="4E2E5FD0"/>
    <w:rsid w:val="4E3261F6"/>
    <w:rsid w:val="4E3429A9"/>
    <w:rsid w:val="4E353B81"/>
    <w:rsid w:val="4E3D0897"/>
    <w:rsid w:val="4E5A1BCA"/>
    <w:rsid w:val="4E6465B9"/>
    <w:rsid w:val="4E650E32"/>
    <w:rsid w:val="4E7C252F"/>
    <w:rsid w:val="4E7E47CB"/>
    <w:rsid w:val="4E7F2A33"/>
    <w:rsid w:val="4E8B0021"/>
    <w:rsid w:val="4E9A0B0B"/>
    <w:rsid w:val="4E9B5C93"/>
    <w:rsid w:val="4E9E290E"/>
    <w:rsid w:val="4EA87B2C"/>
    <w:rsid w:val="4EC04EF4"/>
    <w:rsid w:val="4EC3157F"/>
    <w:rsid w:val="4EC348FE"/>
    <w:rsid w:val="4EDD1EE6"/>
    <w:rsid w:val="4EED707F"/>
    <w:rsid w:val="4EF34DED"/>
    <w:rsid w:val="4EF90804"/>
    <w:rsid w:val="4EFD7327"/>
    <w:rsid w:val="4F03441D"/>
    <w:rsid w:val="4F200453"/>
    <w:rsid w:val="4F2779E5"/>
    <w:rsid w:val="4F2A632E"/>
    <w:rsid w:val="4F2D5937"/>
    <w:rsid w:val="4F325A15"/>
    <w:rsid w:val="4F3F4CD3"/>
    <w:rsid w:val="4F403F57"/>
    <w:rsid w:val="4F437E1B"/>
    <w:rsid w:val="4F4403B8"/>
    <w:rsid w:val="4F45022E"/>
    <w:rsid w:val="4F4A41C8"/>
    <w:rsid w:val="4F60177B"/>
    <w:rsid w:val="4F661425"/>
    <w:rsid w:val="4F727CCF"/>
    <w:rsid w:val="4F78315A"/>
    <w:rsid w:val="4F7B1ED5"/>
    <w:rsid w:val="4F8029DF"/>
    <w:rsid w:val="4F8F114F"/>
    <w:rsid w:val="4F92692A"/>
    <w:rsid w:val="4F953C53"/>
    <w:rsid w:val="4F9600D2"/>
    <w:rsid w:val="4F9B52F7"/>
    <w:rsid w:val="4FA505A3"/>
    <w:rsid w:val="4FBB7214"/>
    <w:rsid w:val="4FC244D1"/>
    <w:rsid w:val="4FC31F1A"/>
    <w:rsid w:val="4FCF265E"/>
    <w:rsid w:val="4FCF56D3"/>
    <w:rsid w:val="4FD25335"/>
    <w:rsid w:val="4FD605ED"/>
    <w:rsid w:val="4FDB2A13"/>
    <w:rsid w:val="4FDE3971"/>
    <w:rsid w:val="4FE667CD"/>
    <w:rsid w:val="4FFD22DF"/>
    <w:rsid w:val="500E7AAE"/>
    <w:rsid w:val="5012480A"/>
    <w:rsid w:val="502510A5"/>
    <w:rsid w:val="50364A76"/>
    <w:rsid w:val="503E1BA2"/>
    <w:rsid w:val="506D7FBF"/>
    <w:rsid w:val="5072082F"/>
    <w:rsid w:val="507512E8"/>
    <w:rsid w:val="507C57D6"/>
    <w:rsid w:val="508F54D9"/>
    <w:rsid w:val="50996FE7"/>
    <w:rsid w:val="509C17F0"/>
    <w:rsid w:val="50A0476B"/>
    <w:rsid w:val="50A603BB"/>
    <w:rsid w:val="50A626A5"/>
    <w:rsid w:val="50AA6D2D"/>
    <w:rsid w:val="50B24DD3"/>
    <w:rsid w:val="50B3069F"/>
    <w:rsid w:val="50BD070E"/>
    <w:rsid w:val="50BF7076"/>
    <w:rsid w:val="50C15982"/>
    <w:rsid w:val="50C96094"/>
    <w:rsid w:val="50CF08DA"/>
    <w:rsid w:val="50D847CF"/>
    <w:rsid w:val="50D91611"/>
    <w:rsid w:val="50DF366F"/>
    <w:rsid w:val="50E04CD7"/>
    <w:rsid w:val="50E7169D"/>
    <w:rsid w:val="50EA590D"/>
    <w:rsid w:val="5100143A"/>
    <w:rsid w:val="51062A77"/>
    <w:rsid w:val="51073DF5"/>
    <w:rsid w:val="510C1DEB"/>
    <w:rsid w:val="5114599B"/>
    <w:rsid w:val="51272FBC"/>
    <w:rsid w:val="512D13CA"/>
    <w:rsid w:val="513F1BC7"/>
    <w:rsid w:val="51414A73"/>
    <w:rsid w:val="51425A7F"/>
    <w:rsid w:val="51640FC4"/>
    <w:rsid w:val="516A6460"/>
    <w:rsid w:val="517251E9"/>
    <w:rsid w:val="51752FA5"/>
    <w:rsid w:val="5175607B"/>
    <w:rsid w:val="517F214F"/>
    <w:rsid w:val="51844E7F"/>
    <w:rsid w:val="51A179F8"/>
    <w:rsid w:val="51C354A5"/>
    <w:rsid w:val="51C56B5A"/>
    <w:rsid w:val="51CA565E"/>
    <w:rsid w:val="51CD73DA"/>
    <w:rsid w:val="51D07ABD"/>
    <w:rsid w:val="51DD46ED"/>
    <w:rsid w:val="51E07B72"/>
    <w:rsid w:val="51EA1E77"/>
    <w:rsid w:val="51EA30F5"/>
    <w:rsid w:val="51EB639D"/>
    <w:rsid w:val="51F636B8"/>
    <w:rsid w:val="51F74452"/>
    <w:rsid w:val="520726D6"/>
    <w:rsid w:val="520B39FC"/>
    <w:rsid w:val="520F7966"/>
    <w:rsid w:val="521A7FBA"/>
    <w:rsid w:val="522159C1"/>
    <w:rsid w:val="522A4A88"/>
    <w:rsid w:val="52326DCC"/>
    <w:rsid w:val="523331B2"/>
    <w:rsid w:val="523C0A08"/>
    <w:rsid w:val="5243129A"/>
    <w:rsid w:val="52475BF3"/>
    <w:rsid w:val="525D2C62"/>
    <w:rsid w:val="52641EC8"/>
    <w:rsid w:val="52651930"/>
    <w:rsid w:val="52665C8E"/>
    <w:rsid w:val="52757D09"/>
    <w:rsid w:val="5276455A"/>
    <w:rsid w:val="52791D3C"/>
    <w:rsid w:val="5279386D"/>
    <w:rsid w:val="527D42A7"/>
    <w:rsid w:val="52940271"/>
    <w:rsid w:val="529D3C77"/>
    <w:rsid w:val="52B40303"/>
    <w:rsid w:val="52B45F06"/>
    <w:rsid w:val="52B539D8"/>
    <w:rsid w:val="52B873CF"/>
    <w:rsid w:val="52C97510"/>
    <w:rsid w:val="52DE4D90"/>
    <w:rsid w:val="53044355"/>
    <w:rsid w:val="53076DCB"/>
    <w:rsid w:val="531506A5"/>
    <w:rsid w:val="531B7030"/>
    <w:rsid w:val="53230C92"/>
    <w:rsid w:val="53311762"/>
    <w:rsid w:val="53354CD8"/>
    <w:rsid w:val="53397324"/>
    <w:rsid w:val="535535F4"/>
    <w:rsid w:val="535631F2"/>
    <w:rsid w:val="53573D34"/>
    <w:rsid w:val="535D0D2F"/>
    <w:rsid w:val="53674BD5"/>
    <w:rsid w:val="53732508"/>
    <w:rsid w:val="53764358"/>
    <w:rsid w:val="537A72A1"/>
    <w:rsid w:val="53883901"/>
    <w:rsid w:val="53896BE7"/>
    <w:rsid w:val="538C5F93"/>
    <w:rsid w:val="5395580C"/>
    <w:rsid w:val="53955DF8"/>
    <w:rsid w:val="53956D9B"/>
    <w:rsid w:val="53991DBA"/>
    <w:rsid w:val="539F7B2C"/>
    <w:rsid w:val="53A65865"/>
    <w:rsid w:val="53BA2E1A"/>
    <w:rsid w:val="53C13C5C"/>
    <w:rsid w:val="53C60E79"/>
    <w:rsid w:val="53CD26C8"/>
    <w:rsid w:val="53EB406D"/>
    <w:rsid w:val="53ED2065"/>
    <w:rsid w:val="53F34343"/>
    <w:rsid w:val="54072A42"/>
    <w:rsid w:val="540A531D"/>
    <w:rsid w:val="54213C8C"/>
    <w:rsid w:val="54291AAC"/>
    <w:rsid w:val="54354F8E"/>
    <w:rsid w:val="543765CC"/>
    <w:rsid w:val="543E7EE5"/>
    <w:rsid w:val="544D6F62"/>
    <w:rsid w:val="5465228E"/>
    <w:rsid w:val="546B378B"/>
    <w:rsid w:val="546B72F5"/>
    <w:rsid w:val="547D13E1"/>
    <w:rsid w:val="5484451A"/>
    <w:rsid w:val="549F222B"/>
    <w:rsid w:val="54A40E68"/>
    <w:rsid w:val="54BC53BE"/>
    <w:rsid w:val="54C32933"/>
    <w:rsid w:val="54CA67ED"/>
    <w:rsid w:val="54CB4F74"/>
    <w:rsid w:val="54D05082"/>
    <w:rsid w:val="54D22C56"/>
    <w:rsid w:val="54D5049C"/>
    <w:rsid w:val="54D72BF3"/>
    <w:rsid w:val="54E11453"/>
    <w:rsid w:val="54EE2AA6"/>
    <w:rsid w:val="54F55E98"/>
    <w:rsid w:val="54FE3A4B"/>
    <w:rsid w:val="550505EC"/>
    <w:rsid w:val="550C2594"/>
    <w:rsid w:val="550C49A4"/>
    <w:rsid w:val="551A1A0F"/>
    <w:rsid w:val="55230701"/>
    <w:rsid w:val="55240032"/>
    <w:rsid w:val="5529393B"/>
    <w:rsid w:val="55524AFC"/>
    <w:rsid w:val="555A2708"/>
    <w:rsid w:val="55602E50"/>
    <w:rsid w:val="5561040B"/>
    <w:rsid w:val="55690F1E"/>
    <w:rsid w:val="556919CC"/>
    <w:rsid w:val="55712CA8"/>
    <w:rsid w:val="557172B7"/>
    <w:rsid w:val="55A00A7F"/>
    <w:rsid w:val="55B3514D"/>
    <w:rsid w:val="55C102BB"/>
    <w:rsid w:val="55C61FAA"/>
    <w:rsid w:val="55C75986"/>
    <w:rsid w:val="55CA18E2"/>
    <w:rsid w:val="55CA5A62"/>
    <w:rsid w:val="55CE29FD"/>
    <w:rsid w:val="55D74AD2"/>
    <w:rsid w:val="55D8020A"/>
    <w:rsid w:val="55DB2D42"/>
    <w:rsid w:val="55E512B8"/>
    <w:rsid w:val="5600171D"/>
    <w:rsid w:val="562C7886"/>
    <w:rsid w:val="56355E11"/>
    <w:rsid w:val="563F37DF"/>
    <w:rsid w:val="565E335D"/>
    <w:rsid w:val="56621D10"/>
    <w:rsid w:val="566644F5"/>
    <w:rsid w:val="566A04DA"/>
    <w:rsid w:val="56723BDC"/>
    <w:rsid w:val="567402E4"/>
    <w:rsid w:val="567C22FD"/>
    <w:rsid w:val="568210DE"/>
    <w:rsid w:val="569446F2"/>
    <w:rsid w:val="56976399"/>
    <w:rsid w:val="569A12E2"/>
    <w:rsid w:val="569F2176"/>
    <w:rsid w:val="56A871A6"/>
    <w:rsid w:val="56AE481A"/>
    <w:rsid w:val="56B32F80"/>
    <w:rsid w:val="56BC0C38"/>
    <w:rsid w:val="56BE26C4"/>
    <w:rsid w:val="56C458CD"/>
    <w:rsid w:val="56D3679F"/>
    <w:rsid w:val="56DC7D3E"/>
    <w:rsid w:val="56E8559D"/>
    <w:rsid w:val="56E91DB9"/>
    <w:rsid w:val="56F06B48"/>
    <w:rsid w:val="56FA25BC"/>
    <w:rsid w:val="570974B9"/>
    <w:rsid w:val="5710092D"/>
    <w:rsid w:val="57185E00"/>
    <w:rsid w:val="572851D1"/>
    <w:rsid w:val="573734F0"/>
    <w:rsid w:val="574A4EB6"/>
    <w:rsid w:val="574B78C7"/>
    <w:rsid w:val="5750092A"/>
    <w:rsid w:val="57604083"/>
    <w:rsid w:val="57650D63"/>
    <w:rsid w:val="57707666"/>
    <w:rsid w:val="577340E2"/>
    <w:rsid w:val="57762592"/>
    <w:rsid w:val="577B1C73"/>
    <w:rsid w:val="577E46A2"/>
    <w:rsid w:val="577F5285"/>
    <w:rsid w:val="578B3654"/>
    <w:rsid w:val="57934B0A"/>
    <w:rsid w:val="57954624"/>
    <w:rsid w:val="57AF1575"/>
    <w:rsid w:val="57B2672A"/>
    <w:rsid w:val="57B65FCB"/>
    <w:rsid w:val="57BD3529"/>
    <w:rsid w:val="57C10BBC"/>
    <w:rsid w:val="57C4223A"/>
    <w:rsid w:val="57C93EE4"/>
    <w:rsid w:val="57CF52EC"/>
    <w:rsid w:val="57D617CA"/>
    <w:rsid w:val="57DA50D3"/>
    <w:rsid w:val="57DD04CC"/>
    <w:rsid w:val="57E243AC"/>
    <w:rsid w:val="57E31EC6"/>
    <w:rsid w:val="57E416DD"/>
    <w:rsid w:val="57F44581"/>
    <w:rsid w:val="57F51D0A"/>
    <w:rsid w:val="580E352D"/>
    <w:rsid w:val="58382E87"/>
    <w:rsid w:val="58432D3E"/>
    <w:rsid w:val="584D7A00"/>
    <w:rsid w:val="58516B3E"/>
    <w:rsid w:val="58541B15"/>
    <w:rsid w:val="58562F38"/>
    <w:rsid w:val="58661340"/>
    <w:rsid w:val="58693BC3"/>
    <w:rsid w:val="586A6DA1"/>
    <w:rsid w:val="586C11A3"/>
    <w:rsid w:val="588A2333"/>
    <w:rsid w:val="58916D82"/>
    <w:rsid w:val="589946DD"/>
    <w:rsid w:val="589C651F"/>
    <w:rsid w:val="589D6566"/>
    <w:rsid w:val="58AB453F"/>
    <w:rsid w:val="58B65D84"/>
    <w:rsid w:val="58B962E5"/>
    <w:rsid w:val="58BD71A2"/>
    <w:rsid w:val="58BE3737"/>
    <w:rsid w:val="58DB5858"/>
    <w:rsid w:val="58E67DD9"/>
    <w:rsid w:val="58F10AB6"/>
    <w:rsid w:val="59015865"/>
    <w:rsid w:val="590C773D"/>
    <w:rsid w:val="59171DFF"/>
    <w:rsid w:val="591A391F"/>
    <w:rsid w:val="59207188"/>
    <w:rsid w:val="5923286B"/>
    <w:rsid w:val="592440BC"/>
    <w:rsid w:val="59247A5F"/>
    <w:rsid w:val="592739CE"/>
    <w:rsid w:val="592B5E74"/>
    <w:rsid w:val="592D77A8"/>
    <w:rsid w:val="59394DE0"/>
    <w:rsid w:val="5945371A"/>
    <w:rsid w:val="594A3B6D"/>
    <w:rsid w:val="595A45CB"/>
    <w:rsid w:val="59637F9B"/>
    <w:rsid w:val="5975313D"/>
    <w:rsid w:val="59764594"/>
    <w:rsid w:val="59B57529"/>
    <w:rsid w:val="59B64196"/>
    <w:rsid w:val="59C73EEF"/>
    <w:rsid w:val="59CF17B3"/>
    <w:rsid w:val="59D14B5C"/>
    <w:rsid w:val="59D8537C"/>
    <w:rsid w:val="59E245E3"/>
    <w:rsid w:val="59F42BB1"/>
    <w:rsid w:val="59F73FD0"/>
    <w:rsid w:val="5A001540"/>
    <w:rsid w:val="5A0903DC"/>
    <w:rsid w:val="5A1A4E1A"/>
    <w:rsid w:val="5A1E12AA"/>
    <w:rsid w:val="5A250BAF"/>
    <w:rsid w:val="5A2D39B9"/>
    <w:rsid w:val="5A30687C"/>
    <w:rsid w:val="5A3300AC"/>
    <w:rsid w:val="5A356189"/>
    <w:rsid w:val="5A370626"/>
    <w:rsid w:val="5A4207B5"/>
    <w:rsid w:val="5A423A30"/>
    <w:rsid w:val="5A467921"/>
    <w:rsid w:val="5A6F3C26"/>
    <w:rsid w:val="5A701777"/>
    <w:rsid w:val="5A710A24"/>
    <w:rsid w:val="5A7928B8"/>
    <w:rsid w:val="5A837347"/>
    <w:rsid w:val="5AAD0C69"/>
    <w:rsid w:val="5AC9040D"/>
    <w:rsid w:val="5ACF39DF"/>
    <w:rsid w:val="5AE36AED"/>
    <w:rsid w:val="5AE45B6C"/>
    <w:rsid w:val="5AE75775"/>
    <w:rsid w:val="5AEF4A1B"/>
    <w:rsid w:val="5AF0749C"/>
    <w:rsid w:val="5AF31342"/>
    <w:rsid w:val="5AF358A0"/>
    <w:rsid w:val="5AF9621D"/>
    <w:rsid w:val="5B265A63"/>
    <w:rsid w:val="5B2709C0"/>
    <w:rsid w:val="5B321DEB"/>
    <w:rsid w:val="5B357961"/>
    <w:rsid w:val="5B390995"/>
    <w:rsid w:val="5B461BFA"/>
    <w:rsid w:val="5B5F0E98"/>
    <w:rsid w:val="5B6D3E6D"/>
    <w:rsid w:val="5B7B26A1"/>
    <w:rsid w:val="5B7C4291"/>
    <w:rsid w:val="5B7D5F32"/>
    <w:rsid w:val="5B916CDF"/>
    <w:rsid w:val="5B9D37D0"/>
    <w:rsid w:val="5BAB37C0"/>
    <w:rsid w:val="5BAC770B"/>
    <w:rsid w:val="5BB92E19"/>
    <w:rsid w:val="5BC7785B"/>
    <w:rsid w:val="5BD15C5E"/>
    <w:rsid w:val="5BE44424"/>
    <w:rsid w:val="5BEE4C77"/>
    <w:rsid w:val="5BF06369"/>
    <w:rsid w:val="5BF45D2E"/>
    <w:rsid w:val="5BF4786B"/>
    <w:rsid w:val="5C2761D0"/>
    <w:rsid w:val="5C401A1F"/>
    <w:rsid w:val="5C462202"/>
    <w:rsid w:val="5C471E7D"/>
    <w:rsid w:val="5C48466E"/>
    <w:rsid w:val="5C521914"/>
    <w:rsid w:val="5C52406D"/>
    <w:rsid w:val="5C583248"/>
    <w:rsid w:val="5C69341C"/>
    <w:rsid w:val="5C6A0C8F"/>
    <w:rsid w:val="5C877AC2"/>
    <w:rsid w:val="5C88271C"/>
    <w:rsid w:val="5C99584D"/>
    <w:rsid w:val="5C9B5263"/>
    <w:rsid w:val="5C9D79C6"/>
    <w:rsid w:val="5CCE14C2"/>
    <w:rsid w:val="5CD45EAA"/>
    <w:rsid w:val="5CDA4D0D"/>
    <w:rsid w:val="5CDD2981"/>
    <w:rsid w:val="5CE22B08"/>
    <w:rsid w:val="5CF9516F"/>
    <w:rsid w:val="5CFA25CC"/>
    <w:rsid w:val="5D0779EB"/>
    <w:rsid w:val="5D0C7D30"/>
    <w:rsid w:val="5D1E0252"/>
    <w:rsid w:val="5D4D7BA4"/>
    <w:rsid w:val="5D590C8E"/>
    <w:rsid w:val="5D7071E6"/>
    <w:rsid w:val="5D801F21"/>
    <w:rsid w:val="5D81531D"/>
    <w:rsid w:val="5D941CAE"/>
    <w:rsid w:val="5D953147"/>
    <w:rsid w:val="5DBB74FD"/>
    <w:rsid w:val="5DC53755"/>
    <w:rsid w:val="5DC55D78"/>
    <w:rsid w:val="5DCD0187"/>
    <w:rsid w:val="5DD06041"/>
    <w:rsid w:val="5DE54DE6"/>
    <w:rsid w:val="5DE8317C"/>
    <w:rsid w:val="5DE9387C"/>
    <w:rsid w:val="5DEF7E96"/>
    <w:rsid w:val="5DF10EE1"/>
    <w:rsid w:val="5DF64773"/>
    <w:rsid w:val="5DFF49F4"/>
    <w:rsid w:val="5E001784"/>
    <w:rsid w:val="5E063653"/>
    <w:rsid w:val="5E076CEB"/>
    <w:rsid w:val="5E076E69"/>
    <w:rsid w:val="5E242936"/>
    <w:rsid w:val="5E2D2F73"/>
    <w:rsid w:val="5E3822FF"/>
    <w:rsid w:val="5E616328"/>
    <w:rsid w:val="5E6C098A"/>
    <w:rsid w:val="5E862948"/>
    <w:rsid w:val="5E9170D7"/>
    <w:rsid w:val="5E95036D"/>
    <w:rsid w:val="5EA14D9B"/>
    <w:rsid w:val="5EAC6310"/>
    <w:rsid w:val="5EBE5FB2"/>
    <w:rsid w:val="5EC1148A"/>
    <w:rsid w:val="5EC90FFC"/>
    <w:rsid w:val="5ED25795"/>
    <w:rsid w:val="5ED3396D"/>
    <w:rsid w:val="5F1135AE"/>
    <w:rsid w:val="5F1B142D"/>
    <w:rsid w:val="5F1D7DB0"/>
    <w:rsid w:val="5F250622"/>
    <w:rsid w:val="5F260C7F"/>
    <w:rsid w:val="5F3E2281"/>
    <w:rsid w:val="5F4012A1"/>
    <w:rsid w:val="5F4B5F70"/>
    <w:rsid w:val="5F5266BC"/>
    <w:rsid w:val="5F5C2089"/>
    <w:rsid w:val="5F6710E4"/>
    <w:rsid w:val="5F6F2326"/>
    <w:rsid w:val="5F782308"/>
    <w:rsid w:val="5F892353"/>
    <w:rsid w:val="5F8D3308"/>
    <w:rsid w:val="5FA023B2"/>
    <w:rsid w:val="5FA22F83"/>
    <w:rsid w:val="5FA7660D"/>
    <w:rsid w:val="5FAE56A7"/>
    <w:rsid w:val="5FC12D30"/>
    <w:rsid w:val="5FC83A42"/>
    <w:rsid w:val="5FD37A1A"/>
    <w:rsid w:val="5FD827DA"/>
    <w:rsid w:val="5FE465D9"/>
    <w:rsid w:val="600550B4"/>
    <w:rsid w:val="601149A6"/>
    <w:rsid w:val="601745A0"/>
    <w:rsid w:val="60187C46"/>
    <w:rsid w:val="603416EF"/>
    <w:rsid w:val="6034390B"/>
    <w:rsid w:val="604047F6"/>
    <w:rsid w:val="605A283D"/>
    <w:rsid w:val="606229E1"/>
    <w:rsid w:val="60686AD1"/>
    <w:rsid w:val="606E3EA4"/>
    <w:rsid w:val="60813606"/>
    <w:rsid w:val="60927B72"/>
    <w:rsid w:val="60972F53"/>
    <w:rsid w:val="60A515DC"/>
    <w:rsid w:val="60B91248"/>
    <w:rsid w:val="60D12BF3"/>
    <w:rsid w:val="60D341E7"/>
    <w:rsid w:val="60EE745D"/>
    <w:rsid w:val="610423C3"/>
    <w:rsid w:val="611779D6"/>
    <w:rsid w:val="611D0C5E"/>
    <w:rsid w:val="615359DA"/>
    <w:rsid w:val="61540B4A"/>
    <w:rsid w:val="615F149F"/>
    <w:rsid w:val="61603627"/>
    <w:rsid w:val="616C3544"/>
    <w:rsid w:val="618D08DA"/>
    <w:rsid w:val="61A5737D"/>
    <w:rsid w:val="61C3758E"/>
    <w:rsid w:val="61C60044"/>
    <w:rsid w:val="61C605D8"/>
    <w:rsid w:val="61FE54DD"/>
    <w:rsid w:val="620C6C4D"/>
    <w:rsid w:val="621330F2"/>
    <w:rsid w:val="622158FC"/>
    <w:rsid w:val="622C2297"/>
    <w:rsid w:val="62350E7B"/>
    <w:rsid w:val="623838A7"/>
    <w:rsid w:val="624E4EF7"/>
    <w:rsid w:val="625D2D5E"/>
    <w:rsid w:val="6265242E"/>
    <w:rsid w:val="627A03E1"/>
    <w:rsid w:val="627A0B8E"/>
    <w:rsid w:val="62865D6B"/>
    <w:rsid w:val="628B2C25"/>
    <w:rsid w:val="62915C5B"/>
    <w:rsid w:val="62964E01"/>
    <w:rsid w:val="629A5A20"/>
    <w:rsid w:val="629C6A10"/>
    <w:rsid w:val="629C7537"/>
    <w:rsid w:val="62A00E96"/>
    <w:rsid w:val="62CE6985"/>
    <w:rsid w:val="62E2155B"/>
    <w:rsid w:val="62E4300B"/>
    <w:rsid w:val="62E44BC2"/>
    <w:rsid w:val="62EF2E4F"/>
    <w:rsid w:val="62F32139"/>
    <w:rsid w:val="62F7249A"/>
    <w:rsid w:val="63000FE1"/>
    <w:rsid w:val="630D6025"/>
    <w:rsid w:val="6314049A"/>
    <w:rsid w:val="63226347"/>
    <w:rsid w:val="6329032B"/>
    <w:rsid w:val="63294A6C"/>
    <w:rsid w:val="632F7F22"/>
    <w:rsid w:val="6330206C"/>
    <w:rsid w:val="63330FEA"/>
    <w:rsid w:val="63421006"/>
    <w:rsid w:val="6353095D"/>
    <w:rsid w:val="635D6550"/>
    <w:rsid w:val="636A48C9"/>
    <w:rsid w:val="63741614"/>
    <w:rsid w:val="637C12D7"/>
    <w:rsid w:val="638F6387"/>
    <w:rsid w:val="63976A2E"/>
    <w:rsid w:val="63A74A0E"/>
    <w:rsid w:val="63B26538"/>
    <w:rsid w:val="63BA46A2"/>
    <w:rsid w:val="63BB6D3F"/>
    <w:rsid w:val="63BD1003"/>
    <w:rsid w:val="63CA3C7A"/>
    <w:rsid w:val="63D60077"/>
    <w:rsid w:val="63D83B11"/>
    <w:rsid w:val="63DD762D"/>
    <w:rsid w:val="63E345DE"/>
    <w:rsid w:val="63E912A5"/>
    <w:rsid w:val="63F30E50"/>
    <w:rsid w:val="64026FDE"/>
    <w:rsid w:val="64107079"/>
    <w:rsid w:val="641A49C0"/>
    <w:rsid w:val="641C26A5"/>
    <w:rsid w:val="6435203B"/>
    <w:rsid w:val="643D7D93"/>
    <w:rsid w:val="644B15F6"/>
    <w:rsid w:val="6452411A"/>
    <w:rsid w:val="64584798"/>
    <w:rsid w:val="6471558C"/>
    <w:rsid w:val="648F4810"/>
    <w:rsid w:val="64954E88"/>
    <w:rsid w:val="649F0306"/>
    <w:rsid w:val="64A4211B"/>
    <w:rsid w:val="64A643E0"/>
    <w:rsid w:val="64A76FD2"/>
    <w:rsid w:val="64B04681"/>
    <w:rsid w:val="64B77160"/>
    <w:rsid w:val="64BB0413"/>
    <w:rsid w:val="64C271BE"/>
    <w:rsid w:val="64C642ED"/>
    <w:rsid w:val="64C779C8"/>
    <w:rsid w:val="64CC3F47"/>
    <w:rsid w:val="64D023E3"/>
    <w:rsid w:val="64DF4E97"/>
    <w:rsid w:val="64F1261C"/>
    <w:rsid w:val="64F23571"/>
    <w:rsid w:val="64F23D0C"/>
    <w:rsid w:val="64FC6FB7"/>
    <w:rsid w:val="65013242"/>
    <w:rsid w:val="65134A02"/>
    <w:rsid w:val="65152D90"/>
    <w:rsid w:val="652416D1"/>
    <w:rsid w:val="65293421"/>
    <w:rsid w:val="653A4CC2"/>
    <w:rsid w:val="65430E28"/>
    <w:rsid w:val="654F3BF5"/>
    <w:rsid w:val="65566AB8"/>
    <w:rsid w:val="6558208C"/>
    <w:rsid w:val="655A2282"/>
    <w:rsid w:val="655B5595"/>
    <w:rsid w:val="656B1F3B"/>
    <w:rsid w:val="65733F1F"/>
    <w:rsid w:val="657C5B1B"/>
    <w:rsid w:val="657E093B"/>
    <w:rsid w:val="65A563E1"/>
    <w:rsid w:val="65AF0018"/>
    <w:rsid w:val="65B477FE"/>
    <w:rsid w:val="65C205C9"/>
    <w:rsid w:val="65C2553E"/>
    <w:rsid w:val="65C43DF1"/>
    <w:rsid w:val="65D83B48"/>
    <w:rsid w:val="65E76795"/>
    <w:rsid w:val="65EF4B3D"/>
    <w:rsid w:val="65F91B11"/>
    <w:rsid w:val="660E2B3A"/>
    <w:rsid w:val="66296FCB"/>
    <w:rsid w:val="662B4823"/>
    <w:rsid w:val="66385758"/>
    <w:rsid w:val="663A5A62"/>
    <w:rsid w:val="66530BB5"/>
    <w:rsid w:val="66547BAE"/>
    <w:rsid w:val="66581434"/>
    <w:rsid w:val="665F7CDB"/>
    <w:rsid w:val="66705E5A"/>
    <w:rsid w:val="667B7DF3"/>
    <w:rsid w:val="668029C3"/>
    <w:rsid w:val="66834C72"/>
    <w:rsid w:val="668F3E7C"/>
    <w:rsid w:val="669A0286"/>
    <w:rsid w:val="66A33B5C"/>
    <w:rsid w:val="66A351DF"/>
    <w:rsid w:val="66B47C50"/>
    <w:rsid w:val="66B86982"/>
    <w:rsid w:val="66C22B75"/>
    <w:rsid w:val="66C74BA2"/>
    <w:rsid w:val="66CD4887"/>
    <w:rsid w:val="66CD5358"/>
    <w:rsid w:val="66D636B2"/>
    <w:rsid w:val="66D74DEA"/>
    <w:rsid w:val="66D90A54"/>
    <w:rsid w:val="66E4027B"/>
    <w:rsid w:val="66F14F31"/>
    <w:rsid w:val="66F3731C"/>
    <w:rsid w:val="66FD73E7"/>
    <w:rsid w:val="67014368"/>
    <w:rsid w:val="67054406"/>
    <w:rsid w:val="67101CDB"/>
    <w:rsid w:val="67146097"/>
    <w:rsid w:val="671A3F29"/>
    <w:rsid w:val="67212155"/>
    <w:rsid w:val="67212AC9"/>
    <w:rsid w:val="673B18E7"/>
    <w:rsid w:val="6756629F"/>
    <w:rsid w:val="67627B00"/>
    <w:rsid w:val="67627EF1"/>
    <w:rsid w:val="678C6A83"/>
    <w:rsid w:val="679C6640"/>
    <w:rsid w:val="67B715A2"/>
    <w:rsid w:val="67BD5E87"/>
    <w:rsid w:val="67C70652"/>
    <w:rsid w:val="67CA72F3"/>
    <w:rsid w:val="67CF143F"/>
    <w:rsid w:val="67D4207A"/>
    <w:rsid w:val="67DE115C"/>
    <w:rsid w:val="67EB37B4"/>
    <w:rsid w:val="67F85D7B"/>
    <w:rsid w:val="680576EC"/>
    <w:rsid w:val="680C2C89"/>
    <w:rsid w:val="68114E8D"/>
    <w:rsid w:val="681D33AF"/>
    <w:rsid w:val="6823477B"/>
    <w:rsid w:val="68343E46"/>
    <w:rsid w:val="683838E6"/>
    <w:rsid w:val="683B41FE"/>
    <w:rsid w:val="684D3840"/>
    <w:rsid w:val="68527A99"/>
    <w:rsid w:val="686C3F98"/>
    <w:rsid w:val="688B4884"/>
    <w:rsid w:val="688C2865"/>
    <w:rsid w:val="68952A68"/>
    <w:rsid w:val="68BA4CFD"/>
    <w:rsid w:val="68BF1FDE"/>
    <w:rsid w:val="68BF619A"/>
    <w:rsid w:val="68C42642"/>
    <w:rsid w:val="68C96868"/>
    <w:rsid w:val="68D05E10"/>
    <w:rsid w:val="68E32EF2"/>
    <w:rsid w:val="68FF1C34"/>
    <w:rsid w:val="69070B7A"/>
    <w:rsid w:val="690806CC"/>
    <w:rsid w:val="690B793E"/>
    <w:rsid w:val="69115689"/>
    <w:rsid w:val="6912605A"/>
    <w:rsid w:val="69146364"/>
    <w:rsid w:val="691525F9"/>
    <w:rsid w:val="691C5319"/>
    <w:rsid w:val="692D2DAD"/>
    <w:rsid w:val="69375229"/>
    <w:rsid w:val="694F5297"/>
    <w:rsid w:val="69671EB2"/>
    <w:rsid w:val="69750870"/>
    <w:rsid w:val="697545BE"/>
    <w:rsid w:val="697B485E"/>
    <w:rsid w:val="697F557A"/>
    <w:rsid w:val="69872203"/>
    <w:rsid w:val="698D7BB5"/>
    <w:rsid w:val="698F388D"/>
    <w:rsid w:val="699030F3"/>
    <w:rsid w:val="69994BE4"/>
    <w:rsid w:val="69A23667"/>
    <w:rsid w:val="69A97737"/>
    <w:rsid w:val="69AC2601"/>
    <w:rsid w:val="69B34F6B"/>
    <w:rsid w:val="69BB3101"/>
    <w:rsid w:val="69C320DB"/>
    <w:rsid w:val="69C7097F"/>
    <w:rsid w:val="69DA10D4"/>
    <w:rsid w:val="69DB575D"/>
    <w:rsid w:val="69DE7B82"/>
    <w:rsid w:val="69DF078F"/>
    <w:rsid w:val="69EA4467"/>
    <w:rsid w:val="69EB3343"/>
    <w:rsid w:val="69ED56A6"/>
    <w:rsid w:val="69F90726"/>
    <w:rsid w:val="69FD6453"/>
    <w:rsid w:val="6A1543DF"/>
    <w:rsid w:val="6A337EE6"/>
    <w:rsid w:val="6A3B7628"/>
    <w:rsid w:val="6A42697F"/>
    <w:rsid w:val="6A4D60C5"/>
    <w:rsid w:val="6A55792D"/>
    <w:rsid w:val="6A5D0E6F"/>
    <w:rsid w:val="6A6129B7"/>
    <w:rsid w:val="6A6A2FF6"/>
    <w:rsid w:val="6A6D38F8"/>
    <w:rsid w:val="6A75599D"/>
    <w:rsid w:val="6A977218"/>
    <w:rsid w:val="6AAD3D95"/>
    <w:rsid w:val="6AC33D94"/>
    <w:rsid w:val="6AD547DD"/>
    <w:rsid w:val="6ADA2AE4"/>
    <w:rsid w:val="6AE15DAF"/>
    <w:rsid w:val="6AE86FFC"/>
    <w:rsid w:val="6AEB1829"/>
    <w:rsid w:val="6AEF06D8"/>
    <w:rsid w:val="6B0601EA"/>
    <w:rsid w:val="6B0A5EC6"/>
    <w:rsid w:val="6B0A73F9"/>
    <w:rsid w:val="6B0F0AA9"/>
    <w:rsid w:val="6B146FFA"/>
    <w:rsid w:val="6B1E4CB1"/>
    <w:rsid w:val="6B1F5B36"/>
    <w:rsid w:val="6B2039E0"/>
    <w:rsid w:val="6B205D3A"/>
    <w:rsid w:val="6B264030"/>
    <w:rsid w:val="6B310787"/>
    <w:rsid w:val="6B33685E"/>
    <w:rsid w:val="6B3535D9"/>
    <w:rsid w:val="6B361611"/>
    <w:rsid w:val="6B47334F"/>
    <w:rsid w:val="6B503999"/>
    <w:rsid w:val="6B5312D5"/>
    <w:rsid w:val="6B533196"/>
    <w:rsid w:val="6B533439"/>
    <w:rsid w:val="6B647AAF"/>
    <w:rsid w:val="6B7813D4"/>
    <w:rsid w:val="6B857D96"/>
    <w:rsid w:val="6B8D50F4"/>
    <w:rsid w:val="6B911FB7"/>
    <w:rsid w:val="6BA112C2"/>
    <w:rsid w:val="6BA82663"/>
    <w:rsid w:val="6BC47F20"/>
    <w:rsid w:val="6BCC6900"/>
    <w:rsid w:val="6BD15F04"/>
    <w:rsid w:val="6BE045B1"/>
    <w:rsid w:val="6BE31C92"/>
    <w:rsid w:val="6BE364DE"/>
    <w:rsid w:val="6BED4E17"/>
    <w:rsid w:val="6BF13E06"/>
    <w:rsid w:val="6C057D53"/>
    <w:rsid w:val="6C0A1201"/>
    <w:rsid w:val="6C0A6B38"/>
    <w:rsid w:val="6C0B5E34"/>
    <w:rsid w:val="6C1B2E93"/>
    <w:rsid w:val="6C1D2BC1"/>
    <w:rsid w:val="6C1D3687"/>
    <w:rsid w:val="6C272744"/>
    <w:rsid w:val="6C374CF9"/>
    <w:rsid w:val="6C4150E4"/>
    <w:rsid w:val="6C451C01"/>
    <w:rsid w:val="6C6D5976"/>
    <w:rsid w:val="6C862732"/>
    <w:rsid w:val="6C8F0D5D"/>
    <w:rsid w:val="6CAE7B77"/>
    <w:rsid w:val="6CB6031F"/>
    <w:rsid w:val="6CC1768E"/>
    <w:rsid w:val="6CC9591C"/>
    <w:rsid w:val="6CCE658C"/>
    <w:rsid w:val="6CE32335"/>
    <w:rsid w:val="6CE3336B"/>
    <w:rsid w:val="6CF872D2"/>
    <w:rsid w:val="6CFD35FA"/>
    <w:rsid w:val="6CFF472B"/>
    <w:rsid w:val="6D005C92"/>
    <w:rsid w:val="6D020B27"/>
    <w:rsid w:val="6D14757F"/>
    <w:rsid w:val="6D287408"/>
    <w:rsid w:val="6D2B03CE"/>
    <w:rsid w:val="6D3359EA"/>
    <w:rsid w:val="6D3C7990"/>
    <w:rsid w:val="6D4D48FC"/>
    <w:rsid w:val="6D504940"/>
    <w:rsid w:val="6D691D38"/>
    <w:rsid w:val="6D694424"/>
    <w:rsid w:val="6D6F656F"/>
    <w:rsid w:val="6D6F7834"/>
    <w:rsid w:val="6D8203C2"/>
    <w:rsid w:val="6D8271B9"/>
    <w:rsid w:val="6D9938C5"/>
    <w:rsid w:val="6D9E7008"/>
    <w:rsid w:val="6DA13CAF"/>
    <w:rsid w:val="6DA77319"/>
    <w:rsid w:val="6DAA5E60"/>
    <w:rsid w:val="6DC6035F"/>
    <w:rsid w:val="6DCA12D8"/>
    <w:rsid w:val="6DD80F0F"/>
    <w:rsid w:val="6DDB50AE"/>
    <w:rsid w:val="6DEA5643"/>
    <w:rsid w:val="6DEF3C71"/>
    <w:rsid w:val="6DF55D72"/>
    <w:rsid w:val="6E095212"/>
    <w:rsid w:val="6E0C7299"/>
    <w:rsid w:val="6E115B8E"/>
    <w:rsid w:val="6E131571"/>
    <w:rsid w:val="6E252F75"/>
    <w:rsid w:val="6E2F4F4A"/>
    <w:rsid w:val="6E303003"/>
    <w:rsid w:val="6E3D0871"/>
    <w:rsid w:val="6E40322C"/>
    <w:rsid w:val="6E5F493C"/>
    <w:rsid w:val="6E6410EF"/>
    <w:rsid w:val="6E6D2C67"/>
    <w:rsid w:val="6E7D56BD"/>
    <w:rsid w:val="6E8258A4"/>
    <w:rsid w:val="6E856590"/>
    <w:rsid w:val="6EA8138E"/>
    <w:rsid w:val="6EBA42BB"/>
    <w:rsid w:val="6EC03DED"/>
    <w:rsid w:val="6EC14610"/>
    <w:rsid w:val="6ECA3361"/>
    <w:rsid w:val="6ECD3CD1"/>
    <w:rsid w:val="6EEF383C"/>
    <w:rsid w:val="6EF47DBA"/>
    <w:rsid w:val="6EF535DE"/>
    <w:rsid w:val="6EF877C7"/>
    <w:rsid w:val="6EFD5889"/>
    <w:rsid w:val="6F041819"/>
    <w:rsid w:val="6F0D5A3A"/>
    <w:rsid w:val="6F25790E"/>
    <w:rsid w:val="6F26544B"/>
    <w:rsid w:val="6F2C1FDF"/>
    <w:rsid w:val="6F39387D"/>
    <w:rsid w:val="6F4E37E6"/>
    <w:rsid w:val="6F5114E6"/>
    <w:rsid w:val="6F560AB1"/>
    <w:rsid w:val="6F57188A"/>
    <w:rsid w:val="6F574983"/>
    <w:rsid w:val="6F5831CA"/>
    <w:rsid w:val="6F6B0DC6"/>
    <w:rsid w:val="6F6C4FC1"/>
    <w:rsid w:val="6F706B27"/>
    <w:rsid w:val="6F720353"/>
    <w:rsid w:val="6F751F28"/>
    <w:rsid w:val="6F7836A3"/>
    <w:rsid w:val="6F8F5581"/>
    <w:rsid w:val="6F8F7E4F"/>
    <w:rsid w:val="6F91053F"/>
    <w:rsid w:val="6F9338DB"/>
    <w:rsid w:val="6FA65ED3"/>
    <w:rsid w:val="6FA76BBC"/>
    <w:rsid w:val="6FBE1752"/>
    <w:rsid w:val="6FC42718"/>
    <w:rsid w:val="6FD5593B"/>
    <w:rsid w:val="6FD80F3C"/>
    <w:rsid w:val="6FD92C9D"/>
    <w:rsid w:val="6FEA625C"/>
    <w:rsid w:val="70035BBA"/>
    <w:rsid w:val="701C126F"/>
    <w:rsid w:val="701F1AC0"/>
    <w:rsid w:val="70272AC2"/>
    <w:rsid w:val="702914B1"/>
    <w:rsid w:val="702C4401"/>
    <w:rsid w:val="703C7AFD"/>
    <w:rsid w:val="703F2287"/>
    <w:rsid w:val="70471DB5"/>
    <w:rsid w:val="704B687C"/>
    <w:rsid w:val="705D169E"/>
    <w:rsid w:val="70707FEB"/>
    <w:rsid w:val="70913093"/>
    <w:rsid w:val="70916130"/>
    <w:rsid w:val="70967D6D"/>
    <w:rsid w:val="70A10F39"/>
    <w:rsid w:val="70B678CF"/>
    <w:rsid w:val="70C100DD"/>
    <w:rsid w:val="70DA7183"/>
    <w:rsid w:val="70E943B6"/>
    <w:rsid w:val="70F64BB7"/>
    <w:rsid w:val="70F67030"/>
    <w:rsid w:val="70FD0609"/>
    <w:rsid w:val="71033C9A"/>
    <w:rsid w:val="71084E33"/>
    <w:rsid w:val="710A33A2"/>
    <w:rsid w:val="71384A10"/>
    <w:rsid w:val="713A2224"/>
    <w:rsid w:val="714C31F1"/>
    <w:rsid w:val="71710351"/>
    <w:rsid w:val="7176261B"/>
    <w:rsid w:val="717B7A92"/>
    <w:rsid w:val="718939E5"/>
    <w:rsid w:val="718F2B6C"/>
    <w:rsid w:val="719F606D"/>
    <w:rsid w:val="71A5179B"/>
    <w:rsid w:val="71AB2E69"/>
    <w:rsid w:val="71AF1834"/>
    <w:rsid w:val="71BB2653"/>
    <w:rsid w:val="71BC2465"/>
    <w:rsid w:val="71BF6B6A"/>
    <w:rsid w:val="71CD6CE4"/>
    <w:rsid w:val="71D133A0"/>
    <w:rsid w:val="71E106C8"/>
    <w:rsid w:val="71EE19C4"/>
    <w:rsid w:val="71F05DB3"/>
    <w:rsid w:val="71F511AD"/>
    <w:rsid w:val="71FB18C6"/>
    <w:rsid w:val="72022070"/>
    <w:rsid w:val="721932F9"/>
    <w:rsid w:val="721D35CC"/>
    <w:rsid w:val="72231C21"/>
    <w:rsid w:val="72285E05"/>
    <w:rsid w:val="72312711"/>
    <w:rsid w:val="72364CF2"/>
    <w:rsid w:val="723753C4"/>
    <w:rsid w:val="72377EE7"/>
    <w:rsid w:val="72392040"/>
    <w:rsid w:val="72453D05"/>
    <w:rsid w:val="72461442"/>
    <w:rsid w:val="72551F55"/>
    <w:rsid w:val="7286426F"/>
    <w:rsid w:val="72877E90"/>
    <w:rsid w:val="728E530E"/>
    <w:rsid w:val="72A757AA"/>
    <w:rsid w:val="72A92479"/>
    <w:rsid w:val="72B72480"/>
    <w:rsid w:val="72C746B3"/>
    <w:rsid w:val="72CE5993"/>
    <w:rsid w:val="72DF1430"/>
    <w:rsid w:val="72DF23DE"/>
    <w:rsid w:val="72E55464"/>
    <w:rsid w:val="72EC27A1"/>
    <w:rsid w:val="72F35863"/>
    <w:rsid w:val="72F61AAC"/>
    <w:rsid w:val="72FB7037"/>
    <w:rsid w:val="72FF58BF"/>
    <w:rsid w:val="730D0DA5"/>
    <w:rsid w:val="730E66C4"/>
    <w:rsid w:val="73180FD2"/>
    <w:rsid w:val="73211072"/>
    <w:rsid w:val="73265B37"/>
    <w:rsid w:val="7334601B"/>
    <w:rsid w:val="734843DD"/>
    <w:rsid w:val="734E2192"/>
    <w:rsid w:val="7351058D"/>
    <w:rsid w:val="735B3E00"/>
    <w:rsid w:val="73611337"/>
    <w:rsid w:val="736367AF"/>
    <w:rsid w:val="736573DD"/>
    <w:rsid w:val="736F1528"/>
    <w:rsid w:val="737C5704"/>
    <w:rsid w:val="737E4F15"/>
    <w:rsid w:val="73937BFB"/>
    <w:rsid w:val="73945D61"/>
    <w:rsid w:val="739B7E23"/>
    <w:rsid w:val="73A046FE"/>
    <w:rsid w:val="73A844D8"/>
    <w:rsid w:val="73C12BEF"/>
    <w:rsid w:val="73CA343D"/>
    <w:rsid w:val="73CE567B"/>
    <w:rsid w:val="73D63A22"/>
    <w:rsid w:val="73E72733"/>
    <w:rsid w:val="73F3649E"/>
    <w:rsid w:val="742250A1"/>
    <w:rsid w:val="74347C57"/>
    <w:rsid w:val="743E479E"/>
    <w:rsid w:val="744604F8"/>
    <w:rsid w:val="74481322"/>
    <w:rsid w:val="7460535E"/>
    <w:rsid w:val="7465356C"/>
    <w:rsid w:val="746C366D"/>
    <w:rsid w:val="746F5EBE"/>
    <w:rsid w:val="7470601E"/>
    <w:rsid w:val="74724064"/>
    <w:rsid w:val="74763CA8"/>
    <w:rsid w:val="747A5EB9"/>
    <w:rsid w:val="74844CDF"/>
    <w:rsid w:val="74913ABA"/>
    <w:rsid w:val="74917E81"/>
    <w:rsid w:val="74A461F9"/>
    <w:rsid w:val="74A8595E"/>
    <w:rsid w:val="74B9451E"/>
    <w:rsid w:val="74C17370"/>
    <w:rsid w:val="74C652C9"/>
    <w:rsid w:val="74CF7E75"/>
    <w:rsid w:val="74E43FDE"/>
    <w:rsid w:val="74E535B9"/>
    <w:rsid w:val="74EB2756"/>
    <w:rsid w:val="74ED6F48"/>
    <w:rsid w:val="74FB0BB2"/>
    <w:rsid w:val="74FC0010"/>
    <w:rsid w:val="75093054"/>
    <w:rsid w:val="752B0E98"/>
    <w:rsid w:val="7532061E"/>
    <w:rsid w:val="753C2C91"/>
    <w:rsid w:val="754971C1"/>
    <w:rsid w:val="75502A70"/>
    <w:rsid w:val="75570EC0"/>
    <w:rsid w:val="755811FF"/>
    <w:rsid w:val="75676426"/>
    <w:rsid w:val="756A63D7"/>
    <w:rsid w:val="756E5CEE"/>
    <w:rsid w:val="7574797A"/>
    <w:rsid w:val="757629E8"/>
    <w:rsid w:val="75862C4E"/>
    <w:rsid w:val="75932BD7"/>
    <w:rsid w:val="759554F7"/>
    <w:rsid w:val="75963817"/>
    <w:rsid w:val="75B6153F"/>
    <w:rsid w:val="75C86907"/>
    <w:rsid w:val="75D85A9B"/>
    <w:rsid w:val="75E57E0E"/>
    <w:rsid w:val="75E920BE"/>
    <w:rsid w:val="76114BA0"/>
    <w:rsid w:val="76185B22"/>
    <w:rsid w:val="76262F27"/>
    <w:rsid w:val="7627785F"/>
    <w:rsid w:val="76277B20"/>
    <w:rsid w:val="76297490"/>
    <w:rsid w:val="762B59BD"/>
    <w:rsid w:val="762E5940"/>
    <w:rsid w:val="763564AF"/>
    <w:rsid w:val="763B21D5"/>
    <w:rsid w:val="76435D0B"/>
    <w:rsid w:val="7651055B"/>
    <w:rsid w:val="765A4913"/>
    <w:rsid w:val="76662B38"/>
    <w:rsid w:val="766E7411"/>
    <w:rsid w:val="76713446"/>
    <w:rsid w:val="76745859"/>
    <w:rsid w:val="7676363E"/>
    <w:rsid w:val="76833245"/>
    <w:rsid w:val="76936F7A"/>
    <w:rsid w:val="76A03363"/>
    <w:rsid w:val="76A640E8"/>
    <w:rsid w:val="76CE3283"/>
    <w:rsid w:val="76D13973"/>
    <w:rsid w:val="76D648F1"/>
    <w:rsid w:val="76E263B9"/>
    <w:rsid w:val="76ED00AC"/>
    <w:rsid w:val="76F8522D"/>
    <w:rsid w:val="76FA6CEF"/>
    <w:rsid w:val="77095388"/>
    <w:rsid w:val="770A3DDA"/>
    <w:rsid w:val="770E23A6"/>
    <w:rsid w:val="770E4F00"/>
    <w:rsid w:val="77101E8A"/>
    <w:rsid w:val="77152D2D"/>
    <w:rsid w:val="771E4919"/>
    <w:rsid w:val="77320684"/>
    <w:rsid w:val="773C1779"/>
    <w:rsid w:val="773D2EBF"/>
    <w:rsid w:val="7745440A"/>
    <w:rsid w:val="77495EFE"/>
    <w:rsid w:val="77630C40"/>
    <w:rsid w:val="776B37CC"/>
    <w:rsid w:val="776C3710"/>
    <w:rsid w:val="776D146B"/>
    <w:rsid w:val="777F66E8"/>
    <w:rsid w:val="7789201B"/>
    <w:rsid w:val="77896B7D"/>
    <w:rsid w:val="778B13A3"/>
    <w:rsid w:val="778B7E03"/>
    <w:rsid w:val="77A8070F"/>
    <w:rsid w:val="77A81D98"/>
    <w:rsid w:val="77B95444"/>
    <w:rsid w:val="77C845E6"/>
    <w:rsid w:val="77CE4D42"/>
    <w:rsid w:val="77D05EAB"/>
    <w:rsid w:val="77D1525A"/>
    <w:rsid w:val="77FD62B5"/>
    <w:rsid w:val="77FF50C9"/>
    <w:rsid w:val="7805719F"/>
    <w:rsid w:val="78116FA4"/>
    <w:rsid w:val="78175523"/>
    <w:rsid w:val="781A6A55"/>
    <w:rsid w:val="78320AEE"/>
    <w:rsid w:val="783D4DFA"/>
    <w:rsid w:val="78494BC6"/>
    <w:rsid w:val="784A6BB2"/>
    <w:rsid w:val="784F5F2F"/>
    <w:rsid w:val="78512F4B"/>
    <w:rsid w:val="785A0D69"/>
    <w:rsid w:val="785F0494"/>
    <w:rsid w:val="78681BDE"/>
    <w:rsid w:val="786831F0"/>
    <w:rsid w:val="786A49A6"/>
    <w:rsid w:val="787E105B"/>
    <w:rsid w:val="787E3E86"/>
    <w:rsid w:val="7887451A"/>
    <w:rsid w:val="78967572"/>
    <w:rsid w:val="78A059B8"/>
    <w:rsid w:val="78A1229B"/>
    <w:rsid w:val="78A92EBE"/>
    <w:rsid w:val="78B11FBD"/>
    <w:rsid w:val="78CD2AE5"/>
    <w:rsid w:val="78F9661A"/>
    <w:rsid w:val="78FA6A15"/>
    <w:rsid w:val="7915332C"/>
    <w:rsid w:val="793D393C"/>
    <w:rsid w:val="79424B0E"/>
    <w:rsid w:val="79447AA1"/>
    <w:rsid w:val="79486768"/>
    <w:rsid w:val="795C4DCB"/>
    <w:rsid w:val="796236ED"/>
    <w:rsid w:val="7987182C"/>
    <w:rsid w:val="7989237B"/>
    <w:rsid w:val="79945AFC"/>
    <w:rsid w:val="79980217"/>
    <w:rsid w:val="799A02C9"/>
    <w:rsid w:val="799A47D5"/>
    <w:rsid w:val="79AA6DB7"/>
    <w:rsid w:val="79BA70E1"/>
    <w:rsid w:val="79BB2DD8"/>
    <w:rsid w:val="79C66290"/>
    <w:rsid w:val="79CE02A2"/>
    <w:rsid w:val="79DD454F"/>
    <w:rsid w:val="79E73802"/>
    <w:rsid w:val="79E90E96"/>
    <w:rsid w:val="7A04345E"/>
    <w:rsid w:val="7A0A12D5"/>
    <w:rsid w:val="7A0D2CF0"/>
    <w:rsid w:val="7A136082"/>
    <w:rsid w:val="7A1570C6"/>
    <w:rsid w:val="7A234150"/>
    <w:rsid w:val="7A2F6039"/>
    <w:rsid w:val="7A33267A"/>
    <w:rsid w:val="7A360064"/>
    <w:rsid w:val="7A374F6C"/>
    <w:rsid w:val="7A425D7D"/>
    <w:rsid w:val="7A435F06"/>
    <w:rsid w:val="7A446611"/>
    <w:rsid w:val="7A4710C6"/>
    <w:rsid w:val="7A4E423B"/>
    <w:rsid w:val="7A4F411A"/>
    <w:rsid w:val="7A5B0695"/>
    <w:rsid w:val="7A612C59"/>
    <w:rsid w:val="7A6177BC"/>
    <w:rsid w:val="7A634127"/>
    <w:rsid w:val="7A705D32"/>
    <w:rsid w:val="7A717909"/>
    <w:rsid w:val="7A78213B"/>
    <w:rsid w:val="7A7F30D6"/>
    <w:rsid w:val="7A82015D"/>
    <w:rsid w:val="7A935150"/>
    <w:rsid w:val="7A992E6B"/>
    <w:rsid w:val="7AA0344F"/>
    <w:rsid w:val="7AA6476A"/>
    <w:rsid w:val="7ABA6FE7"/>
    <w:rsid w:val="7AC107CE"/>
    <w:rsid w:val="7AC22E9B"/>
    <w:rsid w:val="7ADB6C06"/>
    <w:rsid w:val="7ADC72D5"/>
    <w:rsid w:val="7AFC47CD"/>
    <w:rsid w:val="7B0E16EA"/>
    <w:rsid w:val="7B116B4F"/>
    <w:rsid w:val="7B131679"/>
    <w:rsid w:val="7B16566B"/>
    <w:rsid w:val="7B2B6CF4"/>
    <w:rsid w:val="7B2E6A5C"/>
    <w:rsid w:val="7B393725"/>
    <w:rsid w:val="7B4064D6"/>
    <w:rsid w:val="7B554173"/>
    <w:rsid w:val="7B5E34EB"/>
    <w:rsid w:val="7B6240EA"/>
    <w:rsid w:val="7B783585"/>
    <w:rsid w:val="7B87748C"/>
    <w:rsid w:val="7B8B2398"/>
    <w:rsid w:val="7B902A27"/>
    <w:rsid w:val="7B952981"/>
    <w:rsid w:val="7B9E389B"/>
    <w:rsid w:val="7BB73F20"/>
    <w:rsid w:val="7BB9526F"/>
    <w:rsid w:val="7BBE4BCC"/>
    <w:rsid w:val="7BC61ED8"/>
    <w:rsid w:val="7BC704EB"/>
    <w:rsid w:val="7BCA3671"/>
    <w:rsid w:val="7BCB7CE1"/>
    <w:rsid w:val="7BE941E8"/>
    <w:rsid w:val="7C092BF5"/>
    <w:rsid w:val="7C0A445B"/>
    <w:rsid w:val="7C0B7F79"/>
    <w:rsid w:val="7C1C08B1"/>
    <w:rsid w:val="7C1D41A7"/>
    <w:rsid w:val="7C3233E7"/>
    <w:rsid w:val="7C4732BC"/>
    <w:rsid w:val="7C4B0273"/>
    <w:rsid w:val="7C4B4F8B"/>
    <w:rsid w:val="7C590D8E"/>
    <w:rsid w:val="7C5B57A5"/>
    <w:rsid w:val="7C7A1EC1"/>
    <w:rsid w:val="7C7E6DF9"/>
    <w:rsid w:val="7C855F01"/>
    <w:rsid w:val="7C864C9A"/>
    <w:rsid w:val="7C8A6443"/>
    <w:rsid w:val="7C9169B3"/>
    <w:rsid w:val="7C962BAF"/>
    <w:rsid w:val="7C9D7F5A"/>
    <w:rsid w:val="7C9F4665"/>
    <w:rsid w:val="7CA71FDC"/>
    <w:rsid w:val="7CB05236"/>
    <w:rsid w:val="7CBA7F88"/>
    <w:rsid w:val="7CBB4AF8"/>
    <w:rsid w:val="7CD169EB"/>
    <w:rsid w:val="7CDE61F8"/>
    <w:rsid w:val="7CF801D2"/>
    <w:rsid w:val="7CFA1E24"/>
    <w:rsid w:val="7D040FF7"/>
    <w:rsid w:val="7D086392"/>
    <w:rsid w:val="7D177DCB"/>
    <w:rsid w:val="7D21608B"/>
    <w:rsid w:val="7D2A1F0F"/>
    <w:rsid w:val="7D346E1B"/>
    <w:rsid w:val="7D364740"/>
    <w:rsid w:val="7D3D1E5D"/>
    <w:rsid w:val="7D425A2A"/>
    <w:rsid w:val="7D4277DA"/>
    <w:rsid w:val="7D522D92"/>
    <w:rsid w:val="7D527E70"/>
    <w:rsid w:val="7D635877"/>
    <w:rsid w:val="7D7D3CC6"/>
    <w:rsid w:val="7D8A60AD"/>
    <w:rsid w:val="7D8E0ED0"/>
    <w:rsid w:val="7D9D1554"/>
    <w:rsid w:val="7DB61143"/>
    <w:rsid w:val="7DBD6B48"/>
    <w:rsid w:val="7DC56AB7"/>
    <w:rsid w:val="7DD45AEB"/>
    <w:rsid w:val="7DD632DC"/>
    <w:rsid w:val="7DE007E6"/>
    <w:rsid w:val="7DF1351D"/>
    <w:rsid w:val="7DF96EA9"/>
    <w:rsid w:val="7DFC08D9"/>
    <w:rsid w:val="7DFF59B0"/>
    <w:rsid w:val="7E114273"/>
    <w:rsid w:val="7E1E3F1F"/>
    <w:rsid w:val="7E243C2E"/>
    <w:rsid w:val="7E25084B"/>
    <w:rsid w:val="7E2C5214"/>
    <w:rsid w:val="7E3050AB"/>
    <w:rsid w:val="7E4E37D4"/>
    <w:rsid w:val="7E5A6AE4"/>
    <w:rsid w:val="7E6F3B9A"/>
    <w:rsid w:val="7E8866A3"/>
    <w:rsid w:val="7E8964AE"/>
    <w:rsid w:val="7E8A05BC"/>
    <w:rsid w:val="7E950F06"/>
    <w:rsid w:val="7E9D7E12"/>
    <w:rsid w:val="7E9E73A3"/>
    <w:rsid w:val="7EB40EFD"/>
    <w:rsid w:val="7EB43C4F"/>
    <w:rsid w:val="7EC42278"/>
    <w:rsid w:val="7EE60447"/>
    <w:rsid w:val="7EEA5D51"/>
    <w:rsid w:val="7EEA662F"/>
    <w:rsid w:val="7EEE40D4"/>
    <w:rsid w:val="7F043AA0"/>
    <w:rsid w:val="7F066B55"/>
    <w:rsid w:val="7F0B048B"/>
    <w:rsid w:val="7F154C4A"/>
    <w:rsid w:val="7F1A4640"/>
    <w:rsid w:val="7F1D7BD2"/>
    <w:rsid w:val="7F270C93"/>
    <w:rsid w:val="7F415F91"/>
    <w:rsid w:val="7F486CF8"/>
    <w:rsid w:val="7F496151"/>
    <w:rsid w:val="7F560F07"/>
    <w:rsid w:val="7F595D13"/>
    <w:rsid w:val="7F5F42C2"/>
    <w:rsid w:val="7F601CF1"/>
    <w:rsid w:val="7F6F09A9"/>
    <w:rsid w:val="7F854273"/>
    <w:rsid w:val="7F8768D7"/>
    <w:rsid w:val="7F882FD0"/>
    <w:rsid w:val="7F891EE7"/>
    <w:rsid w:val="7F8E4E65"/>
    <w:rsid w:val="7F943DCC"/>
    <w:rsid w:val="7FAD7625"/>
    <w:rsid w:val="7FB52FE6"/>
    <w:rsid w:val="7FB81C48"/>
    <w:rsid w:val="7FBD1F8B"/>
    <w:rsid w:val="7FC06626"/>
    <w:rsid w:val="7FC124C7"/>
    <w:rsid w:val="7FC25E23"/>
    <w:rsid w:val="7FCE71E3"/>
    <w:rsid w:val="7FFD7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qFormat/>
    <w:uiPriority w:val="0"/>
    <w:pPr>
      <w:keepNext/>
      <w:spacing w:before="240" w:after="60"/>
      <w:outlineLvl w:val="1"/>
    </w:pPr>
    <w:rPr>
      <w:rFonts w:ascii="Arial" w:hAnsi="Arial" w:cs="Arial"/>
      <w:b/>
      <w:bCs/>
      <w:i/>
      <w:iCs/>
      <w:sz w:val="28"/>
      <w:szCs w:val="28"/>
    </w:rPr>
  </w:style>
  <w:style w:type="paragraph" w:styleId="4">
    <w:name w:val="heading 3"/>
    <w:basedOn w:val="1"/>
    <w:next w:val="1"/>
    <w:qFormat/>
    <w:uiPriority w:val="0"/>
    <w:pPr>
      <w:keepNext/>
      <w:spacing w:before="240" w:after="60"/>
      <w:outlineLvl w:val="2"/>
    </w:pPr>
    <w:rPr>
      <w:rFonts w:ascii="Arial" w:hAnsi="Arial" w:cs="Arial"/>
      <w:b/>
      <w:bCs/>
      <w:sz w:val="26"/>
      <w:szCs w:val="26"/>
    </w:rPr>
  </w:style>
  <w:style w:type="paragraph" w:styleId="5">
    <w:name w:val="heading 4"/>
    <w:basedOn w:val="1"/>
    <w:next w:val="1"/>
    <w:qFormat/>
    <w:uiPriority w:val="0"/>
    <w:pPr>
      <w:keepNext/>
      <w:spacing w:before="240" w:after="60"/>
      <w:outlineLvl w:val="3"/>
    </w:pPr>
    <w:rPr>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toc 3"/>
    <w:basedOn w:val="1"/>
    <w:next w:val="1"/>
    <w:qFormat/>
    <w:uiPriority w:val="0"/>
    <w:pPr>
      <w:ind w:left="48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240"/>
    </w:pPr>
  </w:style>
  <w:style w:type="character" w:styleId="13">
    <w:name w:val="Hyperlink"/>
    <w:basedOn w:val="12"/>
    <w:qFormat/>
    <w:uiPriority w:val="0"/>
    <w:rPr>
      <w:color w:val="0000FF"/>
      <w:u w:val="single"/>
    </w:rPr>
  </w:style>
  <w:style w:type="paragraph" w:customStyle="1" w:styleId="14">
    <w:name w:val="15"/>
    <w:basedOn w:val="1"/>
    <w:qFormat/>
    <w:uiPriority w:val="0"/>
  </w:style>
  <w:style w:type="paragraph" w:customStyle="1" w:styleId="15">
    <w:name w:val="MsoNormal"/>
    <w:basedOn w:val="1"/>
    <w:qFormat/>
    <w:uiPriority w:val="0"/>
  </w:style>
  <w:style w:type="paragraph" w:customStyle="1" w:styleId="16">
    <w:name w:val="16"/>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2021-07-12T08:31:00Z</dcterms:created>
  <dc:creator>Administrator</dc:creator>
  <cp:lastModifiedBy>宋娟</cp:lastModifiedBy>
  <cp:lastPrinted>2024-11-08T07:27:00Z</cp:lastPrinted>
  <dcterms:modified xsi:type="dcterms:W3CDTF">2024-11-08T08:41:44Z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