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z w:val="84"/>
        </w:rPr>
      </w:pPr>
    </w:p>
    <w:p>
      <w:pPr>
        <w:ind w:right="105"/>
        <w:jc w:val="right"/>
        <w:rPr>
          <w:rFonts w:hint="eastAsia" w:eastAsia="黑体"/>
          <w:b/>
          <w:spacing w:val="40"/>
          <w:w w:val="66"/>
          <w:sz w:val="60"/>
          <w:szCs w:val="60"/>
        </w:rPr>
      </w:pPr>
      <w:r>
        <w:rPr>
          <w:rFonts w:hint="eastAsia" w:eastAsia="黑体"/>
          <w:b/>
          <w:spacing w:val="40"/>
          <w:w w:val="66"/>
          <w:sz w:val="60"/>
          <w:szCs w:val="60"/>
        </w:rPr>
        <w:t>国家税务总局天津市税务局12366纳税缴费服务热线咨询服务项目</w:t>
      </w:r>
    </w:p>
    <w:p>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-281305</wp:posOffset>
                </wp:positionH>
                <wp:positionV relativeFrom="paragraph">
                  <wp:posOffset>287655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22.15pt;margin-top:22.65pt;height:0pt;width:260.55pt;z-index:251659264;mso-width-relative:page;mso-height-relative:page;" filled="f" stroked="t" coordsize="21600,21600" o:gfxdata="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fTeoKNcA&#10;AAAJAQAADwAAAAAAAAABACAAAAA4AAAAZHJzL2Rvd25yZXYueG1sUEsBAhQAFAAAAAgAh07iQO7Z&#10;clXRAQAAYQMAAA4AAAAAAAAAAQAgAAAAPAEAAGRycy9lMm9Eb2MueG1sUEsFBgAAAAAGAAYAWQEA&#10;AH8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pPr>
        <w:ind w:right="1025"/>
        <w:jc w:val="center"/>
        <w:rPr>
          <w:rFonts w:eastAsia="黑体"/>
          <w:b/>
          <w:spacing w:val="40"/>
          <w:w w:val="66"/>
          <w:sz w:val="60"/>
          <w:szCs w:val="60"/>
        </w:rPr>
      </w:pPr>
    </w:p>
    <w:p>
      <w:pPr>
        <w:jc w:val="center"/>
        <w:rPr>
          <w:rFonts w:eastAsia="黑体"/>
          <w:b/>
          <w:spacing w:val="40"/>
          <w:w w:val="66"/>
          <w:sz w:val="15"/>
          <w:szCs w:val="15"/>
        </w:rPr>
      </w:pPr>
      <w:r>
        <w:rPr>
          <w:rFonts w:eastAsia="黑体"/>
          <w:b/>
          <w:spacing w:val="40"/>
          <w:w w:val="66"/>
          <w:sz w:val="56"/>
          <w:szCs w:val="56"/>
        </w:rPr>
        <w:t xml:space="preserve">            </w:t>
      </w:r>
    </w:p>
    <w:p>
      <w:pPr>
        <w:jc w:val="center"/>
        <w:rPr>
          <w:rFonts w:eastAsia="黑体"/>
          <w:spacing w:val="40"/>
          <w:w w:val="66"/>
          <w:sz w:val="32"/>
          <w:szCs w:val="32"/>
        </w:rPr>
      </w:pPr>
      <w:r>
        <w:rPr>
          <w:rFonts w:eastAsia="黑体"/>
          <w:spacing w:val="40"/>
          <w:w w:val="66"/>
          <w:sz w:val="32"/>
          <w:szCs w:val="32"/>
        </w:rPr>
        <w:t>（项目编号：</w:t>
      </w:r>
      <w:r>
        <w:rPr>
          <w:rFonts w:hint="eastAsia" w:eastAsia="黑体"/>
          <w:spacing w:val="40"/>
          <w:w w:val="66"/>
          <w:sz w:val="32"/>
          <w:szCs w:val="32"/>
        </w:rPr>
        <w:t>TGPC-2024-D-</w:t>
      </w:r>
      <w:r>
        <w:rPr>
          <w:rFonts w:hint="eastAsia" w:eastAsia="黑体"/>
          <w:spacing w:val="40"/>
          <w:w w:val="66"/>
          <w:sz w:val="32"/>
          <w:szCs w:val="32"/>
          <w:lang w:val="en-US" w:eastAsia="zh-CN"/>
        </w:rPr>
        <w:t>0983</w:t>
      </w:r>
      <w:r>
        <w:rPr>
          <w:rFonts w:eastAsia="黑体"/>
          <w:spacing w:val="40"/>
          <w:w w:val="66"/>
          <w:sz w:val="32"/>
          <w:szCs w:val="32"/>
        </w:rPr>
        <w:t>）</w:t>
      </w:r>
    </w:p>
    <w:p>
      <w:pPr>
        <w:rPr>
          <w:sz w:val="40"/>
        </w:rPr>
      </w:pPr>
    </w:p>
    <w:p>
      <w:pPr>
        <w:rPr>
          <w:sz w:val="36"/>
        </w:rPr>
      </w:pPr>
    </w:p>
    <w:p>
      <w:pPr>
        <w:rPr>
          <w:sz w:val="36"/>
        </w:rPr>
      </w:pPr>
    </w:p>
    <w:p>
      <w:pPr>
        <w:rPr>
          <w:sz w:val="36"/>
        </w:rPr>
      </w:pPr>
    </w:p>
    <w:p>
      <w:pPr>
        <w:rPr>
          <w:sz w:val="36"/>
        </w:rPr>
      </w:pPr>
    </w:p>
    <w:p>
      <w:pPr>
        <w:rPr>
          <w:sz w:val="36"/>
        </w:rPr>
      </w:pPr>
    </w:p>
    <w:p>
      <w:pPr>
        <w:rPr>
          <w:sz w:val="36"/>
        </w:rPr>
      </w:pPr>
    </w:p>
    <w:p>
      <w:pPr>
        <w:rPr>
          <w:sz w:val="36"/>
        </w:rPr>
      </w:pPr>
    </w:p>
    <w:p>
      <w:pPr>
        <w:rPr>
          <w:sz w:val="36"/>
        </w:rPr>
      </w:pPr>
    </w:p>
    <w:p>
      <w:pPr>
        <w:ind w:firstLine="2897" w:firstLineChars="1493"/>
        <w:rPr>
          <w:rFonts w:eastAsia="黑体"/>
          <w:spacing w:val="20"/>
          <w:w w:val="66"/>
          <w:sz w:val="44"/>
          <w:szCs w:val="44"/>
        </w:rPr>
      </w:pPr>
      <w: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true" noChangeArrowheads="true"/>
                    </pic:cNvPicPr>
                  </pic:nvPicPr>
                  <pic:blipFill>
                    <a:blip r:embed="rId6" cstate="print">
                      <a:extLst>
                        <a:ext uri="{28A0092B-C50C-407E-A947-70E740481C1C}">
                          <a14:useLocalDpi xmlns:a14="http://schemas.microsoft.com/office/drawing/2010/main" val="false"/>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pPr>
        <w:tabs>
          <w:tab w:val="left" w:pos="3281"/>
          <w:tab w:val="center" w:pos="4711"/>
        </w:tabs>
        <w:jc w:val="center"/>
        <w:rPr>
          <w:rFonts w:eastAsia="仿宋_GB2312"/>
          <w:b/>
          <w:bCs/>
          <w:kern w:val="0"/>
          <w:sz w:val="44"/>
          <w:szCs w:val="44"/>
        </w:rPr>
      </w:pPr>
      <w:r>
        <w:rPr>
          <w:rFonts w:eastAsia="仿宋_GB2312"/>
          <w:b/>
          <w:bCs/>
          <w:kern w:val="0"/>
          <w:sz w:val="44"/>
          <w:szCs w:val="44"/>
        </w:rPr>
        <w:t>2024.</w:t>
      </w:r>
      <w:r>
        <w:rPr>
          <w:rFonts w:hint="eastAsia" w:eastAsia="仿宋_GB2312"/>
          <w:b/>
          <w:bCs/>
          <w:kern w:val="0"/>
          <w:sz w:val="44"/>
          <w:szCs w:val="44"/>
        </w:rPr>
        <w:t>1</w:t>
      </w:r>
      <w:r>
        <w:rPr>
          <w:rFonts w:hint="eastAsia" w:eastAsia="仿宋_GB2312"/>
          <w:b/>
          <w:bCs/>
          <w:kern w:val="0"/>
          <w:sz w:val="44"/>
          <w:szCs w:val="44"/>
          <w:lang w:val="en-US" w:eastAsia="zh-CN"/>
        </w:rPr>
        <w:t>2</w:t>
      </w:r>
      <w:r>
        <w:rPr>
          <w:rFonts w:eastAsia="仿宋_GB2312"/>
          <w:b/>
          <w:bCs/>
          <w:kern w:val="0"/>
          <w:sz w:val="44"/>
          <w:szCs w:val="44"/>
        </w:rPr>
        <w:t xml:space="preserve"> </w:t>
      </w:r>
    </w:p>
    <w:p>
      <w:pPr>
        <w:widowControl/>
        <w:jc w:val="left"/>
        <w:rPr>
          <w:rFonts w:eastAsia="仿宋_GB2312"/>
          <w:b/>
          <w:bCs/>
          <w:kern w:val="0"/>
          <w:sz w:val="44"/>
          <w:szCs w:val="44"/>
        </w:rPr>
      </w:pPr>
    </w:p>
    <w:p>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pPr>
        <w:ind w:firstLine="408" w:firstLineChars="100"/>
        <w:jc w:val="center"/>
        <w:rPr>
          <w:b/>
          <w:spacing w:val="20"/>
          <w:w w:val="80"/>
          <w:sz w:val="48"/>
          <w:szCs w:val="48"/>
        </w:rPr>
      </w:pPr>
      <w:r>
        <w:rPr>
          <w:b/>
          <w:spacing w:val="20"/>
          <w:w w:val="80"/>
          <w:sz w:val="48"/>
          <w:szCs w:val="48"/>
        </w:rPr>
        <w:t>目  录</w:t>
      </w:r>
    </w:p>
    <w:p>
      <w:pPr>
        <w:spacing w:line="560" w:lineRule="exact"/>
        <w:ind w:right="-141" w:rightChars="-73"/>
        <w:rPr>
          <w:b/>
          <w:sz w:val="24"/>
        </w:rPr>
      </w:pPr>
      <w:r>
        <w:rPr>
          <w:b/>
          <w:sz w:val="24"/>
        </w:rPr>
        <w:t>第一部分  投标邀请函</w:t>
      </w:r>
    </w:p>
    <w:p>
      <w:pPr>
        <w:spacing w:line="560" w:lineRule="exact"/>
        <w:ind w:right="-141" w:rightChars="-73"/>
        <w:rPr>
          <w:b/>
          <w:sz w:val="24"/>
        </w:rPr>
      </w:pPr>
    </w:p>
    <w:p>
      <w:pPr>
        <w:spacing w:line="560" w:lineRule="exact"/>
        <w:ind w:right="-141" w:rightChars="-73"/>
        <w:rPr>
          <w:b/>
          <w:sz w:val="24"/>
        </w:rPr>
      </w:pPr>
      <w:r>
        <w:rPr>
          <w:b/>
          <w:sz w:val="24"/>
        </w:rPr>
        <w:t>第二部分  招标项目要求</w:t>
      </w:r>
    </w:p>
    <w:p>
      <w:pPr>
        <w:spacing w:line="560" w:lineRule="exact"/>
        <w:ind w:right="-141" w:rightChars="-73"/>
        <w:rPr>
          <w:b/>
          <w:sz w:val="24"/>
        </w:rPr>
      </w:pPr>
    </w:p>
    <w:p>
      <w:pPr>
        <w:spacing w:line="560" w:lineRule="exact"/>
        <w:ind w:right="-141" w:rightChars="-73"/>
        <w:rPr>
          <w:b/>
          <w:sz w:val="24"/>
        </w:rPr>
      </w:pPr>
      <w:r>
        <w:rPr>
          <w:b/>
          <w:sz w:val="24"/>
        </w:rPr>
        <w:t>第三部分  投标须知</w:t>
      </w:r>
    </w:p>
    <w:p>
      <w:pPr>
        <w:spacing w:line="560" w:lineRule="exact"/>
        <w:ind w:right="-141" w:rightChars="-73"/>
        <w:rPr>
          <w:sz w:val="24"/>
        </w:rPr>
      </w:pPr>
    </w:p>
    <w:p>
      <w:pPr>
        <w:spacing w:line="560" w:lineRule="exact"/>
        <w:rPr>
          <w:b/>
          <w:sz w:val="24"/>
        </w:rPr>
      </w:pPr>
      <w:r>
        <w:rPr>
          <w:b/>
          <w:sz w:val="24"/>
        </w:rPr>
        <w:t>第四部分  合同条款</w:t>
      </w:r>
    </w:p>
    <w:p>
      <w:pPr>
        <w:spacing w:line="560" w:lineRule="exact"/>
        <w:rPr>
          <w:sz w:val="24"/>
        </w:rPr>
      </w:pPr>
    </w:p>
    <w:p>
      <w:pPr>
        <w:spacing w:line="560" w:lineRule="exact"/>
        <w:rPr>
          <w:sz w:val="24"/>
        </w:rPr>
      </w:pPr>
      <w:r>
        <w:rPr>
          <w:b/>
          <w:sz w:val="24"/>
        </w:rPr>
        <w:t>第五部分  投标文件格式</w:t>
      </w:r>
    </w:p>
    <w:p>
      <w:pPr>
        <w:rPr>
          <w:sz w:val="24"/>
        </w:rPr>
      </w:pPr>
    </w:p>
    <w:p>
      <w:pPr>
        <w:rPr>
          <w:sz w:val="24"/>
        </w:rPr>
      </w:pPr>
    </w:p>
    <w:p>
      <w:pPr>
        <w:rPr>
          <w:sz w:val="24"/>
        </w:rPr>
      </w:pPr>
    </w:p>
    <w:p>
      <w:pPr>
        <w:rPr>
          <w:sz w:val="24"/>
        </w:rPr>
      </w:pPr>
    </w:p>
    <w:p>
      <w:pPr>
        <w:rPr>
          <w:sz w:val="24"/>
        </w:rPr>
      </w:pPr>
    </w:p>
    <w:p>
      <w:pPr>
        <w:rPr>
          <w:sz w:val="24"/>
        </w:rPr>
      </w:pPr>
    </w:p>
    <w:p>
      <w:pPr>
        <w:rPr>
          <w:b/>
        </w:rPr>
      </w:pPr>
    </w:p>
    <w:p>
      <w:pPr>
        <w:pStyle w:val="18"/>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pPr>
        <w:pStyle w:val="18"/>
        <w:rPr>
          <w:rFonts w:ascii="Times New Roman" w:hAnsi="Times New Roman"/>
        </w:rPr>
      </w:pPr>
      <w:r>
        <w:rPr>
          <w:rFonts w:ascii="Times New Roman" w:hAnsi="Times New Roman"/>
        </w:rPr>
        <w:t>第一部分  投标邀请函</w:t>
      </w:r>
      <w:bookmarkEnd w:id="0"/>
    </w:p>
    <w:p>
      <w:pPr>
        <w:pStyle w:val="31"/>
        <w:spacing w:line="360" w:lineRule="auto"/>
        <w:ind w:firstLine="448" w:firstLineChars="200"/>
        <w:jc w:val="both"/>
        <w:rPr>
          <w:rFonts w:ascii="Times New Roman" w:hAnsi="Times New Roman" w:cs="Times New Roman" w:eastAsiaTheme="minorEastAsia"/>
          <w:color w:val="000000" w:themeColor="text1"/>
          <w:szCs w:val="32"/>
          <w14:textFill>
            <w14:solidFill>
              <w14:schemeClr w14:val="tx1"/>
            </w14:solidFill>
          </w14:textFill>
        </w:rPr>
      </w:pPr>
      <w:r>
        <w:rPr>
          <w:rFonts w:ascii="Times New Roman" w:hAnsi="Times New Roman" w:cs="Times New Roman" w:eastAsiaTheme="minorEastAsia"/>
          <w:color w:val="000000" w:themeColor="text1"/>
          <w:szCs w:val="32"/>
          <w14:textFill>
            <w14:solidFill>
              <w14:schemeClr w14:val="tx1"/>
            </w14:solidFill>
          </w14:textFill>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000000" w:themeColor="text1"/>
          <w:szCs w:val="32"/>
          <w14:textFill>
            <w14:solidFill>
              <w14:schemeClr w14:val="tx1"/>
            </w14:solidFill>
          </w14:textFill>
        </w:rPr>
        <w:t>委托，天津市政府采购中心将以公开招标方式，对</w:t>
      </w:r>
      <w:r>
        <w:rPr>
          <w:rFonts w:hint="eastAsia" w:ascii="Times New Roman" w:hAnsi="Times New Roman" w:cs="Times New Roman" w:eastAsiaTheme="minorEastAsia"/>
          <w:color w:val="000000" w:themeColor="text1"/>
          <w:szCs w:val="32"/>
          <w14:textFill>
            <w14:solidFill>
              <w14:schemeClr w14:val="tx1"/>
            </w14:solidFill>
          </w14:textFill>
        </w:rPr>
        <w:t>国家税务总局天津市税务局12366纳税缴费服务热线咨询服务项目</w:t>
      </w:r>
      <w:r>
        <w:rPr>
          <w:rFonts w:ascii="Times New Roman" w:hAnsi="Times New Roman" w:cs="Times New Roman" w:eastAsiaTheme="minorEastAsia"/>
          <w:color w:val="000000" w:themeColor="text1"/>
          <w:szCs w:val="32"/>
          <w14:textFill>
            <w14:solidFill>
              <w14:schemeClr w14:val="tx1"/>
            </w14:solidFill>
          </w14:textFill>
        </w:rPr>
        <w:t>实施政府采购。现欢迎合格的供应商参加投标。</w:t>
      </w:r>
    </w:p>
    <w:p>
      <w:pPr>
        <w:pStyle w:val="31"/>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000000" w:themeColor="text1"/>
          <w:szCs w:val="32"/>
          <w14:textFill>
            <w14:solidFill>
              <w14:schemeClr w14:val="tx1"/>
            </w14:solidFill>
          </w14:textFill>
        </w:rPr>
        <w:t>本项目为远程招投标，一律不接受纸质投标文件，只接受加盖投标人电子签章的电子投标文件（以通过天津公共资源电子签</w:t>
      </w:r>
      <w:r>
        <w:rPr>
          <w:rFonts w:hint="eastAsia" w:ascii="Times New Roman" w:hAnsi="Times New Roman" w:eastAsia="宋体" w:cs="Times New Roman"/>
          <w:color w:val="auto"/>
          <w:szCs w:val="32"/>
        </w:rPr>
        <w:t>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国家税务总局天津市税务局12366纳税缴费服务热线咨询服务项目</w:t>
      </w:r>
      <w:r>
        <w:rPr>
          <w:rFonts w:ascii="Times New Roman" w:hAnsi="Times New Roman" w:eastAsia="宋体" w:cs="Times New Roman"/>
          <w:color w:val="auto"/>
        </w:rPr>
        <w:t xml:space="preserve">  </w:t>
      </w:r>
    </w:p>
    <w:p>
      <w:pPr>
        <w:pStyle w:val="31"/>
        <w:spacing w:line="360" w:lineRule="auto"/>
        <w:ind w:firstLine="448" w:firstLineChars="200"/>
        <w:jc w:val="both"/>
        <w:rPr>
          <w:rFonts w:hint="eastAsia" w:ascii="Times New Roman" w:hAnsi="Times New Roman" w:eastAsia="宋体" w:cs="Times New Roman"/>
          <w:color w:val="auto"/>
          <w:lang w:eastAsia="zh-CN"/>
        </w:rPr>
      </w:pPr>
      <w:r>
        <w:rPr>
          <w:rFonts w:ascii="Times New Roman" w:hAnsi="Times New Roman" w:eastAsia="宋体" w:cs="Times New Roman"/>
          <w:color w:val="auto"/>
        </w:rPr>
        <w:t>（二）项目编号：</w:t>
      </w:r>
      <w:r>
        <w:rPr>
          <w:rFonts w:hint="eastAsia" w:ascii="Times New Roman" w:hAnsi="Times New Roman" w:eastAsia="宋体" w:cs="Times New Roman"/>
          <w:color w:val="auto"/>
        </w:rPr>
        <w:t>TGPC-2024-D-0983</w:t>
      </w:r>
      <w:r>
        <w:rPr>
          <w:rFonts w:hint="eastAsia" w:ascii="Times New Roman" w:hAnsi="Times New Roman" w:eastAsia="宋体" w:cs="Times New Roman"/>
          <w:color w:val="auto"/>
          <w:lang w:val="en-US" w:eastAsia="zh-CN"/>
        </w:rPr>
        <w:t xml:space="preserve"> </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12366纳税缴费服务热线咨询服务，合同履行期限：2025年1月1日-2025年12月31日。中标供应商应于2024年12月31日前完成本项目所包含的全部内容的准备工作，包括场地、服务人员、智能辅助服务相关软、硬件的安装调试并实现各项服务功能上线前的准备等各项工作，确保2025年1月1日前在中标供应商承诺地点正式交付使用。</w:t>
      </w:r>
    </w:p>
    <w:p>
      <w:pPr>
        <w:pStyle w:val="31"/>
        <w:spacing w:line="360" w:lineRule="auto"/>
        <w:ind w:firstLine="448" w:firstLineChars="200"/>
        <w:jc w:val="both"/>
        <w:rPr>
          <w:rFonts w:ascii="Times New Roman" w:hAnsi="Times New Roman" w:cs="Times New Roman"/>
          <w:color w:val="auto"/>
        </w:rPr>
      </w:pPr>
      <w:r>
        <w:rPr>
          <w:rFonts w:ascii="Times New Roman" w:hAnsi="Times New Roman" w:cs="Times New Roman"/>
          <w:color w:val="auto"/>
        </w:rPr>
        <w:t>三、项目预算</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11955400元。</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（一）投标人须具备《中华人民共和国政府采购法》第二十二条第一款规定的条件，提供以下材料：</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w:t>
      </w:r>
      <w:r>
        <w:rPr>
          <w:rFonts w:ascii="Times New Roman" w:hAnsi="Times New Roman" w:eastAsia="宋体" w:cs="Times New Roman"/>
          <w:color w:val="auto"/>
        </w:rPr>
        <w:t>2023</w:t>
      </w:r>
      <w:r>
        <w:rPr>
          <w:rFonts w:hint="eastAsia" w:ascii="Times New Roman" w:hAnsi="Times New Roman" w:eastAsia="宋体" w:cs="Times New Roman"/>
          <w:color w:val="auto"/>
        </w:rPr>
        <w:t>年度财务报告扫描件。</w:t>
      </w:r>
    </w:p>
    <w:p>
      <w:pPr>
        <w:pStyle w:val="31"/>
        <w:spacing w:line="360" w:lineRule="auto"/>
        <w:ind w:firstLine="448"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B. 具有良好的商业信誉和健全的财务会计制度的书面声明。</w:t>
      </w:r>
    </w:p>
    <w:p>
      <w:pPr>
        <w:pStyle w:val="31"/>
        <w:spacing w:line="360" w:lineRule="auto"/>
        <w:ind w:firstLine="448"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注：A、B两项提供任意一项均可。</w:t>
      </w:r>
    </w:p>
    <w:p>
      <w:pPr>
        <w:pStyle w:val="31"/>
        <w:spacing w:line="360" w:lineRule="auto"/>
        <w:ind w:firstLine="448"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3. 依法缴纳税收和社会保障资金的书面声明。</w:t>
      </w:r>
    </w:p>
    <w:p>
      <w:pPr>
        <w:pStyle w:val="31"/>
        <w:spacing w:line="360" w:lineRule="auto"/>
        <w:ind w:firstLine="448"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4. 投标截止日前3年在经营活动中没有重大违法记录的书面声明（截至开标日成立不足3年的供应商可提供自成立以来无重大违法记录的书面声明）。</w:t>
      </w:r>
    </w:p>
    <w:p>
      <w:pPr>
        <w:pStyle w:val="31"/>
        <w:spacing w:line="360" w:lineRule="auto"/>
        <w:ind w:firstLine="448"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5. 提交具备履行合同所必需的设备和专业技术能力证明材料。</w:t>
      </w:r>
    </w:p>
    <w:p>
      <w:pPr>
        <w:pStyle w:val="31"/>
        <w:spacing w:line="360" w:lineRule="auto"/>
        <w:ind w:firstLine="448" w:firstLineChars="200"/>
        <w:jc w:val="both"/>
        <w:rPr>
          <w:rFonts w:hint="eastAsia"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（二）本项目不接受联合体投标。</w:t>
      </w:r>
    </w:p>
    <w:p>
      <w:pPr>
        <w:pStyle w:val="31"/>
        <w:spacing w:line="360" w:lineRule="auto"/>
        <w:ind w:firstLine="448"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五</w:t>
      </w:r>
      <w:r>
        <w:rPr>
          <w:rFonts w:ascii="Times New Roman" w:hAnsi="Times New Roman" w:eastAsia="宋体" w:cs="Times New Roman"/>
          <w:color w:val="000000" w:themeColor="text1"/>
          <w14:textFill>
            <w14:solidFill>
              <w14:schemeClr w14:val="tx1"/>
            </w14:solidFill>
          </w14:textFill>
        </w:rPr>
        <w:t>、项目需要落实的政府采购政策</w:t>
      </w:r>
    </w:p>
    <w:p>
      <w:pPr>
        <w:pStyle w:val="31"/>
        <w:spacing w:line="360" w:lineRule="auto"/>
        <w:ind w:firstLine="448" w:firstLineChars="200"/>
        <w:rPr>
          <w:rFonts w:hint="eastAsia" w:ascii="Times New Roman" w:hAnsi="Times New Roman" w:eastAsia="宋体" w:cs="Times New Roman"/>
          <w:color w:val="000000" w:themeColor="text1"/>
          <w14:textFill>
            <w14:solidFill>
              <w14:schemeClr w14:val="tx1"/>
            </w14:solidFill>
          </w14:textFill>
        </w:rPr>
      </w:pPr>
      <w:bookmarkStart w:id="1" w:name="OLE_LINK4"/>
      <w:bookmarkStart w:id="2" w:name="OLE_LINK3"/>
      <w:r>
        <w:rPr>
          <w:rFonts w:ascii="Times New Roman" w:hAnsi="Times New Roman" w:eastAsia="宋体" w:cs="Times New Roman"/>
          <w:color w:val="000000" w:themeColor="text1"/>
          <w14:textFill>
            <w14:solidFill>
              <w14:schemeClr w14:val="tx1"/>
            </w14:solidFill>
          </w14:textFill>
        </w:rPr>
        <w:t>（一）</w:t>
      </w:r>
      <w:r>
        <w:rPr>
          <w:rFonts w:hint="eastAsia" w:ascii="Times New Roman" w:hAnsi="Times New Roman" w:eastAsia="宋体" w:cs="Times New Roman"/>
          <w:color w:val="000000" w:themeColor="text1"/>
          <w14:textFill>
            <w14:solidFill>
              <w14:schemeClr w14:val="tx1"/>
            </w14:solidFill>
          </w14:textFill>
        </w:rPr>
        <w:t>本项目对小微企业报价给予20%的扣除。</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pPr>
        <w:pStyle w:val="31"/>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pPr>
        <w:pStyle w:val="31"/>
        <w:spacing w:line="360" w:lineRule="auto"/>
        <w:ind w:firstLine="448" w:firstLineChars="200"/>
        <w:jc w:val="both"/>
        <w:rPr>
          <w:rFonts w:ascii="Times New Roman" w:hAnsi="Times New Roman" w:eastAsia="宋体" w:cs="Times New Roman"/>
          <w:color w:val="auto"/>
        </w:rPr>
      </w:pPr>
      <w:bookmarkStart w:id="3" w:name="_Toc412903615"/>
      <w:r>
        <w:rPr>
          <w:rFonts w:ascii="Times New Roman" w:hAnsi="Times New Roman" w:eastAsia="宋体" w:cs="Times New Roman"/>
          <w:color w:val="auto"/>
        </w:rPr>
        <w:t>六、获取招标文件时间、方式</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（一）获取招标文件时间：2024年</w:t>
      </w:r>
      <w:r>
        <w:rPr>
          <w:rFonts w:hint="eastAsia" w:ascii="Times New Roman" w:hAnsi="Times New Roman" w:eastAsia="宋体" w:cs="Times New Roman"/>
          <w:color w:val="auto"/>
          <w:lang w:val="en-US" w:eastAsia="zh-CN"/>
        </w:rPr>
        <w:t>12</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9</w:t>
      </w:r>
      <w:r>
        <w:rPr>
          <w:rFonts w:ascii="Times New Roman" w:hAnsi="Times New Roman" w:eastAsia="宋体" w:cs="Times New Roman"/>
          <w:color w:val="auto"/>
        </w:rPr>
        <w:t>日至2024年</w:t>
      </w:r>
      <w:r>
        <w:rPr>
          <w:rFonts w:hint="eastAsia" w:ascii="Times New Roman" w:hAnsi="Times New Roman" w:eastAsia="宋体" w:cs="Times New Roman"/>
          <w:color w:val="auto"/>
          <w:lang w:val="en-US" w:eastAsia="zh-CN"/>
        </w:rPr>
        <w:t>12</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16</w:t>
      </w:r>
      <w:r>
        <w:rPr>
          <w:rFonts w:ascii="Times New Roman" w:hAnsi="Times New Roman" w:eastAsia="宋体" w:cs="Times New Roman"/>
          <w:color w:val="auto"/>
        </w:rPr>
        <w:t>日，每日9:00至17:00（北京时间，法定节假日除外）。</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8"/>
          <w:rFonts w:hint="eastAsia" w:ascii="Times New Roman" w:hAnsi="Times New Roman" w:eastAsia="宋体" w:cs="Times New Roman"/>
        </w:rPr>
        <w:t>http://tjgpc.zwfwb.tj.gov.cn</w:t>
      </w:r>
      <w:r>
        <w:rPr>
          <w:rStyle w:val="28"/>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和标前答疑会</w:t>
      </w:r>
      <w:r>
        <w:rPr>
          <w:rFonts w:ascii="Times New Roman" w:hAnsi="Times New Roman" w:eastAsia="宋体" w:cs="Times New Roman"/>
          <w:color w:val="auto"/>
        </w:rPr>
        <w:t>。</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2024年</w:t>
      </w:r>
      <w:r>
        <w:rPr>
          <w:rFonts w:hint="eastAsia" w:ascii="Times New Roman" w:hAnsi="Times New Roman" w:eastAsia="宋体" w:cs="Times New Roman"/>
          <w:color w:val="auto"/>
          <w:lang w:val="en-US" w:eastAsia="zh-CN"/>
        </w:rPr>
        <w:t>12</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9</w:t>
      </w:r>
      <w:r>
        <w:rPr>
          <w:rFonts w:ascii="Times New Roman" w:hAnsi="Times New Roman" w:eastAsia="宋体" w:cs="Times New Roman"/>
          <w:color w:val="auto"/>
        </w:rPr>
        <w:t>日9:00至2024年</w:t>
      </w:r>
      <w:r>
        <w:rPr>
          <w:rFonts w:hint="eastAsia" w:ascii="Times New Roman" w:hAnsi="Times New Roman" w:eastAsia="宋体" w:cs="Times New Roman"/>
          <w:color w:val="auto"/>
          <w:lang w:val="en-US" w:eastAsia="zh-CN"/>
        </w:rPr>
        <w:t>12</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30</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时间：2024年</w:t>
      </w:r>
      <w:r>
        <w:rPr>
          <w:rFonts w:hint="eastAsia" w:ascii="Times New Roman" w:hAnsi="Times New Roman" w:eastAsia="宋体" w:cs="Times New Roman"/>
          <w:color w:val="auto"/>
          <w:lang w:val="en-US" w:eastAsia="zh-CN"/>
        </w:rPr>
        <w:t>12</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30</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（一）开标解密时间：2024年</w:t>
      </w:r>
      <w:r>
        <w:rPr>
          <w:rFonts w:hint="eastAsia" w:ascii="Times New Roman" w:hAnsi="Times New Roman" w:eastAsia="宋体" w:cs="Times New Roman"/>
          <w:color w:val="auto"/>
          <w:lang w:val="en-US" w:eastAsia="zh-CN"/>
        </w:rPr>
        <w:t>12</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30</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（三）网上开标公示时间：2024年</w:t>
      </w:r>
      <w:r>
        <w:rPr>
          <w:rFonts w:hint="eastAsia" w:ascii="Times New Roman" w:hAnsi="Times New Roman" w:eastAsia="宋体" w:cs="Times New Roman"/>
          <w:color w:val="auto"/>
          <w:lang w:val="en-US" w:eastAsia="zh-CN"/>
        </w:rPr>
        <w:t>12</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30</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w:t>
      </w:r>
      <w:r>
        <w:rPr>
          <w:rFonts w:hint="eastAsia" w:ascii="Times New Roman" w:hAnsi="Times New Roman" w:eastAsia="宋体" w:cs="Times New Roman"/>
          <w:color w:val="auto"/>
        </w:rPr>
        <w:t>郭晓刚、杨光、鲁志强</w:t>
      </w:r>
      <w:r>
        <w:rPr>
          <w:rFonts w:ascii="Times New Roman" w:hAnsi="Times New Roman" w:eastAsia="宋体" w:cs="Times New Roman"/>
          <w:color w:val="auto"/>
        </w:rPr>
        <w:t xml:space="preserve"> </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8176</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r>
        <w:rPr>
          <w:rFonts w:ascii="Times New Roman" w:hAnsi="Times New Roman" w:eastAsia="宋体" w:cs="Times New Roman"/>
          <w:color w:val="auto"/>
        </w:rPr>
        <w:t xml:space="preserve"> </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r>
        <w:rPr>
          <w:rFonts w:ascii="Times New Roman" w:hAnsi="Times New Roman" w:eastAsia="宋体" w:cs="Times New Roman"/>
          <w:color w:val="auto"/>
        </w:rPr>
        <w:t xml:space="preserve"> </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 xml:space="preserve">王飞 </w:t>
      </w:r>
      <w:r>
        <w:rPr>
          <w:rFonts w:ascii="Times New Roman" w:hAnsi="Times New Roman" w:eastAsia="宋体" w:cs="Times New Roman"/>
          <w:color w:val="auto"/>
        </w:rPr>
        <w:t xml:space="preserve"> </w:t>
      </w:r>
    </w:p>
    <w:p>
      <w:pPr>
        <w:pStyle w:val="31"/>
        <w:spacing w:line="360" w:lineRule="auto"/>
        <w:ind w:firstLine="448" w:firstLineChars="200"/>
        <w:jc w:val="both"/>
        <w:rPr>
          <w:rFonts w:ascii="Times New Roman" w:hAnsi="Times New Roman" w:eastAsia="宋体" w:cs="Times New Roman"/>
          <w:color w:val="auto"/>
          <w:highlight w:val="none"/>
        </w:rPr>
      </w:pPr>
      <w:r>
        <w:rPr>
          <w:rFonts w:ascii="Times New Roman" w:hAnsi="Times New Roman" w:eastAsia="宋体" w:cs="Times New Roman"/>
          <w:color w:val="auto"/>
          <w:highlight w:val="none"/>
        </w:rPr>
        <w:t>（四）采购人联系电话：</w:t>
      </w:r>
      <w:r>
        <w:rPr>
          <w:rFonts w:hint="eastAsia" w:ascii="Times New Roman" w:hAnsi="Times New Roman" w:eastAsia="宋体" w:cs="Times New Roman"/>
          <w:color w:val="auto"/>
          <w:highlight w:val="none"/>
        </w:rPr>
        <w:t>022-2446551</w:t>
      </w:r>
      <w:r>
        <w:rPr>
          <w:rFonts w:hint="eastAsia" w:ascii="Times New Roman" w:hAnsi="Times New Roman" w:eastAsia="宋体" w:cs="Times New Roman"/>
          <w:color w:val="auto"/>
          <w:highlight w:val="none"/>
          <w:lang w:val="en-US" w:eastAsia="zh-CN"/>
        </w:rPr>
        <w:t>2</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pPr>
        <w:pStyle w:val="31"/>
        <w:spacing w:line="360" w:lineRule="auto"/>
        <w:ind w:firstLine="448"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1. 联系部门：国家税务总局天津市税务局</w:t>
      </w:r>
    </w:p>
    <w:p>
      <w:pPr>
        <w:pStyle w:val="31"/>
        <w:spacing w:line="360" w:lineRule="auto"/>
        <w:ind w:firstLine="448"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2. 联系地址：天津市河北区民主道16号</w:t>
      </w:r>
    </w:p>
    <w:p>
      <w:pPr>
        <w:pStyle w:val="31"/>
        <w:spacing w:line="360" w:lineRule="auto"/>
        <w:ind w:firstLine="448"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 xml:space="preserve">3. 联 系 人：张轲 </w:t>
      </w:r>
    </w:p>
    <w:p>
      <w:pPr>
        <w:pStyle w:val="31"/>
        <w:spacing w:line="360" w:lineRule="auto"/>
        <w:ind w:firstLine="448" w:firstLineChars="200"/>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rPr>
        <w:t>4. 联系方式：022-2446551</w:t>
      </w:r>
      <w:r>
        <w:rPr>
          <w:rFonts w:hint="eastAsia" w:ascii="Times New Roman" w:hAnsi="Times New Roman" w:eastAsia="宋体" w:cs="Times New Roman"/>
          <w:color w:val="auto"/>
          <w:highlight w:val="none"/>
          <w:lang w:val="en-US" w:eastAsia="zh-CN"/>
        </w:rPr>
        <w:t>2</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pPr>
        <w:pStyle w:val="31"/>
        <w:spacing w:line="360" w:lineRule="auto"/>
        <w:ind w:firstLine="448"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十</w:t>
      </w:r>
      <w:r>
        <w:rPr>
          <w:rFonts w:hint="eastAsia" w:ascii="Times New Roman" w:hAnsi="Times New Roman" w:eastAsia="宋体" w:cs="Times New Roman"/>
          <w:color w:val="000000" w:themeColor="text1"/>
          <w14:textFill>
            <w14:solidFill>
              <w14:schemeClr w14:val="tx1"/>
            </w14:solidFill>
          </w14:textFill>
        </w:rPr>
        <w:t>四</w:t>
      </w:r>
      <w:r>
        <w:rPr>
          <w:rFonts w:ascii="Times New Roman" w:hAnsi="Times New Roman" w:eastAsia="宋体" w:cs="Times New Roman"/>
          <w:color w:val="000000" w:themeColor="text1"/>
          <w14:textFill>
            <w14:solidFill>
              <w14:schemeClr w14:val="tx1"/>
            </w14:solidFill>
          </w14:textFill>
        </w:rPr>
        <w:t>、招标代理服务费</w:t>
      </w:r>
    </w:p>
    <w:p>
      <w:pPr>
        <w:pStyle w:val="31"/>
        <w:spacing w:line="360" w:lineRule="auto"/>
        <w:ind w:firstLine="448" w:firstLineChars="200"/>
        <w:jc w:val="both"/>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本项目按以下比例向中标供应商收取招标代理服务费</w:t>
      </w:r>
      <w:r>
        <w:rPr>
          <w:rFonts w:hint="eastAsia" w:ascii="Times New Roman" w:hAnsi="Times New Roman" w:eastAsia="宋体" w:cs="Times New Roman"/>
          <w:color w:val="000000" w:themeColor="text1"/>
          <w14:textFill>
            <w14:solidFill>
              <w14:schemeClr w14:val="tx1"/>
            </w14:solidFill>
          </w14:textFill>
        </w:rPr>
        <w:t>：</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中标金额</w:t>
            </w:r>
            <w:r>
              <w:rPr>
                <w:rFonts w:hint="eastAsia"/>
                <w:color w:val="000000" w:themeColor="text1"/>
                <w:sz w:val="24"/>
                <w14:textFill>
                  <w14:solidFill>
                    <w14:schemeClr w14:val="tx1"/>
                  </w14:solidFill>
                </w14:textFill>
              </w:rPr>
              <w:t>（万元）</w:t>
            </w:r>
          </w:p>
        </w:tc>
        <w:tc>
          <w:tcPr>
            <w:tcW w:w="3657"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100以下</w:t>
            </w:r>
          </w:p>
        </w:tc>
        <w:tc>
          <w:tcPr>
            <w:tcW w:w="3657"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100-500</w:t>
            </w:r>
          </w:p>
        </w:tc>
        <w:tc>
          <w:tcPr>
            <w:tcW w:w="3657"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0.8</w:t>
            </w:r>
            <w:r>
              <w:rPr>
                <w:color w:val="000000" w:themeColor="text1"/>
                <w:sz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500-1000</w:t>
            </w:r>
          </w:p>
        </w:tc>
        <w:tc>
          <w:tcPr>
            <w:tcW w:w="3657"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0.</w:t>
            </w:r>
            <w:r>
              <w:rPr>
                <w:rFonts w:hint="eastAsia"/>
                <w:color w:val="000000" w:themeColor="text1"/>
                <w:sz w:val="24"/>
                <w14:textFill>
                  <w14:solidFill>
                    <w14:schemeClr w14:val="tx1"/>
                  </w14:solidFill>
                </w14:textFill>
              </w:rPr>
              <w:t>45</w:t>
            </w:r>
            <w:r>
              <w:rPr>
                <w:color w:val="000000" w:themeColor="text1"/>
                <w:sz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1000</w:t>
            </w:r>
            <w:r>
              <w:rPr>
                <w:rFonts w:hint="eastAsia"/>
                <w:color w:val="000000" w:themeColor="text1"/>
                <w:sz w:val="24"/>
                <w14:textFill>
                  <w14:solidFill>
                    <w14:schemeClr w14:val="tx1"/>
                  </w14:solidFill>
                </w14:textFill>
              </w:rPr>
              <w:t>-5000</w:t>
            </w:r>
          </w:p>
        </w:tc>
        <w:tc>
          <w:tcPr>
            <w:tcW w:w="3657"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5000-10000</w:t>
            </w:r>
          </w:p>
        </w:tc>
        <w:tc>
          <w:tcPr>
            <w:tcW w:w="3657"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10000-100000</w:t>
            </w:r>
          </w:p>
        </w:tc>
        <w:tc>
          <w:tcPr>
            <w:tcW w:w="3657" w:type="dxa"/>
            <w:vAlign w:val="center"/>
          </w:tcPr>
          <w:p>
            <w:pPr>
              <w:tabs>
                <w:tab w:val="left" w:pos="750"/>
                <w:tab w:val="left" w:pos="840"/>
              </w:tabs>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0.05%</w:t>
            </w:r>
          </w:p>
        </w:tc>
      </w:tr>
    </w:tbl>
    <w:p>
      <w:pPr>
        <w:tabs>
          <w:tab w:val="left" w:pos="700"/>
        </w:tabs>
        <w:autoSpaceDE w:val="0"/>
        <w:autoSpaceDN w:val="0"/>
        <w:adjustRightInd w:val="0"/>
        <w:spacing w:line="360" w:lineRule="auto"/>
        <w:ind w:firstLine="448" w:firstLineChars="200"/>
        <w:rPr>
          <w:color w:val="000000" w:themeColor="text1"/>
          <w:sz w:val="24"/>
          <w:lang w:val="zh-CN"/>
          <w14:textFill>
            <w14:solidFill>
              <w14:schemeClr w14:val="tx1"/>
            </w14:solidFill>
          </w14:textFill>
        </w:rPr>
      </w:pPr>
      <w:r>
        <w:rPr>
          <w:color w:val="000000" w:themeColor="text1"/>
          <w:sz w:val="24"/>
          <w:lang w:val="zh-CN"/>
          <w14:textFill>
            <w14:solidFill>
              <w14:schemeClr w14:val="tx1"/>
            </w14:solidFill>
          </w14:textFill>
        </w:rPr>
        <w:t>服务费按差额定率累进法计算</w:t>
      </w:r>
      <w:r>
        <w:rPr>
          <w:rFonts w:hint="eastAsia"/>
          <w:color w:val="000000" w:themeColor="text1"/>
          <w:sz w:val="24"/>
          <w:lang w:val="zh-CN"/>
          <w14:textFill>
            <w14:solidFill>
              <w14:schemeClr w14:val="tx1"/>
            </w14:solidFill>
          </w14:textFill>
        </w:rPr>
        <w:t>，向下取整，精确到元。</w:t>
      </w:r>
      <w:r>
        <w:rPr>
          <w:color w:val="000000" w:themeColor="text1"/>
          <w:sz w:val="24"/>
          <w:lang w:val="zh-CN"/>
          <w14:textFill>
            <w14:solidFill>
              <w14:schemeClr w14:val="tx1"/>
            </w14:solidFill>
          </w14:textFill>
        </w:rPr>
        <w:t>例如</w:t>
      </w:r>
      <w:r>
        <w:rPr>
          <w:color w:val="000000" w:themeColor="text1"/>
          <w:sz w:val="24"/>
          <w14:textFill>
            <w14:solidFill>
              <w14:schemeClr w14:val="tx1"/>
            </w14:solidFill>
          </w14:textFill>
        </w:rPr>
        <w:t>中标</w:t>
      </w:r>
      <w:r>
        <w:rPr>
          <w:color w:val="000000" w:themeColor="text1"/>
          <w:sz w:val="24"/>
          <w:lang w:val="zh-CN"/>
          <w14:textFill>
            <w14:solidFill>
              <w14:schemeClr w14:val="tx1"/>
            </w14:solidFill>
          </w14:textFill>
        </w:rPr>
        <w:t>金额为680</w:t>
      </w:r>
      <w:r>
        <w:rPr>
          <w:rFonts w:hint="eastAsia"/>
          <w:color w:val="000000" w:themeColor="text1"/>
          <w:sz w:val="24"/>
          <w:lang w:val="zh-CN"/>
          <w14:textFill>
            <w14:solidFill>
              <w14:schemeClr w14:val="tx1"/>
            </w14:solidFill>
          </w14:textFill>
        </w:rPr>
        <w:t>5000</w:t>
      </w:r>
      <w:r>
        <w:rPr>
          <w:color w:val="000000" w:themeColor="text1"/>
          <w:sz w:val="24"/>
          <w:lang w:val="zh-CN"/>
          <w14:textFill>
            <w14:solidFill>
              <w14:schemeClr w14:val="tx1"/>
            </w14:solidFill>
          </w14:textFill>
        </w:rPr>
        <w:t>元，服务费</w:t>
      </w:r>
      <w:r>
        <w:rPr>
          <w:rFonts w:hint="eastAsia"/>
          <w:color w:val="000000" w:themeColor="text1"/>
          <w:sz w:val="24"/>
          <w:lang w:val="zh-CN"/>
          <w14:textFill>
            <w14:solidFill>
              <w14:schemeClr w14:val="tx1"/>
            </w14:solidFill>
          </w14:textFill>
        </w:rPr>
        <w:t>=</w:t>
      </w:r>
      <w:r>
        <w:rPr>
          <w:color w:val="000000" w:themeColor="text1"/>
          <w:sz w:val="24"/>
          <w:lang w:val="zh-CN"/>
          <w14:textFill>
            <w14:solidFill>
              <w14:schemeClr w14:val="tx1"/>
            </w14:solidFill>
          </w14:textFill>
        </w:rPr>
        <w:t>100</w:t>
      </w:r>
      <w:r>
        <w:rPr>
          <w:rFonts w:hint="eastAsia"/>
          <w:color w:val="000000" w:themeColor="text1"/>
          <w:sz w:val="24"/>
          <w:lang w:val="zh-CN"/>
          <w14:textFill>
            <w14:solidFill>
              <w14:schemeClr w14:val="tx1"/>
            </w14:solidFill>
          </w14:textFill>
        </w:rPr>
        <w:t>0000</w:t>
      </w:r>
      <w:r>
        <w:rPr>
          <w:color w:val="000000" w:themeColor="text1"/>
          <w:sz w:val="24"/>
          <w:lang w:val="zh-CN"/>
          <w14:textFill>
            <w14:solidFill>
              <w14:schemeClr w14:val="tx1"/>
            </w14:solidFill>
          </w14:textFill>
        </w:rPr>
        <w:t>×1%+</w:t>
      </w:r>
      <w:r>
        <w:rPr>
          <w:rFonts w:hint="eastAsia"/>
          <w:color w:val="000000" w:themeColor="text1"/>
          <w:sz w:val="24"/>
          <w:lang w:val="zh-CN"/>
          <w14:textFill>
            <w14:solidFill>
              <w14:schemeClr w14:val="tx1"/>
            </w14:solidFill>
          </w14:textFill>
        </w:rPr>
        <w:t>（</w:t>
      </w:r>
      <w:r>
        <w:rPr>
          <w:color w:val="000000" w:themeColor="text1"/>
          <w:sz w:val="24"/>
          <w:lang w:val="zh-CN"/>
          <w14:textFill>
            <w14:solidFill>
              <w14:schemeClr w14:val="tx1"/>
            </w14:solidFill>
          </w14:textFill>
        </w:rPr>
        <w:t>500</w:t>
      </w:r>
      <w:r>
        <w:rPr>
          <w:rFonts w:hint="eastAsia"/>
          <w:color w:val="000000" w:themeColor="text1"/>
          <w:sz w:val="24"/>
          <w:lang w:val="zh-CN"/>
          <w14:textFill>
            <w14:solidFill>
              <w14:schemeClr w14:val="tx1"/>
            </w14:solidFill>
          </w14:textFill>
        </w:rPr>
        <w:t>0000</w:t>
      </w:r>
      <w:r>
        <w:rPr>
          <w:color w:val="000000" w:themeColor="text1"/>
          <w:sz w:val="24"/>
          <w:lang w:val="zh-CN"/>
          <w14:textFill>
            <w14:solidFill>
              <w14:schemeClr w14:val="tx1"/>
            </w14:solidFill>
          </w14:textFill>
        </w:rPr>
        <w:t>-100</w:t>
      </w:r>
      <w:r>
        <w:rPr>
          <w:rFonts w:hint="eastAsia"/>
          <w:color w:val="000000" w:themeColor="text1"/>
          <w:sz w:val="24"/>
          <w:lang w:val="zh-CN"/>
          <w14:textFill>
            <w14:solidFill>
              <w14:schemeClr w14:val="tx1"/>
            </w14:solidFill>
          </w14:textFill>
        </w:rPr>
        <w:t>0000）</w:t>
      </w:r>
      <w:r>
        <w:rPr>
          <w:color w:val="000000" w:themeColor="text1"/>
          <w:sz w:val="24"/>
          <w:lang w:val="zh-CN"/>
          <w14:textFill>
            <w14:solidFill>
              <w14:schemeClr w14:val="tx1"/>
            </w14:solidFill>
          </w14:textFill>
        </w:rPr>
        <w:t>×</w:t>
      </w:r>
      <w:r>
        <w:rPr>
          <w:rFonts w:hint="eastAsia"/>
          <w:color w:val="000000" w:themeColor="text1"/>
          <w:sz w:val="24"/>
          <w:lang w:val="zh-CN"/>
          <w14:textFill>
            <w14:solidFill>
              <w14:schemeClr w14:val="tx1"/>
            </w14:solidFill>
          </w14:textFill>
        </w:rPr>
        <w:t>0.8</w:t>
      </w:r>
      <w:r>
        <w:rPr>
          <w:color w:val="000000" w:themeColor="text1"/>
          <w:sz w:val="24"/>
          <w:lang w:val="zh-CN"/>
          <w14:textFill>
            <w14:solidFill>
              <w14:schemeClr w14:val="tx1"/>
            </w14:solidFill>
          </w14:textFill>
        </w:rPr>
        <w:t>%+</w:t>
      </w:r>
      <w:r>
        <w:rPr>
          <w:rFonts w:hint="eastAsia"/>
          <w:color w:val="000000" w:themeColor="text1"/>
          <w:sz w:val="24"/>
          <w:lang w:val="zh-CN"/>
          <w14:textFill>
            <w14:solidFill>
              <w14:schemeClr w14:val="tx1"/>
            </w14:solidFill>
          </w14:textFill>
        </w:rPr>
        <w:t>（</w:t>
      </w:r>
      <w:r>
        <w:rPr>
          <w:color w:val="000000" w:themeColor="text1"/>
          <w:sz w:val="24"/>
          <w:lang w:val="zh-CN"/>
          <w14:textFill>
            <w14:solidFill>
              <w14:schemeClr w14:val="tx1"/>
            </w14:solidFill>
          </w14:textFill>
        </w:rPr>
        <w:t>680</w:t>
      </w:r>
      <w:r>
        <w:rPr>
          <w:rFonts w:hint="eastAsia"/>
          <w:color w:val="000000" w:themeColor="text1"/>
          <w:sz w:val="24"/>
          <w:lang w:val="zh-CN"/>
          <w14:textFill>
            <w14:solidFill>
              <w14:schemeClr w14:val="tx1"/>
            </w14:solidFill>
          </w14:textFill>
        </w:rPr>
        <w:t>5000</w:t>
      </w:r>
      <w:r>
        <w:rPr>
          <w:color w:val="000000" w:themeColor="text1"/>
          <w:sz w:val="24"/>
          <w:lang w:val="zh-CN"/>
          <w14:textFill>
            <w14:solidFill>
              <w14:schemeClr w14:val="tx1"/>
            </w14:solidFill>
          </w14:textFill>
        </w:rPr>
        <w:t>-500</w:t>
      </w:r>
      <w:r>
        <w:rPr>
          <w:rFonts w:hint="eastAsia"/>
          <w:color w:val="000000" w:themeColor="text1"/>
          <w:sz w:val="24"/>
          <w:lang w:val="zh-CN"/>
          <w14:textFill>
            <w14:solidFill>
              <w14:schemeClr w14:val="tx1"/>
            </w14:solidFill>
          </w14:textFill>
        </w:rPr>
        <w:t>0000）</w:t>
      </w:r>
      <w:r>
        <w:rPr>
          <w:color w:val="000000" w:themeColor="text1"/>
          <w:sz w:val="24"/>
          <w:lang w:val="zh-CN"/>
          <w14:textFill>
            <w14:solidFill>
              <w14:schemeClr w14:val="tx1"/>
            </w14:solidFill>
          </w14:textFill>
        </w:rPr>
        <w:t>×0.</w:t>
      </w:r>
      <w:r>
        <w:rPr>
          <w:rFonts w:hint="eastAsia"/>
          <w:color w:val="000000" w:themeColor="text1"/>
          <w:sz w:val="24"/>
          <w:lang w:val="zh-CN"/>
          <w14:textFill>
            <w14:solidFill>
              <w14:schemeClr w14:val="tx1"/>
            </w14:solidFill>
          </w14:textFill>
        </w:rPr>
        <w:t>45</w:t>
      </w:r>
      <w:r>
        <w:rPr>
          <w:color w:val="000000" w:themeColor="text1"/>
          <w:sz w:val="24"/>
          <w:lang w:val="zh-CN"/>
          <w14:textFill>
            <w14:solidFill>
              <w14:schemeClr w14:val="tx1"/>
            </w14:solidFill>
          </w14:textFill>
        </w:rPr>
        <w:t>%=</w:t>
      </w:r>
      <w:r>
        <w:rPr>
          <w:rFonts w:hint="eastAsia"/>
          <w:color w:val="000000" w:themeColor="text1"/>
          <w:sz w:val="24"/>
          <w:lang w:val="zh-CN"/>
          <w14:textFill>
            <w14:solidFill>
              <w14:schemeClr w14:val="tx1"/>
            </w14:solidFill>
          </w14:textFill>
        </w:rPr>
        <w:t>50122.5</w:t>
      </w:r>
      <w:r>
        <w:rPr>
          <w:color w:val="000000" w:themeColor="text1"/>
          <w:sz w:val="24"/>
          <w:lang w:val="zh-CN"/>
          <w14:textFill>
            <w14:solidFill>
              <w14:schemeClr w14:val="tx1"/>
            </w14:solidFill>
          </w14:textFill>
        </w:rPr>
        <w:t>元，服务费</w:t>
      </w:r>
      <w:r>
        <w:rPr>
          <w:rFonts w:hint="eastAsia"/>
          <w:color w:val="000000" w:themeColor="text1"/>
          <w:sz w:val="24"/>
          <w:lang w:val="zh-CN"/>
          <w14:textFill>
            <w14:solidFill>
              <w14:schemeClr w14:val="tx1"/>
            </w14:solidFill>
          </w14:textFill>
        </w:rPr>
        <w:t>缴纳50122元。</w:t>
      </w:r>
      <w:r>
        <w:rPr>
          <w:color w:val="000000" w:themeColor="text1"/>
          <w:sz w:val="24"/>
          <w:lang w:val="zh-CN"/>
          <w14:textFill>
            <w14:solidFill>
              <w14:schemeClr w14:val="tx1"/>
            </w14:solidFill>
          </w14:textFill>
        </w:rPr>
        <w:t>其中中标金额以《中标通知书》为准。</w:t>
      </w:r>
    </w:p>
    <w:p>
      <w:pPr>
        <w:tabs>
          <w:tab w:val="left" w:pos="700"/>
        </w:tabs>
        <w:autoSpaceDE w:val="0"/>
        <w:autoSpaceDN w:val="0"/>
        <w:adjustRightInd w:val="0"/>
        <w:spacing w:line="360" w:lineRule="auto"/>
        <w:ind w:firstLine="448" w:firstLineChars="200"/>
        <w:rPr>
          <w:color w:val="000000" w:themeColor="text1"/>
          <w:sz w:val="24"/>
          <w:szCs w:val="24"/>
          <w:lang w:val="zh-CN"/>
          <w14:textFill>
            <w14:solidFill>
              <w14:schemeClr w14:val="tx1"/>
            </w14:solidFill>
          </w14:textFill>
        </w:rPr>
      </w:pPr>
      <w:r>
        <w:rPr>
          <w:rFonts w:hint="eastAsia"/>
          <w:color w:val="000000" w:themeColor="text1"/>
          <w:sz w:val="24"/>
          <w:szCs w:val="24"/>
          <w14:textFill>
            <w14:solidFill>
              <w14:schemeClr w14:val="tx1"/>
            </w14:solidFill>
          </w14:textFill>
        </w:rPr>
        <w:t>中标供应商应于中标公告发布之日起5个工作日内缴纳</w:t>
      </w:r>
      <w:r>
        <w:rPr>
          <w:rFonts w:hint="eastAsia"/>
          <w:color w:val="000000" w:themeColor="text1"/>
          <w:sz w:val="24"/>
          <w:szCs w:val="24"/>
          <w:lang w:val="zh-CN"/>
          <w14:textFill>
            <w14:solidFill>
              <w14:schemeClr w14:val="tx1"/>
            </w14:solidFill>
          </w14:textFill>
        </w:rPr>
        <w:t>招标代理服务费，缴费单位名称须与投标单位名称一致，缴费时请注明项目编号及中标包号。</w:t>
      </w:r>
    </w:p>
    <w:p>
      <w:pPr>
        <w:pStyle w:val="31"/>
        <w:spacing w:line="360" w:lineRule="auto"/>
        <w:ind w:firstLine="448"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名        称：天津市公共资源交易中心</w:t>
      </w:r>
    </w:p>
    <w:p>
      <w:pPr>
        <w:pStyle w:val="31"/>
        <w:spacing w:line="360" w:lineRule="auto"/>
        <w:ind w:firstLine="448"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 xml:space="preserve">开户行及账号：中国建设银行股份有限公司天津明华支行 </w:t>
      </w:r>
    </w:p>
    <w:p>
      <w:pPr>
        <w:pStyle w:val="31"/>
        <w:spacing w:line="360" w:lineRule="auto"/>
        <w:ind w:firstLine="2009" w:firstLineChars="897"/>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1205 0162 4900 0000 0675</w:t>
      </w:r>
    </w:p>
    <w:p>
      <w:pPr>
        <w:pStyle w:val="31"/>
        <w:spacing w:line="360" w:lineRule="auto"/>
        <w:ind w:firstLine="448"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银行联行号：105110039436</w:t>
      </w:r>
    </w:p>
    <w:p>
      <w:pPr>
        <w:pStyle w:val="31"/>
        <w:spacing w:line="360" w:lineRule="auto"/>
        <w:ind w:firstLine="448" w:firstLineChars="200"/>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纳税人识别号：1212 0000 MB1E 44809C</w:t>
      </w:r>
    </w:p>
    <w:p>
      <w:pPr>
        <w:pStyle w:val="31"/>
        <w:spacing w:line="360" w:lineRule="auto"/>
        <w:ind w:firstLine="448"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地址：天津市河东区红星路79号</w:t>
      </w:r>
    </w:p>
    <w:p>
      <w:pPr>
        <w:pStyle w:val="31"/>
        <w:spacing w:line="360" w:lineRule="auto"/>
        <w:ind w:firstLine="448"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缴费及申请开票系统：http://pay.tjggzy.cn/</w:t>
      </w:r>
    </w:p>
    <w:p>
      <w:pPr>
        <w:pStyle w:val="31"/>
        <w:spacing w:line="360" w:lineRule="auto"/>
        <w:ind w:firstLine="448" w:firstLineChars="200"/>
        <w:jc w:val="both"/>
        <w:rPr>
          <w:rFonts w:ascii="Times New Roman" w:hAnsi="Times New Roman" w:eastAsia="宋体" w:cs="Times New Roman"/>
          <w:color w:val="000000" w:themeColor="text1"/>
          <w14:textFill>
            <w14:solidFill>
              <w14:schemeClr w14:val="tx1"/>
            </w14:solidFill>
          </w14:textFill>
        </w:rPr>
      </w:pPr>
      <w:r>
        <w:rPr>
          <w:rFonts w:hint="eastAsia" w:ascii="Times New Roman" w:hAnsi="Times New Roman" w:eastAsia="宋体" w:cs="Times New Roman"/>
          <w:color w:val="000000" w:themeColor="text1"/>
          <w14:textFill>
            <w14:solidFill>
              <w14:schemeClr w14:val="tx1"/>
            </w14:solidFill>
          </w14:textFill>
        </w:rPr>
        <w:t>缴费及开票咨询电话：022-24532012</w:t>
      </w:r>
    </w:p>
    <w:p>
      <w:pPr>
        <w:pStyle w:val="31"/>
        <w:spacing w:line="360" w:lineRule="auto"/>
        <w:ind w:firstLine="448" w:firstLineChars="200"/>
        <w:jc w:val="both"/>
        <w:rPr>
          <w:rFonts w:ascii="Times New Roman" w:hAnsi="Times New Roman" w:eastAsia="宋体" w:cs="Times New Roman"/>
          <w:color w:val="FF0000"/>
        </w:rPr>
      </w:pPr>
    </w:p>
    <w:p>
      <w:pPr>
        <w:pStyle w:val="31"/>
        <w:spacing w:line="360" w:lineRule="auto"/>
        <w:jc w:val="both"/>
        <w:rPr>
          <w:rFonts w:ascii="Times New Roman" w:hAnsi="Times New Roman" w:eastAsia="宋体" w:cs="Times New Roman"/>
          <w:color w:val="auto"/>
        </w:rPr>
      </w:pPr>
    </w:p>
    <w:p>
      <w:pPr>
        <w:pStyle w:val="31"/>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2024年</w:t>
      </w:r>
      <w:r>
        <w:rPr>
          <w:rFonts w:hint="eastAsia" w:ascii="Times New Roman" w:hAnsi="Times New Roman" w:eastAsia="宋体" w:cs="Times New Roman"/>
          <w:color w:val="auto"/>
          <w:lang w:val="en-US" w:eastAsia="zh-CN"/>
        </w:rPr>
        <w:t>12</w:t>
      </w:r>
      <w:r>
        <w:rPr>
          <w:rFonts w:ascii="Times New Roman" w:hAnsi="Times New Roman" w:eastAsia="宋体" w:cs="Times New Roman"/>
          <w:color w:val="auto"/>
        </w:rPr>
        <w:t>月</w:t>
      </w:r>
      <w:r>
        <w:rPr>
          <w:rFonts w:hint="eastAsia" w:ascii="Times New Roman" w:hAnsi="Times New Roman" w:eastAsia="宋体" w:cs="Times New Roman"/>
          <w:color w:val="auto"/>
          <w:lang w:val="en-US" w:eastAsia="zh-CN"/>
        </w:rPr>
        <w:t>9</w:t>
      </w:r>
      <w:r>
        <w:rPr>
          <w:rFonts w:ascii="Times New Roman" w:hAnsi="Times New Roman" w:eastAsia="宋体" w:cs="Times New Roman"/>
          <w:color w:val="auto"/>
        </w:rPr>
        <w:t>日</w:t>
      </w:r>
    </w:p>
    <w:p>
      <w:pPr>
        <w:pStyle w:val="31"/>
        <w:spacing w:line="360" w:lineRule="auto"/>
        <w:ind w:right="892"/>
        <w:rPr>
          <w:rFonts w:ascii="Times New Roman" w:hAnsi="Times New Roman" w:eastAsia="宋体" w:cs="Times New Roman"/>
          <w:color w:val="auto"/>
        </w:rPr>
      </w:pPr>
    </w:p>
    <w:p>
      <w:pPr>
        <w:pStyle w:val="31"/>
        <w:spacing w:line="360" w:lineRule="auto"/>
        <w:ind w:right="892"/>
        <w:rPr>
          <w:rFonts w:ascii="Times New Roman" w:hAnsi="Times New Roman" w:eastAsia="宋体" w:cs="Times New Roman"/>
          <w:color w:val="auto"/>
        </w:rPr>
      </w:pPr>
    </w:p>
    <w:p>
      <w:pPr>
        <w:widowControl/>
        <w:jc w:val="left"/>
        <w:rPr>
          <w:kern w:val="0"/>
          <w:sz w:val="24"/>
          <w:szCs w:val="24"/>
        </w:rPr>
      </w:pPr>
      <w:r>
        <w:br w:type="page"/>
      </w:r>
    </w:p>
    <w:p>
      <w:pPr>
        <w:pStyle w:val="18"/>
        <w:rPr>
          <w:rFonts w:ascii="Times New Roman" w:hAnsi="Times New Roman"/>
        </w:rPr>
      </w:pPr>
      <w:r>
        <w:rPr>
          <w:rFonts w:ascii="Times New Roman" w:hAnsi="Times New Roman"/>
        </w:rPr>
        <w:t>第二部分  招标项目要求</w:t>
      </w:r>
      <w:bookmarkEnd w:id="3"/>
    </w:p>
    <w:p>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pPr>
        <w:autoSpaceDE w:val="0"/>
        <w:autoSpaceDN w:val="0"/>
        <w:adjustRightInd w:val="0"/>
        <w:spacing w:line="360" w:lineRule="auto"/>
        <w:ind w:firstLine="448" w:firstLineChars="200"/>
        <w:rPr>
          <w:sz w:val="24"/>
        </w:rPr>
      </w:pPr>
      <w:r>
        <w:rPr>
          <w:sz w:val="24"/>
        </w:rPr>
        <w:t>（一）报价要求</w:t>
      </w:r>
    </w:p>
    <w:p>
      <w:pPr>
        <w:autoSpaceDE w:val="0"/>
        <w:autoSpaceDN w:val="0"/>
        <w:adjustRightInd w:val="0"/>
        <w:spacing w:line="360" w:lineRule="auto"/>
        <w:ind w:firstLine="448" w:firstLineChars="200"/>
        <w:rPr>
          <w:color w:val="000000" w:themeColor="text1"/>
          <w:sz w:val="24"/>
          <w14:textFill>
            <w14:solidFill>
              <w14:schemeClr w14:val="tx1"/>
            </w14:solidFill>
          </w14:textFill>
        </w:rPr>
      </w:pPr>
      <w:r>
        <w:rPr>
          <w:color w:val="000000" w:themeColor="text1"/>
          <w:sz w:val="24"/>
          <w14:textFill>
            <w14:solidFill>
              <w14:schemeClr w14:val="tx1"/>
            </w14:solidFill>
          </w14:textFill>
        </w:rPr>
        <w:t>1. 投标报价以人民币填列。</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14:textFill>
            <w14:solidFill>
              <w14:schemeClr w14:val="tx1"/>
            </w14:solidFill>
          </w14:textFill>
        </w:rPr>
        <w:t>2. 投标人的报价应包括：人员费用</w:t>
      </w:r>
      <w:r>
        <w:rPr>
          <w:color w:val="000000" w:themeColor="text1"/>
          <w:sz w:val="24"/>
          <w:highlight w:val="none"/>
          <w14:textFill>
            <w14:solidFill>
              <w14:schemeClr w14:val="tx1"/>
            </w14:solidFill>
          </w14:textFill>
        </w:rPr>
        <w:t>、</w:t>
      </w:r>
      <w:r>
        <w:rPr>
          <w:sz w:val="24"/>
          <w:highlight w:val="none"/>
        </w:rPr>
        <w:t>场地及环境费用</w:t>
      </w:r>
      <w:r>
        <w:rPr>
          <w:rFonts w:hint="eastAsia"/>
          <w:sz w:val="24"/>
          <w:highlight w:val="none"/>
        </w:rPr>
        <w:t>、</w:t>
      </w:r>
      <w:r>
        <w:rPr>
          <w:rFonts w:hint="eastAsia"/>
          <w:sz w:val="24"/>
          <w:highlight w:val="none"/>
          <w:lang w:eastAsia="zh-CN"/>
        </w:rPr>
        <w:t>智能辅助</w:t>
      </w:r>
      <w:r>
        <w:rPr>
          <w:color w:val="000000" w:themeColor="text1"/>
          <w:sz w:val="24"/>
          <w:highlight w:val="none"/>
          <w14:textFill>
            <w14:solidFill>
              <w14:schemeClr w14:val="tx1"/>
            </w14:solidFill>
          </w14:textFill>
        </w:rPr>
        <w:t>服务费用等为完成招标文件规定的一切工作所需的全部费用。投标人所报价格应为最终优惠价格。</w:t>
      </w:r>
    </w:p>
    <w:p>
      <w:pPr>
        <w:spacing w:line="360" w:lineRule="auto"/>
        <w:ind w:firstLine="448" w:firstLineChars="20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 xml:space="preserve">3. </w:t>
      </w:r>
      <w:r>
        <w:rPr>
          <w:color w:val="000000" w:themeColor="text1"/>
          <w:sz w:val="24"/>
          <w:highlight w:val="none"/>
          <w14:textFill>
            <w14:solidFill>
              <w14:schemeClr w14:val="tx1"/>
            </w14:solidFill>
          </w14:textFill>
        </w:rPr>
        <w:t>验收相关费用由投标人负责。</w:t>
      </w:r>
    </w:p>
    <w:p>
      <w:pPr>
        <w:autoSpaceDE w:val="0"/>
        <w:autoSpaceDN w:val="0"/>
        <w:adjustRightInd w:val="0"/>
        <w:spacing w:line="360" w:lineRule="auto"/>
        <w:ind w:firstLine="448" w:firstLineChars="200"/>
        <w:rPr>
          <w:sz w:val="24"/>
          <w:highlight w:val="none"/>
        </w:rPr>
      </w:pPr>
      <w:r>
        <w:rPr>
          <w:sz w:val="24"/>
          <w:highlight w:val="none"/>
        </w:rPr>
        <w:t>（二）服务要求</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投标人提供详细的服务方案。</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（三）时间、地点要求</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1. 时间要求：</w:t>
      </w:r>
      <w:r>
        <w:rPr>
          <w:rFonts w:hint="eastAsia"/>
          <w:color w:val="000000" w:themeColor="text1"/>
          <w:sz w:val="24"/>
          <w:highlight w:val="none"/>
          <w14:textFill>
            <w14:solidFill>
              <w14:schemeClr w14:val="tx1"/>
            </w14:solidFill>
          </w14:textFill>
        </w:rPr>
        <w:t>本项目服务期限为2025年1月1日-2025年12月31日。中标供应商应于2024年12月31日前完成本项目所包含的全部内容的准备工作，包括场地、服务人员、智能辅助服务相关软、硬件的安装调试并实现各项服务功能上线前的准备等各项工作，确保2025年1月1日前在中标供应商承诺地点正式交付使用</w:t>
      </w:r>
      <w:r>
        <w:rPr>
          <w:color w:val="000000" w:themeColor="text1"/>
          <w:sz w:val="24"/>
          <w:highlight w:val="none"/>
          <w14:textFill>
            <w14:solidFill>
              <w14:schemeClr w14:val="tx1"/>
            </w14:solidFill>
          </w14:textFill>
        </w:rPr>
        <w:t>（特殊情况以合同为准）。</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2. 服务地点：</w:t>
      </w:r>
      <w:r>
        <w:rPr>
          <w:rFonts w:hint="eastAsia"/>
          <w:color w:val="000000" w:themeColor="text1"/>
          <w:sz w:val="24"/>
          <w:highlight w:val="none"/>
          <w14:textFill>
            <w14:solidFill>
              <w14:schemeClr w14:val="tx1"/>
            </w14:solidFill>
          </w14:textFill>
        </w:rPr>
        <w:t>天津市行政区域内</w:t>
      </w:r>
      <w:r>
        <w:rPr>
          <w:rFonts w:hint="eastAsia"/>
          <w:sz w:val="24"/>
          <w:highlight w:val="none"/>
        </w:rPr>
        <w:t>投标人提供的地点</w:t>
      </w:r>
      <w:r>
        <w:rPr>
          <w:color w:val="000000" w:themeColor="text1"/>
          <w:sz w:val="24"/>
          <w:highlight w:val="none"/>
          <w14:textFill>
            <w14:solidFill>
              <w14:schemeClr w14:val="tx1"/>
            </w14:solidFill>
          </w14:textFill>
        </w:rPr>
        <w:t>（特殊情况以合同为准）。</w:t>
      </w:r>
    </w:p>
    <w:p>
      <w:pPr>
        <w:autoSpaceDE w:val="0"/>
        <w:autoSpaceDN w:val="0"/>
        <w:adjustRightInd w:val="0"/>
        <w:spacing w:line="360" w:lineRule="auto"/>
        <w:ind w:firstLine="448" w:firstLineChars="200"/>
        <w:rPr>
          <w:sz w:val="24"/>
          <w:highlight w:val="none"/>
        </w:rPr>
      </w:pPr>
      <w:r>
        <w:rPr>
          <w:sz w:val="24"/>
          <w:highlight w:val="none"/>
        </w:rPr>
        <w:t>（四）付款方式</w:t>
      </w:r>
    </w:p>
    <w:p>
      <w:pPr>
        <w:autoSpaceDE w:val="0"/>
        <w:autoSpaceDN w:val="0"/>
        <w:adjustRightInd w:val="0"/>
        <w:spacing w:line="360" w:lineRule="auto"/>
        <w:ind w:firstLine="448"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每月服务完成经验收合格后，</w:t>
      </w:r>
      <w:r>
        <w:rPr>
          <w:rFonts w:hint="eastAsia"/>
          <w:sz w:val="24"/>
          <w:highlight w:val="none"/>
        </w:rPr>
        <w:t>于次月15日前支付上月费用。采购人在完成对中标供应商</w:t>
      </w:r>
      <w:r>
        <w:rPr>
          <w:rFonts w:hint="eastAsia"/>
          <w:sz w:val="24"/>
          <w:highlight w:val="none"/>
          <w:lang w:eastAsia="zh-CN"/>
        </w:rPr>
        <w:t>本</w:t>
      </w:r>
      <w:r>
        <w:rPr>
          <w:rFonts w:hint="eastAsia"/>
          <w:sz w:val="24"/>
          <w:highlight w:val="none"/>
        </w:rPr>
        <w:t>月的考核后，如需扣减支付费用的，在次月15日前支付上月费用时扣减</w:t>
      </w:r>
      <w:r>
        <w:rPr>
          <w:color w:val="000000" w:themeColor="text1"/>
          <w:sz w:val="24"/>
          <w:highlight w:val="none"/>
          <w14:textFill>
            <w14:solidFill>
              <w14:schemeClr w14:val="tx1"/>
            </w14:solidFill>
          </w14:textFill>
        </w:rPr>
        <w:t>（特殊情况以合同为准）。</w:t>
      </w:r>
    </w:p>
    <w:p>
      <w:pPr>
        <w:autoSpaceDE w:val="0"/>
        <w:autoSpaceDN w:val="0"/>
        <w:adjustRightInd w:val="0"/>
        <w:spacing w:line="360" w:lineRule="auto"/>
        <w:ind w:firstLine="448" w:firstLineChars="200"/>
        <w:rPr>
          <w:sz w:val="24"/>
          <w:highlight w:val="none"/>
        </w:rPr>
      </w:pPr>
      <w:r>
        <w:rPr>
          <w:sz w:val="24"/>
          <w:highlight w:val="none"/>
        </w:rPr>
        <w:t>（五）投标保证金和履约保证金</w:t>
      </w:r>
    </w:p>
    <w:p>
      <w:pPr>
        <w:autoSpaceDE w:val="0"/>
        <w:autoSpaceDN w:val="0"/>
        <w:adjustRightInd w:val="0"/>
        <w:spacing w:line="360" w:lineRule="auto"/>
        <w:ind w:firstLine="448" w:firstLineChars="200"/>
        <w:rPr>
          <w:sz w:val="24"/>
          <w:highlight w:val="none"/>
        </w:rPr>
      </w:pPr>
      <w:r>
        <w:rPr>
          <w:sz w:val="24"/>
          <w:highlight w:val="none"/>
        </w:rPr>
        <w:t>本项目不收取投标保证金和履约保证金。</w:t>
      </w:r>
    </w:p>
    <w:p>
      <w:pPr>
        <w:autoSpaceDE w:val="0"/>
        <w:autoSpaceDN w:val="0"/>
        <w:adjustRightInd w:val="0"/>
        <w:spacing w:line="360" w:lineRule="auto"/>
        <w:ind w:firstLine="448" w:firstLineChars="200"/>
        <w:rPr>
          <w:color w:val="000000"/>
          <w:sz w:val="24"/>
        </w:rPr>
      </w:pPr>
      <w:r>
        <w:rPr>
          <w:rFonts w:hint="eastAsia"/>
          <w:color w:val="000000"/>
          <w:sz w:val="24"/>
        </w:rPr>
        <w:t>（六）验收方法及标准</w:t>
      </w:r>
    </w:p>
    <w:p>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pPr>
        <w:autoSpaceDE w:val="0"/>
        <w:autoSpaceDN w:val="0"/>
        <w:adjustRightInd w:val="0"/>
        <w:spacing w:line="360" w:lineRule="auto"/>
        <w:ind w:firstLine="448" w:firstLineChars="200"/>
        <w:rPr>
          <w:bCs/>
          <w:sz w:val="24"/>
        </w:rPr>
      </w:pPr>
      <w:r>
        <w:rPr>
          <w:sz w:val="24"/>
        </w:rPr>
        <w:t>二</w:t>
      </w:r>
      <w:r>
        <w:rPr>
          <w:bCs/>
          <w:sz w:val="24"/>
        </w:rPr>
        <w:t>、技术要求</w:t>
      </w:r>
    </w:p>
    <w:p>
      <w:pPr>
        <w:spacing w:line="360" w:lineRule="auto"/>
        <w:ind w:firstLine="448" w:firstLineChars="200"/>
        <w:outlineLvl w:val="0"/>
        <w:rPr>
          <w:sz w:val="24"/>
        </w:rPr>
      </w:pPr>
      <w:r>
        <w:rPr>
          <w:sz w:val="24"/>
        </w:rPr>
        <w:t>（一）投标人须承诺所提供的服务、人员及设备符合相关强制性规定。</w:t>
      </w:r>
    </w:p>
    <w:p>
      <w:pPr>
        <w:spacing w:line="360" w:lineRule="auto"/>
        <w:ind w:firstLine="448" w:firstLineChars="200"/>
        <w:outlineLvl w:val="0"/>
        <w:rPr>
          <w:sz w:val="24"/>
        </w:rPr>
      </w:pPr>
      <w:r>
        <w:rPr>
          <w:sz w:val="24"/>
        </w:rPr>
        <w:t>（二）具体需求详见本部分项目需求书。</w:t>
      </w:r>
    </w:p>
    <w:p>
      <w:pPr>
        <w:spacing w:line="360" w:lineRule="auto"/>
        <w:ind w:firstLine="448" w:firstLineChars="200"/>
        <w:outlineLvl w:val="0"/>
        <w:rPr>
          <w:sz w:val="24"/>
        </w:rPr>
      </w:pPr>
      <w:r>
        <w:rPr>
          <w:sz w:val="24"/>
        </w:rPr>
        <w:t>三、评分因素及评标标准</w:t>
      </w:r>
    </w:p>
    <w:tbl>
      <w:tblPr>
        <w:tblStyle w:val="24"/>
        <w:tblW w:w="10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1419"/>
        <w:gridCol w:w="7311"/>
        <w:gridCol w:w="1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415" w:type="dxa"/>
            <w:gridSpan w:val="3"/>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第一部分 价格（20分）</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0" w:hRule="atLeast"/>
          <w:jc w:val="center"/>
        </w:trPr>
        <w:tc>
          <w:tcPr>
            <w:tcW w:w="685"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价格</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（1）投标报价超过采购预算的，投标无效，未超过采购预算的投标报价按以下公式进行计算。</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（2）投标报价得分=（评标基准价/投标报价）×20</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注：满足招标文件要求且投标报价最低的投标报价为评标基准价。</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9415" w:type="dxa"/>
            <w:gridSpan w:val="3"/>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第二部分 客观分（</w:t>
            </w:r>
            <w:r>
              <w:rPr>
                <w:rFonts w:hint="eastAsia"/>
                <w:color w:val="000000" w:themeColor="text1"/>
                <w:kern w:val="0"/>
                <w:sz w:val="24"/>
                <w:szCs w:val="24"/>
                <w:highlight w:val="none"/>
                <w14:textFill>
                  <w14:solidFill>
                    <w14:schemeClr w14:val="tx1"/>
                  </w14:solidFill>
                </w14:textFill>
              </w:rPr>
              <w:t>40</w:t>
            </w:r>
            <w:r>
              <w:rPr>
                <w:color w:val="000000" w:themeColor="text1"/>
                <w:kern w:val="0"/>
                <w:sz w:val="24"/>
                <w:szCs w:val="24"/>
                <w:highlight w:val="none"/>
                <w14:textFill>
                  <w14:solidFill>
                    <w14:schemeClr w14:val="tx1"/>
                  </w14:solidFill>
                </w14:textFill>
              </w:rPr>
              <w:t>分）</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50" w:hRule="atLeast"/>
          <w:jc w:val="center"/>
        </w:trPr>
        <w:tc>
          <w:tcPr>
            <w:tcW w:w="685"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投标人业绩</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完全按照以下要求提供</w:t>
            </w:r>
            <w:r>
              <w:rPr>
                <w:color w:val="000000" w:themeColor="text1"/>
                <w:sz w:val="24"/>
                <w:highlight w:val="none"/>
                <w14:textFill>
                  <w14:solidFill>
                    <w14:schemeClr w14:val="tx1"/>
                  </w14:solidFill>
                </w14:textFill>
              </w:rPr>
              <w:t>投标人曾独立</w:t>
            </w:r>
            <w:r>
              <w:rPr>
                <w:rFonts w:hint="eastAsia"/>
                <w:color w:val="000000" w:themeColor="text1"/>
                <w:sz w:val="24"/>
                <w:highlight w:val="none"/>
                <w14:textFill>
                  <w14:solidFill>
                    <w14:schemeClr w14:val="tx1"/>
                  </w14:solidFill>
                </w14:textFill>
              </w:rPr>
              <w:t>承担</w:t>
            </w:r>
            <w:r>
              <w:rPr>
                <w:color w:val="000000" w:themeColor="text1"/>
                <w:sz w:val="24"/>
                <w:highlight w:val="none"/>
                <w14:textFill>
                  <w14:solidFill>
                    <w14:schemeClr w14:val="tx1"/>
                  </w14:solidFill>
                </w14:textFill>
              </w:rPr>
              <w:t>的电话热线</w:t>
            </w:r>
            <w:r>
              <w:rPr>
                <w:rFonts w:hint="eastAsia"/>
                <w:color w:val="000000" w:themeColor="text1"/>
                <w:sz w:val="24"/>
                <w:highlight w:val="none"/>
                <w14:textFill>
                  <w14:solidFill>
                    <w14:schemeClr w14:val="tx1"/>
                  </w14:solidFill>
                </w14:textFill>
              </w:rPr>
              <w:t>咨询</w:t>
            </w:r>
            <w:r>
              <w:rPr>
                <w:color w:val="000000" w:themeColor="text1"/>
                <w:kern w:val="0"/>
                <w:sz w:val="24"/>
                <w:highlight w:val="none"/>
                <w14:textFill>
                  <w14:solidFill>
                    <w14:schemeClr w14:val="tx1"/>
                  </w14:solidFill>
                </w14:textFill>
              </w:rPr>
              <w:t>服务</w:t>
            </w:r>
            <w:r>
              <w:rPr>
                <w:color w:val="000000" w:themeColor="text1"/>
                <w:sz w:val="24"/>
                <w:highlight w:val="none"/>
                <w14:textFill>
                  <w14:solidFill>
                    <w14:schemeClr w14:val="tx1"/>
                  </w14:solidFill>
                </w14:textFill>
              </w:rPr>
              <w:t>业绩</w:t>
            </w:r>
            <w:r>
              <w:rPr>
                <w:color w:val="000000" w:themeColor="text1"/>
                <w:kern w:val="0"/>
                <w:sz w:val="24"/>
                <w:szCs w:val="24"/>
                <w:highlight w:val="none"/>
                <w14:textFill>
                  <w14:solidFill>
                    <w14:schemeClr w14:val="tx1"/>
                  </w14:solidFill>
                </w14:textFill>
              </w:rPr>
              <w:t>，提供的证明材料均不得遮挡涂黑，否则不予认定加分。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A</w:t>
            </w:r>
            <w:r>
              <w:rPr>
                <w:color w:val="000000" w:themeColor="text1"/>
                <w:kern w:val="0"/>
                <w:sz w:val="24"/>
                <w:szCs w:val="24"/>
                <w:highlight w:val="none"/>
                <w14:textFill>
                  <w14:solidFill>
                    <w14:schemeClr w14:val="tx1"/>
                  </w14:solidFill>
                </w14:textFill>
              </w:rPr>
              <w:t>. 合同</w:t>
            </w:r>
            <w:r>
              <w:rPr>
                <w:rFonts w:hint="eastAsia"/>
                <w:color w:val="000000" w:themeColor="text1"/>
                <w:kern w:val="0"/>
                <w:sz w:val="24"/>
                <w:szCs w:val="24"/>
                <w:highlight w:val="none"/>
                <w14:textFill>
                  <w14:solidFill>
                    <w14:schemeClr w14:val="tx1"/>
                  </w14:solidFill>
                </w14:textFill>
              </w:rPr>
              <w:t>原件</w:t>
            </w:r>
            <w:r>
              <w:rPr>
                <w:color w:val="000000" w:themeColor="text1"/>
                <w:kern w:val="0"/>
                <w:sz w:val="24"/>
                <w:szCs w:val="24"/>
                <w:highlight w:val="none"/>
                <w14:textFill>
                  <w14:solidFill>
                    <w14:schemeClr w14:val="tx1"/>
                  </w14:solidFill>
                </w14:textFill>
              </w:rPr>
              <w:t>扫描件。包括合同金额、买卖双方名称及盖章、服务内容</w:t>
            </w:r>
            <w:r>
              <w:rPr>
                <w:rFonts w:hint="eastAsia"/>
                <w:bCs/>
                <w:color w:val="000000" w:themeColor="text1"/>
                <w:sz w:val="24"/>
                <w:highlight w:val="none"/>
                <w14:textFill>
                  <w14:solidFill>
                    <w14:schemeClr w14:val="tx1"/>
                  </w14:solidFill>
                </w14:textFill>
              </w:rPr>
              <w:t>、合同签订日期（合同服务起始日期为202</w:t>
            </w:r>
            <w:r>
              <w:rPr>
                <w:rFonts w:hint="eastAsia"/>
                <w:bCs/>
                <w:color w:val="000000" w:themeColor="text1"/>
                <w:sz w:val="24"/>
                <w:highlight w:val="none"/>
                <w:lang w:val="en-US" w:eastAsia="zh-CN"/>
                <w14:textFill>
                  <w14:solidFill>
                    <w14:schemeClr w14:val="tx1"/>
                  </w14:solidFill>
                </w14:textFill>
              </w:rPr>
              <w:t>2</w:t>
            </w:r>
            <w:r>
              <w:rPr>
                <w:rFonts w:hint="eastAsia"/>
                <w:bCs/>
                <w:color w:val="000000" w:themeColor="text1"/>
                <w:sz w:val="24"/>
                <w:highlight w:val="none"/>
                <w14:textFill>
                  <w14:solidFill>
                    <w14:schemeClr w14:val="tx1"/>
                  </w14:solidFill>
                </w14:textFill>
              </w:rPr>
              <w:t>年1月1日或以后）</w:t>
            </w:r>
            <w:r>
              <w:rPr>
                <w:color w:val="000000" w:themeColor="text1"/>
                <w:kern w:val="0"/>
                <w:sz w:val="24"/>
                <w:szCs w:val="24"/>
                <w:highlight w:val="none"/>
                <w14:textFill>
                  <w14:solidFill>
                    <w14:schemeClr w14:val="tx1"/>
                  </w14:solidFill>
                </w14:textFill>
              </w:rPr>
              <w:t>。</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B.</w:t>
            </w:r>
            <w:r>
              <w:rPr>
                <w:rFonts w:hint="eastAsia"/>
                <w:color w:val="000000" w:themeColor="text1"/>
                <w:kern w:val="0"/>
                <w:sz w:val="24"/>
                <w:szCs w:val="24"/>
                <w:highlight w:val="none"/>
                <w14:textFill>
                  <w14:solidFill>
                    <w14:schemeClr w14:val="tx1"/>
                  </w14:solidFill>
                </w14:textFill>
              </w:rPr>
              <w:t xml:space="preserve"> 上述</w:t>
            </w:r>
            <w:r>
              <w:rPr>
                <w:color w:val="000000" w:themeColor="text1"/>
                <w:kern w:val="0"/>
                <w:sz w:val="24"/>
                <w:szCs w:val="24"/>
                <w:highlight w:val="none"/>
                <w14:textFill>
                  <w14:solidFill>
                    <w14:schemeClr w14:val="tx1"/>
                  </w14:solidFill>
                </w14:textFill>
              </w:rPr>
              <w:t>合同履行</w:t>
            </w:r>
            <w:r>
              <w:rPr>
                <w:rFonts w:hint="eastAsia"/>
                <w:color w:val="000000" w:themeColor="text1"/>
                <w:kern w:val="0"/>
                <w:sz w:val="24"/>
                <w:szCs w:val="24"/>
                <w:highlight w:val="none"/>
                <w14:textFill>
                  <w14:solidFill>
                    <w14:schemeClr w14:val="tx1"/>
                  </w14:solidFill>
                </w14:textFill>
              </w:rPr>
              <w:t>良好</w:t>
            </w:r>
            <w:r>
              <w:rPr>
                <w:color w:val="000000" w:themeColor="text1"/>
                <w:kern w:val="0"/>
                <w:sz w:val="24"/>
                <w:szCs w:val="24"/>
                <w:highlight w:val="none"/>
                <w14:textFill>
                  <w14:solidFill>
                    <w14:schemeClr w14:val="tx1"/>
                  </w14:solidFill>
                </w14:textFill>
              </w:rPr>
              <w:t>的相关证明材料</w:t>
            </w:r>
            <w:r>
              <w:rPr>
                <w:rFonts w:hint="eastAsia"/>
                <w:color w:val="000000" w:themeColor="text1"/>
                <w:kern w:val="0"/>
                <w:sz w:val="24"/>
                <w:szCs w:val="24"/>
                <w:highlight w:val="none"/>
                <w14:textFill>
                  <w14:solidFill>
                    <w14:schemeClr w14:val="tx1"/>
                  </w14:solidFill>
                </w14:textFill>
              </w:rPr>
              <w:t>原件</w:t>
            </w:r>
            <w:r>
              <w:rPr>
                <w:color w:val="000000" w:themeColor="text1"/>
                <w:kern w:val="0"/>
                <w:sz w:val="24"/>
                <w:szCs w:val="24"/>
                <w:highlight w:val="none"/>
                <w14:textFill>
                  <w14:solidFill>
                    <w14:schemeClr w14:val="tx1"/>
                  </w14:solidFill>
                </w14:textFill>
              </w:rPr>
              <w:t>扫描件</w:t>
            </w:r>
            <w:r>
              <w:rPr>
                <w:rFonts w:hint="eastAsia"/>
                <w:color w:val="000000" w:themeColor="text1"/>
                <w:kern w:val="0"/>
                <w:sz w:val="24"/>
                <w:szCs w:val="24"/>
                <w:highlight w:val="none"/>
                <w14:textFill>
                  <w14:solidFill>
                    <w14:schemeClr w14:val="tx1"/>
                  </w14:solidFill>
                </w14:textFill>
              </w:rPr>
              <w:t>（加盖上述合同甲方单位公章或上述合同甲方所盖印章）</w:t>
            </w:r>
            <w:r>
              <w:rPr>
                <w:color w:val="000000" w:themeColor="text1"/>
                <w:kern w:val="0"/>
                <w:sz w:val="24"/>
                <w:szCs w:val="24"/>
                <w:highlight w:val="none"/>
                <w14:textFill>
                  <w14:solidFill>
                    <w14:schemeClr w14:val="tx1"/>
                  </w14:solidFill>
                </w14:textFill>
              </w:rPr>
              <w:t>。</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每个</w:t>
            </w:r>
            <w:r>
              <w:rPr>
                <w:rFonts w:hint="eastAsia"/>
                <w:color w:val="000000" w:themeColor="text1"/>
                <w:kern w:val="0"/>
                <w:sz w:val="24"/>
                <w:szCs w:val="24"/>
                <w:highlight w:val="none"/>
                <w14:textFill>
                  <w14:solidFill>
                    <w14:schemeClr w14:val="tx1"/>
                  </w14:solidFill>
                </w14:textFill>
              </w:rPr>
              <w:t>业绩</w:t>
            </w:r>
            <w:r>
              <w:rPr>
                <w:rFonts w:hint="eastAsia"/>
                <w:color w:val="000000" w:themeColor="text1"/>
                <w:kern w:val="0"/>
                <w:sz w:val="24"/>
                <w:szCs w:val="24"/>
                <w:highlight w:val="none"/>
                <w:lang w:val="en-US" w:eastAsia="zh-CN"/>
                <w14:textFill>
                  <w14:solidFill>
                    <w14:schemeClr w14:val="tx1"/>
                  </w14:solidFill>
                </w14:textFill>
              </w:rPr>
              <w:t>1</w:t>
            </w:r>
            <w:r>
              <w:rPr>
                <w:color w:val="000000" w:themeColor="text1"/>
                <w:kern w:val="0"/>
                <w:sz w:val="24"/>
                <w:szCs w:val="24"/>
                <w:highlight w:val="none"/>
                <w14:textFill>
                  <w14:solidFill>
                    <w14:schemeClr w14:val="tx1"/>
                  </w14:solidFill>
                </w14:textFill>
              </w:rPr>
              <w:t>分，最多</w:t>
            </w:r>
            <w:r>
              <w:rPr>
                <w:rFonts w:hint="eastAsia"/>
                <w:color w:val="000000" w:themeColor="text1"/>
                <w:kern w:val="0"/>
                <w:sz w:val="24"/>
                <w:szCs w:val="24"/>
                <w:highlight w:val="none"/>
                <w:lang w:val="en-US" w:eastAsia="zh-CN"/>
                <w14:textFill>
                  <w14:solidFill>
                    <w14:schemeClr w14:val="tx1"/>
                  </w14:solidFill>
                </w14:textFill>
              </w:rPr>
              <w:t>5</w:t>
            </w:r>
            <w:r>
              <w:rPr>
                <w:color w:val="000000" w:themeColor="text1"/>
                <w:kern w:val="0"/>
                <w:sz w:val="24"/>
                <w:szCs w:val="24"/>
                <w:highlight w:val="none"/>
                <w14:textFill>
                  <w14:solidFill>
                    <w14:schemeClr w14:val="tx1"/>
                  </w14:solidFill>
                </w14:textFill>
              </w:rPr>
              <w:t>分</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685"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2</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投标人相关证书</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投标人具备质量管理体系认证、环境管理体系认证、职业健康安全管理体系认证</w:t>
            </w:r>
            <w:r>
              <w:rPr>
                <w:rFonts w:hint="eastAsia"/>
                <w:color w:val="000000" w:themeColor="text1"/>
                <w:kern w:val="0"/>
                <w:sz w:val="24"/>
                <w:szCs w:val="24"/>
                <w:highlight w:val="none"/>
                <w14:textFill>
                  <w14:solidFill>
                    <w14:schemeClr w14:val="tx1"/>
                  </w14:solidFill>
                </w14:textFill>
              </w:rPr>
              <w:t>、信息技术（IT）服务管理体系认证，提供证书扫描件</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1个证书扫描件1分，最高</w:t>
            </w:r>
            <w:r>
              <w:rPr>
                <w:rFonts w:hint="eastAsia"/>
                <w:color w:val="000000" w:themeColor="text1"/>
                <w:kern w:val="0"/>
                <w:sz w:val="24"/>
                <w:szCs w:val="24"/>
                <w:highlight w:val="none"/>
                <w:lang w:val="en-US" w:eastAsia="zh-CN"/>
                <w14:textFill>
                  <w14:solidFill>
                    <w14:schemeClr w14:val="tx1"/>
                  </w14:solidFill>
                </w14:textFill>
              </w:rPr>
              <w:t>4</w:t>
            </w:r>
            <w:r>
              <w:rPr>
                <w:color w:val="000000" w:themeColor="text1"/>
                <w:kern w:val="0"/>
                <w:sz w:val="24"/>
                <w:szCs w:val="24"/>
                <w:highlight w:val="none"/>
                <w14:textFill>
                  <w14:solidFill>
                    <w14:schemeClr w14:val="tx1"/>
                  </w14:solidFill>
                </w14:textFill>
              </w:rPr>
              <w:t>分。</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85" w:type="dxa"/>
            <w:shd w:val="clear" w:color="auto" w:fill="auto"/>
            <w:noWrap/>
            <w:vAlign w:val="center"/>
          </w:tcPr>
          <w:p>
            <w:pPr>
              <w:widowControl/>
              <w:adjustRightInd w:val="0"/>
              <w:snapToGrid w:val="0"/>
              <w:jc w:val="cente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3</w:t>
            </w:r>
          </w:p>
        </w:tc>
        <w:tc>
          <w:tcPr>
            <w:tcW w:w="1419" w:type="dxa"/>
            <w:shd w:val="clear" w:color="auto" w:fill="auto"/>
            <w:vAlign w:val="center"/>
          </w:tcPr>
          <w:p>
            <w:pPr>
              <w:widowControl/>
              <w:adjustRightInd w:val="0"/>
              <w:snapToGrid w:val="0"/>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投入管理团队人员评价</w:t>
            </w:r>
          </w:p>
        </w:tc>
        <w:tc>
          <w:tcPr>
            <w:tcW w:w="7311" w:type="dxa"/>
            <w:shd w:val="clear" w:color="auto" w:fill="auto"/>
            <w:vAlign w:val="center"/>
          </w:tcPr>
          <w:p>
            <w:pPr>
              <w:widowControl/>
              <w:adjustRightInd w:val="0"/>
              <w:snapToGrid w:val="0"/>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投入的管理团队人员为投标单位正式员工，提供姓名、开标日前三个月中任意一个月的由投标单位为投入人员缴纳社会保险证明扫描件，否则不予认定加分。</w:t>
            </w:r>
          </w:p>
          <w:p>
            <w:pPr>
              <w:widowControl/>
              <w:adjustRightInd w:val="0"/>
              <w:snapToGrid w:val="0"/>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（1）管理人员具备硕士（或以上）学历，提供毕业证书扫描件，提供管理人员工作简历扫描件</w:t>
            </w:r>
            <w:r>
              <w:rPr>
                <w:rFonts w:hint="eastAsia" w:eastAsia="宋体" w:cs="Times New Roman"/>
                <w:color w:val="000000" w:themeColor="text1"/>
                <w:kern w:val="0"/>
                <w:sz w:val="24"/>
                <w:szCs w:val="24"/>
                <w:highlight w:val="none"/>
                <w:lang w:val="en-US" w:eastAsia="zh-CN"/>
                <w14:textFill>
                  <w14:solidFill>
                    <w14:schemeClr w14:val="tx1"/>
                  </w14:solidFill>
                </w14:textFill>
              </w:rPr>
              <w:t>，</w:t>
            </w: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表明该管理人员具备五年（含五年）以上电话热线管理运营工作经验，满足以上要求的管理人员得1.5分，最多1.5分。</w:t>
            </w:r>
          </w:p>
          <w:p>
            <w:pPr>
              <w:widowControl/>
              <w:adjustRightInd w:val="0"/>
              <w:snapToGrid w:val="0"/>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（2）质检、培训人员具备</w:t>
            </w:r>
          </w:p>
          <w:p>
            <w:pPr>
              <w:widowControl/>
              <w:adjustRightInd w:val="0"/>
              <w:snapToGrid w:val="0"/>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A.大学本科（或以上）学历；</w:t>
            </w:r>
          </w:p>
          <w:p>
            <w:pPr>
              <w:widowControl/>
              <w:adjustRightInd w:val="0"/>
              <w:snapToGrid w:val="0"/>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B. 财会、税收等财税经济类专业或具有相关财税工作经验</w:t>
            </w:r>
            <w:r>
              <w:rPr>
                <w:rFonts w:hint="eastAsia" w:cs="Times New Roman"/>
                <w:color w:val="000000" w:themeColor="text1"/>
                <w:kern w:val="0"/>
                <w:sz w:val="24"/>
                <w:szCs w:val="24"/>
                <w:highlight w:val="none"/>
                <w:lang w:val="en-US" w:eastAsia="zh-CN"/>
                <w14:textFill>
                  <w14:solidFill>
                    <w14:schemeClr w14:val="tx1"/>
                  </w14:solidFill>
                </w14:textFill>
              </w:rPr>
              <w:t>；</w:t>
            </w:r>
          </w:p>
          <w:p>
            <w:pPr>
              <w:widowControl/>
              <w:adjustRightInd w:val="0"/>
              <w:snapToGrid w:val="0"/>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C. 3年（或以上）工作经验，其中至少包含电话热线质检、培训工作经验或税务师证书</w:t>
            </w:r>
            <w:r>
              <w:rPr>
                <w:rFonts w:hint="eastAsia" w:cs="Times New Roman"/>
                <w:color w:val="000000" w:themeColor="text1"/>
                <w:kern w:val="0"/>
                <w:sz w:val="24"/>
                <w:szCs w:val="24"/>
                <w:highlight w:val="none"/>
                <w:lang w:val="en-US" w:eastAsia="zh-CN"/>
                <w14:textFill>
                  <w14:solidFill>
                    <w14:schemeClr w14:val="tx1"/>
                  </w14:solidFill>
                </w14:textFill>
              </w:rPr>
              <w:t>；</w:t>
            </w:r>
          </w:p>
          <w:p>
            <w:pPr>
              <w:widowControl/>
              <w:adjustRightInd w:val="0"/>
              <w:snapToGrid w:val="0"/>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提供以上证书扫描件和工作简历</w:t>
            </w:r>
            <w:r>
              <w:rPr>
                <w:rFonts w:hint="eastAsia" w:cs="Times New Roman"/>
                <w:color w:val="000000" w:themeColor="text1"/>
                <w:kern w:val="0"/>
                <w:sz w:val="24"/>
                <w:szCs w:val="24"/>
                <w:highlight w:val="none"/>
                <w:lang w:val="en-US" w:eastAsia="zh-CN"/>
                <w14:textFill>
                  <w14:solidFill>
                    <w14:schemeClr w14:val="tx1"/>
                  </w14:solidFill>
                </w14:textFill>
              </w:rPr>
              <w:t>扫描件</w:t>
            </w: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，每个同时满足以上A、B、C三项要求的人员得0.5分，最多10.5分</w:t>
            </w:r>
            <w:r>
              <w:rPr>
                <w:rFonts w:hint="eastAsia" w:cs="Times New Roman"/>
                <w:color w:val="000000" w:themeColor="text1"/>
                <w:kern w:val="0"/>
                <w:sz w:val="24"/>
                <w:szCs w:val="24"/>
                <w:highlight w:val="none"/>
                <w:lang w:val="en-US" w:eastAsia="zh-CN"/>
                <w14:textFill>
                  <w14:solidFill>
                    <w14:schemeClr w14:val="tx1"/>
                  </w14:solidFill>
                </w14:textFill>
              </w:rPr>
              <w:t>。</w:t>
            </w:r>
          </w:p>
          <w:p>
            <w:pPr>
              <w:widowControl/>
              <w:adjustRightInd w:val="0"/>
              <w:snapToGrid w:val="0"/>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（3）数据分析人员具备</w:t>
            </w:r>
          </w:p>
          <w:p>
            <w:pPr>
              <w:widowControl/>
              <w:adjustRightInd w:val="0"/>
              <w:snapToGrid w:val="0"/>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A.大学本科（或以上）学历</w:t>
            </w:r>
            <w:r>
              <w:rPr>
                <w:rFonts w:hint="eastAsia" w:cs="Times New Roman"/>
                <w:color w:val="000000" w:themeColor="text1"/>
                <w:kern w:val="0"/>
                <w:sz w:val="24"/>
                <w:szCs w:val="24"/>
                <w:highlight w:val="none"/>
                <w:lang w:val="en-US" w:eastAsia="zh-CN"/>
                <w14:textFill>
                  <w14:solidFill>
                    <w14:schemeClr w14:val="tx1"/>
                  </w14:solidFill>
                </w14:textFill>
              </w:rPr>
              <w:t>；</w:t>
            </w:r>
          </w:p>
          <w:p>
            <w:pPr>
              <w:widowControl/>
              <w:adjustRightInd w:val="0"/>
              <w:snapToGrid w:val="0"/>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B.3年（或以上）工作经验，其中至少包含电话热线数据分析工作经验</w:t>
            </w:r>
            <w:r>
              <w:rPr>
                <w:rFonts w:hint="eastAsia" w:cs="Times New Roman"/>
                <w:color w:val="000000" w:themeColor="text1"/>
                <w:kern w:val="0"/>
                <w:sz w:val="24"/>
                <w:szCs w:val="24"/>
                <w:highlight w:val="none"/>
                <w:lang w:val="en-US" w:eastAsia="zh-CN"/>
                <w14:textFill>
                  <w14:solidFill>
                    <w14:schemeClr w14:val="tx1"/>
                  </w14:solidFill>
                </w14:textFill>
              </w:rPr>
              <w:t>；</w:t>
            </w:r>
          </w:p>
          <w:p>
            <w:pPr>
              <w:widowControl/>
              <w:adjustRightInd w:val="0"/>
              <w:snapToGrid w:val="0"/>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C.大数据分析师证书</w:t>
            </w:r>
            <w:r>
              <w:rPr>
                <w:rFonts w:hint="eastAsia" w:cs="Times New Roman"/>
                <w:color w:val="000000" w:themeColor="text1"/>
                <w:kern w:val="0"/>
                <w:sz w:val="24"/>
                <w:szCs w:val="24"/>
                <w:highlight w:val="none"/>
                <w:lang w:val="en-US" w:eastAsia="zh-CN"/>
                <w14:textFill>
                  <w14:solidFill>
                    <w14:schemeClr w14:val="tx1"/>
                  </w14:solidFill>
                </w14:textFill>
              </w:rPr>
              <w:t>；</w:t>
            </w:r>
          </w:p>
          <w:p>
            <w:pPr>
              <w:widowControl/>
              <w:adjustRightInd w:val="0"/>
              <w:snapToGrid w:val="0"/>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4"/>
                <w:highlight w:val="none"/>
                <w:lang w:val="en-US" w:eastAsia="zh-CN"/>
                <w14:textFill>
                  <w14:solidFill>
                    <w14:schemeClr w14:val="tx1"/>
                  </w14:solidFill>
                </w14:textFill>
              </w:rPr>
              <w:t>提供以上证书扫描件和工作简历扫描件，每个同时满足以上A、B两项要求的人员得1分，最多2分；在满足A+B要求的人员中，还满足C项要求的加2分。本项最多4分。</w:t>
            </w:r>
          </w:p>
        </w:tc>
        <w:tc>
          <w:tcPr>
            <w:tcW w:w="1143" w:type="dxa"/>
            <w:shd w:val="clear" w:color="auto" w:fill="auto"/>
            <w:vAlign w:val="center"/>
          </w:tcPr>
          <w:p>
            <w:pPr>
              <w:keepNext w:val="0"/>
              <w:keepLines w:val="0"/>
              <w:widowControl/>
              <w:suppressLineNumbers w:val="0"/>
              <w:jc w:val="center"/>
              <w:textAlignment w:val="center"/>
              <w:rPr>
                <w:rFonts w:hint="eastAsia"/>
                <w:color w:val="000000" w:themeColor="text1"/>
                <w:kern w:val="0"/>
                <w:sz w:val="24"/>
                <w:szCs w:val="24"/>
                <w:highlight w:val="none"/>
                <w:lang w:val="en-US" w:eastAsia="zh-CN"/>
                <w14:textFill>
                  <w14:solidFill>
                    <w14:schemeClr w14:val="tx1"/>
                  </w14:solidFill>
                </w14:textFill>
              </w:rPr>
            </w:pPr>
            <w:r>
              <w:rPr>
                <w:rFonts w:hint="eastAsia" w:eastAsia="等线" w:cs="Times New Roman"/>
                <w:i w:val="0"/>
                <w:iCs w:val="0"/>
                <w:color w:val="000000" w:themeColor="text1"/>
                <w:kern w:val="0"/>
                <w:sz w:val="24"/>
                <w:szCs w:val="24"/>
                <w:highlight w:val="none"/>
                <w:u w:val="none"/>
                <w:lang w:val="en-US" w:eastAsia="zh-CN" w:bidi="ar"/>
                <w14:textFill>
                  <w14:solidFill>
                    <w14:schemeClr w14:val="tx1"/>
                  </w14:solidFill>
                </w14:textFill>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85" w:type="dxa"/>
            <w:shd w:val="clear" w:color="auto" w:fill="auto"/>
            <w:noWrap/>
            <w:vAlign w:val="center"/>
          </w:tcPr>
          <w:p>
            <w:pPr>
              <w:widowControl/>
              <w:adjustRightInd w:val="0"/>
              <w:snapToGrid w:val="0"/>
              <w:jc w:val="center"/>
              <w:rPr>
                <w:rFonts w:hint="eastAsia" w:eastAsia="宋体"/>
                <w:color w:val="000000" w:themeColor="text1"/>
                <w:kern w:val="0"/>
                <w:sz w:val="24"/>
                <w:szCs w:val="24"/>
                <w:highlight w:val="none"/>
                <w:lang w:val="en-US"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4</w:t>
            </w:r>
          </w:p>
        </w:tc>
        <w:tc>
          <w:tcPr>
            <w:tcW w:w="1419" w:type="dxa"/>
            <w:shd w:val="clear" w:color="auto" w:fill="auto"/>
            <w:vAlign w:val="center"/>
          </w:tcPr>
          <w:p>
            <w:pPr>
              <w:widowControl/>
              <w:adjustRightInd w:val="0"/>
              <w:snapToGrid w:val="0"/>
              <w:jc w:val="center"/>
              <w:rPr>
                <w:rFonts w:hint="default" w:eastAsia="宋体"/>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投入座席人员评价</w:t>
            </w:r>
          </w:p>
        </w:tc>
        <w:tc>
          <w:tcPr>
            <w:tcW w:w="7311" w:type="dxa"/>
            <w:shd w:val="clear" w:color="auto" w:fill="auto"/>
            <w:vAlign w:val="center"/>
          </w:tcPr>
          <w:p>
            <w:pPr>
              <w:widowControl/>
              <w:adjustRightInd w:val="0"/>
              <w:snapToGrid w:val="0"/>
              <w:rPr>
                <w:rFonts w:hint="eastAsia" w:ascii="Times New Roman" w:hAnsi="Times New Roman" w:eastAsia="宋体" w:cs="Times New Roman"/>
                <w:color w:val="auto"/>
                <w:kern w:val="0"/>
                <w:sz w:val="24"/>
                <w:szCs w:val="24"/>
                <w:highlight w:val="none"/>
                <w:lang w:val="en-US" w:eastAsia="zh-CN"/>
              </w:rPr>
            </w:pPr>
            <w:r>
              <w:rPr>
                <w:rFonts w:hint="eastAsia" w:ascii="Times New Roman" w:hAnsi="Times New Roman" w:eastAsia="宋体" w:cs="Times New Roman"/>
                <w:color w:val="auto"/>
                <w:kern w:val="0"/>
                <w:sz w:val="24"/>
                <w:szCs w:val="24"/>
                <w:highlight w:val="none"/>
                <w:lang w:val="en-US" w:eastAsia="zh-CN"/>
              </w:rPr>
              <w:t>（1）</w:t>
            </w:r>
            <w:r>
              <w:rPr>
                <w:rFonts w:hint="eastAsia" w:cs="Times New Roman"/>
                <w:color w:val="auto"/>
                <w:kern w:val="0"/>
                <w:sz w:val="24"/>
                <w:szCs w:val="24"/>
                <w:highlight w:val="none"/>
                <w:lang w:val="en-US" w:eastAsia="zh-CN"/>
              </w:rPr>
              <w:t>座席</w:t>
            </w:r>
            <w:r>
              <w:rPr>
                <w:rFonts w:hint="eastAsia" w:ascii="Times New Roman" w:hAnsi="Times New Roman" w:eastAsia="宋体" w:cs="Times New Roman"/>
                <w:color w:val="auto"/>
                <w:kern w:val="0"/>
                <w:sz w:val="24"/>
                <w:szCs w:val="24"/>
                <w:highlight w:val="none"/>
                <w:lang w:val="en-US" w:eastAsia="zh-CN"/>
              </w:rPr>
              <w:t>人员专业评价（4分）</w:t>
            </w:r>
          </w:p>
          <w:p>
            <w:pPr>
              <w:widowControl/>
              <w:adjustRightInd w:val="0"/>
              <w:snapToGrid w:val="0"/>
              <w:rPr>
                <w:rFonts w:hint="default" w:ascii="Times New Roman" w:hAnsi="Times New Roman" w:eastAsia="宋体" w:cs="Times New Roman"/>
                <w:color w:val="auto"/>
                <w:kern w:val="0"/>
                <w:sz w:val="24"/>
                <w:szCs w:val="24"/>
                <w:highlight w:val="none"/>
                <w:lang w:val="en-US" w:eastAsia="zh-CN"/>
              </w:rPr>
            </w:pPr>
            <w:r>
              <w:rPr>
                <w:rFonts w:hint="eastAsia" w:cs="Times New Roman"/>
                <w:color w:val="auto"/>
                <w:kern w:val="0"/>
                <w:sz w:val="24"/>
                <w:szCs w:val="24"/>
                <w:highlight w:val="none"/>
                <w:lang w:val="en-US" w:eastAsia="zh-CN"/>
              </w:rPr>
              <w:t>A.</w:t>
            </w:r>
            <w:r>
              <w:rPr>
                <w:rFonts w:hint="eastAsia" w:ascii="Times New Roman" w:hAnsi="Times New Roman" w:eastAsia="宋体" w:cs="Times New Roman"/>
                <w:color w:val="auto"/>
                <w:kern w:val="0"/>
                <w:sz w:val="24"/>
                <w:szCs w:val="24"/>
                <w:highlight w:val="none"/>
                <w:lang w:val="en-US" w:eastAsia="zh-CN"/>
              </w:rPr>
              <w:t>提供投入的</w:t>
            </w:r>
            <w:r>
              <w:rPr>
                <w:rFonts w:hint="eastAsia" w:cs="Times New Roman"/>
                <w:color w:val="auto"/>
                <w:kern w:val="0"/>
                <w:sz w:val="24"/>
                <w:szCs w:val="24"/>
                <w:highlight w:val="none"/>
                <w:lang w:val="en-US" w:eastAsia="zh-CN"/>
              </w:rPr>
              <w:t>座席</w:t>
            </w:r>
            <w:r>
              <w:rPr>
                <w:rFonts w:hint="eastAsia" w:ascii="Times New Roman" w:hAnsi="Times New Roman" w:eastAsia="宋体" w:cs="Times New Roman"/>
                <w:color w:val="auto"/>
                <w:kern w:val="0"/>
                <w:sz w:val="24"/>
                <w:szCs w:val="24"/>
                <w:highlight w:val="none"/>
                <w:lang w:val="en-US" w:eastAsia="zh-CN"/>
              </w:rPr>
              <w:t>人员所学专业为财会税务等经济类专业</w:t>
            </w:r>
            <w:r>
              <w:rPr>
                <w:rFonts w:hint="eastAsia" w:cs="Times New Roman"/>
                <w:color w:val="auto"/>
                <w:kern w:val="0"/>
                <w:sz w:val="24"/>
                <w:szCs w:val="24"/>
                <w:highlight w:val="none"/>
                <w:lang w:val="en-US" w:eastAsia="zh-CN"/>
              </w:rPr>
              <w:t>的大学本科（或以上）毕业证书；</w:t>
            </w:r>
          </w:p>
          <w:p>
            <w:pPr>
              <w:widowControl/>
              <w:adjustRightInd w:val="0"/>
              <w:snapToGrid w:val="0"/>
              <w:rPr>
                <w:rFonts w:hint="eastAsia" w:cs="Times New Roman"/>
                <w:color w:val="auto"/>
                <w:kern w:val="0"/>
                <w:sz w:val="24"/>
                <w:szCs w:val="24"/>
                <w:highlight w:val="none"/>
                <w:lang w:val="en-US" w:eastAsia="zh-CN"/>
              </w:rPr>
            </w:pPr>
            <w:r>
              <w:rPr>
                <w:rFonts w:hint="eastAsia" w:cs="Times New Roman"/>
                <w:color w:val="auto"/>
                <w:kern w:val="0"/>
                <w:sz w:val="24"/>
                <w:szCs w:val="24"/>
                <w:highlight w:val="none"/>
                <w:lang w:val="en-US" w:eastAsia="zh-CN"/>
              </w:rPr>
              <w:t>B.</w:t>
            </w:r>
            <w:r>
              <w:rPr>
                <w:rFonts w:hint="eastAsia" w:ascii="Times New Roman" w:hAnsi="Times New Roman" w:eastAsia="宋体" w:cs="Times New Roman"/>
                <w:color w:val="auto"/>
                <w:kern w:val="0"/>
                <w:sz w:val="24"/>
                <w:szCs w:val="24"/>
                <w:highlight w:val="none"/>
                <w:lang w:val="en-US" w:eastAsia="zh-CN"/>
              </w:rPr>
              <w:t>财会税务类</w:t>
            </w:r>
            <w:r>
              <w:rPr>
                <w:rFonts w:hint="eastAsia" w:cs="Times New Roman"/>
                <w:color w:val="auto"/>
                <w:kern w:val="0"/>
                <w:sz w:val="24"/>
                <w:szCs w:val="24"/>
                <w:highlight w:val="none"/>
                <w:lang w:val="en-US" w:eastAsia="zh-CN"/>
              </w:rPr>
              <w:t>初级及以上职称证书或考试合格证明；</w:t>
            </w:r>
          </w:p>
          <w:p>
            <w:pPr>
              <w:widowControl/>
              <w:adjustRightInd w:val="0"/>
              <w:snapToGrid w:val="0"/>
              <w:rPr>
                <w:rFonts w:hint="default" w:cs="Times New Roman"/>
                <w:color w:val="auto"/>
                <w:kern w:val="0"/>
                <w:sz w:val="24"/>
                <w:szCs w:val="24"/>
                <w:highlight w:val="none"/>
                <w:lang w:val="en-US" w:eastAsia="zh-CN"/>
              </w:rPr>
            </w:pPr>
            <w:r>
              <w:rPr>
                <w:rFonts w:hint="eastAsia" w:cs="Times New Roman"/>
                <w:color w:val="auto"/>
                <w:kern w:val="0"/>
                <w:sz w:val="24"/>
                <w:szCs w:val="24"/>
                <w:highlight w:val="none"/>
                <w:lang w:val="en-US" w:eastAsia="zh-CN"/>
              </w:rPr>
              <w:t>C.</w:t>
            </w:r>
            <w:r>
              <w:rPr>
                <w:rFonts w:hint="eastAsia" w:ascii="Times New Roman" w:hAnsi="Times New Roman" w:eastAsia="宋体" w:cs="Times New Roman"/>
                <w:color w:val="auto"/>
                <w:kern w:val="0"/>
                <w:sz w:val="24"/>
                <w:szCs w:val="24"/>
                <w:highlight w:val="none"/>
                <w:lang w:val="en-US" w:eastAsia="zh-CN"/>
              </w:rPr>
              <w:t>税务师</w:t>
            </w:r>
            <w:r>
              <w:rPr>
                <w:rFonts w:hint="eastAsia" w:cs="Times New Roman"/>
                <w:color w:val="auto"/>
                <w:kern w:val="0"/>
                <w:sz w:val="24"/>
                <w:szCs w:val="24"/>
                <w:highlight w:val="none"/>
                <w:lang w:val="en-US" w:eastAsia="zh-CN"/>
              </w:rPr>
              <w:t>或注册会计师</w:t>
            </w:r>
            <w:r>
              <w:rPr>
                <w:rFonts w:hint="eastAsia" w:ascii="Times New Roman" w:hAnsi="Times New Roman" w:eastAsia="宋体" w:cs="Times New Roman"/>
                <w:color w:val="auto"/>
                <w:kern w:val="0"/>
                <w:sz w:val="24"/>
                <w:szCs w:val="24"/>
                <w:highlight w:val="none"/>
                <w:lang w:val="en-US" w:eastAsia="zh-CN"/>
              </w:rPr>
              <w:t>证书</w:t>
            </w:r>
            <w:r>
              <w:rPr>
                <w:rFonts w:hint="eastAsia" w:cs="Times New Roman"/>
                <w:color w:val="auto"/>
                <w:kern w:val="0"/>
                <w:sz w:val="24"/>
                <w:szCs w:val="24"/>
                <w:highlight w:val="none"/>
                <w:lang w:val="en-US" w:eastAsia="zh-CN"/>
              </w:rPr>
              <w:t>或考试合格证明；</w:t>
            </w:r>
          </w:p>
          <w:p>
            <w:pPr>
              <w:widowControl/>
              <w:adjustRightInd w:val="0"/>
              <w:snapToGrid w:val="0"/>
              <w:rPr>
                <w:rFonts w:hint="eastAsia" w:ascii="Times New Roman" w:hAnsi="Times New Roman" w:eastAsia="宋体" w:cs="Times New Roman"/>
                <w:color w:val="auto"/>
                <w:kern w:val="0"/>
                <w:sz w:val="24"/>
                <w:szCs w:val="24"/>
                <w:highlight w:val="none"/>
                <w:lang w:val="en-US" w:eastAsia="zh-CN"/>
              </w:rPr>
            </w:pPr>
            <w:r>
              <w:rPr>
                <w:rFonts w:hint="eastAsia" w:cs="Times New Roman"/>
                <w:color w:val="auto"/>
                <w:kern w:val="0"/>
                <w:sz w:val="24"/>
                <w:szCs w:val="24"/>
                <w:highlight w:val="none"/>
                <w:lang w:val="en-US" w:eastAsia="zh-CN"/>
              </w:rPr>
              <w:t>提供上述任意一项证书扫描件，满足</w:t>
            </w:r>
            <w:r>
              <w:rPr>
                <w:rFonts w:hint="eastAsia" w:ascii="Times New Roman" w:hAnsi="Times New Roman" w:eastAsia="宋体" w:cs="Times New Roman"/>
                <w:color w:val="auto"/>
                <w:kern w:val="0"/>
                <w:sz w:val="24"/>
                <w:szCs w:val="24"/>
                <w:highlight w:val="none"/>
                <w:lang w:val="en-US" w:eastAsia="zh-CN"/>
              </w:rPr>
              <w:t>要求的人员数量≥40人：4分；</w:t>
            </w:r>
          </w:p>
          <w:p>
            <w:pPr>
              <w:widowControl/>
              <w:adjustRightInd w:val="0"/>
              <w:snapToGrid w:val="0"/>
              <w:rPr>
                <w:rFonts w:hint="eastAsia" w:ascii="Times New Roman" w:hAnsi="Times New Roman" w:eastAsia="宋体" w:cs="Times New Roman"/>
                <w:color w:val="auto"/>
                <w:kern w:val="0"/>
                <w:sz w:val="24"/>
                <w:szCs w:val="24"/>
                <w:highlight w:val="none"/>
                <w:lang w:val="en-US" w:eastAsia="zh-CN"/>
              </w:rPr>
            </w:pPr>
            <w:r>
              <w:rPr>
                <w:rFonts w:hint="eastAsia" w:ascii="Times New Roman" w:hAnsi="Times New Roman" w:eastAsia="宋体" w:cs="Times New Roman"/>
                <w:color w:val="auto"/>
                <w:kern w:val="0"/>
                <w:sz w:val="24"/>
                <w:szCs w:val="24"/>
                <w:highlight w:val="none"/>
                <w:lang w:val="en-US" w:eastAsia="zh-CN"/>
              </w:rPr>
              <w:t>40人＞满足以上要求的人员数量≥30人：得2分；</w:t>
            </w:r>
          </w:p>
          <w:p>
            <w:pPr>
              <w:widowControl/>
              <w:adjustRightInd w:val="0"/>
              <w:snapToGrid w:val="0"/>
              <w:rPr>
                <w:rFonts w:hint="eastAsia" w:ascii="Times New Roman" w:hAnsi="Times New Roman" w:eastAsia="宋体" w:cs="Times New Roman"/>
                <w:color w:val="auto"/>
                <w:kern w:val="0"/>
                <w:sz w:val="24"/>
                <w:szCs w:val="24"/>
                <w:highlight w:val="none"/>
                <w:lang w:val="en-US" w:eastAsia="zh-CN"/>
              </w:rPr>
            </w:pPr>
            <w:r>
              <w:rPr>
                <w:rFonts w:hint="eastAsia" w:ascii="Times New Roman" w:hAnsi="Times New Roman" w:eastAsia="宋体" w:cs="Times New Roman"/>
                <w:color w:val="auto"/>
                <w:kern w:val="0"/>
                <w:sz w:val="24"/>
                <w:szCs w:val="24"/>
                <w:highlight w:val="none"/>
                <w:lang w:val="en-US" w:eastAsia="zh-CN"/>
              </w:rPr>
              <w:t>其他得0分。</w:t>
            </w:r>
          </w:p>
          <w:p>
            <w:pPr>
              <w:widowControl/>
              <w:adjustRightInd w:val="0"/>
              <w:snapToGrid w:val="0"/>
              <w:rPr>
                <w:rFonts w:hint="default" w:ascii="Times New Roman" w:hAnsi="Times New Roman" w:eastAsia="宋体" w:cs="Times New Roman"/>
                <w:color w:val="auto"/>
                <w:kern w:val="0"/>
                <w:sz w:val="24"/>
                <w:szCs w:val="24"/>
                <w:highlight w:val="none"/>
                <w:lang w:val="en-US" w:eastAsia="zh-CN"/>
              </w:rPr>
            </w:pPr>
            <w:r>
              <w:rPr>
                <w:rFonts w:hint="eastAsia" w:cs="Times New Roman"/>
                <w:color w:val="auto"/>
                <w:kern w:val="0"/>
                <w:sz w:val="24"/>
                <w:szCs w:val="24"/>
                <w:highlight w:val="none"/>
                <w:lang w:val="en-US" w:eastAsia="zh-CN"/>
              </w:rPr>
              <w:t>注：同一人员持多证不重复计分。</w:t>
            </w:r>
          </w:p>
          <w:p>
            <w:pPr>
              <w:widowControl/>
              <w:adjustRightInd w:val="0"/>
              <w:snapToGrid w:val="0"/>
              <w:rPr>
                <w:rFonts w:hint="eastAsia" w:ascii="Times New Roman" w:hAnsi="Times New Roman" w:eastAsia="宋体" w:cs="Times New Roman"/>
                <w:color w:val="auto"/>
                <w:kern w:val="0"/>
                <w:sz w:val="24"/>
                <w:szCs w:val="24"/>
                <w:highlight w:val="none"/>
                <w:lang w:val="en-US" w:eastAsia="zh-CN"/>
              </w:rPr>
            </w:pPr>
            <w:r>
              <w:rPr>
                <w:rFonts w:hint="eastAsia" w:ascii="Times New Roman" w:hAnsi="Times New Roman" w:eastAsia="宋体" w:cs="Times New Roman"/>
                <w:color w:val="auto"/>
                <w:kern w:val="0"/>
                <w:sz w:val="24"/>
                <w:szCs w:val="24"/>
                <w:highlight w:val="none"/>
                <w:lang w:val="en-US" w:eastAsia="zh-CN"/>
              </w:rPr>
              <w:t>（2）</w:t>
            </w:r>
            <w:r>
              <w:rPr>
                <w:rFonts w:hint="eastAsia" w:cs="Times New Roman"/>
                <w:color w:val="auto"/>
                <w:kern w:val="0"/>
                <w:sz w:val="24"/>
                <w:szCs w:val="24"/>
                <w:highlight w:val="none"/>
                <w:lang w:val="en-US" w:eastAsia="zh-CN"/>
              </w:rPr>
              <w:t>座席</w:t>
            </w:r>
            <w:r>
              <w:rPr>
                <w:rFonts w:hint="eastAsia" w:ascii="Times New Roman" w:hAnsi="Times New Roman" w:eastAsia="宋体" w:cs="Times New Roman"/>
                <w:color w:val="auto"/>
                <w:kern w:val="0"/>
                <w:sz w:val="24"/>
                <w:szCs w:val="24"/>
                <w:highlight w:val="none"/>
                <w:lang w:val="en-US" w:eastAsia="zh-CN"/>
              </w:rPr>
              <w:t>人员与本项目相类似工作经验评价（4分）</w:t>
            </w:r>
          </w:p>
          <w:p>
            <w:pPr>
              <w:widowControl/>
              <w:adjustRightInd w:val="0"/>
              <w:snapToGrid w:val="0"/>
              <w:rPr>
                <w:rFonts w:hint="eastAsia" w:ascii="Times New Roman" w:hAnsi="Times New Roman" w:eastAsia="宋体" w:cs="Times New Roman"/>
                <w:color w:val="auto"/>
                <w:kern w:val="0"/>
                <w:sz w:val="24"/>
                <w:szCs w:val="24"/>
                <w:highlight w:val="none"/>
                <w:lang w:val="en-US" w:eastAsia="zh-CN"/>
              </w:rPr>
            </w:pPr>
            <w:r>
              <w:rPr>
                <w:rFonts w:hint="eastAsia" w:ascii="Times New Roman" w:hAnsi="Times New Roman" w:eastAsia="宋体" w:cs="Times New Roman"/>
                <w:color w:val="auto"/>
                <w:kern w:val="0"/>
                <w:sz w:val="24"/>
                <w:szCs w:val="24"/>
                <w:highlight w:val="none"/>
                <w:lang w:val="en-US" w:eastAsia="zh-CN"/>
              </w:rPr>
              <w:t>提供投入的</w:t>
            </w:r>
            <w:r>
              <w:rPr>
                <w:rFonts w:hint="eastAsia" w:cs="Times New Roman"/>
                <w:color w:val="auto"/>
                <w:kern w:val="0"/>
                <w:sz w:val="24"/>
                <w:szCs w:val="24"/>
                <w:highlight w:val="none"/>
                <w:lang w:val="en-US" w:eastAsia="zh-CN"/>
              </w:rPr>
              <w:t>座席</w:t>
            </w:r>
            <w:r>
              <w:rPr>
                <w:rFonts w:hint="eastAsia" w:ascii="Times New Roman" w:hAnsi="Times New Roman" w:eastAsia="宋体" w:cs="Times New Roman"/>
                <w:color w:val="auto"/>
                <w:kern w:val="0"/>
                <w:sz w:val="24"/>
                <w:szCs w:val="24"/>
                <w:highlight w:val="none"/>
                <w:lang w:val="en-US" w:eastAsia="zh-CN"/>
              </w:rPr>
              <w:t>人员具备电话热线工作经验，提供工作简历扫描件，否则不予认定</w:t>
            </w:r>
            <w:r>
              <w:rPr>
                <w:rFonts w:hint="eastAsia" w:cs="Times New Roman"/>
                <w:color w:val="auto"/>
                <w:kern w:val="0"/>
                <w:sz w:val="24"/>
                <w:szCs w:val="24"/>
                <w:highlight w:val="none"/>
                <w:lang w:val="en-US" w:eastAsia="zh-CN"/>
              </w:rPr>
              <w:t>加</w:t>
            </w:r>
            <w:r>
              <w:rPr>
                <w:rFonts w:hint="eastAsia" w:ascii="Times New Roman" w:hAnsi="Times New Roman" w:eastAsia="宋体" w:cs="Times New Roman"/>
                <w:color w:val="auto"/>
                <w:kern w:val="0"/>
                <w:sz w:val="24"/>
                <w:szCs w:val="24"/>
                <w:highlight w:val="none"/>
                <w:lang w:val="en-US" w:eastAsia="zh-CN"/>
              </w:rPr>
              <w:t>分</w:t>
            </w:r>
            <w:r>
              <w:rPr>
                <w:rFonts w:hint="eastAsia" w:cs="Times New Roman"/>
                <w:color w:val="auto"/>
                <w:kern w:val="0"/>
                <w:sz w:val="24"/>
                <w:szCs w:val="24"/>
                <w:highlight w:val="none"/>
                <w:lang w:val="en-US" w:eastAsia="zh-CN"/>
              </w:rPr>
              <w:t>。</w:t>
            </w:r>
          </w:p>
          <w:p>
            <w:pPr>
              <w:widowControl/>
              <w:adjustRightInd w:val="0"/>
              <w:snapToGrid w:val="0"/>
              <w:rPr>
                <w:rFonts w:hint="eastAsia" w:ascii="Times New Roman" w:hAnsi="Times New Roman" w:eastAsia="宋体" w:cs="Times New Roman"/>
                <w:color w:val="auto"/>
                <w:kern w:val="0"/>
                <w:sz w:val="24"/>
                <w:szCs w:val="24"/>
                <w:highlight w:val="none"/>
                <w:lang w:val="en-US" w:eastAsia="zh-CN"/>
              </w:rPr>
            </w:pPr>
            <w:r>
              <w:rPr>
                <w:rFonts w:hint="eastAsia" w:ascii="Times New Roman" w:hAnsi="Times New Roman" w:eastAsia="宋体" w:cs="Times New Roman"/>
                <w:color w:val="auto"/>
                <w:kern w:val="0"/>
                <w:sz w:val="24"/>
                <w:szCs w:val="24"/>
                <w:highlight w:val="none"/>
                <w:lang w:val="en-US" w:eastAsia="zh-CN"/>
              </w:rPr>
              <w:t>满足以上要求的人员数量≥40人：4分；</w:t>
            </w:r>
          </w:p>
          <w:p>
            <w:pPr>
              <w:widowControl/>
              <w:adjustRightInd w:val="0"/>
              <w:snapToGrid w:val="0"/>
              <w:rPr>
                <w:rFonts w:hint="eastAsia" w:ascii="Times New Roman" w:hAnsi="Times New Roman" w:eastAsia="宋体" w:cs="Times New Roman"/>
                <w:color w:val="auto"/>
                <w:kern w:val="0"/>
                <w:sz w:val="24"/>
                <w:szCs w:val="24"/>
                <w:highlight w:val="none"/>
                <w:lang w:val="en-US" w:eastAsia="zh-CN"/>
              </w:rPr>
            </w:pPr>
            <w:r>
              <w:rPr>
                <w:rFonts w:hint="eastAsia" w:ascii="Times New Roman" w:hAnsi="Times New Roman" w:eastAsia="宋体" w:cs="Times New Roman"/>
                <w:color w:val="auto"/>
                <w:kern w:val="0"/>
                <w:sz w:val="24"/>
                <w:szCs w:val="24"/>
                <w:highlight w:val="none"/>
                <w:lang w:val="en-US" w:eastAsia="zh-CN"/>
              </w:rPr>
              <w:t>40人＞满足以上要求的人员数量≥30人：得2分；</w:t>
            </w:r>
          </w:p>
          <w:p>
            <w:pPr>
              <w:widowControl/>
              <w:adjustRightInd w:val="0"/>
              <w:snapToGrid w:val="0"/>
              <w:rPr>
                <w:rFonts w:hint="eastAsia"/>
                <w:color w:val="auto"/>
                <w:kern w:val="0"/>
                <w:sz w:val="24"/>
                <w:szCs w:val="24"/>
                <w:highlight w:val="none"/>
              </w:rPr>
            </w:pPr>
            <w:r>
              <w:rPr>
                <w:rFonts w:hint="eastAsia" w:ascii="Times New Roman" w:hAnsi="Times New Roman" w:eastAsia="宋体" w:cs="Times New Roman"/>
                <w:color w:val="auto"/>
                <w:kern w:val="0"/>
                <w:sz w:val="24"/>
                <w:szCs w:val="24"/>
                <w:highlight w:val="none"/>
                <w:lang w:val="en-US" w:eastAsia="zh-CN"/>
              </w:rPr>
              <w:t>其他得0分。</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val="en-US"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85" w:type="dxa"/>
            <w:shd w:val="clear" w:color="auto" w:fill="auto"/>
            <w:noWrap/>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5</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投入</w:t>
            </w:r>
            <w:r>
              <w:rPr>
                <w:rFonts w:hint="eastAsia"/>
                <w:color w:val="000000" w:themeColor="text1"/>
                <w:sz w:val="24"/>
                <w:highlight w:val="none"/>
                <w:lang w:val="en-US" w:eastAsia="zh-CN"/>
                <w14:textFill>
                  <w14:solidFill>
                    <w14:schemeClr w14:val="tx1"/>
                  </w14:solidFill>
                </w14:textFill>
              </w:rPr>
              <w:t>的办公地点</w:t>
            </w:r>
            <w:r>
              <w:rPr>
                <w:rFonts w:hint="eastAsia"/>
                <w:color w:val="000000" w:themeColor="text1"/>
                <w:sz w:val="24"/>
                <w:highlight w:val="none"/>
                <w14:textFill>
                  <w14:solidFill>
                    <w14:schemeClr w14:val="tx1"/>
                  </w14:solidFill>
                </w14:textFill>
              </w:rPr>
              <w:t>评价</w:t>
            </w:r>
          </w:p>
        </w:tc>
        <w:tc>
          <w:tcPr>
            <w:tcW w:w="7311" w:type="dxa"/>
            <w:shd w:val="clear" w:color="auto" w:fill="auto"/>
            <w:vAlign w:val="center"/>
          </w:tcPr>
          <w:p>
            <w:pPr>
              <w:widowControl/>
              <w:adjustRightInd w:val="0"/>
              <w:snapToGrid w:val="0"/>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A. 自有办公场所：提供办公场所不动产权证书扫描件，且所有权人为投标单位</w:t>
            </w:r>
            <w:r>
              <w:rPr>
                <w:rFonts w:hint="eastAsia"/>
                <w:color w:val="000000" w:themeColor="text1"/>
                <w:kern w:val="0"/>
                <w:sz w:val="24"/>
                <w:szCs w:val="24"/>
                <w:highlight w:val="none"/>
                <w:lang w:eastAsia="zh-CN"/>
                <w14:textFill>
                  <w14:solidFill>
                    <w14:schemeClr w14:val="tx1"/>
                  </w14:solidFill>
                </w14:textFill>
              </w:rPr>
              <w:t>。</w:t>
            </w:r>
          </w:p>
          <w:p>
            <w:pPr>
              <w:widowControl/>
              <w:adjustRightInd w:val="0"/>
              <w:snapToGrid w:val="0"/>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B. 租赁办公场所：提供办公场所不动产权证书扫描件及租赁合同扫描件，且所有权人应为出租人，投标单位应为承租人</w:t>
            </w:r>
            <w:r>
              <w:rPr>
                <w:rFonts w:hint="eastAsia"/>
                <w:color w:val="000000" w:themeColor="text1"/>
                <w:kern w:val="0"/>
                <w:sz w:val="24"/>
                <w:szCs w:val="24"/>
                <w:highlight w:val="none"/>
                <w:lang w:eastAsia="zh-CN"/>
                <w14:textFill>
                  <w14:solidFill>
                    <w14:schemeClr w14:val="tx1"/>
                  </w14:solidFill>
                </w14:textFill>
              </w:rPr>
              <w:t>。</w:t>
            </w:r>
          </w:p>
          <w:p>
            <w:pPr>
              <w:widowControl/>
              <w:adjustRightInd w:val="0"/>
              <w:snapToGrid w:val="0"/>
              <w:rPr>
                <w:rFonts w:hint="eastAsia"/>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投入的办公场所满足以上A、B两项中任意一项要求，且面积≥1000平米的，方可进入以下评审，否则本项得0分。</w:t>
            </w:r>
          </w:p>
          <w:p>
            <w:pPr>
              <w:widowControl/>
              <w:adjustRightInd w:val="0"/>
              <w:snapToGrid w:val="0"/>
              <w:rPr>
                <w:rFonts w:hint="default" w:eastAsia="宋体"/>
                <w:strike/>
                <w:color w:val="000000" w:themeColor="text1"/>
                <w:kern w:val="0"/>
                <w:sz w:val="24"/>
                <w:szCs w:val="24"/>
                <w:highlight w:val="none"/>
                <w:lang w:val="en-US" w:eastAsia="zh-CN"/>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办公场所布局设置合理并提供房屋平面图，办公场地面积不低于1000平米，且具备相应的办公配套设施。办公环境须满足不少于72个人员的工位，工位隔断要求不小于1.2米×0.65米；办公配套设施须具备但不限于会议室、培训室、减压室、更衣室、机房等日常办公所需空间区域，完全满足以上要求的得6分，其他0分</w:t>
            </w:r>
            <w:r>
              <w:rPr>
                <w:rFonts w:hint="eastAsia"/>
                <w:color w:val="000000" w:themeColor="text1"/>
                <w:kern w:val="0"/>
                <w:sz w:val="24"/>
                <w:szCs w:val="24"/>
                <w:highlight w:val="none"/>
                <w:lang w:eastAsia="zh-CN"/>
                <w14:textFill>
                  <w14:solidFill>
                    <w14:schemeClr w14:val="tx1"/>
                  </w14:solidFill>
                </w14:textFill>
              </w:rPr>
              <w:t>。</w:t>
            </w:r>
          </w:p>
        </w:tc>
        <w:tc>
          <w:tcPr>
            <w:tcW w:w="1143" w:type="dxa"/>
            <w:shd w:val="clear" w:color="auto" w:fill="auto"/>
            <w:vAlign w:val="center"/>
          </w:tcPr>
          <w:p>
            <w:pPr>
              <w:widowControl/>
              <w:adjustRightInd w:val="0"/>
              <w:snapToGrid w:val="0"/>
              <w:jc w:val="center"/>
              <w:rPr>
                <w:rFonts w:hint="default" w:eastAsia="宋体"/>
                <w:color w:val="000000" w:themeColor="text1"/>
                <w:kern w:val="0"/>
                <w:sz w:val="24"/>
                <w:szCs w:val="24"/>
                <w:highlight w:val="none"/>
                <w:lang w:val="en-US"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685" w:type="dxa"/>
            <w:shd w:val="clear" w:color="auto" w:fill="auto"/>
            <w:noWrap/>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6</w:t>
            </w:r>
          </w:p>
        </w:tc>
        <w:tc>
          <w:tcPr>
            <w:tcW w:w="1419" w:type="dxa"/>
            <w:shd w:val="clear" w:color="auto" w:fill="auto"/>
            <w:vAlign w:val="center"/>
          </w:tcPr>
          <w:p>
            <w:pPr>
              <w:widowControl/>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投标人承诺评价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承诺完全满足招标文件“报价要求”、“时间地点要求”、“付款方式要求”和技术要求中非“★”号要求的：</w:t>
            </w:r>
            <w:r>
              <w:rPr>
                <w:rFonts w:hint="eastAsia"/>
                <w:color w:val="000000" w:themeColor="text1"/>
                <w:kern w:val="0"/>
                <w:sz w:val="24"/>
                <w:szCs w:val="24"/>
                <w:highlight w:val="none"/>
                <w:lang w:val="en-US" w:eastAsia="zh-CN"/>
                <w14:textFill>
                  <w14:solidFill>
                    <w14:schemeClr w14:val="tx1"/>
                  </w14:solidFill>
                </w14:textFill>
              </w:rPr>
              <w:t>1</w:t>
            </w:r>
            <w:r>
              <w:rPr>
                <w:rFonts w:hint="eastAsia"/>
                <w:color w:val="000000" w:themeColor="text1"/>
                <w:kern w:val="0"/>
                <w:sz w:val="24"/>
                <w:szCs w:val="24"/>
                <w:highlight w:val="none"/>
                <w14:textFill>
                  <w14:solidFill>
                    <w14:schemeClr w14:val="tx1"/>
                  </w14:solidFill>
                </w14:textFill>
              </w:rPr>
              <w:t>分，其他0分。</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415" w:type="dxa"/>
            <w:gridSpan w:val="3"/>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第三部分 主观分（</w:t>
            </w:r>
            <w:r>
              <w:rPr>
                <w:rFonts w:hint="eastAsia"/>
                <w:color w:val="000000" w:themeColor="text1"/>
                <w:kern w:val="0"/>
                <w:sz w:val="24"/>
                <w:szCs w:val="24"/>
                <w:highlight w:val="none"/>
                <w14:textFill>
                  <w14:solidFill>
                    <w14:schemeClr w14:val="tx1"/>
                  </w14:solidFill>
                </w14:textFill>
              </w:rPr>
              <w:t>40</w:t>
            </w:r>
            <w:r>
              <w:rPr>
                <w:color w:val="000000" w:themeColor="text1"/>
                <w:kern w:val="0"/>
                <w:sz w:val="24"/>
                <w:szCs w:val="24"/>
                <w:highlight w:val="none"/>
                <w14:textFill>
                  <w14:solidFill>
                    <w14:schemeClr w14:val="tx1"/>
                  </w14:solidFill>
                </w14:textFill>
              </w:rPr>
              <w:t>分）</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85"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1</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整体运行方案评价</w:t>
            </w:r>
          </w:p>
        </w:tc>
        <w:tc>
          <w:tcPr>
            <w:tcW w:w="7311" w:type="dxa"/>
            <w:shd w:val="clear" w:color="auto" w:fill="auto"/>
            <w:vAlign w:val="center"/>
          </w:tcPr>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至少包含针对本项目的人员管理、现场管理、业务管理、智能辅助服务等方面的整体运行方案。</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满足</w:t>
            </w:r>
            <w:r>
              <w:rPr>
                <w:color w:val="000000" w:themeColor="text1"/>
                <w:kern w:val="0"/>
                <w:sz w:val="24"/>
                <w:szCs w:val="24"/>
                <w:highlight w:val="none"/>
                <w14:textFill>
                  <w14:solidFill>
                    <w14:schemeClr w14:val="tx1"/>
                  </w14:solidFill>
                </w14:textFill>
              </w:rPr>
              <w:t>招标文件要求，无瑕疵：</w:t>
            </w:r>
            <w:r>
              <w:rPr>
                <w:rFonts w:hint="eastAsia"/>
                <w:color w:val="000000" w:themeColor="text1"/>
                <w:kern w:val="0"/>
                <w:sz w:val="24"/>
                <w:szCs w:val="24"/>
                <w:highlight w:val="none"/>
                <w14:textFill>
                  <w14:solidFill>
                    <w14:schemeClr w14:val="tx1"/>
                  </w14:solidFill>
                </w14:textFill>
              </w:rPr>
              <w:t>8</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1处瑕疵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14:textFill>
                  <w14:solidFill>
                    <w14:schemeClr w14:val="tx1"/>
                  </w14:solidFill>
                </w14:textFill>
              </w:rPr>
              <w:t>6</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2处瑕疵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14:textFill>
                  <w14:solidFill>
                    <w14:schemeClr w14:val="tx1"/>
                  </w14:solidFill>
                </w14:textFill>
              </w:rPr>
              <w:t>4</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3处瑕疵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14:textFill>
                  <w14:solidFill>
                    <w14:schemeClr w14:val="tx1"/>
                  </w14:solidFill>
                </w14:textFill>
              </w:rPr>
              <w:t>2</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未提供方案或不满足招标文件要求或内容存在</w:t>
            </w:r>
            <w:r>
              <w:rPr>
                <w:rFonts w:hint="eastAsia"/>
                <w:color w:val="000000" w:themeColor="text1"/>
                <w:kern w:val="0"/>
                <w:sz w:val="24"/>
                <w:szCs w:val="24"/>
                <w:highlight w:val="none"/>
                <w14:textFill>
                  <w14:solidFill>
                    <w14:schemeClr w14:val="tx1"/>
                  </w14:solidFill>
                </w14:textFill>
              </w:rPr>
              <w:t>4处及以上瑕疵</w:t>
            </w:r>
            <w:r>
              <w:rPr>
                <w:color w:val="000000" w:themeColor="text1"/>
                <w:kern w:val="0"/>
                <w:sz w:val="24"/>
                <w:szCs w:val="24"/>
                <w:highlight w:val="none"/>
                <w14:textFill>
                  <w14:solidFill>
                    <w14:schemeClr w14:val="tx1"/>
                  </w14:solidFill>
                </w14:textFill>
              </w:rPr>
              <w:t>：0分</w:t>
            </w:r>
            <w:r>
              <w:rPr>
                <w:rFonts w:hint="eastAsia"/>
                <w:color w:val="000000" w:themeColor="text1"/>
                <w:kern w:val="0"/>
                <w:sz w:val="24"/>
                <w:szCs w:val="24"/>
                <w:highlight w:val="none"/>
                <w14:textFill>
                  <w14:solidFill>
                    <w14:schemeClr w14:val="tx1"/>
                  </w14:solidFill>
                </w14:textFill>
              </w:rPr>
              <w:t>。</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85"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2</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项目需求理解程度评价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至少包含投标人对本服务项目任务及需求的理解、用户现状分析、性能要求、实施要求等方面的内容。</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满足</w:t>
            </w:r>
            <w:r>
              <w:rPr>
                <w:color w:val="000000" w:themeColor="text1"/>
                <w:kern w:val="0"/>
                <w:sz w:val="24"/>
                <w:szCs w:val="24"/>
                <w:highlight w:val="none"/>
                <w14:textFill>
                  <w14:solidFill>
                    <w14:schemeClr w14:val="tx1"/>
                  </w14:solidFill>
                </w14:textFill>
              </w:rPr>
              <w:t>招标文件要求，无瑕疵：</w:t>
            </w:r>
            <w:r>
              <w:rPr>
                <w:rFonts w:hint="eastAsia"/>
                <w:color w:val="000000" w:themeColor="text1"/>
                <w:kern w:val="0"/>
                <w:sz w:val="24"/>
                <w:szCs w:val="24"/>
                <w:highlight w:val="none"/>
                <w:lang w:val="en-US" w:eastAsia="zh-CN"/>
                <w14:textFill>
                  <w14:solidFill>
                    <w14:schemeClr w14:val="tx1"/>
                  </w14:solidFill>
                </w14:textFill>
              </w:rPr>
              <w:t>4</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1处瑕疵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3</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2处瑕疵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2</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3处瑕疵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1</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未提供方案或不满足招标文件要求或内容存在</w:t>
            </w:r>
            <w:r>
              <w:rPr>
                <w:rFonts w:hint="eastAsia"/>
                <w:color w:val="000000" w:themeColor="text1"/>
                <w:kern w:val="0"/>
                <w:sz w:val="24"/>
                <w:szCs w:val="24"/>
                <w:highlight w:val="none"/>
                <w14:textFill>
                  <w14:solidFill>
                    <w14:schemeClr w14:val="tx1"/>
                  </w14:solidFill>
                </w14:textFill>
              </w:rPr>
              <w:t>4处及以上瑕疵</w:t>
            </w:r>
            <w:r>
              <w:rPr>
                <w:color w:val="000000" w:themeColor="text1"/>
                <w:kern w:val="0"/>
                <w:sz w:val="24"/>
                <w:szCs w:val="24"/>
                <w:highlight w:val="none"/>
                <w14:textFill>
                  <w14:solidFill>
                    <w14:schemeClr w14:val="tx1"/>
                  </w14:solidFill>
                </w14:textFill>
              </w:rPr>
              <w:t>：0分</w:t>
            </w:r>
            <w:r>
              <w:rPr>
                <w:rFonts w:hint="eastAsia"/>
                <w:color w:val="000000" w:themeColor="text1"/>
                <w:kern w:val="0"/>
                <w:sz w:val="24"/>
                <w:szCs w:val="24"/>
                <w:highlight w:val="none"/>
                <w14:textFill>
                  <w14:solidFill>
                    <w14:schemeClr w14:val="tx1"/>
                  </w14:solidFill>
                </w14:textFill>
              </w:rPr>
              <w:t>。</w:t>
            </w:r>
          </w:p>
          <w:p>
            <w:pPr>
              <w:widowControl/>
              <w:adjustRightInd w:val="0"/>
              <w:snapToGrid w:val="0"/>
              <w:rPr>
                <w:color w:val="000000" w:themeColor="text1"/>
                <w:kern w:val="0"/>
                <w:sz w:val="28"/>
                <w:szCs w:val="28"/>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50" w:hRule="atLeast"/>
          <w:jc w:val="center"/>
        </w:trPr>
        <w:tc>
          <w:tcPr>
            <w:tcW w:w="685"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3</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sz w:val="24"/>
                <w:highlight w:val="none"/>
                <w14:textFill>
                  <w14:solidFill>
                    <w14:schemeClr w14:val="tx1"/>
                  </w14:solidFill>
                </w14:textFill>
              </w:rPr>
              <w:t>保密管理方案评价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从用户角度出发，至少包含有针对性地的信息安全管理制度、信息保密措施等方面的内容。</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满足</w:t>
            </w:r>
            <w:r>
              <w:rPr>
                <w:color w:val="000000" w:themeColor="text1"/>
                <w:kern w:val="0"/>
                <w:sz w:val="24"/>
                <w:szCs w:val="24"/>
                <w:highlight w:val="none"/>
                <w14:textFill>
                  <w14:solidFill>
                    <w14:schemeClr w14:val="tx1"/>
                  </w14:solidFill>
                </w14:textFill>
              </w:rPr>
              <w:t>招标文件要求，无瑕疵：</w:t>
            </w:r>
            <w:r>
              <w:rPr>
                <w:rFonts w:hint="eastAsia"/>
                <w:color w:val="000000" w:themeColor="text1"/>
                <w:kern w:val="0"/>
                <w:sz w:val="24"/>
                <w:szCs w:val="24"/>
                <w:highlight w:val="none"/>
                <w:lang w:val="en-US" w:eastAsia="zh-CN"/>
                <w14:textFill>
                  <w14:solidFill>
                    <w14:schemeClr w14:val="tx1"/>
                  </w14:solidFill>
                </w14:textFill>
              </w:rPr>
              <w:t>3</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1处瑕疵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2</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2处瑕疵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1</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未提供方案或不满足招标文件要求或内容存在</w:t>
            </w:r>
            <w:r>
              <w:rPr>
                <w:rFonts w:hint="eastAsia"/>
                <w:color w:val="000000" w:themeColor="text1"/>
                <w:kern w:val="0"/>
                <w:sz w:val="24"/>
                <w:szCs w:val="24"/>
                <w:highlight w:val="none"/>
                <w:lang w:val="en-US" w:eastAsia="zh-CN"/>
                <w14:textFill>
                  <w14:solidFill>
                    <w14:schemeClr w14:val="tx1"/>
                  </w14:solidFill>
                </w14:textFill>
              </w:rPr>
              <w:t>3</w:t>
            </w:r>
            <w:r>
              <w:rPr>
                <w:rFonts w:hint="eastAsia"/>
                <w:color w:val="000000" w:themeColor="text1"/>
                <w:kern w:val="0"/>
                <w:sz w:val="24"/>
                <w:szCs w:val="24"/>
                <w:highlight w:val="none"/>
                <w14:textFill>
                  <w14:solidFill>
                    <w14:schemeClr w14:val="tx1"/>
                  </w14:solidFill>
                </w14:textFill>
              </w:rPr>
              <w:t>处及以上瑕疵</w:t>
            </w:r>
            <w:r>
              <w:rPr>
                <w:color w:val="000000" w:themeColor="text1"/>
                <w:kern w:val="0"/>
                <w:sz w:val="24"/>
                <w:szCs w:val="24"/>
                <w:highlight w:val="none"/>
                <w14:textFill>
                  <w14:solidFill>
                    <w14:schemeClr w14:val="tx1"/>
                  </w14:solidFill>
                </w14:textFill>
              </w:rPr>
              <w:t>：0分</w:t>
            </w:r>
            <w:r>
              <w:rPr>
                <w:rFonts w:hint="eastAsia"/>
                <w:color w:val="000000" w:themeColor="text1"/>
                <w:kern w:val="0"/>
                <w:sz w:val="24"/>
                <w:szCs w:val="24"/>
                <w:highlight w:val="none"/>
                <w14:textFill>
                  <w14:solidFill>
                    <w14:schemeClr w14:val="tx1"/>
                  </w14:solidFill>
                </w14:textFill>
              </w:rPr>
              <w:t>。</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85"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4</w:t>
            </w:r>
          </w:p>
        </w:tc>
        <w:tc>
          <w:tcPr>
            <w:tcW w:w="1419"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培训</w:t>
            </w:r>
            <w:r>
              <w:rPr>
                <w:color w:val="000000" w:themeColor="text1"/>
                <w:sz w:val="24"/>
                <w:highlight w:val="none"/>
                <w14:textFill>
                  <w14:solidFill>
                    <w14:schemeClr w14:val="tx1"/>
                  </w14:solidFill>
                </w14:textFill>
              </w:rPr>
              <w:t>方案评价</w:t>
            </w:r>
          </w:p>
        </w:tc>
        <w:tc>
          <w:tcPr>
            <w:tcW w:w="7311" w:type="dxa"/>
            <w:shd w:val="clear" w:color="auto" w:fill="auto"/>
            <w:vAlign w:val="center"/>
          </w:tcPr>
          <w:p>
            <w:pPr>
              <w:widowControl/>
              <w:adjustRightInd w:val="0"/>
              <w:snapToGrid w:val="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至少包含针对本项目的培训计划、培训资料、培训师资、培训方式等方面的内容。</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满足</w:t>
            </w:r>
            <w:r>
              <w:rPr>
                <w:color w:val="000000" w:themeColor="text1"/>
                <w:kern w:val="0"/>
                <w:sz w:val="24"/>
                <w:szCs w:val="24"/>
                <w:highlight w:val="none"/>
                <w14:textFill>
                  <w14:solidFill>
                    <w14:schemeClr w14:val="tx1"/>
                  </w14:solidFill>
                </w14:textFill>
              </w:rPr>
              <w:t>招标文件要求，无瑕疵：</w:t>
            </w:r>
            <w:r>
              <w:rPr>
                <w:rFonts w:hint="eastAsia"/>
                <w:color w:val="000000" w:themeColor="text1"/>
                <w:kern w:val="0"/>
                <w:sz w:val="24"/>
                <w:szCs w:val="24"/>
                <w:highlight w:val="none"/>
                <w14:textFill>
                  <w14:solidFill>
                    <w14:schemeClr w14:val="tx1"/>
                  </w14:solidFill>
                </w14:textFill>
              </w:rPr>
              <w:t>8</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1处瑕疵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14:textFill>
                  <w14:solidFill>
                    <w14:schemeClr w14:val="tx1"/>
                  </w14:solidFill>
                </w14:textFill>
              </w:rPr>
              <w:t>6</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2处瑕疵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14:textFill>
                  <w14:solidFill>
                    <w14:schemeClr w14:val="tx1"/>
                  </w14:solidFill>
                </w14:textFill>
              </w:rPr>
              <w:t>4</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3处瑕疵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14:textFill>
                  <w14:solidFill>
                    <w14:schemeClr w14:val="tx1"/>
                  </w14:solidFill>
                </w14:textFill>
              </w:rPr>
              <w:t>2</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未提供方案或不满足招标文件要求或内容存在</w:t>
            </w:r>
            <w:r>
              <w:rPr>
                <w:rFonts w:hint="eastAsia"/>
                <w:color w:val="000000" w:themeColor="text1"/>
                <w:kern w:val="0"/>
                <w:sz w:val="24"/>
                <w:szCs w:val="24"/>
                <w:highlight w:val="none"/>
                <w14:textFill>
                  <w14:solidFill>
                    <w14:schemeClr w14:val="tx1"/>
                  </w14:solidFill>
                </w14:textFill>
              </w:rPr>
              <w:t>4处及以上瑕疵</w:t>
            </w:r>
            <w:r>
              <w:rPr>
                <w:color w:val="000000" w:themeColor="text1"/>
                <w:kern w:val="0"/>
                <w:sz w:val="24"/>
                <w:szCs w:val="24"/>
                <w:highlight w:val="none"/>
                <w14:textFill>
                  <w14:solidFill>
                    <w14:schemeClr w14:val="tx1"/>
                  </w14:solidFill>
                </w14:textFill>
              </w:rPr>
              <w:t>：0分</w:t>
            </w:r>
            <w:r>
              <w:rPr>
                <w:rFonts w:hint="eastAsia"/>
                <w:color w:val="000000" w:themeColor="text1"/>
                <w:kern w:val="0"/>
                <w:sz w:val="24"/>
                <w:szCs w:val="24"/>
                <w:highlight w:val="none"/>
                <w14:textFill>
                  <w14:solidFill>
                    <w14:schemeClr w14:val="tx1"/>
                  </w14:solidFill>
                </w14:textFill>
              </w:rPr>
              <w:t>。</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85" w:type="dxa"/>
            <w:shd w:val="clear" w:color="auto" w:fill="auto"/>
            <w:noWrap/>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5</w:t>
            </w:r>
          </w:p>
        </w:tc>
        <w:tc>
          <w:tcPr>
            <w:tcW w:w="1419" w:type="dxa"/>
            <w:shd w:val="clear" w:color="auto" w:fill="auto"/>
            <w:vAlign w:val="center"/>
          </w:tcPr>
          <w:p>
            <w:pPr>
              <w:widowControl/>
              <w:adjustRightInd w:val="0"/>
              <w:snapToGrid w:val="0"/>
              <w:jc w:val="center"/>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应急处理方案评价</w:t>
            </w:r>
          </w:p>
        </w:tc>
        <w:tc>
          <w:tcPr>
            <w:tcW w:w="7311" w:type="dxa"/>
            <w:shd w:val="clear" w:color="auto" w:fill="auto"/>
            <w:vAlign w:val="center"/>
          </w:tcPr>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至少包含针对本项目实施过程中可能出现的系统故障、话务服务激增、人员流失等方面的突发情况，建立突发事件、应急事件处理制度。</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满足</w:t>
            </w:r>
            <w:r>
              <w:rPr>
                <w:color w:val="000000" w:themeColor="text1"/>
                <w:kern w:val="0"/>
                <w:sz w:val="24"/>
                <w:szCs w:val="24"/>
                <w:highlight w:val="none"/>
                <w14:textFill>
                  <w14:solidFill>
                    <w14:schemeClr w14:val="tx1"/>
                  </w14:solidFill>
                </w14:textFill>
              </w:rPr>
              <w:t>招标文件要求，无瑕疵：</w:t>
            </w:r>
            <w:r>
              <w:rPr>
                <w:rFonts w:hint="eastAsia"/>
                <w:color w:val="000000" w:themeColor="text1"/>
                <w:kern w:val="0"/>
                <w:sz w:val="24"/>
                <w:szCs w:val="24"/>
                <w:highlight w:val="none"/>
                <w:lang w:val="en-US" w:eastAsia="zh-CN"/>
                <w14:textFill>
                  <w14:solidFill>
                    <w14:schemeClr w14:val="tx1"/>
                  </w14:solidFill>
                </w14:textFill>
              </w:rPr>
              <w:t>3</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1处瑕疵</w:t>
            </w:r>
            <w:r>
              <w:rPr>
                <w:color w:val="000000" w:themeColor="text1"/>
                <w:kern w:val="0"/>
                <w:sz w:val="24"/>
                <w:szCs w:val="24"/>
                <w:highlight w:val="none"/>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2</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方案</w:t>
            </w:r>
            <w:r>
              <w:rPr>
                <w:color w:val="000000" w:themeColor="text1"/>
                <w:kern w:val="0"/>
                <w:sz w:val="24"/>
                <w:szCs w:val="24"/>
                <w:highlight w:val="none"/>
                <w14:textFill>
                  <w14:solidFill>
                    <w14:schemeClr w14:val="tx1"/>
                  </w14:solidFill>
                </w14:textFill>
              </w:rPr>
              <w:t>内容存在</w:t>
            </w:r>
            <w:r>
              <w:rPr>
                <w:rFonts w:hint="eastAsia"/>
                <w:color w:val="000000" w:themeColor="text1"/>
                <w:kern w:val="0"/>
                <w:sz w:val="24"/>
                <w:szCs w:val="24"/>
                <w:highlight w:val="none"/>
                <w14:textFill>
                  <w14:solidFill>
                    <w14:schemeClr w14:val="tx1"/>
                  </w14:solidFill>
                </w14:textFill>
              </w:rPr>
              <w:t>2处瑕疵</w:t>
            </w:r>
            <w:r>
              <w:rPr>
                <w:rFonts w:hint="eastAsia"/>
                <w:color w:val="000000" w:themeColor="text1"/>
                <w:kern w:val="0"/>
                <w:sz w:val="24"/>
                <w:szCs w:val="24"/>
                <w:highlight w:val="none"/>
                <w:lang w:eastAsia="zh-CN"/>
                <w14:textFill>
                  <w14:solidFill>
                    <w14:schemeClr w14:val="tx1"/>
                  </w14:solidFill>
                </w14:textFill>
              </w:rPr>
              <w:t>：</w:t>
            </w:r>
            <w:r>
              <w:rPr>
                <w:rFonts w:hint="eastAsia"/>
                <w:color w:val="000000" w:themeColor="text1"/>
                <w:kern w:val="0"/>
                <w:sz w:val="24"/>
                <w:szCs w:val="24"/>
                <w:highlight w:val="none"/>
                <w:lang w:val="en-US" w:eastAsia="zh-CN"/>
                <w14:textFill>
                  <w14:solidFill>
                    <w14:schemeClr w14:val="tx1"/>
                  </w14:solidFill>
                </w14:textFill>
              </w:rPr>
              <w:t>1</w:t>
            </w:r>
            <w:r>
              <w:rPr>
                <w:color w:val="000000" w:themeColor="text1"/>
                <w:kern w:val="0"/>
                <w:sz w:val="24"/>
                <w:szCs w:val="24"/>
                <w:highlight w:val="none"/>
                <w14:textFill>
                  <w14:solidFill>
                    <w14:schemeClr w14:val="tx1"/>
                  </w14:solidFill>
                </w14:textFill>
              </w:rPr>
              <w:t>分；</w:t>
            </w:r>
          </w:p>
          <w:p>
            <w:pPr>
              <w:widowControl/>
              <w:adjustRightInd w:val="0"/>
              <w:snapToGrid w:val="0"/>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未提供方案或不满足招标文件要求或内容存在</w:t>
            </w:r>
            <w:r>
              <w:rPr>
                <w:rFonts w:hint="eastAsia"/>
                <w:color w:val="000000" w:themeColor="text1"/>
                <w:kern w:val="0"/>
                <w:sz w:val="24"/>
                <w:szCs w:val="24"/>
                <w:highlight w:val="none"/>
                <w:lang w:val="en-US" w:eastAsia="zh-CN"/>
                <w14:textFill>
                  <w14:solidFill>
                    <w14:schemeClr w14:val="tx1"/>
                  </w14:solidFill>
                </w14:textFill>
              </w:rPr>
              <w:t>3</w:t>
            </w:r>
            <w:r>
              <w:rPr>
                <w:rFonts w:hint="eastAsia"/>
                <w:color w:val="000000" w:themeColor="text1"/>
                <w:kern w:val="0"/>
                <w:sz w:val="24"/>
                <w:szCs w:val="24"/>
                <w:highlight w:val="none"/>
                <w14:textFill>
                  <w14:solidFill>
                    <w14:schemeClr w14:val="tx1"/>
                  </w14:solidFill>
                </w14:textFill>
              </w:rPr>
              <w:t>处及以上瑕疵</w:t>
            </w:r>
            <w:r>
              <w:rPr>
                <w:color w:val="000000" w:themeColor="text1"/>
                <w:kern w:val="0"/>
                <w:sz w:val="24"/>
                <w:szCs w:val="24"/>
                <w:highlight w:val="none"/>
                <w14:textFill>
                  <w14:solidFill>
                    <w14:schemeClr w14:val="tx1"/>
                  </w14:solidFill>
                </w14:textFill>
              </w:rPr>
              <w:t>：0分</w:t>
            </w:r>
            <w:r>
              <w:rPr>
                <w:rFonts w:hint="eastAsia"/>
                <w:color w:val="000000" w:themeColor="text1"/>
                <w:kern w:val="0"/>
                <w:sz w:val="24"/>
                <w:szCs w:val="24"/>
                <w:highlight w:val="none"/>
                <w14:textFill>
                  <w14:solidFill>
                    <w14:schemeClr w14:val="tx1"/>
                  </w14:solidFill>
                </w14:textFill>
              </w:rPr>
              <w:t>。</w:t>
            </w:r>
          </w:p>
          <w:p>
            <w:pPr>
              <w:widowControl/>
              <w:adjustRightInd w:val="0"/>
              <w:snapToGrid w:val="0"/>
              <w:rPr>
                <w:color w:val="000000" w:themeColor="text1"/>
                <w:kern w:val="0"/>
                <w:sz w:val="24"/>
                <w:szCs w:val="24"/>
                <w:highlight w:val="none"/>
                <w14:textFill>
                  <w14:solidFill>
                    <w14:schemeClr w14:val="tx1"/>
                  </w14:solidFill>
                </w14:textFill>
              </w:rPr>
            </w:pPr>
            <w:r>
              <w:rPr>
                <w:rFonts w:hint="eastAsia"/>
                <w:color w:val="000000" w:themeColor="text1"/>
                <w:kern w:val="0"/>
                <w:sz w:val="24"/>
                <w:szCs w:val="24"/>
                <w:highlight w:val="none"/>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widowControl/>
              <w:adjustRightInd w:val="0"/>
              <w:snapToGrid w:val="0"/>
              <w:jc w:val="center"/>
              <w:rPr>
                <w:rFonts w:hint="eastAsia" w:eastAsia="宋体"/>
                <w:color w:val="000000" w:themeColor="text1"/>
                <w:kern w:val="0"/>
                <w:sz w:val="24"/>
                <w:szCs w:val="24"/>
                <w:highlight w:val="none"/>
                <w:lang w:eastAsia="zh-CN"/>
                <w14:textFill>
                  <w14:solidFill>
                    <w14:schemeClr w14:val="tx1"/>
                  </w14:solidFill>
                </w14:textFill>
              </w:rPr>
            </w:pPr>
            <w:r>
              <w:rPr>
                <w:rFonts w:hint="eastAsia"/>
                <w:color w:val="000000" w:themeColor="text1"/>
                <w:kern w:val="0"/>
                <w:sz w:val="24"/>
                <w:szCs w:val="24"/>
                <w:highlight w:val="none"/>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85" w:type="dxa"/>
            <w:shd w:val="clear" w:color="auto" w:fill="auto"/>
            <w:noWrap/>
            <w:vAlign w:val="center"/>
          </w:tcPr>
          <w:p>
            <w:pPr>
              <w:keepNext w:val="0"/>
              <w:keepLines w:val="0"/>
              <w:widowControl/>
              <w:suppressLineNumbers w:val="0"/>
              <w:jc w:val="center"/>
              <w:textAlignment w:val="center"/>
              <w:rPr>
                <w:rFonts w:hint="eastAsia"/>
                <w:color w:val="000000" w:themeColor="text1"/>
                <w:kern w:val="0"/>
                <w:sz w:val="24"/>
                <w:szCs w:val="24"/>
                <w:highlight w:val="none"/>
                <w14:textFill>
                  <w14:solidFill>
                    <w14:schemeClr w14:val="tx1"/>
                  </w14:solidFill>
                </w14:textFill>
              </w:rPr>
            </w:pPr>
            <w:r>
              <w:rPr>
                <w:rFonts w:hint="eastAsia" w:eastAsia="宋体" w:cs="Times New Roman"/>
                <w:i w:val="0"/>
                <w:iCs w:val="0"/>
                <w:color w:val="000000"/>
                <w:kern w:val="0"/>
                <w:sz w:val="24"/>
                <w:szCs w:val="24"/>
                <w:highlight w:val="none"/>
                <w:u w:val="none"/>
                <w:lang w:val="en-US" w:eastAsia="zh-CN" w:bidi="ar"/>
              </w:rPr>
              <w:t>6</w:t>
            </w:r>
          </w:p>
        </w:tc>
        <w:tc>
          <w:tcPr>
            <w:tcW w:w="1419" w:type="dxa"/>
            <w:shd w:val="clear" w:color="auto" w:fill="auto"/>
            <w:vAlign w:val="center"/>
          </w:tcPr>
          <w:p>
            <w:pPr>
              <w:widowControl/>
              <w:adjustRightInd w:val="0"/>
              <w:snapToGrid w:val="0"/>
              <w:jc w:val="center"/>
              <w:rPr>
                <w:rFonts w:hint="eastAsia"/>
                <w:color w:val="000000" w:themeColor="text1"/>
                <w:sz w:val="24"/>
                <w:highlight w:val="none"/>
                <w14:textFill>
                  <w14:solidFill>
                    <w14:schemeClr w14:val="tx1"/>
                  </w14:solidFill>
                </w14:textFill>
              </w:rPr>
            </w:pPr>
            <w:r>
              <w:rPr>
                <w:rFonts w:hint="eastAsia" w:eastAsia="宋体"/>
                <w:color w:val="000000" w:themeColor="text1"/>
                <w:sz w:val="24"/>
                <w:highlight w:val="none"/>
                <w:lang w:val="en-US" w:eastAsia="zh-CN"/>
                <w14:textFill>
                  <w14:solidFill>
                    <w14:schemeClr w14:val="tx1"/>
                  </w14:solidFill>
                </w14:textFill>
              </w:rPr>
              <w:t>数据采集和分析方案评价</w:t>
            </w:r>
          </w:p>
        </w:tc>
        <w:tc>
          <w:tcPr>
            <w:tcW w:w="7311" w:type="dxa"/>
            <w:shd w:val="clear" w:color="auto" w:fill="auto"/>
            <w:vAlign w:val="center"/>
          </w:tcPr>
          <w:p>
            <w:pPr>
              <w:widowControl/>
              <w:adjustRightInd w:val="0"/>
              <w:snapToGrid w:val="0"/>
              <w:rPr>
                <w:rFonts w:hint="eastAsia"/>
                <w:color w:val="000000" w:themeColor="text1"/>
                <w:kern w:val="0"/>
                <w:sz w:val="24"/>
                <w:szCs w:val="24"/>
                <w:highlight w:val="none"/>
                <w14:textFill>
                  <w14:solidFill>
                    <w14:schemeClr w14:val="tx1"/>
                  </w14:solidFill>
                </w14:textFill>
              </w:rPr>
            </w:pPr>
            <w:r>
              <w:rPr>
                <w:rFonts w:hint="eastAsia" w:eastAsia="宋体"/>
                <w:color w:val="000000" w:themeColor="text1"/>
                <w:sz w:val="24"/>
                <w:highlight w:val="none"/>
                <w:lang w:val="en-US" w:eastAsia="zh-CN"/>
                <w14:textFill>
                  <w14:solidFill>
                    <w14:schemeClr w14:val="tx1"/>
                  </w14:solidFill>
                </w14:textFill>
              </w:rPr>
              <w:t>至少包含针对本项目的数据采集和分析方案、运营报表、专项分析及结果应用等方面的内容。</w:t>
            </w:r>
            <w:r>
              <w:rPr>
                <w:rFonts w:hint="eastAsia" w:eastAsia="宋体"/>
                <w:color w:val="000000" w:themeColor="text1"/>
                <w:sz w:val="24"/>
                <w:highlight w:val="none"/>
                <w:lang w:val="en-US" w:eastAsia="zh-CN"/>
                <w14:textFill>
                  <w14:solidFill>
                    <w14:schemeClr w14:val="tx1"/>
                  </w14:solidFill>
                </w14:textFill>
              </w:rPr>
              <w:br w:type="textWrapping"/>
            </w:r>
            <w:r>
              <w:rPr>
                <w:rFonts w:hint="eastAsia" w:eastAsia="宋体"/>
                <w:color w:val="000000" w:themeColor="text1"/>
                <w:sz w:val="24"/>
                <w:highlight w:val="none"/>
                <w:lang w:val="en-US" w:eastAsia="zh-CN"/>
                <w14:textFill>
                  <w14:solidFill>
                    <w14:schemeClr w14:val="tx1"/>
                  </w14:solidFill>
                </w14:textFill>
              </w:rPr>
              <w:t>满足招标文件要求，无瑕疵：3分；</w:t>
            </w:r>
            <w:r>
              <w:rPr>
                <w:rFonts w:hint="eastAsia" w:eastAsia="宋体"/>
                <w:color w:val="000000" w:themeColor="text1"/>
                <w:sz w:val="24"/>
                <w:highlight w:val="none"/>
                <w:lang w:val="en-US" w:eastAsia="zh-CN"/>
                <w14:textFill>
                  <w14:solidFill>
                    <w14:schemeClr w14:val="tx1"/>
                  </w14:solidFill>
                </w14:textFill>
              </w:rPr>
              <w:br w:type="textWrapping"/>
            </w:r>
            <w:r>
              <w:rPr>
                <w:rFonts w:hint="eastAsia" w:eastAsia="宋体"/>
                <w:color w:val="000000" w:themeColor="text1"/>
                <w:sz w:val="24"/>
                <w:highlight w:val="none"/>
                <w:lang w:val="en-US" w:eastAsia="zh-CN"/>
                <w14:textFill>
                  <w14:solidFill>
                    <w14:schemeClr w14:val="tx1"/>
                  </w14:solidFill>
                </w14:textFill>
              </w:rPr>
              <w:t>方案内容存在1处瑕疵：2分；</w:t>
            </w:r>
            <w:r>
              <w:rPr>
                <w:rFonts w:hint="eastAsia" w:eastAsia="宋体"/>
                <w:color w:val="000000" w:themeColor="text1"/>
                <w:sz w:val="24"/>
                <w:highlight w:val="none"/>
                <w:lang w:val="en-US" w:eastAsia="zh-CN"/>
                <w14:textFill>
                  <w14:solidFill>
                    <w14:schemeClr w14:val="tx1"/>
                  </w14:solidFill>
                </w14:textFill>
              </w:rPr>
              <w:br w:type="textWrapping"/>
            </w:r>
            <w:r>
              <w:rPr>
                <w:rFonts w:hint="eastAsia" w:eastAsia="宋体"/>
                <w:color w:val="000000" w:themeColor="text1"/>
                <w:sz w:val="24"/>
                <w:highlight w:val="none"/>
                <w:lang w:val="en-US" w:eastAsia="zh-CN"/>
                <w14:textFill>
                  <w14:solidFill>
                    <w14:schemeClr w14:val="tx1"/>
                  </w14:solidFill>
                </w14:textFill>
              </w:rPr>
              <w:t>方案内容存在2处瑕疵：1分；</w:t>
            </w:r>
            <w:r>
              <w:rPr>
                <w:rFonts w:hint="eastAsia" w:eastAsia="宋体"/>
                <w:color w:val="000000" w:themeColor="text1"/>
                <w:sz w:val="24"/>
                <w:highlight w:val="none"/>
                <w:lang w:val="en-US" w:eastAsia="zh-CN"/>
                <w14:textFill>
                  <w14:solidFill>
                    <w14:schemeClr w14:val="tx1"/>
                  </w14:solidFill>
                </w14:textFill>
              </w:rPr>
              <w:br w:type="textWrapping"/>
            </w:r>
            <w:r>
              <w:rPr>
                <w:rFonts w:hint="eastAsia" w:eastAsia="宋体"/>
                <w:color w:val="000000" w:themeColor="text1"/>
                <w:sz w:val="24"/>
                <w:highlight w:val="none"/>
                <w:lang w:val="en-US" w:eastAsia="zh-CN"/>
                <w14:textFill>
                  <w14:solidFill>
                    <w14:schemeClr w14:val="tx1"/>
                  </w14:solidFill>
                </w14:textFill>
              </w:rPr>
              <w:t>未提供方案或不满足招标文件要求或内容存在3处及以上瑕疵：0分。</w:t>
            </w:r>
            <w:r>
              <w:rPr>
                <w:rFonts w:hint="eastAsia" w:eastAsia="宋体"/>
                <w:color w:val="000000" w:themeColor="text1"/>
                <w:sz w:val="24"/>
                <w:highlight w:val="none"/>
                <w:lang w:val="en-US" w:eastAsia="zh-CN"/>
                <w14:textFill>
                  <w14:solidFill>
                    <w14:schemeClr w14:val="tx1"/>
                  </w14:solidFill>
                </w14:textFill>
              </w:rPr>
              <w:br w:type="textWrapping"/>
            </w:r>
            <w:r>
              <w:rPr>
                <w:rFonts w:hint="eastAsia" w:eastAsia="宋体"/>
                <w:color w:val="000000" w:themeColor="text1"/>
                <w:sz w:val="24"/>
                <w:highlight w:val="none"/>
                <w:lang w:val="en-US" w:eastAsia="zh-CN"/>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keepNext w:val="0"/>
              <w:keepLines w:val="0"/>
              <w:widowControl/>
              <w:suppressLineNumbers w:val="0"/>
              <w:jc w:val="center"/>
              <w:textAlignment w:val="center"/>
              <w:rPr>
                <w:rFonts w:hint="eastAsia"/>
                <w:color w:val="000000" w:themeColor="text1"/>
                <w:kern w:val="0"/>
                <w:sz w:val="24"/>
                <w:szCs w:val="24"/>
                <w:highlight w:val="none"/>
                <w:lang w:val="en-US" w:eastAsia="zh-CN"/>
                <w14:textFill>
                  <w14:solidFill>
                    <w14:schemeClr w14:val="tx1"/>
                  </w14:solidFill>
                </w14:textFill>
              </w:rPr>
            </w:pPr>
            <w:r>
              <w:rPr>
                <w:rFonts w:hint="default" w:ascii="Times New Roman" w:hAnsi="Times New Roman" w:eastAsia="宋体" w:cs="Times New Roman"/>
                <w:i w:val="0"/>
                <w:iCs w:val="0"/>
                <w:color w:val="000000"/>
                <w:kern w:val="0"/>
                <w:sz w:val="24"/>
                <w:szCs w:val="24"/>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85" w:type="dxa"/>
            <w:shd w:val="clear" w:color="auto" w:fill="auto"/>
            <w:noWrap/>
            <w:vAlign w:val="center"/>
          </w:tcPr>
          <w:p>
            <w:pPr>
              <w:keepNext w:val="0"/>
              <w:keepLines w:val="0"/>
              <w:widowControl/>
              <w:suppressLineNumbers w:val="0"/>
              <w:jc w:val="center"/>
              <w:textAlignment w:val="center"/>
              <w:rPr>
                <w:rFonts w:hint="eastAsia"/>
                <w:color w:val="000000" w:themeColor="text1"/>
                <w:kern w:val="0"/>
                <w:sz w:val="24"/>
                <w:szCs w:val="24"/>
                <w:highlight w:val="none"/>
                <w14:textFill>
                  <w14:solidFill>
                    <w14:schemeClr w14:val="tx1"/>
                  </w14:solidFill>
                </w14:textFill>
              </w:rPr>
            </w:pPr>
            <w:r>
              <w:rPr>
                <w:rFonts w:hint="eastAsia" w:eastAsia="宋体"/>
                <w:color w:val="000000" w:themeColor="text1"/>
                <w:sz w:val="24"/>
                <w:highlight w:val="none"/>
                <w:lang w:val="en-US" w:eastAsia="zh-CN"/>
                <w14:textFill>
                  <w14:solidFill>
                    <w14:schemeClr w14:val="tx1"/>
                  </w14:solidFill>
                </w14:textFill>
              </w:rPr>
              <w:t>7</w:t>
            </w:r>
          </w:p>
        </w:tc>
        <w:tc>
          <w:tcPr>
            <w:tcW w:w="1419" w:type="dxa"/>
            <w:shd w:val="clear" w:color="auto" w:fill="auto"/>
            <w:vAlign w:val="center"/>
          </w:tcPr>
          <w:p>
            <w:pPr>
              <w:widowControl/>
              <w:adjustRightInd w:val="0"/>
              <w:snapToGrid w:val="0"/>
              <w:jc w:val="center"/>
              <w:rPr>
                <w:rFonts w:hint="eastAsia"/>
                <w:color w:val="000000" w:themeColor="text1"/>
                <w:sz w:val="24"/>
                <w:highlight w:val="none"/>
                <w14:textFill>
                  <w14:solidFill>
                    <w14:schemeClr w14:val="tx1"/>
                  </w14:solidFill>
                </w14:textFill>
              </w:rPr>
            </w:pPr>
            <w:r>
              <w:rPr>
                <w:rFonts w:hint="eastAsia" w:eastAsia="宋体"/>
                <w:color w:val="000000" w:themeColor="text1"/>
                <w:sz w:val="24"/>
                <w:highlight w:val="none"/>
                <w:lang w:val="en-US" w:eastAsia="zh-CN"/>
                <w14:textFill>
                  <w14:solidFill>
                    <w14:schemeClr w14:val="tx1"/>
                  </w14:solidFill>
                </w14:textFill>
              </w:rPr>
              <w:t>智能辅助</w:t>
            </w:r>
            <w:r>
              <w:rPr>
                <w:rFonts w:hint="eastAsia"/>
                <w:color w:val="000000" w:themeColor="text1"/>
                <w:sz w:val="24"/>
                <w:highlight w:val="none"/>
                <w:lang w:val="en-US" w:eastAsia="zh-CN"/>
                <w14:textFill>
                  <w14:solidFill>
                    <w14:schemeClr w14:val="tx1"/>
                  </w14:solidFill>
                </w14:textFill>
              </w:rPr>
              <w:t>服务</w:t>
            </w:r>
            <w:r>
              <w:rPr>
                <w:rFonts w:hint="eastAsia" w:eastAsia="宋体"/>
                <w:color w:val="000000" w:themeColor="text1"/>
                <w:sz w:val="24"/>
                <w:highlight w:val="none"/>
                <w:lang w:val="en-US" w:eastAsia="zh-CN"/>
                <w14:textFill>
                  <w14:solidFill>
                    <w14:schemeClr w14:val="tx1"/>
                  </w14:solidFill>
                </w14:textFill>
              </w:rPr>
              <w:t>技术方案评价</w:t>
            </w:r>
          </w:p>
        </w:tc>
        <w:tc>
          <w:tcPr>
            <w:tcW w:w="7311" w:type="dxa"/>
            <w:shd w:val="clear" w:color="auto" w:fill="auto"/>
            <w:vAlign w:val="center"/>
          </w:tcPr>
          <w:p>
            <w:pPr>
              <w:widowControl/>
              <w:adjustRightInd w:val="0"/>
              <w:snapToGrid w:val="0"/>
              <w:rPr>
                <w:rFonts w:hint="eastAsia"/>
                <w:color w:val="000000" w:themeColor="text1"/>
                <w:kern w:val="0"/>
                <w:sz w:val="24"/>
                <w:szCs w:val="24"/>
                <w:highlight w:val="none"/>
                <w14:textFill>
                  <w14:solidFill>
                    <w14:schemeClr w14:val="tx1"/>
                  </w14:solidFill>
                </w14:textFill>
              </w:rPr>
            </w:pPr>
            <w:r>
              <w:rPr>
                <w:rFonts w:hint="eastAsia" w:eastAsia="宋体"/>
                <w:color w:val="000000" w:themeColor="text1"/>
                <w:sz w:val="24"/>
                <w:highlight w:val="none"/>
                <w:lang w:val="en-US" w:eastAsia="zh-CN"/>
                <w14:textFill>
                  <w14:solidFill>
                    <w14:schemeClr w14:val="tx1"/>
                  </w14:solidFill>
                </w14:textFill>
              </w:rPr>
              <w:t>至少包含智能辅助服务技术路线、系统时序逻辑图、智能辅助</w:t>
            </w:r>
            <w:r>
              <w:rPr>
                <w:rFonts w:hint="eastAsia"/>
                <w:color w:val="000000" w:themeColor="text1"/>
                <w:sz w:val="24"/>
                <w:highlight w:val="none"/>
                <w:lang w:val="en-US" w:eastAsia="zh-CN"/>
                <w14:textFill>
                  <w14:solidFill>
                    <w14:schemeClr w14:val="tx1"/>
                  </w14:solidFill>
                </w14:textFill>
              </w:rPr>
              <w:t>服务</w:t>
            </w:r>
            <w:r>
              <w:rPr>
                <w:rFonts w:hint="eastAsia" w:eastAsia="宋体"/>
                <w:color w:val="000000" w:themeColor="text1"/>
                <w:sz w:val="24"/>
                <w:highlight w:val="none"/>
                <w:lang w:val="en-US" w:eastAsia="zh-CN"/>
                <w14:textFill>
                  <w14:solidFill>
                    <w14:schemeClr w14:val="tx1"/>
                  </w14:solidFill>
                </w14:textFill>
              </w:rPr>
              <w:t>准确率保障措施等内容。</w:t>
            </w:r>
            <w:r>
              <w:rPr>
                <w:rFonts w:hint="eastAsia" w:eastAsia="宋体"/>
                <w:color w:val="000000" w:themeColor="text1"/>
                <w:sz w:val="24"/>
                <w:highlight w:val="none"/>
                <w:lang w:val="en-US" w:eastAsia="zh-CN"/>
                <w14:textFill>
                  <w14:solidFill>
                    <w14:schemeClr w14:val="tx1"/>
                  </w14:solidFill>
                </w14:textFill>
              </w:rPr>
              <w:br w:type="textWrapping"/>
            </w:r>
            <w:r>
              <w:rPr>
                <w:rFonts w:hint="eastAsia" w:eastAsia="宋体"/>
                <w:color w:val="000000" w:themeColor="text1"/>
                <w:sz w:val="24"/>
                <w:highlight w:val="none"/>
                <w:lang w:val="en-US" w:eastAsia="zh-CN"/>
                <w14:textFill>
                  <w14:solidFill>
                    <w14:schemeClr w14:val="tx1"/>
                  </w14:solidFill>
                </w14:textFill>
              </w:rPr>
              <w:t>满足招标文件要求，无瑕疵：3分；</w:t>
            </w:r>
            <w:r>
              <w:rPr>
                <w:rFonts w:hint="eastAsia" w:eastAsia="宋体"/>
                <w:color w:val="000000" w:themeColor="text1"/>
                <w:sz w:val="24"/>
                <w:highlight w:val="none"/>
                <w:lang w:val="en-US" w:eastAsia="zh-CN"/>
                <w14:textFill>
                  <w14:solidFill>
                    <w14:schemeClr w14:val="tx1"/>
                  </w14:solidFill>
                </w14:textFill>
              </w:rPr>
              <w:br w:type="textWrapping"/>
            </w:r>
            <w:r>
              <w:rPr>
                <w:rFonts w:hint="eastAsia" w:eastAsia="宋体"/>
                <w:color w:val="000000" w:themeColor="text1"/>
                <w:sz w:val="24"/>
                <w:highlight w:val="none"/>
                <w:lang w:val="en-US" w:eastAsia="zh-CN"/>
                <w14:textFill>
                  <w14:solidFill>
                    <w14:schemeClr w14:val="tx1"/>
                  </w14:solidFill>
                </w14:textFill>
              </w:rPr>
              <w:t>方案内容存在1处瑕疵：2分；</w:t>
            </w:r>
            <w:r>
              <w:rPr>
                <w:rFonts w:hint="eastAsia" w:eastAsia="宋体"/>
                <w:color w:val="000000" w:themeColor="text1"/>
                <w:sz w:val="24"/>
                <w:highlight w:val="none"/>
                <w:lang w:val="en-US" w:eastAsia="zh-CN"/>
                <w14:textFill>
                  <w14:solidFill>
                    <w14:schemeClr w14:val="tx1"/>
                  </w14:solidFill>
                </w14:textFill>
              </w:rPr>
              <w:br w:type="textWrapping"/>
            </w:r>
            <w:r>
              <w:rPr>
                <w:rFonts w:hint="eastAsia" w:eastAsia="宋体"/>
                <w:color w:val="000000" w:themeColor="text1"/>
                <w:sz w:val="24"/>
                <w:highlight w:val="none"/>
                <w:lang w:val="en-US" w:eastAsia="zh-CN"/>
                <w14:textFill>
                  <w14:solidFill>
                    <w14:schemeClr w14:val="tx1"/>
                  </w14:solidFill>
                </w14:textFill>
              </w:rPr>
              <w:t>方案内容存在2处瑕疵：1分；</w:t>
            </w:r>
            <w:r>
              <w:rPr>
                <w:rFonts w:hint="eastAsia" w:eastAsia="宋体"/>
                <w:color w:val="000000" w:themeColor="text1"/>
                <w:sz w:val="24"/>
                <w:highlight w:val="none"/>
                <w:lang w:val="en-US" w:eastAsia="zh-CN"/>
                <w14:textFill>
                  <w14:solidFill>
                    <w14:schemeClr w14:val="tx1"/>
                  </w14:solidFill>
                </w14:textFill>
              </w:rPr>
              <w:br w:type="textWrapping"/>
            </w:r>
            <w:r>
              <w:rPr>
                <w:rFonts w:hint="eastAsia" w:eastAsia="宋体"/>
                <w:color w:val="000000" w:themeColor="text1"/>
                <w:sz w:val="24"/>
                <w:highlight w:val="none"/>
                <w:lang w:val="en-US" w:eastAsia="zh-CN"/>
                <w14:textFill>
                  <w14:solidFill>
                    <w14:schemeClr w14:val="tx1"/>
                  </w14:solidFill>
                </w14:textFill>
              </w:rPr>
              <w:t>未提供方案或不满足招标文件要求或内容存在3处及以上瑕疵：0分。</w:t>
            </w:r>
            <w:r>
              <w:rPr>
                <w:rFonts w:hint="eastAsia" w:eastAsia="宋体"/>
                <w:color w:val="000000" w:themeColor="text1"/>
                <w:sz w:val="24"/>
                <w:highlight w:val="none"/>
                <w:lang w:val="en-US" w:eastAsia="zh-CN"/>
                <w14:textFill>
                  <w14:solidFill>
                    <w14:schemeClr w14:val="tx1"/>
                  </w14:solidFill>
                </w14:textFill>
              </w:rPr>
              <w:br w:type="textWrapping"/>
            </w:r>
            <w:r>
              <w:rPr>
                <w:rFonts w:hint="eastAsia" w:eastAsia="宋体"/>
                <w:color w:val="000000" w:themeColor="text1"/>
                <w:sz w:val="24"/>
                <w:highlight w:val="none"/>
                <w:lang w:val="en-US" w:eastAsia="zh-CN"/>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keepNext w:val="0"/>
              <w:keepLines w:val="0"/>
              <w:widowControl/>
              <w:suppressLineNumbers w:val="0"/>
              <w:jc w:val="center"/>
              <w:textAlignment w:val="center"/>
              <w:rPr>
                <w:rFonts w:hint="eastAsia"/>
                <w:color w:val="000000" w:themeColor="text1"/>
                <w:kern w:val="0"/>
                <w:sz w:val="24"/>
                <w:szCs w:val="24"/>
                <w:highlight w:val="none"/>
                <w:lang w:val="en-US" w:eastAsia="zh-CN"/>
                <w14:textFill>
                  <w14:solidFill>
                    <w14:schemeClr w14:val="tx1"/>
                  </w14:solidFill>
                </w14:textFill>
              </w:rPr>
            </w:pPr>
            <w:r>
              <w:rPr>
                <w:rFonts w:hint="default" w:eastAsia="宋体"/>
                <w:color w:val="000000" w:themeColor="text1"/>
                <w:sz w:val="24"/>
                <w:highlight w:val="none"/>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85" w:type="dxa"/>
            <w:shd w:val="clear" w:color="auto" w:fill="auto"/>
            <w:noWrap/>
            <w:vAlign w:val="center"/>
          </w:tcPr>
          <w:p>
            <w:pPr>
              <w:keepNext w:val="0"/>
              <w:keepLines w:val="0"/>
              <w:widowControl/>
              <w:suppressLineNumbers w:val="0"/>
              <w:jc w:val="center"/>
              <w:textAlignment w:val="center"/>
              <w:rPr>
                <w:rFonts w:hint="eastAsia"/>
                <w:color w:val="000000" w:themeColor="text1"/>
                <w:kern w:val="0"/>
                <w:sz w:val="24"/>
                <w:szCs w:val="24"/>
                <w:highlight w:val="none"/>
                <w14:textFill>
                  <w14:solidFill>
                    <w14:schemeClr w14:val="tx1"/>
                  </w14:solidFill>
                </w14:textFill>
              </w:rPr>
            </w:pPr>
            <w:r>
              <w:rPr>
                <w:rFonts w:hint="eastAsia" w:eastAsia="宋体"/>
                <w:color w:val="000000" w:themeColor="text1"/>
                <w:sz w:val="24"/>
                <w:highlight w:val="none"/>
                <w:lang w:val="en-US" w:eastAsia="zh-CN"/>
                <w14:textFill>
                  <w14:solidFill>
                    <w14:schemeClr w14:val="tx1"/>
                  </w14:solidFill>
                </w14:textFill>
              </w:rPr>
              <w:t>8</w:t>
            </w:r>
          </w:p>
        </w:tc>
        <w:tc>
          <w:tcPr>
            <w:tcW w:w="1419" w:type="dxa"/>
            <w:shd w:val="clear" w:color="auto" w:fill="auto"/>
            <w:vAlign w:val="center"/>
          </w:tcPr>
          <w:p>
            <w:pPr>
              <w:widowControl/>
              <w:adjustRightInd w:val="0"/>
              <w:snapToGrid w:val="0"/>
              <w:jc w:val="center"/>
              <w:rPr>
                <w:rFonts w:hint="eastAsia"/>
                <w:color w:val="000000" w:themeColor="text1"/>
                <w:sz w:val="24"/>
                <w:highlight w:val="none"/>
                <w14:textFill>
                  <w14:solidFill>
                    <w14:schemeClr w14:val="tx1"/>
                  </w14:solidFill>
                </w14:textFill>
              </w:rPr>
            </w:pPr>
            <w:r>
              <w:rPr>
                <w:rFonts w:hint="eastAsia" w:eastAsia="宋体"/>
                <w:color w:val="000000" w:themeColor="text1"/>
                <w:sz w:val="24"/>
                <w:highlight w:val="none"/>
                <w:lang w:val="en-US" w:eastAsia="zh-CN"/>
                <w14:textFill>
                  <w14:solidFill>
                    <w14:schemeClr w14:val="tx1"/>
                  </w14:solidFill>
                </w14:textFill>
              </w:rPr>
              <w:t>智能辅助</w:t>
            </w:r>
            <w:r>
              <w:rPr>
                <w:rFonts w:hint="eastAsia"/>
                <w:color w:val="000000" w:themeColor="text1"/>
                <w:sz w:val="24"/>
                <w:highlight w:val="none"/>
                <w:lang w:val="en-US" w:eastAsia="zh-CN"/>
                <w14:textFill>
                  <w14:solidFill>
                    <w14:schemeClr w14:val="tx1"/>
                  </w14:solidFill>
                </w14:textFill>
              </w:rPr>
              <w:t>服务</w:t>
            </w:r>
            <w:r>
              <w:rPr>
                <w:rFonts w:hint="eastAsia" w:eastAsia="宋体"/>
                <w:color w:val="000000" w:themeColor="text1"/>
                <w:sz w:val="24"/>
                <w:highlight w:val="none"/>
                <w:lang w:val="en-US" w:eastAsia="zh-CN"/>
                <w14:textFill>
                  <w14:solidFill>
                    <w14:schemeClr w14:val="tx1"/>
                  </w14:solidFill>
                </w14:textFill>
              </w:rPr>
              <w:t>持续调优方案评价</w:t>
            </w:r>
          </w:p>
        </w:tc>
        <w:tc>
          <w:tcPr>
            <w:tcW w:w="7311" w:type="dxa"/>
            <w:shd w:val="clear" w:color="auto" w:fill="auto"/>
            <w:vAlign w:val="center"/>
          </w:tcPr>
          <w:p>
            <w:pPr>
              <w:widowControl/>
              <w:adjustRightInd w:val="0"/>
              <w:snapToGrid w:val="0"/>
              <w:rPr>
                <w:rFonts w:hint="eastAsia"/>
                <w:color w:val="000000" w:themeColor="text1"/>
                <w:kern w:val="0"/>
                <w:sz w:val="24"/>
                <w:szCs w:val="24"/>
                <w:highlight w:val="none"/>
                <w14:textFill>
                  <w14:solidFill>
                    <w14:schemeClr w14:val="tx1"/>
                  </w14:solidFill>
                </w14:textFill>
              </w:rPr>
            </w:pPr>
            <w:r>
              <w:rPr>
                <w:rFonts w:hint="eastAsia" w:eastAsia="宋体"/>
                <w:color w:val="000000" w:themeColor="text1"/>
                <w:sz w:val="24"/>
                <w:highlight w:val="none"/>
                <w:lang w:val="en-US" w:eastAsia="zh-CN"/>
                <w14:textFill>
                  <w14:solidFill>
                    <w14:schemeClr w14:val="tx1"/>
                  </w14:solidFill>
                </w14:textFill>
              </w:rPr>
              <w:t>至少包含智能辅助</w:t>
            </w:r>
            <w:r>
              <w:rPr>
                <w:rFonts w:hint="eastAsia"/>
                <w:color w:val="000000" w:themeColor="text1"/>
                <w:sz w:val="24"/>
                <w:highlight w:val="none"/>
                <w:lang w:val="en-US" w:eastAsia="zh-CN"/>
                <w14:textFill>
                  <w14:solidFill>
                    <w14:schemeClr w14:val="tx1"/>
                  </w14:solidFill>
                </w14:textFill>
              </w:rPr>
              <w:t>服务</w:t>
            </w:r>
            <w:r>
              <w:rPr>
                <w:rFonts w:hint="eastAsia" w:eastAsia="宋体"/>
                <w:color w:val="000000" w:themeColor="text1"/>
                <w:sz w:val="24"/>
                <w:highlight w:val="none"/>
                <w:lang w:val="en-US" w:eastAsia="zh-CN"/>
                <w14:textFill>
                  <w14:solidFill>
                    <w14:schemeClr w14:val="tx1"/>
                  </w14:solidFill>
                </w14:textFill>
              </w:rPr>
              <w:t>过程中如何定位问题、分析问题、解决问题并优化的全过程服务方案、知识库更新方案、新知识训练过程服务方案以及大模型调优服务方案等内容。</w:t>
            </w:r>
            <w:r>
              <w:rPr>
                <w:rFonts w:hint="eastAsia" w:eastAsia="宋体"/>
                <w:color w:val="000000" w:themeColor="text1"/>
                <w:sz w:val="24"/>
                <w:highlight w:val="none"/>
                <w:lang w:val="en-US" w:eastAsia="zh-CN"/>
                <w14:textFill>
                  <w14:solidFill>
                    <w14:schemeClr w14:val="tx1"/>
                  </w14:solidFill>
                </w14:textFill>
              </w:rPr>
              <w:br w:type="textWrapping"/>
            </w:r>
            <w:r>
              <w:rPr>
                <w:rFonts w:hint="eastAsia" w:eastAsia="宋体"/>
                <w:color w:val="000000" w:themeColor="text1"/>
                <w:sz w:val="24"/>
                <w:highlight w:val="none"/>
                <w:lang w:val="en-US" w:eastAsia="zh-CN"/>
                <w14:textFill>
                  <w14:solidFill>
                    <w14:schemeClr w14:val="tx1"/>
                  </w14:solidFill>
                </w14:textFill>
              </w:rPr>
              <w:t>满足招标文件要求，无瑕疵：8分；</w:t>
            </w:r>
            <w:r>
              <w:rPr>
                <w:rFonts w:hint="eastAsia" w:eastAsia="宋体"/>
                <w:color w:val="000000" w:themeColor="text1"/>
                <w:sz w:val="24"/>
                <w:highlight w:val="none"/>
                <w:lang w:val="en-US" w:eastAsia="zh-CN"/>
                <w14:textFill>
                  <w14:solidFill>
                    <w14:schemeClr w14:val="tx1"/>
                  </w14:solidFill>
                </w14:textFill>
              </w:rPr>
              <w:br w:type="textWrapping"/>
            </w:r>
            <w:r>
              <w:rPr>
                <w:rFonts w:hint="eastAsia" w:eastAsia="宋体"/>
                <w:color w:val="000000" w:themeColor="text1"/>
                <w:sz w:val="24"/>
                <w:highlight w:val="none"/>
                <w:lang w:val="en-US" w:eastAsia="zh-CN"/>
                <w14:textFill>
                  <w14:solidFill>
                    <w14:schemeClr w14:val="tx1"/>
                  </w14:solidFill>
                </w14:textFill>
              </w:rPr>
              <w:t>方案内容存在1处瑕疵：6分；</w:t>
            </w:r>
            <w:r>
              <w:rPr>
                <w:rFonts w:hint="eastAsia" w:eastAsia="宋体"/>
                <w:color w:val="000000" w:themeColor="text1"/>
                <w:sz w:val="24"/>
                <w:highlight w:val="none"/>
                <w:lang w:val="en-US" w:eastAsia="zh-CN"/>
                <w14:textFill>
                  <w14:solidFill>
                    <w14:schemeClr w14:val="tx1"/>
                  </w14:solidFill>
                </w14:textFill>
              </w:rPr>
              <w:br w:type="textWrapping"/>
            </w:r>
            <w:r>
              <w:rPr>
                <w:rFonts w:hint="eastAsia" w:eastAsia="宋体"/>
                <w:color w:val="000000" w:themeColor="text1"/>
                <w:sz w:val="24"/>
                <w:highlight w:val="none"/>
                <w:lang w:val="en-US" w:eastAsia="zh-CN"/>
                <w14:textFill>
                  <w14:solidFill>
                    <w14:schemeClr w14:val="tx1"/>
                  </w14:solidFill>
                </w14:textFill>
              </w:rPr>
              <w:t>方案内容存在2处瑕疵：4分；</w:t>
            </w:r>
            <w:r>
              <w:rPr>
                <w:rFonts w:hint="eastAsia" w:eastAsia="宋体"/>
                <w:color w:val="000000" w:themeColor="text1"/>
                <w:sz w:val="24"/>
                <w:highlight w:val="none"/>
                <w:lang w:val="en-US" w:eastAsia="zh-CN"/>
                <w14:textFill>
                  <w14:solidFill>
                    <w14:schemeClr w14:val="tx1"/>
                  </w14:solidFill>
                </w14:textFill>
              </w:rPr>
              <w:br w:type="textWrapping"/>
            </w:r>
            <w:r>
              <w:rPr>
                <w:rFonts w:hint="eastAsia" w:eastAsia="宋体"/>
                <w:color w:val="000000" w:themeColor="text1"/>
                <w:sz w:val="24"/>
                <w:highlight w:val="none"/>
                <w:lang w:val="en-US" w:eastAsia="zh-CN"/>
                <w14:textFill>
                  <w14:solidFill>
                    <w14:schemeClr w14:val="tx1"/>
                  </w14:solidFill>
                </w14:textFill>
              </w:rPr>
              <w:t>方案内容存在3处瑕疵：2分；</w:t>
            </w:r>
            <w:r>
              <w:rPr>
                <w:rFonts w:hint="eastAsia" w:eastAsia="宋体"/>
                <w:color w:val="000000" w:themeColor="text1"/>
                <w:sz w:val="24"/>
                <w:highlight w:val="none"/>
                <w:lang w:val="en-US" w:eastAsia="zh-CN"/>
                <w14:textFill>
                  <w14:solidFill>
                    <w14:schemeClr w14:val="tx1"/>
                  </w14:solidFill>
                </w14:textFill>
              </w:rPr>
              <w:br w:type="textWrapping"/>
            </w:r>
            <w:r>
              <w:rPr>
                <w:rFonts w:hint="eastAsia" w:eastAsia="宋体"/>
                <w:color w:val="000000" w:themeColor="text1"/>
                <w:sz w:val="24"/>
                <w:highlight w:val="none"/>
                <w:lang w:val="en-US" w:eastAsia="zh-CN"/>
                <w14:textFill>
                  <w14:solidFill>
                    <w14:schemeClr w14:val="tx1"/>
                  </w14:solidFill>
                </w14:textFill>
              </w:rPr>
              <w:t>未提供方案或不满足招标文件要求或内容存在4处及以上瑕疵：0分。</w:t>
            </w:r>
            <w:r>
              <w:rPr>
                <w:rFonts w:hint="eastAsia" w:eastAsia="宋体"/>
                <w:color w:val="000000" w:themeColor="text1"/>
                <w:sz w:val="24"/>
                <w:highlight w:val="none"/>
                <w:lang w:val="en-US" w:eastAsia="zh-CN"/>
                <w14:textFill>
                  <w14:solidFill>
                    <w14:schemeClr w14:val="tx1"/>
                  </w14:solidFill>
                </w14:textFill>
              </w:rPr>
              <w:br w:type="textWrapping"/>
            </w:r>
            <w:r>
              <w:rPr>
                <w:rFonts w:hint="eastAsia" w:eastAsia="宋体"/>
                <w:color w:val="000000" w:themeColor="text1"/>
                <w:sz w:val="24"/>
                <w:highlight w:val="none"/>
                <w:lang w:val="en-US" w:eastAsia="zh-CN"/>
                <w14:textFill>
                  <w14:solidFill>
                    <w14:schemeClr w14:val="tx1"/>
                  </w14:solidFill>
                </w14:textFill>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pPr>
              <w:keepNext w:val="0"/>
              <w:keepLines w:val="0"/>
              <w:widowControl/>
              <w:suppressLineNumbers w:val="0"/>
              <w:jc w:val="center"/>
              <w:textAlignment w:val="center"/>
              <w:rPr>
                <w:rFonts w:hint="eastAsia"/>
                <w:color w:val="000000" w:themeColor="text1"/>
                <w:kern w:val="0"/>
                <w:sz w:val="24"/>
                <w:szCs w:val="24"/>
                <w:highlight w:val="none"/>
                <w:lang w:val="en-US" w:eastAsia="zh-CN"/>
                <w14:textFill>
                  <w14:solidFill>
                    <w14:schemeClr w14:val="tx1"/>
                  </w14:solidFill>
                </w14:textFill>
              </w:rPr>
            </w:pPr>
            <w:r>
              <w:rPr>
                <w:rFonts w:hint="default" w:eastAsia="宋体"/>
                <w:color w:val="000000" w:themeColor="text1"/>
                <w:sz w:val="24"/>
                <w:highlight w:val="none"/>
                <w:lang w:val="en-US" w:eastAsia="zh-CN"/>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7" w:hRule="atLeast"/>
          <w:jc w:val="center"/>
        </w:trPr>
        <w:tc>
          <w:tcPr>
            <w:tcW w:w="9415" w:type="dxa"/>
            <w:gridSpan w:val="3"/>
            <w:shd w:val="clear" w:color="auto" w:fill="auto"/>
            <w:noWrap/>
            <w:vAlign w:val="center"/>
          </w:tcPr>
          <w:p>
            <w:pPr>
              <w:widowControl/>
              <w:adjustRightInd w:val="0"/>
              <w:snapToGrid w:val="0"/>
              <w:jc w:val="center"/>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合计</w:t>
            </w:r>
          </w:p>
        </w:tc>
        <w:tc>
          <w:tcPr>
            <w:tcW w:w="1143" w:type="dxa"/>
            <w:shd w:val="clear" w:color="auto" w:fill="auto"/>
            <w:vAlign w:val="center"/>
          </w:tcPr>
          <w:p>
            <w:pPr>
              <w:widowControl/>
              <w:adjustRightInd w:val="0"/>
              <w:snapToGrid w:val="0"/>
              <w:jc w:val="center"/>
              <w:rPr>
                <w:color w:val="000000" w:themeColor="text1"/>
                <w:kern w:val="0"/>
                <w:sz w:val="24"/>
                <w:szCs w:val="24"/>
                <w:highlight w:val="none"/>
                <w14:textFill>
                  <w14:solidFill>
                    <w14:schemeClr w14:val="tx1"/>
                  </w14:solidFill>
                </w14:textFill>
              </w:rPr>
            </w:pPr>
            <w:r>
              <w:rPr>
                <w:color w:val="000000" w:themeColor="text1"/>
                <w:kern w:val="0"/>
                <w:sz w:val="24"/>
                <w:szCs w:val="24"/>
                <w:highlight w:val="none"/>
                <w14:textFill>
                  <w14:solidFill>
                    <w14:schemeClr w14:val="tx1"/>
                  </w14:solidFill>
                </w14:textFill>
              </w:rPr>
              <w:t>100</w:t>
            </w:r>
          </w:p>
        </w:tc>
      </w:tr>
    </w:tbl>
    <w:p>
      <w:pPr>
        <w:spacing w:line="360" w:lineRule="auto"/>
        <w:ind w:firstLine="448" w:firstLineChars="200"/>
        <w:outlineLvl w:val="0"/>
        <w:rPr>
          <w:sz w:val="24"/>
        </w:rPr>
      </w:pPr>
    </w:p>
    <w:p>
      <w:pPr>
        <w:spacing w:line="360" w:lineRule="auto"/>
        <w:ind w:firstLine="448" w:firstLineChars="200"/>
        <w:outlineLvl w:val="0"/>
        <w:rPr>
          <w:sz w:val="24"/>
        </w:rPr>
      </w:pPr>
      <w:r>
        <w:rPr>
          <w:sz w:val="24"/>
        </w:rPr>
        <w:t>四、投标文件内容要求</w:t>
      </w:r>
    </w:p>
    <w:p>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pPr>
        <w:spacing w:line="360" w:lineRule="auto"/>
        <w:outlineLvl w:val="0"/>
        <w:rPr>
          <w:sz w:val="24"/>
        </w:rPr>
      </w:pPr>
    </w:p>
    <w:p>
      <w:pPr>
        <w:spacing w:line="360" w:lineRule="auto"/>
        <w:jc w:val="center"/>
        <w:rPr>
          <w:b/>
          <w:sz w:val="24"/>
        </w:rPr>
      </w:pPr>
      <w:r>
        <w:rPr>
          <w:sz w:val="24"/>
          <w:u w:val="single"/>
        </w:rPr>
        <w:br w:type="page"/>
      </w:r>
      <w:r>
        <w:rPr>
          <w:b/>
          <w:sz w:val="24"/>
        </w:rPr>
        <w:t>项目需求书</w:t>
      </w:r>
    </w:p>
    <w:p>
      <w:pPr>
        <w:widowControl/>
        <w:ind w:firstLine="448" w:firstLineChars="200"/>
        <w:jc w:val="left"/>
        <w:outlineLvl w:val="1"/>
        <w:rPr>
          <w:sz w:val="24"/>
          <w:highlight w:val="none"/>
        </w:rPr>
      </w:pPr>
      <w:r>
        <w:rPr>
          <w:rFonts w:hint="eastAsia"/>
          <w:sz w:val="24"/>
          <w:highlight w:val="none"/>
        </w:rPr>
        <w:t>一、项目背景</w:t>
      </w:r>
    </w:p>
    <w:p>
      <w:pPr>
        <w:widowControl/>
        <w:ind w:firstLine="448" w:firstLineChars="200"/>
        <w:jc w:val="left"/>
        <w:rPr>
          <w:rFonts w:hint="eastAsia"/>
          <w:sz w:val="24"/>
          <w:highlight w:val="none"/>
        </w:rPr>
      </w:pPr>
      <w:r>
        <w:rPr>
          <w:rFonts w:hint="eastAsia"/>
          <w:sz w:val="24"/>
          <w:highlight w:val="none"/>
        </w:rPr>
        <w:t>国家税务总局天津市税务局12366纳税缴费服务热线（以下简称“12366热线”）是为纳税人缴费人提供咨询服务的重要平台，已实现“7×24小时”人工和智能服务。12366热线自成立以来，始终秉承“用心倾听、真诚服务”的宗旨，为纳税人缴费人提供高效、便捷、规范、全面的专业化咨询服务，经过多年的发展和完善，咨询服务已拓展至电话、网络、移动端等多个渠道，已逐步成为沟通征纳双方、和谐征纳关系的桥梁和纽带。随着人工智能技术的进步和智能化应用的发展，基于深度学习算法的税务大模型应用在税费咨询服务工作中的作用也日益显著，AI大模型具备较强的问题解析能力、自主学习能力和答案自主生成能力，在传统人工服务基础上，利用智能辅助服务，可进一步提升12366热线咨询体验和服务效率。</w:t>
      </w:r>
    </w:p>
    <w:p>
      <w:pPr>
        <w:widowControl/>
        <w:ind w:firstLine="448" w:firstLineChars="200"/>
        <w:jc w:val="left"/>
        <w:rPr>
          <w:rFonts w:hint="eastAsia"/>
          <w:sz w:val="24"/>
          <w:highlight w:val="none"/>
        </w:rPr>
      </w:pPr>
      <w:r>
        <w:rPr>
          <w:rFonts w:hint="eastAsia"/>
          <w:sz w:val="24"/>
          <w:highlight w:val="none"/>
        </w:rPr>
        <w:t>为进一步强化运行管理，提升服务质效，结合12366热线转型升级工作目标，充分发挥第三方服务单位专业技术优势和商业运营管理经验，巩固现有工作成效，持续创新服务方式，全方位、多渠道为纳税人缴费人提供更加精细化、个性化、智能化的服务，国家税务总局天津市税务局继续通过公开招标方式采购12366热线咨询服务。</w:t>
      </w:r>
    </w:p>
    <w:p>
      <w:pPr>
        <w:widowControl/>
        <w:ind w:firstLine="448" w:firstLineChars="200"/>
        <w:jc w:val="left"/>
        <w:rPr>
          <w:rFonts w:hint="eastAsia" w:eastAsia="宋体"/>
          <w:color w:val="000000" w:themeColor="text1"/>
          <w:sz w:val="24"/>
          <w:highlight w:val="none"/>
          <w:lang w:eastAsia="zh-CN"/>
          <w14:textFill>
            <w14:solidFill>
              <w14:schemeClr w14:val="tx1"/>
            </w14:solidFill>
          </w14:textFill>
        </w:rPr>
      </w:pPr>
      <w:r>
        <w:rPr>
          <w:rFonts w:hint="eastAsia"/>
          <w:color w:val="000000" w:themeColor="text1"/>
          <w:sz w:val="24"/>
          <w:highlight w:val="none"/>
          <w14:textFill>
            <w14:solidFill>
              <w14:schemeClr w14:val="tx1"/>
            </w14:solidFill>
          </w14:textFill>
        </w:rPr>
        <w:t>本项目属于软件和信息技术服务业</w:t>
      </w:r>
      <w:r>
        <w:rPr>
          <w:rFonts w:hint="eastAsia"/>
          <w:color w:val="000000" w:themeColor="text1"/>
          <w:sz w:val="24"/>
          <w:highlight w:val="none"/>
          <w:lang w:eastAsia="zh-CN"/>
          <w14:textFill>
            <w14:solidFill>
              <w14:schemeClr w14:val="tx1"/>
            </w14:solidFill>
          </w14:textFill>
        </w:rPr>
        <w:t>。</w:t>
      </w:r>
    </w:p>
    <w:p>
      <w:pPr>
        <w:widowControl/>
        <w:ind w:firstLine="448" w:firstLineChars="200"/>
        <w:jc w:val="left"/>
        <w:outlineLvl w:val="1"/>
        <w:rPr>
          <w:rFonts w:hint="eastAsia" w:eastAsia="宋体"/>
          <w:sz w:val="24"/>
          <w:highlight w:val="none"/>
          <w:lang w:eastAsia="zh-CN"/>
        </w:rPr>
      </w:pPr>
      <w:r>
        <w:rPr>
          <w:rFonts w:hint="eastAsia"/>
          <w:sz w:val="24"/>
          <w:highlight w:val="none"/>
        </w:rPr>
        <w:t>二、</w:t>
      </w:r>
      <w:r>
        <w:rPr>
          <w:rFonts w:hint="eastAsia"/>
          <w:sz w:val="24"/>
          <w:highlight w:val="none"/>
          <w:lang w:eastAsia="zh-CN"/>
        </w:rPr>
        <w:t>项目内容</w:t>
      </w:r>
    </w:p>
    <w:p>
      <w:pPr>
        <w:widowControl/>
        <w:ind w:firstLine="448" w:firstLineChars="200"/>
        <w:jc w:val="left"/>
        <w:rPr>
          <w:rFonts w:hint="eastAsia"/>
          <w:sz w:val="24"/>
          <w:highlight w:val="none"/>
        </w:rPr>
      </w:pPr>
      <w:r>
        <w:rPr>
          <w:rFonts w:hint="eastAsia"/>
          <w:sz w:val="24"/>
          <w:highlight w:val="none"/>
        </w:rPr>
        <w:t>本项目以建设全国一流的12366热线、打造先进智能咨询服务为目标，为纳税人缴费人提供专业化、标准化、智能化服务，持续提升纳税人缴费人的满意度和获得感。12366热线主要功能为：税费咨询、涉税费查询、纳税缴费程序咨询辅导、服务投诉受理、涉税举报接收、意见建议受理、税费政策宣传、满意度回访、需求收集、数据分析应用等。按照国家税务总局、天津市政府对12366热线咨询服务的要求，须提供“7×24小时”全天候人工座席服务和智能辅助服务。人工座席负责以接听、回拨等方式受理纳税人缴费人的电话咨询、投诉、举报、意见建议，对网络在线咨询、网上留言、自动语音、传真、语音留言等内容进行回复，对“好差评”结果为不满意的电话进行回访。智能辅助服务包括智能税务大模型及智能语音识别合成升级服务，具体可细分为智能税务大模型训练、推理、测试、接口应用服务，知识库管理服务，拟人化语音合成及识别服务等，通过升级智能咨询及拟人化语音识别合成能力，为纳税人缴费人电话咨询提供实时智能问答服务，有效提升接听效率。</w:t>
      </w:r>
    </w:p>
    <w:p>
      <w:pPr>
        <w:widowControl/>
        <w:ind w:firstLine="448" w:firstLineChars="200"/>
        <w:jc w:val="left"/>
        <w:rPr>
          <w:rFonts w:hint="eastAsia"/>
          <w:sz w:val="24"/>
          <w:highlight w:val="none"/>
        </w:rPr>
      </w:pPr>
      <w:r>
        <w:rPr>
          <w:rFonts w:hint="eastAsia"/>
          <w:sz w:val="24"/>
          <w:highlight w:val="none"/>
        </w:rPr>
        <w:t>本项目采购内容为12366热线咨询服务，国家税务总局天津市税务局提供12366热线系统核心软、硬件（含内网）以及智能语音识别合成升级服务所需硬件资源，中标供应商提供服务人员和办公场地、人员工位、相关办公设备、外网网络、智能税务大模型所需的基础软、硬件资源、集成服务等配套服务资源，并负责管理。本项目需要服务人员72人，中标供应商按照国家税务总局天津市税务局要求招聘、培训、管理服务人员，及时调优智能辅助服务，配合国家税务总局天津市税务局对12366热线的日常管理工作，共同完善服务规范和绩效管理办法等制度体系建设。</w:t>
      </w:r>
    </w:p>
    <w:p>
      <w:pPr>
        <w:widowControl/>
        <w:ind w:firstLine="448" w:firstLineChars="200"/>
        <w:jc w:val="left"/>
        <w:outlineLvl w:val="1"/>
        <w:rPr>
          <w:rFonts w:hint="eastAsia" w:eastAsia="宋体"/>
          <w:sz w:val="24"/>
          <w:highlight w:val="none"/>
          <w:lang w:eastAsia="zh-CN"/>
        </w:rPr>
      </w:pPr>
      <w:r>
        <w:rPr>
          <w:rFonts w:hint="eastAsia"/>
          <w:sz w:val="24"/>
          <w:highlight w:val="none"/>
          <w:lang w:eastAsia="zh-CN"/>
        </w:rPr>
        <w:t>三</w:t>
      </w:r>
      <w:r>
        <w:rPr>
          <w:rFonts w:hint="eastAsia"/>
          <w:sz w:val="24"/>
          <w:highlight w:val="none"/>
        </w:rPr>
        <w:t>、</w:t>
      </w:r>
      <w:r>
        <w:rPr>
          <w:rFonts w:hint="eastAsia"/>
          <w:sz w:val="24"/>
          <w:highlight w:val="none"/>
          <w:lang w:eastAsia="zh-CN"/>
        </w:rPr>
        <w:t>项目需求</w:t>
      </w:r>
    </w:p>
    <w:p>
      <w:pPr>
        <w:widowControl/>
        <w:ind w:firstLine="448" w:firstLineChars="200"/>
        <w:jc w:val="left"/>
        <w:rPr>
          <w:rFonts w:hint="eastAsia"/>
          <w:sz w:val="24"/>
          <w:highlight w:val="none"/>
        </w:rPr>
      </w:pPr>
      <w:r>
        <w:rPr>
          <w:rFonts w:hint="eastAsia"/>
          <w:sz w:val="24"/>
          <w:highlight w:val="none"/>
        </w:rPr>
        <w:t>配备人工座席及配套服务资源，并利用人工智能技术辅助座席人员，面向纳税人缴费人提供“7×24小时”人工座席咨询服务和智能辅助服务，服务内容包括税费咨询、涉税费查询、纳税缴费程序咨询辅导、服务投诉受理、涉税举报接收、意见建议受理、税费政策宣传、满意度回访、需求收集、数据分析应用等。人工座席接听服务和智能辅助服务时间为全天候“7×24小时”；自动语音、自动传真、语音留言、短信互动和电子邮件服务的受理时间为全天候“7×24小时”，相关咨询内容的反馈时间为1个工作日内。</w:t>
      </w:r>
    </w:p>
    <w:p>
      <w:pPr>
        <w:widowControl/>
        <w:ind w:firstLine="448" w:firstLineChars="200"/>
        <w:jc w:val="left"/>
        <w:outlineLvl w:val="2"/>
        <w:rPr>
          <w:rFonts w:hint="eastAsia"/>
          <w:sz w:val="24"/>
          <w:highlight w:val="none"/>
        </w:rPr>
      </w:pPr>
      <w:r>
        <w:rPr>
          <w:rFonts w:hint="eastAsia"/>
          <w:sz w:val="24"/>
          <w:highlight w:val="none"/>
        </w:rPr>
        <w:t>1.办公环境及办公设备需求</w:t>
      </w:r>
    </w:p>
    <w:p>
      <w:pPr>
        <w:widowControl/>
        <w:ind w:firstLine="448" w:firstLineChars="200"/>
        <w:jc w:val="left"/>
        <w:rPr>
          <w:rFonts w:hint="eastAsia"/>
          <w:sz w:val="24"/>
          <w:highlight w:val="none"/>
        </w:rPr>
      </w:pPr>
      <w:r>
        <w:rPr>
          <w:rFonts w:hint="eastAsia"/>
          <w:sz w:val="24"/>
          <w:highlight w:val="none"/>
        </w:rPr>
        <w:t>本项目场地选址应位于天津市行政区域内，交通便捷。工作环境应整体宽敞明亮、通风良好，要求提供可供使用的场地面积不低于1000平米，且具备相应的办公配套设施。办公环境须满足不少于72个人员的工位，工位隔断要求不得小于1.2米×0.65米，可同时放置两台21寸及以上显示器，可连接内外网；办公配套设施须具备但不限于会议室、培训室、减压室、更衣室、机房等日常办公所需空间区域，须包括但不限于打印机、文件柜、办公桌椅、采暖、空调等日常办公设备。</w:t>
      </w:r>
    </w:p>
    <w:p>
      <w:pPr>
        <w:widowControl/>
        <w:ind w:firstLine="448" w:firstLineChars="200"/>
        <w:jc w:val="left"/>
        <w:outlineLvl w:val="2"/>
        <w:rPr>
          <w:rFonts w:hint="eastAsia"/>
          <w:sz w:val="24"/>
          <w:highlight w:val="none"/>
        </w:rPr>
      </w:pPr>
      <w:r>
        <w:rPr>
          <w:rFonts w:hint="eastAsia"/>
          <w:sz w:val="24"/>
          <w:highlight w:val="none"/>
        </w:rPr>
        <w:t>2.智能辅助服务需求</w:t>
      </w:r>
    </w:p>
    <w:p>
      <w:pPr>
        <w:widowControl/>
        <w:ind w:firstLine="448" w:firstLineChars="200"/>
        <w:jc w:val="left"/>
        <w:rPr>
          <w:rFonts w:hint="eastAsia"/>
          <w:sz w:val="24"/>
          <w:highlight w:val="none"/>
        </w:rPr>
      </w:pPr>
      <w:r>
        <w:rPr>
          <w:rFonts w:hint="eastAsia"/>
          <w:sz w:val="24"/>
          <w:highlight w:val="none"/>
        </w:rPr>
        <w:t>（1）提供100路拟人化语音识别、合成服务能力升级服务。能够提供语音识别、自然人声形式合成服务。</w:t>
      </w:r>
    </w:p>
    <w:p>
      <w:pPr>
        <w:widowControl/>
        <w:ind w:firstLine="448" w:firstLineChars="200"/>
        <w:jc w:val="left"/>
        <w:rPr>
          <w:rFonts w:hint="eastAsia"/>
          <w:sz w:val="24"/>
          <w:highlight w:val="none"/>
        </w:rPr>
      </w:pPr>
      <w:r>
        <w:rPr>
          <w:rFonts w:hint="eastAsia"/>
          <w:sz w:val="24"/>
          <w:highlight w:val="none"/>
        </w:rPr>
        <w:t>（2）提供不少于100路并发税务大模型能力升级服务。能够通过热线电话语音识别的结果进行运算，提供问题答案。</w:t>
      </w:r>
    </w:p>
    <w:p>
      <w:pPr>
        <w:widowControl/>
        <w:ind w:firstLine="448" w:firstLineChars="200"/>
        <w:jc w:val="left"/>
        <w:rPr>
          <w:rFonts w:hint="eastAsia"/>
          <w:sz w:val="24"/>
          <w:highlight w:val="none"/>
        </w:rPr>
      </w:pPr>
      <w:r>
        <w:rPr>
          <w:rFonts w:hint="eastAsia"/>
          <w:sz w:val="24"/>
          <w:highlight w:val="none"/>
        </w:rPr>
        <w:t>（3）提供知识库建设服务，为税务大模型能力升级提供知识训练基础；每月根据当月12366热线接听情况完善大模型知识库内容，丰富大模型知识丰富程度。</w:t>
      </w:r>
    </w:p>
    <w:p>
      <w:pPr>
        <w:widowControl/>
        <w:ind w:firstLine="448" w:firstLineChars="200"/>
        <w:jc w:val="left"/>
        <w:rPr>
          <w:rFonts w:hint="eastAsia"/>
          <w:sz w:val="24"/>
          <w:highlight w:val="none"/>
        </w:rPr>
      </w:pPr>
      <w:r>
        <w:rPr>
          <w:rFonts w:hint="eastAsia"/>
          <w:sz w:val="24"/>
          <w:highlight w:val="none"/>
        </w:rPr>
        <w:t>（4）按要求及时调优税务大模型回复准确率，每月从当月已受理咨询中随机抽测不少于30个问题，从后台服务日志中随机抽测一定比例的问答记录，用于测试回复准确率。</w:t>
      </w:r>
    </w:p>
    <w:p>
      <w:pPr>
        <w:widowControl/>
        <w:ind w:firstLine="448" w:firstLineChars="200"/>
        <w:jc w:val="left"/>
        <w:rPr>
          <w:rFonts w:hint="eastAsia"/>
          <w:sz w:val="24"/>
          <w:highlight w:val="none"/>
        </w:rPr>
      </w:pPr>
      <w:r>
        <w:rPr>
          <w:rFonts w:hint="eastAsia"/>
          <w:sz w:val="24"/>
          <w:highlight w:val="none"/>
        </w:rPr>
        <w:t>（5）智能辅助服务正式上线使用时，税务大模型回复准确率不低于80%（正式运行3个月后不低于85%）；正式上线运行6个月后，通过智能辅助服务未解决问题而转人工的电话数量占比不高于50%。</w:t>
      </w:r>
    </w:p>
    <w:p>
      <w:pPr>
        <w:widowControl/>
        <w:ind w:firstLine="448" w:firstLineChars="200"/>
        <w:jc w:val="left"/>
        <w:rPr>
          <w:rFonts w:hint="eastAsia"/>
          <w:sz w:val="24"/>
          <w:highlight w:val="none"/>
        </w:rPr>
      </w:pPr>
      <w:r>
        <w:rPr>
          <w:rFonts w:hint="eastAsia"/>
          <w:sz w:val="24"/>
          <w:highlight w:val="none"/>
        </w:rPr>
        <w:t>（6）提供服务期内驻场运维保障服务。</w:t>
      </w:r>
    </w:p>
    <w:p>
      <w:pPr>
        <w:widowControl/>
        <w:ind w:firstLine="448" w:firstLineChars="200"/>
        <w:jc w:val="left"/>
        <w:rPr>
          <w:rFonts w:hint="eastAsia"/>
          <w:sz w:val="24"/>
          <w:highlight w:val="none"/>
        </w:rPr>
      </w:pPr>
      <w:r>
        <w:rPr>
          <w:rFonts w:hint="eastAsia"/>
          <w:sz w:val="24"/>
          <w:highlight w:val="none"/>
        </w:rPr>
        <w:t>（7）与现有本地12366热线系统进行对接集成，对外提供服务。</w:t>
      </w:r>
    </w:p>
    <w:p>
      <w:pPr>
        <w:widowControl/>
        <w:ind w:firstLine="448" w:firstLineChars="200"/>
        <w:jc w:val="left"/>
        <w:rPr>
          <w:rFonts w:hint="eastAsia"/>
          <w:sz w:val="24"/>
          <w:highlight w:val="none"/>
        </w:rPr>
      </w:pPr>
      <w:r>
        <w:rPr>
          <w:rFonts w:hint="eastAsia"/>
          <w:sz w:val="24"/>
          <w:highlight w:val="none"/>
        </w:rPr>
        <w:t>（8）中标供应商应根据上述要求制定服务方案，方案需能切实落地，保障税务大模型回复准确率达标。</w:t>
      </w:r>
    </w:p>
    <w:p>
      <w:pPr>
        <w:widowControl/>
        <w:ind w:firstLine="448" w:firstLineChars="200"/>
        <w:jc w:val="left"/>
        <w:outlineLvl w:val="2"/>
        <w:rPr>
          <w:rFonts w:hint="eastAsia"/>
          <w:sz w:val="24"/>
          <w:highlight w:val="none"/>
        </w:rPr>
      </w:pPr>
      <w:r>
        <w:rPr>
          <w:rFonts w:hint="eastAsia"/>
          <w:sz w:val="24"/>
          <w:highlight w:val="none"/>
        </w:rPr>
        <w:t>3.培训需求</w:t>
      </w:r>
    </w:p>
    <w:p>
      <w:pPr>
        <w:widowControl/>
        <w:ind w:firstLine="448" w:firstLineChars="200"/>
        <w:jc w:val="left"/>
        <w:rPr>
          <w:rFonts w:hint="eastAsia"/>
          <w:sz w:val="24"/>
          <w:highlight w:val="none"/>
        </w:rPr>
      </w:pPr>
      <w:r>
        <w:rPr>
          <w:rFonts w:hint="eastAsia"/>
          <w:sz w:val="24"/>
          <w:highlight w:val="none"/>
        </w:rPr>
        <w:t>中标供应商根据国家税务总局和国家税务总局天津市税务局工作要求及12366热线实际工作需要组织开展培训工作。中标供应商须在合同生效前对全部服务人员完成上线前培训，保障本项目在合同生效后顺利开展。</w:t>
      </w:r>
    </w:p>
    <w:p>
      <w:pPr>
        <w:widowControl/>
        <w:ind w:firstLine="448" w:firstLineChars="200"/>
        <w:jc w:val="left"/>
        <w:rPr>
          <w:rFonts w:hint="eastAsia"/>
          <w:sz w:val="24"/>
          <w:highlight w:val="none"/>
        </w:rPr>
      </w:pPr>
      <w:r>
        <w:rPr>
          <w:rFonts w:hint="eastAsia"/>
          <w:sz w:val="24"/>
          <w:highlight w:val="none"/>
        </w:rPr>
        <w:t>（1）供应商应具备专业的财税人员培训基地，事先编制详细周密的全过程培训计划，并提供相关培训资料，帮助12366人工座席进一步认同组织文化和目标，增强团队意识和凝聚力，持续提升专业能力和服务水平，以不断满足纳税人缴费人的需求、提升纳税人缴费人的满意度。培训团队需要配备取得税务师证书的自有培训师资，且具有3年以上与本项目类似的相关工作经验。</w:t>
      </w:r>
    </w:p>
    <w:p>
      <w:pPr>
        <w:widowControl/>
        <w:ind w:firstLine="448" w:firstLineChars="200"/>
        <w:jc w:val="left"/>
        <w:rPr>
          <w:rFonts w:hint="eastAsia"/>
          <w:sz w:val="24"/>
          <w:highlight w:val="none"/>
        </w:rPr>
      </w:pPr>
      <w:r>
        <w:rPr>
          <w:rFonts w:hint="eastAsia"/>
          <w:sz w:val="24"/>
          <w:highlight w:val="none"/>
        </w:rPr>
        <w:t>（2）培训实施后，对参加培训的座席人员进行考核，要求事先编制详细的考核计划和考核标准，考核通过后方可正式上线。</w:t>
      </w:r>
    </w:p>
    <w:p>
      <w:pPr>
        <w:widowControl/>
        <w:ind w:firstLine="448" w:firstLineChars="200"/>
        <w:jc w:val="left"/>
        <w:outlineLvl w:val="2"/>
        <w:rPr>
          <w:rFonts w:hint="eastAsia"/>
          <w:sz w:val="24"/>
          <w:highlight w:val="none"/>
        </w:rPr>
      </w:pPr>
      <w:r>
        <w:rPr>
          <w:rFonts w:hint="eastAsia"/>
          <w:sz w:val="24"/>
          <w:highlight w:val="none"/>
        </w:rPr>
        <w:t>4.运行质量需求</w:t>
      </w:r>
    </w:p>
    <w:p>
      <w:pPr>
        <w:widowControl/>
        <w:ind w:firstLine="448" w:firstLineChars="200"/>
        <w:jc w:val="left"/>
        <w:rPr>
          <w:rFonts w:hint="eastAsia"/>
          <w:sz w:val="24"/>
          <w:highlight w:val="none"/>
        </w:rPr>
      </w:pPr>
      <w:r>
        <w:rPr>
          <w:rFonts w:hint="eastAsia"/>
          <w:sz w:val="24"/>
          <w:highlight w:val="none"/>
        </w:rPr>
        <w:t>（1）须满足国家税务总局和天津市便民专线服务中心对12366热线的各项要求。</w:t>
      </w:r>
    </w:p>
    <w:p>
      <w:pPr>
        <w:widowControl/>
        <w:ind w:firstLine="448" w:firstLineChars="200"/>
        <w:jc w:val="left"/>
        <w:rPr>
          <w:rFonts w:hint="eastAsia"/>
          <w:sz w:val="24"/>
          <w:highlight w:val="none"/>
        </w:rPr>
      </w:pPr>
      <w:r>
        <w:rPr>
          <w:rFonts w:hint="eastAsia"/>
          <w:sz w:val="24"/>
          <w:highlight w:val="none"/>
        </w:rPr>
        <w:t>（2）评价满意率即12366热线“好差评”评价为满意的数量/12366热线“好差评”推送的数量，不低于98%。</w:t>
      </w:r>
    </w:p>
    <w:p>
      <w:pPr>
        <w:widowControl/>
        <w:ind w:firstLine="448" w:firstLineChars="200"/>
        <w:jc w:val="left"/>
        <w:rPr>
          <w:rFonts w:hint="eastAsia"/>
          <w:sz w:val="24"/>
          <w:highlight w:val="none"/>
        </w:rPr>
      </w:pPr>
      <w:r>
        <w:rPr>
          <w:rFonts w:hint="eastAsia"/>
          <w:sz w:val="24"/>
          <w:highlight w:val="none"/>
        </w:rPr>
        <w:t>（3）年度人员流失率即签约满一年的员工流失量（不包含已待岗或辞退、开除的员工）/考核期末员工总数，不高于20%。</w:t>
      </w:r>
    </w:p>
    <w:p>
      <w:pPr>
        <w:widowControl/>
        <w:ind w:firstLine="448" w:firstLineChars="200"/>
        <w:jc w:val="left"/>
        <w:rPr>
          <w:rFonts w:hint="eastAsia"/>
          <w:sz w:val="24"/>
          <w:highlight w:val="none"/>
        </w:rPr>
      </w:pPr>
      <w:r>
        <w:rPr>
          <w:rFonts w:hint="eastAsia"/>
          <w:sz w:val="24"/>
          <w:highlight w:val="none"/>
        </w:rPr>
        <w:t>（4）因中标供应商及服务人员业务差错、服务态度问题等原因引起的有效投诉或负面舆情占来电总量的比例不超过万分之一。</w:t>
      </w:r>
    </w:p>
    <w:p>
      <w:pPr>
        <w:widowControl/>
        <w:ind w:firstLine="448" w:firstLineChars="200"/>
        <w:jc w:val="left"/>
        <w:rPr>
          <w:rFonts w:hint="eastAsia"/>
          <w:sz w:val="24"/>
          <w:highlight w:val="none"/>
        </w:rPr>
      </w:pPr>
      <w:r>
        <w:rPr>
          <w:rFonts w:hint="eastAsia"/>
          <w:sz w:val="24"/>
          <w:highlight w:val="none"/>
        </w:rPr>
        <w:t>（5）纳税人缴费人满意度测评达到国家税务总局和天津市便民专线服务中心绩效考评的有关要求。</w:t>
      </w:r>
    </w:p>
    <w:p>
      <w:pPr>
        <w:widowControl/>
        <w:ind w:firstLine="448" w:firstLineChars="200"/>
        <w:jc w:val="left"/>
        <w:rPr>
          <w:rFonts w:hint="eastAsia"/>
          <w:sz w:val="24"/>
          <w:highlight w:val="none"/>
        </w:rPr>
      </w:pPr>
      <w:r>
        <w:rPr>
          <w:rFonts w:hint="eastAsia"/>
          <w:sz w:val="24"/>
          <w:highlight w:val="none"/>
        </w:rPr>
        <w:t>以上考核标准为正常业务量情况下，依据国家税务总局、天津市便民专线服务中心的相关要求和国家税务总局天津市税务局工作需要制定。如出现业务量突发增长等情况，具体考核标准由国家税务总局天津市税务局另行制定，如出现国家税务总局、天津市便民专线服务中心对12366服务考核要求变化，具体考核标准同步调整。</w:t>
      </w:r>
    </w:p>
    <w:p>
      <w:pPr>
        <w:widowControl/>
        <w:ind w:firstLine="448" w:firstLineChars="200"/>
        <w:jc w:val="left"/>
        <w:rPr>
          <w:rFonts w:hint="eastAsia"/>
          <w:sz w:val="24"/>
          <w:highlight w:val="none"/>
        </w:rPr>
      </w:pPr>
      <w:r>
        <w:rPr>
          <w:rFonts w:hint="eastAsia"/>
          <w:sz w:val="24"/>
          <w:highlight w:val="none"/>
        </w:rPr>
        <w:t>12366热线服务以国家税务总局《12366纳税服务热线基本工作流程和作业标准》为基本工作流程，同时根据国家税务总局和天津市便民专线服务中心对12366热线考核指标要求及相关规定同步调整。部分工作国家税务总局没有规范或规范不明确的，以国家税务总局天津市税务局和天津市便民专线服务中心制定的其他规范为准。</w:t>
      </w:r>
    </w:p>
    <w:p>
      <w:pPr>
        <w:widowControl/>
        <w:ind w:firstLine="448" w:firstLineChars="200"/>
        <w:jc w:val="left"/>
        <w:outlineLvl w:val="2"/>
        <w:rPr>
          <w:rFonts w:hint="eastAsia"/>
          <w:sz w:val="24"/>
          <w:highlight w:val="none"/>
        </w:rPr>
      </w:pPr>
      <w:r>
        <w:rPr>
          <w:rFonts w:hint="eastAsia"/>
          <w:sz w:val="24"/>
          <w:highlight w:val="none"/>
        </w:rPr>
        <w:t>5.其他需求</w:t>
      </w:r>
    </w:p>
    <w:p>
      <w:pPr>
        <w:widowControl/>
        <w:ind w:firstLine="448" w:firstLineChars="200"/>
        <w:jc w:val="left"/>
        <w:rPr>
          <w:rFonts w:hint="eastAsia"/>
          <w:sz w:val="24"/>
          <w:highlight w:val="none"/>
        </w:rPr>
      </w:pPr>
      <w:r>
        <w:rPr>
          <w:rFonts w:hint="eastAsia"/>
          <w:sz w:val="24"/>
          <w:highlight w:val="none"/>
        </w:rPr>
        <w:t>（1）根据本项目需求提出完整的解决方案、系统的服务体系、完善的工作制度。方案应完整详细地列出符合需求的服务内容、投入人力、场地布局、人员招聘管理、绩效考核、奖惩机制等措施，需要用户提供的支持与配合等。方案应完全响应国家税务总局天津市税务局提出的各项技术与业务需求。</w:t>
      </w:r>
    </w:p>
    <w:p>
      <w:pPr>
        <w:widowControl/>
        <w:ind w:firstLine="448" w:firstLineChars="200"/>
        <w:jc w:val="left"/>
        <w:rPr>
          <w:rFonts w:hint="eastAsia"/>
          <w:sz w:val="24"/>
          <w:highlight w:val="none"/>
        </w:rPr>
      </w:pPr>
      <w:r>
        <w:rPr>
          <w:rFonts w:hint="eastAsia"/>
          <w:sz w:val="24"/>
          <w:highlight w:val="none"/>
        </w:rPr>
        <w:t>（2）根据对12366热线工作的理解，明确需求分析的结果和服务的整体框架，并对热线服务中技术问题提出解决方案。</w:t>
      </w:r>
    </w:p>
    <w:p>
      <w:pPr>
        <w:widowControl/>
        <w:ind w:firstLine="448" w:firstLineChars="200"/>
        <w:jc w:val="left"/>
        <w:rPr>
          <w:rFonts w:hint="eastAsia"/>
          <w:sz w:val="24"/>
          <w:highlight w:val="none"/>
        </w:rPr>
      </w:pPr>
      <w:r>
        <w:rPr>
          <w:rFonts w:hint="eastAsia"/>
          <w:sz w:val="24"/>
          <w:highlight w:val="none"/>
        </w:rPr>
        <w:t>（3）应按照项目需求提出详细的准备期限、进度计划，包括项目前期准备阶段所投入的人力和完成的工作量等。</w:t>
      </w:r>
    </w:p>
    <w:p>
      <w:pPr>
        <w:widowControl/>
        <w:ind w:firstLine="448" w:firstLineChars="200"/>
        <w:jc w:val="left"/>
        <w:rPr>
          <w:rFonts w:hint="eastAsia"/>
          <w:sz w:val="24"/>
          <w:highlight w:val="none"/>
        </w:rPr>
      </w:pPr>
      <w:r>
        <w:rPr>
          <w:rFonts w:hint="eastAsia"/>
          <w:sz w:val="24"/>
          <w:highlight w:val="none"/>
        </w:rPr>
        <w:t>（4）须提供与本项目相关的工具软件，详细描述各工具软件的功能用途，如产生软硬件环境、开发、数据处理等费用，由中标供应商承担。</w:t>
      </w:r>
    </w:p>
    <w:p>
      <w:pPr>
        <w:widowControl/>
        <w:ind w:firstLine="448" w:firstLineChars="200"/>
        <w:jc w:val="left"/>
        <w:rPr>
          <w:rFonts w:hint="eastAsia"/>
          <w:sz w:val="24"/>
          <w:highlight w:val="none"/>
        </w:rPr>
      </w:pPr>
      <w:r>
        <w:rPr>
          <w:rFonts w:hint="eastAsia"/>
          <w:sz w:val="24"/>
          <w:highlight w:val="none"/>
        </w:rPr>
        <w:t>（5）须提出完整的培训方案。</w:t>
      </w:r>
    </w:p>
    <w:p>
      <w:pPr>
        <w:widowControl/>
        <w:ind w:firstLine="448" w:firstLineChars="200"/>
        <w:jc w:val="left"/>
        <w:rPr>
          <w:rFonts w:hint="eastAsia"/>
          <w:sz w:val="24"/>
          <w:highlight w:val="none"/>
        </w:rPr>
      </w:pPr>
      <w:r>
        <w:rPr>
          <w:rFonts w:hint="eastAsia"/>
          <w:sz w:val="24"/>
          <w:highlight w:val="none"/>
        </w:rPr>
        <w:t>（6）须制定完善的数据采集和分析方案。</w:t>
      </w:r>
    </w:p>
    <w:p>
      <w:pPr>
        <w:widowControl/>
        <w:ind w:firstLine="448" w:firstLineChars="200"/>
        <w:jc w:val="left"/>
        <w:rPr>
          <w:rFonts w:hint="eastAsia"/>
          <w:sz w:val="24"/>
        </w:rPr>
      </w:pPr>
      <w:r>
        <w:rPr>
          <w:rFonts w:hint="eastAsia"/>
          <w:sz w:val="24"/>
          <w:highlight w:val="none"/>
        </w:rPr>
        <w:t>（7）须提供服务期内智能税务大模型所需的所有基础软、硬件资源、集成服务等。硬件资源不低于以下配置，数量不少于4台：CPU不少于2颗16核32线程，主频不低于2.4G Hz；内存不少于8*32GB DDR4 RECC；硬盘不少于1*SSD 3.84T SATA, 2.5寸读取密集型；最大支持24个2.5寸SATA热插拔硬盘；GPU不低于24G显存，显存位宽不低于384bit，CUDA核心数不少于16384个，数量不少于8张；扩展槽不少于12* PCI-E 4.0 x16,1*AIOM/1*OCP 3.0扩展槽；网络接口不少于集成2个千兆网口，1个专用远程管理口；4*2000W 钛金级自适应高效服务器专用电源。</w:t>
      </w:r>
    </w:p>
    <w:p>
      <w:pPr>
        <w:widowControl/>
        <w:ind w:firstLine="448" w:firstLineChars="200"/>
        <w:jc w:val="left"/>
        <w:rPr>
          <w:rFonts w:hint="eastAsia"/>
          <w:sz w:val="24"/>
        </w:rPr>
      </w:pPr>
      <w:r>
        <w:rPr>
          <w:rFonts w:hint="eastAsia"/>
          <w:sz w:val="24"/>
        </w:rPr>
        <w:t>（8）本项目涉及的一切经营费用和管理费用均应包含在本次投标总价中，管理费用应包含中标供应商按照国家税务总局天津市税务局的要求派遣人员外出工作、学习、培训产生的所有费用。</w:t>
      </w:r>
    </w:p>
    <w:p>
      <w:pPr>
        <w:widowControl/>
        <w:ind w:firstLine="448" w:firstLineChars="200"/>
        <w:jc w:val="left"/>
        <w:outlineLvl w:val="1"/>
        <w:rPr>
          <w:rFonts w:hint="eastAsia"/>
          <w:sz w:val="24"/>
          <w:lang w:val="en-US" w:eastAsia="zh-CN"/>
        </w:rPr>
      </w:pPr>
      <w:r>
        <w:rPr>
          <w:rFonts w:hint="eastAsia"/>
          <w:sz w:val="24"/>
          <w:highlight w:val="none"/>
          <w:lang w:val="en-US" w:eastAsia="zh-CN"/>
        </w:rPr>
        <w:t>四、人员</w:t>
      </w:r>
      <w:r>
        <w:rPr>
          <w:rFonts w:hint="eastAsia"/>
          <w:sz w:val="24"/>
          <w:lang w:val="en-US" w:eastAsia="zh-CN"/>
        </w:rPr>
        <w:t>要求</w:t>
      </w:r>
    </w:p>
    <w:p>
      <w:pPr>
        <w:widowControl/>
        <w:ind w:firstLine="448" w:firstLineChars="200"/>
        <w:jc w:val="left"/>
        <w:rPr>
          <w:rFonts w:hint="eastAsia"/>
          <w:sz w:val="24"/>
        </w:rPr>
      </w:pPr>
      <w:r>
        <w:rPr>
          <w:rFonts w:hint="eastAsia"/>
          <w:sz w:val="24"/>
        </w:rPr>
        <w:t>中标供应商须为12366热线提供“7×24小时”人工接听服务及配套的服务资源，须提供服务人员72人，其中一线人工座席48人、二线支持人员（含质检、培训、数据分析、管理等）24人。服务人员的招聘与管理、业务实施与操作由中标供应商负责。</w:t>
      </w:r>
    </w:p>
    <w:p>
      <w:pPr>
        <w:widowControl/>
        <w:ind w:firstLine="448" w:firstLineChars="200"/>
        <w:jc w:val="left"/>
        <w:outlineLvl w:val="2"/>
        <w:rPr>
          <w:rFonts w:hint="eastAsia"/>
          <w:sz w:val="24"/>
        </w:rPr>
      </w:pPr>
      <w:r>
        <w:rPr>
          <w:rFonts w:hint="eastAsia"/>
          <w:sz w:val="24"/>
        </w:rPr>
        <w:t>1.一线座席人员需求（48人）</w:t>
      </w:r>
    </w:p>
    <w:p>
      <w:pPr>
        <w:widowControl/>
        <w:ind w:firstLine="448" w:firstLineChars="200"/>
        <w:jc w:val="left"/>
        <w:rPr>
          <w:rFonts w:hint="eastAsia"/>
          <w:sz w:val="24"/>
        </w:rPr>
      </w:pPr>
      <w:r>
        <w:rPr>
          <w:rFonts w:hint="eastAsia"/>
          <w:sz w:val="24"/>
        </w:rPr>
        <w:t>大学本科及以上学历；</w:t>
      </w:r>
    </w:p>
    <w:p>
      <w:pPr>
        <w:widowControl/>
        <w:ind w:firstLine="448" w:firstLineChars="200"/>
        <w:jc w:val="left"/>
        <w:rPr>
          <w:rFonts w:hint="eastAsia"/>
          <w:sz w:val="24"/>
        </w:rPr>
      </w:pPr>
      <w:r>
        <w:rPr>
          <w:rFonts w:hint="eastAsia"/>
          <w:sz w:val="24"/>
        </w:rPr>
        <w:t>能熟练运用电脑办公软件；</w:t>
      </w:r>
    </w:p>
    <w:p>
      <w:pPr>
        <w:widowControl/>
        <w:ind w:firstLine="448" w:firstLineChars="200"/>
        <w:jc w:val="left"/>
        <w:rPr>
          <w:rFonts w:hint="eastAsia"/>
          <w:sz w:val="24"/>
        </w:rPr>
      </w:pPr>
      <w:r>
        <w:rPr>
          <w:rFonts w:hint="eastAsia"/>
          <w:sz w:val="24"/>
        </w:rPr>
        <w:t>具有一定的税收基本业务知识，取得会计、税务类相关证书或考试合格证明，其中财会、税收等财税经济类专业或具有相关财税工作经验的人员，不得少于80%；</w:t>
      </w:r>
    </w:p>
    <w:p>
      <w:pPr>
        <w:widowControl/>
        <w:ind w:firstLine="448" w:firstLineChars="200"/>
        <w:jc w:val="left"/>
        <w:rPr>
          <w:rFonts w:hint="eastAsia"/>
          <w:sz w:val="24"/>
        </w:rPr>
      </w:pPr>
      <w:r>
        <w:rPr>
          <w:rFonts w:hint="eastAsia"/>
          <w:sz w:val="24"/>
        </w:rPr>
        <w:t>普通话发音基本标准，语调自然，表达流畅，具备较强的服务意识和良好的语言表达能力、沟通能力、记忆能力、心理承受能力和学习能力；</w:t>
      </w:r>
    </w:p>
    <w:p>
      <w:pPr>
        <w:widowControl/>
        <w:ind w:firstLine="448" w:firstLineChars="200"/>
        <w:jc w:val="left"/>
        <w:rPr>
          <w:rFonts w:hint="eastAsia"/>
          <w:sz w:val="24"/>
        </w:rPr>
      </w:pPr>
      <w:r>
        <w:rPr>
          <w:rFonts w:hint="eastAsia"/>
          <w:sz w:val="24"/>
        </w:rPr>
        <w:t>身体健康；</w:t>
      </w:r>
    </w:p>
    <w:p>
      <w:pPr>
        <w:widowControl/>
        <w:ind w:firstLine="448" w:firstLineChars="200"/>
        <w:jc w:val="left"/>
        <w:rPr>
          <w:rFonts w:hint="eastAsia"/>
          <w:sz w:val="24"/>
        </w:rPr>
      </w:pPr>
      <w:r>
        <w:rPr>
          <w:rFonts w:hint="eastAsia"/>
          <w:sz w:val="24"/>
        </w:rPr>
        <w:t>座席人员上岗前由中标供应商组织培训，经考核通过后方能上岗。</w:t>
      </w:r>
    </w:p>
    <w:p>
      <w:pPr>
        <w:widowControl/>
        <w:ind w:firstLine="448" w:firstLineChars="200"/>
        <w:jc w:val="left"/>
        <w:outlineLvl w:val="2"/>
        <w:rPr>
          <w:rFonts w:hint="eastAsia"/>
          <w:sz w:val="24"/>
        </w:rPr>
      </w:pPr>
      <w:r>
        <w:rPr>
          <w:rFonts w:hint="eastAsia"/>
          <w:sz w:val="24"/>
        </w:rPr>
        <w:t>2.质检、培训人员需求（21人）</w:t>
      </w:r>
    </w:p>
    <w:p>
      <w:pPr>
        <w:widowControl/>
        <w:ind w:firstLine="448" w:firstLineChars="200"/>
        <w:jc w:val="left"/>
        <w:rPr>
          <w:rFonts w:hint="eastAsia"/>
          <w:sz w:val="24"/>
        </w:rPr>
      </w:pPr>
      <w:r>
        <w:rPr>
          <w:rFonts w:hint="eastAsia"/>
          <w:sz w:val="24"/>
        </w:rPr>
        <w:t>大学本科及以上学历；</w:t>
      </w:r>
    </w:p>
    <w:p>
      <w:pPr>
        <w:widowControl/>
        <w:ind w:firstLine="448" w:firstLineChars="200"/>
        <w:jc w:val="left"/>
        <w:rPr>
          <w:rFonts w:hint="eastAsia"/>
          <w:sz w:val="24"/>
        </w:rPr>
      </w:pPr>
      <w:r>
        <w:rPr>
          <w:rFonts w:hint="eastAsia"/>
          <w:sz w:val="24"/>
        </w:rPr>
        <w:t>专业为财会、税收等财税经济类专业，或具有相关财税工作经验；</w:t>
      </w:r>
    </w:p>
    <w:p>
      <w:pPr>
        <w:widowControl/>
        <w:ind w:firstLine="448" w:firstLineChars="200"/>
        <w:jc w:val="left"/>
        <w:rPr>
          <w:rFonts w:hint="eastAsia"/>
          <w:sz w:val="24"/>
        </w:rPr>
      </w:pPr>
      <w:r>
        <w:rPr>
          <w:rFonts w:hint="eastAsia"/>
          <w:sz w:val="24"/>
        </w:rPr>
        <w:t>具备3年以上工作经验，有与本项目类似的质检、培训工作经验；</w:t>
      </w:r>
    </w:p>
    <w:p>
      <w:pPr>
        <w:widowControl/>
        <w:ind w:firstLine="448" w:firstLineChars="200"/>
        <w:jc w:val="left"/>
        <w:rPr>
          <w:rFonts w:hint="eastAsia"/>
          <w:sz w:val="24"/>
        </w:rPr>
      </w:pPr>
      <w:r>
        <w:rPr>
          <w:rFonts w:hint="eastAsia"/>
          <w:sz w:val="24"/>
        </w:rPr>
        <w:t>身体健康。</w:t>
      </w:r>
    </w:p>
    <w:p>
      <w:pPr>
        <w:widowControl/>
        <w:ind w:firstLine="448" w:firstLineChars="200"/>
        <w:jc w:val="left"/>
        <w:outlineLvl w:val="2"/>
        <w:rPr>
          <w:rFonts w:hint="eastAsia"/>
          <w:sz w:val="24"/>
        </w:rPr>
      </w:pPr>
      <w:r>
        <w:rPr>
          <w:rFonts w:hint="eastAsia"/>
          <w:sz w:val="24"/>
        </w:rPr>
        <w:t>3.数据分析人员需求（2人）</w:t>
      </w:r>
    </w:p>
    <w:p>
      <w:pPr>
        <w:widowControl/>
        <w:ind w:firstLine="448" w:firstLineChars="200"/>
        <w:jc w:val="left"/>
        <w:rPr>
          <w:rFonts w:hint="eastAsia"/>
          <w:sz w:val="24"/>
        </w:rPr>
      </w:pPr>
      <w:r>
        <w:rPr>
          <w:rFonts w:hint="eastAsia"/>
          <w:sz w:val="24"/>
        </w:rPr>
        <w:t>大学本科及以上学历；</w:t>
      </w:r>
    </w:p>
    <w:p>
      <w:pPr>
        <w:widowControl/>
        <w:ind w:firstLine="448" w:firstLineChars="200"/>
        <w:jc w:val="left"/>
        <w:rPr>
          <w:rFonts w:hint="eastAsia"/>
          <w:sz w:val="24"/>
        </w:rPr>
      </w:pPr>
      <w:r>
        <w:rPr>
          <w:rFonts w:hint="eastAsia"/>
          <w:sz w:val="24"/>
        </w:rPr>
        <w:t>具备3年以上工作经验，有与本项目类似数据分析工作经验；</w:t>
      </w:r>
    </w:p>
    <w:p>
      <w:pPr>
        <w:widowControl/>
        <w:ind w:firstLine="448" w:firstLineChars="200"/>
        <w:jc w:val="left"/>
        <w:rPr>
          <w:rFonts w:hint="eastAsia"/>
          <w:sz w:val="24"/>
        </w:rPr>
      </w:pPr>
      <w:r>
        <w:rPr>
          <w:rFonts w:hint="eastAsia"/>
          <w:sz w:val="24"/>
        </w:rPr>
        <w:t>具备较强的服务意识和专业技能、学习能力，善于沟通协调处理各类问题；</w:t>
      </w:r>
    </w:p>
    <w:p>
      <w:pPr>
        <w:widowControl/>
        <w:ind w:firstLine="448" w:firstLineChars="200"/>
        <w:jc w:val="left"/>
        <w:rPr>
          <w:rFonts w:hint="eastAsia"/>
          <w:sz w:val="24"/>
        </w:rPr>
      </w:pPr>
      <w:r>
        <w:rPr>
          <w:rFonts w:hint="eastAsia"/>
          <w:sz w:val="24"/>
        </w:rPr>
        <w:t>身体健康。</w:t>
      </w:r>
    </w:p>
    <w:p>
      <w:pPr>
        <w:widowControl/>
        <w:ind w:firstLine="448" w:firstLineChars="200"/>
        <w:jc w:val="left"/>
        <w:outlineLvl w:val="2"/>
        <w:rPr>
          <w:rFonts w:hint="eastAsia"/>
          <w:sz w:val="24"/>
        </w:rPr>
      </w:pPr>
      <w:r>
        <w:rPr>
          <w:rFonts w:hint="eastAsia"/>
          <w:sz w:val="24"/>
        </w:rPr>
        <w:t>4.管理人员需求（1人）</w:t>
      </w:r>
    </w:p>
    <w:p>
      <w:pPr>
        <w:widowControl/>
        <w:ind w:firstLine="448" w:firstLineChars="200"/>
        <w:jc w:val="left"/>
        <w:rPr>
          <w:rFonts w:hint="eastAsia"/>
          <w:sz w:val="24"/>
        </w:rPr>
      </w:pPr>
      <w:r>
        <w:rPr>
          <w:rFonts w:hint="eastAsia"/>
          <w:sz w:val="24"/>
        </w:rPr>
        <w:t>研究生及以上学历或硕士学位；</w:t>
      </w:r>
    </w:p>
    <w:p>
      <w:pPr>
        <w:widowControl/>
        <w:ind w:firstLine="448" w:firstLineChars="200"/>
        <w:jc w:val="left"/>
        <w:rPr>
          <w:rFonts w:hint="eastAsia"/>
          <w:sz w:val="24"/>
        </w:rPr>
      </w:pPr>
      <w:r>
        <w:rPr>
          <w:rFonts w:hint="eastAsia"/>
          <w:sz w:val="24"/>
        </w:rPr>
        <w:t>具备5年以上工作经验，有与本项目类似管理运营工作经验；</w:t>
      </w:r>
    </w:p>
    <w:p>
      <w:pPr>
        <w:widowControl/>
        <w:ind w:firstLine="448" w:firstLineChars="200"/>
        <w:jc w:val="left"/>
        <w:rPr>
          <w:rFonts w:hint="eastAsia"/>
          <w:sz w:val="24"/>
        </w:rPr>
      </w:pPr>
      <w:r>
        <w:rPr>
          <w:rFonts w:hint="eastAsia"/>
          <w:sz w:val="24"/>
        </w:rPr>
        <w:t>具备较强的服务意识和专业技能、学习能力、综合管理能力，善于沟通协调处理各类问题；</w:t>
      </w:r>
    </w:p>
    <w:p>
      <w:pPr>
        <w:widowControl/>
        <w:ind w:firstLine="448" w:firstLineChars="200"/>
        <w:jc w:val="left"/>
        <w:rPr>
          <w:rFonts w:hint="eastAsia"/>
          <w:sz w:val="24"/>
        </w:rPr>
      </w:pPr>
      <w:r>
        <w:rPr>
          <w:rFonts w:hint="eastAsia"/>
          <w:sz w:val="24"/>
        </w:rPr>
        <w:t>身体健康。</w:t>
      </w:r>
    </w:p>
    <w:p>
      <w:pPr>
        <w:widowControl/>
        <w:ind w:firstLine="448" w:firstLineChars="200"/>
        <w:jc w:val="left"/>
        <w:outlineLvl w:val="1"/>
        <w:rPr>
          <w:rFonts w:hint="eastAsia"/>
          <w:sz w:val="24"/>
          <w:highlight w:val="none"/>
        </w:rPr>
      </w:pPr>
      <w:r>
        <w:rPr>
          <w:rFonts w:hint="eastAsia"/>
          <w:sz w:val="24"/>
          <w:highlight w:val="none"/>
          <w:lang w:val="en-US" w:eastAsia="zh-CN"/>
        </w:rPr>
        <w:t>五、</w:t>
      </w:r>
      <w:r>
        <w:rPr>
          <w:rFonts w:hint="eastAsia"/>
          <w:sz w:val="24"/>
          <w:highlight w:val="none"/>
        </w:rPr>
        <w:t>管理实施要求</w:t>
      </w:r>
    </w:p>
    <w:p>
      <w:pPr>
        <w:widowControl/>
        <w:ind w:firstLine="448" w:firstLineChars="200"/>
        <w:jc w:val="left"/>
        <w:rPr>
          <w:rFonts w:hint="eastAsia"/>
          <w:sz w:val="24"/>
        </w:rPr>
      </w:pPr>
      <w:r>
        <w:rPr>
          <w:rFonts w:hint="eastAsia"/>
          <w:sz w:val="24"/>
        </w:rPr>
        <w:t>1.建立成熟完善的透明化岗责体系,明确一线座席、质检、培训、数据分析、管理等各岗位工作职责，制定岗位工作说明书。</w:t>
      </w:r>
    </w:p>
    <w:p>
      <w:pPr>
        <w:widowControl/>
        <w:ind w:firstLine="448" w:firstLineChars="200"/>
        <w:jc w:val="left"/>
        <w:rPr>
          <w:rFonts w:hint="eastAsia"/>
          <w:sz w:val="24"/>
        </w:rPr>
      </w:pPr>
      <w:r>
        <w:rPr>
          <w:rFonts w:hint="eastAsia"/>
          <w:sz w:val="24"/>
        </w:rPr>
        <w:t>2.制定各类现场管理制度，包括话务现场管理制度、现场环境规范、网络信息安全制度、网络系统运维管理制度、信息保密制度、应急管理制度、办公设备及附属设施管理制度、防火防盗等安全措施。</w:t>
      </w:r>
    </w:p>
    <w:p>
      <w:pPr>
        <w:widowControl/>
        <w:ind w:firstLine="448" w:firstLineChars="200"/>
        <w:jc w:val="left"/>
        <w:rPr>
          <w:rFonts w:hint="eastAsia"/>
          <w:sz w:val="24"/>
        </w:rPr>
      </w:pPr>
      <w:r>
        <w:rPr>
          <w:rFonts w:hint="eastAsia"/>
          <w:sz w:val="24"/>
        </w:rPr>
        <w:t>3.制定各类工作规范，包括服务用语规范、应答流程规范、工单流转规范、质检规范、知识库应用规范、现场应急规范等。</w:t>
      </w:r>
    </w:p>
    <w:p>
      <w:pPr>
        <w:widowControl/>
        <w:ind w:firstLine="448" w:firstLineChars="200"/>
        <w:jc w:val="left"/>
        <w:rPr>
          <w:rFonts w:hint="eastAsia"/>
          <w:sz w:val="24"/>
        </w:rPr>
      </w:pPr>
      <w:r>
        <w:rPr>
          <w:rFonts w:hint="eastAsia"/>
          <w:sz w:val="24"/>
        </w:rPr>
        <w:t>4.制定人员管理制度，包括人员招聘制度、请休假制度、排班制度、奖惩管理办法、待岗辞退管理办法等制度。</w:t>
      </w:r>
    </w:p>
    <w:p>
      <w:pPr>
        <w:widowControl/>
        <w:ind w:firstLine="448" w:firstLineChars="200"/>
        <w:jc w:val="left"/>
        <w:rPr>
          <w:rFonts w:hint="eastAsia"/>
          <w:sz w:val="24"/>
        </w:rPr>
      </w:pPr>
      <w:r>
        <w:rPr>
          <w:rFonts w:hint="eastAsia"/>
          <w:sz w:val="24"/>
        </w:rPr>
        <w:t>5.制定人才储备计划，针对本项目座席人员需求的波动及正常的人员流失率等情况，制订人员管理规范，保障有充分的人员补充渠道，确保人员出勤率，满足项目用人需求。</w:t>
      </w:r>
    </w:p>
    <w:p>
      <w:pPr>
        <w:widowControl/>
        <w:ind w:firstLine="448" w:firstLineChars="200"/>
        <w:jc w:val="left"/>
        <w:rPr>
          <w:rFonts w:hint="eastAsia"/>
          <w:sz w:val="24"/>
        </w:rPr>
      </w:pPr>
      <w:r>
        <w:rPr>
          <w:rFonts w:hint="eastAsia"/>
          <w:sz w:val="24"/>
        </w:rPr>
        <w:t>6.根据《中华人民共和国劳动合同法》及其他法律法规的要求，中标供应商须与服务人员签订劳动合同，按国家及天津市相关政策规定，支付工资、加班费和福利费、缴纳社会保险及住房公积金等。</w:t>
      </w:r>
    </w:p>
    <w:p>
      <w:pPr>
        <w:widowControl/>
        <w:ind w:firstLine="448" w:firstLineChars="200"/>
        <w:jc w:val="left"/>
        <w:outlineLvl w:val="1"/>
        <w:rPr>
          <w:rFonts w:hint="eastAsia"/>
          <w:sz w:val="24"/>
          <w:highlight w:val="none"/>
        </w:rPr>
      </w:pPr>
      <w:r>
        <w:rPr>
          <w:rFonts w:hint="eastAsia"/>
          <w:sz w:val="24"/>
          <w:highlight w:val="none"/>
          <w:lang w:val="en-US" w:eastAsia="zh-CN"/>
        </w:rPr>
        <w:t>六、</w:t>
      </w:r>
      <w:r>
        <w:rPr>
          <w:rFonts w:hint="eastAsia"/>
          <w:sz w:val="24"/>
          <w:highlight w:val="none"/>
        </w:rPr>
        <w:t>风险管控要求</w:t>
      </w:r>
    </w:p>
    <w:p>
      <w:pPr>
        <w:widowControl/>
        <w:ind w:firstLine="448" w:firstLineChars="200"/>
        <w:jc w:val="left"/>
        <w:outlineLvl w:val="2"/>
        <w:rPr>
          <w:rFonts w:hint="eastAsia"/>
          <w:sz w:val="24"/>
        </w:rPr>
      </w:pPr>
      <w:r>
        <w:rPr>
          <w:rFonts w:hint="eastAsia"/>
          <w:sz w:val="24"/>
        </w:rPr>
        <w:t>1.服务保证</w:t>
      </w:r>
    </w:p>
    <w:p>
      <w:pPr>
        <w:widowControl/>
        <w:ind w:firstLine="448" w:firstLineChars="200"/>
        <w:jc w:val="left"/>
        <w:rPr>
          <w:rFonts w:hint="eastAsia"/>
          <w:sz w:val="24"/>
        </w:rPr>
      </w:pPr>
      <w:r>
        <w:rPr>
          <w:rFonts w:hint="eastAsia"/>
          <w:sz w:val="24"/>
        </w:rPr>
        <w:t>（1）合同签订时如不能满足本项目要求的，按照《政府采购法》第七十七条提供虚假材料谋取中标处理。</w:t>
      </w:r>
    </w:p>
    <w:p>
      <w:pPr>
        <w:widowControl/>
        <w:ind w:firstLine="448" w:firstLineChars="200"/>
        <w:jc w:val="left"/>
        <w:rPr>
          <w:rFonts w:hint="eastAsia"/>
          <w:sz w:val="24"/>
        </w:rPr>
      </w:pPr>
      <w:r>
        <w:rPr>
          <w:rFonts w:hint="eastAsia"/>
          <w:sz w:val="24"/>
        </w:rPr>
        <w:t>（2）除法律规定的不可抗力原因外，12366热线正常运行不得中断，须满足“7×24小时”不间断为纳税人缴费人提供人工座席服务和智能辅助服务的可靠性要求。</w:t>
      </w:r>
    </w:p>
    <w:p>
      <w:pPr>
        <w:widowControl/>
        <w:ind w:firstLine="448" w:firstLineChars="200"/>
        <w:jc w:val="left"/>
        <w:rPr>
          <w:rFonts w:hint="eastAsia"/>
          <w:sz w:val="24"/>
        </w:rPr>
      </w:pPr>
      <w:r>
        <w:rPr>
          <w:rFonts w:hint="eastAsia"/>
          <w:sz w:val="24"/>
        </w:rPr>
        <w:t>（3）现有12366热线处于正常运行中，本次中标供应商应与原供应商做好运行衔接、业务衔接、制度衔接、技术衔接，须保障项目开始日起实时承接，确保热线平稳运行，各类服务正常开展，不得造成业务中断和服务下降。</w:t>
      </w:r>
    </w:p>
    <w:p>
      <w:pPr>
        <w:widowControl/>
        <w:ind w:firstLine="448" w:firstLineChars="200"/>
        <w:jc w:val="left"/>
        <w:outlineLvl w:val="2"/>
        <w:rPr>
          <w:rFonts w:hint="eastAsia"/>
          <w:sz w:val="24"/>
        </w:rPr>
      </w:pPr>
      <w:r>
        <w:rPr>
          <w:rFonts w:hint="eastAsia"/>
          <w:sz w:val="24"/>
        </w:rPr>
        <w:t>2.责任处罚</w:t>
      </w:r>
    </w:p>
    <w:p>
      <w:pPr>
        <w:widowControl/>
        <w:ind w:firstLine="448" w:firstLineChars="200"/>
        <w:jc w:val="left"/>
        <w:rPr>
          <w:rFonts w:hint="eastAsia"/>
          <w:sz w:val="24"/>
        </w:rPr>
      </w:pPr>
      <w:r>
        <w:rPr>
          <w:rFonts w:hint="eastAsia"/>
          <w:sz w:val="24"/>
        </w:rPr>
        <w:t>（1）中标供应商在服务过程中应满足本需求书提出的运行质量标准，若出现重大失误或重大事故并给国家税务总局天津市税务局造成损失，国家税务总局天津市税务局有权终止合同，停止付款并要求中标供应商赔偿实际造成的损失。</w:t>
      </w:r>
    </w:p>
    <w:p>
      <w:pPr>
        <w:widowControl/>
        <w:ind w:firstLine="448" w:firstLineChars="200"/>
        <w:jc w:val="left"/>
        <w:rPr>
          <w:rFonts w:hint="eastAsia"/>
          <w:sz w:val="24"/>
        </w:rPr>
      </w:pPr>
      <w:r>
        <w:rPr>
          <w:rFonts w:hint="eastAsia"/>
          <w:sz w:val="24"/>
        </w:rPr>
        <w:t>（2）中标供应商智能辅助服务在合同执行之日起未完成调试上线的，国家税务总局天津市税务局有权终止合同。</w:t>
      </w:r>
    </w:p>
    <w:p>
      <w:pPr>
        <w:widowControl/>
        <w:ind w:firstLine="448" w:firstLineChars="200"/>
        <w:jc w:val="left"/>
        <w:rPr>
          <w:rFonts w:hint="eastAsia"/>
          <w:sz w:val="24"/>
          <w:highlight w:val="none"/>
        </w:rPr>
      </w:pPr>
      <w:r>
        <w:rPr>
          <w:rFonts w:hint="eastAsia"/>
          <w:sz w:val="24"/>
        </w:rPr>
        <w:t>（3）中标供应商智能辅助服务正式上线使用时，税务大模型回复准确率不低于80%（正式运行3个月后不低于85%）；正式上线运行6个月后，通过智能辅助服务未解决问题而转人工的电话数量占比不高于50%。如未达标，中标供应商需在一个月内进行整改，整改后仍未达标的，国家税务总局天津市税务局按照供应商月度服务费的1%-5%进行扣</w:t>
      </w:r>
      <w:r>
        <w:rPr>
          <w:rFonts w:hint="eastAsia"/>
          <w:sz w:val="24"/>
          <w:highlight w:val="none"/>
        </w:rPr>
        <w:t>减。连续3个月未达标的，国家税务总局天津市税务局有权终止合同。</w:t>
      </w:r>
    </w:p>
    <w:p>
      <w:pPr>
        <w:widowControl/>
        <w:ind w:firstLine="448" w:firstLineChars="200"/>
        <w:jc w:val="left"/>
        <w:rPr>
          <w:rFonts w:hint="eastAsia"/>
          <w:sz w:val="24"/>
        </w:rPr>
      </w:pPr>
      <w:r>
        <w:rPr>
          <w:rFonts w:hint="eastAsia"/>
          <w:sz w:val="24"/>
        </w:rPr>
        <w:t>（4）中标供应商每月度服务质效考核验收未达到规定标准的，国家税务总局天津市税务局按照供应商月度服务费的1%-5%进行扣减。</w:t>
      </w:r>
    </w:p>
    <w:p>
      <w:pPr>
        <w:widowControl/>
        <w:ind w:firstLine="448" w:firstLineChars="200"/>
        <w:jc w:val="left"/>
        <w:rPr>
          <w:rFonts w:hint="eastAsia"/>
          <w:sz w:val="24"/>
        </w:rPr>
      </w:pPr>
      <w:r>
        <w:rPr>
          <w:rFonts w:hint="eastAsia"/>
          <w:sz w:val="24"/>
        </w:rPr>
        <w:t>（5）由中标供应商服务人员造成的满意度测评排名低于上一年度的，国家税务总局天津市税务局按照供应商月度服务费的1%-5%进行扣减。</w:t>
      </w:r>
    </w:p>
    <w:p>
      <w:pPr>
        <w:widowControl/>
        <w:ind w:firstLine="448" w:firstLineChars="200"/>
        <w:jc w:val="left"/>
        <w:rPr>
          <w:rFonts w:hint="eastAsia"/>
          <w:sz w:val="24"/>
        </w:rPr>
      </w:pPr>
      <w:r>
        <w:rPr>
          <w:rFonts w:hint="eastAsia"/>
          <w:sz w:val="24"/>
        </w:rPr>
        <w:t>（6）中标供应商每月度被投诉数量超过来电总量的万分之一，经国家税务总局天津市税务局调查属实且认为投诉合理则按照供应商月度服务费的1%-5%进行扣减。</w:t>
      </w:r>
    </w:p>
    <w:p>
      <w:pPr>
        <w:widowControl/>
        <w:ind w:firstLine="448" w:firstLineChars="200"/>
        <w:jc w:val="left"/>
        <w:rPr>
          <w:rFonts w:hint="eastAsia"/>
          <w:color w:val="auto"/>
          <w:sz w:val="24"/>
          <w:highlight w:val="none"/>
        </w:rPr>
      </w:pPr>
      <w:r>
        <w:rPr>
          <w:rFonts w:hint="eastAsia"/>
          <w:sz w:val="24"/>
        </w:rPr>
        <w:t>（7）中标供应商运行管理不到位、服务不规范、未按照要求履行工作职责产生负面影响的，或被通报批评产生负面影响的，国家税务总局天津市税务局按照供应商月度</w:t>
      </w:r>
      <w:r>
        <w:rPr>
          <w:rFonts w:hint="eastAsia"/>
          <w:color w:val="auto"/>
          <w:sz w:val="24"/>
          <w:highlight w:val="none"/>
        </w:rPr>
        <w:t>服务费的1%-5%进行扣减。</w:t>
      </w:r>
    </w:p>
    <w:p>
      <w:pPr>
        <w:widowControl/>
        <w:ind w:firstLine="448" w:firstLineChars="200"/>
        <w:jc w:val="left"/>
        <w:outlineLvl w:val="1"/>
        <w:rPr>
          <w:rFonts w:hint="eastAsia"/>
          <w:color w:val="auto"/>
          <w:sz w:val="24"/>
          <w:highlight w:val="none"/>
          <w:lang w:val="en-US" w:eastAsia="zh-CN"/>
        </w:rPr>
      </w:pPr>
      <w:r>
        <w:rPr>
          <w:rFonts w:hint="eastAsia"/>
          <w:color w:val="auto"/>
          <w:sz w:val="24"/>
          <w:highlight w:val="none"/>
          <w:lang w:val="en-US" w:eastAsia="zh-CN"/>
        </w:rPr>
        <w:t>七、履约验收要求</w:t>
      </w:r>
    </w:p>
    <w:p>
      <w:pPr>
        <w:widowControl/>
        <w:ind w:firstLine="448" w:firstLineChars="200"/>
        <w:jc w:val="left"/>
        <w:rPr>
          <w:rFonts w:hint="eastAsia"/>
          <w:color w:val="auto"/>
          <w:sz w:val="24"/>
          <w:highlight w:val="none"/>
          <w:lang w:val="en-US" w:eastAsia="zh-CN"/>
        </w:rPr>
      </w:pPr>
      <w:r>
        <w:rPr>
          <w:rFonts w:hint="eastAsia"/>
          <w:color w:val="auto"/>
          <w:sz w:val="24"/>
          <w:highlight w:val="none"/>
          <w:lang w:val="en-US" w:eastAsia="zh-CN"/>
        </w:rPr>
        <w:t>中标供应商应于2024年12月31日前（特殊情况以合同为准）完成本项目所包含的全部内容的准备工作，包括场地、服务人员、智能辅助服务相关软、硬件的安装调试并实现各项服务功能上线前的准备等各项工作。确保2025年1月1日前在中标供应商承诺地点正式交付使用，未按要求完成的，未按要求时间开启服务的，合同自行终止。</w:t>
      </w:r>
    </w:p>
    <w:p>
      <w:pPr>
        <w:widowControl/>
        <w:ind w:firstLine="448" w:firstLineChars="200"/>
        <w:jc w:val="left"/>
        <w:rPr>
          <w:rFonts w:hint="eastAsia"/>
          <w:color w:val="auto"/>
          <w:sz w:val="24"/>
          <w:highlight w:val="none"/>
          <w:lang w:val="en-US" w:eastAsia="zh-CN"/>
        </w:rPr>
      </w:pPr>
      <w:r>
        <w:rPr>
          <w:rFonts w:hint="eastAsia"/>
          <w:color w:val="auto"/>
          <w:sz w:val="24"/>
          <w:highlight w:val="none"/>
          <w:lang w:val="en-US" w:eastAsia="zh-CN"/>
        </w:rPr>
        <w:t>中标供应商交付前负责对场地设施、人员配备等做出全面检查并对验收文件进行整理，列出清单，国家税务总局天津市税务局以12366热线达到平稳运行状态、各类服务正常开展作为验收标准。</w:t>
      </w:r>
    </w:p>
    <w:p>
      <w:pPr>
        <w:widowControl/>
        <w:ind w:firstLine="448" w:firstLineChars="200"/>
        <w:jc w:val="left"/>
        <w:outlineLvl w:val="1"/>
        <w:rPr>
          <w:rFonts w:hint="eastAsia"/>
          <w:color w:val="auto"/>
          <w:sz w:val="24"/>
          <w:highlight w:val="none"/>
          <w:lang w:val="en-US" w:eastAsia="zh-CN"/>
        </w:rPr>
      </w:pPr>
      <w:r>
        <w:rPr>
          <w:rFonts w:hint="eastAsia"/>
          <w:color w:val="auto"/>
          <w:sz w:val="24"/>
          <w:highlight w:val="none"/>
          <w:lang w:val="en-US" w:eastAsia="zh-CN"/>
        </w:rPr>
        <w:t>八、保密要求</w:t>
      </w:r>
    </w:p>
    <w:p>
      <w:pPr>
        <w:widowControl/>
        <w:ind w:firstLine="448" w:firstLineChars="200"/>
        <w:jc w:val="left"/>
        <w:rPr>
          <w:rFonts w:hint="eastAsia"/>
          <w:color w:val="auto"/>
          <w:sz w:val="24"/>
          <w:highlight w:val="none"/>
          <w:lang w:val="en-US" w:eastAsia="zh-CN"/>
        </w:rPr>
      </w:pPr>
      <w:r>
        <w:rPr>
          <w:rFonts w:hint="eastAsia"/>
          <w:color w:val="auto"/>
          <w:sz w:val="24"/>
          <w:highlight w:val="none"/>
          <w:lang w:val="en-US" w:eastAsia="zh-CN"/>
        </w:rPr>
        <w:t>1.须知悉，国家税务总局天津市税务局的国家秘密、商业秘密、纳税人缴费人信息资料及有关文件信息，均不得泄露或不正当地使用，国家税务总局天津市税务局已公开的除外。</w:t>
      </w:r>
    </w:p>
    <w:p>
      <w:pPr>
        <w:widowControl/>
        <w:ind w:firstLine="448" w:firstLineChars="200"/>
        <w:jc w:val="left"/>
        <w:rPr>
          <w:rFonts w:hint="eastAsia"/>
          <w:sz w:val="24"/>
          <w:lang w:val="en-US" w:eastAsia="zh-CN"/>
        </w:rPr>
      </w:pPr>
      <w:r>
        <w:rPr>
          <w:rFonts w:hint="eastAsia"/>
          <w:color w:val="auto"/>
          <w:sz w:val="24"/>
          <w:highlight w:val="none"/>
          <w:lang w:val="en-US" w:eastAsia="zh-CN"/>
        </w:rPr>
        <w:t>2.须知悉，在未经过国家税务总局天津市税务局相关人员认可的情况下，不得将任何国家税</w:t>
      </w:r>
      <w:r>
        <w:rPr>
          <w:rFonts w:hint="eastAsia"/>
          <w:sz w:val="24"/>
          <w:lang w:val="en-US" w:eastAsia="zh-CN"/>
        </w:rPr>
        <w:t>务总局天津市税务局认为涉及数据安全的文档、观点、数据、系统结构信息传出或者披露和使用。</w:t>
      </w:r>
    </w:p>
    <w:p>
      <w:pPr>
        <w:widowControl/>
        <w:ind w:firstLine="448" w:firstLineChars="200"/>
        <w:jc w:val="left"/>
        <w:rPr>
          <w:rFonts w:hint="eastAsia" w:eastAsia="宋体"/>
          <w:sz w:val="24"/>
          <w:highlight w:val="yellow"/>
          <w:lang w:val="en-US" w:eastAsia="zh-CN"/>
        </w:rPr>
      </w:pPr>
      <w:r>
        <w:rPr>
          <w:rFonts w:hint="eastAsia"/>
          <w:sz w:val="24"/>
          <w:lang w:val="en-US" w:eastAsia="zh-CN"/>
        </w:rPr>
        <w:t>3.中标供应商应提供遵守国家税务总局天津市税务局相关安全保密制度规定的承诺函，并签订保密协议。若中标供应商服务人员违反信息安全保密制度相关规定，对税务机关及纳税人缴费人造成利益损害的，中标供应商应承担相关法律责任。</w:t>
      </w:r>
    </w:p>
    <w:p>
      <w:pPr>
        <w:widowControl/>
        <w:ind w:firstLine="448" w:firstLineChars="200"/>
        <w:jc w:val="left"/>
        <w:rPr>
          <w:sz w:val="24"/>
        </w:rPr>
      </w:pPr>
    </w:p>
    <w:p>
      <w:pPr>
        <w:pStyle w:val="18"/>
        <w:rPr>
          <w:rFonts w:ascii="Times New Roman" w:hAnsi="Times New Roman"/>
        </w:rPr>
      </w:pPr>
      <w:r>
        <w:rPr>
          <w:rFonts w:ascii="Times New Roman" w:hAnsi="Times New Roman"/>
        </w:rPr>
        <w:t>第三部分  投标须知</w:t>
      </w:r>
    </w:p>
    <w:p>
      <w:pPr>
        <w:pStyle w:val="31"/>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pPr>
        <w:pStyle w:val="31"/>
        <w:spacing w:line="360" w:lineRule="auto"/>
        <w:ind w:firstLine="448"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ascii="Times New Roman" w:hAnsi="Times New Roman" w:eastAsia="宋体" w:cs="Times New Roman"/>
        </w:rPr>
        <w:t>不得再以自己名义单独在</w:t>
      </w:r>
      <w:r>
        <w:rPr>
          <w:rFonts w:hint="eastAsia" w:ascii="Times New Roman" w:hAnsi="Times New Roman" w:eastAsia="宋体" w:cs="Times New Roman"/>
        </w:rPr>
        <w:t>同一合同项下</w:t>
      </w:r>
      <w:r>
        <w:rPr>
          <w:rFonts w:ascii="Times New Roman" w:hAnsi="Times New Roman" w:eastAsia="宋体" w:cs="Times New Roman"/>
        </w:rPr>
        <w:t>投标，也不得组成新的联合体参加同一</w:t>
      </w:r>
      <w:r>
        <w:rPr>
          <w:rFonts w:hint="eastAsia" w:ascii="Times New Roman" w:hAnsi="Times New Roman" w:eastAsia="宋体" w:cs="Times New Roman"/>
        </w:rPr>
        <w:t>合同</w:t>
      </w:r>
      <w:r>
        <w:rPr>
          <w:rFonts w:ascii="Times New Roman" w:hAnsi="Times New Roman" w:eastAsia="宋体" w:cs="Times New Roman"/>
        </w:rPr>
        <w:t>项下的投标。</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rPr>
        <w:t>不得同时参加同一</w:t>
      </w:r>
      <w:r>
        <w:rPr>
          <w:rFonts w:hint="eastAsia" w:ascii="Times New Roman" w:hAnsi="Times New Roman" w:eastAsia="宋体" w:cs="Times New Roman"/>
        </w:rPr>
        <w:t>合同</w:t>
      </w:r>
      <w:r>
        <w:rPr>
          <w:rFonts w:ascii="Times New Roman" w:hAnsi="Times New Roman" w:eastAsia="宋体" w:cs="Times New Roman"/>
        </w:rPr>
        <w:t>项下的投标</w:t>
      </w:r>
      <w:r>
        <w:rPr>
          <w:rFonts w:ascii="Times New Roman" w:hAnsi="Times New Roman" w:eastAsia="宋体" w:cs="Times New Roman"/>
          <w:color w:val="auto"/>
        </w:rPr>
        <w:t>。如同时参加，则评审时将同时被拒绝。</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w:t>
      </w:r>
      <w:bookmarkStart w:id="8" w:name="_GoBack"/>
      <w:bookmarkEnd w:id="8"/>
      <w:r>
        <w:rPr>
          <w:rFonts w:hint="eastAsia" w:ascii="Times New Roman" w:hAnsi="Times New Roman" w:eastAsia="宋体" w:cs="Times New Roman"/>
          <w:color w:val="auto"/>
        </w:rPr>
        <w:t>》（财库[2020]46号）规定的供应商。中小微企业参与投标应提供《中小企业声明函》。</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31"/>
        <w:spacing w:line="360" w:lineRule="auto"/>
        <w:ind w:firstLine="448" w:firstLineChars="200"/>
        <w:jc w:val="both"/>
        <w:rPr>
          <w:rFonts w:ascii="Times New Roman" w:hAnsi="Times New Roman" w:eastAsia="宋体" w:cs="Times New Roman"/>
          <w:color w:val="auto"/>
        </w:rPr>
      </w:pPr>
      <w:bookmarkStart w:id="4" w:name="OLE_LINK6"/>
      <w:bookmarkStart w:id="5" w:name="OLE_LINK5"/>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bookmarkEnd w:id="4"/>
    <w:bookmarkEnd w:id="5"/>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系统软件、通用软件必须是具有在中国境内的合法使用权或版权的正版软件，涉及到第三方提出侵权或知识产权的起诉及支付版税等费用由投标人承担所有责任及费用。</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www.ccgp.gov.cn/）”和“天津政府采购中心网（http://tjgpc.zwfwb.tj.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针对询问或质疑的答复内容需要修改采购文件的，其修改内容应当以政府采购网发布的更正公告为准。</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pPr>
        <w:pStyle w:val="31"/>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政府采购网”、“天津市政府采购中心网”以更正公告形式发布。</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政府采购网”、“天津市政府采购中心网”发布，天津市政府采购中心招投标系统将自动发送通知至已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政府采购网”、“天津市政府采购中心网”以更正公告的形式发布外，不构成对招标文件的修改，不作为投标人编制投标文件的依据。</w:t>
      </w:r>
    </w:p>
    <w:p>
      <w:pPr>
        <w:pStyle w:val="31"/>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pPr>
        <w:pStyle w:val="31"/>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pPr>
        <w:pStyle w:val="31"/>
        <w:spacing w:line="360" w:lineRule="auto"/>
        <w:ind w:firstLine="448" w:firstLineChars="200"/>
        <w:jc w:val="both"/>
        <w:rPr>
          <w:rFonts w:ascii="Times New Roman" w:hAnsi="Times New Roman" w:eastAsia="宋体" w:cs="Times New Roman"/>
          <w:color w:val="auto"/>
        </w:rPr>
      </w:pPr>
    </w:p>
    <w:p>
      <w:pPr>
        <w:pStyle w:val="31"/>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w:t>
      </w:r>
      <w:r>
        <w:rPr>
          <w:rFonts w:hint="eastAsia" w:ascii="Times New Roman" w:hAnsi="Times New Roman" w:eastAsia="宋体" w:cs="Times New Roman"/>
        </w:rPr>
        <w:t>参加同一合同项下投标的</w:t>
      </w:r>
      <w:r>
        <w:rPr>
          <w:rFonts w:hint="eastAsia" w:ascii="Times New Roman" w:hAnsi="Times New Roman" w:eastAsia="宋体" w:cs="Times New Roman"/>
          <w:color w:val="auto"/>
        </w:rPr>
        <w:t>，相关投标均无效；</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pPr>
        <w:pStyle w:val="31"/>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31"/>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pPr>
        <w:pStyle w:val="31"/>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pPr>
        <w:pStyle w:val="31"/>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pPr>
        <w:pStyle w:val="31"/>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p>
      <w:pPr>
        <w:widowControl/>
        <w:jc w:val="left"/>
        <w:rPr>
          <w:b/>
          <w:bCs/>
          <w:kern w:val="28"/>
          <w:sz w:val="32"/>
          <w:szCs w:val="32"/>
          <w:lang w:val="zh-CN"/>
        </w:rPr>
      </w:pPr>
      <w:r>
        <w:br w:type="page"/>
      </w:r>
    </w:p>
    <w:p>
      <w:pPr>
        <w:pStyle w:val="18"/>
        <w:rPr>
          <w:rFonts w:ascii="Times New Roman" w:hAnsi="Times New Roman"/>
        </w:rPr>
      </w:pPr>
      <w:r>
        <w:rPr>
          <w:rFonts w:ascii="Times New Roman" w:hAnsi="Times New Roman"/>
        </w:rPr>
        <w:t>第四部分  合同条款</w:t>
      </w:r>
    </w:p>
    <w:p>
      <w:pPr>
        <w:tabs>
          <w:tab w:val="left" w:pos="412"/>
          <w:tab w:val="left" w:pos="618"/>
        </w:tabs>
        <w:spacing w:line="520" w:lineRule="exact"/>
        <w:jc w:val="center"/>
        <w:rPr>
          <w:b/>
          <w:sz w:val="30"/>
          <w:szCs w:val="30"/>
        </w:rPr>
      </w:pPr>
      <w:r>
        <w:rPr>
          <w:b/>
          <w:sz w:val="30"/>
          <w:szCs w:val="30"/>
        </w:rPr>
        <w:t>合同一般条款</w:t>
      </w:r>
    </w:p>
    <w:p>
      <w:pPr>
        <w:tabs>
          <w:tab w:val="left" w:pos="0"/>
          <w:tab w:val="left" w:pos="315"/>
        </w:tabs>
        <w:spacing w:line="520" w:lineRule="exact"/>
        <w:ind w:firstLine="480"/>
        <w:rPr>
          <w:sz w:val="24"/>
          <w:szCs w:val="24"/>
        </w:rPr>
      </w:pPr>
      <w:r>
        <w:rPr>
          <w:sz w:val="24"/>
          <w:szCs w:val="24"/>
        </w:rPr>
        <w:t xml:space="preserve">需方：  </w:t>
      </w:r>
    </w:p>
    <w:p>
      <w:pPr>
        <w:tabs>
          <w:tab w:val="left" w:pos="0"/>
          <w:tab w:val="left" w:pos="315"/>
        </w:tabs>
        <w:spacing w:line="520" w:lineRule="exact"/>
        <w:ind w:firstLine="480"/>
        <w:rPr>
          <w:sz w:val="24"/>
          <w:szCs w:val="24"/>
        </w:rPr>
      </w:pPr>
      <w:r>
        <w:rPr>
          <w:sz w:val="24"/>
          <w:szCs w:val="24"/>
        </w:rPr>
        <w:t xml:space="preserve">供方： </w:t>
      </w:r>
    </w:p>
    <w:p>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pPr>
        <w:pStyle w:val="36"/>
        <w:numPr>
          <w:ilvl w:val="0"/>
          <w:numId w:val="2"/>
        </w:numPr>
        <w:spacing w:line="480" w:lineRule="exact"/>
        <w:ind w:firstLineChars="0"/>
        <w:rPr>
          <w:sz w:val="24"/>
          <w:szCs w:val="24"/>
        </w:rPr>
      </w:pPr>
      <w:r>
        <w:rPr>
          <w:rFonts w:hint="eastAsia"/>
          <w:sz w:val="24"/>
          <w:szCs w:val="24"/>
        </w:rPr>
        <w:t>本合同为中小企业预留合同</w:t>
      </w:r>
    </w:p>
    <w:p>
      <w:pPr>
        <w:pStyle w:val="36"/>
        <w:numPr>
          <w:ilvl w:val="0"/>
          <w:numId w:val="2"/>
        </w:numPr>
        <w:spacing w:line="480" w:lineRule="exact"/>
        <w:ind w:firstLineChars="0"/>
        <w:rPr>
          <w:sz w:val="24"/>
          <w:szCs w:val="24"/>
        </w:rPr>
      </w:pPr>
      <w:r>
        <w:rPr>
          <w:rFonts w:hint="eastAsia"/>
          <w:sz w:val="24"/>
          <w:szCs w:val="24"/>
        </w:rPr>
        <w:t>本合同非中小企业预留合同</w:t>
      </w:r>
    </w:p>
    <w:p>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pPr>
        <w:tabs>
          <w:tab w:val="left" w:pos="1133"/>
        </w:tabs>
        <w:spacing w:line="520" w:lineRule="exact"/>
        <w:ind w:firstLine="448" w:firstLineChars="200"/>
        <w:rPr>
          <w:sz w:val="24"/>
          <w:szCs w:val="24"/>
        </w:rPr>
      </w:pPr>
      <w:r>
        <w:rPr>
          <w:sz w:val="24"/>
          <w:szCs w:val="24"/>
        </w:rPr>
        <w:t>一、采购内容：  （详见附件）</w:t>
      </w:r>
    </w:p>
    <w:p>
      <w:pPr>
        <w:tabs>
          <w:tab w:val="left" w:pos="1133"/>
        </w:tabs>
        <w:spacing w:line="520" w:lineRule="exact"/>
        <w:ind w:firstLine="448" w:firstLineChars="200"/>
        <w:rPr>
          <w:sz w:val="24"/>
          <w:szCs w:val="24"/>
        </w:rPr>
      </w:pPr>
      <w:r>
        <w:rPr>
          <w:sz w:val="24"/>
          <w:szCs w:val="24"/>
        </w:rPr>
        <w:t xml:space="preserve">    合同总价款：人民币  元</w:t>
      </w:r>
    </w:p>
    <w:p>
      <w:pPr>
        <w:tabs>
          <w:tab w:val="left" w:pos="1133"/>
        </w:tabs>
        <w:spacing w:line="520" w:lineRule="exact"/>
        <w:ind w:firstLine="448" w:firstLineChars="200"/>
        <w:rPr>
          <w:sz w:val="24"/>
          <w:szCs w:val="24"/>
        </w:rPr>
      </w:pPr>
      <w:r>
        <w:rPr>
          <w:sz w:val="24"/>
          <w:szCs w:val="24"/>
        </w:rPr>
        <w:t xml:space="preserve">    大写：人民币  元整</w:t>
      </w:r>
    </w:p>
    <w:p>
      <w:pPr>
        <w:tabs>
          <w:tab w:val="left" w:pos="360"/>
        </w:tabs>
        <w:spacing w:line="520" w:lineRule="exact"/>
        <w:ind w:firstLine="448" w:firstLineChars="200"/>
        <w:rPr>
          <w:sz w:val="24"/>
          <w:szCs w:val="24"/>
        </w:rPr>
      </w:pPr>
      <w:r>
        <w:rPr>
          <w:sz w:val="24"/>
          <w:szCs w:val="24"/>
        </w:rPr>
        <w:t>二、质量要求及对质量负责条件和期限：见附件。</w:t>
      </w:r>
    </w:p>
    <w:p>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pPr>
        <w:tabs>
          <w:tab w:val="left" w:pos="360"/>
          <w:tab w:val="left" w:pos="721"/>
        </w:tabs>
        <w:spacing w:line="520" w:lineRule="exact"/>
        <w:rPr>
          <w:sz w:val="24"/>
          <w:szCs w:val="24"/>
        </w:rPr>
      </w:pPr>
      <w:r>
        <w:rPr>
          <w:sz w:val="24"/>
          <w:szCs w:val="24"/>
        </w:rPr>
        <w:t xml:space="preserve">    六、验收工作由需方负责对合同进行验收。</w:t>
      </w:r>
    </w:p>
    <w:p>
      <w:pPr>
        <w:tabs>
          <w:tab w:val="left" w:pos="360"/>
        </w:tabs>
        <w:spacing w:line="520" w:lineRule="exact"/>
        <w:rPr>
          <w:sz w:val="24"/>
          <w:szCs w:val="24"/>
        </w:rPr>
      </w:pPr>
      <w:r>
        <w:rPr>
          <w:sz w:val="24"/>
          <w:szCs w:val="24"/>
        </w:rPr>
        <w:t xml:space="preserve">    七、货款支付方式：见附件。</w:t>
      </w:r>
    </w:p>
    <w:p>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pPr>
        <w:tabs>
          <w:tab w:val="left" w:pos="0"/>
          <w:tab w:val="left" w:pos="721"/>
        </w:tabs>
        <w:spacing w:line="520" w:lineRule="exact"/>
        <w:ind w:firstLine="479" w:firstLineChars="214"/>
        <w:rPr>
          <w:sz w:val="24"/>
          <w:szCs w:val="24"/>
        </w:rPr>
      </w:pPr>
      <w:r>
        <w:rPr>
          <w:sz w:val="24"/>
          <w:szCs w:val="24"/>
        </w:rPr>
        <w:t>帐       号：</w:t>
      </w:r>
      <w:r>
        <w:rPr>
          <w:sz w:val="24"/>
          <w:szCs w:val="24"/>
          <w:u w:val="single"/>
        </w:rPr>
        <w:t xml:space="preserve">                                                   </w:t>
      </w:r>
      <w:r>
        <w:rPr>
          <w:szCs w:val="24"/>
        </w:rPr>
        <w:t>。</w:t>
      </w:r>
    </w:p>
    <w:p>
      <w:pPr>
        <w:pStyle w:val="14"/>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4"/>
        <w:tblW w:w="0" w:type="auto"/>
        <w:tblInd w:w="0" w:type="dxa"/>
        <w:tblLayout w:type="autofit"/>
        <w:tblCellMar>
          <w:top w:w="0" w:type="dxa"/>
          <w:left w:w="108" w:type="dxa"/>
          <w:bottom w:w="0" w:type="dxa"/>
          <w:right w:w="108" w:type="dxa"/>
        </w:tblCellMar>
      </w:tblPr>
      <w:tblGrid>
        <w:gridCol w:w="4261"/>
        <w:gridCol w:w="4261"/>
      </w:tblGrid>
      <w:tr>
        <w:tblPrEx>
          <w:tblCellMar>
            <w:top w:w="0" w:type="dxa"/>
            <w:left w:w="108" w:type="dxa"/>
            <w:bottom w:w="0" w:type="dxa"/>
            <w:right w:w="108" w:type="dxa"/>
          </w:tblCellMar>
        </w:tblPrEx>
        <w:tc>
          <w:tcPr>
            <w:tcW w:w="4261" w:type="dxa"/>
          </w:tcPr>
          <w:p>
            <w:pPr>
              <w:tabs>
                <w:tab w:val="left" w:pos="0"/>
                <w:tab w:val="left" w:pos="315"/>
              </w:tabs>
              <w:spacing w:line="520" w:lineRule="exact"/>
              <w:rPr>
                <w:sz w:val="24"/>
                <w:szCs w:val="24"/>
              </w:rPr>
            </w:pPr>
            <w:r>
              <w:rPr>
                <w:sz w:val="24"/>
                <w:szCs w:val="24"/>
              </w:rPr>
              <w:t xml:space="preserve">供方（公章）： </w:t>
            </w:r>
          </w:p>
        </w:tc>
        <w:tc>
          <w:tcPr>
            <w:tcW w:w="4261" w:type="dxa"/>
          </w:tcPr>
          <w:p>
            <w:pPr>
              <w:tabs>
                <w:tab w:val="left" w:pos="0"/>
                <w:tab w:val="left" w:pos="315"/>
              </w:tabs>
              <w:spacing w:line="520" w:lineRule="exact"/>
              <w:rPr>
                <w:sz w:val="24"/>
                <w:szCs w:val="24"/>
              </w:rPr>
            </w:pPr>
            <w:r>
              <w:rPr>
                <w:sz w:val="24"/>
                <w:szCs w:val="24"/>
              </w:rPr>
              <w:t xml:space="preserve">需方（公章）： </w:t>
            </w:r>
          </w:p>
        </w:tc>
      </w:tr>
      <w:tr>
        <w:tc>
          <w:tcPr>
            <w:tcW w:w="4261" w:type="dxa"/>
          </w:tcPr>
          <w:p>
            <w:pPr>
              <w:tabs>
                <w:tab w:val="left" w:pos="0"/>
                <w:tab w:val="left" w:pos="315"/>
              </w:tabs>
              <w:spacing w:line="520" w:lineRule="exact"/>
              <w:rPr>
                <w:sz w:val="24"/>
                <w:szCs w:val="24"/>
              </w:rPr>
            </w:pPr>
            <w:r>
              <w:rPr>
                <w:sz w:val="24"/>
                <w:szCs w:val="24"/>
              </w:rPr>
              <w:t xml:space="preserve">地址：  </w:t>
            </w:r>
          </w:p>
        </w:tc>
        <w:tc>
          <w:tcPr>
            <w:tcW w:w="4261" w:type="dxa"/>
          </w:tcPr>
          <w:p>
            <w:pPr>
              <w:tabs>
                <w:tab w:val="left" w:pos="0"/>
                <w:tab w:val="left" w:pos="315"/>
              </w:tabs>
              <w:spacing w:line="520" w:lineRule="exact"/>
              <w:rPr>
                <w:sz w:val="24"/>
                <w:szCs w:val="24"/>
              </w:rPr>
            </w:pPr>
            <w:r>
              <w:rPr>
                <w:sz w:val="24"/>
                <w:szCs w:val="24"/>
              </w:rPr>
              <w:t xml:space="preserve">地址： </w:t>
            </w:r>
          </w:p>
        </w:tc>
      </w:tr>
      <w:tr>
        <w:tblPrEx>
          <w:tblCellMar>
            <w:top w:w="0" w:type="dxa"/>
            <w:left w:w="108" w:type="dxa"/>
            <w:bottom w:w="0" w:type="dxa"/>
            <w:right w:w="108" w:type="dxa"/>
          </w:tblCellMar>
        </w:tblPrEx>
        <w:tc>
          <w:tcPr>
            <w:tcW w:w="4261" w:type="dxa"/>
          </w:tcPr>
          <w:p>
            <w:pPr>
              <w:tabs>
                <w:tab w:val="left" w:pos="360"/>
              </w:tabs>
              <w:spacing w:line="520" w:lineRule="exact"/>
              <w:rPr>
                <w:sz w:val="24"/>
                <w:szCs w:val="24"/>
              </w:rPr>
            </w:pPr>
            <w:r>
              <w:rPr>
                <w:sz w:val="24"/>
                <w:szCs w:val="24"/>
              </w:rPr>
              <w:t xml:space="preserve">法定代表人： </w:t>
            </w:r>
          </w:p>
        </w:tc>
        <w:tc>
          <w:tcPr>
            <w:tcW w:w="4261" w:type="dxa"/>
          </w:tcPr>
          <w:p>
            <w:pPr>
              <w:tabs>
                <w:tab w:val="left" w:pos="360"/>
              </w:tabs>
              <w:spacing w:line="520" w:lineRule="exact"/>
              <w:rPr>
                <w:sz w:val="24"/>
                <w:szCs w:val="24"/>
              </w:rPr>
            </w:pPr>
            <w:r>
              <w:rPr>
                <w:sz w:val="24"/>
                <w:szCs w:val="24"/>
              </w:rPr>
              <w:t xml:space="preserve">法定代表人： </w:t>
            </w:r>
          </w:p>
        </w:tc>
      </w:tr>
      <w:tr>
        <w:tc>
          <w:tcPr>
            <w:tcW w:w="4261" w:type="dxa"/>
          </w:tcPr>
          <w:p>
            <w:pPr>
              <w:tabs>
                <w:tab w:val="left" w:pos="360"/>
              </w:tabs>
              <w:spacing w:line="520" w:lineRule="exact"/>
              <w:rPr>
                <w:sz w:val="24"/>
                <w:szCs w:val="24"/>
              </w:rPr>
            </w:pPr>
            <w:r>
              <w:rPr>
                <w:sz w:val="24"/>
                <w:szCs w:val="24"/>
              </w:rPr>
              <w:t xml:space="preserve">委托代理人： </w:t>
            </w:r>
          </w:p>
        </w:tc>
        <w:tc>
          <w:tcPr>
            <w:tcW w:w="4261" w:type="dxa"/>
          </w:tcPr>
          <w:p>
            <w:pPr>
              <w:tabs>
                <w:tab w:val="left" w:pos="360"/>
              </w:tabs>
              <w:spacing w:line="520" w:lineRule="exact"/>
              <w:rPr>
                <w:sz w:val="24"/>
                <w:szCs w:val="24"/>
              </w:rPr>
            </w:pPr>
            <w:r>
              <w:rPr>
                <w:sz w:val="24"/>
                <w:szCs w:val="24"/>
              </w:rPr>
              <w:t xml:space="preserve">委托代理人： </w:t>
            </w:r>
          </w:p>
        </w:tc>
      </w:tr>
      <w:tr>
        <w:tblPrEx>
          <w:tblCellMar>
            <w:top w:w="0" w:type="dxa"/>
            <w:left w:w="108" w:type="dxa"/>
            <w:bottom w:w="0" w:type="dxa"/>
            <w:right w:w="108" w:type="dxa"/>
          </w:tblCellMar>
        </w:tblPrEx>
        <w:tc>
          <w:tcPr>
            <w:tcW w:w="4261" w:type="dxa"/>
          </w:tcPr>
          <w:p>
            <w:pPr>
              <w:tabs>
                <w:tab w:val="left" w:pos="360"/>
              </w:tabs>
              <w:spacing w:line="520" w:lineRule="exact"/>
              <w:rPr>
                <w:sz w:val="24"/>
                <w:szCs w:val="24"/>
              </w:rPr>
            </w:pPr>
            <w:r>
              <w:rPr>
                <w:sz w:val="24"/>
                <w:szCs w:val="24"/>
              </w:rPr>
              <w:t>电话：</w:t>
            </w:r>
          </w:p>
        </w:tc>
        <w:tc>
          <w:tcPr>
            <w:tcW w:w="4261" w:type="dxa"/>
          </w:tcPr>
          <w:p>
            <w:pPr>
              <w:tabs>
                <w:tab w:val="left" w:pos="360"/>
              </w:tabs>
              <w:spacing w:line="520" w:lineRule="exact"/>
              <w:rPr>
                <w:sz w:val="24"/>
                <w:szCs w:val="24"/>
              </w:rPr>
            </w:pPr>
            <w:r>
              <w:rPr>
                <w:sz w:val="24"/>
                <w:szCs w:val="24"/>
              </w:rPr>
              <w:t>电话：</w:t>
            </w:r>
          </w:p>
        </w:tc>
      </w:tr>
    </w:tbl>
    <w:p>
      <w:pPr>
        <w:rPr>
          <w:sz w:val="24"/>
          <w:szCs w:val="24"/>
        </w:rPr>
      </w:pPr>
    </w:p>
    <w:p>
      <w:pPr>
        <w:rPr>
          <w:szCs w:val="24"/>
        </w:rPr>
      </w:pPr>
      <w:r>
        <w:rPr>
          <w:sz w:val="24"/>
          <w:szCs w:val="24"/>
        </w:rPr>
        <w:t>时间：20</w:t>
      </w:r>
      <w:r>
        <w:rPr>
          <w:rFonts w:hint="eastAsia"/>
          <w:sz w:val="24"/>
          <w:szCs w:val="24"/>
        </w:rPr>
        <w:t xml:space="preserve">  </w:t>
      </w:r>
      <w:r>
        <w:rPr>
          <w:sz w:val="24"/>
          <w:szCs w:val="24"/>
        </w:rPr>
        <w:t>年  月  日</w:t>
      </w:r>
    </w:p>
    <w:p>
      <w:pPr>
        <w:jc w:val="center"/>
        <w:rPr>
          <w:b/>
          <w:sz w:val="30"/>
          <w:szCs w:val="30"/>
        </w:rPr>
      </w:pPr>
      <w:r>
        <w:rPr>
          <w:b/>
          <w:sz w:val="30"/>
          <w:szCs w:val="30"/>
        </w:rPr>
        <w:br w:type="page"/>
      </w:r>
      <w:r>
        <w:rPr>
          <w:b/>
          <w:sz w:val="30"/>
          <w:szCs w:val="30"/>
        </w:rPr>
        <w:t>合同特殊条款</w:t>
      </w:r>
    </w:p>
    <w:p>
      <w:pPr>
        <w:tabs>
          <w:tab w:val="left" w:pos="360"/>
        </w:tabs>
        <w:spacing w:line="520" w:lineRule="exact"/>
        <w:ind w:firstLine="383" w:firstLineChars="171"/>
        <w:rPr>
          <w:color w:val="000000"/>
          <w:sz w:val="24"/>
          <w:szCs w:val="24"/>
        </w:rPr>
      </w:pPr>
    </w:p>
    <w:p>
      <w:pPr>
        <w:tabs>
          <w:tab w:val="left" w:pos="360"/>
        </w:tabs>
        <w:spacing w:line="520" w:lineRule="exact"/>
        <w:ind w:firstLine="383" w:firstLineChars="171"/>
        <w:rPr>
          <w:color w:val="000000"/>
          <w:sz w:val="24"/>
          <w:szCs w:val="24"/>
        </w:rPr>
      </w:pPr>
      <w:r>
        <w:rPr>
          <w:color w:val="000000"/>
          <w:sz w:val="24"/>
          <w:szCs w:val="24"/>
        </w:rPr>
        <w:t xml:space="preserve"> 合同特殊条款是合同一般条款的补充和修改。如果两者之间有抵触，应以特殊条款为准。</w:t>
      </w:r>
    </w:p>
    <w:p>
      <w:pPr>
        <w:tabs>
          <w:tab w:val="left" w:pos="360"/>
        </w:tabs>
        <w:spacing w:line="520" w:lineRule="exact"/>
        <w:ind w:firstLine="383"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pPr>
        <w:autoSpaceDE w:val="0"/>
        <w:autoSpaceDN w:val="0"/>
        <w:adjustRightInd w:val="0"/>
        <w:spacing w:line="360" w:lineRule="auto"/>
        <w:ind w:firstLine="448" w:firstLineChars="200"/>
        <w:rPr>
          <w:sz w:val="24"/>
        </w:rPr>
      </w:pPr>
    </w:p>
    <w:p>
      <w:pPr>
        <w:widowControl/>
        <w:jc w:val="left"/>
        <w:rPr>
          <w:sz w:val="24"/>
        </w:rPr>
      </w:pPr>
      <w:r>
        <w:rPr>
          <w:sz w:val="24"/>
        </w:rPr>
        <w:br w:type="page"/>
      </w:r>
    </w:p>
    <w:p>
      <w:pPr>
        <w:pStyle w:val="18"/>
        <w:rPr>
          <w:rFonts w:ascii="Times New Roman" w:hAnsi="Times New Roman"/>
        </w:rPr>
      </w:pPr>
      <w:r>
        <w:rPr>
          <w:rFonts w:ascii="Times New Roman" w:hAnsi="Times New Roman"/>
        </w:rPr>
        <w:t>第五部分  投标文件格式</w:t>
      </w:r>
    </w:p>
    <w:p>
      <w:pPr>
        <w:autoSpaceDN w:val="0"/>
        <w:spacing w:line="360" w:lineRule="auto"/>
        <w:jc w:val="center"/>
        <w:rPr>
          <w:b/>
          <w:bCs/>
          <w:sz w:val="24"/>
        </w:rPr>
      </w:pPr>
      <w:r>
        <w:rPr>
          <w:b/>
          <w:bCs/>
          <w:sz w:val="24"/>
        </w:rPr>
        <w:t>投标文件封面格式</w:t>
      </w:r>
    </w:p>
    <w:p>
      <w:pPr>
        <w:autoSpaceDE w:val="0"/>
        <w:autoSpaceDN w:val="0"/>
        <w:adjustRightInd w:val="0"/>
        <w:spacing w:line="520" w:lineRule="exact"/>
      </w:pPr>
    </w:p>
    <w:p>
      <w:pPr>
        <w:autoSpaceDE w:val="0"/>
        <w:autoSpaceDN w:val="0"/>
        <w:adjustRightInd w:val="0"/>
        <w:spacing w:line="520" w:lineRule="exact"/>
        <w:rPr>
          <w:b/>
          <w:kern w:val="0"/>
          <w:sz w:val="24"/>
        </w:rPr>
      </w:pPr>
      <w: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true" noChangeArrowheads="true"/>
                    </pic:cNvPicPr>
                  </pic:nvPicPr>
                  <pic:blipFill>
                    <a:blip r:embed="rId6">
                      <a:extLst>
                        <a:ext uri="{28A0092B-C50C-407E-A947-70E740481C1C}">
                          <a14:useLocalDpi xmlns:a14="http://schemas.microsoft.com/office/drawing/2010/main" val="false"/>
                        </a:ext>
                      </a:extLst>
                    </a:blip>
                    <a:srcRect/>
                    <a:stretch>
                      <a:fillRect/>
                    </a:stretch>
                  </pic:blipFill>
                  <pic:spPr>
                    <a:xfrm>
                      <a:off x="0" y="0"/>
                      <a:ext cx="480060" cy="434340"/>
                    </a:xfrm>
                    <a:prstGeom prst="rect">
                      <a:avLst/>
                    </a:prstGeom>
                    <a:noFill/>
                    <a:ln>
                      <a:noFill/>
                    </a:ln>
                  </pic:spPr>
                </pic:pic>
              </a:graphicData>
            </a:graphic>
          </wp:anchor>
        </w:drawing>
      </w:r>
    </w:p>
    <w:p>
      <w:pPr>
        <w:autoSpaceDE w:val="0"/>
        <w:autoSpaceDN w:val="0"/>
        <w:adjustRightInd w:val="0"/>
        <w:spacing w:line="520" w:lineRule="exact"/>
        <w:rPr>
          <w:b/>
          <w:kern w:val="0"/>
          <w:sz w:val="24"/>
        </w:rPr>
      </w:pPr>
    </w:p>
    <w:p>
      <w:pPr>
        <w:autoSpaceDE w:val="0"/>
        <w:autoSpaceDN w:val="0"/>
        <w:adjustRightInd w:val="0"/>
        <w:spacing w:line="520" w:lineRule="exact"/>
        <w:rPr>
          <w:b/>
          <w:kern w:val="0"/>
          <w:sz w:val="24"/>
        </w:rPr>
      </w:pPr>
    </w:p>
    <w:p>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pPr>
        <w:autoSpaceDE w:val="0"/>
        <w:autoSpaceDN w:val="0"/>
        <w:adjustRightInd w:val="0"/>
        <w:spacing w:line="520" w:lineRule="exact"/>
        <w:rPr>
          <w:b/>
          <w:kern w:val="0"/>
          <w:sz w:val="36"/>
          <w:szCs w:val="36"/>
        </w:rPr>
      </w:pPr>
    </w:p>
    <w:p>
      <w:pPr>
        <w:autoSpaceDE w:val="0"/>
        <w:autoSpaceDN w:val="0"/>
        <w:adjustRightInd w:val="0"/>
        <w:spacing w:line="520" w:lineRule="exact"/>
        <w:jc w:val="center"/>
        <w:rPr>
          <w:b/>
          <w:color w:val="FF0000"/>
          <w:kern w:val="0"/>
          <w:sz w:val="24"/>
        </w:rPr>
      </w:pPr>
      <w:r>
        <w:rPr>
          <w:b/>
          <w:color w:val="FF0000"/>
          <w:kern w:val="0"/>
          <w:sz w:val="24"/>
        </w:rPr>
        <w:t>（加盖电子签章）</w:t>
      </w:r>
    </w:p>
    <w:p>
      <w:pPr>
        <w:spacing w:before="85" w:beforeLines="30" w:after="199" w:afterLines="70" w:line="540" w:lineRule="exact"/>
        <w:ind w:left="582" w:leftChars="300"/>
        <w:rPr>
          <w:b/>
          <w:sz w:val="34"/>
          <w:szCs w:val="34"/>
        </w:rPr>
      </w:pPr>
      <w:r>
        <w:rPr>
          <w:b/>
          <w:sz w:val="34"/>
          <w:szCs w:val="34"/>
        </w:rPr>
        <w:t>项目编号：</w:t>
      </w:r>
    </w:p>
    <w:p>
      <w:pPr>
        <w:spacing w:before="85" w:beforeLines="30" w:after="199" w:afterLines="70" w:line="540" w:lineRule="exact"/>
        <w:ind w:left="2027" w:leftChars="300" w:hanging="1445" w:hangingChars="446"/>
        <w:rPr>
          <w:b/>
          <w:sz w:val="34"/>
          <w:szCs w:val="34"/>
        </w:rPr>
      </w:pPr>
      <w:r>
        <w:rPr>
          <w:b/>
          <w:sz w:val="34"/>
          <w:szCs w:val="34"/>
        </w:rPr>
        <w:t>项目名称：</w:t>
      </w:r>
    </w:p>
    <w:p>
      <w:pPr>
        <w:spacing w:before="85" w:beforeLines="30" w:after="199" w:afterLines="70" w:line="540" w:lineRule="exact"/>
        <w:ind w:left="2027" w:leftChars="300" w:hanging="1445" w:hangingChars="446"/>
        <w:rPr>
          <w:b/>
          <w:sz w:val="34"/>
          <w:szCs w:val="34"/>
        </w:rPr>
      </w:pPr>
      <w:r>
        <w:rPr>
          <w:b/>
          <w:sz w:val="34"/>
          <w:szCs w:val="34"/>
        </w:rPr>
        <w:t>所投包号：</w:t>
      </w:r>
    </w:p>
    <w:p>
      <w:pPr>
        <w:spacing w:before="85" w:beforeLines="30" w:after="199" w:afterLines="70" w:line="540" w:lineRule="exact"/>
        <w:ind w:left="582" w:leftChars="300"/>
        <w:rPr>
          <w:b/>
          <w:sz w:val="34"/>
          <w:szCs w:val="34"/>
        </w:rPr>
      </w:pPr>
      <w:r>
        <w:rPr>
          <w:b/>
          <w:sz w:val="34"/>
          <w:szCs w:val="34"/>
        </w:rPr>
        <w:t>投标单位名称：</w:t>
      </w:r>
    </w:p>
    <w:p>
      <w:pPr>
        <w:spacing w:before="85" w:beforeLines="30" w:after="199" w:afterLines="70" w:line="540" w:lineRule="exact"/>
        <w:ind w:left="582" w:leftChars="300"/>
        <w:rPr>
          <w:b/>
          <w:sz w:val="34"/>
          <w:szCs w:val="34"/>
        </w:rPr>
      </w:pPr>
      <w:r>
        <w:rPr>
          <w:rFonts w:hint="eastAsia"/>
          <w:b/>
          <w:sz w:val="34"/>
          <w:szCs w:val="34"/>
        </w:rPr>
        <w:t>投标代表人姓名：</w:t>
      </w:r>
    </w:p>
    <w:p>
      <w:pPr>
        <w:spacing w:before="85" w:beforeLines="30" w:after="199" w:afterLines="70" w:line="540" w:lineRule="exact"/>
        <w:ind w:left="582" w:leftChars="300"/>
        <w:rPr>
          <w:b/>
          <w:sz w:val="34"/>
          <w:szCs w:val="34"/>
        </w:rPr>
      </w:pPr>
    </w:p>
    <w:p>
      <w:pPr>
        <w:spacing w:before="85" w:beforeLines="30" w:after="199" w:afterLines="70" w:line="540" w:lineRule="exact"/>
        <w:ind w:left="582" w:leftChars="300"/>
        <w:rPr>
          <w:b/>
          <w:sz w:val="34"/>
          <w:szCs w:val="34"/>
        </w:rPr>
      </w:pPr>
    </w:p>
    <w:p>
      <w:pPr>
        <w:spacing w:before="85" w:beforeLines="30" w:after="199" w:afterLines="70" w:line="540" w:lineRule="exact"/>
        <w:ind w:left="582" w:leftChars="300"/>
        <w:rPr>
          <w:b/>
          <w:sz w:val="34"/>
          <w:szCs w:val="34"/>
        </w:rPr>
      </w:pPr>
    </w:p>
    <w:p>
      <w:pPr>
        <w:spacing w:before="85" w:beforeLines="30" w:after="199" w:afterLines="70" w:line="540" w:lineRule="exact"/>
        <w:ind w:left="582" w:leftChars="300"/>
        <w:rPr>
          <w:b/>
          <w:bCs/>
          <w:sz w:val="24"/>
        </w:rPr>
      </w:pPr>
      <w:r>
        <w:rPr>
          <w:b/>
          <w:sz w:val="34"/>
          <w:szCs w:val="34"/>
        </w:rPr>
        <w:t>投标日期：   年   月   日</w:t>
      </w:r>
    </w:p>
    <w:p>
      <w:pPr>
        <w:widowControl/>
        <w:jc w:val="left"/>
        <w:rPr>
          <w:b/>
          <w:bCs/>
          <w:sz w:val="24"/>
        </w:rPr>
      </w:pPr>
      <w:r>
        <w:rPr>
          <w:b/>
          <w:bCs/>
          <w:sz w:val="24"/>
        </w:rPr>
        <w:br w:type="page"/>
      </w:r>
    </w:p>
    <w:p>
      <w:pPr>
        <w:autoSpaceDN w:val="0"/>
        <w:spacing w:line="360" w:lineRule="auto"/>
        <w:jc w:val="center"/>
        <w:rPr>
          <w:b/>
          <w:bCs/>
          <w:sz w:val="24"/>
        </w:rPr>
      </w:pPr>
      <w:r>
        <w:rPr>
          <w:b/>
          <w:bCs/>
          <w:sz w:val="24"/>
        </w:rPr>
        <w:t>投标文件总目录</w:t>
      </w:r>
    </w:p>
    <w:p>
      <w:pPr>
        <w:autoSpaceDN w:val="0"/>
        <w:spacing w:line="360" w:lineRule="auto"/>
        <w:jc w:val="center"/>
        <w:rPr>
          <w:b/>
          <w:bCs/>
          <w:sz w:val="24"/>
        </w:rPr>
      </w:pPr>
      <w:r>
        <w:rPr>
          <w:b/>
          <w:bCs/>
          <w:sz w:val="24"/>
        </w:rPr>
        <w:t>（</w:t>
      </w:r>
      <w:r>
        <w:rPr>
          <w:rFonts w:hint="eastAsia"/>
          <w:b/>
          <w:bCs/>
          <w:sz w:val="24"/>
        </w:rPr>
        <w:t>投标人</w:t>
      </w:r>
      <w:r>
        <w:rPr>
          <w:b/>
          <w:bCs/>
          <w:sz w:val="24"/>
        </w:rPr>
        <w:t>自行编制）</w:t>
      </w:r>
    </w:p>
    <w:p>
      <w:pPr>
        <w:widowControl/>
        <w:jc w:val="center"/>
        <w:rPr>
          <w:b/>
          <w:sz w:val="24"/>
        </w:rPr>
      </w:pPr>
    </w:p>
    <w:p>
      <w:pPr>
        <w:widowControl/>
        <w:jc w:val="left"/>
        <w:rPr>
          <w:b/>
          <w:sz w:val="24"/>
        </w:rPr>
      </w:pPr>
      <w:r>
        <w:rPr>
          <w:b/>
          <w:sz w:val="24"/>
        </w:rPr>
        <w:br w:type="page"/>
      </w:r>
    </w:p>
    <w:p>
      <w:pPr>
        <w:widowControl/>
        <w:jc w:val="center"/>
        <w:rPr>
          <w:b/>
          <w:sz w:val="24"/>
        </w:rPr>
      </w:pPr>
      <w:r>
        <w:rPr>
          <w:b/>
          <w:sz w:val="24"/>
        </w:rPr>
        <w:t>评分因素及评标标准页码检索</w:t>
      </w:r>
    </w:p>
    <w:p>
      <w:pPr>
        <w:widowControl/>
        <w:jc w:val="center"/>
        <w:rPr>
          <w:b/>
          <w:sz w:val="24"/>
        </w:rPr>
      </w:pPr>
      <w:r>
        <w:rPr>
          <w:b/>
          <w:bCs/>
          <w:sz w:val="24"/>
        </w:rPr>
        <w:t>（需投标人按招标文件“评分因素及评标标准”中每个评分项逐项列明页码）</w:t>
      </w:r>
    </w:p>
    <w:p>
      <w:pPr>
        <w:widowControl/>
        <w:jc w:val="left"/>
        <w:rPr>
          <w:sz w:val="24"/>
        </w:rPr>
      </w:pPr>
      <w:r>
        <w:rPr>
          <w:sz w:val="24"/>
        </w:rPr>
        <w:br w:type="page"/>
      </w:r>
    </w:p>
    <w:p>
      <w:pPr>
        <w:tabs>
          <w:tab w:val="left" w:pos="360"/>
        </w:tabs>
        <w:spacing w:after="285" w:afterLines="100" w:line="360" w:lineRule="auto"/>
        <w:rPr>
          <w:b/>
          <w:sz w:val="24"/>
        </w:rPr>
      </w:pPr>
      <w:r>
        <w:rPr>
          <w:b/>
          <w:sz w:val="24"/>
        </w:rPr>
        <w:t>附件1</w:t>
      </w:r>
    </w:p>
    <w:p>
      <w:pPr>
        <w:autoSpaceDN w:val="0"/>
        <w:spacing w:line="360" w:lineRule="auto"/>
        <w:jc w:val="center"/>
        <w:rPr>
          <w:b/>
          <w:bCs/>
          <w:sz w:val="24"/>
        </w:rPr>
      </w:pPr>
      <w:r>
        <w:rPr>
          <w:b/>
          <w:bCs/>
          <w:sz w:val="24"/>
        </w:rPr>
        <w:t>投标书</w:t>
      </w:r>
    </w:p>
    <w:p>
      <w:pPr>
        <w:spacing w:line="360" w:lineRule="auto"/>
        <w:rPr>
          <w:sz w:val="24"/>
        </w:rPr>
      </w:pPr>
      <w:r>
        <w:rPr>
          <w:sz w:val="24"/>
        </w:rPr>
        <w:t>致：天津市政府采购中心</w:t>
      </w:r>
    </w:p>
    <w:p>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pPr>
        <w:spacing w:line="360" w:lineRule="auto"/>
        <w:ind w:firstLine="448" w:firstLineChars="200"/>
        <w:rPr>
          <w:sz w:val="24"/>
        </w:rPr>
      </w:pPr>
      <w:r>
        <w:rPr>
          <w:sz w:val="24"/>
        </w:rPr>
        <w:t>据此函，签字代表宣布同意如下：</w:t>
      </w:r>
    </w:p>
    <w:p>
      <w:pPr>
        <w:spacing w:line="360" w:lineRule="auto"/>
        <w:ind w:firstLine="448" w:firstLineChars="200"/>
        <w:rPr>
          <w:sz w:val="24"/>
        </w:rPr>
      </w:pPr>
      <w:r>
        <w:rPr>
          <w:sz w:val="24"/>
        </w:rPr>
        <w:t>1. 所附投标报价表中规定的应提供和交付的服务投标总价为：</w:t>
      </w:r>
    </w:p>
    <w:p>
      <w:pPr>
        <w:spacing w:line="360" w:lineRule="auto"/>
        <w:ind w:firstLine="448"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pPr>
        <w:spacing w:line="360" w:lineRule="auto"/>
        <w:ind w:firstLine="448" w:firstLineChars="200"/>
        <w:rPr>
          <w:sz w:val="24"/>
        </w:rPr>
      </w:pPr>
      <w:r>
        <w:rPr>
          <w:sz w:val="24"/>
        </w:rPr>
        <w:t>2. 我公司将按招标文件的规定履行合同责任和义务。</w:t>
      </w:r>
    </w:p>
    <w:p>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pPr>
        <w:spacing w:line="360" w:lineRule="auto"/>
        <w:ind w:firstLine="448" w:firstLineChars="200"/>
        <w:rPr>
          <w:sz w:val="24"/>
        </w:rPr>
      </w:pPr>
      <w:r>
        <w:rPr>
          <w:sz w:val="24"/>
        </w:rPr>
        <w:t>4. 我公司的投标有效期为开标之日起60天。</w:t>
      </w:r>
    </w:p>
    <w:p>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pPr>
        <w:spacing w:line="360" w:lineRule="auto"/>
        <w:ind w:firstLine="448" w:firstLineChars="200"/>
        <w:rPr>
          <w:sz w:val="24"/>
        </w:rPr>
      </w:pPr>
      <w:r>
        <w:rPr>
          <w:rFonts w:hint="eastAsia"/>
          <w:sz w:val="24"/>
        </w:rPr>
        <w:t>纳税人识别号：</w:t>
      </w:r>
    </w:p>
    <w:p>
      <w:pPr>
        <w:spacing w:line="360" w:lineRule="auto"/>
        <w:ind w:firstLine="448" w:firstLineChars="200"/>
        <w:rPr>
          <w:sz w:val="24"/>
        </w:rPr>
      </w:pPr>
      <w:r>
        <w:rPr>
          <w:rFonts w:hint="eastAsia"/>
          <w:sz w:val="24"/>
        </w:rPr>
        <w:t>地址、电话：</w:t>
      </w:r>
    </w:p>
    <w:p>
      <w:pPr>
        <w:spacing w:line="360" w:lineRule="auto"/>
        <w:ind w:firstLine="448" w:firstLineChars="200"/>
        <w:rPr>
          <w:sz w:val="24"/>
        </w:rPr>
      </w:pPr>
      <w:r>
        <w:rPr>
          <w:rFonts w:hint="eastAsia"/>
          <w:sz w:val="24"/>
        </w:rPr>
        <w:t>开户行及账号：</w:t>
      </w:r>
    </w:p>
    <w:p>
      <w:pPr>
        <w:spacing w:line="360" w:lineRule="auto"/>
        <w:ind w:firstLine="448" w:firstLineChars="200"/>
        <w:rPr>
          <w:sz w:val="24"/>
        </w:rPr>
      </w:pPr>
      <w:r>
        <w:rPr>
          <w:rFonts w:hint="eastAsia"/>
          <w:sz w:val="24"/>
        </w:rPr>
        <w:t>开具发票类型：□增值税专用发票         □增值税普通发票</w:t>
      </w:r>
    </w:p>
    <w:p>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pPr>
        <w:spacing w:line="360" w:lineRule="auto"/>
        <w:ind w:firstLine="448" w:firstLineChars="200"/>
        <w:rPr>
          <w:b/>
          <w:sz w:val="24"/>
        </w:rPr>
      </w:pPr>
      <w:r>
        <w:rPr>
          <w:rFonts w:hint="eastAsia"/>
          <w:b/>
          <w:sz w:val="24"/>
        </w:rPr>
        <w:t>□</w:t>
      </w:r>
      <w:r>
        <w:rPr>
          <w:b/>
          <w:sz w:val="24"/>
        </w:rPr>
        <w:t>上门自取</w:t>
      </w:r>
    </w:p>
    <w:p>
      <w:pPr>
        <w:spacing w:line="360" w:lineRule="auto"/>
        <w:ind w:firstLine="448" w:firstLineChars="200"/>
        <w:rPr>
          <w:sz w:val="24"/>
        </w:rPr>
      </w:pPr>
    </w:p>
    <w:p>
      <w:pPr>
        <w:spacing w:line="360" w:lineRule="auto"/>
        <w:ind w:firstLine="448" w:firstLineChars="200"/>
        <w:rPr>
          <w:b/>
          <w:sz w:val="24"/>
        </w:rPr>
      </w:pPr>
      <w:r>
        <w:rPr>
          <w:rFonts w:hint="eastAsia"/>
          <w:b/>
          <w:sz w:val="24"/>
        </w:rPr>
        <w:t>□</w:t>
      </w:r>
      <w:r>
        <w:rPr>
          <w:b/>
          <w:sz w:val="24"/>
        </w:rPr>
        <w:t>到付邮寄</w:t>
      </w:r>
    </w:p>
    <w:p>
      <w:pPr>
        <w:spacing w:line="360" w:lineRule="auto"/>
        <w:ind w:firstLine="448" w:firstLineChars="200"/>
        <w:rPr>
          <w:sz w:val="24"/>
        </w:rPr>
      </w:pPr>
      <w:r>
        <w:rPr>
          <w:sz w:val="24"/>
        </w:rPr>
        <w:t>邮寄地址</w:t>
      </w:r>
      <w:r>
        <w:rPr>
          <w:rFonts w:hint="eastAsia"/>
          <w:sz w:val="24"/>
        </w:rPr>
        <w:t>、邮编</w:t>
      </w:r>
      <w:r>
        <w:rPr>
          <w:sz w:val="24"/>
        </w:rPr>
        <w:t>：</w:t>
      </w:r>
    </w:p>
    <w:p>
      <w:pPr>
        <w:spacing w:line="360" w:lineRule="auto"/>
        <w:ind w:firstLine="448" w:firstLineChars="200"/>
        <w:rPr>
          <w:sz w:val="24"/>
        </w:rPr>
      </w:pPr>
      <w:r>
        <w:rPr>
          <w:sz w:val="24"/>
        </w:rPr>
        <w:t>邮寄联系人、手机号码：</w:t>
      </w:r>
    </w:p>
    <w:p>
      <w:pPr>
        <w:spacing w:line="360" w:lineRule="auto"/>
        <w:ind w:firstLine="3808" w:firstLineChars="1700"/>
        <w:rPr>
          <w:sz w:val="24"/>
        </w:rPr>
      </w:pP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
    <w:p>
      <w:pPr>
        <w:spacing w:line="460" w:lineRule="exact"/>
        <w:rPr>
          <w:sz w:val="24"/>
        </w:rPr>
      </w:pPr>
    </w:p>
    <w:p>
      <w:pPr>
        <w:widowControl/>
        <w:jc w:val="left"/>
        <w:rPr>
          <w:sz w:val="24"/>
        </w:rPr>
      </w:pPr>
      <w:r>
        <w:rPr>
          <w:sz w:val="24"/>
        </w:rPr>
        <w:br w:type="page"/>
      </w:r>
    </w:p>
    <w:p>
      <w:pPr>
        <w:widowControl/>
        <w:jc w:val="left"/>
        <w:rPr>
          <w:b/>
          <w:sz w:val="24"/>
        </w:rPr>
      </w:pPr>
      <w:r>
        <w:rPr>
          <w:b/>
          <w:sz w:val="24"/>
        </w:rPr>
        <w:t>附件2</w:t>
      </w:r>
    </w:p>
    <w:p>
      <w:pPr>
        <w:autoSpaceDN w:val="0"/>
        <w:spacing w:line="360" w:lineRule="auto"/>
        <w:jc w:val="center"/>
        <w:rPr>
          <w:b/>
          <w:bCs/>
          <w:sz w:val="24"/>
        </w:rPr>
      </w:pPr>
      <w:r>
        <w:rPr>
          <w:b/>
          <w:bCs/>
          <w:sz w:val="24"/>
        </w:rPr>
        <w:t>开标一览表</w:t>
      </w:r>
    </w:p>
    <w:p>
      <w:pPr>
        <w:ind w:right="84"/>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rPr>
          <w:sz w:val="24"/>
        </w:rPr>
      </w:pPr>
      <w:r>
        <w:rPr>
          <w:sz w:val="24"/>
        </w:rPr>
        <w:t xml:space="preserve">                                                       单位：元</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180"/>
        <w:gridCol w:w="1375"/>
        <w:gridCol w:w="2050"/>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vAlign w:val="center"/>
          </w:tcPr>
          <w:p>
            <w:pPr>
              <w:spacing w:line="460" w:lineRule="exact"/>
              <w:jc w:val="center"/>
              <w:rPr>
                <w:sz w:val="24"/>
              </w:rPr>
            </w:pPr>
            <w:r>
              <w:rPr>
                <w:sz w:val="24"/>
              </w:rPr>
              <w:t>包号</w:t>
            </w:r>
          </w:p>
        </w:tc>
        <w:tc>
          <w:tcPr>
            <w:tcW w:w="1278" w:type="pct"/>
            <w:vAlign w:val="center"/>
          </w:tcPr>
          <w:p>
            <w:pPr>
              <w:spacing w:line="460" w:lineRule="exact"/>
              <w:jc w:val="center"/>
              <w:rPr>
                <w:sz w:val="24"/>
              </w:rPr>
            </w:pPr>
            <w:r>
              <w:rPr>
                <w:sz w:val="24"/>
              </w:rPr>
              <w:t>服务名称</w:t>
            </w:r>
          </w:p>
        </w:tc>
        <w:tc>
          <w:tcPr>
            <w:tcW w:w="806" w:type="pct"/>
            <w:vAlign w:val="center"/>
          </w:tcPr>
          <w:p>
            <w:pPr>
              <w:spacing w:line="460" w:lineRule="exact"/>
              <w:jc w:val="center"/>
              <w:rPr>
                <w:sz w:val="24"/>
              </w:rPr>
            </w:pPr>
            <w:r>
              <w:rPr>
                <w:sz w:val="24"/>
              </w:rPr>
              <w:t>数量</w:t>
            </w:r>
          </w:p>
        </w:tc>
        <w:tc>
          <w:tcPr>
            <w:tcW w:w="1202" w:type="pct"/>
            <w:vAlign w:val="center"/>
          </w:tcPr>
          <w:p>
            <w:pPr>
              <w:spacing w:line="460" w:lineRule="exact"/>
              <w:jc w:val="center"/>
              <w:rPr>
                <w:sz w:val="24"/>
              </w:rPr>
            </w:pPr>
            <w:r>
              <w:rPr>
                <w:sz w:val="24"/>
              </w:rPr>
              <w:t>投标总价</w:t>
            </w:r>
          </w:p>
        </w:tc>
        <w:tc>
          <w:tcPr>
            <w:tcW w:w="984" w:type="pct"/>
            <w:vAlign w:val="center"/>
          </w:tcPr>
          <w:p>
            <w:pPr>
              <w:spacing w:line="460" w:lineRule="exact"/>
              <w:jc w:val="center"/>
              <w:rPr>
                <w:sz w:val="24"/>
              </w:rPr>
            </w:pPr>
            <w:r>
              <w:rPr>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pPr>
              <w:spacing w:line="460" w:lineRule="exact"/>
              <w:rPr>
                <w:sz w:val="24"/>
              </w:rPr>
            </w:pPr>
          </w:p>
        </w:tc>
        <w:tc>
          <w:tcPr>
            <w:tcW w:w="1278" w:type="pct"/>
          </w:tcPr>
          <w:p>
            <w:pPr>
              <w:spacing w:line="460" w:lineRule="exact"/>
              <w:rPr>
                <w:sz w:val="24"/>
              </w:rPr>
            </w:pPr>
          </w:p>
        </w:tc>
        <w:tc>
          <w:tcPr>
            <w:tcW w:w="806" w:type="pct"/>
          </w:tcPr>
          <w:p>
            <w:pPr>
              <w:spacing w:line="460" w:lineRule="exact"/>
              <w:rPr>
                <w:sz w:val="24"/>
              </w:rPr>
            </w:pPr>
          </w:p>
        </w:tc>
        <w:tc>
          <w:tcPr>
            <w:tcW w:w="1202" w:type="pct"/>
          </w:tcPr>
          <w:p>
            <w:pPr>
              <w:spacing w:line="460" w:lineRule="exact"/>
              <w:rPr>
                <w:sz w:val="24"/>
              </w:rPr>
            </w:pPr>
          </w:p>
        </w:tc>
        <w:tc>
          <w:tcPr>
            <w:tcW w:w="984" w:type="pct"/>
          </w:tcPr>
          <w:p>
            <w:pPr>
              <w:spacing w:line="460" w:lineRule="exact"/>
              <w:rPr>
                <w:sz w:val="24"/>
              </w:rPr>
            </w:pPr>
          </w:p>
        </w:tc>
      </w:tr>
    </w:tbl>
    <w:p>
      <w:pPr>
        <w:spacing w:line="360" w:lineRule="auto"/>
        <w:ind w:right="84" w:firstLine="420"/>
        <w:rPr>
          <w:sz w:val="24"/>
        </w:rPr>
      </w:pPr>
    </w:p>
    <w:p>
      <w:pPr>
        <w:spacing w:line="360" w:lineRule="auto"/>
        <w:ind w:right="84" w:firstLine="420"/>
        <w:rPr>
          <w:sz w:val="24"/>
        </w:rPr>
      </w:pP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spacing w:line="360" w:lineRule="auto"/>
        <w:ind w:right="84" w:firstLine="420"/>
        <w:rPr>
          <w:sz w:val="24"/>
        </w:rPr>
      </w:pPr>
    </w:p>
    <w:p>
      <w:pPr>
        <w:widowControl/>
        <w:jc w:val="left"/>
        <w:rPr>
          <w:sz w:val="24"/>
        </w:rPr>
      </w:pPr>
      <w:r>
        <w:rPr>
          <w:sz w:val="24"/>
        </w:rPr>
        <w:br w:type="page"/>
      </w:r>
    </w:p>
    <w:p>
      <w:pPr>
        <w:tabs>
          <w:tab w:val="left" w:pos="360"/>
        </w:tabs>
        <w:spacing w:after="285" w:afterLines="100" w:line="360" w:lineRule="auto"/>
        <w:rPr>
          <w:rFonts w:hint="default" w:eastAsia="宋体"/>
          <w:b/>
          <w:sz w:val="24"/>
          <w:lang w:val="en-US" w:eastAsia="zh-CN"/>
        </w:rPr>
      </w:pPr>
      <w:r>
        <w:rPr>
          <w:b/>
          <w:sz w:val="24"/>
        </w:rPr>
        <w:t>附件3</w:t>
      </w:r>
      <w:r>
        <w:rPr>
          <w:rFonts w:hint="eastAsia"/>
          <w:b/>
          <w:sz w:val="24"/>
          <w:lang w:val="en-US" w:eastAsia="zh-CN"/>
        </w:rPr>
        <w:t>-1</w:t>
      </w:r>
    </w:p>
    <w:p>
      <w:pPr>
        <w:autoSpaceDN w:val="0"/>
        <w:spacing w:line="360" w:lineRule="auto"/>
        <w:jc w:val="center"/>
        <w:rPr>
          <w:b/>
          <w:bCs/>
          <w:sz w:val="24"/>
        </w:rPr>
      </w:pPr>
      <w:r>
        <w:rPr>
          <w:b/>
          <w:bCs/>
          <w:sz w:val="24"/>
        </w:rPr>
        <w:t>开标分项一览表</w:t>
      </w:r>
    </w:p>
    <w:p>
      <w:pPr>
        <w:ind w:right="84"/>
        <w:rPr>
          <w:sz w:val="24"/>
        </w:rPr>
      </w:pPr>
    </w:p>
    <w:p>
      <w:pPr>
        <w:spacing w:line="460" w:lineRule="exact"/>
        <w:ind w:left="192"/>
        <w:rPr>
          <w:sz w:val="24"/>
        </w:rPr>
      </w:pPr>
      <w:r>
        <w:rPr>
          <w:sz w:val="24"/>
        </w:rPr>
        <w:t>项目名称：</w:t>
      </w:r>
      <w:r>
        <w:rPr>
          <w:sz w:val="24"/>
          <w:u w:val="single"/>
        </w:rPr>
        <w:t xml:space="preserve">                    </w:t>
      </w:r>
    </w:p>
    <w:p>
      <w:pPr>
        <w:spacing w:line="460" w:lineRule="exact"/>
        <w:ind w:left="192"/>
        <w:rPr>
          <w:sz w:val="24"/>
        </w:rPr>
      </w:pPr>
      <w:r>
        <w:rPr>
          <w:sz w:val="24"/>
        </w:rPr>
        <w:t>项目编号：</w:t>
      </w:r>
      <w:r>
        <w:rPr>
          <w:sz w:val="24"/>
          <w:u w:val="single"/>
        </w:rPr>
        <w:t xml:space="preserve">                    </w:t>
      </w:r>
    </w:p>
    <w:p>
      <w:pPr>
        <w:spacing w:line="460" w:lineRule="exact"/>
        <w:ind w:left="192"/>
        <w:rPr>
          <w:sz w:val="24"/>
        </w:rPr>
      </w:pPr>
      <w:r>
        <w:rPr>
          <w:sz w:val="24"/>
        </w:rPr>
        <w:t>包    号：</w:t>
      </w:r>
      <w:r>
        <w:rPr>
          <w:sz w:val="24"/>
          <w:u w:val="single"/>
        </w:rPr>
        <w:t xml:space="preserve">                    </w:t>
      </w:r>
    </w:p>
    <w:p>
      <w:pPr>
        <w:spacing w:line="460" w:lineRule="exact"/>
        <w:ind w:firstLine="6496" w:firstLineChars="2900"/>
        <w:rPr>
          <w:sz w:val="24"/>
        </w:rPr>
      </w:pPr>
      <w:r>
        <w:rPr>
          <w:sz w:val="24"/>
        </w:rPr>
        <w:t>单位：元</w:t>
      </w:r>
    </w:p>
    <w:tbl>
      <w:tblPr>
        <w:tblStyle w:val="24"/>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78" w:type="dxa"/>
            <w:vAlign w:val="center"/>
          </w:tcPr>
          <w:p>
            <w:pPr>
              <w:widowControl/>
              <w:jc w:val="center"/>
              <w:rPr>
                <w:b/>
                <w:bCs/>
                <w:kern w:val="0"/>
                <w:sz w:val="24"/>
                <w:szCs w:val="24"/>
              </w:rPr>
            </w:pPr>
            <w:r>
              <w:rPr>
                <w:b/>
                <w:bCs/>
                <w:kern w:val="0"/>
                <w:sz w:val="24"/>
                <w:szCs w:val="24"/>
              </w:rPr>
              <w:t>项号</w:t>
            </w:r>
          </w:p>
        </w:tc>
        <w:tc>
          <w:tcPr>
            <w:tcW w:w="2349" w:type="dxa"/>
            <w:vAlign w:val="center"/>
          </w:tcPr>
          <w:p>
            <w:pPr>
              <w:widowControl/>
              <w:jc w:val="center"/>
              <w:rPr>
                <w:b/>
                <w:bCs/>
                <w:kern w:val="0"/>
                <w:sz w:val="24"/>
                <w:szCs w:val="24"/>
              </w:rPr>
            </w:pPr>
            <w:r>
              <w:rPr>
                <w:b/>
                <w:bCs/>
                <w:kern w:val="0"/>
                <w:sz w:val="24"/>
                <w:szCs w:val="24"/>
              </w:rPr>
              <w:t>服务名称</w:t>
            </w:r>
          </w:p>
        </w:tc>
        <w:tc>
          <w:tcPr>
            <w:tcW w:w="1701" w:type="dxa"/>
            <w:vAlign w:val="center"/>
          </w:tcPr>
          <w:p>
            <w:pPr>
              <w:widowControl/>
              <w:jc w:val="center"/>
              <w:rPr>
                <w:b/>
                <w:bCs/>
                <w:kern w:val="0"/>
                <w:sz w:val="24"/>
                <w:szCs w:val="24"/>
              </w:rPr>
            </w:pPr>
            <w:r>
              <w:rPr>
                <w:b/>
                <w:bCs/>
                <w:kern w:val="0"/>
                <w:sz w:val="24"/>
                <w:szCs w:val="24"/>
              </w:rPr>
              <w:t>总价</w:t>
            </w:r>
          </w:p>
        </w:tc>
        <w:tc>
          <w:tcPr>
            <w:tcW w:w="2238" w:type="dxa"/>
            <w:vAlign w:val="center"/>
          </w:tcPr>
          <w:p>
            <w:pPr>
              <w:widowControl/>
              <w:jc w:val="center"/>
              <w:rPr>
                <w:b/>
                <w:bCs/>
                <w:kern w:val="0"/>
                <w:sz w:val="24"/>
                <w:szCs w:val="24"/>
              </w:rPr>
            </w:pPr>
            <w:r>
              <w:rPr>
                <w:b/>
                <w:bCs/>
                <w:kern w:val="0"/>
                <w:sz w:val="24"/>
                <w:szCs w:val="24"/>
              </w:rPr>
              <w:t>数量</w:t>
            </w:r>
          </w:p>
        </w:tc>
        <w:tc>
          <w:tcPr>
            <w:tcW w:w="1848" w:type="dxa"/>
            <w:vAlign w:val="center"/>
          </w:tcPr>
          <w:p>
            <w:pPr>
              <w:widowControl/>
              <w:jc w:val="center"/>
              <w:rPr>
                <w:b/>
                <w:bCs/>
                <w:kern w:val="0"/>
                <w:sz w:val="24"/>
                <w:szCs w:val="24"/>
              </w:rPr>
            </w:pPr>
            <w:r>
              <w:rPr>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78" w:type="dxa"/>
            <w:vAlign w:val="center"/>
          </w:tcPr>
          <w:p>
            <w:pPr>
              <w:widowControl/>
              <w:jc w:val="center"/>
              <w:rPr>
                <w:kern w:val="0"/>
                <w:sz w:val="24"/>
                <w:szCs w:val="24"/>
              </w:rPr>
            </w:pPr>
            <w:r>
              <w:rPr>
                <w:kern w:val="0"/>
                <w:sz w:val="24"/>
                <w:szCs w:val="24"/>
              </w:rPr>
              <w:t>1</w:t>
            </w:r>
          </w:p>
        </w:tc>
        <w:tc>
          <w:tcPr>
            <w:tcW w:w="2349" w:type="dxa"/>
            <w:vAlign w:val="center"/>
          </w:tcPr>
          <w:p>
            <w:pPr>
              <w:widowControl/>
              <w:jc w:val="center"/>
              <w:rPr>
                <w:kern w:val="0"/>
                <w:sz w:val="24"/>
                <w:szCs w:val="24"/>
              </w:rPr>
            </w:pPr>
          </w:p>
        </w:tc>
        <w:tc>
          <w:tcPr>
            <w:tcW w:w="1701" w:type="dxa"/>
            <w:vAlign w:val="center"/>
          </w:tcPr>
          <w:p>
            <w:pPr>
              <w:widowControl/>
              <w:jc w:val="center"/>
              <w:rPr>
                <w:kern w:val="0"/>
                <w:sz w:val="24"/>
                <w:szCs w:val="24"/>
              </w:rPr>
            </w:pPr>
          </w:p>
        </w:tc>
        <w:tc>
          <w:tcPr>
            <w:tcW w:w="2238" w:type="dxa"/>
            <w:vAlign w:val="center"/>
          </w:tcPr>
          <w:p>
            <w:pPr>
              <w:widowControl/>
              <w:jc w:val="center"/>
              <w:rPr>
                <w:sz w:val="24"/>
                <w:szCs w:val="24"/>
              </w:rPr>
            </w:pPr>
            <w:r>
              <w:rPr>
                <w:sz w:val="24"/>
                <w:szCs w:val="24"/>
              </w:rPr>
              <w:t>1项</w:t>
            </w:r>
          </w:p>
        </w:tc>
        <w:tc>
          <w:tcPr>
            <w:tcW w:w="1848" w:type="dxa"/>
            <w:vAlign w:val="center"/>
          </w:tcPr>
          <w:p>
            <w:pPr>
              <w:widowControl/>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014" w:type="dxa"/>
            <w:gridSpan w:val="5"/>
            <w:vAlign w:val="center"/>
          </w:tcPr>
          <w:p>
            <w:pPr>
              <w:widowControl/>
              <w:jc w:val="left"/>
              <w:rPr>
                <w:kern w:val="0"/>
                <w:sz w:val="24"/>
                <w:szCs w:val="24"/>
              </w:rPr>
            </w:pPr>
            <w:r>
              <w:rPr>
                <w:kern w:val="0"/>
                <w:sz w:val="24"/>
                <w:szCs w:val="24"/>
              </w:rPr>
              <w:t>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b/>
                <w:sz w:val="24"/>
                <w:szCs w:val="24"/>
              </w:rPr>
            </w:pPr>
            <w:r>
              <w:rPr>
                <w:b/>
                <w:sz w:val="24"/>
                <w:szCs w:val="24"/>
              </w:rPr>
              <w:t>分项名称</w:t>
            </w:r>
          </w:p>
        </w:tc>
        <w:tc>
          <w:tcPr>
            <w:tcW w:w="1701" w:type="dxa"/>
            <w:vAlign w:val="center"/>
          </w:tcPr>
          <w:p>
            <w:pPr>
              <w:widowControl/>
              <w:jc w:val="center"/>
              <w:rPr>
                <w:b/>
                <w:kern w:val="0"/>
                <w:sz w:val="24"/>
                <w:szCs w:val="24"/>
              </w:rPr>
            </w:pPr>
            <w:r>
              <w:rPr>
                <w:b/>
                <w:kern w:val="0"/>
                <w:sz w:val="24"/>
                <w:szCs w:val="24"/>
              </w:rPr>
              <w:t>价格</w:t>
            </w:r>
          </w:p>
        </w:tc>
        <w:tc>
          <w:tcPr>
            <w:tcW w:w="2238" w:type="dxa"/>
            <w:vAlign w:val="center"/>
          </w:tcPr>
          <w:p>
            <w:pPr>
              <w:widowControl/>
              <w:jc w:val="center"/>
              <w:rPr>
                <w:b/>
                <w:kern w:val="0"/>
                <w:sz w:val="24"/>
                <w:szCs w:val="24"/>
              </w:rPr>
            </w:pPr>
            <w:r>
              <w:rPr>
                <w:b/>
                <w:kern w:val="0"/>
                <w:sz w:val="24"/>
                <w:szCs w:val="24"/>
              </w:rPr>
              <w:t>数量</w:t>
            </w:r>
          </w:p>
        </w:tc>
        <w:tc>
          <w:tcPr>
            <w:tcW w:w="1848" w:type="dxa"/>
            <w:vAlign w:val="center"/>
          </w:tcPr>
          <w:p>
            <w:pPr>
              <w:widowControl/>
              <w:jc w:val="center"/>
              <w:rPr>
                <w:b/>
                <w:bCs/>
                <w:kern w:val="0"/>
                <w:sz w:val="24"/>
                <w:szCs w:val="24"/>
              </w:rPr>
            </w:pPr>
            <w:r>
              <w:rPr>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kern w:val="0"/>
                <w:sz w:val="24"/>
                <w:szCs w:val="24"/>
              </w:rPr>
            </w:pPr>
          </w:p>
        </w:tc>
        <w:tc>
          <w:tcPr>
            <w:tcW w:w="1701" w:type="dxa"/>
            <w:vAlign w:val="center"/>
          </w:tcPr>
          <w:p>
            <w:pPr>
              <w:widowControl/>
              <w:jc w:val="center"/>
              <w:rPr>
                <w:kern w:val="0"/>
                <w:sz w:val="24"/>
                <w:szCs w:val="24"/>
              </w:rPr>
            </w:pPr>
          </w:p>
        </w:tc>
        <w:tc>
          <w:tcPr>
            <w:tcW w:w="2238" w:type="dxa"/>
            <w:vAlign w:val="center"/>
          </w:tcPr>
          <w:p>
            <w:pPr>
              <w:widowControl/>
              <w:jc w:val="center"/>
              <w:rPr>
                <w:kern w:val="0"/>
                <w:sz w:val="24"/>
                <w:szCs w:val="24"/>
              </w:rPr>
            </w:pPr>
          </w:p>
        </w:tc>
        <w:tc>
          <w:tcPr>
            <w:tcW w:w="1848" w:type="dxa"/>
            <w:vAlign w:val="center"/>
          </w:tcPr>
          <w:p>
            <w:pPr>
              <w:widowControl/>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kern w:val="0"/>
                <w:sz w:val="24"/>
                <w:szCs w:val="24"/>
              </w:rPr>
            </w:pPr>
          </w:p>
        </w:tc>
        <w:tc>
          <w:tcPr>
            <w:tcW w:w="1701" w:type="dxa"/>
            <w:vAlign w:val="center"/>
          </w:tcPr>
          <w:p>
            <w:pPr>
              <w:widowControl/>
              <w:jc w:val="center"/>
              <w:rPr>
                <w:kern w:val="0"/>
                <w:sz w:val="24"/>
                <w:szCs w:val="24"/>
              </w:rPr>
            </w:pPr>
          </w:p>
        </w:tc>
        <w:tc>
          <w:tcPr>
            <w:tcW w:w="2238" w:type="dxa"/>
            <w:vAlign w:val="center"/>
          </w:tcPr>
          <w:p>
            <w:pPr>
              <w:widowControl/>
              <w:jc w:val="center"/>
              <w:rPr>
                <w:kern w:val="0"/>
                <w:sz w:val="24"/>
                <w:szCs w:val="24"/>
              </w:rPr>
            </w:pPr>
          </w:p>
        </w:tc>
        <w:tc>
          <w:tcPr>
            <w:tcW w:w="1848" w:type="dxa"/>
            <w:vAlign w:val="center"/>
          </w:tcPr>
          <w:p>
            <w:pPr>
              <w:widowControl/>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kern w:val="0"/>
                <w:sz w:val="24"/>
                <w:szCs w:val="24"/>
              </w:rPr>
            </w:pPr>
          </w:p>
        </w:tc>
        <w:tc>
          <w:tcPr>
            <w:tcW w:w="1701" w:type="dxa"/>
            <w:vAlign w:val="center"/>
          </w:tcPr>
          <w:p>
            <w:pPr>
              <w:widowControl/>
              <w:jc w:val="center"/>
              <w:rPr>
                <w:kern w:val="0"/>
                <w:sz w:val="24"/>
                <w:szCs w:val="24"/>
              </w:rPr>
            </w:pPr>
          </w:p>
        </w:tc>
        <w:tc>
          <w:tcPr>
            <w:tcW w:w="2238" w:type="dxa"/>
            <w:vAlign w:val="center"/>
          </w:tcPr>
          <w:p>
            <w:pPr>
              <w:widowControl/>
              <w:jc w:val="center"/>
              <w:rPr>
                <w:kern w:val="0"/>
                <w:sz w:val="24"/>
                <w:szCs w:val="24"/>
              </w:rPr>
            </w:pPr>
          </w:p>
        </w:tc>
        <w:tc>
          <w:tcPr>
            <w:tcW w:w="1848" w:type="dxa"/>
            <w:vAlign w:val="center"/>
          </w:tcPr>
          <w:p>
            <w:pPr>
              <w:widowControl/>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kern w:val="0"/>
                <w:sz w:val="24"/>
                <w:szCs w:val="24"/>
              </w:rPr>
            </w:pPr>
          </w:p>
        </w:tc>
        <w:tc>
          <w:tcPr>
            <w:tcW w:w="1701" w:type="dxa"/>
            <w:vAlign w:val="center"/>
          </w:tcPr>
          <w:p>
            <w:pPr>
              <w:widowControl/>
              <w:jc w:val="center"/>
              <w:rPr>
                <w:kern w:val="0"/>
                <w:sz w:val="24"/>
                <w:szCs w:val="24"/>
              </w:rPr>
            </w:pPr>
          </w:p>
        </w:tc>
        <w:tc>
          <w:tcPr>
            <w:tcW w:w="2238" w:type="dxa"/>
            <w:vAlign w:val="center"/>
          </w:tcPr>
          <w:p>
            <w:pPr>
              <w:widowControl/>
              <w:jc w:val="center"/>
              <w:rPr>
                <w:kern w:val="0"/>
                <w:sz w:val="24"/>
                <w:szCs w:val="24"/>
              </w:rPr>
            </w:pPr>
          </w:p>
        </w:tc>
        <w:tc>
          <w:tcPr>
            <w:tcW w:w="1848" w:type="dxa"/>
            <w:vAlign w:val="center"/>
          </w:tcPr>
          <w:p>
            <w:pPr>
              <w:widowControl/>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sz w:val="24"/>
              </w:rPr>
            </w:pPr>
          </w:p>
        </w:tc>
        <w:tc>
          <w:tcPr>
            <w:tcW w:w="1701" w:type="dxa"/>
            <w:vAlign w:val="center"/>
          </w:tcPr>
          <w:p>
            <w:pPr>
              <w:widowControl/>
              <w:jc w:val="center"/>
              <w:rPr>
                <w:kern w:val="0"/>
                <w:sz w:val="24"/>
                <w:szCs w:val="24"/>
              </w:rPr>
            </w:pPr>
          </w:p>
        </w:tc>
        <w:tc>
          <w:tcPr>
            <w:tcW w:w="2238" w:type="dxa"/>
            <w:vAlign w:val="center"/>
          </w:tcPr>
          <w:p>
            <w:pPr>
              <w:widowControl/>
              <w:jc w:val="center"/>
              <w:rPr>
                <w:kern w:val="0"/>
                <w:sz w:val="24"/>
                <w:szCs w:val="24"/>
              </w:rPr>
            </w:pPr>
          </w:p>
        </w:tc>
        <w:tc>
          <w:tcPr>
            <w:tcW w:w="1848" w:type="dxa"/>
            <w:vAlign w:val="center"/>
          </w:tcPr>
          <w:p>
            <w:pPr>
              <w:widowControl/>
              <w:jc w:val="center"/>
              <w:rPr>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left"/>
              <w:rPr>
                <w:sz w:val="24"/>
              </w:rPr>
            </w:pPr>
          </w:p>
        </w:tc>
        <w:tc>
          <w:tcPr>
            <w:tcW w:w="1701" w:type="dxa"/>
            <w:vAlign w:val="center"/>
          </w:tcPr>
          <w:p>
            <w:pPr>
              <w:widowControl/>
              <w:jc w:val="center"/>
              <w:rPr>
                <w:kern w:val="0"/>
                <w:sz w:val="24"/>
                <w:szCs w:val="24"/>
              </w:rPr>
            </w:pPr>
          </w:p>
        </w:tc>
        <w:tc>
          <w:tcPr>
            <w:tcW w:w="2238" w:type="dxa"/>
            <w:vAlign w:val="center"/>
          </w:tcPr>
          <w:p>
            <w:pPr>
              <w:widowControl/>
              <w:jc w:val="center"/>
              <w:rPr>
                <w:kern w:val="0"/>
                <w:sz w:val="24"/>
                <w:szCs w:val="24"/>
              </w:rPr>
            </w:pPr>
          </w:p>
        </w:tc>
        <w:tc>
          <w:tcPr>
            <w:tcW w:w="1848" w:type="dxa"/>
            <w:vAlign w:val="center"/>
          </w:tcPr>
          <w:p>
            <w:pPr>
              <w:widowControl/>
              <w:jc w:val="center"/>
              <w:rPr>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pPr>
              <w:widowControl/>
              <w:jc w:val="center"/>
              <w:rPr>
                <w:sz w:val="24"/>
              </w:rPr>
            </w:pPr>
          </w:p>
        </w:tc>
        <w:tc>
          <w:tcPr>
            <w:tcW w:w="1701" w:type="dxa"/>
            <w:vAlign w:val="center"/>
          </w:tcPr>
          <w:p>
            <w:pPr>
              <w:widowControl/>
              <w:jc w:val="center"/>
              <w:rPr>
                <w:kern w:val="0"/>
                <w:sz w:val="24"/>
                <w:szCs w:val="24"/>
              </w:rPr>
            </w:pPr>
          </w:p>
        </w:tc>
        <w:tc>
          <w:tcPr>
            <w:tcW w:w="2238" w:type="dxa"/>
            <w:vAlign w:val="center"/>
          </w:tcPr>
          <w:p>
            <w:pPr>
              <w:widowControl/>
              <w:jc w:val="center"/>
              <w:rPr>
                <w:kern w:val="0"/>
                <w:sz w:val="24"/>
                <w:szCs w:val="24"/>
              </w:rPr>
            </w:pPr>
          </w:p>
        </w:tc>
        <w:tc>
          <w:tcPr>
            <w:tcW w:w="1848" w:type="dxa"/>
            <w:vAlign w:val="center"/>
          </w:tcPr>
          <w:p>
            <w:pPr>
              <w:widowControl/>
              <w:jc w:val="center"/>
              <w:rPr>
                <w:kern w:val="0"/>
                <w:sz w:val="24"/>
                <w:szCs w:val="24"/>
              </w:rPr>
            </w:pPr>
          </w:p>
        </w:tc>
      </w:tr>
    </w:tbl>
    <w:p>
      <w:pPr>
        <w:ind w:left="180"/>
        <w:rPr>
          <w:sz w:val="22"/>
          <w:szCs w:val="24"/>
        </w:rPr>
      </w:pPr>
      <w:r>
        <w:rPr>
          <w:sz w:val="22"/>
          <w:szCs w:val="24"/>
        </w:rPr>
        <w:t>注：1. 本表第一行填写本项目投标总价，须与附件2中投标总价保持一致。</w:t>
      </w:r>
    </w:p>
    <w:p>
      <w:pPr>
        <w:ind w:left="180" w:firstLine="408" w:firstLineChars="200"/>
      </w:pPr>
      <w:r>
        <w:rPr>
          <w:sz w:val="22"/>
          <w:szCs w:val="24"/>
        </w:rPr>
        <w:t>2. 下面应填写分项价格及分项名称（分项名称可根据实际情况增减、修改），分项价格汇总应等于总价。</w:t>
      </w: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widowControl/>
        <w:jc w:val="left"/>
        <w:rPr>
          <w:sz w:val="24"/>
        </w:rPr>
      </w:pPr>
      <w:r>
        <w:rPr>
          <w:sz w:val="24"/>
        </w:rPr>
        <w:br w:type="page"/>
      </w:r>
    </w:p>
    <w:p>
      <w:pPr>
        <w:spacing w:line="460" w:lineRule="exact"/>
        <w:rPr>
          <w:rFonts w:hint="default" w:eastAsia="宋体"/>
          <w:b/>
          <w:sz w:val="24"/>
          <w:lang w:val="en-US" w:eastAsia="zh-CN"/>
        </w:rPr>
      </w:pPr>
      <w:r>
        <w:rPr>
          <w:b/>
          <w:sz w:val="24"/>
        </w:rPr>
        <w:t>附件</w:t>
      </w:r>
      <w:r>
        <w:rPr>
          <w:rFonts w:hint="eastAsia"/>
          <w:b/>
          <w:sz w:val="24"/>
          <w:lang w:val="en-US" w:eastAsia="zh-CN"/>
        </w:rPr>
        <w:t>3-2</w:t>
      </w:r>
    </w:p>
    <w:p>
      <w:pPr>
        <w:tabs>
          <w:tab w:val="left" w:pos="3780"/>
          <w:tab w:val="left" w:pos="3960"/>
        </w:tabs>
        <w:spacing w:line="460" w:lineRule="exact"/>
        <w:jc w:val="center"/>
        <w:rPr>
          <w:b/>
          <w:sz w:val="24"/>
        </w:rPr>
      </w:pPr>
      <w:r>
        <w:rPr>
          <w:b/>
          <w:sz w:val="24"/>
        </w:rPr>
        <w:t>开标分项一览表</w:t>
      </w:r>
    </w:p>
    <w:p>
      <w:pPr>
        <w:spacing w:line="460" w:lineRule="exact"/>
        <w:ind w:left="192"/>
        <w:rPr>
          <w:sz w:val="24"/>
        </w:rPr>
      </w:pPr>
      <w:r>
        <w:rPr>
          <w:sz w:val="24"/>
        </w:rPr>
        <w:t>项目名称：</w:t>
      </w:r>
      <w:r>
        <w:rPr>
          <w:sz w:val="24"/>
          <w:u w:val="single"/>
        </w:rPr>
        <w:t xml:space="preserve">                    </w:t>
      </w:r>
    </w:p>
    <w:p>
      <w:pPr>
        <w:spacing w:line="460" w:lineRule="exact"/>
        <w:ind w:left="192"/>
        <w:rPr>
          <w:sz w:val="24"/>
        </w:rPr>
      </w:pPr>
      <w:r>
        <w:rPr>
          <w:sz w:val="24"/>
        </w:rPr>
        <w:t>项目编号：</w:t>
      </w:r>
      <w:r>
        <w:rPr>
          <w:sz w:val="24"/>
          <w:u w:val="single"/>
        </w:rPr>
        <w:t xml:space="preserve">                    </w:t>
      </w:r>
    </w:p>
    <w:p>
      <w:pPr>
        <w:spacing w:line="460" w:lineRule="exact"/>
        <w:ind w:left="192"/>
        <w:rPr>
          <w:sz w:val="24"/>
        </w:rPr>
      </w:pPr>
      <w:r>
        <w:rPr>
          <w:sz w:val="24"/>
        </w:rPr>
        <w:t>包    号：</w:t>
      </w:r>
      <w:r>
        <w:rPr>
          <w:sz w:val="24"/>
          <w:u w:val="single"/>
        </w:rPr>
        <w:t xml:space="preserve">                    </w:t>
      </w:r>
    </w:p>
    <w:p>
      <w:pPr>
        <w:spacing w:line="460" w:lineRule="exact"/>
        <w:ind w:firstLine="6496" w:firstLineChars="2900"/>
        <w:rPr>
          <w:sz w:val="24"/>
        </w:rPr>
      </w:pPr>
      <w:r>
        <w:rPr>
          <w:sz w:val="24"/>
        </w:rPr>
        <w:t>单位：元</w:t>
      </w:r>
    </w:p>
    <w:tbl>
      <w:tblPr>
        <w:tblStyle w:val="24"/>
        <w:tblW w:w="469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6"/>
        <w:gridCol w:w="3396"/>
        <w:gridCol w:w="3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Align w:val="center"/>
          </w:tcPr>
          <w:p>
            <w:pPr>
              <w:jc w:val="center"/>
              <w:rPr>
                <w:szCs w:val="21"/>
                <w:highlight w:val="none"/>
              </w:rPr>
            </w:pPr>
            <w:r>
              <w:rPr>
                <w:szCs w:val="21"/>
                <w:highlight w:val="none"/>
              </w:rPr>
              <w:t>序号</w:t>
            </w:r>
          </w:p>
        </w:tc>
        <w:tc>
          <w:tcPr>
            <w:tcW w:w="2120" w:type="pct"/>
            <w:vAlign w:val="center"/>
          </w:tcPr>
          <w:p>
            <w:pPr>
              <w:jc w:val="center"/>
              <w:rPr>
                <w:szCs w:val="21"/>
                <w:highlight w:val="none"/>
              </w:rPr>
            </w:pPr>
            <w:r>
              <w:rPr>
                <w:szCs w:val="21"/>
                <w:highlight w:val="none"/>
              </w:rPr>
              <w:t>价格分项组成</w:t>
            </w:r>
          </w:p>
        </w:tc>
        <w:tc>
          <w:tcPr>
            <w:tcW w:w="2218" w:type="pct"/>
            <w:vAlign w:val="center"/>
          </w:tcPr>
          <w:p>
            <w:pPr>
              <w:jc w:val="center"/>
              <w:rPr>
                <w:szCs w:val="21"/>
                <w:highlight w:val="none"/>
              </w:rPr>
            </w:pPr>
            <w:r>
              <w:rPr>
                <w:szCs w:val="21"/>
                <w:highlight w:val="none"/>
              </w:rPr>
              <w:t>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660" w:type="pct"/>
            <w:vMerge w:val="restart"/>
            <w:vAlign w:val="center"/>
          </w:tcPr>
          <w:p>
            <w:pPr>
              <w:jc w:val="center"/>
              <w:rPr>
                <w:szCs w:val="21"/>
                <w:highlight w:val="none"/>
              </w:rPr>
            </w:pPr>
            <w:r>
              <w:rPr>
                <w:szCs w:val="21"/>
                <w:highlight w:val="none"/>
              </w:rPr>
              <w:t>1</w:t>
            </w:r>
          </w:p>
        </w:tc>
        <w:tc>
          <w:tcPr>
            <w:tcW w:w="2120" w:type="pct"/>
            <w:vMerge w:val="restart"/>
            <w:vAlign w:val="center"/>
          </w:tcPr>
          <w:p>
            <w:pPr>
              <w:jc w:val="center"/>
              <w:rPr>
                <w:szCs w:val="21"/>
                <w:highlight w:val="none"/>
              </w:rPr>
            </w:pPr>
            <w:r>
              <w:rPr>
                <w:szCs w:val="21"/>
                <w:highlight w:val="none"/>
              </w:rPr>
              <w:t>人员费用</w:t>
            </w:r>
          </w:p>
        </w:tc>
        <w:tc>
          <w:tcPr>
            <w:tcW w:w="2218" w:type="pct"/>
            <w:vAlign w:val="center"/>
          </w:tcPr>
          <w:p>
            <w:pPr>
              <w:jc w:val="left"/>
              <w:rPr>
                <w:szCs w:val="21"/>
                <w:highlight w:val="none"/>
              </w:rPr>
            </w:pPr>
            <w:r>
              <w:rPr>
                <w:szCs w:val="21"/>
                <w:highlight w:val="none"/>
              </w:rPr>
              <w:t>人员工资：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Merge w:val="continue"/>
            <w:vAlign w:val="center"/>
          </w:tcPr>
          <w:p>
            <w:pPr>
              <w:jc w:val="center"/>
              <w:rPr>
                <w:szCs w:val="21"/>
                <w:highlight w:val="none"/>
              </w:rPr>
            </w:pPr>
          </w:p>
        </w:tc>
        <w:tc>
          <w:tcPr>
            <w:tcW w:w="2120" w:type="pct"/>
            <w:vMerge w:val="continue"/>
            <w:vAlign w:val="center"/>
          </w:tcPr>
          <w:p>
            <w:pPr>
              <w:jc w:val="center"/>
              <w:rPr>
                <w:szCs w:val="21"/>
                <w:highlight w:val="none"/>
              </w:rPr>
            </w:pPr>
          </w:p>
        </w:tc>
        <w:tc>
          <w:tcPr>
            <w:tcW w:w="2218" w:type="pct"/>
            <w:vAlign w:val="center"/>
          </w:tcPr>
          <w:p>
            <w:pPr>
              <w:jc w:val="left"/>
              <w:rPr>
                <w:szCs w:val="21"/>
                <w:highlight w:val="none"/>
              </w:rPr>
            </w:pPr>
            <w:r>
              <w:rPr>
                <w:rFonts w:hint="eastAsia"/>
                <w:szCs w:val="21"/>
                <w:highlight w:val="none"/>
              </w:rPr>
              <w:t>社会保险：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Merge w:val="continue"/>
            <w:vAlign w:val="center"/>
          </w:tcPr>
          <w:p>
            <w:pPr>
              <w:jc w:val="center"/>
              <w:rPr>
                <w:szCs w:val="21"/>
                <w:highlight w:val="none"/>
              </w:rPr>
            </w:pPr>
          </w:p>
        </w:tc>
        <w:tc>
          <w:tcPr>
            <w:tcW w:w="2120" w:type="pct"/>
            <w:vMerge w:val="continue"/>
            <w:vAlign w:val="center"/>
          </w:tcPr>
          <w:p>
            <w:pPr>
              <w:jc w:val="center"/>
              <w:rPr>
                <w:szCs w:val="21"/>
                <w:highlight w:val="none"/>
              </w:rPr>
            </w:pPr>
          </w:p>
        </w:tc>
        <w:tc>
          <w:tcPr>
            <w:tcW w:w="2218" w:type="pct"/>
            <w:vAlign w:val="center"/>
          </w:tcPr>
          <w:p>
            <w:pPr>
              <w:jc w:val="left"/>
              <w:rPr>
                <w:szCs w:val="21"/>
                <w:highlight w:val="none"/>
              </w:rPr>
            </w:pPr>
            <w:r>
              <w:rPr>
                <w:rFonts w:hint="eastAsia"/>
                <w:szCs w:val="21"/>
                <w:highlight w:val="none"/>
              </w:rPr>
              <w:t>住房公积金：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Merge w:val="continue"/>
            <w:vAlign w:val="center"/>
          </w:tcPr>
          <w:p>
            <w:pPr>
              <w:jc w:val="center"/>
              <w:rPr>
                <w:szCs w:val="21"/>
                <w:highlight w:val="none"/>
              </w:rPr>
            </w:pPr>
          </w:p>
        </w:tc>
        <w:tc>
          <w:tcPr>
            <w:tcW w:w="2120" w:type="pct"/>
            <w:vMerge w:val="continue"/>
            <w:vAlign w:val="center"/>
          </w:tcPr>
          <w:p>
            <w:pPr>
              <w:jc w:val="center"/>
              <w:rPr>
                <w:szCs w:val="21"/>
                <w:highlight w:val="none"/>
              </w:rPr>
            </w:pPr>
          </w:p>
        </w:tc>
        <w:tc>
          <w:tcPr>
            <w:tcW w:w="2218" w:type="pct"/>
            <w:vAlign w:val="center"/>
          </w:tcPr>
          <w:p>
            <w:pPr>
              <w:jc w:val="left"/>
              <w:rPr>
                <w:szCs w:val="21"/>
                <w:highlight w:val="none"/>
              </w:rPr>
            </w:pPr>
            <w:r>
              <w:rPr>
                <w:szCs w:val="21"/>
                <w:highlight w:val="none"/>
              </w:rPr>
              <w:t>福利</w:t>
            </w:r>
            <w:r>
              <w:rPr>
                <w:rFonts w:hint="eastAsia"/>
                <w:szCs w:val="21"/>
                <w:highlight w:val="none"/>
              </w:rPr>
              <w:t>费</w:t>
            </w:r>
            <w:r>
              <w:rPr>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Merge w:val="continue"/>
            <w:vAlign w:val="center"/>
          </w:tcPr>
          <w:p>
            <w:pPr>
              <w:jc w:val="center"/>
              <w:rPr>
                <w:szCs w:val="21"/>
                <w:highlight w:val="none"/>
              </w:rPr>
            </w:pPr>
          </w:p>
        </w:tc>
        <w:tc>
          <w:tcPr>
            <w:tcW w:w="2120" w:type="pct"/>
            <w:vMerge w:val="continue"/>
            <w:vAlign w:val="center"/>
          </w:tcPr>
          <w:p>
            <w:pPr>
              <w:jc w:val="center"/>
              <w:rPr>
                <w:szCs w:val="21"/>
                <w:highlight w:val="none"/>
              </w:rPr>
            </w:pPr>
          </w:p>
        </w:tc>
        <w:tc>
          <w:tcPr>
            <w:tcW w:w="2218" w:type="pct"/>
            <w:vAlign w:val="center"/>
          </w:tcPr>
          <w:p>
            <w:pPr>
              <w:jc w:val="left"/>
              <w:rPr>
                <w:szCs w:val="21"/>
                <w:highlight w:val="none"/>
              </w:rPr>
            </w:pPr>
            <w:r>
              <w:rPr>
                <w:rFonts w:hint="eastAsia"/>
                <w:szCs w:val="21"/>
                <w:highlight w:val="none"/>
              </w:rPr>
              <w:t>加班费</w:t>
            </w:r>
            <w:r>
              <w:rPr>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Merge w:val="continue"/>
            <w:vAlign w:val="center"/>
          </w:tcPr>
          <w:p>
            <w:pPr>
              <w:jc w:val="center"/>
              <w:rPr>
                <w:szCs w:val="21"/>
                <w:highlight w:val="none"/>
              </w:rPr>
            </w:pPr>
          </w:p>
        </w:tc>
        <w:tc>
          <w:tcPr>
            <w:tcW w:w="2120" w:type="pct"/>
            <w:vMerge w:val="continue"/>
            <w:vAlign w:val="center"/>
          </w:tcPr>
          <w:p>
            <w:pPr>
              <w:jc w:val="center"/>
              <w:rPr>
                <w:szCs w:val="21"/>
                <w:highlight w:val="none"/>
              </w:rPr>
            </w:pPr>
          </w:p>
        </w:tc>
        <w:tc>
          <w:tcPr>
            <w:tcW w:w="2218" w:type="pct"/>
            <w:vAlign w:val="center"/>
          </w:tcPr>
          <w:p>
            <w:pPr>
              <w:jc w:val="left"/>
              <w:rPr>
                <w:szCs w:val="21"/>
                <w:highlight w:val="none"/>
              </w:rPr>
            </w:pPr>
            <w:r>
              <w:rPr>
                <w:rFonts w:hint="eastAsia"/>
                <w:szCs w:val="21"/>
                <w:highlight w:val="none"/>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Align w:val="center"/>
          </w:tcPr>
          <w:p>
            <w:pPr>
              <w:jc w:val="center"/>
              <w:rPr>
                <w:szCs w:val="21"/>
                <w:highlight w:val="none"/>
              </w:rPr>
            </w:pPr>
            <w:r>
              <w:rPr>
                <w:rFonts w:hint="eastAsia"/>
                <w:szCs w:val="21"/>
                <w:highlight w:val="none"/>
              </w:rPr>
              <w:t>2</w:t>
            </w:r>
          </w:p>
        </w:tc>
        <w:tc>
          <w:tcPr>
            <w:tcW w:w="2120" w:type="pct"/>
            <w:vAlign w:val="center"/>
          </w:tcPr>
          <w:p>
            <w:pPr>
              <w:jc w:val="center"/>
              <w:rPr>
                <w:szCs w:val="21"/>
                <w:highlight w:val="none"/>
              </w:rPr>
            </w:pPr>
            <w:r>
              <w:rPr>
                <w:szCs w:val="21"/>
                <w:highlight w:val="none"/>
              </w:rPr>
              <w:t>办公费用</w:t>
            </w:r>
          </w:p>
        </w:tc>
        <w:tc>
          <w:tcPr>
            <w:tcW w:w="2218" w:type="pct"/>
            <w:vAlign w:val="center"/>
          </w:tcPr>
          <w:p>
            <w:pPr>
              <w:jc w:val="lef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Align w:val="center"/>
          </w:tcPr>
          <w:p>
            <w:pPr>
              <w:jc w:val="center"/>
              <w:rPr>
                <w:szCs w:val="21"/>
                <w:highlight w:val="none"/>
              </w:rPr>
            </w:pPr>
            <w:r>
              <w:rPr>
                <w:rFonts w:hint="eastAsia"/>
                <w:szCs w:val="21"/>
                <w:highlight w:val="none"/>
              </w:rPr>
              <w:t>3</w:t>
            </w:r>
          </w:p>
        </w:tc>
        <w:tc>
          <w:tcPr>
            <w:tcW w:w="2120" w:type="pct"/>
            <w:vAlign w:val="center"/>
          </w:tcPr>
          <w:p>
            <w:pPr>
              <w:jc w:val="center"/>
              <w:rPr>
                <w:rFonts w:hint="eastAsia" w:eastAsia="宋体"/>
                <w:szCs w:val="21"/>
                <w:highlight w:val="none"/>
                <w:lang w:eastAsia="zh-CN"/>
              </w:rPr>
            </w:pPr>
            <w:r>
              <w:rPr>
                <w:rFonts w:hint="eastAsia"/>
                <w:szCs w:val="21"/>
                <w:highlight w:val="none"/>
                <w:lang w:val="en-US" w:eastAsia="zh-CN"/>
              </w:rPr>
              <w:t>场地费用</w:t>
            </w:r>
          </w:p>
        </w:tc>
        <w:tc>
          <w:tcPr>
            <w:tcW w:w="2218" w:type="pct"/>
            <w:vAlign w:val="center"/>
          </w:tcPr>
          <w:p>
            <w:pPr>
              <w:jc w:val="lef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Align w:val="center"/>
          </w:tcPr>
          <w:p>
            <w:pPr>
              <w:jc w:val="center"/>
              <w:rPr>
                <w:szCs w:val="21"/>
                <w:highlight w:val="none"/>
              </w:rPr>
            </w:pPr>
            <w:r>
              <w:rPr>
                <w:rFonts w:hint="eastAsia"/>
                <w:szCs w:val="21"/>
                <w:highlight w:val="none"/>
              </w:rPr>
              <w:t>4</w:t>
            </w:r>
          </w:p>
        </w:tc>
        <w:tc>
          <w:tcPr>
            <w:tcW w:w="2120" w:type="pct"/>
            <w:vAlign w:val="center"/>
          </w:tcPr>
          <w:p>
            <w:pPr>
              <w:jc w:val="center"/>
              <w:rPr>
                <w:szCs w:val="21"/>
                <w:highlight w:val="none"/>
              </w:rPr>
            </w:pPr>
            <w:r>
              <w:rPr>
                <w:rFonts w:hint="eastAsia" w:ascii="宋体" w:hAnsi="宋体" w:cs="宋体"/>
                <w:i w:val="0"/>
                <w:iCs w:val="0"/>
                <w:color w:val="000000"/>
                <w:kern w:val="0"/>
                <w:sz w:val="24"/>
                <w:szCs w:val="24"/>
                <w:highlight w:val="none"/>
                <w:u w:val="none"/>
                <w:lang w:val="en-US" w:eastAsia="zh-CN" w:bidi="ar"/>
              </w:rPr>
              <w:t>智能辅助服务</w:t>
            </w:r>
            <w:r>
              <w:rPr>
                <w:rFonts w:hint="eastAsia" w:ascii="宋体" w:hAnsi="宋体" w:eastAsia="宋体" w:cs="宋体"/>
                <w:i w:val="0"/>
                <w:iCs w:val="0"/>
                <w:color w:val="000000"/>
                <w:kern w:val="0"/>
                <w:sz w:val="24"/>
                <w:szCs w:val="24"/>
                <w:highlight w:val="none"/>
                <w:u w:val="none"/>
                <w:lang w:val="en-US" w:eastAsia="zh-CN" w:bidi="ar"/>
              </w:rPr>
              <w:t>费用</w:t>
            </w:r>
          </w:p>
        </w:tc>
        <w:tc>
          <w:tcPr>
            <w:tcW w:w="2218" w:type="pct"/>
            <w:vAlign w:val="center"/>
          </w:tcPr>
          <w:p>
            <w:pPr>
              <w:jc w:val="lef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Align w:val="center"/>
          </w:tcPr>
          <w:p>
            <w:pPr>
              <w:jc w:val="center"/>
              <w:rPr>
                <w:rFonts w:hint="eastAsia" w:eastAsia="宋体"/>
                <w:szCs w:val="21"/>
                <w:highlight w:val="none"/>
                <w:lang w:val="en-US" w:eastAsia="zh-CN"/>
              </w:rPr>
            </w:pPr>
            <w:r>
              <w:rPr>
                <w:rFonts w:hint="eastAsia"/>
                <w:szCs w:val="21"/>
                <w:highlight w:val="none"/>
                <w:lang w:val="en-US" w:eastAsia="zh-CN"/>
              </w:rPr>
              <w:t>5</w:t>
            </w:r>
          </w:p>
        </w:tc>
        <w:tc>
          <w:tcPr>
            <w:tcW w:w="2120" w:type="pct"/>
            <w:vAlign w:val="center"/>
          </w:tcPr>
          <w:p>
            <w:pPr>
              <w:jc w:val="center"/>
              <w:rPr>
                <w:szCs w:val="21"/>
                <w:highlight w:val="none"/>
              </w:rPr>
            </w:pPr>
            <w:r>
              <w:rPr>
                <w:szCs w:val="21"/>
                <w:highlight w:val="none"/>
              </w:rPr>
              <w:t>利润</w:t>
            </w:r>
          </w:p>
        </w:tc>
        <w:tc>
          <w:tcPr>
            <w:tcW w:w="2218" w:type="pct"/>
            <w:vAlign w:val="center"/>
          </w:tcPr>
          <w:p>
            <w:pPr>
              <w:jc w:val="lef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Align w:val="center"/>
          </w:tcPr>
          <w:p>
            <w:pPr>
              <w:jc w:val="center"/>
              <w:rPr>
                <w:rFonts w:hint="eastAsia" w:eastAsia="宋体"/>
                <w:szCs w:val="21"/>
                <w:highlight w:val="none"/>
                <w:lang w:eastAsia="zh-CN"/>
              </w:rPr>
            </w:pPr>
            <w:r>
              <w:rPr>
                <w:rFonts w:hint="eastAsia"/>
                <w:szCs w:val="21"/>
                <w:highlight w:val="none"/>
                <w:lang w:val="en-US" w:eastAsia="zh-CN"/>
              </w:rPr>
              <w:t>6</w:t>
            </w:r>
          </w:p>
        </w:tc>
        <w:tc>
          <w:tcPr>
            <w:tcW w:w="2120" w:type="pct"/>
            <w:vAlign w:val="center"/>
          </w:tcPr>
          <w:p>
            <w:pPr>
              <w:jc w:val="center"/>
              <w:rPr>
                <w:szCs w:val="21"/>
                <w:highlight w:val="none"/>
              </w:rPr>
            </w:pPr>
            <w:r>
              <w:rPr>
                <w:szCs w:val="21"/>
                <w:highlight w:val="none"/>
              </w:rPr>
              <w:t>税金</w:t>
            </w:r>
          </w:p>
        </w:tc>
        <w:tc>
          <w:tcPr>
            <w:tcW w:w="2218" w:type="pct"/>
            <w:vAlign w:val="center"/>
          </w:tcPr>
          <w:p>
            <w:pPr>
              <w:jc w:val="lef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0" w:type="pct"/>
            <w:vAlign w:val="center"/>
          </w:tcPr>
          <w:p>
            <w:pPr>
              <w:jc w:val="center"/>
              <w:rPr>
                <w:rFonts w:hint="eastAsia" w:eastAsia="宋体"/>
                <w:szCs w:val="21"/>
                <w:highlight w:val="none"/>
                <w:lang w:eastAsia="zh-CN"/>
              </w:rPr>
            </w:pPr>
            <w:r>
              <w:rPr>
                <w:rFonts w:hint="eastAsia"/>
                <w:szCs w:val="21"/>
                <w:highlight w:val="none"/>
                <w:lang w:val="en-US" w:eastAsia="zh-CN"/>
              </w:rPr>
              <w:t>7</w:t>
            </w:r>
          </w:p>
        </w:tc>
        <w:tc>
          <w:tcPr>
            <w:tcW w:w="2120" w:type="pct"/>
            <w:vAlign w:val="center"/>
          </w:tcPr>
          <w:p>
            <w:pPr>
              <w:jc w:val="center"/>
              <w:rPr>
                <w:szCs w:val="21"/>
                <w:highlight w:val="none"/>
              </w:rPr>
            </w:pPr>
            <w:r>
              <w:rPr>
                <w:szCs w:val="21"/>
                <w:highlight w:val="none"/>
              </w:rPr>
              <w:t>其他需要列明的费用</w:t>
            </w:r>
          </w:p>
        </w:tc>
        <w:tc>
          <w:tcPr>
            <w:tcW w:w="2218" w:type="pct"/>
            <w:vAlign w:val="center"/>
          </w:tcPr>
          <w:p>
            <w:pPr>
              <w:jc w:val="left"/>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81" w:type="pct"/>
            <w:gridSpan w:val="2"/>
            <w:vAlign w:val="center"/>
          </w:tcPr>
          <w:p>
            <w:pPr>
              <w:jc w:val="center"/>
              <w:rPr>
                <w:szCs w:val="21"/>
                <w:highlight w:val="none"/>
              </w:rPr>
            </w:pPr>
            <w:r>
              <w:rPr>
                <w:szCs w:val="21"/>
                <w:highlight w:val="none"/>
              </w:rPr>
              <w:t>合计</w:t>
            </w:r>
          </w:p>
        </w:tc>
        <w:tc>
          <w:tcPr>
            <w:tcW w:w="2218" w:type="pct"/>
            <w:vAlign w:val="center"/>
          </w:tcPr>
          <w:p>
            <w:pPr>
              <w:jc w:val="left"/>
              <w:rPr>
                <w:szCs w:val="21"/>
                <w:highlight w:val="none"/>
              </w:rPr>
            </w:pPr>
          </w:p>
        </w:tc>
      </w:tr>
    </w:tbl>
    <w:p>
      <w:pPr>
        <w:spacing w:line="360" w:lineRule="auto"/>
        <w:rPr>
          <w:kern w:val="0"/>
          <w:sz w:val="24"/>
          <w:szCs w:val="24"/>
        </w:rPr>
      </w:pPr>
      <w:r>
        <w:rPr>
          <w:kern w:val="0"/>
          <w:sz w:val="24"/>
          <w:szCs w:val="24"/>
        </w:rPr>
        <w:t>注：1. 上述合计价格应为服务期的最终优惠价格。</w:t>
      </w:r>
    </w:p>
    <w:p>
      <w:pPr>
        <w:spacing w:line="360" w:lineRule="auto"/>
        <w:ind w:firstLine="448" w:firstLineChars="200"/>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pPr>
        <w:spacing w:line="360" w:lineRule="auto"/>
        <w:ind w:firstLine="448" w:firstLineChars="200"/>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pPr>
        <w:spacing w:line="360" w:lineRule="auto"/>
        <w:ind w:firstLine="448" w:firstLineChars="200"/>
        <w:rPr>
          <w:kern w:val="0"/>
          <w:sz w:val="24"/>
          <w:szCs w:val="24"/>
        </w:rPr>
      </w:pPr>
      <w:r>
        <w:rPr>
          <w:kern w:val="0"/>
          <w:sz w:val="24"/>
          <w:szCs w:val="24"/>
        </w:rPr>
        <w:t>4. 上述表格中列明的条目，在本项目中如不涉及，请填写“不涉及”。</w:t>
      </w:r>
    </w:p>
    <w:p>
      <w:pPr>
        <w:spacing w:line="360" w:lineRule="auto"/>
        <w:ind w:firstLine="448" w:firstLineChars="200"/>
        <w:rPr>
          <w:kern w:val="0"/>
          <w:sz w:val="24"/>
          <w:szCs w:val="24"/>
        </w:rPr>
      </w:pPr>
      <w:r>
        <w:rPr>
          <w:sz w:val="24"/>
          <w:szCs w:val="24"/>
        </w:rPr>
        <w:t xml:space="preserve">5. </w:t>
      </w:r>
      <w:r>
        <w:rPr>
          <w:kern w:val="0"/>
          <w:sz w:val="24"/>
          <w:szCs w:val="24"/>
        </w:rPr>
        <w:t>上述报价不得出现0报价。</w:t>
      </w:r>
    </w:p>
    <w:p>
      <w:pPr>
        <w:spacing w:line="360" w:lineRule="auto"/>
        <w:ind w:firstLine="448" w:firstLineChars="200"/>
        <w:rPr>
          <w:kern w:val="0"/>
          <w:sz w:val="24"/>
          <w:szCs w:val="24"/>
        </w:rPr>
      </w:pPr>
      <w:r>
        <w:rPr>
          <w:rFonts w:hint="eastAsia"/>
          <w:kern w:val="0"/>
          <w:sz w:val="24"/>
          <w:szCs w:val="24"/>
        </w:rPr>
        <w:t>6. 投标报价在不超采购预算的前提下，其合理性由评标委员会在评分中予以考虑。</w:t>
      </w:r>
    </w:p>
    <w:p>
      <w:pPr>
        <w:spacing w:line="360" w:lineRule="auto"/>
        <w:ind w:right="85" w:firstLine="448" w:firstLineChars="200"/>
        <w:rPr>
          <w:b/>
          <w:sz w:val="24"/>
        </w:rPr>
      </w:pPr>
      <w:r>
        <w:rPr>
          <w:sz w:val="24"/>
        </w:rPr>
        <w:t>投标人名称：</w:t>
      </w:r>
      <w:r>
        <w:rPr>
          <w:rFonts w:hint="eastAsia"/>
          <w:sz w:val="24"/>
        </w:rPr>
        <w:t xml:space="preserve">                                         </w:t>
      </w:r>
      <w:r>
        <w:rPr>
          <w:sz w:val="24"/>
        </w:rPr>
        <w:t xml:space="preserve">日期：  </w:t>
      </w:r>
      <w:r>
        <w:rPr>
          <w:rFonts w:hint="eastAsia"/>
          <w:sz w:val="24"/>
        </w:rPr>
        <w:t xml:space="preserve">           </w:t>
      </w:r>
      <w:r>
        <w:rPr>
          <w:b/>
          <w:sz w:val="24"/>
        </w:rPr>
        <w:br w:type="page"/>
      </w:r>
    </w:p>
    <w:p>
      <w:pPr>
        <w:spacing w:line="460" w:lineRule="exact"/>
        <w:rPr>
          <w:rFonts w:hint="default" w:eastAsia="宋体"/>
          <w:b/>
          <w:sz w:val="24"/>
          <w:lang w:val="en-US" w:eastAsia="zh-CN"/>
        </w:rPr>
      </w:pPr>
      <w:r>
        <w:rPr>
          <w:b/>
          <w:sz w:val="24"/>
        </w:rPr>
        <w:t>附件</w:t>
      </w:r>
      <w:r>
        <w:rPr>
          <w:rFonts w:hint="eastAsia"/>
          <w:b/>
          <w:sz w:val="24"/>
          <w:lang w:val="en-US" w:eastAsia="zh-CN"/>
        </w:rPr>
        <w:t>3-3</w:t>
      </w:r>
    </w:p>
    <w:p>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pPr>
        <w:spacing w:line="460" w:lineRule="exact"/>
        <w:ind w:left="192"/>
        <w:rPr>
          <w:sz w:val="24"/>
        </w:rPr>
      </w:pPr>
      <w:r>
        <w:rPr>
          <w:sz w:val="24"/>
        </w:rPr>
        <w:t>项目名称：</w:t>
      </w:r>
      <w:r>
        <w:rPr>
          <w:sz w:val="24"/>
          <w:u w:val="single"/>
        </w:rPr>
        <w:t xml:space="preserve">                    </w:t>
      </w:r>
    </w:p>
    <w:p>
      <w:pPr>
        <w:spacing w:line="460" w:lineRule="exact"/>
        <w:ind w:left="192"/>
        <w:rPr>
          <w:sz w:val="24"/>
        </w:rPr>
      </w:pPr>
      <w:r>
        <w:rPr>
          <w:sz w:val="24"/>
        </w:rPr>
        <w:t>项目编号：</w:t>
      </w:r>
      <w:r>
        <w:rPr>
          <w:sz w:val="24"/>
          <w:u w:val="single"/>
        </w:rPr>
        <w:t xml:space="preserve">                    </w:t>
      </w:r>
    </w:p>
    <w:p>
      <w:pPr>
        <w:spacing w:line="460" w:lineRule="exact"/>
        <w:ind w:left="192"/>
        <w:rPr>
          <w:sz w:val="24"/>
        </w:rPr>
      </w:pPr>
      <w:r>
        <w:rPr>
          <w:sz w:val="24"/>
        </w:rPr>
        <w:t>包    号：</w:t>
      </w:r>
      <w:r>
        <w:rPr>
          <w:sz w:val="24"/>
          <w:u w:val="single"/>
        </w:rPr>
        <w:t xml:space="preserve">                    </w:t>
      </w:r>
    </w:p>
    <w:p>
      <w:pPr>
        <w:spacing w:line="460" w:lineRule="exact"/>
        <w:ind w:firstLine="6496" w:firstLineChars="2900"/>
        <w:rPr>
          <w:sz w:val="24"/>
        </w:rPr>
      </w:pPr>
      <w:r>
        <w:rPr>
          <w:sz w:val="24"/>
        </w:rPr>
        <w:t>单位：元</w:t>
      </w:r>
    </w:p>
    <w:tbl>
      <w:tblPr>
        <w:tblStyle w:val="24"/>
        <w:tblW w:w="10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116"/>
        <w:gridCol w:w="1116"/>
        <w:gridCol w:w="1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r>
              <w:rPr>
                <w:rFonts w:hint="eastAsia"/>
                <w:sz w:val="24"/>
                <w:szCs w:val="24"/>
              </w:rPr>
              <w:t>序号</w:t>
            </w:r>
          </w:p>
        </w:tc>
        <w:tc>
          <w:tcPr>
            <w:tcW w:w="1356" w:type="dxa"/>
            <w:vAlign w:val="center"/>
          </w:tcPr>
          <w:p>
            <w:pPr>
              <w:jc w:val="center"/>
              <w:rPr>
                <w:sz w:val="24"/>
                <w:szCs w:val="24"/>
              </w:rPr>
            </w:pPr>
            <w:r>
              <w:rPr>
                <w:sz w:val="24"/>
                <w:szCs w:val="24"/>
              </w:rPr>
              <w:t>具体岗位</w:t>
            </w:r>
          </w:p>
        </w:tc>
        <w:tc>
          <w:tcPr>
            <w:tcW w:w="1512" w:type="dxa"/>
            <w:vAlign w:val="center"/>
          </w:tcPr>
          <w:p>
            <w:pPr>
              <w:jc w:val="center"/>
              <w:rPr>
                <w:sz w:val="24"/>
                <w:szCs w:val="24"/>
              </w:rPr>
            </w:pPr>
            <w:r>
              <w:rPr>
                <w:sz w:val="24"/>
                <w:szCs w:val="24"/>
              </w:rPr>
              <w:t>人数（人）</w:t>
            </w:r>
          </w:p>
        </w:tc>
        <w:tc>
          <w:tcPr>
            <w:tcW w:w="1416" w:type="dxa"/>
            <w:vAlign w:val="center"/>
          </w:tcPr>
          <w:p>
            <w:pPr>
              <w:jc w:val="center"/>
              <w:rPr>
                <w:sz w:val="24"/>
                <w:szCs w:val="24"/>
              </w:rPr>
            </w:pPr>
            <w:r>
              <w:rPr>
                <w:sz w:val="24"/>
                <w:szCs w:val="24"/>
              </w:rPr>
              <w:t>月工资/人</w:t>
            </w:r>
          </w:p>
        </w:tc>
        <w:tc>
          <w:tcPr>
            <w:tcW w:w="1296" w:type="dxa"/>
            <w:vAlign w:val="center"/>
          </w:tcPr>
          <w:p>
            <w:pPr>
              <w:jc w:val="center"/>
              <w:rPr>
                <w:sz w:val="24"/>
                <w:szCs w:val="24"/>
              </w:rPr>
            </w:pPr>
            <w:r>
              <w:rPr>
                <w:sz w:val="24"/>
                <w:szCs w:val="24"/>
              </w:rPr>
              <w:t>月保险/人</w:t>
            </w:r>
          </w:p>
        </w:tc>
        <w:tc>
          <w:tcPr>
            <w:tcW w:w="1116" w:type="dxa"/>
            <w:vAlign w:val="center"/>
          </w:tcPr>
          <w:p>
            <w:pPr>
              <w:jc w:val="center"/>
              <w:rPr>
                <w:sz w:val="24"/>
                <w:szCs w:val="24"/>
              </w:rPr>
            </w:pPr>
            <w:r>
              <w:rPr>
                <w:rFonts w:hint="eastAsia"/>
                <w:sz w:val="24"/>
                <w:szCs w:val="24"/>
              </w:rPr>
              <w:t>月公积金/人</w:t>
            </w:r>
          </w:p>
        </w:tc>
        <w:tc>
          <w:tcPr>
            <w:tcW w:w="1116" w:type="dxa"/>
            <w:vAlign w:val="center"/>
          </w:tcPr>
          <w:p>
            <w:pPr>
              <w:jc w:val="center"/>
              <w:rPr>
                <w:sz w:val="24"/>
                <w:szCs w:val="24"/>
              </w:rPr>
            </w:pPr>
            <w:r>
              <w:rPr>
                <w:sz w:val="24"/>
                <w:szCs w:val="24"/>
              </w:rPr>
              <w:t>月小计</w:t>
            </w:r>
          </w:p>
        </w:tc>
        <w:tc>
          <w:tcPr>
            <w:tcW w:w="1968" w:type="dxa"/>
            <w:vAlign w:val="center"/>
          </w:tcPr>
          <w:p>
            <w:pPr>
              <w:jc w:val="center"/>
              <w:rPr>
                <w:sz w:val="24"/>
                <w:szCs w:val="24"/>
              </w:rPr>
            </w:pPr>
            <w:r>
              <w:rPr>
                <w:sz w:val="24"/>
                <w:szCs w:val="24"/>
              </w:rPr>
              <w:t>招标文件规定的服务期</w:t>
            </w:r>
            <w:r>
              <w:rPr>
                <w:rFonts w:hint="eastAsia"/>
                <w:sz w:val="24"/>
                <w:szCs w:val="24"/>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116" w:type="dxa"/>
            <w:vAlign w:val="center"/>
          </w:tcPr>
          <w:p>
            <w:pPr>
              <w:jc w:val="center"/>
              <w:rPr>
                <w:sz w:val="24"/>
                <w:szCs w:val="24"/>
              </w:rPr>
            </w:pPr>
          </w:p>
        </w:tc>
        <w:tc>
          <w:tcPr>
            <w:tcW w:w="1116" w:type="dxa"/>
            <w:vAlign w:val="center"/>
          </w:tcPr>
          <w:p>
            <w:pPr>
              <w:jc w:val="center"/>
              <w:rPr>
                <w:sz w:val="24"/>
                <w:szCs w:val="24"/>
              </w:rPr>
            </w:pPr>
          </w:p>
        </w:tc>
        <w:tc>
          <w:tcPr>
            <w:tcW w:w="1968"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116" w:type="dxa"/>
            <w:vAlign w:val="center"/>
          </w:tcPr>
          <w:p>
            <w:pPr>
              <w:jc w:val="center"/>
              <w:rPr>
                <w:sz w:val="24"/>
                <w:szCs w:val="24"/>
              </w:rPr>
            </w:pPr>
          </w:p>
        </w:tc>
        <w:tc>
          <w:tcPr>
            <w:tcW w:w="1116" w:type="dxa"/>
            <w:vAlign w:val="center"/>
          </w:tcPr>
          <w:p>
            <w:pPr>
              <w:jc w:val="center"/>
              <w:rPr>
                <w:sz w:val="24"/>
                <w:szCs w:val="24"/>
              </w:rPr>
            </w:pPr>
          </w:p>
        </w:tc>
        <w:tc>
          <w:tcPr>
            <w:tcW w:w="1968"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116" w:type="dxa"/>
            <w:vAlign w:val="center"/>
          </w:tcPr>
          <w:p>
            <w:pPr>
              <w:jc w:val="center"/>
              <w:rPr>
                <w:sz w:val="24"/>
                <w:szCs w:val="24"/>
              </w:rPr>
            </w:pPr>
          </w:p>
        </w:tc>
        <w:tc>
          <w:tcPr>
            <w:tcW w:w="1116" w:type="dxa"/>
            <w:vAlign w:val="center"/>
          </w:tcPr>
          <w:p>
            <w:pPr>
              <w:jc w:val="center"/>
              <w:rPr>
                <w:sz w:val="24"/>
                <w:szCs w:val="24"/>
              </w:rPr>
            </w:pPr>
          </w:p>
        </w:tc>
        <w:tc>
          <w:tcPr>
            <w:tcW w:w="1968"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pPr>
              <w:jc w:val="center"/>
              <w:rPr>
                <w:sz w:val="24"/>
                <w:szCs w:val="24"/>
              </w:rPr>
            </w:pPr>
          </w:p>
        </w:tc>
        <w:tc>
          <w:tcPr>
            <w:tcW w:w="1356" w:type="dxa"/>
            <w:vAlign w:val="center"/>
          </w:tcPr>
          <w:p>
            <w:pPr>
              <w:jc w:val="center"/>
              <w:rPr>
                <w:sz w:val="24"/>
                <w:szCs w:val="24"/>
              </w:rPr>
            </w:pPr>
          </w:p>
        </w:tc>
        <w:tc>
          <w:tcPr>
            <w:tcW w:w="1512" w:type="dxa"/>
            <w:vAlign w:val="center"/>
          </w:tcPr>
          <w:p>
            <w:pPr>
              <w:jc w:val="center"/>
              <w:rPr>
                <w:sz w:val="24"/>
                <w:szCs w:val="24"/>
              </w:rPr>
            </w:pPr>
          </w:p>
        </w:tc>
        <w:tc>
          <w:tcPr>
            <w:tcW w:w="1416" w:type="dxa"/>
            <w:vAlign w:val="center"/>
          </w:tcPr>
          <w:p>
            <w:pPr>
              <w:jc w:val="center"/>
              <w:rPr>
                <w:sz w:val="24"/>
                <w:szCs w:val="24"/>
              </w:rPr>
            </w:pPr>
          </w:p>
        </w:tc>
        <w:tc>
          <w:tcPr>
            <w:tcW w:w="1296" w:type="dxa"/>
            <w:vAlign w:val="center"/>
          </w:tcPr>
          <w:p>
            <w:pPr>
              <w:jc w:val="center"/>
              <w:rPr>
                <w:sz w:val="24"/>
                <w:szCs w:val="24"/>
              </w:rPr>
            </w:pPr>
          </w:p>
        </w:tc>
        <w:tc>
          <w:tcPr>
            <w:tcW w:w="1116" w:type="dxa"/>
            <w:vAlign w:val="center"/>
          </w:tcPr>
          <w:p>
            <w:pPr>
              <w:jc w:val="center"/>
              <w:rPr>
                <w:sz w:val="24"/>
                <w:szCs w:val="24"/>
              </w:rPr>
            </w:pPr>
          </w:p>
        </w:tc>
        <w:tc>
          <w:tcPr>
            <w:tcW w:w="1116" w:type="dxa"/>
            <w:vAlign w:val="center"/>
          </w:tcPr>
          <w:p>
            <w:pPr>
              <w:jc w:val="center"/>
              <w:rPr>
                <w:sz w:val="24"/>
                <w:szCs w:val="24"/>
              </w:rPr>
            </w:pPr>
          </w:p>
        </w:tc>
        <w:tc>
          <w:tcPr>
            <w:tcW w:w="1968" w:type="dxa"/>
            <w:vAlign w:val="center"/>
          </w:tcPr>
          <w:p>
            <w:pPr>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7572" w:type="dxa"/>
            <w:gridSpan w:val="6"/>
            <w:vAlign w:val="center"/>
          </w:tcPr>
          <w:p>
            <w:pPr>
              <w:jc w:val="center"/>
              <w:rPr>
                <w:sz w:val="24"/>
                <w:szCs w:val="24"/>
              </w:rPr>
            </w:pPr>
            <w:r>
              <w:rPr>
                <w:rFonts w:hint="eastAsia"/>
                <w:sz w:val="24"/>
                <w:szCs w:val="24"/>
              </w:rPr>
              <w:t>人员费用合计</w:t>
            </w:r>
          </w:p>
        </w:tc>
        <w:tc>
          <w:tcPr>
            <w:tcW w:w="1116" w:type="dxa"/>
            <w:vAlign w:val="center"/>
          </w:tcPr>
          <w:p>
            <w:pPr>
              <w:jc w:val="center"/>
              <w:rPr>
                <w:sz w:val="24"/>
                <w:szCs w:val="24"/>
              </w:rPr>
            </w:pPr>
          </w:p>
        </w:tc>
        <w:tc>
          <w:tcPr>
            <w:tcW w:w="1968" w:type="dxa"/>
            <w:vAlign w:val="center"/>
          </w:tcPr>
          <w:p>
            <w:pPr>
              <w:jc w:val="center"/>
              <w:rPr>
                <w:sz w:val="24"/>
                <w:szCs w:val="24"/>
              </w:rPr>
            </w:pPr>
          </w:p>
        </w:tc>
      </w:tr>
    </w:tbl>
    <w:p>
      <w:pPr>
        <w:autoSpaceDE w:val="0"/>
        <w:autoSpaceDN w:val="0"/>
        <w:adjustRightInd w:val="0"/>
        <w:spacing w:line="360" w:lineRule="auto"/>
        <w:rPr>
          <w:rFonts w:ascii="宋体"/>
          <w:b/>
          <w:color w:val="000000"/>
          <w:sz w:val="24"/>
        </w:rPr>
      </w:pPr>
      <w:r>
        <w:rPr>
          <w:rFonts w:hint="eastAsia" w:ascii="宋体"/>
          <w:b/>
          <w:color w:val="000000"/>
          <w:sz w:val="24"/>
        </w:rPr>
        <w:t>备注：</w:t>
      </w:r>
      <w:r>
        <w:rPr>
          <w:rFonts w:ascii="宋体"/>
          <w:b/>
          <w:color w:val="000000"/>
          <w:sz w:val="24"/>
        </w:rPr>
        <w:t xml:space="preserve"> </w:t>
      </w:r>
    </w:p>
    <w:p>
      <w:pPr>
        <w:autoSpaceDE w:val="0"/>
        <w:autoSpaceDN w:val="0"/>
        <w:adjustRightInd w:val="0"/>
        <w:spacing w:line="360" w:lineRule="auto"/>
        <w:ind w:firstLine="448"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pPr>
        <w:autoSpaceDE w:val="0"/>
        <w:autoSpaceDN w:val="0"/>
        <w:adjustRightInd w:val="0"/>
        <w:spacing w:line="360" w:lineRule="auto"/>
        <w:ind w:firstLine="448" w:firstLineChars="200"/>
        <w:rPr>
          <w:b/>
          <w:color w:val="000000"/>
          <w:sz w:val="24"/>
        </w:rPr>
      </w:pPr>
      <w:r>
        <w:rPr>
          <w:b/>
          <w:color w:val="000000"/>
          <w:sz w:val="24"/>
        </w:rPr>
        <w:t>2、 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pPr>
        <w:autoSpaceDE w:val="0"/>
        <w:autoSpaceDN w:val="0"/>
        <w:adjustRightInd w:val="0"/>
        <w:spacing w:line="360" w:lineRule="auto"/>
        <w:ind w:firstLine="448"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），招标文件规定的服务期</w:t>
      </w:r>
      <w:r>
        <w:rPr>
          <w:rFonts w:hint="eastAsia"/>
          <w:b/>
          <w:color w:val="000000"/>
          <w:sz w:val="24"/>
        </w:rPr>
        <w:t>小计</w:t>
      </w:r>
      <w:r>
        <w:rPr>
          <w:b/>
          <w:color w:val="000000"/>
          <w:sz w:val="24"/>
        </w:rPr>
        <w:t>=月小计*招标文件规定的服务</w:t>
      </w:r>
      <w:r>
        <w:rPr>
          <w:rFonts w:hint="eastAsia"/>
          <w:b/>
          <w:color w:val="000000"/>
          <w:sz w:val="24"/>
        </w:rPr>
        <w:t>月数</w:t>
      </w:r>
    </w:p>
    <w:p>
      <w:pPr>
        <w:spacing w:line="460" w:lineRule="exact"/>
        <w:rPr>
          <w:sz w:val="24"/>
          <w:szCs w:val="24"/>
        </w:rPr>
      </w:pPr>
    </w:p>
    <w:p>
      <w:pPr>
        <w:spacing w:line="360" w:lineRule="auto"/>
        <w:ind w:right="84" w:firstLine="224" w:firstLineChars="100"/>
        <w:rPr>
          <w:sz w:val="24"/>
        </w:rPr>
      </w:pPr>
      <w:r>
        <w:rPr>
          <w:sz w:val="24"/>
        </w:rPr>
        <w:t>投标人名称：</w:t>
      </w:r>
    </w:p>
    <w:p>
      <w:pPr>
        <w:spacing w:line="360" w:lineRule="auto"/>
        <w:ind w:right="84" w:firstLine="224" w:firstLineChars="100"/>
        <w:rPr>
          <w:b/>
          <w:sz w:val="24"/>
        </w:rPr>
      </w:pPr>
      <w:r>
        <w:rPr>
          <w:sz w:val="24"/>
        </w:rPr>
        <w:t xml:space="preserve">日期：  </w:t>
      </w:r>
      <w:r>
        <w:rPr>
          <w:b/>
          <w:sz w:val="24"/>
        </w:rPr>
        <w:br w:type="page"/>
      </w:r>
    </w:p>
    <w:p>
      <w:pPr>
        <w:tabs>
          <w:tab w:val="left" w:pos="360"/>
        </w:tabs>
        <w:spacing w:after="285" w:afterLines="100" w:line="360" w:lineRule="auto"/>
        <w:rPr>
          <w:b/>
          <w:sz w:val="24"/>
        </w:rPr>
      </w:pPr>
      <w:r>
        <w:rPr>
          <w:b/>
          <w:sz w:val="24"/>
        </w:rPr>
        <w:t>附件4</w:t>
      </w:r>
    </w:p>
    <w:p>
      <w:pPr>
        <w:autoSpaceDN w:val="0"/>
        <w:spacing w:line="360" w:lineRule="auto"/>
        <w:jc w:val="center"/>
        <w:rPr>
          <w:b/>
          <w:bCs/>
          <w:sz w:val="24"/>
        </w:rPr>
      </w:pPr>
      <w:r>
        <w:rPr>
          <w:b/>
          <w:bCs/>
          <w:sz w:val="24"/>
        </w:rPr>
        <w:t>商务要求点对点应答表</w:t>
      </w:r>
    </w:p>
    <w:p>
      <w:pPr>
        <w:spacing w:line="460" w:lineRule="exact"/>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rPr>
          <w:sz w:val="24"/>
          <w:u w:val="single"/>
        </w:rPr>
      </w:pPr>
    </w:p>
    <w:tbl>
      <w:tblPr>
        <w:tblStyle w:val="24"/>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备注</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kern w:val="0"/>
                <w:szCs w:val="21"/>
              </w:rPr>
            </w:pPr>
            <w:r>
              <w:rPr>
                <w:color w:val="000000"/>
                <w:kern w:val="0"/>
                <w:szCs w:val="21"/>
              </w:rPr>
              <w:t>（一）报价要求</w:t>
            </w:r>
          </w:p>
        </w:tc>
      </w:tr>
      <w:tr>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r>
      <w:tr>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kern w:val="0"/>
                <w:szCs w:val="21"/>
              </w:rPr>
            </w:pPr>
            <w:r>
              <w:rPr>
                <w:color w:val="000000"/>
                <w:kern w:val="0"/>
                <w:szCs w:val="21"/>
              </w:rPr>
              <w:t>（二）服务要求</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center"/>
              <w:rPr>
                <w:color w:val="000000"/>
                <w:kern w:val="0"/>
                <w:szCs w:val="21"/>
              </w:rPr>
            </w:pPr>
            <w:r>
              <w:rPr>
                <w:color w:val="000000"/>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kern w:val="0"/>
                <w:szCs w:val="21"/>
              </w:rPr>
            </w:pPr>
            <w:r>
              <w:rPr>
                <w:color w:val="000000"/>
                <w:kern w:val="0"/>
                <w:szCs w:val="21"/>
              </w:rPr>
              <w:t>（三）时间、地点要求</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r>
      <w:tr>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kern w:val="0"/>
                <w:szCs w:val="21"/>
              </w:rPr>
            </w:pPr>
            <w:r>
              <w:rPr>
                <w:color w:val="000000"/>
                <w:kern w:val="0"/>
                <w:szCs w:val="21"/>
              </w:rPr>
              <w:t>（四）付款方式</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r>
      <w:tr>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pPr>
              <w:widowControl/>
              <w:jc w:val="left"/>
              <w:rPr>
                <w:color w:val="000000"/>
                <w:kern w:val="0"/>
                <w:szCs w:val="21"/>
              </w:rPr>
            </w:pPr>
            <w:r>
              <w:rPr>
                <w:color w:val="000000"/>
                <w:kern w:val="0"/>
                <w:szCs w:val="21"/>
              </w:rPr>
              <w:t>（五）投标保证金和履约保证金</w:t>
            </w:r>
          </w:p>
        </w:tc>
      </w:tr>
      <w:tr>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pPr>
              <w:widowControl/>
              <w:jc w:val="left"/>
              <w:rPr>
                <w:color w:val="000000"/>
                <w:kern w:val="0"/>
                <w:szCs w:val="21"/>
              </w:rPr>
            </w:pPr>
            <w:r>
              <w:rPr>
                <w:color w:val="000000"/>
                <w:kern w:val="0"/>
                <w:szCs w:val="21"/>
              </w:rPr>
              <w:t>　</w:t>
            </w:r>
          </w:p>
        </w:tc>
      </w:tr>
    </w:tbl>
    <w:p>
      <w:pPr>
        <w:spacing w:line="620" w:lineRule="exact"/>
        <w:rPr>
          <w:sz w:val="24"/>
        </w:rPr>
      </w:pPr>
      <w:r>
        <w:rPr>
          <w:sz w:val="24"/>
        </w:rPr>
        <w:t>注：</w:t>
      </w:r>
    </w:p>
    <w:p>
      <w:pPr>
        <w:spacing w:line="360" w:lineRule="auto"/>
        <w:rPr>
          <w:sz w:val="24"/>
        </w:rPr>
      </w:pPr>
      <w:r>
        <w:rPr>
          <w:sz w:val="24"/>
        </w:rPr>
        <w:t>1. 不如实填写偏离情况的投标文件将视为虚假材料。</w:t>
      </w:r>
    </w:p>
    <w:p>
      <w:pPr>
        <w:spacing w:line="360" w:lineRule="auto"/>
        <w:rPr>
          <w:sz w:val="24"/>
        </w:rPr>
      </w:pPr>
      <w:r>
        <w:rPr>
          <w:sz w:val="24"/>
        </w:rPr>
        <w:t>2. 招标要求指招标文件中规定的具体要求，投标应答指投标文件的具体内容。</w:t>
      </w:r>
    </w:p>
    <w:p>
      <w:pPr>
        <w:spacing w:line="360" w:lineRule="auto"/>
        <w:rPr>
          <w:sz w:val="24"/>
        </w:rPr>
      </w:pPr>
      <w:r>
        <w:rPr>
          <w:rFonts w:hint="eastAsia"/>
          <w:sz w:val="24"/>
        </w:rPr>
        <w:t>3</w:t>
      </w:r>
      <w:r>
        <w:rPr>
          <w:sz w:val="24"/>
        </w:rPr>
        <w:t>. 偏离说明指招标要求与投标应答之间的不同之处。</w:t>
      </w:r>
    </w:p>
    <w:p>
      <w:pPr>
        <w:spacing w:line="360" w:lineRule="auto"/>
        <w:rPr>
          <w:sz w:val="24"/>
        </w:rPr>
      </w:pP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tabs>
          <w:tab w:val="left" w:pos="360"/>
        </w:tabs>
        <w:spacing w:after="285" w:afterLines="100" w:line="360" w:lineRule="auto"/>
        <w:rPr>
          <w:b/>
          <w:sz w:val="24"/>
        </w:rPr>
      </w:pPr>
      <w:r>
        <w:rPr>
          <w:sz w:val="24"/>
        </w:rPr>
        <w:br w:type="page"/>
      </w:r>
      <w:r>
        <w:rPr>
          <w:b/>
          <w:sz w:val="24"/>
        </w:rPr>
        <w:t>附件5</w:t>
      </w:r>
    </w:p>
    <w:p>
      <w:pPr>
        <w:autoSpaceDN w:val="0"/>
        <w:spacing w:line="360" w:lineRule="auto"/>
        <w:jc w:val="center"/>
        <w:rPr>
          <w:b/>
          <w:bCs/>
          <w:sz w:val="24"/>
        </w:rPr>
      </w:pPr>
      <w:r>
        <w:rPr>
          <w:b/>
          <w:bCs/>
          <w:sz w:val="24"/>
        </w:rPr>
        <w:t>技术要求点对点应答表</w:t>
      </w:r>
    </w:p>
    <w:p>
      <w:pPr>
        <w:spacing w:line="460" w:lineRule="exact"/>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rPr>
          <w:sz w:val="24"/>
          <w:u w:val="single"/>
        </w:rPr>
      </w:pPr>
    </w:p>
    <w:tbl>
      <w:tblPr>
        <w:tblStyle w:val="24"/>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pPr>
              <w:widowControl/>
              <w:snapToGrid w:val="0"/>
              <w:jc w:val="center"/>
              <w:rPr>
                <w:kern w:val="0"/>
                <w:sz w:val="24"/>
                <w:szCs w:val="21"/>
              </w:rPr>
            </w:pPr>
            <w:r>
              <w:rPr>
                <w:kern w:val="0"/>
                <w:sz w:val="24"/>
                <w:szCs w:val="21"/>
              </w:rPr>
              <w:t>序号</w:t>
            </w:r>
          </w:p>
        </w:tc>
        <w:tc>
          <w:tcPr>
            <w:tcW w:w="3922" w:type="dxa"/>
            <w:shd w:val="clear" w:color="auto" w:fill="auto"/>
            <w:vAlign w:val="center"/>
          </w:tcPr>
          <w:p>
            <w:pPr>
              <w:widowControl/>
              <w:snapToGrid w:val="0"/>
              <w:jc w:val="center"/>
              <w:rPr>
                <w:kern w:val="0"/>
                <w:sz w:val="24"/>
                <w:szCs w:val="21"/>
              </w:rPr>
            </w:pPr>
            <w:r>
              <w:rPr>
                <w:kern w:val="0"/>
                <w:sz w:val="24"/>
                <w:szCs w:val="21"/>
              </w:rPr>
              <w:t>招标要求</w:t>
            </w:r>
          </w:p>
        </w:tc>
        <w:tc>
          <w:tcPr>
            <w:tcW w:w="2438" w:type="dxa"/>
            <w:shd w:val="clear" w:color="auto" w:fill="auto"/>
            <w:vAlign w:val="center"/>
          </w:tcPr>
          <w:p>
            <w:pPr>
              <w:widowControl/>
              <w:snapToGrid w:val="0"/>
              <w:jc w:val="center"/>
              <w:rPr>
                <w:kern w:val="0"/>
                <w:sz w:val="24"/>
                <w:szCs w:val="21"/>
              </w:rPr>
            </w:pPr>
            <w:r>
              <w:rPr>
                <w:kern w:val="0"/>
                <w:sz w:val="24"/>
                <w:szCs w:val="21"/>
              </w:rPr>
              <w:t>投标应答</w:t>
            </w:r>
          </w:p>
        </w:tc>
        <w:tc>
          <w:tcPr>
            <w:tcW w:w="1289" w:type="dxa"/>
            <w:shd w:val="clear" w:color="auto" w:fill="auto"/>
            <w:vAlign w:val="center"/>
          </w:tcPr>
          <w:p>
            <w:pPr>
              <w:widowControl/>
              <w:snapToGrid w:val="0"/>
              <w:jc w:val="center"/>
              <w:rPr>
                <w:kern w:val="0"/>
                <w:sz w:val="24"/>
                <w:szCs w:val="21"/>
              </w:rPr>
            </w:pPr>
            <w:r>
              <w:rPr>
                <w:kern w:val="0"/>
                <w:sz w:val="24"/>
                <w:szCs w:val="21"/>
              </w:rPr>
              <w:t>偏离说明</w:t>
            </w:r>
          </w:p>
        </w:tc>
        <w:tc>
          <w:tcPr>
            <w:tcW w:w="843" w:type="dxa"/>
            <w:shd w:val="clear" w:color="auto" w:fill="auto"/>
            <w:vAlign w:val="center"/>
          </w:tcPr>
          <w:p>
            <w:pPr>
              <w:widowControl/>
              <w:snapToGrid w:val="0"/>
              <w:jc w:val="center"/>
              <w:rPr>
                <w:kern w:val="0"/>
                <w:sz w:val="24"/>
                <w:szCs w:val="21"/>
              </w:rPr>
            </w:pPr>
            <w:r>
              <w:rPr>
                <w:kern w:val="0"/>
                <w:sz w:val="24"/>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1</w:t>
            </w:r>
          </w:p>
        </w:tc>
        <w:tc>
          <w:tcPr>
            <w:tcW w:w="3922" w:type="dxa"/>
            <w:shd w:val="clear" w:color="auto" w:fill="auto"/>
            <w:vAlign w:val="center"/>
          </w:tcPr>
          <w:p>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5" w:type="dxa"/>
            <w:gridSpan w:val="5"/>
            <w:shd w:val="clear" w:color="auto" w:fill="auto"/>
            <w:vAlign w:val="center"/>
          </w:tcPr>
          <w:p>
            <w:pPr>
              <w:widowControl/>
              <w:snapToGrid w:val="0"/>
              <w:ind w:firstLine="336" w:firstLineChars="150"/>
              <w:rPr>
                <w:kern w:val="0"/>
                <w:sz w:val="24"/>
                <w:szCs w:val="21"/>
              </w:rPr>
            </w:pPr>
            <w:r>
              <w:rPr>
                <w:kern w:val="0"/>
                <w:sz w:val="24"/>
                <w:szCs w:val="21"/>
              </w:rPr>
              <w:t>2. 项目需求书要求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3" w:type="dxa"/>
            <w:shd w:val="clear" w:color="auto" w:fill="auto"/>
            <w:vAlign w:val="center"/>
          </w:tcPr>
          <w:p>
            <w:pPr>
              <w:widowControl/>
              <w:snapToGrid w:val="0"/>
              <w:jc w:val="center"/>
              <w:rPr>
                <w:kern w:val="0"/>
                <w:sz w:val="24"/>
                <w:szCs w:val="21"/>
              </w:rPr>
            </w:pPr>
            <w:r>
              <w:rPr>
                <w:kern w:val="0"/>
                <w:sz w:val="24"/>
                <w:szCs w:val="21"/>
              </w:rPr>
              <w:t>序号</w:t>
            </w:r>
          </w:p>
        </w:tc>
        <w:tc>
          <w:tcPr>
            <w:tcW w:w="3922" w:type="dxa"/>
            <w:shd w:val="clear" w:color="auto" w:fill="auto"/>
            <w:vAlign w:val="center"/>
          </w:tcPr>
          <w:p>
            <w:pPr>
              <w:widowControl/>
              <w:snapToGrid w:val="0"/>
              <w:jc w:val="center"/>
              <w:rPr>
                <w:kern w:val="0"/>
                <w:sz w:val="24"/>
                <w:szCs w:val="21"/>
              </w:rPr>
            </w:pPr>
            <w:r>
              <w:rPr>
                <w:kern w:val="0"/>
                <w:sz w:val="24"/>
                <w:szCs w:val="21"/>
              </w:rPr>
              <w:t>招标要求</w:t>
            </w:r>
          </w:p>
        </w:tc>
        <w:tc>
          <w:tcPr>
            <w:tcW w:w="2438" w:type="dxa"/>
            <w:shd w:val="clear" w:color="auto" w:fill="auto"/>
            <w:vAlign w:val="center"/>
          </w:tcPr>
          <w:p>
            <w:pPr>
              <w:widowControl/>
              <w:snapToGrid w:val="0"/>
              <w:jc w:val="center"/>
              <w:rPr>
                <w:kern w:val="0"/>
                <w:sz w:val="24"/>
                <w:szCs w:val="21"/>
              </w:rPr>
            </w:pPr>
            <w:r>
              <w:rPr>
                <w:kern w:val="0"/>
                <w:sz w:val="24"/>
                <w:szCs w:val="21"/>
              </w:rPr>
              <w:t>投标应答</w:t>
            </w:r>
          </w:p>
        </w:tc>
        <w:tc>
          <w:tcPr>
            <w:tcW w:w="1289" w:type="dxa"/>
            <w:shd w:val="clear" w:color="auto" w:fill="auto"/>
            <w:vAlign w:val="center"/>
          </w:tcPr>
          <w:p>
            <w:pPr>
              <w:widowControl/>
              <w:snapToGrid w:val="0"/>
              <w:jc w:val="center"/>
              <w:rPr>
                <w:kern w:val="0"/>
                <w:sz w:val="24"/>
                <w:szCs w:val="21"/>
              </w:rPr>
            </w:pPr>
            <w:r>
              <w:rPr>
                <w:kern w:val="0"/>
                <w:sz w:val="24"/>
                <w:szCs w:val="21"/>
              </w:rPr>
              <w:t>偏离说明</w:t>
            </w:r>
          </w:p>
        </w:tc>
        <w:tc>
          <w:tcPr>
            <w:tcW w:w="843" w:type="dxa"/>
            <w:shd w:val="clear" w:color="auto" w:fill="auto"/>
            <w:vAlign w:val="center"/>
          </w:tcPr>
          <w:p>
            <w:pPr>
              <w:widowControl/>
              <w:snapToGrid w:val="0"/>
              <w:jc w:val="center"/>
              <w:rPr>
                <w:kern w:val="0"/>
                <w:sz w:val="24"/>
                <w:szCs w:val="21"/>
              </w:rPr>
            </w:pPr>
            <w:r>
              <w:rPr>
                <w:kern w:val="0"/>
                <w:sz w:val="24"/>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3922"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3922"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3922"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3" w:type="dxa"/>
            <w:shd w:val="clear" w:color="auto" w:fill="auto"/>
            <w:vAlign w:val="center"/>
          </w:tcPr>
          <w:p>
            <w:pPr>
              <w:widowControl/>
              <w:snapToGrid w:val="0"/>
              <w:jc w:val="center"/>
              <w:rPr>
                <w:kern w:val="0"/>
                <w:sz w:val="24"/>
                <w:szCs w:val="21"/>
              </w:rPr>
            </w:pPr>
          </w:p>
        </w:tc>
        <w:tc>
          <w:tcPr>
            <w:tcW w:w="3922"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pPr>
              <w:widowControl/>
              <w:snapToGrid w:val="0"/>
              <w:jc w:val="center"/>
              <w:rPr>
                <w:kern w:val="0"/>
                <w:sz w:val="24"/>
                <w:szCs w:val="21"/>
              </w:rPr>
            </w:pPr>
          </w:p>
        </w:tc>
        <w:tc>
          <w:tcPr>
            <w:tcW w:w="3922" w:type="dxa"/>
            <w:shd w:val="clear" w:color="auto" w:fill="auto"/>
            <w:vAlign w:val="center"/>
          </w:tcPr>
          <w:p>
            <w:pPr>
              <w:widowControl/>
              <w:snapToGrid w:val="0"/>
              <w:jc w:val="center"/>
              <w:rPr>
                <w:kern w:val="0"/>
                <w:sz w:val="24"/>
                <w:szCs w:val="21"/>
              </w:rPr>
            </w:pPr>
          </w:p>
        </w:tc>
        <w:tc>
          <w:tcPr>
            <w:tcW w:w="2438" w:type="dxa"/>
            <w:shd w:val="clear" w:color="auto" w:fill="auto"/>
            <w:vAlign w:val="center"/>
          </w:tcPr>
          <w:p>
            <w:pPr>
              <w:widowControl/>
              <w:snapToGrid w:val="0"/>
              <w:jc w:val="center"/>
              <w:rPr>
                <w:kern w:val="0"/>
                <w:sz w:val="24"/>
                <w:szCs w:val="21"/>
              </w:rPr>
            </w:pPr>
          </w:p>
        </w:tc>
        <w:tc>
          <w:tcPr>
            <w:tcW w:w="1289" w:type="dxa"/>
            <w:shd w:val="clear" w:color="auto" w:fill="auto"/>
            <w:vAlign w:val="center"/>
          </w:tcPr>
          <w:p>
            <w:pPr>
              <w:widowControl/>
              <w:snapToGrid w:val="0"/>
              <w:jc w:val="center"/>
              <w:rPr>
                <w:kern w:val="0"/>
                <w:sz w:val="24"/>
                <w:szCs w:val="21"/>
              </w:rPr>
            </w:pPr>
          </w:p>
        </w:tc>
        <w:tc>
          <w:tcPr>
            <w:tcW w:w="843" w:type="dxa"/>
            <w:shd w:val="clear" w:color="auto" w:fill="auto"/>
            <w:vAlign w:val="center"/>
          </w:tcPr>
          <w:p>
            <w:pPr>
              <w:widowControl/>
              <w:snapToGrid w:val="0"/>
              <w:jc w:val="center"/>
              <w:rPr>
                <w:kern w:val="0"/>
                <w:sz w:val="24"/>
                <w:szCs w:val="21"/>
              </w:rPr>
            </w:pPr>
          </w:p>
        </w:tc>
      </w:tr>
    </w:tbl>
    <w:p>
      <w:pPr>
        <w:spacing w:line="620" w:lineRule="exact"/>
        <w:rPr>
          <w:sz w:val="24"/>
        </w:rPr>
      </w:pPr>
      <w:r>
        <w:rPr>
          <w:sz w:val="24"/>
        </w:rPr>
        <w:t>注：</w:t>
      </w:r>
    </w:p>
    <w:p>
      <w:pPr>
        <w:spacing w:line="360" w:lineRule="auto"/>
        <w:rPr>
          <w:sz w:val="24"/>
        </w:rPr>
      </w:pPr>
      <w:r>
        <w:rPr>
          <w:sz w:val="24"/>
        </w:rPr>
        <w:t>1. 不如实填写偏离情况的投标文件将视为虚假材料。</w:t>
      </w:r>
    </w:p>
    <w:p>
      <w:pPr>
        <w:spacing w:line="360" w:lineRule="auto"/>
        <w:rPr>
          <w:sz w:val="24"/>
        </w:rPr>
      </w:pPr>
      <w:r>
        <w:rPr>
          <w:sz w:val="24"/>
        </w:rPr>
        <w:t>2. 招标要求指招标文件中规定的具体要求，投标应答指投标文件的具体内容。</w:t>
      </w:r>
    </w:p>
    <w:p>
      <w:pPr>
        <w:spacing w:line="360" w:lineRule="auto"/>
        <w:rPr>
          <w:sz w:val="24"/>
        </w:rPr>
      </w:pPr>
      <w:r>
        <w:rPr>
          <w:sz w:val="24"/>
        </w:rPr>
        <w:t>3. 偏离说明指招标要求与投标应答之间的不同之处。</w:t>
      </w:r>
    </w:p>
    <w:p>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pPr>
        <w:spacing w:line="360" w:lineRule="auto"/>
        <w:rPr>
          <w:sz w:val="24"/>
        </w:rPr>
      </w:pP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tabs>
          <w:tab w:val="left" w:pos="360"/>
        </w:tabs>
        <w:spacing w:after="285" w:afterLines="100" w:line="360" w:lineRule="auto"/>
        <w:rPr>
          <w:b/>
          <w:sz w:val="24"/>
        </w:rPr>
      </w:pPr>
      <w:r>
        <w:rPr>
          <w:sz w:val="24"/>
        </w:rPr>
        <w:br w:type="page"/>
      </w:r>
      <w:r>
        <w:rPr>
          <w:b/>
          <w:sz w:val="24"/>
        </w:rPr>
        <w:t>附件6</w:t>
      </w:r>
    </w:p>
    <w:p>
      <w:pPr>
        <w:autoSpaceDN w:val="0"/>
        <w:spacing w:line="360" w:lineRule="auto"/>
        <w:jc w:val="center"/>
        <w:rPr>
          <w:b/>
          <w:bCs/>
          <w:sz w:val="24"/>
        </w:rPr>
      </w:pPr>
      <w:r>
        <w:rPr>
          <w:b/>
          <w:sz w:val="24"/>
        </w:rPr>
        <w:t>主要相关项目业绩一览表</w:t>
      </w:r>
    </w:p>
    <w:p>
      <w:pPr>
        <w:spacing w:line="460" w:lineRule="exact"/>
        <w:ind w:left="192"/>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ind w:left="192"/>
        <w:rPr>
          <w:sz w:val="24"/>
        </w:rPr>
      </w:pPr>
    </w:p>
    <w:tbl>
      <w:tblPr>
        <w:tblStyle w:val="24"/>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r>
              <w:rPr>
                <w:sz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pPr>
              <w:snapToGrid w:val="0"/>
              <w:jc w:val="center"/>
              <w:rPr>
                <w:sz w:val="24"/>
              </w:rPr>
            </w:pPr>
          </w:p>
        </w:tc>
      </w:tr>
    </w:tbl>
    <w:p>
      <w:pPr>
        <w:spacing w:line="560" w:lineRule="exact"/>
        <w:rPr>
          <w:sz w:val="24"/>
        </w:rPr>
      </w:pPr>
      <w:r>
        <w:rPr>
          <w:sz w:val="24"/>
        </w:rPr>
        <w:t>备注：若招标文件第二部分评分因素及评标标准中要求提供业绩的，投标人所列业绩应按其要求将证明材料按顺序附后。</w:t>
      </w:r>
    </w:p>
    <w:p>
      <w:pPr>
        <w:spacing w:line="560" w:lineRule="exact"/>
        <w:rPr>
          <w:sz w:val="24"/>
        </w:rPr>
      </w:pPr>
    </w:p>
    <w:p>
      <w:pPr>
        <w:spacing w:line="360" w:lineRule="auto"/>
        <w:ind w:firstLine="3808" w:firstLineChars="1700"/>
        <w:rPr>
          <w:sz w:val="24"/>
        </w:rPr>
      </w:pPr>
      <w:r>
        <w:rPr>
          <w:sz w:val="24"/>
        </w:rPr>
        <w:t>投标人名称：</w:t>
      </w:r>
    </w:p>
    <w:p>
      <w:pPr>
        <w:spacing w:line="360" w:lineRule="auto"/>
        <w:ind w:firstLine="3808" w:firstLineChars="1700"/>
        <w:rPr>
          <w:sz w:val="24"/>
        </w:rPr>
      </w:pPr>
    </w:p>
    <w:p>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pPr>
        <w:spacing w:line="460" w:lineRule="exact"/>
        <w:rPr>
          <w:sz w:val="24"/>
        </w:rPr>
      </w:pPr>
    </w:p>
    <w:p>
      <w:pPr>
        <w:widowControl/>
        <w:jc w:val="left"/>
        <w:rPr>
          <w:sz w:val="24"/>
        </w:rPr>
      </w:pPr>
      <w:r>
        <w:rPr>
          <w:sz w:val="24"/>
        </w:rPr>
        <w:br w:type="page"/>
      </w:r>
    </w:p>
    <w:p>
      <w:pPr>
        <w:tabs>
          <w:tab w:val="left" w:pos="360"/>
        </w:tabs>
        <w:spacing w:after="285" w:afterLines="100" w:line="360" w:lineRule="auto"/>
        <w:rPr>
          <w:b/>
          <w:sz w:val="24"/>
        </w:rPr>
      </w:pPr>
      <w:r>
        <w:rPr>
          <w:b/>
          <w:sz w:val="24"/>
        </w:rPr>
        <w:t>附件7</w:t>
      </w:r>
    </w:p>
    <w:p>
      <w:pPr>
        <w:autoSpaceDN w:val="0"/>
        <w:spacing w:line="360" w:lineRule="auto"/>
        <w:jc w:val="center"/>
        <w:rPr>
          <w:b/>
          <w:bCs/>
          <w:sz w:val="24"/>
        </w:rPr>
      </w:pPr>
      <w:r>
        <w:rPr>
          <w:rFonts w:hint="eastAsia"/>
          <w:b/>
          <w:bCs/>
          <w:sz w:val="24"/>
        </w:rPr>
        <w:t>投标</w:t>
      </w:r>
      <w:r>
        <w:rPr>
          <w:b/>
          <w:bCs/>
          <w:sz w:val="24"/>
        </w:rPr>
        <w:t>代表人授权书</w:t>
      </w:r>
    </w:p>
    <w:p>
      <w:pPr>
        <w:spacing w:line="360" w:lineRule="auto"/>
        <w:rPr>
          <w:sz w:val="24"/>
          <w:szCs w:val="21"/>
        </w:rPr>
      </w:pPr>
    </w:p>
    <w:p>
      <w:pPr>
        <w:spacing w:line="360" w:lineRule="auto"/>
        <w:rPr>
          <w:sz w:val="24"/>
          <w:szCs w:val="21"/>
        </w:rPr>
      </w:pPr>
      <w:r>
        <w:rPr>
          <w:sz w:val="24"/>
          <w:szCs w:val="21"/>
        </w:rPr>
        <w:t>致：天津市政府采购中心</w:t>
      </w:r>
    </w:p>
    <w:p>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pPr>
        <w:spacing w:line="360" w:lineRule="auto"/>
        <w:ind w:firstLine="448" w:firstLineChars="200"/>
        <w:rPr>
          <w:sz w:val="24"/>
          <w:szCs w:val="21"/>
        </w:rPr>
      </w:pPr>
      <w:r>
        <w:rPr>
          <w:sz w:val="24"/>
          <w:szCs w:val="21"/>
        </w:rPr>
        <w:t>本授权书至投标有效期结束前始终有效。</w:t>
      </w:r>
    </w:p>
    <w:p>
      <w:pPr>
        <w:spacing w:line="360" w:lineRule="auto"/>
        <w:ind w:firstLine="448" w:firstLineChars="200"/>
        <w:rPr>
          <w:sz w:val="24"/>
          <w:szCs w:val="21"/>
        </w:rPr>
      </w:pPr>
      <w:r>
        <w:rPr>
          <w:sz w:val="24"/>
          <w:szCs w:val="21"/>
        </w:rPr>
        <w:t>投标代表人无转委托权，特此委托。</w:t>
      </w:r>
    </w:p>
    <w:p>
      <w:pPr>
        <w:spacing w:line="360" w:lineRule="auto"/>
        <w:ind w:firstLine="448" w:firstLineChars="200"/>
        <w:rPr>
          <w:sz w:val="24"/>
        </w:rPr>
      </w:pPr>
    </w:p>
    <w:p>
      <w:pPr>
        <w:spacing w:line="360" w:lineRule="auto"/>
        <w:ind w:firstLine="448" w:firstLineChars="200"/>
        <w:rPr>
          <w:sz w:val="24"/>
        </w:rPr>
      </w:pPr>
    </w:p>
    <w:p>
      <w:pPr>
        <w:spacing w:line="480" w:lineRule="auto"/>
        <w:jc w:val="center"/>
        <w:rPr>
          <w:sz w:val="24"/>
        </w:rPr>
      </w:pPr>
      <w:r>
        <w:rPr>
          <w:sz w:val="24"/>
        </w:rPr>
        <w:t xml:space="preserve">     年   月   日 </w:t>
      </w:r>
    </w:p>
    <w:p>
      <w:pPr>
        <w:spacing w:line="360" w:lineRule="auto"/>
        <w:ind w:firstLine="4704" w:firstLineChars="2100"/>
        <w:rPr>
          <w:sz w:val="24"/>
        </w:rPr>
      </w:pP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pPr>
              <w:spacing w:line="360" w:lineRule="auto"/>
              <w:jc w:val="left"/>
              <w:rPr>
                <w:sz w:val="24"/>
              </w:rPr>
            </w:pPr>
            <w:r>
              <w:rPr>
                <w:sz w:val="24"/>
              </w:rPr>
              <w:t>投标代表人身份证正面</w:t>
            </w:r>
          </w:p>
          <w:p>
            <w:pPr>
              <w:spacing w:line="360" w:lineRule="auto"/>
              <w:jc w:val="left"/>
              <w:rPr>
                <w:sz w:val="24"/>
              </w:rPr>
            </w:pPr>
          </w:p>
          <w:p>
            <w:pPr>
              <w:spacing w:line="360" w:lineRule="auto"/>
              <w:jc w:val="left"/>
              <w:rPr>
                <w:sz w:val="24"/>
              </w:rPr>
            </w:pPr>
          </w:p>
          <w:p>
            <w:pPr>
              <w:spacing w:line="360" w:lineRule="auto"/>
              <w:jc w:val="left"/>
              <w:rPr>
                <w:sz w:val="24"/>
              </w:rPr>
            </w:pPr>
          </w:p>
          <w:p>
            <w:pPr>
              <w:spacing w:line="360" w:lineRule="auto"/>
              <w:jc w:val="left"/>
              <w:rPr>
                <w:sz w:val="24"/>
              </w:rPr>
            </w:pPr>
          </w:p>
          <w:p>
            <w:pPr>
              <w:spacing w:line="360" w:lineRule="auto"/>
              <w:jc w:val="left"/>
              <w:rPr>
                <w:sz w:val="24"/>
              </w:rPr>
            </w:pPr>
          </w:p>
        </w:tc>
        <w:tc>
          <w:tcPr>
            <w:tcW w:w="4264" w:type="dxa"/>
          </w:tcPr>
          <w:p>
            <w:pPr>
              <w:spacing w:line="360" w:lineRule="auto"/>
              <w:jc w:val="left"/>
              <w:rPr>
                <w:sz w:val="24"/>
              </w:rPr>
            </w:pPr>
            <w:r>
              <w:rPr>
                <w:sz w:val="24"/>
              </w:rPr>
              <w:t>投标代表人身份证背面</w:t>
            </w:r>
          </w:p>
        </w:tc>
      </w:tr>
    </w:tbl>
    <w:p>
      <w:pPr>
        <w:widowControl/>
        <w:jc w:val="left"/>
        <w:rPr>
          <w:sz w:val="24"/>
        </w:rPr>
      </w:pPr>
      <w:r>
        <w:rPr>
          <w:sz w:val="24"/>
        </w:rPr>
        <w:br w:type="page"/>
      </w:r>
    </w:p>
    <w:p>
      <w:pPr>
        <w:autoSpaceDN w:val="0"/>
        <w:spacing w:line="360" w:lineRule="auto"/>
        <w:jc w:val="left"/>
        <w:rPr>
          <w:b/>
          <w:bCs/>
          <w:sz w:val="24"/>
        </w:rPr>
      </w:pPr>
      <w:r>
        <w:rPr>
          <w:b/>
          <w:bCs/>
          <w:sz w:val="24"/>
        </w:rPr>
        <w:t>附件8</w:t>
      </w:r>
      <w:r>
        <w:rPr>
          <w:rFonts w:hint="eastAsia"/>
          <w:b/>
          <w:bCs/>
          <w:sz w:val="24"/>
        </w:rPr>
        <w:t>-1</w:t>
      </w:r>
    </w:p>
    <w:p>
      <w:pPr>
        <w:autoSpaceDE w:val="0"/>
        <w:autoSpaceDN w:val="0"/>
        <w:spacing w:line="480" w:lineRule="auto"/>
        <w:jc w:val="center"/>
        <w:rPr>
          <w:sz w:val="24"/>
          <w:szCs w:val="24"/>
        </w:rPr>
      </w:pPr>
      <w:r>
        <w:rPr>
          <w:b/>
          <w:sz w:val="24"/>
          <w:szCs w:val="24"/>
        </w:rPr>
        <w:t>中小企业声明函（服务）</w:t>
      </w:r>
    </w:p>
    <w:p>
      <w:pPr>
        <w:widowControl/>
        <w:spacing w:line="500" w:lineRule="exact"/>
        <w:ind w:firstLine="448" w:firstLineChars="200"/>
        <w:jc w:val="left"/>
        <w:rPr>
          <w:sz w:val="24"/>
          <w:szCs w:val="24"/>
        </w:rPr>
      </w:pPr>
      <w:r>
        <w:rPr>
          <w:sz w:val="24"/>
          <w:szCs w:val="24"/>
        </w:rPr>
        <w:t>本公司（联合体）郑重声明，根据《政府采购促进中小企业发展管理办法》（财库﹝2020﹞46号）的规定，本公司（联合体）参加</w:t>
      </w:r>
      <w:r>
        <w:rPr>
          <w:sz w:val="24"/>
          <w:szCs w:val="24"/>
          <w:u w:val="single"/>
        </w:rPr>
        <w:t xml:space="preserve">           </w:t>
      </w:r>
      <w:r>
        <w:rPr>
          <w:b/>
          <w:sz w:val="24"/>
          <w:szCs w:val="24"/>
          <w:u w:val="single"/>
        </w:rPr>
        <w:t>（请填写项目名称）</w:t>
      </w:r>
      <w:r>
        <w:rPr>
          <w:sz w:val="24"/>
          <w:szCs w:val="24"/>
        </w:rPr>
        <w:t>采购活动，服务全部由符合政策要求的中小企业承接。相关企业（含联合体中的中小企业、签订分包意向协议的中小企业）的具体情况如下：</w:t>
      </w:r>
    </w:p>
    <w:p>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sz w:val="32"/>
        </w:rPr>
      </w:pPr>
      <w:r>
        <w:rPr>
          <w:sz w:val="24"/>
          <w:szCs w:val="24"/>
        </w:rPr>
        <w:t>日期：</w:t>
      </w:r>
    </w:p>
    <w:p>
      <w:pPr>
        <w:spacing w:line="360" w:lineRule="auto"/>
        <w:ind w:right="84" w:firstLine="224" w:firstLineChars="100"/>
        <w:rPr>
          <w:b/>
          <w:sz w:val="24"/>
          <w:szCs w:val="24"/>
        </w:rPr>
      </w:pPr>
      <w:r>
        <w:rPr>
          <w:b/>
          <w:sz w:val="24"/>
          <w:szCs w:val="24"/>
        </w:rPr>
        <w:t>注：</w:t>
      </w:r>
    </w:p>
    <w:p>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pPr>
        <w:widowControl/>
        <w:jc w:val="left"/>
        <w:rPr>
          <w:sz w:val="24"/>
        </w:rPr>
      </w:pPr>
      <w:r>
        <w:rPr>
          <w:sz w:val="24"/>
        </w:rPr>
        <w:br w:type="page"/>
      </w:r>
    </w:p>
    <w:p>
      <w:pPr>
        <w:autoSpaceDN w:val="0"/>
        <w:spacing w:line="360" w:lineRule="auto"/>
        <w:rPr>
          <w:b/>
          <w:bCs/>
          <w:sz w:val="24"/>
        </w:rPr>
      </w:pPr>
      <w:bookmarkStart w:id="6" w:name="OLE_LINK13"/>
      <w:bookmarkStart w:id="7" w:name="OLE_LINK14"/>
      <w:r>
        <w:rPr>
          <w:rFonts w:hint="eastAsia"/>
          <w:b/>
          <w:bCs/>
          <w:sz w:val="24"/>
        </w:rPr>
        <w:t>附件8-2</w:t>
      </w:r>
    </w:p>
    <w:bookmarkEnd w:id="6"/>
    <w:bookmarkEnd w:id="7"/>
    <w:p>
      <w:pPr>
        <w:autoSpaceDN w:val="0"/>
        <w:spacing w:line="360" w:lineRule="auto"/>
        <w:jc w:val="left"/>
        <w:rPr>
          <w:b/>
          <w:bCs/>
          <w:sz w:val="24"/>
        </w:rPr>
      </w:pPr>
      <w:r>
        <w:rPr>
          <w:rFonts w:hint="eastAsia"/>
          <w:b/>
          <w:kern w:val="0"/>
          <w:sz w:val="24"/>
          <w:szCs w:val="21"/>
        </w:rPr>
        <w:t>若不是残疾人福利性单位，投标文件中可不提供此声明函</w:t>
      </w:r>
    </w:p>
    <w:p>
      <w:pPr>
        <w:autoSpaceDN w:val="0"/>
        <w:spacing w:line="360" w:lineRule="auto"/>
        <w:jc w:val="center"/>
        <w:rPr>
          <w:b/>
          <w:bCs/>
          <w:sz w:val="24"/>
        </w:rPr>
      </w:pPr>
    </w:p>
    <w:p>
      <w:pPr>
        <w:snapToGrid w:val="0"/>
        <w:spacing w:line="360" w:lineRule="auto"/>
        <w:jc w:val="center"/>
        <w:rPr>
          <w:b/>
          <w:bCs/>
          <w:sz w:val="24"/>
        </w:rPr>
      </w:pPr>
      <w:r>
        <w:rPr>
          <w:rFonts w:hint="eastAsia"/>
          <w:b/>
          <w:bCs/>
          <w:sz w:val="24"/>
        </w:rPr>
        <w:t>残疾人福利性单位声明函</w:t>
      </w:r>
    </w:p>
    <w:p>
      <w:pPr>
        <w:snapToGrid w:val="0"/>
        <w:spacing w:line="360" w:lineRule="auto"/>
        <w:ind w:firstLine="448" w:firstLineChars="200"/>
        <w:jc w:val="left"/>
        <w:rPr>
          <w:b/>
          <w:bCs/>
          <w:sz w:val="24"/>
        </w:rPr>
      </w:pPr>
    </w:p>
    <w:p>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pPr>
        <w:snapToGrid w:val="0"/>
        <w:spacing w:line="360" w:lineRule="auto"/>
        <w:ind w:firstLine="448" w:firstLineChars="200"/>
        <w:jc w:val="left"/>
        <w:rPr>
          <w:bCs/>
          <w:sz w:val="24"/>
        </w:rPr>
      </w:pPr>
    </w:p>
    <w:p>
      <w:pPr>
        <w:snapToGrid w:val="0"/>
        <w:spacing w:line="360" w:lineRule="auto"/>
        <w:ind w:firstLine="448" w:firstLineChars="200"/>
        <w:jc w:val="left"/>
        <w:rPr>
          <w:bCs/>
          <w:sz w:val="24"/>
        </w:rPr>
      </w:pPr>
    </w:p>
    <w:p>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pPr>
        <w:snapToGrid w:val="0"/>
        <w:spacing w:line="360" w:lineRule="auto"/>
        <w:ind w:firstLine="448" w:firstLineChars="200"/>
        <w:jc w:val="left"/>
        <w:rPr>
          <w:bCs/>
          <w:sz w:val="24"/>
        </w:rPr>
      </w:pPr>
    </w:p>
    <w:p>
      <w:pPr>
        <w:snapToGrid w:val="0"/>
        <w:spacing w:line="360" w:lineRule="auto"/>
        <w:ind w:firstLine="448" w:firstLineChars="200"/>
        <w:jc w:val="left"/>
        <w:rPr>
          <w:sz w:val="24"/>
          <w:szCs w:val="21"/>
        </w:rPr>
      </w:pPr>
      <w:r>
        <w:rPr>
          <w:rFonts w:hint="eastAsia"/>
          <w:bCs/>
          <w:sz w:val="24"/>
        </w:rPr>
        <w:t xml:space="preserve">               日  期：</w:t>
      </w:r>
    </w:p>
    <w:p>
      <w:pPr>
        <w:snapToGrid w:val="0"/>
        <w:spacing w:line="360" w:lineRule="auto"/>
        <w:ind w:firstLine="448" w:firstLineChars="200"/>
        <w:jc w:val="left"/>
        <w:rPr>
          <w:sz w:val="24"/>
          <w:szCs w:val="21"/>
        </w:rPr>
      </w:pPr>
    </w:p>
    <w:p>
      <w:pPr>
        <w:snapToGrid w:val="0"/>
        <w:spacing w:line="360" w:lineRule="auto"/>
        <w:ind w:firstLine="448" w:firstLineChars="200"/>
        <w:rPr>
          <w:sz w:val="24"/>
          <w:szCs w:val="21"/>
        </w:rPr>
      </w:pPr>
      <w:r>
        <w:rPr>
          <w:sz w:val="24"/>
          <w:szCs w:val="21"/>
        </w:rPr>
        <w:t>注：</w:t>
      </w:r>
    </w:p>
    <w:p>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pPr>
        <w:snapToGrid w:val="0"/>
        <w:spacing w:line="360" w:lineRule="auto"/>
        <w:ind w:firstLine="448" w:firstLineChars="200"/>
        <w:rPr>
          <w:b/>
          <w:sz w:val="24"/>
          <w:szCs w:val="21"/>
        </w:rPr>
      </w:pPr>
      <w:r>
        <w:rPr>
          <w:b/>
          <w:kern w:val="0"/>
          <w:sz w:val="24"/>
          <w:szCs w:val="21"/>
        </w:rPr>
        <w:t>若不是残疾人福利性单位，投标文件中可不提供此声明函。</w:t>
      </w:r>
    </w:p>
    <w:p>
      <w:pPr>
        <w:snapToGrid w:val="0"/>
        <w:spacing w:line="360" w:lineRule="auto"/>
        <w:ind w:firstLine="448" w:firstLineChars="200"/>
        <w:rPr>
          <w:color w:val="FF0000"/>
          <w:sz w:val="24"/>
          <w:szCs w:val="21"/>
        </w:rPr>
      </w:pPr>
    </w:p>
    <w:p>
      <w:pPr>
        <w:snapToGrid w:val="0"/>
        <w:spacing w:line="360" w:lineRule="auto"/>
        <w:ind w:firstLine="448" w:firstLineChars="200"/>
        <w:jc w:val="left"/>
        <w:rPr>
          <w:sz w:val="24"/>
          <w:szCs w:val="21"/>
        </w:rPr>
      </w:pPr>
    </w:p>
    <w:p>
      <w:pPr>
        <w:spacing w:line="360" w:lineRule="auto"/>
        <w:ind w:right="84" w:firstLine="224" w:firstLineChars="100"/>
        <w:rPr>
          <w:position w:val="-40"/>
          <w:sz w:val="24"/>
        </w:rPr>
      </w:pPr>
    </w:p>
    <w:p>
      <w:pPr>
        <w:tabs>
          <w:tab w:val="left" w:pos="360"/>
        </w:tabs>
        <w:spacing w:line="360" w:lineRule="auto"/>
        <w:rPr>
          <w:b/>
          <w:sz w:val="24"/>
        </w:rPr>
      </w:pPr>
      <w:r>
        <w:rPr>
          <w:sz w:val="24"/>
        </w:rPr>
        <w:br w:type="page"/>
      </w:r>
      <w:r>
        <w:rPr>
          <w:b/>
          <w:sz w:val="24"/>
        </w:rPr>
        <w:t>附件9</w:t>
      </w:r>
    </w:p>
    <w:p>
      <w:pPr>
        <w:autoSpaceDN w:val="0"/>
        <w:spacing w:line="360" w:lineRule="auto"/>
        <w:jc w:val="center"/>
        <w:rPr>
          <w:b/>
          <w:bCs/>
          <w:sz w:val="24"/>
        </w:rPr>
      </w:pPr>
      <w:r>
        <w:rPr>
          <w:b/>
          <w:bCs/>
          <w:sz w:val="24"/>
        </w:rPr>
        <w:t>政府采购政策情况表</w:t>
      </w:r>
    </w:p>
    <w:p>
      <w:pPr>
        <w:spacing w:line="460" w:lineRule="exact"/>
        <w:jc w:val="center"/>
        <w:rPr>
          <w:sz w:val="24"/>
        </w:rPr>
      </w:pPr>
    </w:p>
    <w:p>
      <w:pPr>
        <w:spacing w:line="460" w:lineRule="exact"/>
        <w:rPr>
          <w:sz w:val="24"/>
        </w:rPr>
      </w:pPr>
      <w:r>
        <w:rPr>
          <w:sz w:val="24"/>
        </w:rPr>
        <w:t>项目名称：</w:t>
      </w:r>
      <w:r>
        <w:rPr>
          <w:sz w:val="24"/>
          <w:u w:val="single"/>
        </w:rPr>
        <w:t xml:space="preserve">                    </w:t>
      </w:r>
    </w:p>
    <w:p>
      <w:pPr>
        <w:spacing w:line="460" w:lineRule="exact"/>
        <w:rPr>
          <w:sz w:val="24"/>
        </w:rPr>
      </w:pPr>
      <w:r>
        <w:rPr>
          <w:sz w:val="24"/>
        </w:rPr>
        <w:t>项目编号：</w:t>
      </w:r>
      <w:r>
        <w:rPr>
          <w:sz w:val="24"/>
          <w:u w:val="single"/>
        </w:rPr>
        <w:t xml:space="preserve">                    </w:t>
      </w:r>
    </w:p>
    <w:p>
      <w:pPr>
        <w:spacing w:line="460" w:lineRule="exact"/>
        <w:rPr>
          <w:sz w:val="24"/>
          <w:u w:val="single"/>
        </w:rPr>
      </w:pPr>
      <w:r>
        <w:rPr>
          <w:sz w:val="24"/>
        </w:rPr>
        <w:t>包号：</w:t>
      </w:r>
      <w:r>
        <w:rPr>
          <w:sz w:val="24"/>
          <w:u w:val="single"/>
        </w:rPr>
        <w:t xml:space="preserve">                        </w:t>
      </w:r>
    </w:p>
    <w:p>
      <w:pPr>
        <w:spacing w:line="460" w:lineRule="exact"/>
        <w:ind w:firstLine="6944" w:firstLineChars="3100"/>
        <w:rPr>
          <w:sz w:val="24"/>
        </w:rPr>
      </w:pPr>
    </w:p>
    <w:p>
      <w:pPr>
        <w:spacing w:line="460" w:lineRule="exact"/>
        <w:rPr>
          <w:sz w:val="24"/>
        </w:rPr>
      </w:pPr>
      <w:r>
        <w:rPr>
          <w:sz w:val="24"/>
        </w:rPr>
        <w:t>填报要求：</w:t>
      </w:r>
    </w:p>
    <w:p>
      <w:pPr>
        <w:spacing w:line="460" w:lineRule="exact"/>
        <w:rPr>
          <w:sz w:val="24"/>
        </w:rPr>
      </w:pPr>
      <w:r>
        <w:rPr>
          <w:sz w:val="24"/>
        </w:rPr>
        <w:t>1.本表的产品名称、品牌型号、金额应与《开标分项一览表》一致。</w:t>
      </w:r>
    </w:p>
    <w:p>
      <w:pPr>
        <w:spacing w:line="460" w:lineRule="exact"/>
        <w:rPr>
          <w:sz w:val="24"/>
        </w:rPr>
      </w:pPr>
      <w:r>
        <w:rPr>
          <w:sz w:val="24"/>
        </w:rPr>
        <w:t>2.“制造商企业类型”栏填写内容为“微型”、“小型”、“监狱企业”或“残疾人福利性单位”。</w:t>
      </w:r>
    </w:p>
    <w:p>
      <w:pPr>
        <w:spacing w:line="460" w:lineRule="exact"/>
        <w:rPr>
          <w:sz w:val="24"/>
        </w:rPr>
      </w:pPr>
      <w:r>
        <w:rPr>
          <w:sz w:val="24"/>
        </w:rPr>
        <w:t>3. 环境标志产品是指财政部、生态环境部发布现行的《环境标志产品政府采购品目清单》中的产品；节能产品是指财政部和国家发展改革委员会公布现行的《节能产品政府采购品目清单》中的产品。提供相关产品认证证书。</w:t>
      </w:r>
    </w:p>
    <w:p>
      <w:pPr>
        <w:spacing w:line="460" w:lineRule="exact"/>
        <w:rPr>
          <w:sz w:val="24"/>
        </w:rPr>
      </w:pPr>
      <w:r>
        <w:rPr>
          <w:sz w:val="24"/>
        </w:rPr>
        <w:t>4. 请投标人正确填写本表，所填内容将作为评审的依据。其内容或数据应与对应的证明资料相符，如果填写不完整或有误，不再享受上述政策优惠。</w:t>
      </w:r>
    </w:p>
    <w:p>
      <w:pPr>
        <w:spacing w:line="460" w:lineRule="exact"/>
        <w:ind w:firstLine="6720" w:firstLineChars="3000"/>
        <w:rPr>
          <w:sz w:val="24"/>
        </w:rPr>
      </w:pPr>
      <w:r>
        <w:rPr>
          <w:sz w:val="24"/>
        </w:rPr>
        <w:t>单位：元</w:t>
      </w:r>
    </w:p>
    <w:tbl>
      <w:tblPr>
        <w:tblStyle w:val="24"/>
        <w:tblW w:w="49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1492"/>
        <w:gridCol w:w="1565"/>
        <w:gridCol w:w="1352"/>
        <w:gridCol w:w="1622"/>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556" w:type="pct"/>
            <w:vMerge w:val="restart"/>
            <w:shd w:val="clear" w:color="auto" w:fill="auto"/>
            <w:vAlign w:val="center"/>
          </w:tcPr>
          <w:p>
            <w:pPr>
              <w:pStyle w:val="44"/>
              <w:tabs>
                <w:tab w:val="left" w:pos="1260"/>
              </w:tabs>
              <w:adjustRightInd w:val="0"/>
              <w:snapToGrid w:val="0"/>
              <w:jc w:val="center"/>
              <w:rPr>
                <w:szCs w:val="21"/>
                <w:lang w:val="en-GB"/>
              </w:rPr>
            </w:pPr>
            <w:r>
              <w:rPr>
                <w:szCs w:val="21"/>
                <w:lang w:val="en-GB"/>
              </w:rPr>
              <w:t>环境标志产品</w:t>
            </w:r>
          </w:p>
        </w:tc>
        <w:tc>
          <w:tcPr>
            <w:tcW w:w="886" w:type="pct"/>
            <w:shd w:val="clear" w:color="auto" w:fill="auto"/>
            <w:vAlign w:val="center"/>
          </w:tcPr>
          <w:p>
            <w:pPr>
              <w:pStyle w:val="44"/>
              <w:tabs>
                <w:tab w:val="left" w:pos="1260"/>
              </w:tabs>
              <w:adjustRightInd w:val="0"/>
              <w:snapToGrid w:val="0"/>
              <w:jc w:val="center"/>
              <w:rPr>
                <w:szCs w:val="21"/>
                <w:lang w:val="en-GB"/>
              </w:rPr>
            </w:pPr>
            <w:r>
              <w:rPr>
                <w:szCs w:val="21"/>
                <w:lang w:val="en-GB"/>
              </w:rPr>
              <w:t>产品名称</w:t>
            </w:r>
          </w:p>
        </w:tc>
        <w:tc>
          <w:tcPr>
            <w:tcW w:w="929" w:type="pct"/>
            <w:shd w:val="clear" w:color="auto" w:fill="auto"/>
            <w:vAlign w:val="center"/>
          </w:tcPr>
          <w:p>
            <w:pPr>
              <w:pStyle w:val="44"/>
              <w:tabs>
                <w:tab w:val="left" w:pos="1260"/>
              </w:tabs>
              <w:adjustRightInd w:val="0"/>
              <w:snapToGrid w:val="0"/>
              <w:jc w:val="center"/>
              <w:rPr>
                <w:szCs w:val="21"/>
                <w:lang w:val="en-GB"/>
              </w:rPr>
            </w:pPr>
            <w:r>
              <w:rPr>
                <w:szCs w:val="21"/>
                <w:lang w:val="en-GB"/>
              </w:rPr>
              <w:t>品牌型号</w:t>
            </w:r>
          </w:p>
        </w:tc>
        <w:tc>
          <w:tcPr>
            <w:tcW w:w="803" w:type="pct"/>
            <w:shd w:val="clear" w:color="auto" w:fill="auto"/>
            <w:vAlign w:val="center"/>
          </w:tcPr>
          <w:p>
            <w:pPr>
              <w:pStyle w:val="44"/>
              <w:tabs>
                <w:tab w:val="left" w:pos="1260"/>
              </w:tabs>
              <w:adjustRightInd w:val="0"/>
              <w:snapToGrid w:val="0"/>
              <w:jc w:val="center"/>
              <w:rPr>
                <w:szCs w:val="21"/>
                <w:lang w:val="en-GB"/>
              </w:rPr>
            </w:pPr>
            <w:r>
              <w:rPr>
                <w:szCs w:val="21"/>
                <w:lang w:val="en-GB"/>
              </w:rPr>
              <w:t>制造商</w:t>
            </w:r>
          </w:p>
        </w:tc>
        <w:tc>
          <w:tcPr>
            <w:tcW w:w="963" w:type="pct"/>
            <w:shd w:val="clear" w:color="auto" w:fill="auto"/>
            <w:vAlign w:val="center"/>
          </w:tcPr>
          <w:p>
            <w:pPr>
              <w:pStyle w:val="44"/>
              <w:tabs>
                <w:tab w:val="left" w:pos="1260"/>
              </w:tabs>
              <w:adjustRightInd w:val="0"/>
              <w:snapToGrid w:val="0"/>
              <w:jc w:val="center"/>
              <w:rPr>
                <w:szCs w:val="21"/>
                <w:lang w:val="en-GB"/>
              </w:rPr>
            </w:pPr>
            <w:r>
              <w:rPr>
                <w:szCs w:val="21"/>
                <w:lang w:val="en-GB"/>
              </w:rPr>
              <w:t>环境标志认证证书编号</w:t>
            </w:r>
          </w:p>
        </w:tc>
        <w:tc>
          <w:tcPr>
            <w:tcW w:w="863" w:type="pct"/>
            <w:shd w:val="clear" w:color="auto" w:fill="auto"/>
            <w:vAlign w:val="center"/>
          </w:tcPr>
          <w:p>
            <w:pPr>
              <w:pStyle w:val="44"/>
              <w:tabs>
                <w:tab w:val="left" w:pos="1260"/>
              </w:tabs>
              <w:adjustRightInd w:val="0"/>
              <w:snapToGrid w:val="0"/>
              <w:jc w:val="center"/>
              <w:rPr>
                <w:szCs w:val="21"/>
                <w:lang w:val="en-GB"/>
              </w:rPr>
            </w:pPr>
            <w:r>
              <w:rPr>
                <w:szCs w:val="21"/>
                <w:lang w:val="en-GB"/>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886" w:type="pct"/>
            <w:shd w:val="clear" w:color="auto" w:fill="auto"/>
            <w:vAlign w:val="center"/>
          </w:tcPr>
          <w:p>
            <w:pPr>
              <w:pStyle w:val="44"/>
              <w:tabs>
                <w:tab w:val="left" w:pos="1260"/>
              </w:tabs>
              <w:adjustRightInd w:val="0"/>
              <w:snapToGrid w:val="0"/>
              <w:jc w:val="center"/>
              <w:rPr>
                <w:szCs w:val="21"/>
                <w:lang w:val="en-GB"/>
              </w:rPr>
            </w:pPr>
          </w:p>
        </w:tc>
        <w:tc>
          <w:tcPr>
            <w:tcW w:w="929" w:type="pct"/>
            <w:shd w:val="clear" w:color="auto" w:fill="auto"/>
            <w:vAlign w:val="center"/>
          </w:tcPr>
          <w:p>
            <w:pPr>
              <w:pStyle w:val="44"/>
              <w:tabs>
                <w:tab w:val="left" w:pos="1260"/>
              </w:tabs>
              <w:adjustRightInd w:val="0"/>
              <w:snapToGrid w:val="0"/>
              <w:jc w:val="center"/>
              <w:rPr>
                <w:szCs w:val="21"/>
                <w:lang w:val="en-GB"/>
              </w:rPr>
            </w:pPr>
          </w:p>
        </w:tc>
        <w:tc>
          <w:tcPr>
            <w:tcW w:w="803" w:type="pct"/>
            <w:shd w:val="clear" w:color="auto" w:fill="auto"/>
            <w:vAlign w:val="center"/>
          </w:tcPr>
          <w:p>
            <w:pPr>
              <w:pStyle w:val="44"/>
              <w:tabs>
                <w:tab w:val="left" w:pos="1260"/>
              </w:tabs>
              <w:adjustRightInd w:val="0"/>
              <w:snapToGrid w:val="0"/>
              <w:jc w:val="center"/>
              <w:rPr>
                <w:szCs w:val="21"/>
                <w:lang w:val="en-GB"/>
              </w:rPr>
            </w:pPr>
          </w:p>
        </w:tc>
        <w:tc>
          <w:tcPr>
            <w:tcW w:w="963" w:type="pct"/>
            <w:shd w:val="clear" w:color="auto" w:fill="auto"/>
            <w:vAlign w:val="center"/>
          </w:tcPr>
          <w:p>
            <w:pPr>
              <w:pStyle w:val="44"/>
              <w:tabs>
                <w:tab w:val="left" w:pos="1260"/>
              </w:tabs>
              <w:adjustRightInd w:val="0"/>
              <w:snapToGrid w:val="0"/>
              <w:jc w:val="center"/>
              <w:rPr>
                <w:szCs w:val="21"/>
                <w:lang w:val="en-GB"/>
              </w:rPr>
            </w:pPr>
          </w:p>
        </w:tc>
        <w:tc>
          <w:tcPr>
            <w:tcW w:w="863" w:type="pct"/>
            <w:shd w:val="clear" w:color="auto" w:fill="auto"/>
            <w:vAlign w:val="center"/>
          </w:tcPr>
          <w:p>
            <w:pPr>
              <w:pStyle w:val="44"/>
              <w:tabs>
                <w:tab w:val="left" w:pos="1260"/>
              </w:tabs>
              <w:adjustRightInd w:val="0"/>
              <w:snapToGrid w:val="0"/>
              <w:jc w:val="center"/>
              <w:rPr>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886" w:type="pct"/>
            <w:shd w:val="clear" w:color="auto" w:fill="auto"/>
            <w:vAlign w:val="center"/>
          </w:tcPr>
          <w:p>
            <w:pPr>
              <w:pStyle w:val="44"/>
              <w:tabs>
                <w:tab w:val="left" w:pos="1260"/>
              </w:tabs>
              <w:adjustRightInd w:val="0"/>
              <w:snapToGrid w:val="0"/>
              <w:jc w:val="center"/>
              <w:rPr>
                <w:szCs w:val="21"/>
                <w:lang w:val="en-GB"/>
              </w:rPr>
            </w:pPr>
          </w:p>
        </w:tc>
        <w:tc>
          <w:tcPr>
            <w:tcW w:w="929" w:type="pct"/>
            <w:shd w:val="clear" w:color="auto" w:fill="auto"/>
            <w:vAlign w:val="center"/>
          </w:tcPr>
          <w:p>
            <w:pPr>
              <w:pStyle w:val="44"/>
              <w:tabs>
                <w:tab w:val="left" w:pos="1260"/>
              </w:tabs>
              <w:adjustRightInd w:val="0"/>
              <w:snapToGrid w:val="0"/>
              <w:jc w:val="center"/>
              <w:rPr>
                <w:szCs w:val="21"/>
                <w:lang w:val="en-GB"/>
              </w:rPr>
            </w:pPr>
          </w:p>
        </w:tc>
        <w:tc>
          <w:tcPr>
            <w:tcW w:w="803" w:type="pct"/>
            <w:shd w:val="clear" w:color="auto" w:fill="auto"/>
            <w:vAlign w:val="center"/>
          </w:tcPr>
          <w:p>
            <w:pPr>
              <w:pStyle w:val="44"/>
              <w:tabs>
                <w:tab w:val="left" w:pos="1260"/>
              </w:tabs>
              <w:adjustRightInd w:val="0"/>
              <w:snapToGrid w:val="0"/>
              <w:jc w:val="center"/>
              <w:rPr>
                <w:szCs w:val="21"/>
                <w:lang w:val="en-GB"/>
              </w:rPr>
            </w:pPr>
          </w:p>
        </w:tc>
        <w:tc>
          <w:tcPr>
            <w:tcW w:w="963" w:type="pct"/>
            <w:shd w:val="clear" w:color="auto" w:fill="auto"/>
            <w:vAlign w:val="center"/>
          </w:tcPr>
          <w:p>
            <w:pPr>
              <w:pStyle w:val="44"/>
              <w:tabs>
                <w:tab w:val="left" w:pos="1260"/>
              </w:tabs>
              <w:adjustRightInd w:val="0"/>
              <w:snapToGrid w:val="0"/>
              <w:jc w:val="center"/>
              <w:rPr>
                <w:szCs w:val="21"/>
                <w:lang w:val="en-GB"/>
              </w:rPr>
            </w:pPr>
          </w:p>
        </w:tc>
        <w:tc>
          <w:tcPr>
            <w:tcW w:w="863" w:type="pct"/>
            <w:shd w:val="clear" w:color="auto" w:fill="auto"/>
            <w:vAlign w:val="center"/>
          </w:tcPr>
          <w:p>
            <w:pPr>
              <w:pStyle w:val="44"/>
              <w:tabs>
                <w:tab w:val="left" w:pos="1260"/>
              </w:tabs>
              <w:adjustRightInd w:val="0"/>
              <w:snapToGrid w:val="0"/>
              <w:jc w:val="center"/>
              <w:rPr>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3581" w:type="pct"/>
            <w:gridSpan w:val="4"/>
            <w:shd w:val="clear" w:color="auto" w:fill="auto"/>
            <w:vAlign w:val="center"/>
          </w:tcPr>
          <w:p>
            <w:pPr>
              <w:pStyle w:val="44"/>
              <w:tabs>
                <w:tab w:val="left" w:pos="1260"/>
              </w:tabs>
              <w:adjustRightInd w:val="0"/>
              <w:snapToGrid w:val="0"/>
              <w:jc w:val="center"/>
              <w:rPr>
                <w:szCs w:val="21"/>
                <w:lang w:val="en-GB"/>
              </w:rPr>
            </w:pPr>
            <w:r>
              <w:rPr>
                <w:szCs w:val="21"/>
                <w:lang w:val="en-GB"/>
              </w:rPr>
              <w:t>环境标志产品金额合计</w:t>
            </w:r>
          </w:p>
        </w:tc>
        <w:tc>
          <w:tcPr>
            <w:tcW w:w="863" w:type="pct"/>
            <w:shd w:val="clear" w:color="auto" w:fill="auto"/>
            <w:vAlign w:val="center"/>
          </w:tcPr>
          <w:p>
            <w:pPr>
              <w:pStyle w:val="44"/>
              <w:tabs>
                <w:tab w:val="left" w:pos="1260"/>
              </w:tabs>
              <w:adjustRightInd w:val="0"/>
              <w:snapToGrid w:val="0"/>
              <w:jc w:val="center"/>
              <w:rPr>
                <w:b/>
                <w:szCs w:val="21"/>
                <w:lang w:val="en-GB"/>
              </w:rPr>
            </w:pPr>
            <w:r>
              <w:rPr>
                <w:b/>
                <w:szCs w:val="21"/>
                <w:u w:val="single"/>
                <w:lang w:val="en-GB"/>
              </w:rPr>
              <w:t xml:space="preserve">     </w:t>
            </w:r>
            <w:r>
              <w:rPr>
                <w:b/>
                <w:szCs w:val="21"/>
                <w:lang w:val="en-GB"/>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3581" w:type="pct"/>
            <w:gridSpan w:val="4"/>
            <w:shd w:val="clear" w:color="auto" w:fill="auto"/>
            <w:vAlign w:val="center"/>
          </w:tcPr>
          <w:p>
            <w:pPr>
              <w:pStyle w:val="44"/>
              <w:tabs>
                <w:tab w:val="left" w:pos="1260"/>
              </w:tabs>
              <w:adjustRightInd w:val="0"/>
              <w:snapToGrid w:val="0"/>
              <w:jc w:val="center"/>
              <w:rPr>
                <w:szCs w:val="21"/>
                <w:lang w:val="en-GB"/>
              </w:rPr>
            </w:pPr>
            <w:r>
              <w:rPr>
                <w:szCs w:val="21"/>
                <w:lang w:val="en-GB"/>
              </w:rPr>
              <w:t>比重（环境标志产品金额/所投包投标总价）*100%</w:t>
            </w:r>
          </w:p>
        </w:tc>
        <w:tc>
          <w:tcPr>
            <w:tcW w:w="863" w:type="pct"/>
            <w:shd w:val="clear" w:color="auto" w:fill="auto"/>
            <w:vAlign w:val="center"/>
          </w:tcPr>
          <w:p>
            <w:pPr>
              <w:pStyle w:val="44"/>
              <w:tabs>
                <w:tab w:val="left" w:pos="1260"/>
              </w:tabs>
              <w:adjustRightInd w:val="0"/>
              <w:snapToGrid w:val="0"/>
              <w:jc w:val="center"/>
              <w:rPr>
                <w:b/>
                <w:szCs w:val="21"/>
                <w:lang w:val="en-GB"/>
              </w:rPr>
            </w:pPr>
            <w:r>
              <w:rPr>
                <w:b/>
                <w:szCs w:val="21"/>
                <w:u w:val="single"/>
                <w:lang w:val="en-GB"/>
              </w:rPr>
              <w:t xml:space="preserve">     </w:t>
            </w:r>
            <w:r>
              <w:rPr>
                <w:b/>
                <w:szCs w:val="21"/>
                <w:lang w:val="en-G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4444" w:type="pct"/>
            <w:gridSpan w:val="5"/>
            <w:shd w:val="clear" w:color="auto" w:fill="auto"/>
            <w:vAlign w:val="center"/>
          </w:tcPr>
          <w:p>
            <w:pPr>
              <w:pStyle w:val="44"/>
              <w:tabs>
                <w:tab w:val="left" w:pos="1260"/>
              </w:tabs>
              <w:adjustRightInd w:val="0"/>
              <w:snapToGrid w:val="0"/>
              <w:jc w:val="center"/>
              <w:rPr>
                <w:b/>
                <w:szCs w:val="21"/>
                <w:lang w:val="en-GB"/>
              </w:rPr>
            </w:pPr>
            <w:r>
              <w:rPr>
                <w:szCs w:val="21"/>
                <w:lang w:val="en-GB"/>
              </w:rPr>
              <w:t>环境标志产品</w:t>
            </w:r>
            <w:r>
              <w:rPr>
                <w:szCs w:val="21"/>
              </w:rPr>
              <w:t>证明材料见投标文件第</w:t>
            </w:r>
            <w:r>
              <w:rPr>
                <w:szCs w:val="21"/>
                <w:u w:val="single"/>
              </w:rPr>
              <w:t xml:space="preserve">   </w:t>
            </w:r>
            <w:r>
              <w:rPr>
                <w:szCs w:val="21"/>
              </w:rPr>
              <w:t>至</w:t>
            </w:r>
            <w:r>
              <w:rPr>
                <w:szCs w:val="21"/>
                <w:u w:val="single"/>
              </w:rPr>
              <w:t xml:space="preserve">   </w:t>
            </w:r>
            <w:r>
              <w:rPr>
                <w:szCs w:val="21"/>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556" w:type="pct"/>
            <w:vMerge w:val="restart"/>
            <w:shd w:val="clear" w:color="auto" w:fill="auto"/>
            <w:vAlign w:val="center"/>
          </w:tcPr>
          <w:p>
            <w:pPr>
              <w:pStyle w:val="44"/>
              <w:tabs>
                <w:tab w:val="left" w:pos="1260"/>
              </w:tabs>
              <w:adjustRightInd w:val="0"/>
              <w:snapToGrid w:val="0"/>
              <w:jc w:val="center"/>
              <w:rPr>
                <w:szCs w:val="21"/>
                <w:lang w:val="en-GB"/>
              </w:rPr>
            </w:pPr>
            <w:r>
              <w:rPr>
                <w:szCs w:val="21"/>
                <w:lang w:val="en-GB"/>
              </w:rPr>
              <w:t>节能产品（非强制节能产品）</w:t>
            </w:r>
          </w:p>
        </w:tc>
        <w:tc>
          <w:tcPr>
            <w:tcW w:w="886" w:type="pct"/>
            <w:shd w:val="clear" w:color="auto" w:fill="auto"/>
            <w:vAlign w:val="center"/>
          </w:tcPr>
          <w:p>
            <w:pPr>
              <w:pStyle w:val="44"/>
              <w:tabs>
                <w:tab w:val="left" w:pos="1260"/>
              </w:tabs>
              <w:adjustRightInd w:val="0"/>
              <w:snapToGrid w:val="0"/>
              <w:jc w:val="center"/>
              <w:rPr>
                <w:szCs w:val="21"/>
                <w:lang w:val="en-GB"/>
              </w:rPr>
            </w:pPr>
            <w:r>
              <w:rPr>
                <w:szCs w:val="21"/>
                <w:lang w:val="en-GB"/>
              </w:rPr>
              <w:t>产品名称</w:t>
            </w:r>
          </w:p>
        </w:tc>
        <w:tc>
          <w:tcPr>
            <w:tcW w:w="929" w:type="pct"/>
            <w:shd w:val="clear" w:color="auto" w:fill="auto"/>
            <w:vAlign w:val="center"/>
          </w:tcPr>
          <w:p>
            <w:pPr>
              <w:pStyle w:val="44"/>
              <w:tabs>
                <w:tab w:val="left" w:pos="1260"/>
              </w:tabs>
              <w:adjustRightInd w:val="0"/>
              <w:snapToGrid w:val="0"/>
              <w:jc w:val="center"/>
              <w:rPr>
                <w:szCs w:val="21"/>
                <w:lang w:val="en-GB"/>
              </w:rPr>
            </w:pPr>
            <w:r>
              <w:rPr>
                <w:szCs w:val="21"/>
                <w:lang w:val="en-GB"/>
              </w:rPr>
              <w:t>品牌型号</w:t>
            </w:r>
          </w:p>
        </w:tc>
        <w:tc>
          <w:tcPr>
            <w:tcW w:w="803" w:type="pct"/>
            <w:shd w:val="clear" w:color="auto" w:fill="auto"/>
            <w:vAlign w:val="center"/>
          </w:tcPr>
          <w:p>
            <w:pPr>
              <w:pStyle w:val="44"/>
              <w:tabs>
                <w:tab w:val="left" w:pos="1260"/>
              </w:tabs>
              <w:adjustRightInd w:val="0"/>
              <w:snapToGrid w:val="0"/>
              <w:jc w:val="center"/>
              <w:rPr>
                <w:szCs w:val="21"/>
                <w:lang w:val="en-GB"/>
              </w:rPr>
            </w:pPr>
            <w:r>
              <w:rPr>
                <w:szCs w:val="21"/>
                <w:lang w:val="en-GB"/>
              </w:rPr>
              <w:t>制造商</w:t>
            </w:r>
          </w:p>
        </w:tc>
        <w:tc>
          <w:tcPr>
            <w:tcW w:w="963" w:type="pct"/>
            <w:shd w:val="clear" w:color="auto" w:fill="auto"/>
            <w:vAlign w:val="center"/>
          </w:tcPr>
          <w:p>
            <w:pPr>
              <w:pStyle w:val="44"/>
              <w:tabs>
                <w:tab w:val="left" w:pos="1260"/>
              </w:tabs>
              <w:adjustRightInd w:val="0"/>
              <w:snapToGrid w:val="0"/>
              <w:jc w:val="center"/>
              <w:rPr>
                <w:szCs w:val="21"/>
                <w:lang w:val="en-GB"/>
              </w:rPr>
            </w:pPr>
            <w:r>
              <w:rPr>
                <w:szCs w:val="21"/>
                <w:lang w:val="en-GB"/>
              </w:rPr>
              <w:t>节能认证证书编号</w:t>
            </w:r>
          </w:p>
        </w:tc>
        <w:tc>
          <w:tcPr>
            <w:tcW w:w="863" w:type="pct"/>
            <w:shd w:val="clear" w:color="auto" w:fill="auto"/>
            <w:vAlign w:val="center"/>
          </w:tcPr>
          <w:p>
            <w:pPr>
              <w:pStyle w:val="44"/>
              <w:tabs>
                <w:tab w:val="left" w:pos="1260"/>
              </w:tabs>
              <w:adjustRightInd w:val="0"/>
              <w:snapToGrid w:val="0"/>
              <w:jc w:val="center"/>
              <w:rPr>
                <w:szCs w:val="21"/>
                <w:lang w:val="en-GB"/>
              </w:rPr>
            </w:pPr>
            <w:r>
              <w:rPr>
                <w:szCs w:val="21"/>
                <w:lang w:val="en-GB"/>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886" w:type="pct"/>
            <w:shd w:val="clear" w:color="auto" w:fill="auto"/>
            <w:vAlign w:val="center"/>
          </w:tcPr>
          <w:p>
            <w:pPr>
              <w:pStyle w:val="44"/>
              <w:tabs>
                <w:tab w:val="left" w:pos="1260"/>
              </w:tabs>
              <w:adjustRightInd w:val="0"/>
              <w:snapToGrid w:val="0"/>
              <w:jc w:val="center"/>
              <w:rPr>
                <w:szCs w:val="21"/>
                <w:lang w:val="en-GB"/>
              </w:rPr>
            </w:pPr>
          </w:p>
        </w:tc>
        <w:tc>
          <w:tcPr>
            <w:tcW w:w="929" w:type="pct"/>
            <w:shd w:val="clear" w:color="auto" w:fill="auto"/>
            <w:vAlign w:val="center"/>
          </w:tcPr>
          <w:p>
            <w:pPr>
              <w:pStyle w:val="44"/>
              <w:tabs>
                <w:tab w:val="left" w:pos="1260"/>
              </w:tabs>
              <w:adjustRightInd w:val="0"/>
              <w:snapToGrid w:val="0"/>
              <w:jc w:val="center"/>
              <w:rPr>
                <w:szCs w:val="21"/>
                <w:lang w:val="en-GB"/>
              </w:rPr>
            </w:pPr>
          </w:p>
        </w:tc>
        <w:tc>
          <w:tcPr>
            <w:tcW w:w="803" w:type="pct"/>
            <w:shd w:val="clear" w:color="auto" w:fill="auto"/>
            <w:vAlign w:val="center"/>
          </w:tcPr>
          <w:p>
            <w:pPr>
              <w:pStyle w:val="44"/>
              <w:tabs>
                <w:tab w:val="left" w:pos="1260"/>
              </w:tabs>
              <w:adjustRightInd w:val="0"/>
              <w:snapToGrid w:val="0"/>
              <w:jc w:val="center"/>
              <w:rPr>
                <w:szCs w:val="21"/>
                <w:lang w:val="en-GB"/>
              </w:rPr>
            </w:pPr>
          </w:p>
        </w:tc>
        <w:tc>
          <w:tcPr>
            <w:tcW w:w="963" w:type="pct"/>
            <w:shd w:val="clear" w:color="auto" w:fill="auto"/>
            <w:vAlign w:val="center"/>
          </w:tcPr>
          <w:p>
            <w:pPr>
              <w:pStyle w:val="44"/>
              <w:tabs>
                <w:tab w:val="left" w:pos="1260"/>
              </w:tabs>
              <w:adjustRightInd w:val="0"/>
              <w:snapToGrid w:val="0"/>
              <w:jc w:val="center"/>
              <w:rPr>
                <w:szCs w:val="21"/>
                <w:lang w:val="en-GB"/>
              </w:rPr>
            </w:pPr>
          </w:p>
        </w:tc>
        <w:tc>
          <w:tcPr>
            <w:tcW w:w="863" w:type="pct"/>
            <w:shd w:val="clear" w:color="auto" w:fill="auto"/>
            <w:vAlign w:val="center"/>
          </w:tcPr>
          <w:p>
            <w:pPr>
              <w:pStyle w:val="44"/>
              <w:tabs>
                <w:tab w:val="left" w:pos="1260"/>
              </w:tabs>
              <w:adjustRightInd w:val="0"/>
              <w:snapToGrid w:val="0"/>
              <w:jc w:val="center"/>
              <w:rPr>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886" w:type="pct"/>
            <w:shd w:val="clear" w:color="auto" w:fill="auto"/>
            <w:vAlign w:val="center"/>
          </w:tcPr>
          <w:p>
            <w:pPr>
              <w:pStyle w:val="44"/>
              <w:tabs>
                <w:tab w:val="left" w:pos="1260"/>
              </w:tabs>
              <w:adjustRightInd w:val="0"/>
              <w:snapToGrid w:val="0"/>
              <w:jc w:val="center"/>
              <w:rPr>
                <w:szCs w:val="21"/>
                <w:lang w:val="en-GB"/>
              </w:rPr>
            </w:pPr>
          </w:p>
        </w:tc>
        <w:tc>
          <w:tcPr>
            <w:tcW w:w="929" w:type="pct"/>
            <w:shd w:val="clear" w:color="auto" w:fill="auto"/>
            <w:vAlign w:val="center"/>
          </w:tcPr>
          <w:p>
            <w:pPr>
              <w:pStyle w:val="44"/>
              <w:tabs>
                <w:tab w:val="left" w:pos="1260"/>
              </w:tabs>
              <w:adjustRightInd w:val="0"/>
              <w:snapToGrid w:val="0"/>
              <w:jc w:val="center"/>
              <w:rPr>
                <w:szCs w:val="21"/>
                <w:lang w:val="en-GB"/>
              </w:rPr>
            </w:pPr>
          </w:p>
        </w:tc>
        <w:tc>
          <w:tcPr>
            <w:tcW w:w="803" w:type="pct"/>
            <w:shd w:val="clear" w:color="auto" w:fill="auto"/>
            <w:vAlign w:val="center"/>
          </w:tcPr>
          <w:p>
            <w:pPr>
              <w:pStyle w:val="44"/>
              <w:tabs>
                <w:tab w:val="left" w:pos="1260"/>
              </w:tabs>
              <w:adjustRightInd w:val="0"/>
              <w:snapToGrid w:val="0"/>
              <w:jc w:val="center"/>
              <w:rPr>
                <w:szCs w:val="21"/>
                <w:lang w:val="en-GB"/>
              </w:rPr>
            </w:pPr>
          </w:p>
        </w:tc>
        <w:tc>
          <w:tcPr>
            <w:tcW w:w="963" w:type="pct"/>
            <w:shd w:val="clear" w:color="auto" w:fill="auto"/>
            <w:vAlign w:val="center"/>
          </w:tcPr>
          <w:p>
            <w:pPr>
              <w:pStyle w:val="44"/>
              <w:tabs>
                <w:tab w:val="left" w:pos="1260"/>
              </w:tabs>
              <w:adjustRightInd w:val="0"/>
              <w:snapToGrid w:val="0"/>
              <w:jc w:val="center"/>
              <w:rPr>
                <w:szCs w:val="21"/>
                <w:lang w:val="en-GB"/>
              </w:rPr>
            </w:pPr>
          </w:p>
        </w:tc>
        <w:tc>
          <w:tcPr>
            <w:tcW w:w="863" w:type="pct"/>
            <w:shd w:val="clear" w:color="auto" w:fill="auto"/>
            <w:vAlign w:val="center"/>
          </w:tcPr>
          <w:p>
            <w:pPr>
              <w:pStyle w:val="44"/>
              <w:tabs>
                <w:tab w:val="left" w:pos="1260"/>
              </w:tabs>
              <w:adjustRightInd w:val="0"/>
              <w:snapToGrid w:val="0"/>
              <w:jc w:val="center"/>
              <w:rPr>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3581" w:type="pct"/>
            <w:gridSpan w:val="4"/>
            <w:shd w:val="clear" w:color="auto" w:fill="auto"/>
            <w:vAlign w:val="center"/>
          </w:tcPr>
          <w:p>
            <w:pPr>
              <w:pStyle w:val="44"/>
              <w:tabs>
                <w:tab w:val="left" w:pos="1260"/>
              </w:tabs>
              <w:adjustRightInd w:val="0"/>
              <w:snapToGrid w:val="0"/>
              <w:jc w:val="center"/>
              <w:rPr>
                <w:szCs w:val="21"/>
                <w:lang w:val="en-GB"/>
              </w:rPr>
            </w:pPr>
            <w:r>
              <w:rPr>
                <w:szCs w:val="21"/>
                <w:lang w:val="en-GB"/>
              </w:rPr>
              <w:t>节能产品（不包括强制节能产品）金额合计</w:t>
            </w:r>
          </w:p>
        </w:tc>
        <w:tc>
          <w:tcPr>
            <w:tcW w:w="863" w:type="pct"/>
            <w:shd w:val="clear" w:color="auto" w:fill="auto"/>
            <w:vAlign w:val="center"/>
          </w:tcPr>
          <w:p>
            <w:pPr>
              <w:pStyle w:val="44"/>
              <w:tabs>
                <w:tab w:val="left" w:pos="1260"/>
              </w:tabs>
              <w:adjustRightInd w:val="0"/>
              <w:snapToGrid w:val="0"/>
              <w:jc w:val="center"/>
              <w:rPr>
                <w:b/>
                <w:szCs w:val="21"/>
                <w:lang w:val="en-GB"/>
              </w:rPr>
            </w:pPr>
            <w:r>
              <w:rPr>
                <w:b/>
                <w:szCs w:val="21"/>
                <w:u w:val="single"/>
                <w:lang w:val="en-GB"/>
              </w:rPr>
              <w:t xml:space="preserve">     </w:t>
            </w:r>
            <w:r>
              <w:rPr>
                <w:b/>
                <w:szCs w:val="21"/>
                <w:lang w:val="en-GB"/>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3581" w:type="pct"/>
            <w:gridSpan w:val="4"/>
            <w:shd w:val="clear" w:color="auto" w:fill="auto"/>
            <w:vAlign w:val="center"/>
          </w:tcPr>
          <w:p>
            <w:pPr>
              <w:pStyle w:val="44"/>
              <w:tabs>
                <w:tab w:val="left" w:pos="1260"/>
              </w:tabs>
              <w:adjustRightInd w:val="0"/>
              <w:snapToGrid w:val="0"/>
              <w:jc w:val="center"/>
              <w:rPr>
                <w:szCs w:val="21"/>
                <w:lang w:val="en-GB"/>
              </w:rPr>
            </w:pPr>
            <w:r>
              <w:rPr>
                <w:szCs w:val="21"/>
                <w:lang w:val="en-GB"/>
              </w:rPr>
              <w:t>比重（节能产品金额/投标所投包总价）*100%</w:t>
            </w:r>
          </w:p>
        </w:tc>
        <w:tc>
          <w:tcPr>
            <w:tcW w:w="863" w:type="pct"/>
            <w:shd w:val="clear" w:color="auto" w:fill="auto"/>
            <w:vAlign w:val="center"/>
          </w:tcPr>
          <w:p>
            <w:pPr>
              <w:pStyle w:val="44"/>
              <w:tabs>
                <w:tab w:val="left" w:pos="1260"/>
              </w:tabs>
              <w:adjustRightInd w:val="0"/>
              <w:snapToGrid w:val="0"/>
              <w:jc w:val="center"/>
              <w:rPr>
                <w:b/>
                <w:szCs w:val="21"/>
                <w:lang w:val="en-GB"/>
              </w:rPr>
            </w:pPr>
            <w:r>
              <w:rPr>
                <w:b/>
                <w:szCs w:val="21"/>
                <w:u w:val="single"/>
                <w:lang w:val="en-GB"/>
              </w:rPr>
              <w:t xml:space="preserve">     </w:t>
            </w:r>
            <w:r>
              <w:rPr>
                <w:b/>
                <w:szCs w:val="21"/>
                <w:lang w:val="en-G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4444" w:type="pct"/>
            <w:gridSpan w:val="5"/>
            <w:shd w:val="clear" w:color="auto" w:fill="auto"/>
            <w:vAlign w:val="center"/>
          </w:tcPr>
          <w:p>
            <w:pPr>
              <w:pStyle w:val="44"/>
              <w:tabs>
                <w:tab w:val="left" w:pos="1260"/>
              </w:tabs>
              <w:adjustRightInd w:val="0"/>
              <w:snapToGrid w:val="0"/>
              <w:jc w:val="center"/>
              <w:rPr>
                <w:b/>
                <w:szCs w:val="21"/>
                <w:lang w:val="en-GB"/>
              </w:rPr>
            </w:pPr>
            <w:r>
              <w:rPr>
                <w:szCs w:val="21"/>
                <w:lang w:val="en-GB"/>
              </w:rPr>
              <w:t>节能产品</w:t>
            </w:r>
            <w:r>
              <w:rPr>
                <w:szCs w:val="21"/>
              </w:rPr>
              <w:t>证明材料见投标文件第</w:t>
            </w:r>
            <w:r>
              <w:rPr>
                <w:szCs w:val="21"/>
                <w:u w:val="single"/>
              </w:rPr>
              <w:t xml:space="preserve">   </w:t>
            </w:r>
            <w:r>
              <w:rPr>
                <w:szCs w:val="21"/>
              </w:rPr>
              <w:t>至</w:t>
            </w:r>
            <w:r>
              <w:rPr>
                <w:szCs w:val="21"/>
                <w:u w:val="single"/>
              </w:rPr>
              <w:t xml:space="preserve">   </w:t>
            </w:r>
            <w:r>
              <w:rPr>
                <w:szCs w:val="21"/>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556" w:type="pct"/>
            <w:vMerge w:val="restart"/>
            <w:shd w:val="clear" w:color="auto" w:fill="auto"/>
            <w:vAlign w:val="center"/>
          </w:tcPr>
          <w:p>
            <w:pPr>
              <w:pStyle w:val="44"/>
              <w:tabs>
                <w:tab w:val="left" w:pos="1260"/>
              </w:tabs>
              <w:adjustRightInd w:val="0"/>
              <w:snapToGrid w:val="0"/>
              <w:jc w:val="center"/>
              <w:rPr>
                <w:szCs w:val="21"/>
                <w:lang w:val="en-GB"/>
              </w:rPr>
            </w:pPr>
            <w:r>
              <w:rPr>
                <w:szCs w:val="21"/>
                <w:lang w:val="en-GB"/>
              </w:rPr>
              <w:t>中小企业、监狱企业、残疾人福利性单位扶持政策</w:t>
            </w:r>
          </w:p>
        </w:tc>
        <w:tc>
          <w:tcPr>
            <w:tcW w:w="4444" w:type="pct"/>
            <w:gridSpan w:val="5"/>
            <w:shd w:val="clear" w:color="auto" w:fill="auto"/>
            <w:vAlign w:val="center"/>
          </w:tcPr>
          <w:p>
            <w:pPr>
              <w:pStyle w:val="44"/>
              <w:tabs>
                <w:tab w:val="left" w:pos="1260"/>
              </w:tabs>
              <w:adjustRightInd w:val="0"/>
              <w:snapToGrid w:val="0"/>
              <w:rPr>
                <w:b/>
                <w:szCs w:val="21"/>
              </w:rPr>
            </w:pPr>
            <w:r>
              <w:rPr>
                <w:b/>
                <w:szCs w:val="21"/>
              </w:rPr>
              <w:t>1.所投货物中有大型企业制造的，不享受中小企业扶持政策，无需填写以下内容</w:t>
            </w:r>
          </w:p>
          <w:p>
            <w:pPr>
              <w:pStyle w:val="44"/>
              <w:tabs>
                <w:tab w:val="left" w:pos="1260"/>
              </w:tabs>
              <w:adjustRightInd w:val="0"/>
              <w:snapToGrid w:val="0"/>
              <w:rPr>
                <w:b/>
                <w:szCs w:val="21"/>
              </w:rPr>
            </w:pPr>
            <w:r>
              <w:rPr>
                <w:b/>
                <w:szCs w:val="21"/>
              </w:rPr>
              <w:t>2.</w:t>
            </w:r>
            <w:r>
              <w:rPr>
                <w:szCs w:val="21"/>
              </w:rPr>
              <w:t xml:space="preserve"> </w:t>
            </w:r>
            <w:r>
              <w:rPr>
                <w:b/>
                <w:szCs w:val="21"/>
              </w:rPr>
              <w:t>所投货物中无大型企业制造的，只填写小型、微型企业制造的货物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886" w:type="pct"/>
            <w:shd w:val="clear" w:color="auto" w:fill="auto"/>
            <w:vAlign w:val="center"/>
          </w:tcPr>
          <w:p>
            <w:pPr>
              <w:pStyle w:val="44"/>
              <w:tabs>
                <w:tab w:val="left" w:pos="1260"/>
              </w:tabs>
              <w:adjustRightInd w:val="0"/>
              <w:snapToGrid w:val="0"/>
              <w:jc w:val="center"/>
              <w:rPr>
                <w:szCs w:val="21"/>
                <w:lang w:val="en-GB"/>
              </w:rPr>
            </w:pPr>
            <w:r>
              <w:rPr>
                <w:szCs w:val="21"/>
                <w:lang w:val="en-GB"/>
              </w:rPr>
              <w:t>产品名称</w:t>
            </w:r>
          </w:p>
        </w:tc>
        <w:tc>
          <w:tcPr>
            <w:tcW w:w="929" w:type="pct"/>
            <w:shd w:val="clear" w:color="auto" w:fill="auto"/>
            <w:vAlign w:val="center"/>
          </w:tcPr>
          <w:p>
            <w:pPr>
              <w:pStyle w:val="44"/>
              <w:tabs>
                <w:tab w:val="left" w:pos="1260"/>
              </w:tabs>
              <w:adjustRightInd w:val="0"/>
              <w:snapToGrid w:val="0"/>
              <w:jc w:val="center"/>
              <w:rPr>
                <w:szCs w:val="21"/>
                <w:lang w:val="en-GB"/>
              </w:rPr>
            </w:pPr>
            <w:r>
              <w:rPr>
                <w:szCs w:val="21"/>
                <w:lang w:val="en-GB"/>
              </w:rPr>
              <w:t>品牌型号</w:t>
            </w:r>
          </w:p>
        </w:tc>
        <w:tc>
          <w:tcPr>
            <w:tcW w:w="803" w:type="pct"/>
            <w:shd w:val="clear" w:color="auto" w:fill="auto"/>
            <w:vAlign w:val="center"/>
          </w:tcPr>
          <w:p>
            <w:pPr>
              <w:pStyle w:val="44"/>
              <w:tabs>
                <w:tab w:val="left" w:pos="1260"/>
              </w:tabs>
              <w:adjustRightInd w:val="0"/>
              <w:snapToGrid w:val="0"/>
              <w:jc w:val="center"/>
              <w:rPr>
                <w:szCs w:val="21"/>
                <w:lang w:val="en-GB"/>
              </w:rPr>
            </w:pPr>
            <w:r>
              <w:rPr>
                <w:szCs w:val="21"/>
                <w:lang w:val="en-GB"/>
              </w:rPr>
              <w:t>制造商</w:t>
            </w:r>
          </w:p>
        </w:tc>
        <w:tc>
          <w:tcPr>
            <w:tcW w:w="963" w:type="pct"/>
            <w:shd w:val="clear" w:color="auto" w:fill="auto"/>
            <w:vAlign w:val="center"/>
          </w:tcPr>
          <w:p>
            <w:pPr>
              <w:pStyle w:val="44"/>
              <w:tabs>
                <w:tab w:val="left" w:pos="1260"/>
              </w:tabs>
              <w:adjustRightInd w:val="0"/>
              <w:snapToGrid w:val="0"/>
              <w:jc w:val="center"/>
              <w:rPr>
                <w:szCs w:val="21"/>
                <w:lang w:val="en-GB"/>
              </w:rPr>
            </w:pPr>
            <w:r>
              <w:rPr>
                <w:szCs w:val="21"/>
                <w:lang w:val="en-GB"/>
              </w:rPr>
              <w:t>制造商</w:t>
            </w:r>
          </w:p>
          <w:p>
            <w:pPr>
              <w:pStyle w:val="44"/>
              <w:tabs>
                <w:tab w:val="left" w:pos="1260"/>
              </w:tabs>
              <w:adjustRightInd w:val="0"/>
              <w:snapToGrid w:val="0"/>
              <w:jc w:val="center"/>
              <w:rPr>
                <w:szCs w:val="21"/>
                <w:lang w:val="en-GB"/>
              </w:rPr>
            </w:pPr>
            <w:r>
              <w:rPr>
                <w:szCs w:val="21"/>
                <w:lang w:val="en-GB"/>
              </w:rPr>
              <w:t>企业类型</w:t>
            </w:r>
          </w:p>
        </w:tc>
        <w:tc>
          <w:tcPr>
            <w:tcW w:w="863" w:type="pct"/>
            <w:shd w:val="clear" w:color="auto" w:fill="auto"/>
            <w:vAlign w:val="center"/>
          </w:tcPr>
          <w:p>
            <w:pPr>
              <w:pStyle w:val="44"/>
              <w:tabs>
                <w:tab w:val="left" w:pos="1260"/>
              </w:tabs>
              <w:adjustRightInd w:val="0"/>
              <w:snapToGrid w:val="0"/>
              <w:jc w:val="center"/>
              <w:rPr>
                <w:szCs w:val="21"/>
                <w:lang w:val="en-GB"/>
              </w:rPr>
            </w:pPr>
            <w:r>
              <w:rPr>
                <w:szCs w:val="21"/>
                <w:lang w:val="en-GB"/>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886" w:type="pct"/>
            <w:shd w:val="clear" w:color="auto" w:fill="auto"/>
            <w:vAlign w:val="center"/>
          </w:tcPr>
          <w:p>
            <w:pPr>
              <w:pStyle w:val="44"/>
              <w:tabs>
                <w:tab w:val="left" w:pos="1260"/>
              </w:tabs>
              <w:adjustRightInd w:val="0"/>
              <w:snapToGrid w:val="0"/>
              <w:jc w:val="center"/>
              <w:rPr>
                <w:szCs w:val="21"/>
                <w:lang w:val="en-GB"/>
              </w:rPr>
            </w:pPr>
          </w:p>
        </w:tc>
        <w:tc>
          <w:tcPr>
            <w:tcW w:w="929" w:type="pct"/>
            <w:shd w:val="clear" w:color="auto" w:fill="auto"/>
            <w:vAlign w:val="center"/>
          </w:tcPr>
          <w:p>
            <w:pPr>
              <w:pStyle w:val="44"/>
              <w:tabs>
                <w:tab w:val="left" w:pos="1260"/>
              </w:tabs>
              <w:adjustRightInd w:val="0"/>
              <w:snapToGrid w:val="0"/>
              <w:jc w:val="center"/>
              <w:rPr>
                <w:szCs w:val="21"/>
                <w:lang w:val="en-GB"/>
              </w:rPr>
            </w:pPr>
          </w:p>
        </w:tc>
        <w:tc>
          <w:tcPr>
            <w:tcW w:w="803" w:type="pct"/>
            <w:shd w:val="clear" w:color="auto" w:fill="auto"/>
            <w:vAlign w:val="center"/>
          </w:tcPr>
          <w:p>
            <w:pPr>
              <w:pStyle w:val="44"/>
              <w:tabs>
                <w:tab w:val="left" w:pos="1260"/>
              </w:tabs>
              <w:adjustRightInd w:val="0"/>
              <w:snapToGrid w:val="0"/>
              <w:jc w:val="center"/>
              <w:rPr>
                <w:szCs w:val="21"/>
                <w:lang w:val="en-GB"/>
              </w:rPr>
            </w:pPr>
          </w:p>
        </w:tc>
        <w:tc>
          <w:tcPr>
            <w:tcW w:w="963" w:type="pct"/>
            <w:shd w:val="clear" w:color="auto" w:fill="auto"/>
          </w:tcPr>
          <w:p>
            <w:pPr>
              <w:adjustRightInd w:val="0"/>
              <w:snapToGrid w:val="0"/>
              <w:rPr>
                <w:szCs w:val="21"/>
              </w:rPr>
            </w:pPr>
            <w:r>
              <w:rPr>
                <w:szCs w:val="21"/>
                <w:lang w:val="en-GB"/>
              </w:rPr>
              <w:t>只填写小型/微型/监狱/残疾人福利性单位</w:t>
            </w:r>
          </w:p>
        </w:tc>
        <w:tc>
          <w:tcPr>
            <w:tcW w:w="863" w:type="pct"/>
            <w:shd w:val="clear" w:color="auto" w:fill="auto"/>
            <w:vAlign w:val="center"/>
          </w:tcPr>
          <w:p>
            <w:pPr>
              <w:pStyle w:val="44"/>
              <w:tabs>
                <w:tab w:val="left" w:pos="1260"/>
              </w:tabs>
              <w:adjustRightInd w:val="0"/>
              <w:snapToGrid w:val="0"/>
              <w:jc w:val="center"/>
              <w:rPr>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886" w:type="pct"/>
            <w:shd w:val="clear" w:color="auto" w:fill="auto"/>
            <w:vAlign w:val="center"/>
          </w:tcPr>
          <w:p>
            <w:pPr>
              <w:pStyle w:val="44"/>
              <w:tabs>
                <w:tab w:val="left" w:pos="1260"/>
              </w:tabs>
              <w:adjustRightInd w:val="0"/>
              <w:snapToGrid w:val="0"/>
              <w:jc w:val="center"/>
              <w:rPr>
                <w:szCs w:val="21"/>
                <w:lang w:val="en-GB"/>
              </w:rPr>
            </w:pPr>
          </w:p>
        </w:tc>
        <w:tc>
          <w:tcPr>
            <w:tcW w:w="929" w:type="pct"/>
            <w:shd w:val="clear" w:color="auto" w:fill="auto"/>
            <w:vAlign w:val="center"/>
          </w:tcPr>
          <w:p>
            <w:pPr>
              <w:pStyle w:val="44"/>
              <w:tabs>
                <w:tab w:val="left" w:pos="1260"/>
              </w:tabs>
              <w:adjustRightInd w:val="0"/>
              <w:snapToGrid w:val="0"/>
              <w:jc w:val="center"/>
              <w:rPr>
                <w:szCs w:val="21"/>
                <w:lang w:val="en-GB"/>
              </w:rPr>
            </w:pPr>
          </w:p>
        </w:tc>
        <w:tc>
          <w:tcPr>
            <w:tcW w:w="803" w:type="pct"/>
            <w:shd w:val="clear" w:color="auto" w:fill="auto"/>
            <w:vAlign w:val="center"/>
          </w:tcPr>
          <w:p>
            <w:pPr>
              <w:pStyle w:val="44"/>
              <w:tabs>
                <w:tab w:val="left" w:pos="1260"/>
              </w:tabs>
              <w:adjustRightInd w:val="0"/>
              <w:snapToGrid w:val="0"/>
              <w:jc w:val="center"/>
              <w:rPr>
                <w:szCs w:val="21"/>
                <w:lang w:val="en-GB"/>
              </w:rPr>
            </w:pPr>
          </w:p>
        </w:tc>
        <w:tc>
          <w:tcPr>
            <w:tcW w:w="963" w:type="pct"/>
            <w:shd w:val="clear" w:color="auto" w:fill="auto"/>
          </w:tcPr>
          <w:p>
            <w:pPr>
              <w:adjustRightInd w:val="0"/>
              <w:snapToGrid w:val="0"/>
              <w:rPr>
                <w:szCs w:val="21"/>
              </w:rPr>
            </w:pPr>
            <w:r>
              <w:rPr>
                <w:szCs w:val="21"/>
                <w:lang w:val="en-GB"/>
              </w:rPr>
              <w:t>只填写小型/微型/监狱/残疾人福利性单位</w:t>
            </w:r>
          </w:p>
        </w:tc>
        <w:tc>
          <w:tcPr>
            <w:tcW w:w="863" w:type="pct"/>
            <w:shd w:val="clear" w:color="auto" w:fill="auto"/>
            <w:vAlign w:val="center"/>
          </w:tcPr>
          <w:p>
            <w:pPr>
              <w:pStyle w:val="44"/>
              <w:tabs>
                <w:tab w:val="left" w:pos="1260"/>
              </w:tabs>
              <w:adjustRightInd w:val="0"/>
              <w:snapToGrid w:val="0"/>
              <w:jc w:val="center"/>
              <w:rPr>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886" w:type="pct"/>
            <w:shd w:val="clear" w:color="auto" w:fill="auto"/>
            <w:vAlign w:val="center"/>
          </w:tcPr>
          <w:p>
            <w:pPr>
              <w:pStyle w:val="44"/>
              <w:tabs>
                <w:tab w:val="left" w:pos="1260"/>
              </w:tabs>
              <w:adjustRightInd w:val="0"/>
              <w:snapToGrid w:val="0"/>
              <w:jc w:val="center"/>
              <w:rPr>
                <w:szCs w:val="21"/>
                <w:lang w:val="en-GB"/>
              </w:rPr>
            </w:pPr>
          </w:p>
        </w:tc>
        <w:tc>
          <w:tcPr>
            <w:tcW w:w="929" w:type="pct"/>
            <w:shd w:val="clear" w:color="auto" w:fill="auto"/>
            <w:vAlign w:val="center"/>
          </w:tcPr>
          <w:p>
            <w:pPr>
              <w:pStyle w:val="44"/>
              <w:tabs>
                <w:tab w:val="left" w:pos="1260"/>
              </w:tabs>
              <w:adjustRightInd w:val="0"/>
              <w:snapToGrid w:val="0"/>
              <w:jc w:val="center"/>
              <w:rPr>
                <w:szCs w:val="21"/>
                <w:lang w:val="en-GB"/>
              </w:rPr>
            </w:pPr>
          </w:p>
        </w:tc>
        <w:tc>
          <w:tcPr>
            <w:tcW w:w="803" w:type="pct"/>
            <w:shd w:val="clear" w:color="auto" w:fill="auto"/>
            <w:vAlign w:val="center"/>
          </w:tcPr>
          <w:p>
            <w:pPr>
              <w:pStyle w:val="44"/>
              <w:tabs>
                <w:tab w:val="left" w:pos="1260"/>
              </w:tabs>
              <w:adjustRightInd w:val="0"/>
              <w:snapToGrid w:val="0"/>
              <w:jc w:val="center"/>
              <w:rPr>
                <w:szCs w:val="21"/>
                <w:lang w:val="en-GB"/>
              </w:rPr>
            </w:pPr>
          </w:p>
        </w:tc>
        <w:tc>
          <w:tcPr>
            <w:tcW w:w="963" w:type="pct"/>
            <w:shd w:val="clear" w:color="auto" w:fill="auto"/>
          </w:tcPr>
          <w:p>
            <w:pPr>
              <w:adjustRightInd w:val="0"/>
              <w:snapToGrid w:val="0"/>
              <w:rPr>
                <w:szCs w:val="21"/>
              </w:rPr>
            </w:pPr>
            <w:r>
              <w:rPr>
                <w:szCs w:val="21"/>
                <w:lang w:val="en-GB"/>
              </w:rPr>
              <w:t>只填写小型/微型/监狱/残疾人福利性单位</w:t>
            </w:r>
          </w:p>
        </w:tc>
        <w:tc>
          <w:tcPr>
            <w:tcW w:w="863" w:type="pct"/>
            <w:shd w:val="clear" w:color="auto" w:fill="auto"/>
            <w:vAlign w:val="center"/>
          </w:tcPr>
          <w:p>
            <w:pPr>
              <w:pStyle w:val="44"/>
              <w:tabs>
                <w:tab w:val="left" w:pos="1260"/>
              </w:tabs>
              <w:adjustRightInd w:val="0"/>
              <w:snapToGrid w:val="0"/>
              <w:jc w:val="center"/>
              <w:rPr>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886" w:type="pct"/>
            <w:shd w:val="clear" w:color="auto" w:fill="auto"/>
            <w:vAlign w:val="center"/>
          </w:tcPr>
          <w:p>
            <w:pPr>
              <w:pStyle w:val="44"/>
              <w:tabs>
                <w:tab w:val="left" w:pos="1260"/>
              </w:tabs>
              <w:adjustRightInd w:val="0"/>
              <w:snapToGrid w:val="0"/>
              <w:jc w:val="center"/>
              <w:rPr>
                <w:szCs w:val="21"/>
                <w:lang w:val="en-GB"/>
              </w:rPr>
            </w:pPr>
          </w:p>
        </w:tc>
        <w:tc>
          <w:tcPr>
            <w:tcW w:w="929" w:type="pct"/>
            <w:shd w:val="clear" w:color="auto" w:fill="auto"/>
            <w:vAlign w:val="center"/>
          </w:tcPr>
          <w:p>
            <w:pPr>
              <w:pStyle w:val="44"/>
              <w:tabs>
                <w:tab w:val="left" w:pos="1260"/>
              </w:tabs>
              <w:adjustRightInd w:val="0"/>
              <w:snapToGrid w:val="0"/>
              <w:jc w:val="center"/>
              <w:rPr>
                <w:szCs w:val="21"/>
                <w:lang w:val="en-GB"/>
              </w:rPr>
            </w:pPr>
          </w:p>
        </w:tc>
        <w:tc>
          <w:tcPr>
            <w:tcW w:w="803" w:type="pct"/>
            <w:shd w:val="clear" w:color="auto" w:fill="auto"/>
            <w:vAlign w:val="center"/>
          </w:tcPr>
          <w:p>
            <w:pPr>
              <w:pStyle w:val="44"/>
              <w:tabs>
                <w:tab w:val="left" w:pos="1260"/>
              </w:tabs>
              <w:adjustRightInd w:val="0"/>
              <w:snapToGrid w:val="0"/>
              <w:jc w:val="center"/>
              <w:rPr>
                <w:szCs w:val="21"/>
                <w:lang w:val="en-GB"/>
              </w:rPr>
            </w:pPr>
          </w:p>
        </w:tc>
        <w:tc>
          <w:tcPr>
            <w:tcW w:w="963" w:type="pct"/>
            <w:shd w:val="clear" w:color="auto" w:fill="auto"/>
          </w:tcPr>
          <w:p>
            <w:pPr>
              <w:adjustRightInd w:val="0"/>
              <w:snapToGrid w:val="0"/>
              <w:rPr>
                <w:szCs w:val="21"/>
              </w:rPr>
            </w:pPr>
            <w:r>
              <w:rPr>
                <w:szCs w:val="21"/>
                <w:lang w:val="en-GB"/>
              </w:rPr>
              <w:t>只填写小型/微型/监狱/残疾人福利性单位</w:t>
            </w:r>
          </w:p>
        </w:tc>
        <w:tc>
          <w:tcPr>
            <w:tcW w:w="863" w:type="pct"/>
            <w:shd w:val="clear" w:color="auto" w:fill="auto"/>
            <w:vAlign w:val="center"/>
          </w:tcPr>
          <w:p>
            <w:pPr>
              <w:pStyle w:val="44"/>
              <w:tabs>
                <w:tab w:val="left" w:pos="1260"/>
              </w:tabs>
              <w:adjustRightInd w:val="0"/>
              <w:snapToGrid w:val="0"/>
              <w:jc w:val="center"/>
              <w:rPr>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886" w:type="pct"/>
            <w:shd w:val="clear" w:color="auto" w:fill="auto"/>
            <w:vAlign w:val="center"/>
          </w:tcPr>
          <w:p>
            <w:pPr>
              <w:pStyle w:val="44"/>
              <w:tabs>
                <w:tab w:val="left" w:pos="1260"/>
              </w:tabs>
              <w:adjustRightInd w:val="0"/>
              <w:snapToGrid w:val="0"/>
              <w:jc w:val="center"/>
              <w:rPr>
                <w:szCs w:val="21"/>
                <w:lang w:val="en-GB"/>
              </w:rPr>
            </w:pPr>
          </w:p>
        </w:tc>
        <w:tc>
          <w:tcPr>
            <w:tcW w:w="929" w:type="pct"/>
            <w:shd w:val="clear" w:color="auto" w:fill="auto"/>
            <w:vAlign w:val="center"/>
          </w:tcPr>
          <w:p>
            <w:pPr>
              <w:pStyle w:val="44"/>
              <w:tabs>
                <w:tab w:val="left" w:pos="1260"/>
              </w:tabs>
              <w:adjustRightInd w:val="0"/>
              <w:snapToGrid w:val="0"/>
              <w:jc w:val="center"/>
              <w:rPr>
                <w:szCs w:val="21"/>
                <w:lang w:val="en-GB"/>
              </w:rPr>
            </w:pPr>
          </w:p>
        </w:tc>
        <w:tc>
          <w:tcPr>
            <w:tcW w:w="803" w:type="pct"/>
            <w:shd w:val="clear" w:color="auto" w:fill="auto"/>
            <w:vAlign w:val="center"/>
          </w:tcPr>
          <w:p>
            <w:pPr>
              <w:pStyle w:val="44"/>
              <w:tabs>
                <w:tab w:val="left" w:pos="1260"/>
              </w:tabs>
              <w:adjustRightInd w:val="0"/>
              <w:snapToGrid w:val="0"/>
              <w:jc w:val="center"/>
              <w:rPr>
                <w:szCs w:val="21"/>
                <w:lang w:val="en-GB"/>
              </w:rPr>
            </w:pPr>
          </w:p>
        </w:tc>
        <w:tc>
          <w:tcPr>
            <w:tcW w:w="963" w:type="pct"/>
            <w:shd w:val="clear" w:color="auto" w:fill="auto"/>
            <w:vAlign w:val="center"/>
          </w:tcPr>
          <w:p>
            <w:pPr>
              <w:pStyle w:val="44"/>
              <w:tabs>
                <w:tab w:val="left" w:pos="1260"/>
              </w:tabs>
              <w:adjustRightInd w:val="0"/>
              <w:snapToGrid w:val="0"/>
              <w:jc w:val="center"/>
              <w:rPr>
                <w:szCs w:val="21"/>
                <w:lang w:val="en-GB"/>
              </w:rPr>
            </w:pPr>
          </w:p>
        </w:tc>
        <w:tc>
          <w:tcPr>
            <w:tcW w:w="863" w:type="pct"/>
            <w:shd w:val="clear" w:color="auto" w:fill="auto"/>
            <w:vAlign w:val="center"/>
          </w:tcPr>
          <w:p>
            <w:pPr>
              <w:pStyle w:val="44"/>
              <w:tabs>
                <w:tab w:val="left" w:pos="1260"/>
              </w:tabs>
              <w:adjustRightInd w:val="0"/>
              <w:snapToGrid w:val="0"/>
              <w:jc w:val="center"/>
              <w:rPr>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886" w:type="pct"/>
            <w:shd w:val="clear" w:color="auto" w:fill="auto"/>
            <w:vAlign w:val="center"/>
          </w:tcPr>
          <w:p>
            <w:pPr>
              <w:pStyle w:val="44"/>
              <w:tabs>
                <w:tab w:val="left" w:pos="1260"/>
              </w:tabs>
              <w:adjustRightInd w:val="0"/>
              <w:snapToGrid w:val="0"/>
              <w:jc w:val="center"/>
              <w:rPr>
                <w:szCs w:val="21"/>
                <w:lang w:val="en-GB"/>
              </w:rPr>
            </w:pPr>
          </w:p>
        </w:tc>
        <w:tc>
          <w:tcPr>
            <w:tcW w:w="929" w:type="pct"/>
            <w:shd w:val="clear" w:color="auto" w:fill="auto"/>
            <w:vAlign w:val="center"/>
          </w:tcPr>
          <w:p>
            <w:pPr>
              <w:pStyle w:val="44"/>
              <w:tabs>
                <w:tab w:val="left" w:pos="1260"/>
              </w:tabs>
              <w:adjustRightInd w:val="0"/>
              <w:snapToGrid w:val="0"/>
              <w:jc w:val="center"/>
              <w:rPr>
                <w:szCs w:val="21"/>
                <w:lang w:val="en-GB"/>
              </w:rPr>
            </w:pPr>
          </w:p>
        </w:tc>
        <w:tc>
          <w:tcPr>
            <w:tcW w:w="803" w:type="pct"/>
            <w:shd w:val="clear" w:color="auto" w:fill="auto"/>
            <w:vAlign w:val="center"/>
          </w:tcPr>
          <w:p>
            <w:pPr>
              <w:pStyle w:val="44"/>
              <w:tabs>
                <w:tab w:val="left" w:pos="1260"/>
              </w:tabs>
              <w:adjustRightInd w:val="0"/>
              <w:snapToGrid w:val="0"/>
              <w:jc w:val="center"/>
              <w:rPr>
                <w:szCs w:val="21"/>
                <w:lang w:val="en-GB"/>
              </w:rPr>
            </w:pPr>
          </w:p>
        </w:tc>
        <w:tc>
          <w:tcPr>
            <w:tcW w:w="963" w:type="pct"/>
            <w:shd w:val="clear" w:color="auto" w:fill="auto"/>
            <w:vAlign w:val="center"/>
          </w:tcPr>
          <w:p>
            <w:pPr>
              <w:pStyle w:val="44"/>
              <w:tabs>
                <w:tab w:val="left" w:pos="1260"/>
              </w:tabs>
              <w:adjustRightInd w:val="0"/>
              <w:snapToGrid w:val="0"/>
              <w:jc w:val="center"/>
              <w:rPr>
                <w:szCs w:val="21"/>
                <w:lang w:val="en-GB"/>
              </w:rPr>
            </w:pPr>
          </w:p>
        </w:tc>
        <w:tc>
          <w:tcPr>
            <w:tcW w:w="863" w:type="pct"/>
            <w:shd w:val="clear" w:color="auto" w:fill="auto"/>
            <w:vAlign w:val="center"/>
          </w:tcPr>
          <w:p>
            <w:pPr>
              <w:pStyle w:val="44"/>
              <w:tabs>
                <w:tab w:val="left" w:pos="1260"/>
              </w:tabs>
              <w:adjustRightInd w:val="0"/>
              <w:snapToGrid w:val="0"/>
              <w:jc w:val="center"/>
              <w:rPr>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3581" w:type="pct"/>
            <w:gridSpan w:val="4"/>
            <w:shd w:val="clear" w:color="auto" w:fill="auto"/>
            <w:vAlign w:val="center"/>
          </w:tcPr>
          <w:p>
            <w:pPr>
              <w:pStyle w:val="44"/>
              <w:tabs>
                <w:tab w:val="left" w:pos="1260"/>
              </w:tabs>
              <w:adjustRightInd w:val="0"/>
              <w:snapToGrid w:val="0"/>
              <w:jc w:val="center"/>
              <w:rPr>
                <w:szCs w:val="21"/>
                <w:lang w:val="en-GB"/>
              </w:rPr>
            </w:pPr>
            <w:r>
              <w:rPr>
                <w:szCs w:val="21"/>
              </w:rPr>
              <w:t>小微企业（含监狱企业、残疾人福利性单位）制造的货物</w:t>
            </w:r>
            <w:r>
              <w:rPr>
                <w:szCs w:val="21"/>
                <w:lang w:val="en-GB"/>
              </w:rPr>
              <w:t>金额合计</w:t>
            </w:r>
          </w:p>
        </w:tc>
        <w:tc>
          <w:tcPr>
            <w:tcW w:w="863" w:type="pct"/>
            <w:shd w:val="clear" w:color="auto" w:fill="auto"/>
            <w:vAlign w:val="center"/>
          </w:tcPr>
          <w:p>
            <w:pPr>
              <w:pStyle w:val="44"/>
              <w:tabs>
                <w:tab w:val="left" w:pos="1260"/>
              </w:tabs>
              <w:adjustRightInd w:val="0"/>
              <w:snapToGrid w:val="0"/>
              <w:jc w:val="center"/>
              <w:rPr>
                <w:b/>
                <w:szCs w:val="21"/>
                <w:lang w:val="en-GB"/>
              </w:rPr>
            </w:pPr>
            <w:r>
              <w:rPr>
                <w:b/>
                <w:szCs w:val="21"/>
                <w:u w:val="single"/>
                <w:lang w:val="en-GB"/>
              </w:rPr>
              <w:t xml:space="preserve">     </w:t>
            </w:r>
            <w:r>
              <w:rPr>
                <w:b/>
                <w:szCs w:val="21"/>
                <w:lang w:val="en-GB"/>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556" w:type="pct"/>
            <w:vMerge w:val="continue"/>
            <w:shd w:val="clear" w:color="auto" w:fill="auto"/>
            <w:vAlign w:val="center"/>
          </w:tcPr>
          <w:p>
            <w:pPr>
              <w:pStyle w:val="44"/>
              <w:tabs>
                <w:tab w:val="left" w:pos="1260"/>
              </w:tabs>
              <w:adjustRightInd w:val="0"/>
              <w:snapToGrid w:val="0"/>
              <w:jc w:val="center"/>
              <w:rPr>
                <w:szCs w:val="21"/>
                <w:lang w:val="en-GB"/>
              </w:rPr>
            </w:pPr>
          </w:p>
        </w:tc>
        <w:tc>
          <w:tcPr>
            <w:tcW w:w="3581" w:type="pct"/>
            <w:gridSpan w:val="4"/>
            <w:shd w:val="clear" w:color="auto" w:fill="auto"/>
            <w:vAlign w:val="center"/>
          </w:tcPr>
          <w:p>
            <w:pPr>
              <w:pStyle w:val="44"/>
              <w:tabs>
                <w:tab w:val="left" w:pos="1260"/>
              </w:tabs>
              <w:adjustRightInd w:val="0"/>
              <w:snapToGrid w:val="0"/>
              <w:jc w:val="center"/>
              <w:rPr>
                <w:szCs w:val="21"/>
                <w:lang w:val="en-GB"/>
              </w:rPr>
            </w:pPr>
            <w:r>
              <w:rPr>
                <w:szCs w:val="21"/>
                <w:lang w:val="en-GB"/>
              </w:rPr>
              <w:t>比重（小微企业（含监狱企业、残疾人福利性单位）制造的货物金额/所投包投标总价）*100%</w:t>
            </w:r>
          </w:p>
        </w:tc>
        <w:tc>
          <w:tcPr>
            <w:tcW w:w="863" w:type="pct"/>
            <w:shd w:val="clear" w:color="auto" w:fill="auto"/>
            <w:vAlign w:val="center"/>
          </w:tcPr>
          <w:p>
            <w:pPr>
              <w:pStyle w:val="44"/>
              <w:tabs>
                <w:tab w:val="left" w:pos="1260"/>
              </w:tabs>
              <w:adjustRightInd w:val="0"/>
              <w:snapToGrid w:val="0"/>
              <w:jc w:val="center"/>
              <w:rPr>
                <w:b/>
                <w:szCs w:val="21"/>
                <w:lang w:val="en-GB"/>
              </w:rPr>
            </w:pPr>
            <w:r>
              <w:rPr>
                <w:b/>
                <w:szCs w:val="21"/>
                <w:u w:val="single"/>
                <w:lang w:val="en-GB"/>
              </w:rPr>
              <w:t xml:space="preserve">     </w:t>
            </w:r>
            <w:r>
              <w:rPr>
                <w:b/>
                <w:szCs w:val="21"/>
                <w:lang w:val="en-G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556" w:type="pct"/>
            <w:shd w:val="clear" w:color="auto" w:fill="auto"/>
            <w:vAlign w:val="center"/>
          </w:tcPr>
          <w:p>
            <w:pPr>
              <w:pStyle w:val="44"/>
              <w:tabs>
                <w:tab w:val="left" w:pos="1260"/>
              </w:tabs>
              <w:adjustRightInd w:val="0"/>
              <w:snapToGrid w:val="0"/>
              <w:jc w:val="center"/>
              <w:rPr>
                <w:szCs w:val="21"/>
                <w:lang w:val="en-GB"/>
              </w:rPr>
            </w:pPr>
            <w:r>
              <w:rPr>
                <w:szCs w:val="21"/>
                <w:lang w:val="en-GB"/>
              </w:rPr>
              <w:t>中小企业</w:t>
            </w:r>
          </w:p>
        </w:tc>
        <w:tc>
          <w:tcPr>
            <w:tcW w:w="4444" w:type="pct"/>
            <w:gridSpan w:val="5"/>
            <w:shd w:val="clear" w:color="auto" w:fill="auto"/>
            <w:vAlign w:val="center"/>
          </w:tcPr>
          <w:p>
            <w:pPr>
              <w:pStyle w:val="44"/>
              <w:tabs>
                <w:tab w:val="left" w:pos="1260"/>
              </w:tabs>
              <w:adjustRightInd w:val="0"/>
              <w:snapToGrid w:val="0"/>
              <w:rPr>
                <w:szCs w:val="21"/>
              </w:rPr>
            </w:pPr>
            <w:r>
              <w:rPr>
                <w:szCs w:val="21"/>
              </w:rPr>
              <w:t>如属于中小企业，须提供《中小企业声明函》。</w:t>
            </w:r>
          </w:p>
          <w:p>
            <w:pPr>
              <w:pStyle w:val="44"/>
              <w:tabs>
                <w:tab w:val="left" w:pos="1260"/>
              </w:tabs>
              <w:adjustRightInd w:val="0"/>
              <w:snapToGrid w:val="0"/>
              <w:rPr>
                <w:szCs w:val="21"/>
                <w:lang w:val="en-GB"/>
              </w:rPr>
            </w:pPr>
            <w:r>
              <w:rPr>
                <w:szCs w:val="21"/>
              </w:rPr>
              <w:t>该声明函见投标文件第</w:t>
            </w:r>
            <w:r>
              <w:rPr>
                <w:szCs w:val="21"/>
                <w:u w:val="single"/>
              </w:rPr>
              <w:t xml:space="preserve">   </w:t>
            </w:r>
            <w:r>
              <w:rPr>
                <w:szCs w:val="21"/>
              </w:rPr>
              <w:t>至</w:t>
            </w:r>
            <w:r>
              <w:rPr>
                <w:szCs w:val="21"/>
                <w:u w:val="single"/>
              </w:rPr>
              <w:t xml:space="preserve">   </w:t>
            </w:r>
            <w:r>
              <w:rPr>
                <w:szCs w:val="21"/>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556" w:type="pct"/>
            <w:shd w:val="clear" w:color="auto" w:fill="auto"/>
            <w:vAlign w:val="center"/>
          </w:tcPr>
          <w:p>
            <w:pPr>
              <w:pStyle w:val="44"/>
              <w:tabs>
                <w:tab w:val="left" w:pos="1260"/>
              </w:tabs>
              <w:adjustRightInd w:val="0"/>
              <w:snapToGrid w:val="0"/>
              <w:jc w:val="center"/>
              <w:rPr>
                <w:szCs w:val="21"/>
                <w:lang w:val="en-GB"/>
              </w:rPr>
            </w:pPr>
            <w:r>
              <w:rPr>
                <w:szCs w:val="21"/>
                <w:lang w:val="en-GB"/>
              </w:rPr>
              <w:t>监狱企业</w:t>
            </w:r>
          </w:p>
        </w:tc>
        <w:tc>
          <w:tcPr>
            <w:tcW w:w="4444" w:type="pct"/>
            <w:gridSpan w:val="5"/>
            <w:shd w:val="clear" w:color="auto" w:fill="auto"/>
            <w:vAlign w:val="center"/>
          </w:tcPr>
          <w:p>
            <w:pPr>
              <w:pStyle w:val="44"/>
              <w:tabs>
                <w:tab w:val="left" w:pos="1260"/>
              </w:tabs>
              <w:adjustRightInd w:val="0"/>
              <w:snapToGrid w:val="0"/>
              <w:rPr>
                <w:szCs w:val="21"/>
              </w:rPr>
            </w:pPr>
            <w:r>
              <w:rPr>
                <w:szCs w:val="21"/>
              </w:rPr>
              <w:t>如属于监狱企业，须提供由省级以上监狱管理局、戒毒管理局(含新疆生产建设兵团)出具的属于监狱企业的证明文件。</w:t>
            </w:r>
          </w:p>
          <w:p>
            <w:pPr>
              <w:pStyle w:val="44"/>
              <w:tabs>
                <w:tab w:val="left" w:pos="1260"/>
              </w:tabs>
              <w:adjustRightInd w:val="0"/>
              <w:snapToGrid w:val="0"/>
              <w:rPr>
                <w:szCs w:val="21"/>
                <w:lang w:val="en-GB"/>
              </w:rPr>
            </w:pPr>
            <w:r>
              <w:rPr>
                <w:szCs w:val="21"/>
              </w:rPr>
              <w:t>证明材料见投标文件第</w:t>
            </w:r>
            <w:r>
              <w:rPr>
                <w:szCs w:val="21"/>
                <w:u w:val="single"/>
              </w:rPr>
              <w:t xml:space="preserve">   </w:t>
            </w:r>
            <w:r>
              <w:rPr>
                <w:szCs w:val="21"/>
              </w:rPr>
              <w:t>至</w:t>
            </w:r>
            <w:r>
              <w:rPr>
                <w:szCs w:val="21"/>
                <w:u w:val="single"/>
              </w:rPr>
              <w:t xml:space="preserve">   </w:t>
            </w:r>
            <w:r>
              <w:rPr>
                <w:szCs w:val="21"/>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556" w:type="pct"/>
            <w:shd w:val="clear" w:color="auto" w:fill="auto"/>
            <w:vAlign w:val="center"/>
          </w:tcPr>
          <w:p>
            <w:pPr>
              <w:pStyle w:val="44"/>
              <w:tabs>
                <w:tab w:val="left" w:pos="1260"/>
              </w:tabs>
              <w:adjustRightInd w:val="0"/>
              <w:snapToGrid w:val="0"/>
              <w:jc w:val="center"/>
              <w:rPr>
                <w:szCs w:val="21"/>
                <w:lang w:val="en-GB"/>
              </w:rPr>
            </w:pPr>
            <w:r>
              <w:rPr>
                <w:szCs w:val="21"/>
                <w:lang w:val="en-GB"/>
              </w:rPr>
              <w:t>残疾人福利性单位</w:t>
            </w:r>
          </w:p>
        </w:tc>
        <w:tc>
          <w:tcPr>
            <w:tcW w:w="4444" w:type="pct"/>
            <w:gridSpan w:val="5"/>
            <w:shd w:val="clear" w:color="auto" w:fill="auto"/>
            <w:vAlign w:val="center"/>
          </w:tcPr>
          <w:p>
            <w:pPr>
              <w:pStyle w:val="44"/>
              <w:tabs>
                <w:tab w:val="left" w:pos="1260"/>
              </w:tabs>
              <w:adjustRightInd w:val="0"/>
              <w:snapToGrid w:val="0"/>
              <w:rPr>
                <w:szCs w:val="21"/>
              </w:rPr>
            </w:pPr>
            <w:r>
              <w:rPr>
                <w:szCs w:val="21"/>
              </w:rPr>
              <w:t>如属于残疾人福利性单位，须提供《残疾人福利性单位声明函》。</w:t>
            </w:r>
          </w:p>
          <w:p>
            <w:pPr>
              <w:pStyle w:val="44"/>
              <w:tabs>
                <w:tab w:val="left" w:pos="1260"/>
              </w:tabs>
              <w:adjustRightInd w:val="0"/>
              <w:snapToGrid w:val="0"/>
              <w:rPr>
                <w:szCs w:val="21"/>
                <w:lang w:val="en-GB"/>
              </w:rPr>
            </w:pPr>
            <w:r>
              <w:rPr>
                <w:szCs w:val="21"/>
              </w:rPr>
              <w:t>该声明函见投标文件第</w:t>
            </w:r>
            <w:r>
              <w:rPr>
                <w:szCs w:val="21"/>
                <w:u w:val="single"/>
              </w:rPr>
              <w:t xml:space="preserve">   </w:t>
            </w:r>
            <w:r>
              <w:rPr>
                <w:szCs w:val="21"/>
              </w:rPr>
              <w:t>至</w:t>
            </w:r>
            <w:r>
              <w:rPr>
                <w:szCs w:val="21"/>
                <w:u w:val="single"/>
              </w:rPr>
              <w:t xml:space="preserve">   </w:t>
            </w:r>
            <w:r>
              <w:rPr>
                <w:szCs w:val="21"/>
              </w:rPr>
              <w:t>页。</w:t>
            </w:r>
          </w:p>
        </w:tc>
      </w:tr>
    </w:tbl>
    <w:p>
      <w:pPr>
        <w:spacing w:line="360" w:lineRule="auto"/>
        <w:ind w:firstLine="448" w:firstLineChars="200"/>
        <w:outlineLvl w:val="0"/>
        <w:rPr>
          <w:sz w:val="24"/>
        </w:rPr>
      </w:pPr>
    </w:p>
    <w:p>
      <w:pPr>
        <w:spacing w:line="360" w:lineRule="auto"/>
        <w:ind w:firstLine="3808" w:firstLineChars="1700"/>
        <w:rPr>
          <w:sz w:val="24"/>
        </w:rPr>
      </w:pPr>
    </w:p>
    <w:p>
      <w:pPr>
        <w:spacing w:line="360" w:lineRule="auto"/>
        <w:ind w:right="84" w:firstLine="224" w:firstLineChars="100"/>
        <w:rPr>
          <w:sz w:val="24"/>
        </w:rPr>
      </w:pPr>
      <w:r>
        <w:rPr>
          <w:sz w:val="24"/>
        </w:rPr>
        <w:t>投标人名称：</w:t>
      </w:r>
    </w:p>
    <w:p>
      <w:pPr>
        <w:spacing w:line="360" w:lineRule="auto"/>
        <w:ind w:right="84" w:firstLine="224" w:firstLineChars="100"/>
        <w:rPr>
          <w:sz w:val="24"/>
        </w:rPr>
      </w:pPr>
    </w:p>
    <w:p>
      <w:pPr>
        <w:spacing w:line="360" w:lineRule="auto"/>
        <w:ind w:right="84" w:firstLine="224" w:firstLineChars="100"/>
        <w:rPr>
          <w:position w:val="-40"/>
          <w:sz w:val="24"/>
        </w:rPr>
      </w:pPr>
      <w:r>
        <w:rPr>
          <w:sz w:val="24"/>
        </w:rPr>
        <w:t xml:space="preserve">日期：  </w:t>
      </w:r>
    </w:p>
    <w:p>
      <w:pPr>
        <w:spacing w:line="560" w:lineRule="exact"/>
        <w:jc w:val="center"/>
        <w:rPr>
          <w:sz w:val="24"/>
        </w:rPr>
      </w:pPr>
      <w:r>
        <w:rPr>
          <w:sz w:val="24"/>
        </w:rPr>
        <w:br w:type="page"/>
      </w:r>
    </w:p>
    <w:p>
      <w:pPr>
        <w:snapToGrid w:val="0"/>
        <w:spacing w:line="360" w:lineRule="auto"/>
        <w:rPr>
          <w:b/>
          <w:sz w:val="24"/>
        </w:rPr>
      </w:pPr>
      <w:r>
        <w:rPr>
          <w:b/>
          <w:sz w:val="24"/>
          <w:szCs w:val="21"/>
        </w:rPr>
        <w:t>附件10：</w:t>
      </w:r>
      <w:r>
        <w:rPr>
          <w:b/>
          <w:sz w:val="24"/>
        </w:rPr>
        <w:t>招标文件第一部分供应商资格要求的证件</w:t>
      </w:r>
    </w:p>
    <w:p>
      <w:pPr>
        <w:widowControl/>
        <w:jc w:val="left"/>
        <w:rPr>
          <w:bCs/>
          <w:sz w:val="24"/>
        </w:rPr>
      </w:pPr>
      <w:r>
        <w:rPr>
          <w:bCs/>
          <w:sz w:val="24"/>
        </w:rPr>
        <w:br w:type="page"/>
      </w:r>
    </w:p>
    <w:p>
      <w:pPr>
        <w:autoSpaceDN w:val="0"/>
        <w:spacing w:line="360" w:lineRule="auto"/>
        <w:jc w:val="left"/>
        <w:rPr>
          <w:b/>
          <w:bCs/>
          <w:sz w:val="24"/>
        </w:rPr>
      </w:pPr>
      <w:r>
        <w:rPr>
          <w:rFonts w:hint="eastAsia"/>
          <w:b/>
          <w:bCs/>
          <w:sz w:val="24"/>
        </w:rPr>
        <w:t>附件11</w:t>
      </w:r>
    </w:p>
    <w:p>
      <w:pPr>
        <w:autoSpaceDN w:val="0"/>
        <w:spacing w:line="360" w:lineRule="auto"/>
        <w:jc w:val="center"/>
        <w:rPr>
          <w:bCs/>
          <w:sz w:val="24"/>
        </w:rPr>
      </w:pPr>
    </w:p>
    <w:p>
      <w:pPr>
        <w:tabs>
          <w:tab w:val="left" w:pos="360"/>
        </w:tabs>
        <w:spacing w:line="360" w:lineRule="auto"/>
        <w:jc w:val="center"/>
        <w:rPr>
          <w:b/>
          <w:bCs/>
          <w:sz w:val="24"/>
        </w:rPr>
      </w:pPr>
      <w:r>
        <w:rPr>
          <w:rFonts w:hint="eastAsia"/>
          <w:b/>
          <w:bCs/>
          <w:sz w:val="24"/>
        </w:rPr>
        <w:t>书面</w:t>
      </w:r>
      <w:r>
        <w:rPr>
          <w:b/>
          <w:bCs/>
          <w:sz w:val="24"/>
        </w:rPr>
        <w:t>声明</w:t>
      </w:r>
    </w:p>
    <w:p>
      <w:pPr>
        <w:pStyle w:val="36"/>
        <w:tabs>
          <w:tab w:val="left" w:pos="360"/>
        </w:tabs>
        <w:spacing w:line="360" w:lineRule="auto"/>
        <w:ind w:firstLine="446"/>
        <w:rPr>
          <w:sz w:val="24"/>
        </w:rPr>
      </w:pPr>
    </w:p>
    <w:p>
      <w:pPr>
        <w:pStyle w:val="36"/>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pPr>
        <w:pStyle w:val="36"/>
        <w:tabs>
          <w:tab w:val="left" w:pos="360"/>
        </w:tabs>
        <w:spacing w:line="360" w:lineRule="auto"/>
        <w:ind w:firstLine="446"/>
        <w:rPr>
          <w:sz w:val="24"/>
        </w:rPr>
      </w:pPr>
      <w:r>
        <w:rPr>
          <w:rFonts w:hint="eastAsia"/>
          <w:sz w:val="24"/>
        </w:rPr>
        <w:t>我单位具备良好的商业信誉和健全的财务会计制度，依法缴纳税收和社会保障资金。</w:t>
      </w:r>
    </w:p>
    <w:p>
      <w:pPr>
        <w:pStyle w:val="36"/>
        <w:tabs>
          <w:tab w:val="left" w:pos="360"/>
        </w:tabs>
        <w:spacing w:line="360" w:lineRule="auto"/>
        <w:ind w:firstLine="446"/>
        <w:rPr>
          <w:sz w:val="24"/>
        </w:rPr>
      </w:pP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sz w:val="24"/>
          <w:szCs w:val="24"/>
        </w:rPr>
      </w:pPr>
    </w:p>
    <w:p>
      <w:pPr>
        <w:autoSpaceDE w:val="0"/>
        <w:autoSpaceDN w:val="0"/>
        <w:spacing w:line="500" w:lineRule="exact"/>
        <w:ind w:left="3840"/>
        <w:jc w:val="left"/>
        <w:rPr>
          <w:sz w:val="24"/>
          <w:szCs w:val="24"/>
        </w:rPr>
      </w:pPr>
      <w:r>
        <w:rPr>
          <w:sz w:val="24"/>
          <w:szCs w:val="24"/>
        </w:rPr>
        <w:t>日期：</w:t>
      </w:r>
    </w:p>
    <w:p>
      <w:pPr>
        <w:autoSpaceDE w:val="0"/>
        <w:autoSpaceDN w:val="0"/>
        <w:spacing w:line="500" w:lineRule="exact"/>
        <w:ind w:left="3840"/>
        <w:jc w:val="left"/>
        <w:rPr>
          <w:sz w:val="24"/>
          <w:szCs w:val="24"/>
        </w:rPr>
      </w:pPr>
    </w:p>
    <w:p>
      <w:pPr>
        <w:pStyle w:val="36"/>
        <w:tabs>
          <w:tab w:val="left" w:pos="360"/>
        </w:tabs>
        <w:spacing w:line="360" w:lineRule="auto"/>
        <w:ind w:firstLine="0" w:firstLineChars="0"/>
        <w:rPr>
          <w:sz w:val="24"/>
          <w:u w:val="single"/>
        </w:rPr>
      </w:pPr>
      <w:r>
        <w:rPr>
          <w:rFonts w:hint="eastAsia"/>
          <w:sz w:val="24"/>
          <w:u w:val="single"/>
        </w:rPr>
        <w:t xml:space="preserve">                                                                     </w:t>
      </w:r>
    </w:p>
    <w:p>
      <w:pPr>
        <w:pStyle w:val="36"/>
        <w:tabs>
          <w:tab w:val="left" w:pos="360"/>
        </w:tabs>
        <w:spacing w:line="360" w:lineRule="auto"/>
        <w:ind w:firstLine="446"/>
        <w:rPr>
          <w:sz w:val="24"/>
        </w:rPr>
      </w:pPr>
    </w:p>
    <w:p>
      <w:pPr>
        <w:pStyle w:val="36"/>
        <w:spacing w:line="360" w:lineRule="auto"/>
        <w:ind w:firstLine="0" w:firstLineChars="0"/>
        <w:jc w:val="center"/>
        <w:rPr>
          <w:b/>
          <w:sz w:val="24"/>
        </w:rPr>
      </w:pPr>
    </w:p>
    <w:p>
      <w:pPr>
        <w:pStyle w:val="36"/>
        <w:spacing w:line="360" w:lineRule="auto"/>
        <w:ind w:firstLine="0" w:firstLineChars="0"/>
        <w:jc w:val="center"/>
        <w:rPr>
          <w:b/>
          <w:sz w:val="24"/>
        </w:rPr>
      </w:pPr>
    </w:p>
    <w:p>
      <w:pPr>
        <w:pStyle w:val="36"/>
        <w:spacing w:line="360" w:lineRule="auto"/>
        <w:ind w:firstLine="0" w:firstLineChars="0"/>
        <w:jc w:val="center"/>
        <w:rPr>
          <w:b/>
          <w:sz w:val="24"/>
        </w:rPr>
      </w:pPr>
      <w:r>
        <w:rPr>
          <w:rFonts w:hint="eastAsia"/>
          <w:b/>
          <w:sz w:val="24"/>
        </w:rPr>
        <w:t>证明材料</w:t>
      </w:r>
    </w:p>
    <w:p>
      <w:pPr>
        <w:pStyle w:val="36"/>
        <w:tabs>
          <w:tab w:val="left" w:pos="360"/>
        </w:tabs>
        <w:spacing w:line="360" w:lineRule="auto"/>
        <w:ind w:firstLine="446"/>
        <w:rPr>
          <w:sz w:val="24"/>
        </w:rPr>
      </w:pPr>
    </w:p>
    <w:p>
      <w:pPr>
        <w:pStyle w:val="36"/>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pPr>
        <w:autoSpaceDE w:val="0"/>
        <w:autoSpaceDN w:val="0"/>
        <w:spacing w:line="500" w:lineRule="exact"/>
        <w:ind w:left="3840"/>
        <w:jc w:val="left"/>
        <w:rPr>
          <w:sz w:val="24"/>
          <w:szCs w:val="24"/>
        </w:rPr>
      </w:pPr>
    </w:p>
    <w:p>
      <w:pPr>
        <w:autoSpaceDE w:val="0"/>
        <w:autoSpaceDN w:val="0"/>
        <w:spacing w:line="500" w:lineRule="exact"/>
        <w:ind w:left="3840"/>
        <w:jc w:val="left"/>
        <w:rPr>
          <w:sz w:val="24"/>
          <w:szCs w:val="24"/>
        </w:rPr>
      </w:pPr>
    </w:p>
    <w:p>
      <w:pPr>
        <w:autoSpaceDE w:val="0"/>
        <w:autoSpaceDN w:val="0"/>
        <w:spacing w:line="500" w:lineRule="exact"/>
        <w:ind w:left="3840"/>
        <w:jc w:val="left"/>
        <w:rPr>
          <w:sz w:val="24"/>
          <w:szCs w:val="24"/>
        </w:rPr>
      </w:pPr>
      <w:r>
        <w:rPr>
          <w:sz w:val="24"/>
          <w:szCs w:val="24"/>
        </w:rPr>
        <w:t>投标人名称：</w:t>
      </w:r>
    </w:p>
    <w:p>
      <w:pPr>
        <w:autoSpaceDE w:val="0"/>
        <w:autoSpaceDN w:val="0"/>
        <w:spacing w:line="500" w:lineRule="exact"/>
        <w:ind w:left="3840"/>
        <w:jc w:val="left"/>
        <w:rPr>
          <w:sz w:val="24"/>
          <w:szCs w:val="24"/>
        </w:rPr>
      </w:pPr>
    </w:p>
    <w:p>
      <w:pPr>
        <w:autoSpaceDE w:val="0"/>
        <w:autoSpaceDN w:val="0"/>
        <w:spacing w:line="500" w:lineRule="exact"/>
        <w:ind w:left="3840"/>
        <w:jc w:val="left"/>
        <w:rPr>
          <w:b/>
          <w:sz w:val="24"/>
        </w:rPr>
      </w:pPr>
      <w:r>
        <w:rPr>
          <w:sz w:val="24"/>
          <w:szCs w:val="24"/>
        </w:rPr>
        <w:t>日期：</w:t>
      </w:r>
    </w:p>
    <w:p>
      <w:pPr>
        <w:snapToGrid w:val="0"/>
        <w:spacing w:line="360" w:lineRule="auto"/>
        <w:rPr>
          <w:sz w:val="24"/>
        </w:rPr>
      </w:pPr>
    </w:p>
    <w:p>
      <w:pPr>
        <w:snapToGrid w:val="0"/>
        <w:spacing w:line="360" w:lineRule="auto"/>
        <w:rPr>
          <w:sz w:val="24"/>
        </w:rPr>
      </w:pPr>
    </w:p>
    <w:p>
      <w:pPr>
        <w:widowControl/>
        <w:jc w:val="left"/>
        <w:rPr>
          <w:sz w:val="24"/>
        </w:rPr>
      </w:pPr>
      <w:r>
        <w:rPr>
          <w:sz w:val="24"/>
        </w:rPr>
        <w:br w:type="page"/>
      </w:r>
    </w:p>
    <w:p>
      <w:pPr>
        <w:snapToGrid w:val="0"/>
        <w:spacing w:line="360" w:lineRule="auto"/>
        <w:rPr>
          <w:b/>
          <w:bCs/>
          <w:sz w:val="24"/>
        </w:rPr>
      </w:pPr>
      <w:r>
        <w:rPr>
          <w:b/>
          <w:sz w:val="24"/>
        </w:rPr>
        <w:t>附件1</w:t>
      </w:r>
      <w:r>
        <w:rPr>
          <w:rFonts w:hint="eastAsia"/>
          <w:b/>
          <w:sz w:val="24"/>
        </w:rPr>
        <w:t>2</w:t>
      </w:r>
      <w:r>
        <w:rPr>
          <w:b/>
          <w:sz w:val="24"/>
        </w:rPr>
        <w:t>：招标文件</w:t>
      </w:r>
      <w:r>
        <w:rPr>
          <w:b/>
          <w:bCs/>
          <w:sz w:val="24"/>
        </w:rPr>
        <w:t>评分因素及评标标准中要求的证明材料扫描件、方案等</w:t>
      </w:r>
    </w:p>
    <w:p>
      <w:pPr>
        <w:widowControl/>
        <w:jc w:val="left"/>
        <w:rPr>
          <w:b/>
          <w:bCs/>
          <w:sz w:val="24"/>
        </w:rPr>
      </w:pPr>
      <w:r>
        <w:rPr>
          <w:b/>
          <w:bCs/>
          <w:sz w:val="24"/>
        </w:rPr>
        <w:br w:type="page"/>
      </w:r>
    </w:p>
    <w:p>
      <w:pPr>
        <w:snapToGrid w:val="0"/>
        <w:spacing w:line="360" w:lineRule="auto"/>
        <w:rPr>
          <w:b/>
          <w:sz w:val="24"/>
          <w:szCs w:val="21"/>
        </w:rPr>
      </w:pPr>
      <w:r>
        <w:rPr>
          <w:b/>
          <w:bCs/>
          <w:sz w:val="24"/>
        </w:rPr>
        <w:t>附件1</w:t>
      </w:r>
      <w:r>
        <w:rPr>
          <w:rFonts w:hint="eastAsia"/>
          <w:b/>
          <w:bCs/>
          <w:sz w:val="24"/>
        </w:rPr>
        <w:t>3</w:t>
      </w:r>
      <w:r>
        <w:rPr>
          <w:b/>
          <w:bCs/>
          <w:sz w:val="24"/>
        </w:rPr>
        <w:t>：</w:t>
      </w:r>
      <w:r>
        <w:rPr>
          <w:b/>
          <w:sz w:val="24"/>
        </w:rPr>
        <w:t>投标人认为需要提供的其他资料</w:t>
      </w: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微软雅黑">
    <w:panose1 w:val="020B0503020204020204"/>
    <w:charset w:val="86"/>
    <w:family w:val="swiss"/>
    <w:pitch w:val="default"/>
    <w:sig w:usb0="80000287" w:usb1="2A0F3C52" w:usb2="00000016" w:usb3="00000000" w:csb0="0004001F" w:csb1="00000000"/>
  </w:font>
  <w:font w:name=".......">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rPr>
        <w:b/>
      </w:rPr>
      <w:fldChar w:fldCharType="begin"/>
    </w:r>
    <w:r>
      <w:rPr>
        <w:b/>
      </w:rPr>
      <w:instrText xml:space="preserve">PAGE  \* Arabic  \* MERGEFORMAT</w:instrText>
    </w:r>
    <w:r>
      <w:rPr>
        <w:b/>
      </w:rPr>
      <w:fldChar w:fldCharType="separate"/>
    </w:r>
    <w:r>
      <w:rPr>
        <w:b/>
        <w:lang w:val="zh-CN"/>
      </w:rPr>
      <w:t>48</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6"/>
      <w:lvlText w:val="%1."/>
      <w:lvlJc w:val="left"/>
      <w:pPr>
        <w:ind w:left="360" w:hanging="360"/>
      </w:pPr>
      <w:rPr>
        <w:rFonts w:hint="default"/>
      </w:rPr>
    </w:lvl>
    <w:lvl w:ilvl="1" w:tentative="0">
      <w:start w:val="1"/>
      <w:numFmt w:val="decimal"/>
      <w:pStyle w:val="5"/>
      <w:lvlText w:val="%1.%2"/>
      <w:lvlJc w:val="left"/>
      <w:pPr>
        <w:tabs>
          <w:tab w:val="left" w:pos="432"/>
        </w:tabs>
        <w:ind w:left="432" w:hanging="432"/>
      </w:pPr>
      <w:rPr>
        <w:rFonts w:hint="default"/>
      </w:rPr>
    </w:lvl>
    <w:lvl w:ilvl="2" w:tentative="0">
      <w:start w:val="1"/>
      <w:numFmt w:val="lowerLetter"/>
      <w:pStyle w:val="10"/>
      <w:lvlText w:val="%3."/>
      <w:lvlJc w:val="left"/>
      <w:pPr>
        <w:ind w:left="792" w:hanging="360"/>
      </w:pPr>
      <w:rPr>
        <w:rFonts w:hint="default"/>
      </w:rPr>
    </w:lvl>
    <w:lvl w:ilvl="3" w:tentative="0">
      <w:start w:val="1"/>
      <w:numFmt w:val="lowerRoman"/>
      <w:pStyle w:val="12"/>
      <w:lvlText w:val="%4."/>
      <w:lvlJc w:val="left"/>
      <w:pPr>
        <w:ind w:left="1152" w:hanging="360"/>
      </w:pPr>
      <w:rPr>
        <w:rFonts w:hint="default"/>
      </w:rPr>
    </w:lvl>
    <w:lvl w:ilvl="4" w:tentative="0">
      <w:start w:val="1"/>
      <w:numFmt w:val="lowerLetter"/>
      <w:pStyle w:val="19"/>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hMTNmNWQzYmJhZTUyYTMxMjA2YTMwMDEzODUzZWYifQ=="/>
  </w:docVars>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EF3"/>
    <w:rsid w:val="000607D4"/>
    <w:rsid w:val="0006104E"/>
    <w:rsid w:val="00065BDD"/>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4BF8"/>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21654"/>
    <w:rsid w:val="00121CDE"/>
    <w:rsid w:val="001232CD"/>
    <w:rsid w:val="00123611"/>
    <w:rsid w:val="00123BF8"/>
    <w:rsid w:val="001242F7"/>
    <w:rsid w:val="001256ED"/>
    <w:rsid w:val="0012609D"/>
    <w:rsid w:val="001307AA"/>
    <w:rsid w:val="00130AD2"/>
    <w:rsid w:val="0013288C"/>
    <w:rsid w:val="00136F51"/>
    <w:rsid w:val="001411F4"/>
    <w:rsid w:val="00141664"/>
    <w:rsid w:val="00143B4D"/>
    <w:rsid w:val="0014712D"/>
    <w:rsid w:val="00150DE5"/>
    <w:rsid w:val="00151B51"/>
    <w:rsid w:val="001524A8"/>
    <w:rsid w:val="001544ED"/>
    <w:rsid w:val="00155128"/>
    <w:rsid w:val="00156564"/>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F50"/>
    <w:rsid w:val="001D0EB0"/>
    <w:rsid w:val="001D1850"/>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CF5"/>
    <w:rsid w:val="00275C48"/>
    <w:rsid w:val="00277AEF"/>
    <w:rsid w:val="00280389"/>
    <w:rsid w:val="002804EC"/>
    <w:rsid w:val="00280C49"/>
    <w:rsid w:val="00292BE5"/>
    <w:rsid w:val="00293139"/>
    <w:rsid w:val="00293728"/>
    <w:rsid w:val="00293B4A"/>
    <w:rsid w:val="002948B5"/>
    <w:rsid w:val="00294986"/>
    <w:rsid w:val="00294EAF"/>
    <w:rsid w:val="00295416"/>
    <w:rsid w:val="00295883"/>
    <w:rsid w:val="00295C13"/>
    <w:rsid w:val="0029610C"/>
    <w:rsid w:val="00296BBB"/>
    <w:rsid w:val="00297EAE"/>
    <w:rsid w:val="002A4B3C"/>
    <w:rsid w:val="002A5235"/>
    <w:rsid w:val="002A5E55"/>
    <w:rsid w:val="002B24AD"/>
    <w:rsid w:val="002B3BB4"/>
    <w:rsid w:val="002B3BFC"/>
    <w:rsid w:val="002B538F"/>
    <w:rsid w:val="002C696D"/>
    <w:rsid w:val="002D006F"/>
    <w:rsid w:val="002D09CD"/>
    <w:rsid w:val="002D17E4"/>
    <w:rsid w:val="002D1D64"/>
    <w:rsid w:val="002D42CC"/>
    <w:rsid w:val="002D48F4"/>
    <w:rsid w:val="002D49A4"/>
    <w:rsid w:val="002D5B4E"/>
    <w:rsid w:val="002D6501"/>
    <w:rsid w:val="002D7A78"/>
    <w:rsid w:val="002E0B2E"/>
    <w:rsid w:val="002E1053"/>
    <w:rsid w:val="002E4551"/>
    <w:rsid w:val="002E689A"/>
    <w:rsid w:val="002E6E16"/>
    <w:rsid w:val="002E789D"/>
    <w:rsid w:val="002F1119"/>
    <w:rsid w:val="002F245E"/>
    <w:rsid w:val="002F3D09"/>
    <w:rsid w:val="002F4792"/>
    <w:rsid w:val="002F4F17"/>
    <w:rsid w:val="0030126F"/>
    <w:rsid w:val="003036EA"/>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3138A"/>
    <w:rsid w:val="00332911"/>
    <w:rsid w:val="00335148"/>
    <w:rsid w:val="003353C7"/>
    <w:rsid w:val="00337301"/>
    <w:rsid w:val="00340281"/>
    <w:rsid w:val="00340C35"/>
    <w:rsid w:val="003424AE"/>
    <w:rsid w:val="00343849"/>
    <w:rsid w:val="00343E7C"/>
    <w:rsid w:val="0034565D"/>
    <w:rsid w:val="00346F22"/>
    <w:rsid w:val="003473CD"/>
    <w:rsid w:val="0035257E"/>
    <w:rsid w:val="00355EEA"/>
    <w:rsid w:val="003562E3"/>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727"/>
    <w:rsid w:val="0039645C"/>
    <w:rsid w:val="003A4B1D"/>
    <w:rsid w:val="003A4EE6"/>
    <w:rsid w:val="003A55B5"/>
    <w:rsid w:val="003A64CB"/>
    <w:rsid w:val="003A7FEB"/>
    <w:rsid w:val="003B6D2D"/>
    <w:rsid w:val="003B78E0"/>
    <w:rsid w:val="003C189D"/>
    <w:rsid w:val="003C3220"/>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5ECD"/>
    <w:rsid w:val="004A0F57"/>
    <w:rsid w:val="004A18BA"/>
    <w:rsid w:val="004A1E95"/>
    <w:rsid w:val="004A3709"/>
    <w:rsid w:val="004A3B65"/>
    <w:rsid w:val="004A43C4"/>
    <w:rsid w:val="004A4E98"/>
    <w:rsid w:val="004A7516"/>
    <w:rsid w:val="004A7F72"/>
    <w:rsid w:val="004B17D6"/>
    <w:rsid w:val="004B2DBB"/>
    <w:rsid w:val="004B6741"/>
    <w:rsid w:val="004B725D"/>
    <w:rsid w:val="004C2455"/>
    <w:rsid w:val="004C6569"/>
    <w:rsid w:val="004C7111"/>
    <w:rsid w:val="004D5F22"/>
    <w:rsid w:val="004D6293"/>
    <w:rsid w:val="004D6546"/>
    <w:rsid w:val="004E0B40"/>
    <w:rsid w:val="004E38E3"/>
    <w:rsid w:val="004E69C8"/>
    <w:rsid w:val="004F2476"/>
    <w:rsid w:val="004F27FD"/>
    <w:rsid w:val="004F2F7D"/>
    <w:rsid w:val="004F2FEF"/>
    <w:rsid w:val="004F55DE"/>
    <w:rsid w:val="004F7B5C"/>
    <w:rsid w:val="0050024B"/>
    <w:rsid w:val="00502349"/>
    <w:rsid w:val="00502D44"/>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49D4"/>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E0D"/>
    <w:rsid w:val="006001B2"/>
    <w:rsid w:val="006014DA"/>
    <w:rsid w:val="006038D0"/>
    <w:rsid w:val="0061047F"/>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802EF"/>
    <w:rsid w:val="006816E0"/>
    <w:rsid w:val="00681AE4"/>
    <w:rsid w:val="00682A4A"/>
    <w:rsid w:val="0068581C"/>
    <w:rsid w:val="00685987"/>
    <w:rsid w:val="006863BB"/>
    <w:rsid w:val="00690924"/>
    <w:rsid w:val="00691E24"/>
    <w:rsid w:val="00692004"/>
    <w:rsid w:val="006920AC"/>
    <w:rsid w:val="00692429"/>
    <w:rsid w:val="00693B94"/>
    <w:rsid w:val="00697EBC"/>
    <w:rsid w:val="006A0563"/>
    <w:rsid w:val="006A1C8A"/>
    <w:rsid w:val="006A258A"/>
    <w:rsid w:val="006A3604"/>
    <w:rsid w:val="006A437D"/>
    <w:rsid w:val="006A4BDB"/>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51A"/>
    <w:rsid w:val="006C7624"/>
    <w:rsid w:val="006C7A95"/>
    <w:rsid w:val="006C7FB3"/>
    <w:rsid w:val="006D2F31"/>
    <w:rsid w:val="006D6564"/>
    <w:rsid w:val="006E0CD2"/>
    <w:rsid w:val="006E1997"/>
    <w:rsid w:val="006E203E"/>
    <w:rsid w:val="006E2EB7"/>
    <w:rsid w:val="006E651E"/>
    <w:rsid w:val="006E76A5"/>
    <w:rsid w:val="006F0645"/>
    <w:rsid w:val="006F1700"/>
    <w:rsid w:val="006F239F"/>
    <w:rsid w:val="007000FF"/>
    <w:rsid w:val="00700507"/>
    <w:rsid w:val="0070070A"/>
    <w:rsid w:val="007032F8"/>
    <w:rsid w:val="00707DB6"/>
    <w:rsid w:val="0071193F"/>
    <w:rsid w:val="00712D19"/>
    <w:rsid w:val="0071425F"/>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660C"/>
    <w:rsid w:val="00727CF8"/>
    <w:rsid w:val="00730404"/>
    <w:rsid w:val="00730D0F"/>
    <w:rsid w:val="00731AB7"/>
    <w:rsid w:val="00734FF9"/>
    <w:rsid w:val="0074180F"/>
    <w:rsid w:val="007446DE"/>
    <w:rsid w:val="007452A2"/>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37A3"/>
    <w:rsid w:val="007738A0"/>
    <w:rsid w:val="007739DD"/>
    <w:rsid w:val="0077606A"/>
    <w:rsid w:val="007801CD"/>
    <w:rsid w:val="0078146D"/>
    <w:rsid w:val="00781801"/>
    <w:rsid w:val="0078209B"/>
    <w:rsid w:val="00782A8B"/>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33A0"/>
    <w:rsid w:val="0082417D"/>
    <w:rsid w:val="008259FC"/>
    <w:rsid w:val="00832534"/>
    <w:rsid w:val="008343D0"/>
    <w:rsid w:val="00834EDE"/>
    <w:rsid w:val="00837228"/>
    <w:rsid w:val="00837495"/>
    <w:rsid w:val="00837F06"/>
    <w:rsid w:val="00840DE8"/>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630A"/>
    <w:rsid w:val="00871352"/>
    <w:rsid w:val="00871418"/>
    <w:rsid w:val="00872A7C"/>
    <w:rsid w:val="00874016"/>
    <w:rsid w:val="0087475F"/>
    <w:rsid w:val="0087729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6B3D"/>
    <w:rsid w:val="008D0DB5"/>
    <w:rsid w:val="008D2B13"/>
    <w:rsid w:val="008D394D"/>
    <w:rsid w:val="008D4422"/>
    <w:rsid w:val="008D45D9"/>
    <w:rsid w:val="008D640B"/>
    <w:rsid w:val="008E3B38"/>
    <w:rsid w:val="008E3C04"/>
    <w:rsid w:val="008E56E2"/>
    <w:rsid w:val="008E57F5"/>
    <w:rsid w:val="008E626A"/>
    <w:rsid w:val="008E68B5"/>
    <w:rsid w:val="008F35A8"/>
    <w:rsid w:val="008F4B74"/>
    <w:rsid w:val="0090049C"/>
    <w:rsid w:val="009016E3"/>
    <w:rsid w:val="00902527"/>
    <w:rsid w:val="00902FCD"/>
    <w:rsid w:val="0090766A"/>
    <w:rsid w:val="009111AD"/>
    <w:rsid w:val="00913750"/>
    <w:rsid w:val="00913F09"/>
    <w:rsid w:val="00917496"/>
    <w:rsid w:val="00920DC3"/>
    <w:rsid w:val="0092151E"/>
    <w:rsid w:val="0092600D"/>
    <w:rsid w:val="009262B5"/>
    <w:rsid w:val="00926B0C"/>
    <w:rsid w:val="00931A37"/>
    <w:rsid w:val="00935C87"/>
    <w:rsid w:val="00935FF3"/>
    <w:rsid w:val="0093630E"/>
    <w:rsid w:val="00936E99"/>
    <w:rsid w:val="00940318"/>
    <w:rsid w:val="0094062F"/>
    <w:rsid w:val="0094212E"/>
    <w:rsid w:val="009422EB"/>
    <w:rsid w:val="009438AB"/>
    <w:rsid w:val="0094458A"/>
    <w:rsid w:val="0094466C"/>
    <w:rsid w:val="00947EC9"/>
    <w:rsid w:val="00951A8D"/>
    <w:rsid w:val="00952A84"/>
    <w:rsid w:val="00953254"/>
    <w:rsid w:val="009533CE"/>
    <w:rsid w:val="00955B43"/>
    <w:rsid w:val="0095612C"/>
    <w:rsid w:val="009561C1"/>
    <w:rsid w:val="00962A82"/>
    <w:rsid w:val="0096326C"/>
    <w:rsid w:val="00963601"/>
    <w:rsid w:val="00965CA0"/>
    <w:rsid w:val="009662F0"/>
    <w:rsid w:val="00966BCE"/>
    <w:rsid w:val="00971C68"/>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61D9"/>
    <w:rsid w:val="00986FAC"/>
    <w:rsid w:val="00987484"/>
    <w:rsid w:val="009908ED"/>
    <w:rsid w:val="00994363"/>
    <w:rsid w:val="00994D53"/>
    <w:rsid w:val="0099688A"/>
    <w:rsid w:val="0099787F"/>
    <w:rsid w:val="009A02C9"/>
    <w:rsid w:val="009A0D32"/>
    <w:rsid w:val="009A15DF"/>
    <w:rsid w:val="009A2D36"/>
    <w:rsid w:val="009A334D"/>
    <w:rsid w:val="009A3371"/>
    <w:rsid w:val="009A3ABC"/>
    <w:rsid w:val="009A3F39"/>
    <w:rsid w:val="009A418D"/>
    <w:rsid w:val="009A4641"/>
    <w:rsid w:val="009A5F5B"/>
    <w:rsid w:val="009A70B1"/>
    <w:rsid w:val="009A7596"/>
    <w:rsid w:val="009B32D1"/>
    <w:rsid w:val="009B477B"/>
    <w:rsid w:val="009B50B5"/>
    <w:rsid w:val="009B569D"/>
    <w:rsid w:val="009B72E8"/>
    <w:rsid w:val="009C086C"/>
    <w:rsid w:val="009C0EA3"/>
    <w:rsid w:val="009C602F"/>
    <w:rsid w:val="009C69C7"/>
    <w:rsid w:val="009C7F63"/>
    <w:rsid w:val="009D0786"/>
    <w:rsid w:val="009D187B"/>
    <w:rsid w:val="009D1E28"/>
    <w:rsid w:val="009D2059"/>
    <w:rsid w:val="009D2385"/>
    <w:rsid w:val="009D24A0"/>
    <w:rsid w:val="009D2784"/>
    <w:rsid w:val="009D5C76"/>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666F3"/>
    <w:rsid w:val="00A711EB"/>
    <w:rsid w:val="00A72313"/>
    <w:rsid w:val="00A758FC"/>
    <w:rsid w:val="00A76AD8"/>
    <w:rsid w:val="00A8009D"/>
    <w:rsid w:val="00A80583"/>
    <w:rsid w:val="00A80AAB"/>
    <w:rsid w:val="00A82D2B"/>
    <w:rsid w:val="00A90C1C"/>
    <w:rsid w:val="00A90E13"/>
    <w:rsid w:val="00A91021"/>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CD8"/>
    <w:rsid w:val="00AD10DB"/>
    <w:rsid w:val="00AD3464"/>
    <w:rsid w:val="00AD4123"/>
    <w:rsid w:val="00AD422E"/>
    <w:rsid w:val="00AE15EA"/>
    <w:rsid w:val="00AE1773"/>
    <w:rsid w:val="00AE2ECF"/>
    <w:rsid w:val="00AE4505"/>
    <w:rsid w:val="00AE509D"/>
    <w:rsid w:val="00AE5C1F"/>
    <w:rsid w:val="00AE7B06"/>
    <w:rsid w:val="00AF06D9"/>
    <w:rsid w:val="00AF3689"/>
    <w:rsid w:val="00AF3DA6"/>
    <w:rsid w:val="00AF4C34"/>
    <w:rsid w:val="00AF50C2"/>
    <w:rsid w:val="00B00486"/>
    <w:rsid w:val="00B012DE"/>
    <w:rsid w:val="00B03A0E"/>
    <w:rsid w:val="00B03D2C"/>
    <w:rsid w:val="00B05458"/>
    <w:rsid w:val="00B07152"/>
    <w:rsid w:val="00B1328E"/>
    <w:rsid w:val="00B13707"/>
    <w:rsid w:val="00B13CD0"/>
    <w:rsid w:val="00B176AC"/>
    <w:rsid w:val="00B208E4"/>
    <w:rsid w:val="00B2233E"/>
    <w:rsid w:val="00B24A31"/>
    <w:rsid w:val="00B25107"/>
    <w:rsid w:val="00B27DE5"/>
    <w:rsid w:val="00B31F81"/>
    <w:rsid w:val="00B32A76"/>
    <w:rsid w:val="00B32C88"/>
    <w:rsid w:val="00B331B2"/>
    <w:rsid w:val="00B33D23"/>
    <w:rsid w:val="00B36249"/>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3CB4"/>
    <w:rsid w:val="00BD5490"/>
    <w:rsid w:val="00BD5A2E"/>
    <w:rsid w:val="00BD751A"/>
    <w:rsid w:val="00BE17A8"/>
    <w:rsid w:val="00BE20B2"/>
    <w:rsid w:val="00BE3AA7"/>
    <w:rsid w:val="00BE4FFC"/>
    <w:rsid w:val="00BF1387"/>
    <w:rsid w:val="00BF1B15"/>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12B7B"/>
    <w:rsid w:val="00C12ED3"/>
    <w:rsid w:val="00C137F2"/>
    <w:rsid w:val="00C1421A"/>
    <w:rsid w:val="00C15609"/>
    <w:rsid w:val="00C21C0D"/>
    <w:rsid w:val="00C23D41"/>
    <w:rsid w:val="00C24369"/>
    <w:rsid w:val="00C24668"/>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842AF"/>
    <w:rsid w:val="00C8474B"/>
    <w:rsid w:val="00C84D0E"/>
    <w:rsid w:val="00C90170"/>
    <w:rsid w:val="00C9227D"/>
    <w:rsid w:val="00C961AD"/>
    <w:rsid w:val="00C96440"/>
    <w:rsid w:val="00C97D7D"/>
    <w:rsid w:val="00CA0D71"/>
    <w:rsid w:val="00CA262C"/>
    <w:rsid w:val="00CA26F5"/>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D29"/>
    <w:rsid w:val="00CD5427"/>
    <w:rsid w:val="00CD5991"/>
    <w:rsid w:val="00CE143E"/>
    <w:rsid w:val="00CE2088"/>
    <w:rsid w:val="00CE3129"/>
    <w:rsid w:val="00CE48BF"/>
    <w:rsid w:val="00CF0A02"/>
    <w:rsid w:val="00CF1098"/>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1367"/>
    <w:rsid w:val="00D515B3"/>
    <w:rsid w:val="00D51C7E"/>
    <w:rsid w:val="00D52BE7"/>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4C09"/>
    <w:rsid w:val="00E26969"/>
    <w:rsid w:val="00E269BA"/>
    <w:rsid w:val="00E3028F"/>
    <w:rsid w:val="00E3103F"/>
    <w:rsid w:val="00E3184A"/>
    <w:rsid w:val="00E34F78"/>
    <w:rsid w:val="00E3578B"/>
    <w:rsid w:val="00E3596D"/>
    <w:rsid w:val="00E40D53"/>
    <w:rsid w:val="00E41D23"/>
    <w:rsid w:val="00E42474"/>
    <w:rsid w:val="00E43E9E"/>
    <w:rsid w:val="00E44D4E"/>
    <w:rsid w:val="00E455E0"/>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5154"/>
    <w:rsid w:val="00EF5351"/>
    <w:rsid w:val="00EF6A27"/>
    <w:rsid w:val="00EF7338"/>
    <w:rsid w:val="00F017F4"/>
    <w:rsid w:val="00F01A41"/>
    <w:rsid w:val="00F041C4"/>
    <w:rsid w:val="00F04FF1"/>
    <w:rsid w:val="00F06646"/>
    <w:rsid w:val="00F0691A"/>
    <w:rsid w:val="00F07FF9"/>
    <w:rsid w:val="00F14FBA"/>
    <w:rsid w:val="00F1570A"/>
    <w:rsid w:val="00F167C1"/>
    <w:rsid w:val="00F1693F"/>
    <w:rsid w:val="00F20A4A"/>
    <w:rsid w:val="00F217C8"/>
    <w:rsid w:val="00F22DB2"/>
    <w:rsid w:val="00F238DF"/>
    <w:rsid w:val="00F24404"/>
    <w:rsid w:val="00F24726"/>
    <w:rsid w:val="00F25204"/>
    <w:rsid w:val="00F25935"/>
    <w:rsid w:val="00F26B16"/>
    <w:rsid w:val="00F306C7"/>
    <w:rsid w:val="00F30FEC"/>
    <w:rsid w:val="00F32F05"/>
    <w:rsid w:val="00F33DDF"/>
    <w:rsid w:val="00F374A1"/>
    <w:rsid w:val="00F40389"/>
    <w:rsid w:val="00F41B8B"/>
    <w:rsid w:val="00F42000"/>
    <w:rsid w:val="00F436AA"/>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B0A47"/>
    <w:rsid w:val="00FB109B"/>
    <w:rsid w:val="00FB3025"/>
    <w:rsid w:val="00FB40BC"/>
    <w:rsid w:val="00FB56AE"/>
    <w:rsid w:val="00FB5E5B"/>
    <w:rsid w:val="00FB7D50"/>
    <w:rsid w:val="00FC2F18"/>
    <w:rsid w:val="00FC417E"/>
    <w:rsid w:val="00FC4DF5"/>
    <w:rsid w:val="00FC5AA6"/>
    <w:rsid w:val="00FC6823"/>
    <w:rsid w:val="00FC7BCC"/>
    <w:rsid w:val="00FC7FDF"/>
    <w:rsid w:val="00FD2929"/>
    <w:rsid w:val="00FD3118"/>
    <w:rsid w:val="00FD4590"/>
    <w:rsid w:val="00FD4948"/>
    <w:rsid w:val="00FD4F8F"/>
    <w:rsid w:val="00FD5956"/>
    <w:rsid w:val="00FD796D"/>
    <w:rsid w:val="00FD7DDF"/>
    <w:rsid w:val="00FE2105"/>
    <w:rsid w:val="00FE251C"/>
    <w:rsid w:val="00FE3329"/>
    <w:rsid w:val="00FE4A64"/>
    <w:rsid w:val="00FE573C"/>
    <w:rsid w:val="00FE65E8"/>
    <w:rsid w:val="00FF536E"/>
    <w:rsid w:val="00FF5906"/>
    <w:rsid w:val="0167398B"/>
    <w:rsid w:val="018362EB"/>
    <w:rsid w:val="01D41E6A"/>
    <w:rsid w:val="03035305"/>
    <w:rsid w:val="075B5D40"/>
    <w:rsid w:val="07B46804"/>
    <w:rsid w:val="08EB30F3"/>
    <w:rsid w:val="0DAF1561"/>
    <w:rsid w:val="112A4C76"/>
    <w:rsid w:val="12103BCB"/>
    <w:rsid w:val="1CA725AE"/>
    <w:rsid w:val="1D645306"/>
    <w:rsid w:val="1EBA7398"/>
    <w:rsid w:val="1ECC0E79"/>
    <w:rsid w:val="211D59BC"/>
    <w:rsid w:val="22280ABD"/>
    <w:rsid w:val="23580F2E"/>
    <w:rsid w:val="26C1503C"/>
    <w:rsid w:val="29FA5373"/>
    <w:rsid w:val="2A0D449A"/>
    <w:rsid w:val="2BB63A38"/>
    <w:rsid w:val="2C9D3903"/>
    <w:rsid w:val="2CDF1D27"/>
    <w:rsid w:val="2E4F0AB3"/>
    <w:rsid w:val="31152AB0"/>
    <w:rsid w:val="33155948"/>
    <w:rsid w:val="33E505BB"/>
    <w:rsid w:val="357A42E0"/>
    <w:rsid w:val="360012DA"/>
    <w:rsid w:val="36E56469"/>
    <w:rsid w:val="37022153"/>
    <w:rsid w:val="38506E6A"/>
    <w:rsid w:val="38871C41"/>
    <w:rsid w:val="3ADC2F6D"/>
    <w:rsid w:val="3BC04A89"/>
    <w:rsid w:val="3D4E71D1"/>
    <w:rsid w:val="40580367"/>
    <w:rsid w:val="40F41E3E"/>
    <w:rsid w:val="41234592"/>
    <w:rsid w:val="414601C0"/>
    <w:rsid w:val="41BD778A"/>
    <w:rsid w:val="42A94EAA"/>
    <w:rsid w:val="490E3CB9"/>
    <w:rsid w:val="49C837DD"/>
    <w:rsid w:val="4CE216E4"/>
    <w:rsid w:val="4E127DA7"/>
    <w:rsid w:val="51275918"/>
    <w:rsid w:val="51AF0944"/>
    <w:rsid w:val="53B92A73"/>
    <w:rsid w:val="548B5B4C"/>
    <w:rsid w:val="5518612E"/>
    <w:rsid w:val="59613991"/>
    <w:rsid w:val="59E819C0"/>
    <w:rsid w:val="5D380EAD"/>
    <w:rsid w:val="5E1B2CA8"/>
    <w:rsid w:val="5FFE63DD"/>
    <w:rsid w:val="602110F2"/>
    <w:rsid w:val="61F061FA"/>
    <w:rsid w:val="65AD6874"/>
    <w:rsid w:val="66894E3A"/>
    <w:rsid w:val="67D25523"/>
    <w:rsid w:val="6B1765A5"/>
    <w:rsid w:val="6C1F3963"/>
    <w:rsid w:val="6E810905"/>
    <w:rsid w:val="6FF13F65"/>
    <w:rsid w:val="70C70FC5"/>
    <w:rsid w:val="73227F96"/>
    <w:rsid w:val="73E86D31"/>
    <w:rsid w:val="760B7E8B"/>
    <w:rsid w:val="7721265D"/>
    <w:rsid w:val="793F1337"/>
    <w:rsid w:val="7B152B01"/>
    <w:rsid w:val="7B810197"/>
    <w:rsid w:val="7D8356D4"/>
    <w:rsid w:val="7E2F667A"/>
    <w:rsid w:val="7EB97C47"/>
    <w:rsid w:val="7FB17668"/>
    <w:rsid w:val="EE66F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5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56"/>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5">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6">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7">
    <w:name w:val="annotation text"/>
    <w:basedOn w:val="1"/>
    <w:link w:val="52"/>
    <w:semiHidden/>
    <w:unhideWhenUsed/>
    <w:qFormat/>
    <w:uiPriority w:val="99"/>
    <w:pPr>
      <w:jc w:val="left"/>
    </w:pPr>
  </w:style>
  <w:style w:type="paragraph" w:styleId="8">
    <w:name w:val="Body Text"/>
    <w:basedOn w:val="1"/>
    <w:link w:val="55"/>
    <w:semiHidden/>
    <w:unhideWhenUsed/>
    <w:qFormat/>
    <w:uiPriority w:val="99"/>
    <w:pPr>
      <w:spacing w:after="120"/>
    </w:pPr>
  </w:style>
  <w:style w:type="paragraph" w:styleId="9">
    <w:name w:val="Body Text Indent"/>
    <w:basedOn w:val="1"/>
    <w:link w:val="30"/>
    <w:qFormat/>
    <w:uiPriority w:val="0"/>
    <w:pPr>
      <w:tabs>
        <w:tab w:val="left" w:pos="480"/>
      </w:tabs>
      <w:spacing w:line="560" w:lineRule="exact"/>
      <w:ind w:firstLine="480"/>
      <w:jc w:val="left"/>
    </w:pPr>
    <w:rPr>
      <w:rFonts w:ascii="宋体" w:hAnsi="宋体"/>
      <w:sz w:val="24"/>
    </w:rPr>
  </w:style>
  <w:style w:type="paragraph" w:styleId="10">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Plain Text"/>
    <w:basedOn w:val="1"/>
    <w:link w:val="42"/>
    <w:qFormat/>
    <w:uiPriority w:val="0"/>
    <w:rPr>
      <w:rFonts w:ascii="宋体" w:hAnsi="Courier New"/>
      <w:lang w:val="zh-CN"/>
    </w:rPr>
  </w:style>
  <w:style w:type="paragraph" w:styleId="12">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3">
    <w:name w:val="Date"/>
    <w:basedOn w:val="1"/>
    <w:next w:val="1"/>
    <w:link w:val="35"/>
    <w:qFormat/>
    <w:uiPriority w:val="0"/>
    <w:pPr>
      <w:adjustRightInd w:val="0"/>
      <w:spacing w:line="360" w:lineRule="atLeast"/>
      <w:textAlignment w:val="baseline"/>
    </w:pPr>
    <w:rPr>
      <w:sz w:val="32"/>
    </w:rPr>
  </w:style>
  <w:style w:type="paragraph" w:styleId="14">
    <w:name w:val="Body Text Indent 2"/>
    <w:basedOn w:val="1"/>
    <w:link w:val="37"/>
    <w:semiHidden/>
    <w:unhideWhenUsed/>
    <w:qFormat/>
    <w:uiPriority w:val="99"/>
    <w:pPr>
      <w:spacing w:after="120" w:line="480" w:lineRule="auto"/>
      <w:ind w:left="420" w:leftChars="200"/>
    </w:pPr>
  </w:style>
  <w:style w:type="paragraph" w:styleId="15">
    <w:name w:val="Balloon Text"/>
    <w:basedOn w:val="1"/>
    <w:link w:val="54"/>
    <w:semiHidden/>
    <w:unhideWhenUsed/>
    <w:qFormat/>
    <w:uiPriority w:val="99"/>
    <w:rPr>
      <w:sz w:val="18"/>
      <w:szCs w:val="18"/>
    </w:rPr>
  </w:style>
  <w:style w:type="paragraph" w:styleId="16">
    <w:name w:val="footer"/>
    <w:basedOn w:val="1"/>
    <w:link w:val="34"/>
    <w:unhideWhenUsed/>
    <w:qFormat/>
    <w:uiPriority w:val="99"/>
    <w:pPr>
      <w:tabs>
        <w:tab w:val="center" w:pos="4153"/>
        <w:tab w:val="right" w:pos="8306"/>
      </w:tabs>
      <w:snapToGrid w:val="0"/>
      <w:jc w:val="left"/>
    </w:pPr>
    <w:rPr>
      <w:sz w:val="18"/>
      <w:szCs w:val="18"/>
    </w:rPr>
  </w:style>
  <w:style w:type="paragraph" w:styleId="17">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Subtitle"/>
    <w:basedOn w:val="1"/>
    <w:next w:val="1"/>
    <w:link w:val="32"/>
    <w:qFormat/>
    <w:uiPriority w:val="11"/>
    <w:pPr>
      <w:spacing w:before="240" w:after="60" w:line="312" w:lineRule="auto"/>
      <w:jc w:val="center"/>
      <w:outlineLvl w:val="1"/>
    </w:pPr>
    <w:rPr>
      <w:rFonts w:ascii="Cambria" w:hAnsi="Cambria"/>
      <w:b/>
      <w:bCs/>
      <w:kern w:val="28"/>
      <w:sz w:val="32"/>
      <w:szCs w:val="32"/>
      <w:lang w:val="zh-CN"/>
    </w:rPr>
  </w:style>
  <w:style w:type="paragraph" w:styleId="19">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20">
    <w:name w:val="Body Text Indent 3"/>
    <w:basedOn w:val="1"/>
    <w:link w:val="43"/>
    <w:semiHidden/>
    <w:unhideWhenUsed/>
    <w:qFormat/>
    <w:uiPriority w:val="99"/>
    <w:pPr>
      <w:spacing w:after="120"/>
      <w:ind w:left="420" w:leftChars="200"/>
    </w:pPr>
    <w:rPr>
      <w:sz w:val="16"/>
      <w:szCs w:val="16"/>
    </w:rPr>
  </w:style>
  <w:style w:type="paragraph" w:styleId="21">
    <w:name w:val="Body Text 2"/>
    <w:basedOn w:val="1"/>
    <w:link w:val="39"/>
    <w:semiHidden/>
    <w:unhideWhenUsed/>
    <w:qFormat/>
    <w:uiPriority w:val="99"/>
    <w:pPr>
      <w:spacing w:after="120" w:line="480" w:lineRule="auto"/>
    </w:pPr>
  </w:style>
  <w:style w:type="paragraph" w:styleId="2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3">
    <w:name w:val="annotation subject"/>
    <w:basedOn w:val="7"/>
    <w:next w:val="7"/>
    <w:link w:val="53"/>
    <w:semiHidden/>
    <w:unhideWhenUsed/>
    <w:qFormat/>
    <w:uiPriority w:val="99"/>
    <w:rPr>
      <w:b/>
      <w:bCs/>
    </w:rPr>
  </w:style>
  <w:style w:type="table" w:styleId="25">
    <w:name w:val="Table Grid"/>
    <w:basedOn w:val="2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basedOn w:val="26"/>
    <w:qFormat/>
    <w:uiPriority w:val="22"/>
    <w:rPr>
      <w:b/>
      <w:bCs/>
    </w:rPr>
  </w:style>
  <w:style w:type="character" w:styleId="28">
    <w:name w:val="Hyperlink"/>
    <w:basedOn w:val="26"/>
    <w:unhideWhenUsed/>
    <w:qFormat/>
    <w:uiPriority w:val="99"/>
    <w:rPr>
      <w:color w:val="0000FF" w:themeColor="hyperlink"/>
      <w:u w:val="single"/>
      <w14:textFill>
        <w14:solidFill>
          <w14:schemeClr w14:val="hlink"/>
        </w14:solidFill>
      </w14:textFill>
    </w:rPr>
  </w:style>
  <w:style w:type="character" w:styleId="29">
    <w:name w:val="annotation reference"/>
    <w:basedOn w:val="26"/>
    <w:semiHidden/>
    <w:unhideWhenUsed/>
    <w:qFormat/>
    <w:uiPriority w:val="99"/>
    <w:rPr>
      <w:sz w:val="21"/>
      <w:szCs w:val="21"/>
    </w:rPr>
  </w:style>
  <w:style w:type="character" w:customStyle="1" w:styleId="30">
    <w:name w:val="正文文本缩进 Char"/>
    <w:basedOn w:val="26"/>
    <w:link w:val="9"/>
    <w:qFormat/>
    <w:uiPriority w:val="0"/>
    <w:rPr>
      <w:rFonts w:ascii="宋体" w:hAnsi="宋体" w:eastAsia="宋体" w:cs="Times New Roman"/>
      <w:sz w:val="24"/>
      <w:szCs w:val="20"/>
    </w:rPr>
  </w:style>
  <w:style w:type="paragraph" w:customStyle="1" w:styleId="31">
    <w:name w:val="Default"/>
    <w:link w:val="50"/>
    <w:qFormat/>
    <w:uiPriority w:val="0"/>
    <w:pPr>
      <w:widowControl w:val="0"/>
      <w:autoSpaceDE w:val="0"/>
      <w:autoSpaceDN w:val="0"/>
      <w:adjustRightInd w:val="0"/>
    </w:pPr>
    <w:rPr>
      <w:rFonts w:ascii="......." w:hAnsi="Calibri" w:eastAsia="......." w:cs="......."/>
      <w:color w:val="000000"/>
      <w:sz w:val="24"/>
      <w:szCs w:val="24"/>
      <w:lang w:val="en-US" w:eastAsia="zh-CN" w:bidi="ar-SA"/>
    </w:rPr>
  </w:style>
  <w:style w:type="character" w:customStyle="1" w:styleId="32">
    <w:name w:val="副标题 Char"/>
    <w:basedOn w:val="26"/>
    <w:link w:val="18"/>
    <w:qFormat/>
    <w:uiPriority w:val="11"/>
    <w:rPr>
      <w:rFonts w:ascii="Cambria" w:hAnsi="Cambria" w:eastAsia="宋体" w:cs="Times New Roman"/>
      <w:b/>
      <w:bCs/>
      <w:kern w:val="28"/>
      <w:sz w:val="32"/>
      <w:szCs w:val="32"/>
      <w:lang w:val="zh-CN" w:eastAsia="zh-CN"/>
    </w:rPr>
  </w:style>
  <w:style w:type="character" w:customStyle="1" w:styleId="33">
    <w:name w:val="页眉 Char"/>
    <w:basedOn w:val="26"/>
    <w:link w:val="17"/>
    <w:qFormat/>
    <w:uiPriority w:val="99"/>
    <w:rPr>
      <w:rFonts w:ascii="Times New Roman" w:hAnsi="Times New Roman" w:eastAsia="宋体" w:cs="Times New Roman"/>
      <w:sz w:val="18"/>
      <w:szCs w:val="18"/>
    </w:rPr>
  </w:style>
  <w:style w:type="character" w:customStyle="1" w:styleId="34">
    <w:name w:val="页脚 Char"/>
    <w:basedOn w:val="26"/>
    <w:link w:val="16"/>
    <w:qFormat/>
    <w:uiPriority w:val="99"/>
    <w:rPr>
      <w:rFonts w:ascii="Times New Roman" w:hAnsi="Times New Roman" w:eastAsia="宋体" w:cs="Times New Roman"/>
      <w:sz w:val="18"/>
      <w:szCs w:val="18"/>
    </w:rPr>
  </w:style>
  <w:style w:type="character" w:customStyle="1" w:styleId="35">
    <w:name w:val="日期 Char"/>
    <w:basedOn w:val="26"/>
    <w:link w:val="13"/>
    <w:qFormat/>
    <w:uiPriority w:val="0"/>
    <w:rPr>
      <w:rFonts w:ascii="Times New Roman" w:hAnsi="Times New Roman" w:eastAsia="宋体" w:cs="Times New Roman"/>
      <w:sz w:val="32"/>
      <w:szCs w:val="20"/>
    </w:rPr>
  </w:style>
  <w:style w:type="paragraph" w:styleId="36">
    <w:name w:val="List Paragraph"/>
    <w:basedOn w:val="1"/>
    <w:link w:val="51"/>
    <w:qFormat/>
    <w:uiPriority w:val="34"/>
    <w:pPr>
      <w:ind w:firstLine="420" w:firstLineChars="200"/>
    </w:pPr>
  </w:style>
  <w:style w:type="character" w:customStyle="1" w:styleId="37">
    <w:name w:val="正文文本缩进 2 Char"/>
    <w:basedOn w:val="26"/>
    <w:link w:val="14"/>
    <w:semiHidden/>
    <w:qFormat/>
    <w:uiPriority w:val="99"/>
    <w:rPr>
      <w:rFonts w:ascii="Times New Roman" w:hAnsi="Times New Roman" w:eastAsia="宋体" w:cs="Times New Roman"/>
      <w:szCs w:val="20"/>
    </w:rPr>
  </w:style>
  <w:style w:type="character" w:customStyle="1" w:styleId="38">
    <w:name w:val="标题 3 Char"/>
    <w:basedOn w:val="26"/>
    <w:link w:val="4"/>
    <w:qFormat/>
    <w:uiPriority w:val="0"/>
    <w:rPr>
      <w:rFonts w:ascii="Times New Roman" w:hAnsi="Times New Roman" w:eastAsia="宋体" w:cs="Times New Roman"/>
      <w:b/>
      <w:bCs/>
      <w:sz w:val="32"/>
      <w:szCs w:val="32"/>
    </w:rPr>
  </w:style>
  <w:style w:type="character" w:customStyle="1" w:styleId="39">
    <w:name w:val="正文文本 2 Char"/>
    <w:basedOn w:val="26"/>
    <w:link w:val="21"/>
    <w:semiHidden/>
    <w:qFormat/>
    <w:uiPriority w:val="99"/>
    <w:rPr>
      <w:rFonts w:ascii="Times New Roman" w:hAnsi="Times New Roman" w:eastAsia="宋体" w:cs="Times New Roman"/>
      <w:szCs w:val="20"/>
    </w:rPr>
  </w:style>
  <w:style w:type="paragraph" w:customStyle="1" w:styleId="40">
    <w:name w:val="Char"/>
    <w:basedOn w:val="1"/>
    <w:qFormat/>
    <w:uiPriority w:val="0"/>
    <w:pPr>
      <w:tabs>
        <w:tab w:val="left" w:pos="360"/>
      </w:tabs>
    </w:pPr>
    <w:rPr>
      <w:sz w:val="24"/>
      <w:szCs w:val="24"/>
    </w:rPr>
  </w:style>
  <w:style w:type="character" w:customStyle="1" w:styleId="41">
    <w:name w:val="纯文本 Char"/>
    <w:basedOn w:val="26"/>
    <w:semiHidden/>
    <w:qFormat/>
    <w:uiPriority w:val="99"/>
    <w:rPr>
      <w:rFonts w:ascii="宋体" w:hAnsi="Courier New" w:eastAsia="宋体" w:cs="Courier New"/>
      <w:szCs w:val="21"/>
    </w:rPr>
  </w:style>
  <w:style w:type="character" w:customStyle="1" w:styleId="42">
    <w:name w:val="纯文本 Char1"/>
    <w:link w:val="11"/>
    <w:qFormat/>
    <w:locked/>
    <w:uiPriority w:val="0"/>
    <w:rPr>
      <w:rFonts w:ascii="宋体" w:hAnsi="Courier New" w:eastAsia="宋体" w:cs="Times New Roman"/>
      <w:szCs w:val="20"/>
      <w:lang w:val="zh-CN" w:eastAsia="zh-CN"/>
    </w:rPr>
  </w:style>
  <w:style w:type="character" w:customStyle="1" w:styleId="43">
    <w:name w:val="正文文本缩进 3 Char"/>
    <w:basedOn w:val="26"/>
    <w:link w:val="20"/>
    <w:semiHidden/>
    <w:qFormat/>
    <w:uiPriority w:val="99"/>
    <w:rPr>
      <w:rFonts w:ascii="Times New Roman" w:hAnsi="Times New Roman" w:eastAsia="宋体" w:cs="Times New Roman"/>
      <w:sz w:val="16"/>
      <w:szCs w:val="16"/>
    </w:rPr>
  </w:style>
  <w:style w:type="paragraph" w:customStyle="1" w:styleId="44">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8">
    <w:name w:val="Char2"/>
    <w:basedOn w:val="1"/>
    <w:qFormat/>
    <w:uiPriority w:val="0"/>
    <w:pPr>
      <w:tabs>
        <w:tab w:val="left" w:pos="360"/>
      </w:tabs>
    </w:pPr>
    <w:rPr>
      <w:sz w:val="24"/>
      <w:szCs w:val="24"/>
    </w:rPr>
  </w:style>
  <w:style w:type="paragraph" w:customStyle="1" w:styleId="49">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50">
    <w:name w:val="Default Char"/>
    <w:link w:val="31"/>
    <w:qFormat/>
    <w:locked/>
    <w:uiPriority w:val="0"/>
    <w:rPr>
      <w:rFonts w:ascii="......." w:hAnsi="Calibri" w:eastAsia="......." w:cs="......."/>
      <w:color w:val="000000"/>
      <w:kern w:val="0"/>
      <w:sz w:val="24"/>
      <w:szCs w:val="24"/>
    </w:rPr>
  </w:style>
  <w:style w:type="character" w:customStyle="1" w:styleId="51">
    <w:name w:val="列出段落 Char"/>
    <w:link w:val="36"/>
    <w:qFormat/>
    <w:uiPriority w:val="34"/>
    <w:rPr>
      <w:rFonts w:ascii="Times New Roman" w:hAnsi="Times New Roman" w:eastAsia="宋体" w:cs="Times New Roman"/>
      <w:szCs w:val="20"/>
    </w:rPr>
  </w:style>
  <w:style w:type="character" w:customStyle="1" w:styleId="52">
    <w:name w:val="批注文字 Char"/>
    <w:basedOn w:val="26"/>
    <w:link w:val="7"/>
    <w:semiHidden/>
    <w:qFormat/>
    <w:uiPriority w:val="99"/>
    <w:rPr>
      <w:rFonts w:ascii="Times New Roman" w:hAnsi="Times New Roman" w:eastAsia="宋体" w:cs="Times New Roman"/>
      <w:szCs w:val="20"/>
    </w:rPr>
  </w:style>
  <w:style w:type="character" w:customStyle="1" w:styleId="53">
    <w:name w:val="批注主题 Char"/>
    <w:basedOn w:val="52"/>
    <w:link w:val="23"/>
    <w:semiHidden/>
    <w:qFormat/>
    <w:uiPriority w:val="99"/>
    <w:rPr>
      <w:rFonts w:ascii="Times New Roman" w:hAnsi="Times New Roman" w:eastAsia="宋体" w:cs="Times New Roman"/>
      <w:b/>
      <w:bCs/>
      <w:szCs w:val="20"/>
    </w:rPr>
  </w:style>
  <w:style w:type="character" w:customStyle="1" w:styleId="54">
    <w:name w:val="批注框文本 Char"/>
    <w:basedOn w:val="26"/>
    <w:link w:val="15"/>
    <w:semiHidden/>
    <w:qFormat/>
    <w:uiPriority w:val="99"/>
    <w:rPr>
      <w:rFonts w:ascii="Times New Roman" w:hAnsi="Times New Roman" w:eastAsia="宋体" w:cs="Times New Roman"/>
      <w:sz w:val="18"/>
      <w:szCs w:val="18"/>
    </w:rPr>
  </w:style>
  <w:style w:type="character" w:customStyle="1" w:styleId="55">
    <w:name w:val="正文文本 Char"/>
    <w:basedOn w:val="26"/>
    <w:link w:val="8"/>
    <w:semiHidden/>
    <w:qFormat/>
    <w:uiPriority w:val="99"/>
    <w:rPr>
      <w:rFonts w:ascii="Times New Roman" w:hAnsi="Times New Roman" w:eastAsia="宋体" w:cs="Times New Roman"/>
      <w:szCs w:val="20"/>
    </w:rPr>
  </w:style>
  <w:style w:type="character" w:customStyle="1" w:styleId="56">
    <w:name w:val="标题 2 Char"/>
    <w:basedOn w:val="26"/>
    <w:link w:val="3"/>
    <w:semiHidden/>
    <w:qFormat/>
    <w:uiPriority w:val="9"/>
    <w:rPr>
      <w:rFonts w:asciiTheme="majorHAnsi" w:hAnsiTheme="majorHAnsi" w:eastAsiaTheme="majorEastAsia" w:cstheme="majorBidi"/>
      <w:b/>
      <w:bCs/>
      <w:kern w:val="2"/>
      <w:sz w:val="32"/>
      <w:szCs w:val="32"/>
    </w:rPr>
  </w:style>
  <w:style w:type="character" w:customStyle="1" w:styleId="57">
    <w:name w:val="标题 1 Char"/>
    <w:basedOn w:val="26"/>
    <w:link w:val="2"/>
    <w:qFormat/>
    <w:uiPriority w:val="9"/>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65</Pages>
  <Words>4163</Words>
  <Characters>5068</Characters>
  <Lines>234</Lines>
  <Paragraphs>65</Paragraphs>
  <TotalTime>42</TotalTime>
  <ScaleCrop>false</ScaleCrop>
  <LinksUpToDate>false</LinksUpToDate>
  <CharactersWithSpaces>5162</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2024-06-21T09:35:00Z</dcterms:created>
  <dc:creator>未定义</dc:creator>
  <cp:lastModifiedBy>user</cp:lastModifiedBy>
  <dcterms:modified xsi:type="dcterms:W3CDTF">2024-12-10T09:26:03Z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C21D55054B544AD9B4C55FF6CC9A566A_12</vt:lpwstr>
  </property>
</Properties>
</file>