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880" w:firstLineChars="200"/>
        <w:jc w:val="center"/>
        <w:textAlignment w:val="auto"/>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河北区税务局12366纳税缴费服务热线项目评分因素及评标标准</w:t>
      </w:r>
    </w:p>
    <w:p>
      <w:pPr>
        <w:spacing w:line="360" w:lineRule="auto"/>
        <w:ind w:firstLine="640" w:firstLineChars="200"/>
        <w:jc w:val="center"/>
        <w:outlineLvl w:val="0"/>
        <w:rPr>
          <w:rFonts w:hint="eastAsia" w:ascii="方正小标宋简体" w:hAnsi="方正小标宋简体" w:eastAsia="方正小标宋简体" w:cs="方正小标宋简体"/>
          <w:sz w:val="32"/>
          <w:szCs w:val="32"/>
          <w:lang w:val="en-US" w:eastAsia="zh-CN"/>
        </w:rPr>
      </w:pPr>
    </w:p>
    <w:tbl>
      <w:tblPr>
        <w:tblStyle w:val="3"/>
        <w:tblW w:w="9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3"/>
        <w:gridCol w:w="1117"/>
        <w:gridCol w:w="6200"/>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900" w:type="dxa"/>
            <w:gridSpan w:val="3"/>
            <w:shd w:val="clear" w:color="auto" w:fill="auto"/>
            <w:vAlign w:val="center"/>
          </w:tcPr>
          <w:p>
            <w:pPr>
              <w:widowControl/>
              <w:adjustRightInd w:val="0"/>
              <w:snapToGrid w:val="0"/>
              <w:jc w:val="center"/>
              <w:rPr>
                <w:color w:val="000000"/>
                <w:kern w:val="0"/>
                <w:sz w:val="24"/>
                <w:szCs w:val="24"/>
              </w:rPr>
            </w:pPr>
            <w:r>
              <w:rPr>
                <w:color w:val="000000"/>
                <w:kern w:val="0"/>
                <w:sz w:val="24"/>
                <w:szCs w:val="24"/>
              </w:rPr>
              <w:t>第一部分 价格（20分）</w:t>
            </w:r>
          </w:p>
        </w:tc>
        <w:tc>
          <w:tcPr>
            <w:tcW w:w="1618"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6" w:hRule="atLeast"/>
          <w:jc w:val="center"/>
        </w:trPr>
        <w:tc>
          <w:tcPr>
            <w:tcW w:w="58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1</w:t>
            </w:r>
          </w:p>
        </w:tc>
        <w:tc>
          <w:tcPr>
            <w:tcW w:w="1117" w:type="dxa"/>
            <w:shd w:val="clear" w:color="auto" w:fill="auto"/>
            <w:vAlign w:val="center"/>
          </w:tcPr>
          <w:p>
            <w:pPr>
              <w:widowControl/>
              <w:adjustRightInd w:val="0"/>
              <w:snapToGrid w:val="0"/>
              <w:jc w:val="center"/>
              <w:rPr>
                <w:kern w:val="0"/>
                <w:sz w:val="24"/>
                <w:szCs w:val="24"/>
              </w:rPr>
            </w:pPr>
            <w:r>
              <w:rPr>
                <w:kern w:val="0"/>
                <w:sz w:val="24"/>
                <w:szCs w:val="24"/>
              </w:rPr>
              <w:t>价格</w:t>
            </w:r>
          </w:p>
        </w:tc>
        <w:tc>
          <w:tcPr>
            <w:tcW w:w="6200" w:type="dxa"/>
            <w:shd w:val="clear" w:color="auto" w:fill="auto"/>
            <w:vAlign w:val="center"/>
          </w:tcPr>
          <w:p>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pPr>
              <w:widowControl/>
              <w:adjustRightInd w:val="0"/>
              <w:snapToGrid w:val="0"/>
              <w:rPr>
                <w:kern w:val="0"/>
                <w:sz w:val="24"/>
                <w:szCs w:val="24"/>
              </w:rPr>
            </w:pPr>
            <w:r>
              <w:rPr>
                <w:kern w:val="0"/>
                <w:sz w:val="24"/>
                <w:szCs w:val="24"/>
              </w:rPr>
              <w:t>（2）投标报价得分=（评标基准价/投标报价）×20</w:t>
            </w:r>
          </w:p>
          <w:p>
            <w:pPr>
              <w:widowControl/>
              <w:adjustRightInd w:val="0"/>
              <w:snapToGrid w:val="0"/>
              <w:rPr>
                <w:kern w:val="0"/>
                <w:sz w:val="24"/>
                <w:szCs w:val="24"/>
              </w:rPr>
            </w:pPr>
            <w:r>
              <w:rPr>
                <w:kern w:val="0"/>
                <w:sz w:val="24"/>
                <w:szCs w:val="24"/>
              </w:rPr>
              <w:t>注：满足招标文件要求且投标报价最低的投标报价为评标基准价。</w:t>
            </w:r>
          </w:p>
        </w:tc>
        <w:tc>
          <w:tcPr>
            <w:tcW w:w="1618"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7900" w:type="dxa"/>
            <w:gridSpan w:val="3"/>
            <w:shd w:val="clear" w:color="auto" w:fill="auto"/>
            <w:noWrap/>
            <w:vAlign w:val="center"/>
          </w:tcPr>
          <w:p>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40</w:t>
            </w:r>
            <w:r>
              <w:rPr>
                <w:color w:val="000000"/>
                <w:kern w:val="0"/>
                <w:sz w:val="24"/>
                <w:szCs w:val="24"/>
              </w:rPr>
              <w:t>分）</w:t>
            </w:r>
          </w:p>
        </w:tc>
        <w:tc>
          <w:tcPr>
            <w:tcW w:w="1618"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4" w:hRule="atLeast"/>
          <w:jc w:val="center"/>
        </w:trPr>
        <w:tc>
          <w:tcPr>
            <w:tcW w:w="58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1</w:t>
            </w:r>
          </w:p>
        </w:tc>
        <w:tc>
          <w:tcPr>
            <w:tcW w:w="1117" w:type="dxa"/>
            <w:shd w:val="clear" w:color="auto" w:fill="auto"/>
            <w:vAlign w:val="center"/>
          </w:tcPr>
          <w:p>
            <w:pPr>
              <w:widowControl/>
              <w:adjustRightInd w:val="0"/>
              <w:snapToGrid w:val="0"/>
              <w:jc w:val="center"/>
              <w:rPr>
                <w:kern w:val="0"/>
                <w:sz w:val="24"/>
                <w:szCs w:val="24"/>
              </w:rPr>
            </w:pPr>
            <w:r>
              <w:rPr>
                <w:kern w:val="0"/>
                <w:sz w:val="24"/>
                <w:szCs w:val="24"/>
              </w:rPr>
              <w:t>投标人业绩</w:t>
            </w:r>
          </w:p>
        </w:tc>
        <w:tc>
          <w:tcPr>
            <w:tcW w:w="6200" w:type="dxa"/>
            <w:shd w:val="clear" w:color="auto" w:fill="auto"/>
            <w:vAlign w:val="center"/>
          </w:tcPr>
          <w:p>
            <w:pPr>
              <w:widowControl/>
              <w:adjustRightInd w:val="0"/>
              <w:snapToGrid w:val="0"/>
              <w:rPr>
                <w:kern w:val="0"/>
                <w:sz w:val="24"/>
                <w:szCs w:val="24"/>
              </w:rPr>
            </w:pPr>
            <w:r>
              <w:rPr>
                <w:kern w:val="0"/>
                <w:sz w:val="24"/>
                <w:szCs w:val="24"/>
              </w:rPr>
              <w:t>完全按照以下要求提供</w:t>
            </w:r>
            <w:r>
              <w:rPr>
                <w:sz w:val="24"/>
              </w:rPr>
              <w:t>投标人曾独立</w:t>
            </w:r>
            <w:r>
              <w:rPr>
                <w:rFonts w:hint="eastAsia"/>
                <w:sz w:val="24"/>
              </w:rPr>
              <w:t>承担</w:t>
            </w:r>
            <w:r>
              <w:rPr>
                <w:sz w:val="24"/>
              </w:rPr>
              <w:t>的电话热线</w:t>
            </w:r>
            <w:r>
              <w:rPr>
                <w:rFonts w:hint="eastAsia"/>
                <w:sz w:val="24"/>
              </w:rPr>
              <w:t>咨询</w:t>
            </w:r>
            <w:r>
              <w:rPr>
                <w:kern w:val="0"/>
                <w:sz w:val="24"/>
              </w:rPr>
              <w:t>服务</w:t>
            </w:r>
            <w:r>
              <w:rPr>
                <w:sz w:val="24"/>
              </w:rPr>
              <w:t>业绩</w:t>
            </w:r>
            <w:r>
              <w:rPr>
                <w:kern w:val="0"/>
                <w:sz w:val="24"/>
                <w:szCs w:val="24"/>
              </w:rPr>
              <w:t>，提供的证明材料均不得遮挡涂黑，否则不予认定加分。</w:t>
            </w:r>
          </w:p>
          <w:p>
            <w:pPr>
              <w:widowControl/>
              <w:adjustRightInd w:val="0"/>
              <w:snapToGrid w:val="0"/>
              <w:rPr>
                <w:kern w:val="0"/>
                <w:sz w:val="24"/>
                <w:szCs w:val="24"/>
              </w:rPr>
            </w:pPr>
            <w:r>
              <w:rPr>
                <w:rFonts w:hint="eastAsia"/>
                <w:kern w:val="0"/>
                <w:sz w:val="24"/>
                <w:szCs w:val="24"/>
              </w:rPr>
              <w:t>A</w:t>
            </w:r>
            <w:r>
              <w:rPr>
                <w:kern w:val="0"/>
                <w:sz w:val="24"/>
                <w:szCs w:val="24"/>
              </w:rPr>
              <w:t>. 合同</w:t>
            </w:r>
            <w:r>
              <w:rPr>
                <w:rFonts w:hint="eastAsia"/>
                <w:kern w:val="0"/>
                <w:sz w:val="24"/>
                <w:szCs w:val="24"/>
              </w:rPr>
              <w:t>原件</w:t>
            </w:r>
            <w:r>
              <w:rPr>
                <w:kern w:val="0"/>
                <w:sz w:val="24"/>
                <w:szCs w:val="24"/>
              </w:rPr>
              <w:t>扫描件。包括合同金额、买卖双方名称及盖章、服务内容</w:t>
            </w:r>
            <w:r>
              <w:rPr>
                <w:rFonts w:hint="eastAsia"/>
                <w:bCs/>
                <w:sz w:val="24"/>
              </w:rPr>
              <w:t>、合同签订日期（应为2021年1月1日或以后）</w:t>
            </w:r>
            <w:r>
              <w:rPr>
                <w:kern w:val="0"/>
                <w:sz w:val="24"/>
                <w:szCs w:val="24"/>
              </w:rPr>
              <w:t>。</w:t>
            </w:r>
          </w:p>
          <w:p>
            <w:pPr>
              <w:widowControl/>
              <w:adjustRightInd w:val="0"/>
              <w:snapToGrid w:val="0"/>
              <w:rPr>
                <w:kern w:val="0"/>
                <w:sz w:val="24"/>
                <w:szCs w:val="24"/>
              </w:rPr>
            </w:pPr>
            <w:r>
              <w:rPr>
                <w:kern w:val="0"/>
                <w:sz w:val="24"/>
                <w:szCs w:val="24"/>
              </w:rPr>
              <w:t>B.</w:t>
            </w:r>
            <w:r>
              <w:rPr>
                <w:rFonts w:hint="eastAsia"/>
                <w:kern w:val="0"/>
                <w:sz w:val="24"/>
                <w:szCs w:val="24"/>
              </w:rPr>
              <w:t xml:space="preserve"> 上述</w:t>
            </w:r>
            <w:r>
              <w:rPr>
                <w:kern w:val="0"/>
                <w:sz w:val="24"/>
                <w:szCs w:val="24"/>
              </w:rPr>
              <w:t>合同履行</w:t>
            </w:r>
            <w:r>
              <w:rPr>
                <w:rFonts w:hint="eastAsia"/>
                <w:kern w:val="0"/>
                <w:sz w:val="24"/>
                <w:szCs w:val="24"/>
              </w:rPr>
              <w:t>良好</w:t>
            </w:r>
            <w:r>
              <w:rPr>
                <w:kern w:val="0"/>
                <w:sz w:val="24"/>
                <w:szCs w:val="24"/>
              </w:rPr>
              <w:t>的相关证明材料</w:t>
            </w:r>
            <w:r>
              <w:rPr>
                <w:rFonts w:hint="eastAsia"/>
                <w:kern w:val="0"/>
                <w:sz w:val="24"/>
                <w:szCs w:val="24"/>
              </w:rPr>
              <w:t>原件</w:t>
            </w:r>
            <w:r>
              <w:rPr>
                <w:kern w:val="0"/>
                <w:sz w:val="24"/>
                <w:szCs w:val="24"/>
              </w:rPr>
              <w:t>扫描件</w:t>
            </w:r>
            <w:r>
              <w:rPr>
                <w:rFonts w:hint="eastAsia"/>
                <w:kern w:val="0"/>
                <w:sz w:val="24"/>
                <w:szCs w:val="24"/>
              </w:rPr>
              <w:t>（加盖上述合同甲方单位公章或上述合同甲方所盖印章）</w:t>
            </w:r>
            <w:r>
              <w:rPr>
                <w:kern w:val="0"/>
                <w:sz w:val="24"/>
                <w:szCs w:val="24"/>
              </w:rPr>
              <w:t>。</w:t>
            </w:r>
          </w:p>
          <w:p>
            <w:pPr>
              <w:widowControl/>
              <w:adjustRightInd w:val="0"/>
              <w:snapToGrid w:val="0"/>
              <w:rPr>
                <w:color w:val="FF0000"/>
                <w:kern w:val="0"/>
                <w:sz w:val="24"/>
                <w:szCs w:val="24"/>
              </w:rPr>
            </w:pPr>
            <w:r>
              <w:rPr>
                <w:kern w:val="0"/>
                <w:sz w:val="24"/>
                <w:szCs w:val="24"/>
              </w:rPr>
              <w:t>每个</w:t>
            </w:r>
            <w:r>
              <w:rPr>
                <w:rFonts w:hint="eastAsia"/>
                <w:kern w:val="0"/>
                <w:sz w:val="24"/>
                <w:szCs w:val="24"/>
              </w:rPr>
              <w:t>业绩2</w:t>
            </w:r>
            <w:r>
              <w:rPr>
                <w:kern w:val="0"/>
                <w:sz w:val="24"/>
                <w:szCs w:val="24"/>
              </w:rPr>
              <w:t>分，最多</w:t>
            </w:r>
            <w:r>
              <w:rPr>
                <w:rFonts w:hint="eastAsia"/>
                <w:kern w:val="0"/>
                <w:sz w:val="24"/>
                <w:szCs w:val="24"/>
              </w:rPr>
              <w:t>10</w:t>
            </w:r>
            <w:r>
              <w:rPr>
                <w:kern w:val="0"/>
                <w:sz w:val="24"/>
                <w:szCs w:val="24"/>
              </w:rPr>
              <w:t>分</w:t>
            </w:r>
          </w:p>
        </w:tc>
        <w:tc>
          <w:tcPr>
            <w:tcW w:w="1618"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jc w:val="center"/>
        </w:trPr>
        <w:tc>
          <w:tcPr>
            <w:tcW w:w="58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2</w:t>
            </w:r>
          </w:p>
        </w:tc>
        <w:tc>
          <w:tcPr>
            <w:tcW w:w="1117" w:type="dxa"/>
            <w:shd w:val="clear" w:color="auto" w:fill="auto"/>
            <w:vAlign w:val="center"/>
          </w:tcPr>
          <w:p>
            <w:pPr>
              <w:widowControl/>
              <w:adjustRightInd w:val="0"/>
              <w:snapToGrid w:val="0"/>
              <w:jc w:val="center"/>
              <w:rPr>
                <w:kern w:val="0"/>
                <w:sz w:val="24"/>
                <w:szCs w:val="24"/>
              </w:rPr>
            </w:pPr>
            <w:r>
              <w:rPr>
                <w:kern w:val="0"/>
                <w:sz w:val="24"/>
                <w:szCs w:val="24"/>
              </w:rPr>
              <w:t>投标人相关证书</w:t>
            </w:r>
          </w:p>
        </w:tc>
        <w:tc>
          <w:tcPr>
            <w:tcW w:w="6200" w:type="dxa"/>
            <w:shd w:val="clear" w:color="auto" w:fill="auto"/>
            <w:vAlign w:val="center"/>
          </w:tcPr>
          <w:p>
            <w:pPr>
              <w:pStyle w:val="5"/>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firstLineChars="0"/>
              <w:jc w:val="both"/>
              <w:textAlignment w:val="baseline"/>
              <w:rPr>
                <w:rFonts w:hint="eastAsia" w:ascii="Times New Roman" w:hAnsi="Times New Roman" w:eastAsia="宋体" w:cs="Times New Roman"/>
                <w:kern w:val="0"/>
                <w:sz w:val="24"/>
                <w:szCs w:val="24"/>
                <w:highlight w:val="none"/>
                <w:lang w:val="en-US" w:eastAsia="zh-CN" w:bidi="ar-SA"/>
              </w:rPr>
            </w:pPr>
            <w:r>
              <w:rPr>
                <w:rFonts w:hint="eastAsia" w:ascii="Times New Roman" w:hAnsi="Times New Roman" w:eastAsia="宋体" w:cs="Times New Roman"/>
                <w:kern w:val="0"/>
                <w:sz w:val="24"/>
                <w:szCs w:val="24"/>
                <w:highlight w:val="none"/>
                <w:lang w:val="en-US" w:eastAsia="zh-CN" w:bidi="ar-SA"/>
              </w:rPr>
              <w:t>投标人具备质量管理体系认证、环境管理体系认证、职业健康安全管理体系认证、信息技术（1T）服务管理体系认证，提供证书扫描件</w:t>
            </w:r>
          </w:p>
          <w:p>
            <w:pPr>
              <w:pStyle w:val="2"/>
              <w:rPr>
                <w:kern w:val="0"/>
                <w:sz w:val="24"/>
                <w:szCs w:val="24"/>
                <w:highlight w:val="none"/>
              </w:rPr>
            </w:pPr>
            <w:r>
              <w:rPr>
                <w:rFonts w:hint="eastAsia" w:ascii="Times New Roman" w:hAnsi="Times New Roman" w:eastAsia="宋体" w:cs="Times New Roman"/>
                <w:kern w:val="0"/>
                <w:sz w:val="24"/>
                <w:szCs w:val="24"/>
                <w:highlight w:val="none"/>
                <w:lang w:val="en-US" w:eastAsia="zh-CN" w:bidi="ar-SA"/>
              </w:rPr>
              <w:t>1个证书扫描件2分，最高8分。</w:t>
            </w:r>
          </w:p>
        </w:tc>
        <w:tc>
          <w:tcPr>
            <w:tcW w:w="1618" w:type="dxa"/>
            <w:shd w:val="clear" w:color="auto" w:fill="auto"/>
            <w:vAlign w:val="center"/>
          </w:tcPr>
          <w:p>
            <w:pPr>
              <w:widowControl/>
              <w:adjustRightInd w:val="0"/>
              <w:snapToGrid w:val="0"/>
              <w:jc w:val="center"/>
              <w:rPr>
                <w:rFonts w:hint="eastAsia"/>
                <w:color w:val="000000"/>
                <w:kern w:val="0"/>
                <w:sz w:val="24"/>
                <w:szCs w:val="24"/>
                <w:highlight w:val="none"/>
                <w:lang w:val="en-US" w:eastAsia="zh-CN"/>
              </w:rPr>
            </w:pPr>
            <w:r>
              <w:rPr>
                <w:rFonts w:hint="eastAsia"/>
                <w:color w:val="000000"/>
                <w:kern w:val="0"/>
                <w:sz w:val="24"/>
                <w:szCs w:val="24"/>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2" w:hRule="atLeast"/>
          <w:jc w:val="center"/>
        </w:trPr>
        <w:tc>
          <w:tcPr>
            <w:tcW w:w="58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3</w:t>
            </w:r>
          </w:p>
        </w:tc>
        <w:tc>
          <w:tcPr>
            <w:tcW w:w="1117" w:type="dxa"/>
            <w:shd w:val="clear" w:color="auto" w:fill="auto"/>
            <w:vAlign w:val="center"/>
          </w:tcPr>
          <w:p>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投入的项目</w:t>
            </w:r>
            <w:r>
              <w:rPr>
                <w:color w:val="000000" w:themeColor="text1"/>
                <w:sz w:val="24"/>
                <w14:textFill>
                  <w14:solidFill>
                    <w14:schemeClr w14:val="tx1"/>
                  </w14:solidFill>
                </w14:textFill>
              </w:rPr>
              <w:t>人员评价</w:t>
            </w:r>
          </w:p>
        </w:tc>
        <w:tc>
          <w:tcPr>
            <w:tcW w:w="6200" w:type="dxa"/>
            <w:shd w:val="clear" w:color="auto" w:fill="auto"/>
            <w:vAlign w:val="center"/>
          </w:tcPr>
          <w:p>
            <w:pPr>
              <w:widowControl/>
              <w:adjustRightInd w:val="0"/>
              <w:snapToGrid w:val="0"/>
              <w:rPr>
                <w:kern w:val="0"/>
                <w:sz w:val="24"/>
                <w:szCs w:val="24"/>
                <w:highlight w:val="none"/>
              </w:rPr>
            </w:pPr>
            <w:r>
              <w:rPr>
                <w:rFonts w:hint="eastAsia"/>
                <w:kern w:val="0"/>
                <w:sz w:val="24"/>
                <w:szCs w:val="24"/>
                <w:highlight w:val="none"/>
              </w:rPr>
              <w:t>投入的</w:t>
            </w:r>
            <w:r>
              <w:rPr>
                <w:rFonts w:hint="eastAsia"/>
                <w:color w:val="000000" w:themeColor="text1"/>
                <w:sz w:val="24"/>
                <w:highlight w:val="none"/>
                <w14:textFill>
                  <w14:solidFill>
                    <w14:schemeClr w14:val="tx1"/>
                  </w14:solidFill>
                </w14:textFill>
              </w:rPr>
              <w:t>项目</w:t>
            </w:r>
            <w:r>
              <w:rPr>
                <w:color w:val="000000" w:themeColor="text1"/>
                <w:sz w:val="24"/>
                <w:highlight w:val="none"/>
                <w14:textFill>
                  <w14:solidFill>
                    <w14:schemeClr w14:val="tx1"/>
                  </w14:solidFill>
                </w14:textFill>
              </w:rPr>
              <w:t>人员</w:t>
            </w:r>
            <w:r>
              <w:rPr>
                <w:rFonts w:hint="eastAsia"/>
                <w:kern w:val="0"/>
                <w:sz w:val="24"/>
                <w:szCs w:val="24"/>
                <w:highlight w:val="none"/>
              </w:rPr>
              <w:t>为投标单位正式员工，提供姓名、开标日前三个月中任意一个月的由投标单位为投入项目人员缴纳社会保险证明扫描件，否则不予认定加分。</w:t>
            </w:r>
          </w:p>
          <w:p>
            <w:pPr>
              <w:widowControl/>
              <w:adjustRightInd w:val="0"/>
              <w:snapToGrid w:val="0"/>
              <w:rPr>
                <w:kern w:val="0"/>
                <w:sz w:val="24"/>
                <w:szCs w:val="24"/>
                <w:highlight w:val="none"/>
              </w:rPr>
            </w:pPr>
            <w:r>
              <w:rPr>
                <w:rFonts w:hint="eastAsia"/>
                <w:kern w:val="0"/>
                <w:sz w:val="24"/>
                <w:szCs w:val="24"/>
                <w:highlight w:val="none"/>
              </w:rPr>
              <w:t>（1）按上述要求提供的社保缴费证明的</w:t>
            </w:r>
            <w:r>
              <w:rPr>
                <w:rFonts w:hint="eastAsia"/>
                <w:color w:val="000000" w:themeColor="text1"/>
                <w:sz w:val="24"/>
                <w:highlight w:val="none"/>
                <w14:textFill>
                  <w14:solidFill>
                    <w14:schemeClr w14:val="tx1"/>
                  </w14:solidFill>
                </w14:textFill>
              </w:rPr>
              <w:t>项目</w:t>
            </w:r>
            <w:r>
              <w:rPr>
                <w:rFonts w:hint="eastAsia"/>
                <w:kern w:val="0"/>
                <w:sz w:val="24"/>
                <w:szCs w:val="24"/>
                <w:highlight w:val="none"/>
              </w:rPr>
              <w:t>人员数量≥</w:t>
            </w:r>
            <w:r>
              <w:rPr>
                <w:rFonts w:hint="eastAsia"/>
                <w:kern w:val="0"/>
                <w:sz w:val="24"/>
                <w:szCs w:val="24"/>
                <w:highlight w:val="none"/>
                <w:lang w:val="en-US" w:eastAsia="zh-CN"/>
              </w:rPr>
              <w:t>4</w:t>
            </w:r>
            <w:r>
              <w:rPr>
                <w:rFonts w:hint="eastAsia"/>
                <w:kern w:val="0"/>
                <w:sz w:val="24"/>
                <w:szCs w:val="24"/>
                <w:highlight w:val="none"/>
              </w:rPr>
              <w:t>人的：3分，其他0分；</w:t>
            </w:r>
          </w:p>
          <w:p>
            <w:pPr>
              <w:widowControl/>
              <w:adjustRightInd w:val="0"/>
              <w:snapToGrid w:val="0"/>
              <w:rPr>
                <w:kern w:val="0"/>
                <w:sz w:val="24"/>
                <w:szCs w:val="24"/>
                <w:highlight w:val="none"/>
              </w:rPr>
            </w:pPr>
            <w:r>
              <w:rPr>
                <w:rFonts w:hint="eastAsia"/>
                <w:kern w:val="0"/>
                <w:sz w:val="24"/>
                <w:szCs w:val="24"/>
                <w:highlight w:val="none"/>
              </w:rPr>
              <w:t>（2）第（1）项人员具备会计或税务类相关证书或考试合格证明，提供以上证书或证明扫描件，每个满足以上要求的人员得</w:t>
            </w:r>
            <w:r>
              <w:rPr>
                <w:rFonts w:hint="eastAsia"/>
                <w:kern w:val="0"/>
                <w:sz w:val="24"/>
                <w:szCs w:val="24"/>
                <w:highlight w:val="none"/>
                <w:lang w:val="en-US" w:eastAsia="zh-CN"/>
              </w:rPr>
              <w:t>2</w:t>
            </w:r>
            <w:r>
              <w:rPr>
                <w:rFonts w:hint="eastAsia"/>
                <w:kern w:val="0"/>
                <w:sz w:val="24"/>
                <w:szCs w:val="24"/>
                <w:highlight w:val="none"/>
              </w:rPr>
              <w:t>分，最多</w:t>
            </w:r>
            <w:r>
              <w:rPr>
                <w:rFonts w:hint="eastAsia"/>
                <w:kern w:val="0"/>
                <w:sz w:val="24"/>
                <w:szCs w:val="24"/>
                <w:highlight w:val="none"/>
                <w:lang w:val="en-US" w:eastAsia="zh-CN"/>
              </w:rPr>
              <w:t>8</w:t>
            </w:r>
            <w:r>
              <w:rPr>
                <w:rFonts w:hint="eastAsia"/>
                <w:kern w:val="0"/>
                <w:sz w:val="24"/>
                <w:szCs w:val="24"/>
                <w:highlight w:val="none"/>
              </w:rPr>
              <w:t>分；</w:t>
            </w:r>
          </w:p>
          <w:p>
            <w:pPr>
              <w:pStyle w:val="2"/>
              <w:rPr>
                <w:strike/>
                <w:kern w:val="0"/>
                <w:sz w:val="24"/>
                <w:szCs w:val="24"/>
                <w:highlight w:val="none"/>
              </w:rPr>
            </w:pPr>
            <w:r>
              <w:rPr>
                <w:rFonts w:hint="eastAsia"/>
                <w:kern w:val="0"/>
                <w:sz w:val="24"/>
                <w:szCs w:val="24"/>
                <w:highlight w:val="none"/>
              </w:rPr>
              <w:t>（3））第（1）项人员所学专业为财会税务等经济类专业或具备财税相关工作经验，提供项目人员毕业证书扫描件或加盖投标单位公章的项目人员工作简历扫描件，每个满足以上要求的人员得</w:t>
            </w:r>
            <w:r>
              <w:rPr>
                <w:rFonts w:hint="eastAsia"/>
                <w:kern w:val="0"/>
                <w:sz w:val="24"/>
                <w:szCs w:val="24"/>
                <w:highlight w:val="none"/>
                <w:lang w:val="en-US" w:eastAsia="zh-CN"/>
              </w:rPr>
              <w:t>2</w:t>
            </w:r>
            <w:r>
              <w:rPr>
                <w:rFonts w:hint="eastAsia"/>
                <w:kern w:val="0"/>
                <w:sz w:val="24"/>
                <w:szCs w:val="24"/>
                <w:highlight w:val="none"/>
              </w:rPr>
              <w:t>分，最多</w:t>
            </w:r>
            <w:r>
              <w:rPr>
                <w:rFonts w:hint="eastAsia"/>
                <w:kern w:val="0"/>
                <w:sz w:val="24"/>
                <w:szCs w:val="24"/>
                <w:highlight w:val="none"/>
                <w:lang w:val="en-US" w:eastAsia="zh-CN"/>
              </w:rPr>
              <w:t>8</w:t>
            </w:r>
            <w:r>
              <w:rPr>
                <w:rFonts w:hint="eastAsia"/>
                <w:kern w:val="0"/>
                <w:sz w:val="24"/>
                <w:szCs w:val="24"/>
                <w:highlight w:val="none"/>
              </w:rPr>
              <w:t>分。</w:t>
            </w:r>
          </w:p>
        </w:tc>
        <w:tc>
          <w:tcPr>
            <w:tcW w:w="1618" w:type="dxa"/>
            <w:shd w:val="clear" w:color="auto" w:fill="auto"/>
            <w:vAlign w:val="center"/>
          </w:tcPr>
          <w:p>
            <w:pPr>
              <w:widowControl/>
              <w:adjustRightInd w:val="0"/>
              <w:snapToGrid w:val="0"/>
              <w:jc w:val="center"/>
              <w:rPr>
                <w:rFonts w:hint="default" w:eastAsia="宋体"/>
                <w:color w:val="000000"/>
                <w:kern w:val="0"/>
                <w:sz w:val="24"/>
                <w:szCs w:val="24"/>
                <w:highlight w:val="none"/>
                <w:lang w:val="en-US" w:eastAsia="zh-CN"/>
              </w:rPr>
            </w:pPr>
            <w:r>
              <w:rPr>
                <w:rFonts w:hint="eastAsia"/>
                <w:color w:val="000000"/>
                <w:kern w:val="0"/>
                <w:sz w:val="24"/>
                <w:szCs w:val="24"/>
                <w:highlight w:val="none"/>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58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4</w:t>
            </w:r>
          </w:p>
        </w:tc>
        <w:tc>
          <w:tcPr>
            <w:tcW w:w="1117" w:type="dxa"/>
            <w:shd w:val="clear" w:color="auto" w:fill="auto"/>
            <w:vAlign w:val="center"/>
          </w:tcPr>
          <w:p>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6200" w:type="dxa"/>
            <w:shd w:val="clear" w:color="auto" w:fill="auto"/>
            <w:vAlign w:val="center"/>
          </w:tcPr>
          <w:p>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承诺完全满足招标文件“报价要求”、“时间地点要求”、“付款方式要求”和技术要求中非“★”号要求的：3分，其</w:t>
            </w:r>
            <w:r>
              <w:rPr>
                <w:rFonts w:hint="eastAsia"/>
                <w:kern w:val="0"/>
                <w:sz w:val="24"/>
                <w:szCs w:val="24"/>
                <w:lang w:eastAsia="zh-CN"/>
              </w:rPr>
              <w:t>他</w:t>
            </w:r>
            <w:r>
              <w:rPr>
                <w:rFonts w:hint="eastAsia"/>
                <w:kern w:val="0"/>
                <w:sz w:val="24"/>
                <w:szCs w:val="24"/>
              </w:rPr>
              <w:t>0分。</w:t>
            </w:r>
          </w:p>
        </w:tc>
        <w:tc>
          <w:tcPr>
            <w:tcW w:w="1618"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7900" w:type="dxa"/>
            <w:gridSpan w:val="3"/>
            <w:shd w:val="clear" w:color="auto" w:fill="auto"/>
            <w:noWrap/>
            <w:vAlign w:val="center"/>
          </w:tcPr>
          <w:p>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618"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5" w:hRule="atLeast"/>
          <w:jc w:val="center"/>
        </w:trPr>
        <w:tc>
          <w:tcPr>
            <w:tcW w:w="58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1</w:t>
            </w:r>
          </w:p>
        </w:tc>
        <w:tc>
          <w:tcPr>
            <w:tcW w:w="1117" w:type="dxa"/>
            <w:shd w:val="clear" w:color="auto" w:fill="auto"/>
            <w:vAlign w:val="center"/>
          </w:tcPr>
          <w:p>
            <w:pPr>
              <w:widowControl/>
              <w:adjustRightInd w:val="0"/>
              <w:snapToGrid w:val="0"/>
              <w:jc w:val="center"/>
              <w:rPr>
                <w:kern w:val="0"/>
                <w:sz w:val="24"/>
                <w:szCs w:val="24"/>
              </w:rPr>
            </w:pPr>
            <w:r>
              <w:rPr>
                <w:rFonts w:hint="eastAsia"/>
                <w:sz w:val="24"/>
              </w:rPr>
              <w:t>整体运行方案评价</w:t>
            </w:r>
          </w:p>
        </w:tc>
        <w:tc>
          <w:tcPr>
            <w:tcW w:w="6200" w:type="dxa"/>
            <w:shd w:val="clear" w:color="auto" w:fill="auto"/>
            <w:vAlign w:val="center"/>
          </w:tcPr>
          <w:p>
            <w:pPr>
              <w:widowControl/>
              <w:adjustRightInd w:val="0"/>
              <w:snapToGrid w:val="0"/>
              <w:rPr>
                <w:sz w:val="24"/>
              </w:rPr>
            </w:pPr>
            <w:r>
              <w:rPr>
                <w:rFonts w:hint="eastAsia"/>
                <w:sz w:val="24"/>
              </w:rPr>
              <w:t>至少包含针对本项目的人员管理、现场管理、业务管理等方面的整体运行方案。</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618" w:type="dxa"/>
            <w:shd w:val="clear" w:color="auto" w:fill="auto"/>
            <w:vAlign w:val="center"/>
          </w:tcPr>
          <w:p>
            <w:pPr>
              <w:widowControl/>
              <w:adjustRightInd w:val="0"/>
              <w:snapToGrid w:val="0"/>
              <w:jc w:val="center"/>
              <w:rPr>
                <w:kern w:val="0"/>
                <w:sz w:val="24"/>
                <w:szCs w:val="24"/>
              </w:rPr>
            </w:pPr>
            <w:r>
              <w:rPr>
                <w:rFonts w:hint="eastAsia"/>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5" w:hRule="atLeast"/>
          <w:jc w:val="center"/>
        </w:trPr>
        <w:tc>
          <w:tcPr>
            <w:tcW w:w="58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2</w:t>
            </w:r>
          </w:p>
        </w:tc>
        <w:tc>
          <w:tcPr>
            <w:tcW w:w="1117" w:type="dxa"/>
            <w:shd w:val="clear" w:color="auto" w:fill="auto"/>
            <w:vAlign w:val="center"/>
          </w:tcPr>
          <w:p>
            <w:pPr>
              <w:widowControl/>
              <w:adjustRightInd w:val="0"/>
              <w:snapToGrid w:val="0"/>
              <w:jc w:val="center"/>
              <w:rPr>
                <w:kern w:val="0"/>
                <w:sz w:val="24"/>
                <w:szCs w:val="24"/>
              </w:rPr>
            </w:pPr>
            <w:r>
              <w:rPr>
                <w:rFonts w:hint="eastAsia"/>
                <w:sz w:val="24"/>
              </w:rPr>
              <w:t>项目需求理解程度评价</w:t>
            </w:r>
          </w:p>
        </w:tc>
        <w:tc>
          <w:tcPr>
            <w:tcW w:w="6200" w:type="dxa"/>
            <w:shd w:val="clear" w:color="auto" w:fill="auto"/>
            <w:vAlign w:val="center"/>
          </w:tcPr>
          <w:p>
            <w:pPr>
              <w:widowControl/>
              <w:adjustRightInd w:val="0"/>
              <w:snapToGrid w:val="0"/>
              <w:rPr>
                <w:kern w:val="0"/>
                <w:sz w:val="24"/>
                <w:szCs w:val="24"/>
              </w:rPr>
            </w:pPr>
            <w:r>
              <w:rPr>
                <w:rFonts w:hint="eastAsia"/>
                <w:kern w:val="0"/>
                <w:sz w:val="24"/>
                <w:szCs w:val="24"/>
              </w:rPr>
              <w:t>至少包含投标人对本服务项目任务及需求的理解、用户现状分析、性能要求、实施要求等方面的内容。</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pPr>
              <w:widowControl/>
              <w:adjustRightInd w:val="0"/>
              <w:snapToGrid w:val="0"/>
              <w:rPr>
                <w:kern w:val="0"/>
                <w:sz w:val="28"/>
                <w:szCs w:val="28"/>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618" w:type="dxa"/>
            <w:shd w:val="clear" w:color="auto" w:fill="auto"/>
            <w:vAlign w:val="center"/>
          </w:tcPr>
          <w:p>
            <w:pPr>
              <w:widowControl/>
              <w:adjustRightInd w:val="0"/>
              <w:snapToGrid w:val="0"/>
              <w:jc w:val="center"/>
              <w:rPr>
                <w:kern w:val="0"/>
                <w:sz w:val="24"/>
                <w:szCs w:val="24"/>
              </w:rPr>
            </w:pPr>
            <w:r>
              <w:rPr>
                <w:rFonts w:hint="eastAsia"/>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1" w:hRule="atLeast"/>
          <w:jc w:val="center"/>
        </w:trPr>
        <w:tc>
          <w:tcPr>
            <w:tcW w:w="58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3</w:t>
            </w:r>
          </w:p>
        </w:tc>
        <w:tc>
          <w:tcPr>
            <w:tcW w:w="1117" w:type="dxa"/>
            <w:shd w:val="clear" w:color="auto" w:fill="auto"/>
            <w:vAlign w:val="center"/>
          </w:tcPr>
          <w:p>
            <w:pPr>
              <w:widowControl/>
              <w:adjustRightInd w:val="0"/>
              <w:snapToGrid w:val="0"/>
              <w:jc w:val="center"/>
              <w:rPr>
                <w:kern w:val="0"/>
                <w:sz w:val="24"/>
                <w:szCs w:val="24"/>
              </w:rPr>
            </w:pPr>
            <w:r>
              <w:rPr>
                <w:sz w:val="24"/>
              </w:rPr>
              <w:t>保密管理方案评价</w:t>
            </w:r>
          </w:p>
        </w:tc>
        <w:tc>
          <w:tcPr>
            <w:tcW w:w="6200" w:type="dxa"/>
            <w:shd w:val="clear" w:color="auto" w:fill="auto"/>
            <w:vAlign w:val="center"/>
          </w:tcPr>
          <w:p>
            <w:pPr>
              <w:widowControl/>
              <w:adjustRightInd w:val="0"/>
              <w:snapToGrid w:val="0"/>
              <w:rPr>
                <w:kern w:val="0"/>
                <w:sz w:val="24"/>
                <w:szCs w:val="24"/>
              </w:rPr>
            </w:pPr>
            <w:r>
              <w:rPr>
                <w:rFonts w:hint="eastAsia"/>
                <w:kern w:val="0"/>
                <w:sz w:val="24"/>
                <w:szCs w:val="24"/>
              </w:rPr>
              <w:t>从用户角度出发，至少包含有针对性地的信息安全管理制度、信息保密措施等方面的内容。</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618" w:type="dxa"/>
            <w:shd w:val="clear" w:color="auto" w:fill="auto"/>
            <w:vAlign w:val="center"/>
          </w:tcPr>
          <w:p>
            <w:pPr>
              <w:widowControl/>
              <w:adjustRightInd w:val="0"/>
              <w:snapToGrid w:val="0"/>
              <w:jc w:val="center"/>
              <w:rPr>
                <w:kern w:val="0"/>
                <w:sz w:val="24"/>
                <w:szCs w:val="24"/>
              </w:rPr>
            </w:pPr>
            <w:r>
              <w:rPr>
                <w:rFonts w:hint="eastAsia"/>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1" w:hRule="atLeast"/>
          <w:jc w:val="center"/>
        </w:trPr>
        <w:tc>
          <w:tcPr>
            <w:tcW w:w="58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4</w:t>
            </w:r>
          </w:p>
        </w:tc>
        <w:tc>
          <w:tcPr>
            <w:tcW w:w="1117" w:type="dxa"/>
            <w:shd w:val="clear" w:color="auto" w:fill="auto"/>
            <w:vAlign w:val="center"/>
          </w:tcPr>
          <w:p>
            <w:pPr>
              <w:widowControl/>
              <w:adjustRightInd w:val="0"/>
              <w:snapToGrid w:val="0"/>
              <w:jc w:val="center"/>
              <w:rPr>
                <w:kern w:val="0"/>
                <w:sz w:val="24"/>
                <w:szCs w:val="24"/>
              </w:rPr>
            </w:pPr>
            <w:r>
              <w:rPr>
                <w:rFonts w:hint="eastAsia"/>
                <w:sz w:val="24"/>
              </w:rPr>
              <w:t>培训</w:t>
            </w:r>
            <w:r>
              <w:rPr>
                <w:sz w:val="24"/>
              </w:rPr>
              <w:t>方案评价</w:t>
            </w:r>
          </w:p>
        </w:tc>
        <w:tc>
          <w:tcPr>
            <w:tcW w:w="6200" w:type="dxa"/>
            <w:shd w:val="clear" w:color="auto" w:fill="auto"/>
            <w:vAlign w:val="center"/>
          </w:tcPr>
          <w:p>
            <w:pPr>
              <w:widowControl/>
              <w:adjustRightInd w:val="0"/>
              <w:snapToGrid w:val="0"/>
              <w:rPr>
                <w:sz w:val="24"/>
              </w:rPr>
            </w:pPr>
            <w:r>
              <w:rPr>
                <w:rFonts w:hint="eastAsia"/>
                <w:sz w:val="24"/>
              </w:rPr>
              <w:t>至少包含针对本项目的培训计划、培训资料、培训师资、培训方式等方面的内容。</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618" w:type="dxa"/>
            <w:shd w:val="clear" w:color="auto" w:fill="auto"/>
            <w:vAlign w:val="center"/>
          </w:tcPr>
          <w:p>
            <w:pPr>
              <w:widowControl/>
              <w:adjustRightInd w:val="0"/>
              <w:snapToGrid w:val="0"/>
              <w:jc w:val="center"/>
              <w:rPr>
                <w:kern w:val="0"/>
                <w:sz w:val="24"/>
                <w:szCs w:val="24"/>
              </w:rPr>
            </w:pPr>
            <w:r>
              <w:rPr>
                <w:rFonts w:hint="eastAsia"/>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3" w:hRule="atLeast"/>
          <w:jc w:val="center"/>
        </w:trPr>
        <w:tc>
          <w:tcPr>
            <w:tcW w:w="58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5</w:t>
            </w:r>
          </w:p>
        </w:tc>
        <w:tc>
          <w:tcPr>
            <w:tcW w:w="1117" w:type="dxa"/>
            <w:shd w:val="clear" w:color="auto" w:fill="auto"/>
            <w:vAlign w:val="center"/>
          </w:tcPr>
          <w:p>
            <w:pPr>
              <w:widowControl/>
              <w:adjustRightInd w:val="0"/>
              <w:snapToGrid w:val="0"/>
              <w:jc w:val="center"/>
              <w:rPr>
                <w:sz w:val="24"/>
              </w:rPr>
            </w:pPr>
            <w:r>
              <w:rPr>
                <w:rFonts w:hint="eastAsia"/>
                <w:sz w:val="24"/>
              </w:rPr>
              <w:t>应急处理方案评价</w:t>
            </w:r>
          </w:p>
        </w:tc>
        <w:tc>
          <w:tcPr>
            <w:tcW w:w="6200" w:type="dxa"/>
            <w:shd w:val="clear" w:color="auto" w:fill="auto"/>
            <w:vAlign w:val="center"/>
          </w:tcPr>
          <w:p>
            <w:pPr>
              <w:widowControl/>
              <w:adjustRightInd w:val="0"/>
              <w:snapToGrid w:val="0"/>
              <w:rPr>
                <w:kern w:val="0"/>
                <w:sz w:val="24"/>
                <w:szCs w:val="24"/>
              </w:rPr>
            </w:pPr>
            <w:r>
              <w:rPr>
                <w:rFonts w:hint="eastAsia"/>
                <w:sz w:val="24"/>
              </w:rPr>
              <w:t>至少包含针对本项目实施过程中可能出现的系统故障、话务服务激增、人员流失等方面的突发情况，建立突发事件、应急事件处理制度。</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8</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4</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r>
              <w:rPr>
                <w:rFonts w:hint="eastAsia"/>
                <w:kern w:val="0"/>
                <w:sz w:val="24"/>
                <w:szCs w:val="24"/>
              </w:rPr>
              <w:t>。</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618" w:type="dxa"/>
            <w:shd w:val="clear" w:color="auto" w:fill="auto"/>
            <w:vAlign w:val="center"/>
          </w:tcPr>
          <w:p>
            <w:pPr>
              <w:widowControl/>
              <w:adjustRightInd w:val="0"/>
              <w:snapToGrid w:val="0"/>
              <w:jc w:val="center"/>
              <w:rPr>
                <w:kern w:val="0"/>
                <w:sz w:val="24"/>
                <w:szCs w:val="24"/>
              </w:rPr>
            </w:pPr>
            <w:r>
              <w:rPr>
                <w:rFonts w:hint="eastAsia"/>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7900" w:type="dxa"/>
            <w:gridSpan w:val="3"/>
            <w:shd w:val="clear" w:color="auto" w:fill="auto"/>
            <w:noWrap/>
            <w:vAlign w:val="center"/>
          </w:tcPr>
          <w:p>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618"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100</w:t>
            </w:r>
          </w:p>
        </w:tc>
      </w:tr>
    </w:tbl>
    <w:p>
      <w:pPr>
        <w:spacing w:line="240" w:lineRule="auto"/>
        <w:outlineLvl w:val="0"/>
        <w:rPr>
          <w:sz w:val="24"/>
        </w:rPr>
      </w:pPr>
    </w:p>
    <w:sectPr>
      <w:pgSz w:w="11906" w:h="16838"/>
      <w:pgMar w:top="1383" w:right="1800" w:bottom="138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A4449A"/>
    <w:rsid w:val="00340E4A"/>
    <w:rsid w:val="005655AA"/>
    <w:rsid w:val="00831309"/>
    <w:rsid w:val="01704E51"/>
    <w:rsid w:val="032174E1"/>
    <w:rsid w:val="03286080"/>
    <w:rsid w:val="03B044A8"/>
    <w:rsid w:val="0476165A"/>
    <w:rsid w:val="04D27A06"/>
    <w:rsid w:val="05071DFD"/>
    <w:rsid w:val="0694757D"/>
    <w:rsid w:val="06B736A8"/>
    <w:rsid w:val="0772554D"/>
    <w:rsid w:val="07A96659"/>
    <w:rsid w:val="07F710CC"/>
    <w:rsid w:val="095D6387"/>
    <w:rsid w:val="0B641F03"/>
    <w:rsid w:val="0C7A323E"/>
    <w:rsid w:val="0CB5328B"/>
    <w:rsid w:val="0D7C2741"/>
    <w:rsid w:val="0DA746ED"/>
    <w:rsid w:val="0EC5100C"/>
    <w:rsid w:val="0F6A6466"/>
    <w:rsid w:val="0FD74E5C"/>
    <w:rsid w:val="10876D18"/>
    <w:rsid w:val="11541F64"/>
    <w:rsid w:val="12112B4C"/>
    <w:rsid w:val="13390839"/>
    <w:rsid w:val="14A36EF1"/>
    <w:rsid w:val="15E77769"/>
    <w:rsid w:val="172B1841"/>
    <w:rsid w:val="17A462D1"/>
    <w:rsid w:val="1865056B"/>
    <w:rsid w:val="18777482"/>
    <w:rsid w:val="18C53420"/>
    <w:rsid w:val="1908747C"/>
    <w:rsid w:val="1A7C426D"/>
    <w:rsid w:val="1A92342A"/>
    <w:rsid w:val="1AEA4B9A"/>
    <w:rsid w:val="1C69184A"/>
    <w:rsid w:val="1D380D4D"/>
    <w:rsid w:val="1E0B3A30"/>
    <w:rsid w:val="1E89194D"/>
    <w:rsid w:val="1EBC06E8"/>
    <w:rsid w:val="1F5A7B56"/>
    <w:rsid w:val="1FB161C0"/>
    <w:rsid w:val="22215DB2"/>
    <w:rsid w:val="22890482"/>
    <w:rsid w:val="23402ED6"/>
    <w:rsid w:val="238C50EF"/>
    <w:rsid w:val="23D36639"/>
    <w:rsid w:val="24476D64"/>
    <w:rsid w:val="26EE36EE"/>
    <w:rsid w:val="26EF066E"/>
    <w:rsid w:val="272B10D0"/>
    <w:rsid w:val="274D62AD"/>
    <w:rsid w:val="28031AE5"/>
    <w:rsid w:val="28C90821"/>
    <w:rsid w:val="29CE6ED7"/>
    <w:rsid w:val="2AA54C18"/>
    <w:rsid w:val="2C3441F8"/>
    <w:rsid w:val="2C760019"/>
    <w:rsid w:val="2CF969FD"/>
    <w:rsid w:val="2EBE4397"/>
    <w:rsid w:val="3110038D"/>
    <w:rsid w:val="3168408E"/>
    <w:rsid w:val="34773757"/>
    <w:rsid w:val="36144F73"/>
    <w:rsid w:val="387F222D"/>
    <w:rsid w:val="38A56109"/>
    <w:rsid w:val="38D2071D"/>
    <w:rsid w:val="3BE56008"/>
    <w:rsid w:val="3C14792F"/>
    <w:rsid w:val="3DEE7CD6"/>
    <w:rsid w:val="3EE72294"/>
    <w:rsid w:val="3F253B09"/>
    <w:rsid w:val="3F8E4940"/>
    <w:rsid w:val="400E0057"/>
    <w:rsid w:val="41DD685B"/>
    <w:rsid w:val="42881625"/>
    <w:rsid w:val="43102958"/>
    <w:rsid w:val="435018D0"/>
    <w:rsid w:val="444322D5"/>
    <w:rsid w:val="4454006A"/>
    <w:rsid w:val="45302243"/>
    <w:rsid w:val="45882CF6"/>
    <w:rsid w:val="4751640C"/>
    <w:rsid w:val="49E3234F"/>
    <w:rsid w:val="4AFE4B8C"/>
    <w:rsid w:val="4C9E19CA"/>
    <w:rsid w:val="4CC2514E"/>
    <w:rsid w:val="4D9A5737"/>
    <w:rsid w:val="4DA87975"/>
    <w:rsid w:val="50646B29"/>
    <w:rsid w:val="50B86CA8"/>
    <w:rsid w:val="55961A6C"/>
    <w:rsid w:val="56780695"/>
    <w:rsid w:val="58A5241B"/>
    <w:rsid w:val="58EA5262"/>
    <w:rsid w:val="5A3B20B3"/>
    <w:rsid w:val="5BDB6139"/>
    <w:rsid w:val="5C001E00"/>
    <w:rsid w:val="5C3F35B9"/>
    <w:rsid w:val="5CA4449A"/>
    <w:rsid w:val="5CF545F9"/>
    <w:rsid w:val="5DC732A5"/>
    <w:rsid w:val="5E3A79AC"/>
    <w:rsid w:val="5EB058DB"/>
    <w:rsid w:val="5EE46107"/>
    <w:rsid w:val="60F243C4"/>
    <w:rsid w:val="6164747F"/>
    <w:rsid w:val="61813877"/>
    <w:rsid w:val="620932DF"/>
    <w:rsid w:val="62CB5F3A"/>
    <w:rsid w:val="641670A1"/>
    <w:rsid w:val="64B545F1"/>
    <w:rsid w:val="652B3153"/>
    <w:rsid w:val="65BC408B"/>
    <w:rsid w:val="664E6172"/>
    <w:rsid w:val="67AC3628"/>
    <w:rsid w:val="698A7ABF"/>
    <w:rsid w:val="6C2370A1"/>
    <w:rsid w:val="6E343EF9"/>
    <w:rsid w:val="6E7832C2"/>
    <w:rsid w:val="6F935F52"/>
    <w:rsid w:val="6FD73BBF"/>
    <w:rsid w:val="71A3637B"/>
    <w:rsid w:val="71B4757C"/>
    <w:rsid w:val="72D4636A"/>
    <w:rsid w:val="732331D4"/>
    <w:rsid w:val="73FD0CD7"/>
    <w:rsid w:val="74C4475E"/>
    <w:rsid w:val="755C6477"/>
    <w:rsid w:val="75665193"/>
    <w:rsid w:val="762421CC"/>
    <w:rsid w:val="7632015C"/>
    <w:rsid w:val="76F76619"/>
    <w:rsid w:val="77C52928"/>
    <w:rsid w:val="782E0E0A"/>
    <w:rsid w:val="790D5C5E"/>
    <w:rsid w:val="79802860"/>
    <w:rsid w:val="79FD3C26"/>
    <w:rsid w:val="7AB03355"/>
    <w:rsid w:val="7AB81222"/>
    <w:rsid w:val="7B4636C1"/>
    <w:rsid w:val="7B56030B"/>
    <w:rsid w:val="7B5C4BFD"/>
    <w:rsid w:val="7C0B3D22"/>
    <w:rsid w:val="7DA77C2A"/>
    <w:rsid w:val="7DC01772"/>
    <w:rsid w:val="7E4E045A"/>
    <w:rsid w:val="7E6216AE"/>
    <w:rsid w:val="7EB55309"/>
    <w:rsid w:val="7F2E4A67"/>
    <w:rsid w:val="7F400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Table Text"/>
    <w:basedOn w:val="1"/>
    <w:semiHidden/>
    <w:qFormat/>
    <w:uiPriority w:val="0"/>
    <w:rPr>
      <w:rFonts w:ascii="Times New Roman" w:hAnsi="Times New Roman" w:cs="Times New Roman"/>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1737</Words>
  <Characters>1754</Characters>
  <Lines>0</Lines>
  <Paragraphs>0</Paragraphs>
  <TotalTime>6</TotalTime>
  <ScaleCrop>false</ScaleCrop>
  <LinksUpToDate>false</LinksUpToDate>
  <CharactersWithSpaces>1759</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2024-12-10T06:36:00Z</dcterms:created>
  <dc:creator>焦默晗</dc:creator>
  <cp:lastModifiedBy>苏晓彤</cp:lastModifiedBy>
  <cp:lastPrinted>2024-12-16T01:08:00Z</cp:lastPrinted>
  <dcterms:modified xsi:type="dcterms:W3CDTF">2024-12-24T04:36:13Z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y fmtid="{D5CDD505-2E9C-101B-9397-08002B2CF9AE}" pid="3" name="ICV">
    <vt:lpwstr>601EFF9430F649ED8F7D1F8123EDB839_13</vt:lpwstr>
  </property>
</Properties>
</file>