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黑体"/>
          <w:sz w:val="32"/>
          <w:szCs w:val="32"/>
        </w:rPr>
      </w:pPr>
      <w:r>
        <w:rPr>
          <w:rFonts w:hint="eastAsia" w:ascii="黑体" w:hAnsi="黑体" w:eastAsia="黑体" w:cs="黑体"/>
          <w:sz w:val="32"/>
          <w:szCs w:val="32"/>
        </w:rPr>
        <w:t>附件2</w:t>
      </w: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国家税务总局天津市</w:t>
      </w:r>
      <w:r>
        <w:rPr>
          <w:rFonts w:hint="eastAsia" w:ascii="方正小标宋简体" w:hAnsi="方正小标宋简体" w:eastAsia="方正小标宋简体" w:cs="方正小标宋简体"/>
          <w:sz w:val="44"/>
          <w:szCs w:val="44"/>
          <w:lang w:eastAsia="zh-CN"/>
        </w:rPr>
        <w:t>滨海新区</w:t>
      </w:r>
      <w:r>
        <w:rPr>
          <w:rFonts w:hint="eastAsia" w:ascii="方正小标宋简体" w:hAnsi="方正小标宋简体" w:eastAsia="方正小标宋简体" w:cs="方正小标宋简体"/>
          <w:sz w:val="44"/>
          <w:szCs w:val="44"/>
        </w:rPr>
        <w:t>税务局</w:t>
      </w:r>
      <w:r>
        <w:rPr>
          <w:rFonts w:hint="eastAsia" w:ascii="方正小标宋简体" w:hAnsi="方正小标宋简体" w:eastAsia="方正小标宋简体" w:cs="方正小标宋简体"/>
          <w:sz w:val="44"/>
          <w:szCs w:val="44"/>
          <w:lang w:eastAsia="zh-CN"/>
        </w:rPr>
        <w:t>信息化、</w:t>
      </w:r>
      <w:r>
        <w:rPr>
          <w:rFonts w:hint="eastAsia" w:ascii="方正小标宋简体" w:hAnsi="方正小标宋简体" w:eastAsia="方正小标宋简体" w:cs="方正小标宋简体"/>
          <w:sz w:val="44"/>
          <w:szCs w:val="44"/>
        </w:rPr>
        <w:t>服务类项目预算评审项目采购文件</w:t>
      </w:r>
    </w:p>
    <w:p>
      <w:pPr>
        <w:spacing w:line="600" w:lineRule="exact"/>
        <w:jc w:val="both"/>
        <w:rPr>
          <w:rFonts w:hint="eastAsia" w:ascii="黑体" w:hAnsi="黑体" w:eastAsia="黑体" w:cs="黑体"/>
          <w:sz w:val="32"/>
          <w:szCs w:val="32"/>
        </w:rPr>
      </w:pPr>
    </w:p>
    <w:p>
      <w:pPr>
        <w:spacing w:line="600" w:lineRule="exact"/>
        <w:ind w:firstLine="640" w:firstLineChars="200"/>
        <w:rPr>
          <w:rFonts w:hint="eastAsia" w:ascii="黑体" w:hAnsi="黑体" w:eastAsia="黑体" w:cs="Courier New"/>
          <w:kern w:val="2"/>
          <w:sz w:val="32"/>
          <w:szCs w:val="32"/>
          <w:shd w:val="clear" w:color="auto" w:fill="FFFFFF"/>
          <w:lang w:val="en-US" w:eastAsia="zh-CN" w:bidi="ar-SA"/>
        </w:rPr>
      </w:pPr>
      <w:r>
        <w:rPr>
          <w:rFonts w:hint="eastAsia" w:ascii="黑体" w:hAnsi="黑体" w:eastAsia="黑体" w:cs="Courier New"/>
          <w:kern w:val="2"/>
          <w:sz w:val="32"/>
          <w:szCs w:val="32"/>
          <w:shd w:val="clear" w:color="auto" w:fill="FFFFFF"/>
          <w:lang w:val="en-US" w:eastAsia="zh-CN" w:bidi="ar-SA"/>
        </w:rPr>
        <w:t>一、项目概述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为贯彻落实过“紧日子”要求，进一步严格财务收支管理，统筹资金保障重点项目，提高采购效率，优化服务水平，国家税务总局天津市</w:t>
      </w:r>
      <w:r>
        <w:rPr>
          <w:rFonts w:hint="eastAsia" w:ascii="仿宋_GB2312" w:hAnsi="仿宋_GB2312" w:eastAsia="仿宋_GB2312" w:cs="仿宋_GB2312"/>
          <w:sz w:val="32"/>
          <w:szCs w:val="32"/>
          <w:lang w:eastAsia="zh-CN"/>
        </w:rPr>
        <w:t>滨海新区</w:t>
      </w:r>
      <w:r>
        <w:rPr>
          <w:rFonts w:hint="eastAsia" w:ascii="仿宋_GB2312" w:hAnsi="仿宋_GB2312" w:eastAsia="仿宋_GB2312" w:cs="仿宋_GB2312"/>
          <w:sz w:val="32"/>
          <w:szCs w:val="32"/>
        </w:rPr>
        <w:t>税务局对</w:t>
      </w:r>
      <w:r>
        <w:rPr>
          <w:rFonts w:hint="eastAsia" w:ascii="仿宋_GB2312" w:hAnsi="仿宋_GB2312" w:eastAsia="仿宋_GB2312" w:cs="仿宋_GB2312"/>
          <w:sz w:val="32"/>
          <w:szCs w:val="32"/>
          <w:lang w:eastAsia="zh-CN"/>
        </w:rPr>
        <w:t>信息化、</w:t>
      </w:r>
      <w:r>
        <w:rPr>
          <w:rFonts w:hint="eastAsia" w:ascii="仿宋_GB2312" w:hAnsi="仿宋_GB2312" w:eastAsia="仿宋_GB2312" w:cs="仿宋_GB2312"/>
          <w:sz w:val="32"/>
          <w:szCs w:val="32"/>
        </w:rPr>
        <w:t>服务类项目预算评审实施采购。</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项目背景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为进一步加强国家税务总局天津市</w:t>
      </w:r>
      <w:r>
        <w:rPr>
          <w:rFonts w:hint="eastAsia" w:ascii="仿宋_GB2312" w:hAnsi="仿宋_GB2312" w:eastAsia="仿宋_GB2312" w:cs="仿宋_GB2312"/>
          <w:sz w:val="32"/>
          <w:szCs w:val="32"/>
          <w:lang w:eastAsia="zh-CN"/>
        </w:rPr>
        <w:t>滨海新区</w:t>
      </w:r>
      <w:r>
        <w:rPr>
          <w:rFonts w:hint="eastAsia" w:ascii="仿宋_GB2312" w:hAnsi="仿宋_GB2312" w:eastAsia="仿宋_GB2312" w:cs="仿宋_GB2312"/>
          <w:sz w:val="32"/>
          <w:szCs w:val="32"/>
        </w:rPr>
        <w:t>税务局</w:t>
      </w:r>
      <w:r>
        <w:rPr>
          <w:rFonts w:hint="eastAsia" w:ascii="仿宋_GB2312" w:hAnsi="仿宋_GB2312" w:eastAsia="仿宋_GB2312" w:cs="仿宋_GB2312"/>
          <w:sz w:val="32"/>
          <w:szCs w:val="32"/>
          <w:lang w:eastAsia="zh-CN"/>
        </w:rPr>
        <w:t>信息化、</w:t>
      </w:r>
      <w:r>
        <w:rPr>
          <w:rFonts w:hint="eastAsia" w:ascii="仿宋_GB2312" w:hAnsi="仿宋_GB2312" w:eastAsia="仿宋_GB2312" w:cs="仿宋_GB2312"/>
          <w:sz w:val="32"/>
          <w:szCs w:val="32"/>
        </w:rPr>
        <w:t>服务类项目建设管理，落实过紧日子要求，促进优化资源配置，提高信息化、服务类项目预算管理质效，根据《中华人民共和国预算法实施条例》、《财政部关于印发&lt;预算评审管理暂行办法&gt;的通知》（财预〔2023〕95号）等有关规定，天津市</w:t>
      </w:r>
      <w:r>
        <w:rPr>
          <w:rFonts w:hint="eastAsia" w:ascii="仿宋_GB2312" w:hAnsi="仿宋_GB2312" w:eastAsia="仿宋_GB2312" w:cs="仿宋_GB2312"/>
          <w:sz w:val="32"/>
          <w:szCs w:val="32"/>
          <w:lang w:eastAsia="zh-CN"/>
        </w:rPr>
        <w:t>滨海新区</w:t>
      </w:r>
      <w:r>
        <w:rPr>
          <w:rFonts w:hint="eastAsia" w:ascii="仿宋_GB2312" w:hAnsi="仿宋_GB2312" w:eastAsia="仿宋_GB2312" w:cs="仿宋_GB2312"/>
          <w:sz w:val="32"/>
          <w:szCs w:val="32"/>
        </w:rPr>
        <w:t>税务局拟委托有资质的专业评审中介机构对</w:t>
      </w: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信息化、服务类项目进行预算评审，为天津市</w:t>
      </w:r>
      <w:r>
        <w:rPr>
          <w:rFonts w:hint="eastAsia" w:ascii="仿宋_GB2312" w:hAnsi="仿宋_GB2312" w:eastAsia="仿宋_GB2312" w:cs="仿宋_GB2312"/>
          <w:sz w:val="32"/>
          <w:szCs w:val="32"/>
          <w:lang w:eastAsia="zh-CN"/>
        </w:rPr>
        <w:t>滨海新区</w:t>
      </w:r>
      <w:r>
        <w:rPr>
          <w:rFonts w:hint="eastAsia" w:ascii="仿宋_GB2312" w:hAnsi="仿宋_GB2312" w:eastAsia="仿宋_GB2312" w:cs="仿宋_GB2312"/>
          <w:sz w:val="32"/>
          <w:szCs w:val="32"/>
        </w:rPr>
        <w:t>税务局信息化、服务类项目预算管理提供科学合理的依据；协助完善信息化、服务类项目预算评审制度，不断提高信息化、服务类项目的预算编制水平。</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项目建设思路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善制度建设，明确职责分工，优化评审流程，强化评审质量，推进信息化、服务类项目建设，加强结果运用，注重绩效管理，强化廉政建设。通过规范制度、明确责任、优化流程、提升质量、信息化支撑、结果导向、绩效衔接和廉政保障等措施，确保项目预算评审科学、规范、高效，提升财政资金使用效益，推动税务工作高质量发展。</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采购内容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根据天津市</w:t>
      </w:r>
      <w:r>
        <w:rPr>
          <w:rFonts w:hint="eastAsia" w:ascii="仿宋_GB2312" w:hAnsi="仿宋_GB2312" w:eastAsia="仿宋_GB2312" w:cs="仿宋_GB2312"/>
          <w:sz w:val="32"/>
          <w:szCs w:val="32"/>
          <w:lang w:eastAsia="zh-CN"/>
        </w:rPr>
        <w:t>滨海新区</w:t>
      </w:r>
      <w:r>
        <w:rPr>
          <w:rFonts w:hint="eastAsia" w:ascii="仿宋_GB2312" w:hAnsi="仿宋_GB2312" w:eastAsia="仿宋_GB2312" w:cs="仿宋_GB2312"/>
          <w:sz w:val="32"/>
          <w:szCs w:val="32"/>
        </w:rPr>
        <w:t>税务局预算评审有关规定对纳入评审范围的信息化、服务类项目进行预算评审，并根据评审工作安排协助完成预算编制辅导、审计资料整理、评审制度完善等其他相关工作。</w:t>
      </w:r>
    </w:p>
    <w:p>
      <w:pPr>
        <w:spacing w:line="600" w:lineRule="exact"/>
        <w:ind w:firstLine="640" w:firstLineChars="200"/>
        <w:rPr>
          <w:rFonts w:hint="eastAsia" w:ascii="黑体" w:hAnsi="黑体" w:eastAsia="黑体" w:cs="Courier New"/>
          <w:kern w:val="2"/>
          <w:sz w:val="32"/>
          <w:szCs w:val="32"/>
          <w:shd w:val="clear" w:color="auto" w:fill="FFFFFF"/>
          <w:lang w:val="en-US" w:eastAsia="zh-CN" w:bidi="ar-SA"/>
        </w:rPr>
      </w:pPr>
      <w:r>
        <w:rPr>
          <w:rFonts w:hint="eastAsia" w:ascii="黑体" w:hAnsi="黑体" w:eastAsia="黑体" w:cs="Courier New"/>
          <w:kern w:val="2"/>
          <w:sz w:val="32"/>
          <w:szCs w:val="32"/>
          <w:shd w:val="clear" w:color="auto" w:fill="FFFFFF"/>
          <w:lang w:val="en-US" w:eastAsia="zh-CN" w:bidi="ar-SA"/>
        </w:rPr>
        <w:t>二、项目需求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供应商应在合同约定的时间内提供本项目规定的全部服务，承诺与本项目涉及相关单位进行积极主动的沟通合作，在实施过程中必须服从天津市</w:t>
      </w:r>
      <w:r>
        <w:rPr>
          <w:rFonts w:hint="eastAsia" w:ascii="仿宋_GB2312" w:hAnsi="仿宋_GB2312" w:eastAsia="仿宋_GB2312" w:cs="仿宋_GB2312"/>
          <w:sz w:val="32"/>
          <w:szCs w:val="32"/>
          <w:lang w:eastAsia="zh-CN"/>
        </w:rPr>
        <w:t>滨海新区</w:t>
      </w:r>
      <w:r>
        <w:rPr>
          <w:rFonts w:hint="eastAsia" w:ascii="仿宋_GB2312" w:hAnsi="仿宋_GB2312" w:eastAsia="仿宋_GB2312" w:cs="仿宋_GB2312"/>
          <w:sz w:val="32"/>
          <w:szCs w:val="32"/>
        </w:rPr>
        <w:t>税务局管理。</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团队组建要求</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供应商应为评审项目组建专门的项目组，选派工作责任心强、技术水平高、业务熟练、经验丰富的人员参加。成交供应商应同时提供满足预算评审要求的后台支持团队。项目团队必须严格遵守各项政策法规、规章制度，服从管理和调度，认真履行工作职责，圆满完成工作任务。合同签订后3日内成交供应商应与采购人对接；5个工作日内组建项目团队；10个工作日内提交详细的项目管理方案和计划安排，报备专家库组建情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投入本项目的人员应当是成交供应商的正式人员，或者是与成交供应商签订1年以上劳动合同且实际工作满</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的人员。</w:t>
      </w:r>
      <w:r>
        <w:rPr>
          <w:rFonts w:hint="eastAsia" w:ascii="仿宋_GB2312" w:hAnsi="仿宋_GB2312" w:eastAsia="仿宋_GB2312" w:cs="仿宋_GB2312"/>
          <w:sz w:val="32"/>
          <w:szCs w:val="32"/>
          <w:lang w:eastAsia="zh-CN"/>
        </w:rPr>
        <w:t>项目人员</w:t>
      </w:r>
      <w:r>
        <w:rPr>
          <w:rFonts w:hint="eastAsia" w:ascii="仿宋_GB2312" w:hAnsi="仿宋_GB2312" w:eastAsia="仿宋_GB2312" w:cs="仿宋_GB2312"/>
          <w:sz w:val="32"/>
          <w:szCs w:val="32"/>
        </w:rPr>
        <w:t>应具有注册会计师证书或工程咨询（投资）专业技术人员职业资格证书</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具有成功实施2个及以上与本项目类似项目的经验。成交供应商应保证项目人员应保持稳定，项目人员如有变动，候选人员素质、能力、经验不得低于变动前人员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成交供应商更换人员，</w:t>
      </w:r>
      <w:r>
        <w:rPr>
          <w:rFonts w:hint="eastAsia" w:ascii="仿宋_GB2312" w:hAnsi="仿宋_GB2312" w:eastAsia="仿宋_GB2312" w:cs="仿宋_GB2312"/>
          <w:sz w:val="32"/>
          <w:szCs w:val="32"/>
          <w:lang w:eastAsia="zh-CN"/>
        </w:rPr>
        <w:t>应当</w:t>
      </w:r>
      <w:r>
        <w:rPr>
          <w:rFonts w:hint="eastAsia" w:ascii="仿宋_GB2312" w:hAnsi="仿宋_GB2312" w:eastAsia="仿宋_GB2312" w:cs="仿宋_GB2312"/>
          <w:sz w:val="32"/>
          <w:szCs w:val="32"/>
        </w:rPr>
        <w:t>至少提前</w:t>
      </w:r>
      <w:r>
        <w:rPr>
          <w:rFonts w:hint="eastAsia" w:ascii="仿宋_GB2312" w:hAnsi="仿宋_GB2312" w:eastAsia="仿宋_GB2312" w:cs="仿宋_GB2312"/>
          <w:sz w:val="32"/>
          <w:szCs w:val="32"/>
          <w:lang w:val="en-US" w:eastAsia="zh-CN"/>
        </w:rPr>
        <w:t>10个工作日</w:t>
      </w:r>
      <w:r>
        <w:rPr>
          <w:rFonts w:hint="eastAsia" w:ascii="仿宋_GB2312" w:hAnsi="仿宋_GB2312" w:eastAsia="仿宋_GB2312" w:cs="仿宋_GB2312"/>
          <w:sz w:val="32"/>
          <w:szCs w:val="32"/>
        </w:rPr>
        <w:t>书面通知采购人，采购人同意后才能安排调整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采购人要求更换的不计在内</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成交供应商的项目团队必须严格遵守各项政策法规、规章制度，服从管理和调度，认真履行工作职责，圆满完成工作任务。成交供应商须规范管理本项目的整个实施过程。成交供应商应制定各类管理制度及工作规范，严格规范工作流程，制定人员管理制度，本项目全部管理工作须符合采购人信息化、服务类项目管理及评估的有关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评审组织管理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方案确定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根据评审任务要求2个工作日内制定评审方案。评审方案应包括基本情况、评审重点关注内容、评审方法和依据、评审工作组成员、评审时间及进度安排等。</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沟通机制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指定专人进行全流程的沟通反馈，建立评审沟通反馈机制，建立沟通记录台账、对所有送审项目的沟通情况定期反馈。</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进度跟踪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根据评审方案实施项目评审。明确专人跟进评审进度，初步评审结论形成后，应及时反馈给采购人。经采购人授权后，与项目申报</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交换意见。根据有关意见对评审结论进行完善。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结果反馈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分阶段反馈初评、复评结果，并按时提交预算评审报告。评审报告应包括项目内容概述、评审结论、问题和建议等，有需要特殊说明的，在报告中一并体现。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档案管理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出具报告后，评审机构应当及时整理评审资料，建立评审档案，将评审要件完整存入档案。</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进度控制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初评要求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年度整体立项、集中送审的项目原则上应在</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个工作日内完成；执行中的新增立项或追加预算、分散送审的项目原则上应在</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个工作日内向采购人反馈初评意见。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复评要求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集中送审的项目不超过</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个工作日，分散送审的项目不超过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出具报告要求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成交供应商应在评审结果确认后</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个工作日内出具加盖公章的预算评审报告。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争议处理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对于争议较大的项目，复评环节应在初评专家组基础上适当增加专家参与评审。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质量控制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评审内容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重点审核预算的合规性、合理性、经济性，其中延续性项目的评审应当将以前年度项目实施、验收以及评审等情况作为重要参考。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评审方法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依据税收经济政策和发展规划、年度工作计划和重点工作安排、税收信息化管理和财务管理制度文件等，综合运用政策评估、比较分析、工作量计算、功能点测算、成本效益分析、市场询价等方法实施评审。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建议反馈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每年根据预算评审发现的问题，提出改进预算编制的意见建议。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项目咨询</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政策咨询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根据需要，对预算评审相关制度、流程等提出合理化建议，收到咨询服务任务后，应在2个工作日内予以响应，并按要求及时完成。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问题答疑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根据工作需要针对采购人对信息化、服务类项目评审结果提出的相关问题进行答疑，应在1个工作日内予以响应，并按要求及时完成。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辅导培训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根据掌握的服务类、信息化行业有关政策、技术标准、发展规划以及税收信息化特点、规律，每年协助开展至少1次信息化、服务类项目预算评审辅导培训。</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其他服务要求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服务承诺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承诺参与相关项目评审后，不得向采购人承揽设计、造价、招标代理、监理、审计等有利益关联关系的业务。（格式自拟，应答后未按此要求进行履约的，按照合同内有关规定进行处理）。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评审约束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单纯追求审减率造成项目预算不足导致项目流标的，不予支付该项目追加费用；对于初次审核未通过的项目，补充材料再次进行预算评审时，不重复支付基本费用。若项目流标对税收工作造成重大影响的，除不予支付基本费用和追加费用外，乙方应向甲方支付该项目涉及的基本费用和审减费用之和的2倍作为赔偿金。</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履约验收要求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本项目按照天津市</w:t>
      </w:r>
      <w:r>
        <w:rPr>
          <w:rFonts w:hint="eastAsia" w:ascii="仿宋_GB2312" w:hAnsi="仿宋_GB2312" w:eastAsia="仿宋_GB2312" w:cs="仿宋_GB2312"/>
          <w:sz w:val="32"/>
          <w:szCs w:val="32"/>
          <w:lang w:eastAsia="zh-CN"/>
        </w:rPr>
        <w:t>滨海新区</w:t>
      </w:r>
      <w:r>
        <w:rPr>
          <w:rFonts w:hint="eastAsia" w:ascii="仿宋_GB2312" w:hAnsi="仿宋_GB2312" w:eastAsia="仿宋_GB2312" w:cs="仿宋_GB2312"/>
          <w:sz w:val="32"/>
          <w:szCs w:val="32"/>
        </w:rPr>
        <w:t>税务局有关规定进行验收。验收时，按照采购合同的约定对每个项目评审工作的履约情况进行确认。验收资料至少应包括项目评审报告、项目实施过程中要求提交的其他成果物。验收遵循客观公正、全面系统、严格标准、注重实效的原则，依据项目合同、技术标准及相关文件进行。验收通过后出具报告并办理交付；未通过的需整改并重新验收，重大问题及时上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保密要求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服务商在参与采购过程中知悉的采购人的国家秘密、商业秘密、防伪措施及有关文件信息，均不得泄露或不正当地使用。成交供应商在服务期限内，未经许可，不得将任何</w:t>
      </w:r>
      <w:r>
        <w:rPr>
          <w:rFonts w:hint="eastAsia" w:ascii="仿宋_GB2312" w:hAnsi="仿宋_GB2312" w:eastAsia="仿宋_GB2312" w:cs="仿宋_GB2312"/>
          <w:sz w:val="32"/>
          <w:szCs w:val="32"/>
          <w:lang w:eastAsia="zh-CN"/>
        </w:rPr>
        <w:t>采购人</w:t>
      </w:r>
      <w:r>
        <w:rPr>
          <w:rFonts w:hint="eastAsia" w:ascii="仿宋_GB2312" w:hAnsi="仿宋_GB2312" w:eastAsia="仿宋_GB2312" w:cs="仿宋_GB2312"/>
          <w:sz w:val="32"/>
          <w:szCs w:val="32"/>
        </w:rPr>
        <w:t>认为涉密的文档、印制技术资料、防伪措施、编码规则，向第三方和本单位无关的人员泄露或不正当地使用。如服务商违反此约定，应承担由此引起的诉讼和一切相关责任，并承担由此而给采购人造成的一切损失。成交供应商与采购人终止合同后，须将所有相关技术资料交回，生产专用物资在采购单位监督下销毁，所产生费用全部由成交供应商承担。</w:t>
      </w:r>
    </w:p>
    <w:p>
      <w:pPr>
        <w:pStyle w:val="8"/>
        <w:suppressAutoHyphens/>
        <w:adjustRightInd w:val="0"/>
        <w:snapToGrid w:val="0"/>
        <w:spacing w:line="620" w:lineRule="exact"/>
        <w:ind w:firstLine="640" w:firstLineChars="200"/>
        <w:outlineLvl w:val="0"/>
        <w:rPr>
          <w:rFonts w:hint="eastAsia" w:ascii="黑体" w:hAnsi="黑体" w:eastAsia="黑体"/>
          <w:sz w:val="32"/>
          <w:szCs w:val="32"/>
          <w:shd w:val="clear" w:color="auto" w:fill="FFFFFF"/>
        </w:rPr>
      </w:pPr>
      <w:r>
        <w:rPr>
          <w:rFonts w:hint="eastAsia" w:ascii="仿宋_GB2312" w:hAnsi="仿宋_GB2312" w:eastAsia="仿宋_GB2312" w:cs="仿宋_GB2312"/>
          <w:sz w:val="32"/>
          <w:szCs w:val="32"/>
          <w:lang w:val="en-US" w:eastAsia="zh-CN"/>
        </w:rPr>
        <w:t xml:space="preserve"> </w:t>
      </w:r>
      <w:r>
        <w:rPr>
          <w:rFonts w:hint="eastAsia" w:ascii="黑体" w:hAnsi="黑体" w:eastAsia="黑体"/>
          <w:sz w:val="32"/>
          <w:szCs w:val="32"/>
          <w:shd w:val="clear" w:color="auto" w:fill="FFFFFF"/>
          <w:lang w:eastAsia="zh-CN"/>
        </w:rPr>
        <w:t>三、商务要求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（一）报价要求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1.投标报价</w:t>
      </w:r>
      <w:r>
        <w:rPr>
          <w:rFonts w:hint="eastAsia" w:ascii="仿宋_GB2312" w:hAnsi="仿宋_GB2312" w:eastAsia="仿宋_GB2312" w:cs="仿宋_GB2312"/>
          <w:sz w:val="32"/>
          <w:szCs w:val="32"/>
          <w:lang w:eastAsia="zh-CN"/>
        </w:rPr>
        <w:t>以</w:t>
      </w:r>
      <w:r>
        <w:rPr>
          <w:rFonts w:hint="eastAsia" w:ascii="仿宋_GB2312" w:hAnsi="仿宋_GB2312" w:eastAsia="仿宋_GB2312" w:cs="仿宋_GB2312"/>
          <w:sz w:val="32"/>
          <w:szCs w:val="32"/>
        </w:rPr>
        <w:t>单一项目预算的千分比报价，单个项目评审费用最低收费标准以人民币填列。一旦获得成交资格，所报收费比例不变，以实际评审项目预算金额据实结算。</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2.投标人的报价应包括：人员费用、服务费用、成果编制费用、管理费及税金等为完成采购文件规定的一切工作所需的全部费用</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（二）时间、地点要求：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1.时间要求：合同规定的服务起始之日起至202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年5月31日（特殊情况以合同为准）。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2.服务地点：天津市</w:t>
      </w:r>
      <w:r>
        <w:rPr>
          <w:rFonts w:hint="eastAsia" w:ascii="仿宋_GB2312" w:hAnsi="仿宋_GB2312" w:eastAsia="仿宋_GB2312" w:cs="仿宋_GB2312"/>
          <w:sz w:val="32"/>
          <w:szCs w:val="32"/>
          <w:lang w:eastAsia="zh-CN"/>
        </w:rPr>
        <w:t>滨海新区大连道</w:t>
      </w:r>
      <w:r>
        <w:rPr>
          <w:rFonts w:hint="eastAsia" w:ascii="仿宋_GB2312" w:hAnsi="仿宋_GB2312" w:eastAsia="仿宋_GB2312" w:cs="仿宋_GB2312"/>
          <w:sz w:val="32"/>
          <w:szCs w:val="32"/>
          <w:lang w:val="en-US" w:eastAsia="zh-CN"/>
        </w:rPr>
        <w:t>1428号</w:t>
      </w:r>
      <w:r>
        <w:rPr>
          <w:rFonts w:hint="eastAsia" w:ascii="仿宋_GB2312" w:hAnsi="仿宋_GB2312" w:eastAsia="仿宋_GB2312" w:cs="仿宋_GB2312"/>
          <w:sz w:val="32"/>
          <w:szCs w:val="32"/>
        </w:rPr>
        <w:t>（特殊情况以合同为准）。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（三）付款方式</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每半年据实结算一次。对于初次审核未通过的项目，补充材料再次进行预算评审时，不再另行计费（特殊情况以合同为准）。</w:t>
      </w:r>
    </w:p>
    <w:p>
      <w:pPr>
        <w:pStyle w:val="8"/>
        <w:suppressAutoHyphens/>
        <w:adjustRightInd w:val="0"/>
        <w:snapToGrid w:val="0"/>
        <w:spacing w:line="620" w:lineRule="exact"/>
        <w:ind w:firstLine="640" w:firstLineChars="200"/>
        <w:outlineLvl w:val="0"/>
        <w:rPr>
          <w:rFonts w:hint="eastAsia" w:ascii="黑体" w:hAnsi="黑体" w:eastAsia="黑体"/>
          <w:sz w:val="32"/>
          <w:szCs w:val="32"/>
          <w:shd w:val="clear" w:color="auto" w:fill="FFFFFF"/>
          <w:lang w:eastAsia="zh-CN"/>
        </w:rPr>
      </w:pPr>
      <w:r>
        <w:rPr>
          <w:rFonts w:hint="eastAsia" w:ascii="黑体" w:hAnsi="黑体" w:eastAsia="黑体"/>
          <w:sz w:val="32"/>
          <w:szCs w:val="32"/>
          <w:shd w:val="clear" w:color="auto" w:fill="FFFFFF"/>
          <w:lang w:eastAsia="zh-CN"/>
        </w:rPr>
        <w:t>四、评审方法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（一）评审概述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采购人将组建评审小组。评审小组将按照采购文件要求对供应商应答文件进行评审。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（二）应答文件的有效性、完整性和响应程度审查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评审小组将审查每份应答文件是否实质上响应了采购文件的要求，如果有效性、完整性和响应程度任何一项不合格，按无效应答文件处理。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（三）成交候选人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评审小组从质量和服务均能满足采购文件实质性响应要求的供应商中，按照</w:t>
      </w:r>
      <w:r>
        <w:rPr>
          <w:rFonts w:hint="eastAsia" w:ascii="仿宋_GB2312" w:hAnsi="仿宋_GB2312" w:eastAsia="仿宋_GB2312" w:cs="仿宋_GB2312"/>
          <w:sz w:val="32"/>
          <w:szCs w:val="32"/>
          <w:lang w:eastAsia="zh-CN"/>
        </w:rPr>
        <w:t>综合得分</w:t>
      </w:r>
      <w:r>
        <w:rPr>
          <w:rFonts w:hint="eastAsia" w:ascii="仿宋_GB2312" w:hAnsi="仿宋_GB2312" w:eastAsia="仿宋_GB2312" w:cs="仿宋_GB2312"/>
          <w:sz w:val="32"/>
          <w:szCs w:val="32"/>
        </w:rPr>
        <w:t>由高到低的顺序提出成交候选人。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（四）确定成交供应商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在评审报告提出的成交候选人中，根据质量和服务均能满足采购文件实质性响应要求</w:t>
      </w:r>
      <w:r>
        <w:rPr>
          <w:rFonts w:hint="eastAsia" w:ascii="仿宋_GB2312" w:hAnsi="仿宋_GB2312" w:eastAsia="仿宋_GB2312" w:cs="仿宋_GB2312"/>
          <w:sz w:val="32"/>
          <w:szCs w:val="32"/>
          <w:lang w:eastAsia="zh-CN"/>
        </w:rPr>
        <w:t>，按照综合评选、择优采购</w:t>
      </w:r>
      <w:r>
        <w:rPr>
          <w:rFonts w:hint="eastAsia" w:ascii="仿宋_GB2312" w:hAnsi="仿宋_GB2312" w:eastAsia="仿宋_GB2312" w:cs="仿宋_GB2312"/>
          <w:sz w:val="32"/>
          <w:szCs w:val="32"/>
        </w:rPr>
        <w:t>原则确定成交供应商。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（五）评审过程的保密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无论何时，凡与审查、澄清、评价、比较和应答文件有关的资料以及授予合同的意向等，任何人均不得向供应商及其他人员透露。</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（六）成交通知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采购人确定成交供应商后，在天津市</w:t>
      </w:r>
      <w:r>
        <w:rPr>
          <w:rFonts w:hint="eastAsia" w:ascii="仿宋_GB2312" w:hAnsi="仿宋_GB2312" w:eastAsia="仿宋_GB2312" w:cs="仿宋_GB2312"/>
          <w:sz w:val="32"/>
          <w:szCs w:val="32"/>
          <w:lang w:eastAsia="zh-CN"/>
        </w:rPr>
        <w:t>滨海新区</w:t>
      </w:r>
      <w:r>
        <w:rPr>
          <w:rFonts w:hint="eastAsia" w:ascii="仿宋_GB2312" w:hAnsi="仿宋_GB2312" w:eastAsia="仿宋_GB2312" w:cs="仿宋_GB2312"/>
          <w:sz w:val="32"/>
          <w:szCs w:val="32"/>
        </w:rPr>
        <w:t>税务局官网“信息公开”栏“通知公告”上公告成交结果，同时将以书面形式向成交供应商发出成交通知书。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（七）签署合同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采购人依法与成交供应商签署合同。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pStyle w:val="8"/>
        <w:suppressAutoHyphens/>
        <w:adjustRightInd w:val="0"/>
        <w:snapToGrid w:val="0"/>
        <w:spacing w:line="620" w:lineRule="exact"/>
        <w:ind w:firstLine="640" w:firstLineChars="200"/>
        <w:outlineLvl w:val="0"/>
        <w:rPr>
          <w:rFonts w:hint="eastAsia" w:ascii="黑体" w:hAnsi="黑体" w:eastAsia="黑体"/>
          <w:sz w:val="32"/>
          <w:szCs w:val="32"/>
          <w:shd w:val="clear" w:color="auto" w:fill="FFFFFF"/>
          <w:lang w:eastAsia="zh-CN"/>
        </w:rPr>
      </w:pPr>
      <w:r>
        <w:rPr>
          <w:rFonts w:hint="eastAsia" w:ascii="黑体" w:hAnsi="黑体" w:eastAsia="黑体"/>
          <w:sz w:val="32"/>
          <w:szCs w:val="32"/>
          <w:shd w:val="clear" w:color="auto" w:fill="FFFFFF"/>
          <w:lang w:eastAsia="zh-CN"/>
        </w:rPr>
        <w:t>五、应答文件格式</w:t>
      </w:r>
    </w:p>
    <w:p>
      <w:pPr>
        <w:pStyle w:val="8"/>
        <w:adjustRightInd w:val="0"/>
        <w:snapToGrid w:val="0"/>
        <w:spacing w:line="620" w:lineRule="exact"/>
        <w:outlineLvl w:val="0"/>
        <w:rPr>
          <w:rFonts w:hint="eastAsia" w:ascii="黑体" w:hAnsi="黑体" w:eastAsia="黑体"/>
          <w:sz w:val="32"/>
          <w:szCs w:val="32"/>
          <w:shd w:val="clear" w:color="auto" w:fill="FFFFFF"/>
        </w:rPr>
      </w:pPr>
    </w:p>
    <w:p>
      <w:pPr>
        <w:autoSpaceDN w:val="0"/>
        <w:spacing w:line="360" w:lineRule="auto"/>
        <w:jc w:val="center"/>
        <w:rPr>
          <w:b/>
          <w:bCs/>
          <w:color w:val="000000"/>
          <w:sz w:val="24"/>
        </w:rPr>
      </w:pPr>
      <w:r>
        <w:rPr>
          <w:rFonts w:hint="eastAsia"/>
          <w:b/>
          <w:bCs/>
          <w:color w:val="000000"/>
          <w:sz w:val="24"/>
        </w:rPr>
        <w:t>应答</w:t>
      </w:r>
      <w:r>
        <w:rPr>
          <w:b/>
          <w:bCs/>
          <w:color w:val="000000"/>
          <w:sz w:val="24"/>
        </w:rPr>
        <w:t>文件封面格式</w:t>
      </w:r>
    </w:p>
    <w:p>
      <w:pPr>
        <w:pStyle w:val="8"/>
        <w:adjustRightInd w:val="0"/>
        <w:snapToGrid w:val="0"/>
        <w:spacing w:line="620" w:lineRule="exact"/>
        <w:jc w:val="center"/>
        <w:outlineLvl w:val="0"/>
        <w:rPr>
          <w:rFonts w:hint="eastAsia" w:ascii="黑体" w:hAnsi="黑体" w:eastAsia="黑体"/>
          <w:sz w:val="32"/>
          <w:szCs w:val="32"/>
          <w:shd w:val="clear" w:color="auto" w:fill="FFFFFF"/>
        </w:rPr>
      </w:pPr>
    </w:p>
    <w:p>
      <w:pPr>
        <w:pStyle w:val="8"/>
        <w:adjustRightInd w:val="0"/>
        <w:snapToGrid w:val="0"/>
        <w:spacing w:line="620" w:lineRule="exact"/>
        <w:outlineLvl w:val="0"/>
        <w:rPr>
          <w:rFonts w:hint="eastAsia" w:ascii="黑体" w:hAnsi="黑体" w:eastAsia="黑体"/>
          <w:sz w:val="32"/>
          <w:szCs w:val="32"/>
          <w:shd w:val="clear" w:color="auto" w:fill="FFFFFF"/>
        </w:rPr>
      </w:pPr>
    </w:p>
    <w:p>
      <w:pPr>
        <w:pStyle w:val="8"/>
        <w:adjustRightInd w:val="0"/>
        <w:snapToGrid w:val="0"/>
        <w:spacing w:line="620" w:lineRule="exact"/>
        <w:outlineLvl w:val="0"/>
        <w:rPr>
          <w:rFonts w:hint="eastAsia" w:ascii="黑体" w:hAnsi="黑体" w:eastAsia="黑体"/>
          <w:sz w:val="32"/>
          <w:szCs w:val="32"/>
          <w:shd w:val="clear" w:color="auto" w:fill="FFFFFF"/>
        </w:rPr>
      </w:pPr>
    </w:p>
    <w:p>
      <w:pPr>
        <w:autoSpaceDE w:val="0"/>
        <w:autoSpaceDN w:val="0"/>
        <w:adjustRightInd w:val="0"/>
        <w:jc w:val="center"/>
        <w:rPr>
          <w:color w:val="000000"/>
          <w:kern w:val="0"/>
          <w:sz w:val="144"/>
          <w:szCs w:val="144"/>
        </w:rPr>
      </w:pPr>
      <w:r>
        <w:rPr>
          <w:rFonts w:hint="eastAsia"/>
          <w:color w:val="000000"/>
          <w:sz w:val="160"/>
          <w:szCs w:val="84"/>
        </w:rPr>
        <w:t>应答</w:t>
      </w:r>
      <w:r>
        <w:rPr>
          <w:color w:val="000000"/>
          <w:sz w:val="160"/>
          <w:szCs w:val="84"/>
        </w:rPr>
        <w:t>文件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w:t>
      </w:r>
      <w:r>
        <w:rPr>
          <w:rFonts w:hint="eastAsia"/>
          <w:b/>
          <w:color w:val="000000"/>
          <w:kern w:val="0"/>
          <w:sz w:val="24"/>
          <w:lang w:eastAsia="zh-CN"/>
        </w:rPr>
        <w:t>公</w:t>
      </w:r>
      <w:r>
        <w:rPr>
          <w:b/>
          <w:color w:val="000000"/>
          <w:kern w:val="0"/>
          <w:sz w:val="24"/>
        </w:rPr>
        <w:t>章）</w:t>
      </w:r>
    </w:p>
    <w:p>
      <w:pPr>
        <w:spacing w:before="93" w:beforeLines="30" w:after="218" w:afterLines="70" w:line="540" w:lineRule="exact"/>
        <w:ind w:left="630" w:leftChars="300"/>
        <w:rPr>
          <w:b/>
          <w:color w:val="000000"/>
          <w:sz w:val="34"/>
          <w:szCs w:val="34"/>
        </w:rPr>
      </w:pPr>
      <w:r>
        <w:rPr>
          <w:b/>
          <w:color w:val="000000"/>
          <w:sz w:val="34"/>
          <w:szCs w:val="34"/>
        </w:rPr>
        <w:t>项目编号：</w:t>
      </w:r>
    </w:p>
    <w:p>
      <w:pPr>
        <w:spacing w:before="93" w:beforeLines="30" w:after="218" w:afterLines="70" w:line="540" w:lineRule="exact"/>
        <w:ind w:left="2152" w:leftChars="300" w:hanging="1522"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rPr>
        <w:t>授权代表人姓名：</w:t>
      </w:r>
    </w:p>
    <w:p>
      <w:pPr>
        <w:spacing w:before="93" w:beforeLines="30" w:after="218" w:afterLines="70" w:line="540" w:lineRule="exact"/>
        <w:ind w:left="630" w:leftChars="300"/>
        <w:rPr>
          <w:b/>
          <w:bCs/>
          <w:color w:val="000000"/>
          <w:sz w:val="24"/>
        </w:rPr>
      </w:pPr>
      <w:r>
        <w:rPr>
          <w:rFonts w:hint="eastAsia"/>
          <w:b/>
          <w:color w:val="000000"/>
          <w:sz w:val="34"/>
          <w:szCs w:val="34"/>
        </w:rPr>
        <w:t>应答</w:t>
      </w:r>
      <w:r>
        <w:rPr>
          <w:b/>
          <w:color w:val="000000"/>
          <w:sz w:val="34"/>
          <w:szCs w:val="34"/>
        </w:rPr>
        <w:t>日期：   年   月   日</w:t>
      </w:r>
    </w:p>
    <w:p>
      <w:pPr>
        <w:rPr>
          <w:rFonts w:hint="eastAsia"/>
          <w:b/>
          <w:bCs/>
          <w:color w:val="000000"/>
          <w:sz w:val="24"/>
        </w:rPr>
      </w:pPr>
      <w:r>
        <w:rPr>
          <w:rFonts w:hint="eastAsia"/>
          <w:b/>
          <w:bCs/>
          <w:color w:val="000000"/>
          <w:sz w:val="24"/>
        </w:rPr>
        <w:br w:type="page"/>
      </w:r>
    </w:p>
    <w:p>
      <w:pPr>
        <w:autoSpaceDN w:val="0"/>
        <w:spacing w:line="360" w:lineRule="auto"/>
        <w:jc w:val="center"/>
        <w:rPr>
          <w:b/>
          <w:bCs/>
          <w:color w:val="000000"/>
          <w:sz w:val="24"/>
        </w:rPr>
      </w:pPr>
      <w:r>
        <w:rPr>
          <w:rFonts w:hint="eastAsia"/>
          <w:b/>
          <w:bCs/>
          <w:color w:val="000000"/>
          <w:sz w:val="24"/>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rPr>
        <w:t>供应商</w:t>
      </w:r>
      <w:r>
        <w:rPr>
          <w:b/>
          <w:bCs/>
          <w:color w:val="000000"/>
          <w:sz w:val="24"/>
        </w:rPr>
        <w:t>自行编制）</w:t>
      </w:r>
    </w:p>
    <w:p>
      <w:pPr>
        <w:widowControl/>
        <w:jc w:val="center"/>
        <w:rPr>
          <w:b/>
          <w:color w:val="000000"/>
          <w:sz w:val="24"/>
        </w:rPr>
      </w:pPr>
    </w:p>
    <w:p>
      <w:pPr>
        <w:pStyle w:val="8"/>
      </w:pPr>
    </w:p>
    <w:p>
      <w:pPr>
        <w:pStyle w:val="6"/>
        <w:adjustRightInd w:val="0"/>
        <w:snapToGrid w:val="0"/>
        <w:spacing w:line="620" w:lineRule="exact"/>
        <w:ind w:right="640"/>
        <w:jc w:val="right"/>
        <w:rPr>
          <w:rFonts w:hint="eastAsia" w:ascii="仿宋_GB2312" w:eastAsia="仿宋_GB2312"/>
          <w:color w:val="333333"/>
          <w:sz w:val="32"/>
          <w:szCs w:val="32"/>
          <w:highlight w:val="yellow"/>
          <w:shd w:val="clear" w:color="auto" w:fill="FFFFFF"/>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宋体" w:hAnsi="宋体" w:cs="宋体"/>
          <w:b/>
          <w:bCs/>
          <w:kern w:val="44"/>
          <w:sz w:val="28"/>
          <w:szCs w:val="28"/>
        </w:rPr>
      </w:pPr>
    </w:p>
    <w:p>
      <w:pPr>
        <w:rPr>
          <w:rFonts w:ascii="宋体" w:hAnsi="宋体" w:cs="宋体"/>
          <w:b/>
          <w:bCs/>
          <w:kern w:val="44"/>
          <w:sz w:val="28"/>
          <w:szCs w:val="28"/>
        </w:rPr>
      </w:pPr>
      <w:r>
        <w:rPr>
          <w:rFonts w:hint="eastAsia" w:ascii="宋体" w:hAnsi="宋体" w:cs="宋体"/>
          <w:b/>
          <w:bCs/>
          <w:kern w:val="44"/>
          <w:sz w:val="28"/>
          <w:szCs w:val="28"/>
        </w:rPr>
        <w:t>一、报价响应声明</w:t>
      </w:r>
    </w:p>
    <w:p>
      <w:pPr>
        <w:spacing w:line="360" w:lineRule="auto"/>
        <w:rPr>
          <w:rFonts w:ascii="宋体" w:hAnsi="宋体" w:cs="宋体"/>
          <w:sz w:val="28"/>
          <w:szCs w:val="28"/>
        </w:rPr>
      </w:pPr>
      <w:r>
        <w:rPr>
          <w:rFonts w:hint="eastAsia" w:ascii="宋体" w:hAnsi="宋体" w:cs="宋体"/>
          <w:sz w:val="28"/>
          <w:szCs w:val="28"/>
        </w:rPr>
        <w:t>致国家税务总局天津市</w:t>
      </w:r>
      <w:r>
        <w:rPr>
          <w:rFonts w:hint="eastAsia" w:ascii="宋体" w:hAnsi="宋体" w:cs="宋体"/>
          <w:sz w:val="28"/>
          <w:szCs w:val="28"/>
          <w:lang w:eastAsia="zh-CN"/>
        </w:rPr>
        <w:t>滨海新区</w:t>
      </w:r>
      <w:r>
        <w:rPr>
          <w:rFonts w:hint="eastAsia" w:ascii="宋体" w:hAnsi="宋体" w:cs="宋体"/>
          <w:sz w:val="28"/>
          <w:szCs w:val="28"/>
        </w:rPr>
        <w:t>税务局：</w:t>
      </w:r>
    </w:p>
    <w:p>
      <w:pPr>
        <w:spacing w:line="360" w:lineRule="auto"/>
        <w:ind w:firstLine="420"/>
        <w:rPr>
          <w:rFonts w:ascii="宋体" w:hAnsi="宋体" w:cs="宋体"/>
          <w:sz w:val="28"/>
          <w:szCs w:val="28"/>
        </w:rPr>
      </w:pPr>
      <w:r>
        <w:rPr>
          <w:rFonts w:hint="eastAsia" w:ascii="宋体" w:hAnsi="宋体" w:cs="宋体"/>
          <w:sz w:val="28"/>
          <w:szCs w:val="28"/>
        </w:rPr>
        <w:t>根据贵方为</w:t>
      </w:r>
      <w:r>
        <w:rPr>
          <w:rFonts w:hint="eastAsia" w:ascii="宋体" w:hAnsi="宋体" w:cs="宋体"/>
          <w:sz w:val="28"/>
          <w:szCs w:val="28"/>
          <w:u w:val="single"/>
        </w:rPr>
        <w:t xml:space="preserve">   国家税务总局天津市</w:t>
      </w:r>
      <w:r>
        <w:rPr>
          <w:rFonts w:hint="eastAsia" w:ascii="宋体" w:hAnsi="宋体" w:cs="宋体"/>
          <w:sz w:val="28"/>
          <w:szCs w:val="28"/>
          <w:u w:val="single"/>
          <w:lang w:eastAsia="zh-CN"/>
        </w:rPr>
        <w:t>滨海新区</w:t>
      </w:r>
      <w:r>
        <w:rPr>
          <w:rFonts w:hint="eastAsia" w:ascii="宋体" w:hAnsi="宋体" w:cs="宋体"/>
          <w:sz w:val="28"/>
          <w:szCs w:val="28"/>
          <w:u w:val="single"/>
        </w:rPr>
        <w:t>税务局</w:t>
      </w:r>
      <w:r>
        <w:rPr>
          <w:rFonts w:hint="eastAsia" w:ascii="宋体" w:hAnsi="宋体" w:cs="宋体"/>
          <w:sz w:val="28"/>
          <w:szCs w:val="28"/>
          <w:u w:val="single"/>
          <w:lang w:eastAsia="zh-CN"/>
        </w:rPr>
        <w:t>信息化、</w:t>
      </w:r>
      <w:r>
        <w:rPr>
          <w:rFonts w:hint="eastAsia" w:ascii="宋体" w:hAnsi="宋体" w:cs="宋体"/>
          <w:sz w:val="28"/>
          <w:szCs w:val="28"/>
          <w:u w:val="single"/>
        </w:rPr>
        <w:t xml:space="preserve">服务类项目预算评审项目  </w:t>
      </w:r>
      <w:r>
        <w:rPr>
          <w:rFonts w:hint="eastAsia" w:ascii="宋体" w:hAnsi="宋体" w:cs="宋体"/>
          <w:sz w:val="28"/>
          <w:szCs w:val="28"/>
        </w:rPr>
        <w:t>的报价邀请，签字代表（</w:t>
      </w:r>
      <w:r>
        <w:rPr>
          <w:rFonts w:hint="eastAsia" w:ascii="宋体" w:hAnsi="宋体" w:cs="宋体"/>
          <w:sz w:val="28"/>
          <w:szCs w:val="28"/>
          <w:u w:val="single"/>
        </w:rPr>
        <w:t xml:space="preserve">       </w:t>
      </w:r>
      <w:r>
        <w:rPr>
          <w:rFonts w:hint="eastAsia" w:ascii="宋体" w:hAnsi="宋体" w:cs="宋体"/>
          <w:sz w:val="28"/>
          <w:szCs w:val="28"/>
        </w:rPr>
        <w:t>）经正式授权并代表参加人（</w:t>
      </w:r>
      <w:r>
        <w:rPr>
          <w:rFonts w:hint="eastAsia" w:ascii="宋体" w:hAnsi="宋体" w:cs="宋体"/>
          <w:sz w:val="28"/>
          <w:szCs w:val="28"/>
          <w:u w:val="single"/>
        </w:rPr>
        <w:t xml:space="preserve">               </w:t>
      </w:r>
      <w:r>
        <w:rPr>
          <w:rFonts w:hint="eastAsia" w:ascii="宋体" w:hAnsi="宋体" w:cs="宋体"/>
          <w:sz w:val="28"/>
          <w:szCs w:val="28"/>
        </w:rPr>
        <w:t>）提交应答文件一式三份。</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（一）</w:t>
      </w:r>
      <w:r>
        <w:rPr>
          <w:rFonts w:hint="eastAsia" w:ascii="宋体" w:hAnsi="宋体" w:cs="宋体"/>
          <w:sz w:val="28"/>
          <w:szCs w:val="28"/>
        </w:rPr>
        <w:t>我方同意在本项目采购文件中规定的递交应答文件截止时间起90天内遵守本应答报告书中的承诺且在此期限期满之前均具有约束力。</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（二）</w:t>
      </w:r>
      <w:r>
        <w:rPr>
          <w:rFonts w:hint="eastAsia" w:ascii="宋体" w:hAnsi="宋体" w:cs="宋体"/>
          <w:sz w:val="28"/>
          <w:szCs w:val="28"/>
        </w:rPr>
        <w:t>我方承诺提交应答报告书截止时间前三年内；</w:t>
      </w:r>
    </w:p>
    <w:p>
      <w:pPr>
        <w:spacing w:line="360" w:lineRule="auto"/>
        <w:ind w:firstLine="560" w:firstLineChars="200"/>
        <w:rPr>
          <w:rFonts w:ascii="宋体" w:hAnsi="宋体" w:cs="宋体"/>
          <w:sz w:val="28"/>
          <w:szCs w:val="28"/>
        </w:rPr>
      </w:pPr>
      <w:r>
        <w:rPr>
          <w:rFonts w:hint="eastAsia" w:ascii="宋体" w:hAnsi="宋体" w:cs="宋体"/>
          <w:sz w:val="28"/>
          <w:szCs w:val="28"/>
        </w:rPr>
        <w:t>1、我方依法缴纳了各项税费及各项社会保障资金，没有偷税、漏税及欠缴行为。</w:t>
      </w:r>
    </w:p>
    <w:p>
      <w:pPr>
        <w:spacing w:line="360" w:lineRule="auto"/>
        <w:ind w:firstLine="560" w:firstLineChars="200"/>
        <w:rPr>
          <w:rFonts w:ascii="宋体" w:hAnsi="宋体" w:cs="宋体"/>
          <w:sz w:val="28"/>
          <w:szCs w:val="28"/>
        </w:rPr>
      </w:pPr>
      <w:r>
        <w:rPr>
          <w:rFonts w:hint="eastAsia" w:ascii="宋体" w:hAnsi="宋体" w:cs="宋体"/>
          <w:sz w:val="28"/>
          <w:szCs w:val="28"/>
        </w:rPr>
        <w:t>2、我方在经营活动中没有存在因违法经营受到刑事处罚或者责令停产停业、吊销许可证或者执照、较大数额罚款等行政处罚。</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（三）</w:t>
      </w:r>
      <w:r>
        <w:rPr>
          <w:rFonts w:hint="eastAsia" w:ascii="宋体" w:hAnsi="宋体" w:cs="宋体"/>
          <w:sz w:val="28"/>
          <w:szCs w:val="28"/>
        </w:rPr>
        <w:t>我方已详细审核全部采购文件，包括采购文件修改文件、参考资料及有关附件，确认无误。我方承诺接受采购文件中的全部条款且无任何异议。</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（四）</w:t>
      </w:r>
      <w:r>
        <w:rPr>
          <w:rFonts w:hint="eastAsia" w:ascii="宋体" w:hAnsi="宋体" w:cs="宋体"/>
          <w:sz w:val="28"/>
          <w:szCs w:val="28"/>
        </w:rPr>
        <w:t>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（五）</w:t>
      </w:r>
      <w:r>
        <w:rPr>
          <w:rFonts w:hint="eastAsia" w:ascii="宋体" w:hAnsi="宋体" w:cs="宋体"/>
          <w:sz w:val="28"/>
          <w:szCs w:val="28"/>
        </w:rPr>
        <w:t>我方承诺遵守《中华人民共和国民法典》的有关规定，按照采购文件确定的事项签订采购合同，并承担合同规定的责任和义务。</w:t>
      </w:r>
    </w:p>
    <w:p>
      <w:pPr>
        <w:spacing w:line="360" w:lineRule="auto"/>
        <w:rPr>
          <w:rFonts w:ascii="宋体" w:hAnsi="宋体" w:cs="宋体"/>
          <w:sz w:val="28"/>
          <w:szCs w:val="28"/>
        </w:rPr>
      </w:pPr>
    </w:p>
    <w:p>
      <w:pPr>
        <w:spacing w:line="360" w:lineRule="auto"/>
        <w:rPr>
          <w:rFonts w:ascii="宋体" w:hAnsi="宋体" w:cs="宋体"/>
          <w:sz w:val="28"/>
          <w:szCs w:val="28"/>
        </w:rPr>
      </w:pPr>
    </w:p>
    <w:p>
      <w:pPr>
        <w:wordWrap w:val="0"/>
        <w:spacing w:line="360" w:lineRule="auto"/>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rPr>
        <w:t>供应商名称(</w:t>
      </w:r>
      <w:r>
        <w:rPr>
          <w:rFonts w:hint="eastAsia" w:ascii="宋体" w:hAnsi="宋体" w:cs="宋体"/>
          <w:sz w:val="28"/>
          <w:szCs w:val="28"/>
          <w:lang w:eastAsia="zh-CN"/>
        </w:rPr>
        <w:t>公</w:t>
      </w:r>
      <w:r>
        <w:rPr>
          <w:rFonts w:hint="eastAsia" w:ascii="宋体" w:hAnsi="宋体" w:cs="宋体"/>
          <w:sz w:val="28"/>
          <w:szCs w:val="28"/>
        </w:rPr>
        <w:t>章)：</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p>
    <w:p>
      <w:pPr>
        <w:spacing w:line="360" w:lineRule="auto"/>
        <w:ind w:firstLine="2800" w:firstLineChars="1000"/>
        <w:rPr>
          <w:rFonts w:ascii="宋体" w:hAnsi="宋体" w:cs="宋体"/>
          <w:sz w:val="28"/>
          <w:szCs w:val="28"/>
        </w:rPr>
      </w:pPr>
      <w:r>
        <w:rPr>
          <w:rFonts w:hint="eastAsia" w:ascii="宋体" w:hAnsi="宋体" w:cs="宋体"/>
          <w:sz w:val="28"/>
          <w:szCs w:val="28"/>
        </w:rPr>
        <w:t>法定代表人(签章)：</w:t>
      </w:r>
      <w:r>
        <w:rPr>
          <w:rFonts w:hint="eastAsia" w:ascii="宋体" w:hAnsi="宋体" w:cs="宋体"/>
          <w:sz w:val="28"/>
          <w:szCs w:val="28"/>
          <w:u w:val="single"/>
        </w:rPr>
        <w:t xml:space="preserve">                     </w:t>
      </w:r>
    </w:p>
    <w:p>
      <w:pPr>
        <w:adjustRightInd w:val="0"/>
        <w:snapToGrid w:val="0"/>
        <w:spacing w:line="360" w:lineRule="auto"/>
        <w:ind w:right="420" w:firstLine="2800" w:firstLineChars="1000"/>
        <w:rPr>
          <w:rFonts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rPr>
          <w:rFonts w:hint="eastAsia"/>
        </w:rPr>
      </w:pPr>
      <w:r>
        <w:rPr>
          <w:rFonts w:hint="eastAsia"/>
        </w:rPr>
        <w:br w:type="page"/>
      </w:r>
    </w:p>
    <w:p>
      <w:pPr>
        <w:keepNext/>
        <w:keepLines/>
        <w:spacing w:before="260" w:after="260" w:line="360" w:lineRule="auto"/>
        <w:jc w:val="left"/>
        <w:outlineLvl w:val="1"/>
        <w:rPr>
          <w:rFonts w:ascii="宋体" w:hAnsi="宋体" w:cs="宋体"/>
          <w:b/>
          <w:snapToGrid w:val="0"/>
          <w:sz w:val="28"/>
          <w:szCs w:val="28"/>
          <w:lang w:val="zh-CN"/>
        </w:rPr>
      </w:pPr>
      <w:bookmarkStart w:id="0" w:name="_Toc3960"/>
      <w:bookmarkStart w:id="1" w:name="_Toc421267961"/>
      <w:r>
        <w:rPr>
          <w:rFonts w:hint="eastAsia" w:ascii="宋体" w:hAnsi="宋体" w:cs="宋体"/>
          <w:b/>
          <w:snapToGrid w:val="0"/>
          <w:sz w:val="28"/>
          <w:szCs w:val="28"/>
          <w:lang w:val="zh-CN"/>
        </w:rPr>
        <w:t>二、法定代表人身份证明</w:t>
      </w:r>
      <w:bookmarkEnd w:id="0"/>
      <w:bookmarkEnd w:id="1"/>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sz w:val="28"/>
          <w:szCs w:val="28"/>
        </w:rPr>
        <w:t>参加人</w:t>
      </w:r>
      <w:r>
        <w:rPr>
          <w:rFonts w:hint="eastAsia" w:ascii="宋体" w:hAnsi="宋体" w:cs="宋体"/>
          <w:kern w:val="0"/>
          <w:sz w:val="28"/>
          <w:szCs w:val="28"/>
        </w:rPr>
        <w:t>名称：</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统一社会信用代码：</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注册地址：</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法定代表人：</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注册资本：</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成立时间：</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经营期限：</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sz w:val="28"/>
          <w:szCs w:val="28"/>
        </w:rPr>
        <w:t>参加人</w:t>
      </w:r>
      <w:r>
        <w:rPr>
          <w:rFonts w:hint="eastAsia" w:ascii="宋体" w:hAnsi="宋体" w:cs="宋体"/>
          <w:kern w:val="0"/>
          <w:sz w:val="28"/>
          <w:szCs w:val="28"/>
        </w:rPr>
        <w:t>联系方式：</w:t>
      </w:r>
      <w:r>
        <w:rPr>
          <w:rFonts w:hint="eastAsia" w:ascii="宋体" w:hAnsi="宋体" w:cs="宋体"/>
          <w:kern w:val="0"/>
          <w:sz w:val="28"/>
          <w:szCs w:val="28"/>
          <w:u w:val="single"/>
        </w:rPr>
        <w:t xml:space="preserve">           </w:t>
      </w:r>
    </w:p>
    <w:p>
      <w:pPr>
        <w:autoSpaceDE w:val="0"/>
        <w:autoSpaceDN w:val="0"/>
        <w:adjustRightInd w:val="0"/>
        <w:snapToGrid w:val="0"/>
        <w:spacing w:line="360" w:lineRule="auto"/>
        <w:jc w:val="left"/>
        <w:rPr>
          <w:rFonts w:ascii="宋体" w:hAnsi="宋体" w:cs="宋体"/>
          <w:kern w:val="0"/>
          <w:sz w:val="28"/>
          <w:szCs w:val="28"/>
        </w:rPr>
      </w:pPr>
    </w:p>
    <w:p>
      <w:pPr>
        <w:autoSpaceDE w:val="0"/>
        <w:autoSpaceDN w:val="0"/>
        <w:adjustRightInd w:val="0"/>
        <w:snapToGrid w:val="0"/>
        <w:spacing w:line="360" w:lineRule="auto"/>
        <w:jc w:val="left"/>
        <w:rPr>
          <w:rFonts w:ascii="宋体" w:hAnsi="宋体" w:cs="宋体"/>
          <w:kern w:val="0"/>
          <w:sz w:val="28"/>
          <w:szCs w:val="28"/>
        </w:rPr>
      </w:pPr>
      <w:r>
        <w:rPr>
          <w:rFonts w:hint="eastAsia" w:ascii="宋体" w:hAnsi="宋体" w:cs="宋体"/>
          <w:kern w:val="0"/>
          <w:sz w:val="28"/>
          <w:szCs w:val="28"/>
        </w:rPr>
        <w:t>特此证明。</w:t>
      </w:r>
    </w:p>
    <w:p>
      <w:pPr>
        <w:adjustRightInd w:val="0"/>
        <w:snapToGrid w:val="0"/>
        <w:spacing w:line="360" w:lineRule="auto"/>
        <w:rPr>
          <w:rFonts w:ascii="宋体" w:hAnsi="宋体" w:cs="宋体"/>
          <w:sz w:val="28"/>
          <w:szCs w:val="28"/>
        </w:rPr>
      </w:pPr>
    </w:p>
    <w:p>
      <w:pPr>
        <w:wordWrap w:val="0"/>
        <w:spacing w:line="360" w:lineRule="auto"/>
        <w:jc w:val="right"/>
        <w:rPr>
          <w:rFonts w:ascii="宋体" w:hAnsi="宋体" w:cs="宋体"/>
          <w:sz w:val="28"/>
          <w:szCs w:val="28"/>
        </w:rPr>
      </w:pPr>
      <w:r>
        <w:rPr>
          <w:rFonts w:hint="eastAsia" w:ascii="宋体" w:hAnsi="宋体" w:cs="宋体"/>
          <w:sz w:val="28"/>
          <w:szCs w:val="28"/>
        </w:rPr>
        <w:t>供应商名称(</w:t>
      </w:r>
      <w:r>
        <w:rPr>
          <w:rFonts w:hint="eastAsia" w:ascii="宋体" w:hAnsi="宋体" w:cs="宋体"/>
          <w:sz w:val="28"/>
          <w:szCs w:val="28"/>
          <w:lang w:eastAsia="zh-CN"/>
        </w:rPr>
        <w:t>公</w:t>
      </w:r>
      <w:r>
        <w:rPr>
          <w:rFonts w:hint="eastAsia" w:ascii="宋体" w:hAnsi="宋体" w:cs="宋体"/>
          <w:sz w:val="28"/>
          <w:szCs w:val="28"/>
        </w:rPr>
        <w:t>章)：</w:t>
      </w:r>
      <w:r>
        <w:rPr>
          <w:rFonts w:hint="eastAsia" w:ascii="宋体" w:hAnsi="宋体" w:cs="宋体"/>
          <w:sz w:val="28"/>
          <w:szCs w:val="28"/>
          <w:u w:val="single"/>
        </w:rPr>
        <w:t xml:space="preserve">            </w:t>
      </w:r>
    </w:p>
    <w:p>
      <w:pPr>
        <w:adjustRightInd w:val="0"/>
        <w:snapToGrid w:val="0"/>
        <w:spacing w:line="360" w:lineRule="auto"/>
        <w:ind w:right="420"/>
        <w:jc w:val="right"/>
        <w:rPr>
          <w:rFonts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360" w:lineRule="auto"/>
        <w:rPr>
          <w:rFonts w:ascii="宋体" w:hAnsi="宋体" w:cs="宋体"/>
          <w:b/>
          <w:snapToGrid w:val="0"/>
          <w:sz w:val="28"/>
          <w:szCs w:val="28"/>
          <w:lang w:val="zh-CN"/>
        </w:rPr>
      </w:pPr>
      <w:r>
        <w:rPr>
          <w:rFonts w:hint="eastAsia" w:ascii="宋体" w:hAnsi="宋体" w:cs="宋体"/>
          <w:sz w:val="28"/>
          <w:szCs w:val="28"/>
        </w:rPr>
        <w:br w:type="page"/>
      </w:r>
      <w:bookmarkStart w:id="2" w:name="_Toc9835"/>
      <w:r>
        <w:rPr>
          <w:rFonts w:hint="eastAsia" w:ascii="宋体" w:hAnsi="宋体" w:cs="宋体"/>
          <w:b/>
          <w:snapToGrid w:val="0"/>
          <w:sz w:val="28"/>
          <w:szCs w:val="28"/>
          <w:lang w:val="zh-CN"/>
        </w:rPr>
        <w:t>三、法定代表人授权委托书</w:t>
      </w:r>
      <w:bookmarkEnd w:id="2"/>
    </w:p>
    <w:p>
      <w:pPr>
        <w:spacing w:line="360" w:lineRule="auto"/>
        <w:ind w:firstLine="560" w:firstLineChars="200"/>
        <w:rPr>
          <w:rFonts w:ascii="宋体" w:hAnsi="宋体" w:cs="宋体"/>
          <w:sz w:val="28"/>
          <w:szCs w:val="28"/>
        </w:rPr>
      </w:pPr>
      <w:r>
        <w:rPr>
          <w:rFonts w:hint="eastAsia" w:ascii="宋体" w:hAnsi="宋体" w:cs="宋体"/>
          <w:sz w:val="28"/>
          <w:szCs w:val="28"/>
          <w:u w:val="single"/>
        </w:rPr>
        <w:t xml:space="preserve">          </w:t>
      </w:r>
      <w:r>
        <w:rPr>
          <w:rFonts w:hint="eastAsia" w:ascii="宋体" w:hAnsi="宋体" w:cs="宋体"/>
          <w:sz w:val="28"/>
          <w:szCs w:val="28"/>
        </w:rPr>
        <w:t>的法定代表人</w:t>
      </w:r>
      <w:r>
        <w:rPr>
          <w:rFonts w:hint="eastAsia" w:ascii="宋体" w:hAnsi="宋体" w:cs="宋体"/>
          <w:sz w:val="28"/>
          <w:szCs w:val="28"/>
          <w:u w:val="single"/>
        </w:rPr>
        <w:t xml:space="preserve">        </w:t>
      </w:r>
      <w:r>
        <w:rPr>
          <w:rFonts w:hint="eastAsia" w:ascii="宋体" w:hAnsi="宋体" w:cs="宋体"/>
          <w:sz w:val="28"/>
          <w:szCs w:val="28"/>
        </w:rPr>
        <w:t>授权</w:t>
      </w:r>
      <w:r>
        <w:rPr>
          <w:rFonts w:hint="eastAsia" w:ascii="宋体" w:hAnsi="宋体" w:cs="宋体"/>
          <w:sz w:val="28"/>
          <w:szCs w:val="28"/>
          <w:u w:val="single"/>
        </w:rPr>
        <w:t xml:space="preserve">        </w:t>
      </w:r>
      <w:r>
        <w:rPr>
          <w:rFonts w:hint="eastAsia" w:ascii="宋体" w:hAnsi="宋体" w:cs="宋体"/>
          <w:sz w:val="28"/>
          <w:szCs w:val="28"/>
        </w:rPr>
        <w:t>为本公司的代表，就</w:t>
      </w:r>
      <w:r>
        <w:rPr>
          <w:rFonts w:hint="eastAsia" w:ascii="宋体" w:hAnsi="宋体" w:cs="宋体"/>
          <w:sz w:val="28"/>
          <w:szCs w:val="28"/>
          <w:u w:val="single"/>
        </w:rPr>
        <w:t xml:space="preserve">  国家税务总局天津市</w:t>
      </w:r>
      <w:r>
        <w:rPr>
          <w:rFonts w:hint="eastAsia" w:ascii="宋体" w:hAnsi="宋体" w:cs="宋体"/>
          <w:sz w:val="28"/>
          <w:szCs w:val="28"/>
          <w:u w:val="single"/>
          <w:lang w:eastAsia="zh-CN"/>
        </w:rPr>
        <w:t>滨海新区</w:t>
      </w:r>
      <w:r>
        <w:rPr>
          <w:rFonts w:hint="eastAsia" w:ascii="宋体" w:hAnsi="宋体" w:cs="宋体"/>
          <w:sz w:val="28"/>
          <w:szCs w:val="28"/>
          <w:u w:val="single"/>
        </w:rPr>
        <w:t>税务局</w:t>
      </w:r>
      <w:r>
        <w:rPr>
          <w:rFonts w:hint="eastAsia" w:ascii="宋体" w:hAnsi="宋体" w:cs="宋体"/>
          <w:sz w:val="28"/>
          <w:szCs w:val="28"/>
          <w:u w:val="single"/>
          <w:lang w:eastAsia="zh-CN"/>
        </w:rPr>
        <w:t>信息化、</w:t>
      </w:r>
      <w:r>
        <w:rPr>
          <w:rFonts w:hint="eastAsia" w:ascii="宋体" w:hAnsi="宋体" w:cs="宋体"/>
          <w:sz w:val="28"/>
          <w:szCs w:val="28"/>
          <w:u w:val="single"/>
        </w:rPr>
        <w:t xml:space="preserve">服务类项目预算评审项目  </w:t>
      </w:r>
      <w:r>
        <w:rPr>
          <w:rFonts w:hint="eastAsia" w:ascii="宋体" w:hAnsi="宋体" w:cs="宋体"/>
          <w:sz w:val="28"/>
          <w:szCs w:val="28"/>
          <w:u w:val="none"/>
        </w:rPr>
        <w:t>报价</w:t>
      </w:r>
      <w:r>
        <w:rPr>
          <w:rFonts w:hint="eastAsia" w:ascii="宋体" w:hAnsi="宋体" w:cs="宋体"/>
          <w:sz w:val="28"/>
          <w:szCs w:val="28"/>
        </w:rPr>
        <w:t>及相关事务代表本公司处理与之有关的一切事务。</w:t>
      </w:r>
    </w:p>
    <w:p>
      <w:pPr>
        <w:spacing w:line="360" w:lineRule="auto"/>
        <w:ind w:firstLine="560" w:firstLineChars="200"/>
        <w:rPr>
          <w:rFonts w:ascii="宋体" w:hAnsi="宋体" w:cs="宋体"/>
          <w:sz w:val="28"/>
          <w:szCs w:val="28"/>
        </w:rPr>
      </w:pPr>
      <w:r>
        <w:rPr>
          <w:rFonts w:hint="eastAsia" w:ascii="宋体" w:hAnsi="宋体" w:cs="宋体"/>
          <w:sz w:val="28"/>
          <w:szCs w:val="28"/>
        </w:rPr>
        <w:t>委托期限：</w:t>
      </w:r>
      <w:r>
        <w:rPr>
          <w:rFonts w:hint="eastAsia" w:ascii="宋体" w:hAnsi="宋体" w:cs="宋体"/>
          <w:sz w:val="28"/>
          <w:szCs w:val="28"/>
          <w:u w:val="single"/>
        </w:rPr>
        <w:t xml:space="preserve">      天  </w:t>
      </w:r>
      <w:r>
        <w:rPr>
          <w:rFonts w:hint="eastAsia" w:ascii="宋体" w:hAnsi="宋体" w:cs="宋体"/>
          <w:sz w:val="28"/>
          <w:szCs w:val="28"/>
        </w:rPr>
        <w:t>。</w:t>
      </w:r>
    </w:p>
    <w:p>
      <w:pPr>
        <w:tabs>
          <w:tab w:val="center" w:pos="4433"/>
        </w:tabs>
        <w:spacing w:line="360" w:lineRule="auto"/>
        <w:ind w:firstLine="560" w:firstLineChars="200"/>
        <w:rPr>
          <w:rFonts w:ascii="宋体" w:hAnsi="宋体" w:cs="宋体"/>
          <w:sz w:val="28"/>
          <w:szCs w:val="28"/>
        </w:rPr>
      </w:pPr>
      <w:r>
        <w:rPr>
          <w:rFonts w:hint="eastAsia" w:ascii="宋体" w:hAnsi="宋体" w:cs="宋体"/>
          <w:sz w:val="28"/>
          <w:szCs w:val="28"/>
        </w:rPr>
        <w:t>代理人无转委托权。</w:t>
      </w:r>
    </w:p>
    <w:p>
      <w:pPr>
        <w:spacing w:line="360" w:lineRule="auto"/>
        <w:ind w:firstLine="560" w:firstLineChars="200"/>
        <w:rPr>
          <w:rFonts w:ascii="宋体" w:hAnsi="宋体" w:cs="宋体"/>
          <w:sz w:val="28"/>
          <w:szCs w:val="28"/>
        </w:rPr>
      </w:pPr>
      <w:r>
        <w:rPr>
          <w:rFonts w:hint="eastAsia" w:ascii="宋体" w:hAnsi="宋体" w:cs="宋体"/>
          <w:sz w:val="28"/>
          <w:szCs w:val="28"/>
        </w:rPr>
        <w:t>本授权书于</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日签字生效，特此声明。</w:t>
      </w:r>
    </w:p>
    <w:p>
      <w:pPr>
        <w:spacing w:line="360" w:lineRule="auto"/>
        <w:ind w:firstLine="560" w:firstLineChars="200"/>
        <w:rPr>
          <w:rFonts w:ascii="宋体" w:hAnsi="宋体" w:cs="宋体"/>
          <w:sz w:val="28"/>
          <w:szCs w:val="28"/>
        </w:rPr>
      </w:pPr>
      <w:r>
        <w:rPr>
          <w:rFonts w:hint="eastAsia" w:ascii="宋体" w:hAnsi="宋体" w:cs="宋体"/>
          <w:sz w:val="28"/>
          <w:szCs w:val="28"/>
        </w:rPr>
        <w:t>授权代表身份证复印件：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92" w:hRule="atLeast"/>
        </w:trPr>
        <w:tc>
          <w:tcPr>
            <w:tcW w:w="4261" w:type="dxa"/>
            <w:shd w:val="clear" w:color="auto" w:fill="auto"/>
            <w:noWrap w:val="0"/>
            <w:vAlign w:val="top"/>
          </w:tcPr>
          <w:p>
            <w:pPr>
              <w:spacing w:line="360" w:lineRule="auto"/>
              <w:rPr>
                <w:rFonts w:ascii="宋体" w:hAnsi="宋体" w:cs="宋体"/>
                <w:sz w:val="28"/>
                <w:szCs w:val="28"/>
              </w:rPr>
            </w:pPr>
            <w:r>
              <w:rPr>
                <w:color w:val="000000"/>
                <w:sz w:val="24"/>
              </w:rPr>
              <w:t>代表人身份证正面</w:t>
            </w:r>
          </w:p>
        </w:tc>
        <w:tc>
          <w:tcPr>
            <w:tcW w:w="4261" w:type="dxa"/>
            <w:shd w:val="clear" w:color="auto" w:fill="auto"/>
            <w:noWrap w:val="0"/>
            <w:vAlign w:val="top"/>
          </w:tcPr>
          <w:p>
            <w:pPr>
              <w:spacing w:line="360" w:lineRule="auto"/>
              <w:rPr>
                <w:rFonts w:ascii="宋体" w:hAnsi="宋体" w:cs="宋体"/>
                <w:sz w:val="28"/>
                <w:szCs w:val="28"/>
              </w:rPr>
            </w:pPr>
            <w:r>
              <w:rPr>
                <w:color w:val="000000"/>
                <w:sz w:val="24"/>
              </w:rPr>
              <w:t>代表人身份证背面</w:t>
            </w:r>
          </w:p>
        </w:tc>
      </w:tr>
    </w:tbl>
    <w:p>
      <w:pPr>
        <w:spacing w:line="360" w:lineRule="auto"/>
        <w:rPr>
          <w:rFonts w:ascii="宋体" w:hAnsi="宋体" w:cs="宋体"/>
          <w:sz w:val="28"/>
          <w:szCs w:val="28"/>
        </w:rPr>
      </w:pPr>
    </w:p>
    <w:p>
      <w:pPr>
        <w:spacing w:line="360" w:lineRule="auto"/>
        <w:rPr>
          <w:rFonts w:ascii="宋体" w:hAnsi="宋体" w:cs="宋体"/>
          <w:sz w:val="28"/>
          <w:szCs w:val="28"/>
        </w:rPr>
      </w:pPr>
    </w:p>
    <w:p>
      <w:pPr>
        <w:wordWrap w:val="0"/>
        <w:spacing w:line="360" w:lineRule="auto"/>
        <w:ind w:firstLine="560" w:firstLineChars="200"/>
        <w:jc w:val="right"/>
        <w:rPr>
          <w:rFonts w:ascii="宋体" w:hAnsi="宋体" w:cs="宋体"/>
          <w:sz w:val="28"/>
          <w:szCs w:val="28"/>
        </w:rPr>
      </w:pPr>
      <w:r>
        <w:rPr>
          <w:rFonts w:hint="eastAsia" w:ascii="宋体" w:hAnsi="宋体" w:cs="宋体"/>
          <w:sz w:val="28"/>
          <w:szCs w:val="28"/>
        </w:rPr>
        <w:t>供应商名称(公章)：</w:t>
      </w:r>
      <w:r>
        <w:rPr>
          <w:rFonts w:hint="eastAsia" w:ascii="宋体" w:hAnsi="宋体" w:cs="宋体"/>
          <w:sz w:val="28"/>
          <w:szCs w:val="28"/>
          <w:u w:val="single"/>
        </w:rPr>
        <w:t xml:space="preserve">                       </w:t>
      </w:r>
    </w:p>
    <w:p>
      <w:pPr>
        <w:spacing w:line="360" w:lineRule="auto"/>
        <w:ind w:firstLine="560" w:firstLineChars="200"/>
        <w:jc w:val="right"/>
        <w:rPr>
          <w:rFonts w:ascii="宋体" w:hAnsi="宋体" w:cs="宋体"/>
          <w:sz w:val="28"/>
          <w:szCs w:val="28"/>
        </w:rPr>
      </w:pPr>
    </w:p>
    <w:p>
      <w:pPr>
        <w:spacing w:line="360" w:lineRule="auto"/>
        <w:ind w:firstLine="560" w:firstLineChars="200"/>
        <w:jc w:val="center"/>
        <w:rPr>
          <w:rFonts w:ascii="宋体" w:hAns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法定代表人(签盖)：________________________</w:t>
      </w:r>
    </w:p>
    <w:p>
      <w:pPr>
        <w:spacing w:line="360" w:lineRule="auto"/>
        <w:ind w:firstLine="560" w:firstLineChars="200"/>
        <w:jc w:val="right"/>
        <w:rPr>
          <w:rFonts w:ascii="宋体" w:hAnsi="宋体" w:cs="宋体"/>
          <w:sz w:val="28"/>
          <w:szCs w:val="28"/>
        </w:rPr>
      </w:pPr>
    </w:p>
    <w:p>
      <w:pPr>
        <w:spacing w:line="360" w:lineRule="auto"/>
        <w:ind w:firstLine="560" w:firstLineChars="200"/>
        <w:jc w:val="center"/>
        <w:rPr>
          <w:rFonts w:hint="eastAsia" w:ascii="宋体" w:hAnsi="宋体" w:cs="宋体" w:eastAsiaTheme="minorEastAsia"/>
          <w:sz w:val="28"/>
          <w:szCs w:val="28"/>
          <w:lang w:val="en-US" w:eastAsia="zh-CN"/>
        </w:rPr>
      </w:pPr>
      <w:r>
        <w:rPr>
          <w:rFonts w:hint="eastAsia" w:ascii="宋体" w:hAnsi="宋体" w:cs="宋体"/>
          <w:sz w:val="28"/>
          <w:szCs w:val="28"/>
          <w:lang w:val="en-US" w:eastAsia="zh-CN"/>
        </w:rPr>
        <w:t xml:space="preserve">              </w:t>
      </w:r>
      <w:r>
        <w:rPr>
          <w:rFonts w:hint="eastAsia" w:ascii="宋体" w:hAnsi="宋体" w:cs="宋体"/>
          <w:sz w:val="28"/>
          <w:szCs w:val="28"/>
        </w:rPr>
        <w:t>授权代表(签盖)：__________________________</w:t>
      </w:r>
    </w:p>
    <w:p>
      <w:pPr>
        <w:spacing w:line="360" w:lineRule="auto"/>
        <w:ind w:firstLine="560" w:firstLineChars="200"/>
        <w:jc w:val="center"/>
        <w:rPr>
          <w:rFonts w:ascii="宋体" w:hAns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联系方式：________________________________</w:t>
      </w:r>
    </w:p>
    <w:p>
      <w:pPr>
        <w:spacing w:line="360" w:lineRule="auto"/>
        <w:ind w:firstLine="560" w:firstLineChars="200"/>
        <w:rPr>
          <w:rFonts w:ascii="宋体" w:hAnsi="宋体" w:cs="宋体"/>
          <w:sz w:val="28"/>
          <w:szCs w:val="28"/>
        </w:rPr>
      </w:pPr>
    </w:p>
    <w:p>
      <w:pPr>
        <w:adjustRightInd w:val="0"/>
        <w:snapToGrid w:val="0"/>
        <w:spacing w:line="360" w:lineRule="auto"/>
        <w:ind w:right="420"/>
        <w:jc w:val="right"/>
        <w:rPr>
          <w:rFonts w:ascii="宋体" w:hAnsi="宋体" w:cs="宋体"/>
          <w:sz w:val="28"/>
          <w:szCs w:val="28"/>
        </w:rPr>
      </w:pPr>
      <w:bookmarkStart w:id="3" w:name="_Toc15902"/>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keepNext/>
        <w:keepLines/>
        <w:spacing w:before="340" w:after="330" w:line="360" w:lineRule="auto"/>
        <w:outlineLvl w:val="0"/>
        <w:rPr>
          <w:rFonts w:ascii="宋体" w:hAnsi="宋体" w:cs="宋体"/>
          <w:b/>
          <w:bCs/>
          <w:kern w:val="44"/>
          <w:sz w:val="28"/>
          <w:szCs w:val="28"/>
        </w:rPr>
      </w:pPr>
      <w:r>
        <w:rPr>
          <w:rFonts w:hint="eastAsia" w:ascii="宋体" w:hAnsi="宋体" w:cs="宋体"/>
          <w:b/>
          <w:bCs/>
          <w:kern w:val="44"/>
          <w:sz w:val="28"/>
          <w:szCs w:val="28"/>
        </w:rPr>
        <w:t>四、参加人的资格证明材料</w:t>
      </w:r>
      <w:bookmarkEnd w:id="3"/>
    </w:p>
    <w:p>
      <w:pPr>
        <w:keepNext/>
        <w:keepLines/>
        <w:spacing w:before="260" w:after="260" w:line="360" w:lineRule="auto"/>
        <w:jc w:val="center"/>
        <w:outlineLvl w:val="1"/>
        <w:rPr>
          <w:rFonts w:ascii="宋体" w:hAnsi="宋体" w:cs="宋体"/>
          <w:b/>
          <w:snapToGrid w:val="0"/>
          <w:sz w:val="28"/>
          <w:szCs w:val="28"/>
          <w:lang w:val="zh-CN"/>
        </w:rPr>
      </w:pPr>
      <w:bookmarkStart w:id="4" w:name="_Toc18511"/>
      <w:bookmarkStart w:id="5" w:name="_Toc421267964"/>
      <w:r>
        <w:rPr>
          <w:rFonts w:hint="eastAsia" w:ascii="宋体" w:hAnsi="宋体" w:cs="宋体"/>
          <w:b/>
          <w:snapToGrid w:val="0"/>
          <w:sz w:val="28"/>
          <w:szCs w:val="28"/>
          <w:lang w:val="zh-CN"/>
        </w:rPr>
        <w:t>参加人基本情况表</w:t>
      </w:r>
      <w:bookmarkEnd w:id="4"/>
      <w:bookmarkEnd w:id="5"/>
    </w:p>
    <w:tbl>
      <w:tblPr>
        <w:tblStyle w:val="9"/>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参加人名称</w:t>
            </w:r>
          </w:p>
        </w:tc>
        <w:tc>
          <w:tcPr>
            <w:tcW w:w="2427" w:type="dxa"/>
            <w:gridSpan w:val="2"/>
            <w:noWrap w:val="0"/>
            <w:vAlign w:val="center"/>
          </w:tcPr>
          <w:p>
            <w:pPr>
              <w:topLinePunct/>
              <w:spacing w:line="360" w:lineRule="auto"/>
              <w:jc w:val="center"/>
              <w:rPr>
                <w:rFonts w:ascii="宋体" w:hAnsi="宋体" w:cs="宋体"/>
                <w:sz w:val="28"/>
                <w:szCs w:val="28"/>
              </w:rPr>
            </w:pPr>
          </w:p>
        </w:tc>
        <w:tc>
          <w:tcPr>
            <w:tcW w:w="1714"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法定代表人</w:t>
            </w:r>
          </w:p>
        </w:tc>
        <w:tc>
          <w:tcPr>
            <w:tcW w:w="2143" w:type="dxa"/>
            <w:noWrap w:val="0"/>
            <w:vAlign w:val="center"/>
          </w:tcPr>
          <w:p>
            <w:pPr>
              <w:topLinePunct/>
              <w:spacing w:line="360" w:lineRule="auto"/>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授权代表</w:t>
            </w:r>
          </w:p>
        </w:tc>
        <w:tc>
          <w:tcPr>
            <w:tcW w:w="2427" w:type="dxa"/>
            <w:gridSpan w:val="2"/>
            <w:noWrap w:val="0"/>
            <w:vAlign w:val="center"/>
          </w:tcPr>
          <w:p>
            <w:pPr>
              <w:topLinePunct/>
              <w:spacing w:line="360" w:lineRule="auto"/>
              <w:jc w:val="center"/>
              <w:rPr>
                <w:rFonts w:ascii="宋体" w:hAnsi="宋体" w:cs="宋体"/>
                <w:sz w:val="28"/>
                <w:szCs w:val="28"/>
              </w:rPr>
            </w:pPr>
          </w:p>
        </w:tc>
        <w:tc>
          <w:tcPr>
            <w:tcW w:w="1714"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联系电话</w:t>
            </w:r>
          </w:p>
        </w:tc>
        <w:tc>
          <w:tcPr>
            <w:tcW w:w="2143" w:type="dxa"/>
            <w:noWrap w:val="0"/>
            <w:vAlign w:val="center"/>
          </w:tcPr>
          <w:p>
            <w:pPr>
              <w:topLinePunct/>
              <w:spacing w:line="360" w:lineRule="auto"/>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营业范围</w:t>
            </w:r>
          </w:p>
        </w:tc>
        <w:tc>
          <w:tcPr>
            <w:tcW w:w="6284" w:type="dxa"/>
            <w:gridSpan w:val="5"/>
            <w:noWrap w:val="0"/>
            <w:vAlign w:val="center"/>
          </w:tcPr>
          <w:p>
            <w:pPr>
              <w:topLinePunct/>
              <w:spacing w:line="360" w:lineRule="auto"/>
              <w:jc w:val="left"/>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基本账户开户行及账号</w:t>
            </w:r>
          </w:p>
        </w:tc>
        <w:tc>
          <w:tcPr>
            <w:tcW w:w="6284" w:type="dxa"/>
            <w:gridSpan w:val="5"/>
            <w:noWrap w:val="0"/>
            <w:vAlign w:val="center"/>
          </w:tcPr>
          <w:p>
            <w:pPr>
              <w:topLinePunct/>
              <w:spacing w:line="360" w:lineRule="auto"/>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税务登记机关</w:t>
            </w:r>
          </w:p>
        </w:tc>
        <w:tc>
          <w:tcPr>
            <w:tcW w:w="6284" w:type="dxa"/>
            <w:gridSpan w:val="5"/>
            <w:noWrap w:val="0"/>
            <w:vAlign w:val="center"/>
          </w:tcPr>
          <w:p>
            <w:pPr>
              <w:topLinePunct/>
              <w:spacing w:line="360" w:lineRule="auto"/>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资质名称</w:t>
            </w:r>
          </w:p>
        </w:tc>
        <w:tc>
          <w:tcPr>
            <w:tcW w:w="1313" w:type="dxa"/>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等级</w:t>
            </w:r>
          </w:p>
        </w:tc>
        <w:tc>
          <w:tcPr>
            <w:tcW w:w="2453"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发证机关</w:t>
            </w:r>
          </w:p>
        </w:tc>
        <w:tc>
          <w:tcPr>
            <w:tcW w:w="2518"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cs="宋体"/>
                <w:sz w:val="24"/>
              </w:rPr>
            </w:pPr>
          </w:p>
        </w:tc>
        <w:tc>
          <w:tcPr>
            <w:tcW w:w="1313" w:type="dxa"/>
            <w:noWrap w:val="0"/>
            <w:vAlign w:val="center"/>
          </w:tcPr>
          <w:p>
            <w:pPr>
              <w:topLinePunct/>
              <w:spacing w:line="360" w:lineRule="auto"/>
              <w:jc w:val="center"/>
              <w:rPr>
                <w:rFonts w:ascii="宋体" w:hAnsi="宋体" w:cs="宋体"/>
                <w:sz w:val="24"/>
              </w:rPr>
            </w:pPr>
          </w:p>
        </w:tc>
        <w:tc>
          <w:tcPr>
            <w:tcW w:w="2453" w:type="dxa"/>
            <w:gridSpan w:val="2"/>
            <w:noWrap w:val="0"/>
            <w:vAlign w:val="center"/>
          </w:tcPr>
          <w:p>
            <w:pPr>
              <w:topLinePunct/>
              <w:spacing w:line="360" w:lineRule="auto"/>
              <w:jc w:val="center"/>
              <w:rPr>
                <w:rFonts w:ascii="宋体" w:hAnsi="宋体" w:cs="宋体"/>
                <w:sz w:val="24"/>
              </w:rPr>
            </w:pPr>
          </w:p>
        </w:tc>
        <w:tc>
          <w:tcPr>
            <w:tcW w:w="2518" w:type="dxa"/>
            <w:gridSpan w:val="2"/>
            <w:noWrap w:val="0"/>
            <w:vAlign w:val="center"/>
          </w:tcPr>
          <w:p>
            <w:pPr>
              <w:topLinePunct/>
              <w:spacing w:line="360" w:lineRule="auto"/>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备注</w:t>
            </w:r>
          </w:p>
        </w:tc>
        <w:tc>
          <w:tcPr>
            <w:tcW w:w="7037" w:type="dxa"/>
            <w:gridSpan w:val="6"/>
            <w:noWrap w:val="0"/>
            <w:vAlign w:val="center"/>
          </w:tcPr>
          <w:p>
            <w:pPr>
              <w:spacing w:line="360" w:lineRule="auto"/>
              <w:rPr>
                <w:rFonts w:ascii="宋体" w:hAnsi="宋体" w:cs="宋体"/>
                <w:sz w:val="28"/>
                <w:szCs w:val="28"/>
              </w:rPr>
            </w:pPr>
            <w:r>
              <w:rPr>
                <w:rFonts w:hint="eastAsia" w:ascii="宋体" w:hAnsi="宋体" w:cs="宋体"/>
                <w:sz w:val="28"/>
                <w:szCs w:val="28"/>
              </w:rPr>
              <w:t>相关文件附后</w:t>
            </w:r>
          </w:p>
        </w:tc>
      </w:tr>
    </w:tbl>
    <w:p>
      <w:pPr>
        <w:wordWrap w:val="0"/>
        <w:spacing w:line="360" w:lineRule="auto"/>
        <w:ind w:firstLine="560" w:firstLineChars="200"/>
        <w:jc w:val="right"/>
        <w:rPr>
          <w:rFonts w:ascii="宋体" w:hAnsi="宋体" w:cs="宋体"/>
          <w:sz w:val="28"/>
          <w:szCs w:val="28"/>
        </w:rPr>
      </w:pPr>
      <w:r>
        <w:rPr>
          <w:rFonts w:hint="eastAsia" w:ascii="宋体" w:hAnsi="宋体" w:cs="宋体"/>
          <w:sz w:val="28"/>
          <w:szCs w:val="28"/>
        </w:rPr>
        <w:t>供应商名称(公章)：</w:t>
      </w:r>
      <w:r>
        <w:rPr>
          <w:rFonts w:hint="eastAsia" w:ascii="宋体" w:hAnsi="宋体" w:cs="宋体"/>
          <w:sz w:val="28"/>
          <w:szCs w:val="28"/>
          <w:u w:val="single"/>
        </w:rPr>
        <w:t xml:space="preserve">                       </w:t>
      </w:r>
    </w:p>
    <w:p>
      <w:pPr>
        <w:spacing w:line="360" w:lineRule="auto"/>
        <w:ind w:firstLine="560" w:firstLineChars="200"/>
        <w:jc w:val="center"/>
        <w:rPr>
          <w:rFonts w:ascii="宋体" w:hAns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授权代表(签章)：_________________________</w:t>
      </w:r>
    </w:p>
    <w:p>
      <w:pPr>
        <w:spacing w:line="360" w:lineRule="auto"/>
        <w:ind w:firstLine="560" w:firstLineChars="200"/>
        <w:jc w:val="right"/>
        <w:rPr>
          <w:rFonts w:ascii="宋体" w:hAnsi="宋体" w:cs="宋体"/>
          <w:sz w:val="28"/>
          <w:szCs w:val="28"/>
        </w:rPr>
      </w:pPr>
    </w:p>
    <w:p>
      <w:pPr>
        <w:adjustRightInd w:val="0"/>
        <w:snapToGrid w:val="0"/>
        <w:spacing w:line="360" w:lineRule="auto"/>
        <w:ind w:right="420"/>
        <w:jc w:val="right"/>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keepNext/>
        <w:keepLines/>
        <w:spacing w:before="340" w:after="330" w:line="360" w:lineRule="auto"/>
        <w:outlineLvl w:val="0"/>
        <w:rPr>
          <w:rFonts w:hint="eastAsia" w:ascii="宋体" w:hAnsi="宋体" w:cs="宋体"/>
          <w:kern w:val="0"/>
          <w:sz w:val="28"/>
          <w:szCs w:val="28"/>
        </w:rPr>
      </w:pPr>
      <w:bookmarkStart w:id="6" w:name="_Toc31545"/>
      <w:r>
        <w:rPr>
          <w:rFonts w:hint="eastAsia" w:ascii="宋体" w:hAnsi="宋体" w:cs="宋体"/>
          <w:b/>
          <w:bCs/>
          <w:kern w:val="44"/>
          <w:sz w:val="28"/>
          <w:szCs w:val="28"/>
        </w:rPr>
        <w:t>五、报价</w:t>
      </w:r>
      <w:bookmarkEnd w:id="6"/>
      <w:bookmarkStart w:id="7" w:name="_Toc13869"/>
      <w:bookmarkStart w:id="8" w:name="_Toc421268012"/>
    </w:p>
    <w:tbl>
      <w:tblPr>
        <w:tblStyle w:val="9"/>
        <w:tblW w:w="93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1"/>
        <w:gridCol w:w="4918"/>
        <w:gridCol w:w="2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序号</w:t>
            </w:r>
          </w:p>
        </w:tc>
        <w:tc>
          <w:tcPr>
            <w:tcW w:w="4918"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内容</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价格</w:t>
            </w:r>
            <w:r>
              <w:rPr>
                <w:rFonts w:hint="eastAsia" w:ascii="Times New Roman" w:hAnsi="Times New Roman" w:cs="Times New Roman"/>
                <w:b/>
                <w:color w:val="auto"/>
                <w:sz w:val="24"/>
                <w:szCs w:val="24"/>
                <w:highlight w:val="none"/>
                <w:lang w:eastAsia="zh-CN"/>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color w:val="auto"/>
                <w:sz w:val="24"/>
                <w:szCs w:val="24"/>
                <w:highlight w:val="none"/>
              </w:rPr>
              <w:t>1</w:t>
            </w:r>
          </w:p>
        </w:tc>
        <w:tc>
          <w:tcPr>
            <w:tcW w:w="4918" w:type="dxa"/>
            <w:noWrap/>
            <w:vAlign w:val="center"/>
          </w:tcPr>
          <w:p>
            <w:pPr>
              <w:adjustRightInd w:val="0"/>
              <w:snapToGrid w:val="0"/>
              <w:spacing w:after="0" w:line="360" w:lineRule="auto"/>
              <w:jc w:val="center"/>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w:t>
            </w:r>
          </w:p>
        </w:tc>
        <w:tc>
          <w:tcPr>
            <w:tcW w:w="4918" w:type="dxa"/>
            <w:noWrap/>
            <w:vAlign w:val="center"/>
          </w:tcPr>
          <w:p>
            <w:pPr>
              <w:spacing w:line="460" w:lineRule="exact"/>
              <w:jc w:val="left"/>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w:t>
            </w:r>
          </w:p>
        </w:tc>
        <w:tc>
          <w:tcPr>
            <w:tcW w:w="4918" w:type="dxa"/>
            <w:noWrap/>
            <w:vAlign w:val="center"/>
          </w:tcPr>
          <w:p>
            <w:pPr>
              <w:spacing w:line="460" w:lineRule="exact"/>
              <w:jc w:val="left"/>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报价合计（小写）</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b/>
                <w:bCs/>
                <w:color w:val="auto"/>
                <w:sz w:val="24"/>
                <w:szCs w:val="24"/>
                <w:highlight w:val="none"/>
              </w:rPr>
            </w:pPr>
            <w:r>
              <w:rPr>
                <w:rFonts w:hint="default" w:ascii="Times New Roman" w:hAnsi="Times New Roman" w:cs="Times New Roman"/>
                <w:color w:val="auto"/>
                <w:sz w:val="24"/>
                <w:szCs w:val="24"/>
                <w:highlight w:val="none"/>
              </w:rPr>
              <w:t>报价合计（大写）</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服务期</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bl>
    <w:p>
      <w:pPr>
        <w:topLinePunct/>
        <w:autoSpaceDE w:val="0"/>
        <w:autoSpaceDN w:val="0"/>
        <w:spacing w:after="0" w:line="360" w:lineRule="auto"/>
        <w:rPr>
          <w:rFonts w:ascii="宋体" w:hAnsi="宋体" w:cs="宋体"/>
          <w:color w:val="auto"/>
          <w:sz w:val="24"/>
          <w:szCs w:val="24"/>
          <w:highlight w:val="none"/>
        </w:rPr>
      </w:pPr>
      <w:r>
        <w:rPr>
          <w:rFonts w:hint="eastAsia" w:ascii="宋体" w:hAnsi="宋体" w:cs="宋体"/>
          <w:color w:val="auto"/>
          <w:sz w:val="24"/>
          <w:szCs w:val="24"/>
          <w:highlight w:val="none"/>
        </w:rPr>
        <w:t>特别说明：</w:t>
      </w:r>
    </w:p>
    <w:p>
      <w:pPr>
        <w:topLinePunct/>
        <w:autoSpaceDE w:val="0"/>
        <w:autoSpaceDN w:val="0"/>
        <w:spacing w:after="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报价应包括完成采购文件规定的一切工作所需的全部费用。</w:t>
      </w:r>
    </w:p>
    <w:p>
      <w:pPr>
        <w:topLinePunct/>
        <w:autoSpaceDE w:val="0"/>
        <w:autoSpaceDN w:val="0"/>
        <w:spacing w:after="0" w:line="360" w:lineRule="auto"/>
        <w:ind w:firstLine="480" w:firstLineChars="200"/>
        <w:rPr>
          <w:rFonts w:hint="eastAsia" w:ascii="宋体" w:hAnsi="宋体" w:cs="宋体"/>
          <w:color w:val="auto"/>
          <w:sz w:val="24"/>
          <w:szCs w:val="24"/>
          <w:highlight w:val="none"/>
          <w:lang w:eastAsia="zh-CN"/>
        </w:rPr>
      </w:pPr>
      <w:r>
        <w:rPr>
          <w:rFonts w:hint="default" w:ascii="宋体" w:hAnsi="宋体" w:cs="宋体"/>
          <w:color w:val="auto"/>
          <w:sz w:val="24"/>
          <w:szCs w:val="24"/>
          <w:highlight w:val="none"/>
          <w:lang w:val="en-US" w:eastAsia="zh-CN"/>
        </w:rPr>
        <w:t>2.</w:t>
      </w:r>
      <w:r>
        <w:rPr>
          <w:rFonts w:hint="eastAsia" w:ascii="宋体" w:hAnsi="宋体" w:cs="宋体"/>
          <w:color w:val="auto"/>
          <w:sz w:val="24"/>
          <w:szCs w:val="24"/>
          <w:highlight w:val="none"/>
          <w:lang w:val="en-US" w:eastAsia="zh-CN"/>
        </w:rPr>
        <w:t>若我单位获得成交资格，服务期内以上所报收费比例不变，据实结算。</w:t>
      </w:r>
    </w:p>
    <w:p>
      <w:pPr>
        <w:tabs>
          <w:tab w:val="left" w:pos="1230"/>
        </w:tabs>
        <w:topLinePunct/>
        <w:autoSpaceDE w:val="0"/>
        <w:autoSpaceDN w:val="0"/>
        <w:adjustRightInd w:val="0"/>
        <w:snapToGrid w:val="0"/>
        <w:spacing w:after="0" w:line="360" w:lineRule="auto"/>
        <w:ind w:firstLine="480" w:firstLineChars="200"/>
        <w:rPr>
          <w:rFonts w:hint="eastAsia" w:ascii="Times New Roman" w:hAnsi="Times New Roman" w:cs="Times New Roman"/>
          <w:color w:val="auto"/>
          <w:kern w:val="0"/>
          <w:sz w:val="24"/>
          <w:szCs w:val="24"/>
          <w:highlight w:val="none"/>
          <w:lang w:eastAsia="zh-CN"/>
        </w:rPr>
      </w:pPr>
    </w:p>
    <w:p>
      <w:pPr>
        <w:tabs>
          <w:tab w:val="left" w:pos="1230"/>
        </w:tabs>
        <w:topLinePunct/>
        <w:autoSpaceDE w:val="0"/>
        <w:autoSpaceDN w:val="0"/>
        <w:adjustRightInd w:val="0"/>
        <w:snapToGrid w:val="0"/>
        <w:spacing w:after="0" w:line="360" w:lineRule="auto"/>
        <w:ind w:firstLine="3840" w:firstLineChars="1600"/>
        <w:rPr>
          <w:rFonts w:hint="default" w:ascii="Times New Roman" w:hAnsi="Times New Roman" w:cs="Times New Roman"/>
          <w:color w:val="auto"/>
          <w:sz w:val="24"/>
          <w:szCs w:val="24"/>
          <w:highlight w:val="none"/>
        </w:rPr>
      </w:pPr>
      <w:r>
        <w:rPr>
          <w:rFonts w:hint="eastAsia" w:ascii="Times New Roman" w:hAnsi="Times New Roman" w:cs="Times New Roman"/>
          <w:color w:val="auto"/>
          <w:kern w:val="0"/>
          <w:sz w:val="24"/>
          <w:szCs w:val="24"/>
          <w:highlight w:val="none"/>
          <w:lang w:eastAsia="zh-CN"/>
        </w:rPr>
        <w:t>投标人名称</w:t>
      </w:r>
      <w:r>
        <w:rPr>
          <w:rFonts w:hint="default" w:ascii="Times New Roman" w:hAnsi="Times New Roman" w:cs="Times New Roman"/>
          <w:color w:val="auto"/>
          <w:kern w:val="0"/>
          <w:sz w:val="24"/>
          <w:szCs w:val="24"/>
          <w:highlight w:val="none"/>
        </w:rPr>
        <w:t>（加盖公章</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u w:val="single"/>
        </w:rPr>
        <w:t xml:space="preserve">             </w:t>
      </w:r>
    </w:p>
    <w:p>
      <w:pPr>
        <w:tabs>
          <w:tab w:val="left" w:pos="1230"/>
        </w:tabs>
        <w:topLinePunct/>
        <w:autoSpaceDE w:val="0"/>
        <w:autoSpaceDN w:val="0"/>
        <w:adjustRightInd w:val="0"/>
        <w:snapToGrid w:val="0"/>
        <w:spacing w:after="0" w:line="360" w:lineRule="auto"/>
        <w:ind w:firstLine="3840" w:firstLineChars="1600"/>
        <w:rPr>
          <w:rFonts w:hint="default" w:ascii="Times New Roman" w:hAnsi="Times New Roman" w:cs="Times New Roman"/>
          <w:color w:val="auto"/>
          <w:kern w:val="0"/>
          <w:sz w:val="24"/>
          <w:szCs w:val="24"/>
          <w:highlight w:val="none"/>
          <w:lang w:eastAsia="zh-CN"/>
        </w:rPr>
      </w:pPr>
      <w:r>
        <w:rPr>
          <w:rFonts w:hint="default" w:ascii="Times New Roman" w:hAnsi="Times New Roman" w:cs="Times New Roman"/>
          <w:color w:val="auto"/>
          <w:kern w:val="0"/>
          <w:sz w:val="24"/>
          <w:szCs w:val="24"/>
          <w:highlight w:val="none"/>
          <w:lang w:eastAsia="zh-CN"/>
        </w:rPr>
        <w:t>日</w:t>
      </w: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cs="Times New Roman"/>
          <w:color w:val="auto"/>
          <w:kern w:val="0"/>
          <w:sz w:val="24"/>
          <w:szCs w:val="24"/>
          <w:highlight w:val="none"/>
          <w:lang w:eastAsia="zh-CN"/>
        </w:rPr>
        <w:t xml:space="preserve">期：                           </w:t>
      </w:r>
      <w:bookmarkStart w:id="10" w:name="_GoBack"/>
      <w:bookmarkEnd w:id="10"/>
      <w:r>
        <w:rPr>
          <w:rFonts w:hint="default" w:ascii="Times New Roman" w:hAnsi="Times New Roman" w:cs="Times New Roman"/>
          <w:color w:val="auto"/>
          <w:kern w:val="0"/>
          <w:sz w:val="24"/>
          <w:szCs w:val="24"/>
          <w:highlight w:val="none"/>
          <w:lang w:eastAsia="zh-CN"/>
        </w:rPr>
        <w:t xml:space="preserve"> </w:t>
      </w:r>
    </w:p>
    <w:p>
      <w:pPr>
        <w:pStyle w:val="12"/>
        <w:spacing w:line="360" w:lineRule="auto"/>
        <w:jc w:val="center"/>
        <w:rPr>
          <w:rFonts w:hint="eastAsia" w:ascii="宋体" w:hAnsi="宋体" w:cs="宋体"/>
          <w:b/>
          <w:bCs/>
          <w:sz w:val="24"/>
        </w:rPr>
      </w:pPr>
      <w:r>
        <w:rPr>
          <w:rFonts w:hint="default" w:ascii="Times New Roman" w:hAnsi="Times New Roman" w:cs="Times New Roman"/>
          <w:color w:val="auto"/>
          <w:sz w:val="24"/>
          <w:szCs w:val="24"/>
          <w:highlight w:val="none"/>
        </w:rPr>
        <w:br w:type="page"/>
      </w:r>
      <w:bookmarkEnd w:id="7"/>
      <w:bookmarkEnd w:id="8"/>
      <w:bookmarkStart w:id="9" w:name="_Toc29097"/>
    </w:p>
    <w:p>
      <w:pPr>
        <w:keepNext/>
        <w:keepLines/>
        <w:spacing w:before="340" w:after="330" w:line="360" w:lineRule="auto"/>
        <w:outlineLvl w:val="0"/>
        <w:rPr>
          <w:rFonts w:hint="eastAsia" w:ascii="宋体" w:hAnsi="宋体" w:cs="宋体"/>
          <w:b/>
          <w:bCs/>
          <w:kern w:val="44"/>
          <w:sz w:val="28"/>
          <w:szCs w:val="28"/>
        </w:rPr>
      </w:pPr>
      <w:r>
        <w:rPr>
          <w:rFonts w:hint="eastAsia" w:ascii="宋体" w:hAnsi="宋体" w:cs="宋体"/>
          <w:b/>
          <w:bCs/>
          <w:kern w:val="44"/>
          <w:sz w:val="28"/>
          <w:szCs w:val="28"/>
        </w:rPr>
        <w:t>六、服务方案及履约能力要求</w:t>
      </w:r>
    </w:p>
    <w:p>
      <w:pPr>
        <w:autoSpaceDE w:val="0"/>
        <w:autoSpaceDN w:val="0"/>
        <w:adjustRightInd w:val="0"/>
        <w:snapToGrid w:val="0"/>
        <w:spacing w:line="360" w:lineRule="auto"/>
        <w:ind w:firstLine="560" w:firstLineChars="200"/>
        <w:rPr>
          <w:rFonts w:hint="eastAsia" w:ascii="宋体" w:hAnsi="宋体" w:cs="宋体"/>
          <w:kern w:val="0"/>
          <w:sz w:val="28"/>
          <w:szCs w:val="28"/>
        </w:rPr>
      </w:pPr>
      <w:r>
        <w:rPr>
          <w:rFonts w:hint="eastAsia" w:ascii="宋体" w:hAnsi="宋体" w:cs="宋体"/>
          <w:kern w:val="0"/>
          <w:sz w:val="28"/>
          <w:szCs w:val="28"/>
        </w:rPr>
        <w:t>（一）供应商针对本项目提供的整体服务方案，内容包括但不限于：1、现场日常管理；2、人员计划组织安排；3、保密管理制度；4、完成全部服务内容的保障措施。</w:t>
      </w:r>
    </w:p>
    <w:p>
      <w:pPr>
        <w:autoSpaceDE w:val="0"/>
        <w:autoSpaceDN w:val="0"/>
        <w:adjustRightInd w:val="0"/>
        <w:snapToGrid w:val="0"/>
        <w:spacing w:line="360" w:lineRule="auto"/>
        <w:ind w:firstLine="560" w:firstLineChars="200"/>
        <w:rPr>
          <w:rFonts w:hint="eastAsia" w:ascii="宋体" w:hAnsi="宋体" w:cs="宋体"/>
          <w:kern w:val="0"/>
          <w:sz w:val="28"/>
          <w:szCs w:val="28"/>
        </w:rPr>
      </w:pPr>
      <w:r>
        <w:rPr>
          <w:rFonts w:hint="eastAsia" w:ascii="宋体" w:hAnsi="宋体" w:cs="宋体"/>
          <w:kern w:val="0"/>
          <w:sz w:val="28"/>
          <w:szCs w:val="28"/>
        </w:rPr>
        <w:t>（二）供应商针对本项目提供的应急预案，内容包括但不限于：1、应急响应时间；2、应急人员安排；3、突发事件处理方案。</w:t>
      </w:r>
    </w:p>
    <w:p>
      <w:pPr>
        <w:autoSpaceDE w:val="0"/>
        <w:autoSpaceDN w:val="0"/>
        <w:adjustRightInd w:val="0"/>
        <w:snapToGrid w:val="0"/>
        <w:spacing w:line="360" w:lineRule="auto"/>
        <w:ind w:firstLine="560" w:firstLineChars="200"/>
        <w:rPr>
          <w:rFonts w:hint="eastAsia" w:ascii="宋体" w:hAnsi="宋体" w:cs="宋体"/>
          <w:kern w:val="0"/>
          <w:sz w:val="28"/>
          <w:szCs w:val="28"/>
        </w:rPr>
      </w:pPr>
      <w:r>
        <w:rPr>
          <w:rFonts w:hint="eastAsia" w:ascii="宋体" w:hAnsi="宋体" w:cs="宋体"/>
          <w:kern w:val="0"/>
          <w:sz w:val="28"/>
          <w:szCs w:val="28"/>
        </w:rPr>
        <w:t>（三）供应商的类似项目业绩。</w:t>
      </w:r>
    </w:p>
    <w:bookmarkEnd w:id="9"/>
    <w:p>
      <w:pPr>
        <w:autoSpaceDE w:val="0"/>
        <w:autoSpaceDN w:val="0"/>
        <w:adjustRightInd w:val="0"/>
        <w:snapToGrid w:val="0"/>
        <w:spacing w:line="360" w:lineRule="auto"/>
        <w:ind w:firstLine="560" w:firstLineChars="200"/>
        <w:rPr>
          <w:rFonts w:hint="eastAsia" w:ascii="宋体" w:hAnsi="宋体" w:cs="宋体"/>
          <w:kern w:val="0"/>
          <w:sz w:val="28"/>
          <w:szCs w:val="28"/>
        </w:rPr>
      </w:pPr>
      <w:r>
        <w:rPr>
          <w:rFonts w:hint="eastAsia" w:ascii="宋体" w:hAnsi="宋体" w:cs="宋体"/>
          <w:kern w:val="0"/>
          <w:sz w:val="28"/>
          <w:szCs w:val="28"/>
        </w:rPr>
        <w:t>（四）供应商认为的其他内容。</w:t>
      </w:r>
    </w:p>
    <w:p>
      <w:pPr>
        <w:numPr>
          <w:ilvl w:val="0"/>
          <w:numId w:val="0"/>
        </w:numPr>
        <w:spacing w:line="600" w:lineRule="exact"/>
        <w:jc w:val="both"/>
        <w:rPr>
          <w:rFonts w:hint="eastAsia" w:ascii="方正小标宋简体" w:hAnsi="方正小标宋简体" w:eastAsia="方正小标宋简体" w:cs="方正小标宋简体"/>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昆仑楷体">
    <w:altName w:val="仿宋"/>
    <w:panose1 w:val="00000000000000000000"/>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DC698"/>
    <w:multiLevelType w:val="singleLevel"/>
    <w:tmpl w:val="7B4DC698"/>
    <w:lvl w:ilvl="0" w:tentative="0">
      <w:start w:val="1"/>
      <w:numFmt w:val="decimal"/>
      <w:pStyle w:val="3"/>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A11BC9"/>
    <w:rsid w:val="07EA340B"/>
    <w:rsid w:val="08444CD7"/>
    <w:rsid w:val="0F3A1591"/>
    <w:rsid w:val="1080207E"/>
    <w:rsid w:val="16FB1B12"/>
    <w:rsid w:val="17880EBB"/>
    <w:rsid w:val="28A11BC9"/>
    <w:rsid w:val="30B32938"/>
    <w:rsid w:val="328C5C1B"/>
    <w:rsid w:val="32FC18A6"/>
    <w:rsid w:val="3C644DED"/>
    <w:rsid w:val="40BF3F42"/>
    <w:rsid w:val="4D4A5B38"/>
    <w:rsid w:val="5C1130EB"/>
    <w:rsid w:val="5E4C76D0"/>
    <w:rsid w:val="61E00E9F"/>
    <w:rsid w:val="62E47450"/>
    <w:rsid w:val="676F1CD6"/>
    <w:rsid w:val="684929A0"/>
    <w:rsid w:val="692A1FF1"/>
    <w:rsid w:val="6934689A"/>
    <w:rsid w:val="69E04208"/>
    <w:rsid w:val="6BD56ADF"/>
    <w:rsid w:val="6E41360F"/>
    <w:rsid w:val="6FF70753"/>
    <w:rsid w:val="746278CC"/>
    <w:rsid w:val="7A650704"/>
    <w:rsid w:val="7F101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qFormat/>
    <w:uiPriority w:val="0"/>
    <w:pPr>
      <w:spacing w:before="0" w:after="140" w:line="276" w:lineRule="auto"/>
    </w:pPr>
  </w:style>
  <w:style w:type="paragraph" w:styleId="7">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8">
    <w:name w:val="Plain Text"/>
    <w:basedOn w:val="1"/>
    <w:qFormat/>
    <w:uiPriority w:val="0"/>
    <w:rPr>
      <w:rFonts w:ascii="宋体" w:hAnsi="Courier New" w:cs="Courier New"/>
      <w:szCs w:val="21"/>
    </w:rPr>
  </w:style>
  <w:style w:type="character" w:styleId="11">
    <w:name w:val="Strong"/>
    <w:basedOn w:val="10"/>
    <w:qFormat/>
    <w:uiPriority w:val="0"/>
    <w:rPr>
      <w:b/>
    </w:rPr>
  </w:style>
  <w:style w:type="paragraph" w:customStyle="1" w:styleId="12">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2</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2025-04-22T02:34:00Z</dcterms:created>
  <dc:creator>小岳岳</dc:creator>
  <cp:lastModifiedBy>孙玥</cp:lastModifiedBy>
  <cp:lastPrinted>2025-05-13T06:01:00Z</cp:lastPrinted>
  <dcterms:modified xsi:type="dcterms:W3CDTF">2025-05-14T00:54:39Z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D0E0082199764631A56A0478DC23F03E_11</vt:lpwstr>
  </property>
  <property fmtid="{D5CDD505-2E9C-101B-9397-08002B2CF9AE}" pid="4" name="KSOTemplateDocerSaveRecord">
    <vt:lpwstr>eyJoZGlkIjoiMDhlMGRkMzkxMWYzZTI2NGRmYTNjZjg3MjgyOTAxOGEiLCJ1c2VySWQiOiI0NjY1MzUzMjgifQ==</vt:lpwstr>
  </property>
</Properties>
</file>