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A0C62E">
      <w:pPr>
        <w:rPr>
          <w:rFonts w:eastAsia="仿宋_GB2312"/>
          <w:sz w:val="84"/>
        </w:rPr>
      </w:pPr>
    </w:p>
    <w:p w14:paraId="7647FC60">
      <w:pPr>
        <w:ind w:right="105"/>
        <w:jc w:val="right"/>
        <w:rPr>
          <w:rFonts w:eastAsia="黑体"/>
          <w:b/>
          <w:spacing w:val="40"/>
          <w:w w:val="66"/>
          <w:sz w:val="60"/>
          <w:szCs w:val="60"/>
        </w:rPr>
      </w:pPr>
      <w:r>
        <mc:AlternateContent>
          <mc:Choice Requires="wps">
            <w:drawing>
              <wp:anchor distT="0" distB="0" distL="114300" distR="114300" simplePos="0" relativeHeight="251659264" behindDoc="0" locked="0" layoutInCell="1" allowOverlap="1">
                <wp:simplePos x="0" y="0"/>
                <wp:positionH relativeFrom="column">
                  <wp:posOffset>-122555</wp:posOffset>
                </wp:positionH>
                <wp:positionV relativeFrom="paragraph">
                  <wp:posOffset>824230</wp:posOffset>
                </wp:positionV>
                <wp:extent cx="719455" cy="0"/>
                <wp:effectExtent l="0" t="95250" r="4445" b="9525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719455"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9.65pt;margin-top:64.9pt;height:0pt;width:56.65pt;z-index:251659264;mso-width-relative:page;mso-height-relative:page;" filled="f" stroked="t" coordsize="21600,21600" o:gfxdata="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yDtObW&#10;AAAACgEAAA8AAAAAAAAAAQAgAAAAIgAAAGRycy9kb3ducmV2LnhtbFBLAQIUABQAAAAIAIdO4kDk&#10;YgRp6QEAAKsDAAAOAAAAAAAAAAEAIAAAACUBAABkcnMvZTJvRG9jLnhtbFBLBQYAAAAABgAGAFkB&#10;AACABQAAAAA=&#10;">
                <v:fill on="f" focussize="0,0"/>
                <v:stroke weight="15pt" color="#4B69B5" joinstyle="round"/>
                <v:imagedata o:title=""/>
                <o:lock v:ext="edit" aspectratio="f"/>
              </v:line>
            </w:pict>
          </mc:Fallback>
        </mc:AlternateContent>
      </w:r>
      <w:r>
        <w:rPr>
          <w:rFonts w:hint="eastAsia" w:eastAsia="黑体"/>
          <w:b/>
          <w:spacing w:val="40"/>
          <w:w w:val="66"/>
          <w:sz w:val="60"/>
          <w:szCs w:val="60"/>
        </w:rPr>
        <w:t>国家税务总局天津市税务局纳税服务综合管理系统运行维护项目</w:t>
      </w:r>
    </w:p>
    <w:p w14:paraId="486AAB7E">
      <w:pPr>
        <w:ind w:right="105"/>
        <w:jc w:val="right"/>
        <w:rPr>
          <w:rFonts w:eastAsia="黑体"/>
          <w:b/>
          <w:spacing w:val="40"/>
          <w:w w:val="66"/>
          <w:sz w:val="60"/>
          <w:szCs w:val="60"/>
        </w:rPr>
      </w:pPr>
      <w: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361315</wp:posOffset>
                </wp:positionV>
                <wp:extent cx="3308985" cy="0"/>
                <wp:effectExtent l="0" t="95250" r="5715" b="952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9.65pt;margin-top:28.45pt;height:0pt;width:260.55pt;z-index:251660288;mso-width-relative:page;mso-height-relative:page;" filled="f" stroked="t" coordsize="21600,21600" o:gfxdata="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Y9&#10;/tYAAAAJAQAADwAAAAAAAAABACAAAAAiAAAAZHJzL2Rvd25yZXYueG1sUEsBAhQAFAAAAAgAh07i&#10;QCXAclTrAQAArAMAAA4AAAAAAAAAAQAgAAAAJQEAAGRycy9lMm9Eb2MueG1sUEsFBgAAAAAGAAYA&#10;WQEAAIIFAAAAAA==&#10;">
                <v:fill on="f" focussize="0,0"/>
                <v:stroke weight="15pt" color="#4B69B5" joinstyle="round"/>
                <v:imagedata o:title=""/>
                <o:lock v:ext="edit" aspectratio="f"/>
              </v:line>
            </w:pict>
          </mc:Fallback>
        </mc:AlternateContent>
      </w:r>
      <w:r>
        <w:rPr>
          <w:rFonts w:eastAsia="黑体"/>
          <w:b/>
          <w:spacing w:val="40"/>
          <w:w w:val="66"/>
          <w:sz w:val="60"/>
          <w:szCs w:val="60"/>
        </w:rPr>
        <w:t>招标文件</w:t>
      </w:r>
    </w:p>
    <w:p w14:paraId="48954AD5">
      <w:pPr>
        <w:ind w:right="1025"/>
        <w:jc w:val="center"/>
        <w:rPr>
          <w:rFonts w:eastAsia="黑体"/>
          <w:b/>
          <w:spacing w:val="40"/>
          <w:w w:val="66"/>
          <w:sz w:val="60"/>
          <w:szCs w:val="60"/>
        </w:rPr>
      </w:pPr>
    </w:p>
    <w:p w14:paraId="2FB8FCD1">
      <w:pPr>
        <w:jc w:val="center"/>
        <w:rPr>
          <w:rFonts w:eastAsia="黑体"/>
          <w:b/>
          <w:spacing w:val="40"/>
          <w:w w:val="66"/>
          <w:sz w:val="15"/>
          <w:szCs w:val="15"/>
        </w:rPr>
      </w:pPr>
      <w:r>
        <w:rPr>
          <w:rFonts w:eastAsia="黑体"/>
          <w:b/>
          <w:spacing w:val="40"/>
          <w:w w:val="66"/>
          <w:sz w:val="56"/>
          <w:szCs w:val="56"/>
        </w:rPr>
        <w:t xml:space="preserve">            </w:t>
      </w:r>
    </w:p>
    <w:p w14:paraId="63A0D075">
      <w:pPr>
        <w:jc w:val="center"/>
        <w:rPr>
          <w:rFonts w:eastAsia="黑体"/>
          <w:color w:val="FF0000"/>
          <w:spacing w:val="40"/>
          <w:w w:val="66"/>
          <w:sz w:val="32"/>
          <w:szCs w:val="32"/>
        </w:rPr>
      </w:pPr>
      <w:r>
        <w:rPr>
          <w:rFonts w:eastAsia="黑体"/>
          <w:spacing w:val="40"/>
          <w:w w:val="66"/>
          <w:sz w:val="32"/>
          <w:szCs w:val="32"/>
        </w:rPr>
        <w:t>（项目编号：TGPC-202</w:t>
      </w:r>
      <w:r>
        <w:rPr>
          <w:rFonts w:hint="eastAsia" w:eastAsia="黑体"/>
          <w:spacing w:val="40"/>
          <w:w w:val="66"/>
          <w:sz w:val="32"/>
          <w:szCs w:val="32"/>
        </w:rPr>
        <w:t>5</w:t>
      </w:r>
      <w:r>
        <w:rPr>
          <w:rFonts w:eastAsia="黑体"/>
          <w:spacing w:val="40"/>
          <w:w w:val="66"/>
          <w:sz w:val="32"/>
          <w:szCs w:val="32"/>
        </w:rPr>
        <w:t>-</w:t>
      </w:r>
      <w:r>
        <w:rPr>
          <w:rFonts w:hint="eastAsia" w:eastAsia="黑体"/>
          <w:spacing w:val="40"/>
          <w:w w:val="66"/>
          <w:sz w:val="32"/>
          <w:szCs w:val="32"/>
        </w:rPr>
        <w:t>D</w:t>
      </w:r>
      <w:r>
        <w:rPr>
          <w:rFonts w:eastAsia="黑体"/>
          <w:spacing w:val="40"/>
          <w:w w:val="66"/>
          <w:sz w:val="32"/>
          <w:szCs w:val="32"/>
        </w:rPr>
        <w:t>-0</w:t>
      </w:r>
      <w:r>
        <w:rPr>
          <w:rFonts w:hint="eastAsia" w:eastAsia="黑体"/>
          <w:spacing w:val="40"/>
          <w:w w:val="66"/>
          <w:sz w:val="32"/>
          <w:szCs w:val="32"/>
        </w:rPr>
        <w:t>390</w:t>
      </w:r>
      <w:r>
        <w:rPr>
          <w:rFonts w:eastAsia="黑体"/>
          <w:spacing w:val="40"/>
          <w:w w:val="66"/>
          <w:sz w:val="32"/>
          <w:szCs w:val="32"/>
        </w:rPr>
        <w:t>）</w:t>
      </w:r>
    </w:p>
    <w:p w14:paraId="2AA4BC35">
      <w:pPr>
        <w:rPr>
          <w:sz w:val="40"/>
        </w:rPr>
      </w:pPr>
    </w:p>
    <w:p w14:paraId="79337B42">
      <w:pPr>
        <w:rPr>
          <w:sz w:val="36"/>
        </w:rPr>
      </w:pPr>
    </w:p>
    <w:p w14:paraId="4C0B1B6D">
      <w:pPr>
        <w:rPr>
          <w:sz w:val="36"/>
        </w:rPr>
      </w:pPr>
    </w:p>
    <w:p w14:paraId="32AC64BB">
      <w:pPr>
        <w:rPr>
          <w:sz w:val="36"/>
        </w:rPr>
      </w:pPr>
    </w:p>
    <w:p w14:paraId="2C87CF5F">
      <w:pPr>
        <w:rPr>
          <w:sz w:val="36"/>
        </w:rPr>
      </w:pPr>
    </w:p>
    <w:p w14:paraId="2009392C">
      <w:pPr>
        <w:rPr>
          <w:sz w:val="36"/>
        </w:rPr>
      </w:pPr>
    </w:p>
    <w:p w14:paraId="3E5CEC0D">
      <w:pPr>
        <w:rPr>
          <w:sz w:val="36"/>
        </w:rPr>
      </w:pPr>
    </w:p>
    <w:p w14:paraId="4486DCAD">
      <w:pPr>
        <w:rPr>
          <w:sz w:val="36"/>
        </w:rPr>
      </w:pPr>
    </w:p>
    <w:p w14:paraId="31162034">
      <w:pPr>
        <w:ind w:firstLine="2897" w:firstLineChars="1493"/>
        <w:rPr>
          <w:rFonts w:eastAsia="黑体"/>
          <w:spacing w:val="20"/>
          <w:w w:val="66"/>
          <w:sz w:val="44"/>
          <w:szCs w:val="44"/>
        </w:rPr>
      </w:pPr>
      <w: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2" name="图片 2" descr="说明: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14:paraId="23C18459">
      <w:pPr>
        <w:tabs>
          <w:tab w:val="left" w:pos="3281"/>
          <w:tab w:val="center" w:pos="4711"/>
        </w:tabs>
        <w:jc w:val="center"/>
        <w:rPr>
          <w:rFonts w:eastAsia="仿宋_GB2312"/>
          <w:b/>
          <w:bCs/>
          <w:kern w:val="0"/>
          <w:sz w:val="44"/>
          <w:szCs w:val="44"/>
        </w:rPr>
      </w:pPr>
      <w:r>
        <w:rPr>
          <w:rFonts w:eastAsia="仿宋_GB2312"/>
          <w:b/>
          <w:bCs/>
          <w:kern w:val="0"/>
          <w:sz w:val="44"/>
          <w:szCs w:val="44"/>
        </w:rPr>
        <w:t>202</w:t>
      </w:r>
      <w:r>
        <w:rPr>
          <w:rFonts w:hint="eastAsia" w:eastAsia="仿宋_GB2312"/>
          <w:b/>
          <w:bCs/>
          <w:kern w:val="0"/>
          <w:sz w:val="44"/>
          <w:szCs w:val="44"/>
        </w:rPr>
        <w:t>5.5</w:t>
      </w:r>
    </w:p>
    <w:p w14:paraId="7A564324">
      <w:pPr>
        <w:widowControl/>
        <w:jc w:val="left"/>
        <w:rPr>
          <w:rFonts w:eastAsia="仿宋_GB2312"/>
          <w:b/>
          <w:bCs/>
          <w:kern w:val="0"/>
          <w:sz w:val="44"/>
          <w:szCs w:val="44"/>
        </w:rPr>
      </w:pPr>
    </w:p>
    <w:p w14:paraId="7BB9BA13">
      <w:pPr>
        <w:ind w:firstLine="408" w:firstLineChars="100"/>
        <w:jc w:val="center"/>
        <w:rPr>
          <w:b/>
          <w:spacing w:val="20"/>
          <w:w w:val="80"/>
          <w:sz w:val="48"/>
          <w:szCs w:val="48"/>
        </w:rPr>
        <w:sectPr>
          <w:headerReference r:id="rId3" w:type="default"/>
          <w:pgSz w:w="11906" w:h="16838"/>
          <w:pgMar w:top="1440" w:right="1797" w:bottom="1440" w:left="1797" w:header="851" w:footer="992" w:gutter="0"/>
          <w:pgNumType w:start="1"/>
          <w:cols w:space="425" w:num="1"/>
          <w:docGrid w:type="linesAndChars" w:linePitch="285" w:charSpace="-3449"/>
        </w:sectPr>
      </w:pPr>
    </w:p>
    <w:p w14:paraId="239CDD1E">
      <w:pPr>
        <w:ind w:firstLine="408" w:firstLineChars="100"/>
        <w:jc w:val="center"/>
        <w:rPr>
          <w:b/>
          <w:spacing w:val="20"/>
          <w:w w:val="80"/>
          <w:sz w:val="48"/>
          <w:szCs w:val="48"/>
        </w:rPr>
      </w:pPr>
      <w:r>
        <w:rPr>
          <w:b/>
          <w:spacing w:val="20"/>
          <w:w w:val="80"/>
          <w:sz w:val="48"/>
          <w:szCs w:val="48"/>
        </w:rPr>
        <w:t>目  录</w:t>
      </w:r>
    </w:p>
    <w:p w14:paraId="72F1782B">
      <w:pPr>
        <w:spacing w:line="560" w:lineRule="exact"/>
        <w:ind w:right="-141" w:rightChars="-73"/>
        <w:rPr>
          <w:b/>
          <w:sz w:val="24"/>
        </w:rPr>
      </w:pPr>
      <w:r>
        <w:rPr>
          <w:b/>
          <w:sz w:val="24"/>
        </w:rPr>
        <w:t>第一部分  投标邀请函</w:t>
      </w:r>
    </w:p>
    <w:p w14:paraId="671C2F88">
      <w:pPr>
        <w:spacing w:line="560" w:lineRule="exact"/>
        <w:ind w:right="-141" w:rightChars="-73"/>
        <w:rPr>
          <w:b/>
          <w:sz w:val="24"/>
        </w:rPr>
      </w:pPr>
    </w:p>
    <w:p w14:paraId="2631E040">
      <w:pPr>
        <w:spacing w:line="560" w:lineRule="exact"/>
        <w:ind w:right="-141" w:rightChars="-73"/>
        <w:rPr>
          <w:b/>
          <w:sz w:val="24"/>
        </w:rPr>
      </w:pPr>
      <w:r>
        <w:rPr>
          <w:b/>
          <w:sz w:val="24"/>
        </w:rPr>
        <w:t>第二部分  招标项目要求</w:t>
      </w:r>
    </w:p>
    <w:p w14:paraId="4BE0AC18">
      <w:pPr>
        <w:spacing w:line="560" w:lineRule="exact"/>
        <w:ind w:right="-141" w:rightChars="-73"/>
        <w:rPr>
          <w:b/>
          <w:sz w:val="24"/>
        </w:rPr>
      </w:pPr>
    </w:p>
    <w:p w14:paraId="4F9B085A">
      <w:pPr>
        <w:spacing w:line="560" w:lineRule="exact"/>
        <w:ind w:right="-141" w:rightChars="-73"/>
        <w:rPr>
          <w:b/>
          <w:sz w:val="24"/>
        </w:rPr>
      </w:pPr>
      <w:r>
        <w:rPr>
          <w:b/>
          <w:sz w:val="24"/>
        </w:rPr>
        <w:t>第三部分  投标须知</w:t>
      </w:r>
    </w:p>
    <w:p w14:paraId="2F220E46">
      <w:pPr>
        <w:spacing w:line="560" w:lineRule="exact"/>
        <w:ind w:right="-141" w:rightChars="-73"/>
        <w:rPr>
          <w:sz w:val="24"/>
        </w:rPr>
      </w:pPr>
    </w:p>
    <w:p w14:paraId="17A88CE1">
      <w:pPr>
        <w:spacing w:line="560" w:lineRule="exact"/>
        <w:rPr>
          <w:b/>
          <w:sz w:val="24"/>
        </w:rPr>
      </w:pPr>
      <w:r>
        <w:rPr>
          <w:b/>
          <w:sz w:val="24"/>
        </w:rPr>
        <w:t>第四部分  合同条款</w:t>
      </w:r>
    </w:p>
    <w:p w14:paraId="5F0C674D">
      <w:pPr>
        <w:spacing w:line="560" w:lineRule="exact"/>
        <w:rPr>
          <w:sz w:val="24"/>
        </w:rPr>
      </w:pPr>
    </w:p>
    <w:p w14:paraId="1B8CDE28">
      <w:pPr>
        <w:spacing w:line="560" w:lineRule="exact"/>
        <w:rPr>
          <w:sz w:val="24"/>
        </w:rPr>
      </w:pPr>
      <w:r>
        <w:rPr>
          <w:b/>
          <w:sz w:val="24"/>
        </w:rPr>
        <w:t>第五部分  投标文件格式</w:t>
      </w:r>
    </w:p>
    <w:p w14:paraId="696D1355">
      <w:pPr>
        <w:rPr>
          <w:sz w:val="24"/>
        </w:rPr>
      </w:pPr>
    </w:p>
    <w:p w14:paraId="412791AA">
      <w:pPr>
        <w:rPr>
          <w:sz w:val="24"/>
        </w:rPr>
      </w:pPr>
    </w:p>
    <w:p w14:paraId="435B69B3">
      <w:pPr>
        <w:rPr>
          <w:sz w:val="24"/>
        </w:rPr>
      </w:pPr>
    </w:p>
    <w:p w14:paraId="34AD89C0">
      <w:pPr>
        <w:rPr>
          <w:sz w:val="24"/>
        </w:rPr>
      </w:pPr>
    </w:p>
    <w:p w14:paraId="059ECFA2">
      <w:pPr>
        <w:rPr>
          <w:sz w:val="24"/>
        </w:rPr>
      </w:pPr>
    </w:p>
    <w:p w14:paraId="7F1B2324">
      <w:pPr>
        <w:rPr>
          <w:sz w:val="24"/>
        </w:rPr>
      </w:pPr>
    </w:p>
    <w:p w14:paraId="28E0A7A6">
      <w:pPr>
        <w:rPr>
          <w:b/>
        </w:rPr>
      </w:pPr>
    </w:p>
    <w:p w14:paraId="7FCA7396">
      <w:pPr>
        <w:pStyle w:val="17"/>
        <w:rPr>
          <w:rFonts w:ascii="Times New Roman" w:hAnsi="Times New Roman"/>
        </w:rPr>
        <w:sectPr>
          <w:pgSz w:w="11906" w:h="16838"/>
          <w:pgMar w:top="1440" w:right="1797" w:bottom="1440" w:left="1797" w:header="851" w:footer="992" w:gutter="0"/>
          <w:pgNumType w:start="1"/>
          <w:cols w:space="425" w:num="1"/>
          <w:docGrid w:type="linesAndChars" w:linePitch="285" w:charSpace="-3449"/>
        </w:sectPr>
      </w:pPr>
      <w:bookmarkStart w:id="0" w:name="_Toc412903614"/>
    </w:p>
    <w:p w14:paraId="04859BBB">
      <w:pPr>
        <w:pStyle w:val="17"/>
        <w:rPr>
          <w:rFonts w:ascii="Times New Roman" w:hAnsi="Times New Roman"/>
        </w:rPr>
      </w:pPr>
      <w:r>
        <w:rPr>
          <w:rFonts w:ascii="Times New Roman" w:hAnsi="Times New Roman"/>
        </w:rPr>
        <w:t>第一部分  投标邀请函</w:t>
      </w:r>
      <w:bookmarkEnd w:id="0"/>
    </w:p>
    <w:p w14:paraId="1264DBB3">
      <w:pPr>
        <w:pStyle w:val="36"/>
        <w:spacing w:line="360" w:lineRule="auto"/>
        <w:ind w:firstLine="480" w:firstLineChars="200"/>
        <w:jc w:val="both"/>
        <w:rPr>
          <w:rFonts w:ascii="Times New Roman" w:hAnsi="Times New Roman" w:eastAsia="宋体" w:cs="Times New Roman"/>
          <w:color w:val="auto"/>
          <w:szCs w:val="32"/>
        </w:rPr>
      </w:pPr>
      <w:r>
        <w:rPr>
          <w:rFonts w:ascii="Times New Roman" w:hAnsi="Times New Roman" w:eastAsia="宋体" w:cs="Times New Roman"/>
          <w:color w:val="auto"/>
          <w:szCs w:val="32"/>
        </w:rPr>
        <w:t>受</w:t>
      </w:r>
      <w:r>
        <w:rPr>
          <w:rFonts w:hint="eastAsia" w:ascii="Times New Roman" w:hAnsi="Times New Roman" w:eastAsia="宋体" w:cs="Times New Roman"/>
          <w:color w:val="auto"/>
          <w:szCs w:val="32"/>
        </w:rPr>
        <w:t>国家税务总局天津市税务局</w:t>
      </w:r>
      <w:r>
        <w:rPr>
          <w:rFonts w:ascii="Times New Roman" w:hAnsi="Times New Roman" w:eastAsia="宋体" w:cs="Times New Roman"/>
          <w:color w:val="auto"/>
          <w:szCs w:val="32"/>
        </w:rPr>
        <w:t>委托，天津市政府采购中心将以公开招标方式，对</w:t>
      </w:r>
      <w:r>
        <w:rPr>
          <w:rFonts w:hint="eastAsia" w:ascii="Times New Roman" w:hAnsi="Times New Roman" w:eastAsia="宋体" w:cs="Times New Roman"/>
          <w:color w:val="auto"/>
          <w:szCs w:val="32"/>
        </w:rPr>
        <w:t>国家税务总局天津市税务局纳税服务综合管理系统运行维护项目</w:t>
      </w:r>
      <w:r>
        <w:rPr>
          <w:rFonts w:ascii="Times New Roman" w:hAnsi="Times New Roman" w:eastAsia="宋体" w:cs="Times New Roman"/>
          <w:color w:val="auto"/>
          <w:szCs w:val="32"/>
        </w:rPr>
        <w:t>实施采购。现欢迎合格的供应商参加投标。</w:t>
      </w:r>
    </w:p>
    <w:p w14:paraId="510A2F93">
      <w:pPr>
        <w:pStyle w:val="36"/>
        <w:spacing w:line="360" w:lineRule="auto"/>
        <w:ind w:firstLine="480" w:firstLineChars="200"/>
        <w:jc w:val="both"/>
        <w:rPr>
          <w:rFonts w:ascii="Times New Roman" w:hAnsi="Times New Roman" w:eastAsia="宋体" w:cs="Times New Roman"/>
          <w:color w:val="auto"/>
          <w:szCs w:val="32"/>
        </w:rPr>
      </w:pPr>
      <w:r>
        <w:rPr>
          <w:rFonts w:hint="eastAsia" w:ascii="Times New Roman" w:hAnsi="Times New Roman" w:eastAsia="宋体" w:cs="Times New Roman"/>
          <w:color w:val="auto"/>
          <w:szCs w:val="32"/>
        </w:rPr>
        <w:t>本项目为远程招投标，一律不接受纸质投标文件，只接受加盖投标人电子签章的电子投标文件（以通过天津公共资源电子签章客户端正确读取签章信息为准）。供应商参加投标前须办理CA数字证书（USBKEY）和电子签章。投标人须按招标文件的规定在天津市政府采购中心招投标系统中提交网上应答并上传加盖投标人电子签章的电子投标文件（以通过天津公共资源电子签章客户端正确读取签章信息为准）。</w:t>
      </w:r>
    </w:p>
    <w:p w14:paraId="2CC49F85">
      <w:pPr>
        <w:pStyle w:val="3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一、项目名称和编号</w:t>
      </w:r>
    </w:p>
    <w:p w14:paraId="052D1622">
      <w:pPr>
        <w:pStyle w:val="3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（一）项目名称：</w:t>
      </w:r>
      <w:r>
        <w:rPr>
          <w:rFonts w:hint="eastAsia" w:ascii="Times New Roman" w:hAnsi="Times New Roman" w:eastAsia="宋体" w:cs="Times New Roman"/>
          <w:color w:val="auto"/>
        </w:rPr>
        <w:t>国家税务总局天津市税务局纳税服务综合管理系统运行维护项目</w:t>
      </w:r>
    </w:p>
    <w:p w14:paraId="344F6601">
      <w:pPr>
        <w:pStyle w:val="3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（二）项目编号：TGPC-202</w:t>
      </w:r>
      <w:r>
        <w:rPr>
          <w:rFonts w:hint="eastAsia" w:ascii="Times New Roman" w:hAnsi="Times New Roman" w:eastAsia="宋体" w:cs="Times New Roman"/>
          <w:color w:val="auto"/>
        </w:rPr>
        <w:t>5</w:t>
      </w:r>
      <w:r>
        <w:rPr>
          <w:rFonts w:ascii="Times New Roman" w:hAnsi="Times New Roman" w:eastAsia="宋体" w:cs="Times New Roman"/>
          <w:color w:val="auto"/>
        </w:rPr>
        <w:t>-</w:t>
      </w:r>
      <w:r>
        <w:rPr>
          <w:rFonts w:hint="eastAsia" w:ascii="Times New Roman" w:hAnsi="Times New Roman" w:eastAsia="宋体" w:cs="Times New Roman"/>
          <w:color w:val="auto"/>
        </w:rPr>
        <w:t>D</w:t>
      </w:r>
      <w:r>
        <w:rPr>
          <w:rFonts w:ascii="Times New Roman" w:hAnsi="Times New Roman" w:eastAsia="宋体" w:cs="Times New Roman"/>
          <w:color w:val="auto"/>
        </w:rPr>
        <w:t>-0</w:t>
      </w:r>
      <w:r>
        <w:rPr>
          <w:rFonts w:hint="eastAsia" w:ascii="Times New Roman" w:hAnsi="Times New Roman" w:eastAsia="宋体" w:cs="Times New Roman"/>
          <w:color w:val="auto"/>
        </w:rPr>
        <w:t>390</w:t>
      </w:r>
    </w:p>
    <w:p w14:paraId="161746BF">
      <w:pPr>
        <w:pStyle w:val="3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二、项目内容</w:t>
      </w:r>
    </w:p>
    <w:p w14:paraId="2FC26D0E">
      <w:pPr>
        <w:pStyle w:val="3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第一包：</w:t>
      </w:r>
      <w:r>
        <w:rPr>
          <w:rFonts w:hint="eastAsia" w:ascii="Times New Roman" w:hAnsi="Times New Roman" w:eastAsia="宋体" w:cs="Times New Roman"/>
          <w:color w:val="auto"/>
        </w:rPr>
        <w:t>天津税务2025年纳税服务综合管理系统运行维护，合同履行期限：一年</w:t>
      </w:r>
    </w:p>
    <w:p w14:paraId="259028C7">
      <w:pPr>
        <w:pStyle w:val="3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三、项目预算</w:t>
      </w:r>
    </w:p>
    <w:p w14:paraId="5B95358F">
      <w:pPr>
        <w:pStyle w:val="3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第一包：</w:t>
      </w:r>
      <w:bookmarkStart w:id="1" w:name="OLE_LINK5"/>
      <w:bookmarkStart w:id="2" w:name="OLE_LINK6"/>
      <w:r>
        <w:rPr>
          <w:rFonts w:ascii="Times New Roman" w:hAnsi="Times New Roman" w:eastAsia="宋体" w:cs="Times New Roman"/>
          <w:color w:val="auto"/>
        </w:rPr>
        <w:t>500400</w:t>
      </w:r>
      <w:bookmarkEnd w:id="1"/>
      <w:bookmarkEnd w:id="2"/>
      <w:r>
        <w:rPr>
          <w:rFonts w:hint="eastAsia" w:ascii="Times New Roman" w:hAnsi="Times New Roman" w:eastAsia="宋体" w:cs="Times New Roman"/>
          <w:color w:val="auto"/>
        </w:rPr>
        <w:t>元</w:t>
      </w:r>
    </w:p>
    <w:p w14:paraId="3C8E7645">
      <w:pPr>
        <w:pStyle w:val="3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w:t>
      </w:r>
      <w:r>
        <w:rPr>
          <w:rFonts w:ascii="Times New Roman" w:hAnsi="Times New Roman" w:eastAsia="宋体" w:cs="Times New Roman"/>
          <w:color w:val="auto"/>
        </w:rPr>
        <w:t>、供应商资格要求（实质性要求）</w:t>
      </w:r>
    </w:p>
    <w:p w14:paraId="7FB5672A">
      <w:pPr>
        <w:pStyle w:val="36"/>
        <w:spacing w:line="360" w:lineRule="auto"/>
        <w:ind w:firstLine="480" w:firstLineChars="200"/>
        <w:rPr>
          <w:rFonts w:ascii="Times New Roman" w:hAnsi="Times New Roman" w:eastAsia="宋体" w:cs="Times New Roman"/>
          <w:color w:val="auto"/>
        </w:rPr>
      </w:pPr>
      <w:bookmarkStart w:id="3" w:name="OLE_LINK2"/>
      <w:bookmarkStart w:id="4" w:name="OLE_LINK1"/>
      <w:r>
        <w:rPr>
          <w:rFonts w:hint="eastAsia" w:ascii="Times New Roman" w:hAnsi="Times New Roman" w:eastAsia="宋体" w:cs="Times New Roman"/>
          <w:color w:val="auto"/>
        </w:rPr>
        <w:t>（一）投标人须具备《中华人民共和国政府采购法》第二十二条第一款规定的条件，提供以下材料：</w:t>
      </w:r>
    </w:p>
    <w:p w14:paraId="1B6EE819">
      <w:pPr>
        <w:pStyle w:val="36"/>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 营业执照副本或事业单位法人证书或民办非企业单位登记证书或社会团体法人登记证书或基金会法人登记证书扫描件或自然人的身份证明扫描件。</w:t>
      </w:r>
    </w:p>
    <w:p w14:paraId="3CA85D56">
      <w:pPr>
        <w:pStyle w:val="36"/>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 财务状况报告等相关材料：</w:t>
      </w:r>
    </w:p>
    <w:p w14:paraId="5E72BB57">
      <w:pPr>
        <w:pStyle w:val="36"/>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A.经第三方会计师事务所审计的2023年度或2024年度财务报告扫描件。</w:t>
      </w:r>
    </w:p>
    <w:p w14:paraId="20B3DB69">
      <w:pPr>
        <w:pStyle w:val="36"/>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B. 具有良好的商业信誉和健全的财务会计制度的书面声明。</w:t>
      </w:r>
    </w:p>
    <w:p w14:paraId="0C3949BB">
      <w:pPr>
        <w:pStyle w:val="36"/>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注：A、B两项提供任意一项均可。</w:t>
      </w:r>
    </w:p>
    <w:p w14:paraId="6200F9D0">
      <w:pPr>
        <w:pStyle w:val="36"/>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 依法缴纳税收和社会保障资金的书面声明。</w:t>
      </w:r>
    </w:p>
    <w:p w14:paraId="719B3621">
      <w:pPr>
        <w:pStyle w:val="3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 投标截止日前3年在经营活动中没有重大违法记录的书面声明（截至开标日成立不足3年的供应商可提供自成立以来无重大违法记录的书面声明）。</w:t>
      </w:r>
    </w:p>
    <w:p w14:paraId="05245037">
      <w:pPr>
        <w:pStyle w:val="36"/>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5. 提交具备履行合同所必需的设备和专业技术能力证明材料。</w:t>
      </w:r>
    </w:p>
    <w:p w14:paraId="7811EDD3">
      <w:pPr>
        <w:pStyle w:val="3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（二）本项目不接受联合体投标。</w:t>
      </w:r>
    </w:p>
    <w:bookmarkEnd w:id="3"/>
    <w:bookmarkEnd w:id="4"/>
    <w:p w14:paraId="05FAA491">
      <w:pPr>
        <w:pStyle w:val="3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w:t>
      </w:r>
      <w:r>
        <w:rPr>
          <w:rFonts w:ascii="Times New Roman" w:hAnsi="Times New Roman" w:eastAsia="宋体" w:cs="Times New Roman"/>
          <w:color w:val="auto"/>
        </w:rPr>
        <w:t>、项目需要落实的政府采购政策</w:t>
      </w:r>
    </w:p>
    <w:p w14:paraId="3748BB3F">
      <w:pPr>
        <w:pStyle w:val="36"/>
        <w:spacing w:line="360" w:lineRule="auto"/>
        <w:ind w:firstLine="480" w:firstLineChars="200"/>
        <w:rPr>
          <w:rFonts w:ascii="Times New Roman" w:hAnsi="Times New Roman" w:eastAsia="宋体" w:cs="Times New Roman"/>
          <w:color w:val="auto"/>
        </w:rPr>
      </w:pPr>
      <w:bookmarkStart w:id="5" w:name="OLE_LINK3"/>
      <w:bookmarkStart w:id="6" w:name="OLE_LINK4"/>
      <w:r>
        <w:rPr>
          <w:rFonts w:ascii="Times New Roman" w:hAnsi="Times New Roman" w:eastAsia="宋体" w:cs="Times New Roman"/>
          <w:color w:val="auto"/>
        </w:rPr>
        <w:t>（一）</w:t>
      </w:r>
      <w:r>
        <w:rPr>
          <w:rFonts w:hint="eastAsia" w:ascii="Times New Roman" w:hAnsi="Times New Roman" w:eastAsia="宋体" w:cs="Times New Roman"/>
          <w:color w:val="auto"/>
        </w:rPr>
        <w:t>本项目对小微企业报价给予20%的扣除。</w:t>
      </w:r>
    </w:p>
    <w:p w14:paraId="1E7A901F">
      <w:pPr>
        <w:pStyle w:val="36"/>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（二）根据财政部发布的《关于政府采购支持监狱企业发展有关问题的通知》规定，监狱企业视同小微企业。</w:t>
      </w:r>
    </w:p>
    <w:p w14:paraId="5417B6B8">
      <w:pPr>
        <w:pStyle w:val="36"/>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（三）根据财政部、民政部、中国残疾人联合会发布的《关于促进残疾人就业政府采购政策的通知》规定，残疾人福利性单位视同小微企业。</w:t>
      </w:r>
    </w:p>
    <w:p w14:paraId="32C243B9">
      <w:pPr>
        <w:pStyle w:val="36"/>
        <w:spacing w:line="360" w:lineRule="auto"/>
        <w:ind w:firstLine="480" w:firstLineChars="200"/>
        <w:jc w:val="both"/>
        <w:rPr>
          <w:rFonts w:ascii="Times New Roman" w:hAnsi="Times New Roman" w:eastAsia="宋体"/>
          <w:color w:val="auto"/>
        </w:rPr>
      </w:pPr>
      <w:r>
        <w:rPr>
          <w:rFonts w:hint="eastAsia" w:ascii="Times New Roman" w:hAnsi="Times New Roman" w:eastAsia="宋体"/>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14:paraId="4971DE80">
      <w:pPr>
        <w:pStyle w:val="36"/>
        <w:spacing w:line="360" w:lineRule="auto"/>
        <w:ind w:firstLine="480" w:firstLineChars="200"/>
        <w:jc w:val="both"/>
        <w:rPr>
          <w:rFonts w:ascii="Times New Roman" w:hAnsi="Times New Roman" w:eastAsia="宋体"/>
          <w:color w:val="auto"/>
        </w:rPr>
      </w:pPr>
      <w:r>
        <w:rPr>
          <w:rFonts w:hint="eastAsia" w:ascii="Times New Roman" w:hAnsi="Times New Roman" w:eastAsia="宋体"/>
          <w:color w:val="auto"/>
        </w:rPr>
        <w:t>（四）涉及商品包装或快递包装的，按照《财政部办公厅、生态环境部办公厅、国家邮政局办公室关于印发&lt;商品包装政府采购需求标准（试行）&gt;、&lt;快递包装政府采购需求标准（试行）&gt;的通知》（财办库〔2020〕123号）要求执行。</w:t>
      </w:r>
    </w:p>
    <w:p w14:paraId="0EE02227">
      <w:pPr>
        <w:pStyle w:val="36"/>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五）按照《财政部关于在政府采购活动中查询及使用信用记录有关问题的通知》（财库〔2016〕125号）的要求，根据开标当日解密截止时间“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5"/>
    <w:bookmarkEnd w:id="6"/>
    <w:p w14:paraId="10C611DE">
      <w:pPr>
        <w:pStyle w:val="36"/>
        <w:spacing w:line="360" w:lineRule="auto"/>
        <w:ind w:firstLine="480" w:firstLineChars="200"/>
        <w:jc w:val="both"/>
        <w:rPr>
          <w:rFonts w:ascii="Times New Roman" w:hAnsi="Times New Roman" w:eastAsia="宋体" w:cs="Times New Roman"/>
          <w:color w:val="auto"/>
        </w:rPr>
      </w:pPr>
      <w:bookmarkStart w:id="7" w:name="_Toc412903615"/>
      <w:r>
        <w:rPr>
          <w:rFonts w:ascii="Times New Roman" w:hAnsi="Times New Roman" w:eastAsia="宋体" w:cs="Times New Roman"/>
          <w:color w:val="auto"/>
        </w:rPr>
        <w:t>六、获取招标文件时间、方式</w:t>
      </w:r>
    </w:p>
    <w:p w14:paraId="2648BD97">
      <w:pPr>
        <w:pStyle w:val="3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（一）获取招标文件时间：2025年</w:t>
      </w:r>
      <w:r>
        <w:rPr>
          <w:rFonts w:hint="eastAsia" w:ascii="Times New Roman" w:hAnsi="Times New Roman" w:eastAsia="宋体" w:cs="Times New Roman"/>
          <w:color w:val="auto"/>
        </w:rPr>
        <w:t>5</w:t>
      </w:r>
      <w:r>
        <w:rPr>
          <w:rFonts w:ascii="Times New Roman" w:hAnsi="Times New Roman" w:eastAsia="宋体" w:cs="Times New Roman"/>
          <w:color w:val="auto"/>
        </w:rPr>
        <w:t>月</w:t>
      </w:r>
      <w:r>
        <w:rPr>
          <w:rFonts w:hint="eastAsia" w:ascii="Times New Roman" w:hAnsi="Times New Roman" w:eastAsia="宋体" w:cs="Times New Roman"/>
          <w:color w:val="auto"/>
        </w:rPr>
        <w:t>9</w:t>
      </w:r>
      <w:r>
        <w:rPr>
          <w:rFonts w:ascii="Times New Roman" w:hAnsi="Times New Roman" w:eastAsia="宋体" w:cs="Times New Roman"/>
          <w:color w:val="auto"/>
        </w:rPr>
        <w:t>日至2025年</w:t>
      </w:r>
      <w:r>
        <w:rPr>
          <w:rFonts w:hint="eastAsia" w:ascii="Times New Roman" w:hAnsi="Times New Roman" w:eastAsia="宋体" w:cs="Times New Roman"/>
          <w:color w:val="auto"/>
        </w:rPr>
        <w:t>5</w:t>
      </w:r>
      <w:r>
        <w:rPr>
          <w:rFonts w:ascii="Times New Roman" w:hAnsi="Times New Roman" w:eastAsia="宋体" w:cs="Times New Roman"/>
          <w:color w:val="auto"/>
        </w:rPr>
        <w:t>月</w:t>
      </w:r>
      <w:r>
        <w:rPr>
          <w:rFonts w:hint="eastAsia" w:ascii="Times New Roman" w:hAnsi="Times New Roman" w:eastAsia="宋体" w:cs="Times New Roman"/>
          <w:color w:val="auto"/>
        </w:rPr>
        <w:t>16</w:t>
      </w:r>
      <w:r>
        <w:rPr>
          <w:rFonts w:ascii="Times New Roman" w:hAnsi="Times New Roman" w:eastAsia="宋体" w:cs="Times New Roman"/>
          <w:color w:val="auto"/>
        </w:rPr>
        <w:t>日，每日9:00至17:00（北京时间，法定节假日除外）。</w:t>
      </w:r>
    </w:p>
    <w:p w14:paraId="4633EEDA">
      <w:pPr>
        <w:pStyle w:val="3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（二）获取招标文件的方式：</w:t>
      </w:r>
    </w:p>
    <w:p w14:paraId="534A17BA">
      <w:pPr>
        <w:pStyle w:val="3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获取招标文件网址：使用天津数字认证有限公司发出的CA数字证书（原天津市电子认证中心发出尚在有效期内的CA数字证书仍可使用）登录天津市政府采购中心网（网址：</w:t>
      </w:r>
      <w:r>
        <w:fldChar w:fldCharType="begin"/>
      </w:r>
      <w:r>
        <w:instrText xml:space="preserve"> HYPERLINK "http://www.tjgpc.gov.cn" </w:instrText>
      </w:r>
      <w:r>
        <w:fldChar w:fldCharType="separate"/>
      </w:r>
      <w:r>
        <w:rPr>
          <w:rStyle w:val="28"/>
          <w:rFonts w:hint="eastAsia"/>
        </w:rPr>
        <w:t>http://tjgpc.zwfwb.tj.gov.cn</w:t>
      </w:r>
      <w:r>
        <w:rPr>
          <w:rStyle w:val="28"/>
          <w:rFonts w:hint="eastAsia"/>
        </w:rPr>
        <w:fldChar w:fldCharType="end"/>
      </w:r>
      <w:r>
        <w:rPr>
          <w:rFonts w:hint="eastAsia" w:ascii="Times New Roman" w:hAnsi="Times New Roman" w:eastAsia="宋体" w:cs="Times New Roman"/>
          <w:color w:val="auto"/>
        </w:rPr>
        <w:t>）-“网上招投标”-“供应商登录”-“市级集采机构入口”</w:t>
      </w:r>
      <w:r>
        <w:rPr>
          <w:rFonts w:ascii="Times New Roman" w:hAnsi="Times New Roman" w:eastAsia="宋体" w:cs="Times New Roman"/>
          <w:color w:val="auto"/>
        </w:rPr>
        <w:t>下载招标文件。</w:t>
      </w:r>
    </w:p>
    <w:p w14:paraId="69D6164F">
      <w:pPr>
        <w:pStyle w:val="3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 </w:t>
      </w:r>
      <w:r>
        <w:rPr>
          <w:rFonts w:hint="eastAsia" w:ascii="Times New Roman" w:hAnsi="Times New Roman" w:eastAsia="宋体" w:cs="Times New Roman"/>
          <w:color w:val="auto"/>
        </w:rPr>
        <w:t>供应商注册、</w:t>
      </w:r>
      <w:r>
        <w:rPr>
          <w:rFonts w:ascii="Times New Roman" w:hAnsi="Times New Roman" w:eastAsia="宋体" w:cs="Times New Roman"/>
          <w:color w:val="auto"/>
        </w:rPr>
        <w:t>CA</w:t>
      </w:r>
      <w:r>
        <w:rPr>
          <w:rFonts w:hint="eastAsia" w:ascii="Times New Roman" w:hAnsi="Times New Roman" w:eastAsia="宋体" w:cs="Times New Roman"/>
          <w:color w:val="auto"/>
        </w:rPr>
        <w:t>数字证书（</w:t>
      </w:r>
      <w:r>
        <w:rPr>
          <w:rFonts w:ascii="Times New Roman" w:hAnsi="Times New Roman" w:eastAsia="宋体" w:cs="Times New Roman"/>
          <w:color w:val="auto"/>
        </w:rPr>
        <w:t>USBKey</w:t>
      </w:r>
      <w:r>
        <w:rPr>
          <w:rFonts w:hint="eastAsia" w:ascii="Times New Roman" w:hAnsi="Times New Roman" w:eastAsia="宋体" w:cs="Times New Roman"/>
          <w:color w:val="auto"/>
        </w:rPr>
        <w:t>）领取、</w:t>
      </w:r>
      <w:r>
        <w:rPr>
          <w:rFonts w:hint="eastAsia" w:ascii="Times New Roman" w:hAnsi="Times New Roman" w:eastAsia="宋体"/>
          <w:color w:val="auto"/>
        </w:rPr>
        <w:t>电子签章办理</w:t>
      </w:r>
      <w:r>
        <w:rPr>
          <w:rFonts w:hint="eastAsia" w:ascii="Times New Roman" w:hAnsi="Times New Roman" w:eastAsia="宋体" w:cs="Times New Roman"/>
          <w:color w:val="auto"/>
        </w:rPr>
        <w:t>办法：</w:t>
      </w:r>
    </w:p>
    <w:p w14:paraId="4C6B957A">
      <w:pPr>
        <w:pStyle w:val="3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w:t>
      </w:r>
      <w:r>
        <w:rPr>
          <w:rFonts w:ascii="Times New Roman" w:hAnsi="Times New Roman" w:eastAsia="宋体" w:cs="Times New Roman"/>
          <w:color w:val="auto"/>
        </w:rPr>
        <w:t>1</w:t>
      </w:r>
      <w:r>
        <w:rPr>
          <w:rFonts w:hint="eastAsia" w:ascii="Times New Roman" w:hAnsi="Times New Roman" w:eastAsia="宋体" w:cs="Times New Roman"/>
          <w:color w:val="auto"/>
        </w:rPr>
        <w:t>）天津市政府采购中心网注册：登录天津市政府采购中心网（</w:t>
      </w:r>
      <w:r>
        <w:rPr>
          <w:rFonts w:ascii="Times New Roman" w:hAnsi="Times New Roman" w:eastAsia="宋体" w:cs="Times New Roman"/>
          <w:color w:val="auto"/>
        </w:rPr>
        <w:t>http://tjgpc.zwfwb.tj.gov.cn</w:t>
      </w:r>
      <w:r>
        <w:rPr>
          <w:rFonts w:hint="eastAsia" w:ascii="Times New Roman" w:hAnsi="Times New Roman" w:eastAsia="宋体" w:cs="Times New Roman"/>
          <w:color w:val="auto"/>
        </w:rPr>
        <w:t>）首页点击“用户注册维护”，填写相关内容。天津市政府采购中心</w:t>
      </w:r>
      <w:r>
        <w:rPr>
          <w:rFonts w:hint="eastAsia" w:ascii="Times New Roman" w:hAnsi="Times New Roman" w:eastAsia="宋体"/>
          <w:color w:val="auto"/>
        </w:rPr>
        <w:t>注册窗口联系电话：</w:t>
      </w:r>
      <w:r>
        <w:rPr>
          <w:rFonts w:ascii="Times New Roman" w:hAnsi="Times New Roman" w:eastAsia="宋体"/>
          <w:color w:val="auto"/>
        </w:rPr>
        <w:t>022-</w:t>
      </w:r>
      <w:r>
        <w:rPr>
          <w:rFonts w:ascii="Times New Roman" w:hAnsi="Times New Roman" w:eastAsia="宋体" w:cs="Times New Roman"/>
          <w:color w:val="auto"/>
        </w:rPr>
        <w:t>24538167</w:t>
      </w:r>
      <w:r>
        <w:rPr>
          <w:rFonts w:hint="eastAsia" w:ascii="Times New Roman" w:hAnsi="Times New Roman" w:eastAsia="宋体"/>
          <w:color w:val="auto"/>
        </w:rPr>
        <w:t>。</w:t>
      </w:r>
    </w:p>
    <w:p w14:paraId="4B62E757">
      <w:pPr>
        <w:pStyle w:val="3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w:t>
      </w:r>
      <w:r>
        <w:rPr>
          <w:rFonts w:ascii="Times New Roman" w:hAnsi="Times New Roman" w:eastAsia="宋体" w:cs="Times New Roman"/>
          <w:color w:val="auto"/>
        </w:rPr>
        <w:t>CA</w:t>
      </w:r>
      <w:r>
        <w:rPr>
          <w:rFonts w:hint="eastAsia" w:ascii="Times New Roman" w:hAnsi="Times New Roman" w:eastAsia="宋体" w:cs="Times New Roman"/>
          <w:color w:val="auto"/>
        </w:rPr>
        <w:t>数字证书（</w:t>
      </w:r>
      <w:r>
        <w:rPr>
          <w:rFonts w:ascii="Times New Roman" w:hAnsi="Times New Roman" w:eastAsia="宋体" w:cs="Times New Roman"/>
          <w:color w:val="auto"/>
        </w:rPr>
        <w:t>USBKey</w:t>
      </w:r>
      <w:r>
        <w:rPr>
          <w:rFonts w:hint="eastAsia" w:ascii="Times New Roman" w:hAnsi="Times New Roman" w:eastAsia="宋体" w:cs="Times New Roman"/>
          <w:color w:val="auto"/>
        </w:rPr>
        <w:t>）领取及</w:t>
      </w:r>
      <w:r>
        <w:rPr>
          <w:rFonts w:hint="eastAsia" w:ascii="Times New Roman" w:hAnsi="Times New Roman" w:eastAsia="宋体"/>
          <w:color w:val="auto"/>
        </w:rPr>
        <w:t>电子签章办理</w:t>
      </w:r>
      <w:r>
        <w:rPr>
          <w:rFonts w:hint="eastAsia" w:ascii="Times New Roman" w:hAnsi="Times New Roman" w:eastAsia="宋体" w:cs="Times New Roman"/>
          <w:color w:val="auto"/>
        </w:rPr>
        <w:t>：参见天津市政府采购中心网（</w:t>
      </w:r>
      <w:r>
        <w:rPr>
          <w:rFonts w:ascii="Times New Roman" w:hAnsi="Times New Roman" w:eastAsia="宋体" w:cs="Times New Roman"/>
          <w:color w:val="auto"/>
        </w:rPr>
        <w:t>http://tjgpc.zwfwb.tj.gov.cn</w:t>
      </w:r>
      <w:r>
        <w:rPr>
          <w:rFonts w:hint="eastAsia" w:ascii="Times New Roman" w:hAnsi="Times New Roman" w:eastAsia="宋体" w:cs="Times New Roman"/>
          <w:color w:val="auto"/>
        </w:rPr>
        <w:t>）</w:t>
      </w:r>
      <w:r>
        <w:rPr>
          <w:rFonts w:ascii="Times New Roman" w:hAnsi="Times New Roman" w:eastAsia="宋体" w:cs="Times New Roman"/>
          <w:color w:val="auto"/>
        </w:rPr>
        <w:t>--</w:t>
      </w:r>
      <w:r>
        <w:rPr>
          <w:rFonts w:hint="eastAsia" w:ascii="Times New Roman" w:hAnsi="Times New Roman" w:eastAsia="宋体" w:cs="Times New Roman"/>
          <w:color w:val="auto"/>
        </w:rPr>
        <w:t>服务指南</w:t>
      </w:r>
      <w:r>
        <w:rPr>
          <w:rFonts w:ascii="Times New Roman" w:hAnsi="Times New Roman" w:eastAsia="宋体" w:cs="Times New Roman"/>
          <w:color w:val="auto"/>
        </w:rPr>
        <w:t>--</w:t>
      </w:r>
      <w:r>
        <w:rPr>
          <w:rFonts w:hint="eastAsia" w:ascii="Times New Roman" w:hAnsi="Times New Roman" w:eastAsia="宋体" w:cs="Times New Roman"/>
          <w:color w:val="auto"/>
        </w:rPr>
        <w:t>供应商注册、领取</w:t>
      </w:r>
      <w:r>
        <w:rPr>
          <w:rFonts w:ascii="Times New Roman" w:hAnsi="Times New Roman" w:eastAsia="宋体" w:cs="Times New Roman"/>
          <w:color w:val="auto"/>
        </w:rPr>
        <w:t>CA</w:t>
      </w:r>
      <w:r>
        <w:rPr>
          <w:rFonts w:hint="eastAsia" w:ascii="Times New Roman" w:hAnsi="Times New Roman" w:eastAsia="宋体" w:cs="Times New Roman"/>
          <w:color w:val="auto"/>
        </w:rPr>
        <w:t>数字证书（</w:t>
      </w:r>
      <w:r>
        <w:rPr>
          <w:rFonts w:ascii="Times New Roman" w:hAnsi="Times New Roman" w:eastAsia="宋体" w:cs="Times New Roman"/>
          <w:color w:val="auto"/>
        </w:rPr>
        <w:t>USBKey</w:t>
      </w:r>
      <w:r>
        <w:rPr>
          <w:rFonts w:hint="eastAsia" w:ascii="Times New Roman" w:hAnsi="Times New Roman" w:eastAsia="宋体" w:cs="Times New Roman"/>
          <w:color w:val="auto"/>
        </w:rPr>
        <w:t>）及电子签章制章的流程。</w:t>
      </w:r>
    </w:p>
    <w:p w14:paraId="00A65BD9">
      <w:pPr>
        <w:pStyle w:val="3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CA</w:t>
      </w:r>
      <w:r>
        <w:rPr>
          <w:rFonts w:hint="eastAsia" w:ascii="Times New Roman" w:hAnsi="Times New Roman" w:eastAsia="宋体" w:cs="Times New Roman"/>
          <w:color w:val="auto"/>
        </w:rPr>
        <w:t>数字证书办理联系电话：</w:t>
      </w:r>
      <w:r>
        <w:rPr>
          <w:rFonts w:ascii="Times New Roman" w:hAnsi="Times New Roman" w:eastAsia="宋体" w:cs="Times New Roman"/>
          <w:color w:val="auto"/>
        </w:rPr>
        <w:t>400-0566-110</w:t>
      </w:r>
      <w:r>
        <w:rPr>
          <w:rFonts w:hint="eastAsia" w:ascii="Times New Roman" w:hAnsi="Times New Roman" w:eastAsia="宋体" w:cs="Times New Roman"/>
          <w:color w:val="auto"/>
        </w:rPr>
        <w:t>或</w:t>
      </w:r>
      <w:r>
        <w:rPr>
          <w:rFonts w:ascii="Times New Roman" w:hAnsi="Times New Roman" w:eastAsia="宋体" w:cs="Times New Roman"/>
          <w:color w:val="auto"/>
        </w:rPr>
        <w:t>022-24538059</w:t>
      </w:r>
      <w:r>
        <w:rPr>
          <w:rFonts w:hint="eastAsia" w:ascii="Times New Roman" w:hAnsi="Times New Roman" w:eastAsia="宋体" w:cs="Times New Roman"/>
          <w:color w:val="auto"/>
        </w:rPr>
        <w:t>。</w:t>
      </w:r>
    </w:p>
    <w:p w14:paraId="51FED5C3">
      <w:pPr>
        <w:pStyle w:val="3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电子签章办理联系电话：</w:t>
      </w:r>
      <w:r>
        <w:rPr>
          <w:rFonts w:ascii="Times New Roman" w:hAnsi="Times New Roman" w:eastAsia="宋体" w:cs="Times New Roman"/>
          <w:color w:val="auto"/>
        </w:rPr>
        <w:t>022-24538</w:t>
      </w:r>
      <w:r>
        <w:rPr>
          <w:rFonts w:hint="eastAsia" w:ascii="Times New Roman" w:hAnsi="Times New Roman" w:eastAsia="宋体" w:cs="Times New Roman"/>
          <w:color w:val="auto"/>
        </w:rPr>
        <w:t>059。</w:t>
      </w:r>
    </w:p>
    <w:p w14:paraId="297E1B40">
      <w:pPr>
        <w:pStyle w:val="3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三</w:t>
      </w:r>
      <w:r>
        <w:rPr>
          <w:rFonts w:ascii="Times New Roman" w:hAnsi="Times New Roman" w:eastAsia="宋体" w:cs="Times New Roman"/>
          <w:color w:val="auto"/>
        </w:rPr>
        <w:t>）</w:t>
      </w:r>
      <w:r>
        <w:rPr>
          <w:rFonts w:hint="eastAsia" w:ascii="Times New Roman" w:hAnsi="Times New Roman" w:eastAsia="宋体" w:cs="Times New Roman"/>
          <w:color w:val="auto"/>
        </w:rPr>
        <w:t>本项目不组织</w:t>
      </w:r>
      <w:r>
        <w:rPr>
          <w:rFonts w:ascii="Times New Roman" w:hAnsi="Times New Roman" w:eastAsia="宋体" w:cs="Times New Roman"/>
          <w:color w:val="auto"/>
        </w:rPr>
        <w:t>踏勘现场</w:t>
      </w:r>
      <w:r>
        <w:rPr>
          <w:rFonts w:hint="eastAsia" w:ascii="Times New Roman" w:hAnsi="Times New Roman" w:eastAsia="宋体" w:cs="Times New Roman"/>
          <w:color w:val="auto"/>
        </w:rPr>
        <w:t>，不组织标前答疑会。</w:t>
      </w:r>
    </w:p>
    <w:p w14:paraId="3CA685B5">
      <w:pPr>
        <w:pStyle w:val="3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七、网上应答时间</w:t>
      </w:r>
    </w:p>
    <w:p w14:paraId="3798DE8F">
      <w:pPr>
        <w:pStyle w:val="3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2025年</w:t>
      </w:r>
      <w:r>
        <w:rPr>
          <w:rFonts w:hint="eastAsia" w:ascii="Times New Roman" w:hAnsi="Times New Roman" w:eastAsia="宋体" w:cs="Times New Roman"/>
          <w:color w:val="auto"/>
        </w:rPr>
        <w:t>5</w:t>
      </w:r>
      <w:r>
        <w:rPr>
          <w:rFonts w:ascii="Times New Roman" w:hAnsi="Times New Roman" w:eastAsia="宋体" w:cs="Times New Roman"/>
          <w:color w:val="auto"/>
        </w:rPr>
        <w:t>月</w:t>
      </w:r>
      <w:r>
        <w:rPr>
          <w:rFonts w:hint="eastAsia" w:ascii="Times New Roman" w:hAnsi="Times New Roman" w:eastAsia="宋体" w:cs="Times New Roman"/>
          <w:color w:val="auto"/>
        </w:rPr>
        <w:t>9</w:t>
      </w:r>
      <w:r>
        <w:rPr>
          <w:rFonts w:ascii="Times New Roman" w:hAnsi="Times New Roman" w:eastAsia="宋体" w:cs="Times New Roman"/>
          <w:color w:val="auto"/>
        </w:rPr>
        <w:t>日9:00至2025年</w:t>
      </w:r>
      <w:r>
        <w:rPr>
          <w:rFonts w:hint="eastAsia" w:ascii="Times New Roman" w:hAnsi="Times New Roman" w:eastAsia="宋体" w:cs="Times New Roman"/>
          <w:color w:val="auto"/>
        </w:rPr>
        <w:t>5</w:t>
      </w:r>
      <w:r>
        <w:rPr>
          <w:rFonts w:ascii="Times New Roman" w:hAnsi="Times New Roman" w:eastAsia="宋体" w:cs="Times New Roman"/>
          <w:color w:val="auto"/>
        </w:rPr>
        <w:t>月</w:t>
      </w:r>
      <w:r>
        <w:rPr>
          <w:rFonts w:hint="eastAsia" w:ascii="Times New Roman" w:hAnsi="Times New Roman" w:eastAsia="宋体" w:cs="Times New Roman"/>
          <w:color w:val="auto"/>
        </w:rPr>
        <w:t>30</w:t>
      </w:r>
      <w:r>
        <w:rPr>
          <w:rFonts w:ascii="Times New Roman" w:hAnsi="Times New Roman" w:eastAsia="宋体" w:cs="Times New Roman"/>
          <w:color w:val="auto"/>
        </w:rPr>
        <w:t>日</w:t>
      </w:r>
      <w:r>
        <w:rPr>
          <w:rFonts w:hint="eastAsia" w:ascii="Times New Roman" w:hAnsi="Times New Roman" w:eastAsia="宋体" w:cs="Times New Roman"/>
          <w:color w:val="auto"/>
        </w:rPr>
        <w:t>13</w:t>
      </w:r>
      <w:r>
        <w:rPr>
          <w:rFonts w:ascii="Times New Roman" w:hAnsi="Times New Roman" w:eastAsia="宋体" w:cs="Times New Roman"/>
          <w:color w:val="auto"/>
        </w:rPr>
        <w:t>:</w:t>
      </w:r>
      <w:r>
        <w:rPr>
          <w:rFonts w:hint="eastAsia" w:ascii="Times New Roman" w:hAnsi="Times New Roman" w:eastAsia="宋体" w:cs="Times New Roman"/>
          <w:color w:val="auto"/>
        </w:rPr>
        <w:t>0</w:t>
      </w:r>
      <w:r>
        <w:rPr>
          <w:rFonts w:ascii="Times New Roman" w:hAnsi="Times New Roman" w:eastAsia="宋体" w:cs="Times New Roman"/>
          <w:color w:val="auto"/>
        </w:rPr>
        <w:t>0，使用天津数字认证有限公司发出的CA数字证书（原天津市电子认证中心发出尚在有效期内的CA数字证书仍可使用）</w:t>
      </w:r>
      <w:r>
        <w:rPr>
          <w:rFonts w:hint="eastAsia" w:ascii="Times New Roman" w:hAnsi="Times New Roman" w:eastAsia="宋体" w:cs="Times New Roman"/>
          <w:color w:val="auto"/>
        </w:rPr>
        <w:t>登录天津市政府采购中心网（网址：http://tjgpc.zwfwb.tj.gov.cn）-“网上招投标”-“供应商登录”-“市级集采机构入口”</w:t>
      </w:r>
      <w:r>
        <w:rPr>
          <w:rFonts w:ascii="Times New Roman" w:hAnsi="Times New Roman" w:eastAsia="宋体" w:cs="Times New Roman"/>
          <w:color w:val="auto"/>
        </w:rPr>
        <w:t>进行应答</w:t>
      </w:r>
      <w:r>
        <w:rPr>
          <w:rFonts w:hint="eastAsia" w:ascii="Times New Roman" w:hAnsi="Times New Roman" w:eastAsia="宋体" w:cs="Times New Roman"/>
          <w:color w:val="auto"/>
        </w:rPr>
        <w:t>并提交</w:t>
      </w:r>
      <w:r>
        <w:rPr>
          <w:rFonts w:ascii="Times New Roman" w:hAnsi="Times New Roman" w:eastAsia="宋体" w:cs="Times New Roman"/>
          <w:color w:val="auto"/>
        </w:rPr>
        <w:t>。</w:t>
      </w:r>
    </w:p>
    <w:p w14:paraId="55FFEE79">
      <w:pPr>
        <w:pStyle w:val="36"/>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网上应答帮助链接：http://tjgpc.zwfwb.tj.gov.cn/webInfo/getWebInfoListForwebInfoClass.do?fkWebInfoclassId=W008</w:t>
      </w:r>
    </w:p>
    <w:p w14:paraId="0B08E6F8">
      <w:pPr>
        <w:pStyle w:val="3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八、投标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w:t>
      </w:r>
      <w:r>
        <w:rPr>
          <w:rFonts w:hint="eastAsia" w:ascii="Times New Roman" w:hAnsi="Times New Roman" w:eastAsia="宋体" w:cs="Times New Roman"/>
          <w:color w:val="auto"/>
        </w:rPr>
        <w:t>及方式</w:t>
      </w:r>
    </w:p>
    <w:p w14:paraId="12000618">
      <w:pPr>
        <w:pStyle w:val="3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（一）投标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时间：2025年</w:t>
      </w:r>
      <w:r>
        <w:rPr>
          <w:rFonts w:hint="eastAsia" w:ascii="Times New Roman" w:hAnsi="Times New Roman" w:eastAsia="宋体" w:cs="Times New Roman"/>
          <w:color w:val="auto"/>
        </w:rPr>
        <w:t>5</w:t>
      </w:r>
      <w:r>
        <w:rPr>
          <w:rFonts w:ascii="Times New Roman" w:hAnsi="Times New Roman" w:eastAsia="宋体" w:cs="Times New Roman"/>
          <w:color w:val="auto"/>
        </w:rPr>
        <w:t>月</w:t>
      </w:r>
      <w:r>
        <w:rPr>
          <w:rFonts w:hint="eastAsia" w:ascii="Times New Roman" w:hAnsi="Times New Roman" w:eastAsia="宋体" w:cs="Times New Roman"/>
          <w:color w:val="auto"/>
        </w:rPr>
        <w:t>30</w:t>
      </w:r>
      <w:r>
        <w:rPr>
          <w:rFonts w:ascii="Times New Roman" w:hAnsi="Times New Roman" w:eastAsia="宋体" w:cs="Times New Roman"/>
          <w:color w:val="auto"/>
        </w:rPr>
        <w:t>日</w:t>
      </w:r>
      <w:r>
        <w:rPr>
          <w:rFonts w:hint="eastAsia" w:ascii="Times New Roman" w:hAnsi="Times New Roman" w:eastAsia="宋体" w:cs="Times New Roman"/>
          <w:color w:val="auto"/>
        </w:rPr>
        <w:t>13</w:t>
      </w:r>
      <w:r>
        <w:rPr>
          <w:rFonts w:ascii="Times New Roman" w:hAnsi="Times New Roman" w:eastAsia="宋体" w:cs="Times New Roman"/>
          <w:color w:val="auto"/>
        </w:rPr>
        <w:t>:</w:t>
      </w:r>
      <w:r>
        <w:rPr>
          <w:rFonts w:hint="eastAsia" w:ascii="Times New Roman" w:hAnsi="Times New Roman" w:eastAsia="宋体" w:cs="Times New Roman"/>
          <w:color w:val="auto"/>
        </w:rPr>
        <w:t>0</w:t>
      </w:r>
      <w:r>
        <w:rPr>
          <w:rFonts w:ascii="Times New Roman" w:hAnsi="Times New Roman" w:eastAsia="宋体" w:cs="Times New Roman"/>
          <w:color w:val="auto"/>
        </w:rPr>
        <w:t>0</w:t>
      </w:r>
      <w:r>
        <w:rPr>
          <w:rFonts w:hint="eastAsia" w:ascii="Times New Roman" w:hAnsi="Times New Roman" w:eastAsia="宋体" w:cs="Times New Roman"/>
          <w:color w:val="auto"/>
          <w:szCs w:val="21"/>
        </w:rPr>
        <w:t>。</w:t>
      </w:r>
      <w:r>
        <w:rPr>
          <w:rFonts w:ascii="Times New Roman" w:hAnsi="Times New Roman" w:eastAsia="宋体" w:cs="Times New Roman"/>
          <w:color w:val="auto"/>
        </w:rPr>
        <w:t>投标截止时间前</w:t>
      </w:r>
      <w:r>
        <w:rPr>
          <w:rFonts w:hint="eastAsia" w:ascii="Times New Roman" w:hAnsi="Times New Roman" w:eastAsia="宋体" w:cs="Times New Roman"/>
          <w:color w:val="auto"/>
        </w:rPr>
        <w:t>提交网上应答并上传加盖投标人电子签章的电子投标文件（以通过天津公共资源电子签章客户端正确读取签章信息为准）</w:t>
      </w:r>
      <w:r>
        <w:rPr>
          <w:rFonts w:ascii="Times New Roman" w:hAnsi="Times New Roman" w:eastAsia="宋体" w:cs="Times New Roman"/>
          <w:color w:val="auto"/>
        </w:rPr>
        <w:t>方为有效投标。</w:t>
      </w:r>
    </w:p>
    <w:p w14:paraId="44D15981">
      <w:pPr>
        <w:pStyle w:val="3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（二）投标</w:t>
      </w:r>
      <w:r>
        <w:rPr>
          <w:rFonts w:hint="eastAsia" w:ascii="Times New Roman" w:hAnsi="Times New Roman" w:eastAsia="宋体" w:cs="Times New Roman"/>
          <w:color w:val="auto"/>
        </w:rPr>
        <w:t>方式</w:t>
      </w:r>
      <w:r>
        <w:rPr>
          <w:rFonts w:ascii="Times New Roman" w:hAnsi="Times New Roman" w:eastAsia="宋体" w:cs="Times New Roman"/>
          <w:color w:val="auto"/>
        </w:rPr>
        <w:t>：本项目投标采用网上电子投标方式，投标人须于投标截止时间前使用天津数字认证有限公司发出的CA数字证书（原天津市电子认证中心发出尚在有效期内的CA数字证书仍可使用）登录</w:t>
      </w:r>
      <w:r>
        <w:rPr>
          <w:rFonts w:hint="eastAsia" w:ascii="Times New Roman" w:hAnsi="Times New Roman" w:eastAsia="宋体" w:cs="Times New Roman"/>
          <w:color w:val="auto"/>
        </w:rPr>
        <w:t>天津市政府采购中心网（网址：http://tjgpc.zwfwb.tj.gov.cn）-“网上招投标”-“供应商登录”-“市级集采机构入口”提交网上应答并上传加盖投标人电子签章的电子投标文件（以通过天津公共资源电子签章客户端正确读取签章信息为准）。</w:t>
      </w:r>
    </w:p>
    <w:p w14:paraId="3809769E">
      <w:pPr>
        <w:pStyle w:val="3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九</w:t>
      </w:r>
      <w:r>
        <w:rPr>
          <w:rFonts w:ascii="Times New Roman" w:hAnsi="Times New Roman" w:eastAsia="宋体" w:cs="Times New Roman"/>
          <w:color w:val="auto"/>
        </w:rPr>
        <w:t>、开标时间及方式</w:t>
      </w:r>
    </w:p>
    <w:p w14:paraId="408A2AC7">
      <w:pPr>
        <w:pStyle w:val="3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（一）开标解密时间：2025年</w:t>
      </w:r>
      <w:r>
        <w:rPr>
          <w:rFonts w:hint="eastAsia" w:ascii="Times New Roman" w:hAnsi="Times New Roman" w:eastAsia="宋体" w:cs="Times New Roman"/>
          <w:color w:val="auto"/>
        </w:rPr>
        <w:t>5</w:t>
      </w:r>
      <w:r>
        <w:rPr>
          <w:rFonts w:ascii="Times New Roman" w:hAnsi="Times New Roman" w:eastAsia="宋体" w:cs="Times New Roman"/>
          <w:color w:val="auto"/>
        </w:rPr>
        <w:t>月</w:t>
      </w:r>
      <w:r>
        <w:rPr>
          <w:rFonts w:hint="eastAsia" w:ascii="Times New Roman" w:hAnsi="Times New Roman" w:eastAsia="宋体" w:cs="Times New Roman"/>
          <w:color w:val="auto"/>
        </w:rPr>
        <w:t>30</w:t>
      </w:r>
      <w:r>
        <w:rPr>
          <w:rFonts w:ascii="Times New Roman" w:hAnsi="Times New Roman" w:eastAsia="宋体" w:cs="Times New Roman"/>
          <w:color w:val="auto"/>
        </w:rPr>
        <w:t>日</w:t>
      </w:r>
      <w:r>
        <w:rPr>
          <w:rFonts w:hint="eastAsia" w:ascii="Times New Roman" w:hAnsi="Times New Roman" w:eastAsia="宋体" w:cs="Times New Roman"/>
          <w:color w:val="auto"/>
        </w:rPr>
        <w:t>13</w:t>
      </w:r>
      <w:r>
        <w:rPr>
          <w:rFonts w:ascii="Times New Roman" w:hAnsi="Times New Roman" w:eastAsia="宋体" w:cs="Times New Roman"/>
          <w:color w:val="auto"/>
        </w:rPr>
        <w:t>:</w:t>
      </w:r>
      <w:r>
        <w:rPr>
          <w:rFonts w:hint="eastAsia" w:ascii="Times New Roman" w:hAnsi="Times New Roman" w:eastAsia="宋体" w:cs="Times New Roman"/>
          <w:color w:val="auto"/>
        </w:rPr>
        <w:t>0</w:t>
      </w:r>
      <w:r>
        <w:rPr>
          <w:rFonts w:ascii="Times New Roman" w:hAnsi="Times New Roman" w:eastAsia="宋体" w:cs="Times New Roman"/>
          <w:color w:val="auto"/>
        </w:rPr>
        <w:t>0至</w:t>
      </w:r>
      <w:r>
        <w:rPr>
          <w:rFonts w:hint="eastAsia" w:ascii="Times New Roman" w:hAnsi="Times New Roman" w:eastAsia="宋体" w:cs="Times New Roman"/>
          <w:color w:val="auto"/>
        </w:rPr>
        <w:t>14</w:t>
      </w:r>
      <w:r>
        <w:rPr>
          <w:rFonts w:ascii="Times New Roman" w:hAnsi="Times New Roman" w:eastAsia="宋体" w:cs="Times New Roman"/>
          <w:color w:val="auto"/>
        </w:rPr>
        <w:t>:</w:t>
      </w:r>
      <w:r>
        <w:rPr>
          <w:rFonts w:hint="eastAsia" w:ascii="Times New Roman" w:hAnsi="Times New Roman" w:eastAsia="宋体" w:cs="Times New Roman"/>
          <w:color w:val="auto"/>
        </w:rPr>
        <w:t>00</w:t>
      </w:r>
      <w:r>
        <w:rPr>
          <w:rFonts w:ascii="Times New Roman" w:hAnsi="Times New Roman" w:eastAsia="宋体" w:cs="Times New Roman"/>
          <w:color w:val="auto"/>
        </w:rPr>
        <w:t>完成开标解密的投标为有效投标。</w:t>
      </w:r>
    </w:p>
    <w:p w14:paraId="043140C8">
      <w:pPr>
        <w:pStyle w:val="3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（二）开标</w:t>
      </w:r>
      <w:r>
        <w:rPr>
          <w:rFonts w:hint="eastAsia" w:ascii="Times New Roman" w:hAnsi="Times New Roman" w:eastAsia="宋体" w:cs="Times New Roman"/>
          <w:color w:val="auto"/>
        </w:rPr>
        <w:t>解密方式</w:t>
      </w:r>
      <w:r>
        <w:rPr>
          <w:rFonts w:ascii="Times New Roman" w:hAnsi="Times New Roman" w:eastAsia="宋体" w:cs="Times New Roman"/>
          <w:color w:val="auto"/>
        </w:rPr>
        <w:t>：本项目采用网上开标方式，投标人须于</w:t>
      </w:r>
      <w:r>
        <w:rPr>
          <w:rFonts w:hint="eastAsia" w:ascii="Times New Roman" w:hAnsi="Times New Roman" w:eastAsia="宋体" w:cs="Times New Roman"/>
          <w:color w:val="auto"/>
        </w:rPr>
        <w:t>规定时间</w:t>
      </w:r>
      <w:r>
        <w:rPr>
          <w:rFonts w:ascii="Times New Roman" w:hAnsi="Times New Roman" w:eastAsia="宋体" w:cs="Times New Roman"/>
          <w:color w:val="auto"/>
        </w:rPr>
        <w:t>内使用天津数字认证有限公司发出的CA数字证书（原天津市电子认证中心发出尚在有效期内的CA数字证书仍可使用）</w:t>
      </w:r>
      <w:r>
        <w:rPr>
          <w:rFonts w:hint="eastAsia" w:ascii="Times New Roman" w:hAnsi="Times New Roman" w:eastAsia="宋体" w:cs="Times New Roman"/>
          <w:color w:val="auto"/>
        </w:rPr>
        <w:t>登录天津市政府采购中心网（网址：http://tjgpc.zwfwb.tj.gov.cn）-“网上招投标”-“供应商登录”-“市级集采机构入口”</w:t>
      </w:r>
      <w:r>
        <w:rPr>
          <w:rFonts w:ascii="Times New Roman" w:hAnsi="Times New Roman" w:eastAsia="宋体" w:cs="Times New Roman"/>
          <w:color w:val="auto"/>
        </w:rPr>
        <w:t>完成开标解密。</w:t>
      </w:r>
    </w:p>
    <w:p w14:paraId="36CC82D6">
      <w:pPr>
        <w:pStyle w:val="3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（三）网上开标公示时间：2025年</w:t>
      </w:r>
      <w:r>
        <w:rPr>
          <w:rFonts w:hint="eastAsia" w:ascii="Times New Roman" w:hAnsi="Times New Roman" w:eastAsia="宋体" w:cs="Times New Roman"/>
          <w:color w:val="auto"/>
        </w:rPr>
        <w:t>5</w:t>
      </w:r>
      <w:r>
        <w:rPr>
          <w:rFonts w:ascii="Times New Roman" w:hAnsi="Times New Roman" w:eastAsia="宋体" w:cs="Times New Roman"/>
          <w:color w:val="auto"/>
        </w:rPr>
        <w:t>月</w:t>
      </w:r>
      <w:r>
        <w:rPr>
          <w:rFonts w:hint="eastAsia" w:ascii="Times New Roman" w:hAnsi="Times New Roman" w:eastAsia="宋体" w:cs="Times New Roman"/>
          <w:color w:val="auto"/>
        </w:rPr>
        <w:t>30</w:t>
      </w:r>
      <w:r>
        <w:rPr>
          <w:rFonts w:ascii="Times New Roman" w:hAnsi="Times New Roman" w:eastAsia="宋体" w:cs="Times New Roman"/>
          <w:color w:val="auto"/>
        </w:rPr>
        <w:t>日</w:t>
      </w:r>
      <w:r>
        <w:rPr>
          <w:rFonts w:hint="eastAsia" w:ascii="Times New Roman" w:hAnsi="Times New Roman" w:eastAsia="宋体" w:cs="Times New Roman"/>
          <w:color w:val="auto"/>
        </w:rPr>
        <w:t>14</w:t>
      </w:r>
      <w:r>
        <w:rPr>
          <w:rFonts w:ascii="Times New Roman" w:hAnsi="Times New Roman" w:eastAsia="宋体" w:cs="Times New Roman"/>
          <w:color w:val="auto"/>
        </w:rPr>
        <w:t>:</w:t>
      </w:r>
      <w:r>
        <w:rPr>
          <w:rFonts w:hint="eastAsia" w:ascii="Times New Roman" w:hAnsi="Times New Roman" w:eastAsia="宋体" w:cs="Times New Roman"/>
          <w:color w:val="auto"/>
        </w:rPr>
        <w:t>00</w:t>
      </w:r>
      <w:r>
        <w:rPr>
          <w:rFonts w:ascii="Times New Roman" w:hAnsi="Times New Roman" w:eastAsia="宋体" w:cs="Times New Roman"/>
          <w:color w:val="auto"/>
        </w:rPr>
        <w:t>至1</w:t>
      </w:r>
      <w:r>
        <w:rPr>
          <w:rFonts w:hint="eastAsia" w:ascii="Times New Roman" w:hAnsi="Times New Roman" w:eastAsia="宋体" w:cs="Times New Roman"/>
          <w:color w:val="auto"/>
        </w:rPr>
        <w:t>7</w:t>
      </w:r>
      <w:r>
        <w:rPr>
          <w:rFonts w:ascii="Times New Roman" w:hAnsi="Times New Roman" w:eastAsia="宋体" w:cs="Times New Roman"/>
          <w:color w:val="auto"/>
        </w:rPr>
        <w:t>:00。</w:t>
      </w:r>
      <w:r>
        <w:rPr>
          <w:rFonts w:hint="eastAsia" w:ascii="Times New Roman" w:hAnsi="Times New Roman" w:eastAsia="宋体" w:cs="Times New Roman"/>
          <w:color w:val="auto"/>
        </w:rPr>
        <w:t>投标人可在规定时间内使用天津数字认证有限公司发出的CA数字证书（原天津市电子认证中心发出尚在有效期内的CA数字证书仍可使用）登录天津市政府采购中心网（网址：http://tjgpc.zwfwb.tj.gov.cn）-“网上招投标”-“供应商登录”-“市级集采机构入口”自行查看开标信息。</w:t>
      </w:r>
    </w:p>
    <w:p w14:paraId="4B267912">
      <w:pPr>
        <w:pStyle w:val="3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十</w:t>
      </w:r>
      <w:r>
        <w:rPr>
          <w:rFonts w:ascii="Times New Roman" w:hAnsi="Times New Roman" w:eastAsia="宋体" w:cs="Times New Roman"/>
          <w:color w:val="auto"/>
        </w:rPr>
        <w:t>、采购代理机构名称、地址</w:t>
      </w:r>
      <w:r>
        <w:rPr>
          <w:rFonts w:hint="eastAsia" w:ascii="Times New Roman" w:hAnsi="Times New Roman" w:eastAsia="宋体" w:cs="Times New Roman"/>
          <w:color w:val="auto"/>
        </w:rPr>
        <w:t>、</w:t>
      </w:r>
      <w:r>
        <w:rPr>
          <w:rFonts w:ascii="Times New Roman" w:hAnsi="Times New Roman" w:eastAsia="宋体" w:cs="Times New Roman"/>
          <w:color w:val="auto"/>
        </w:rPr>
        <w:t>联系人及联系方式</w:t>
      </w:r>
    </w:p>
    <w:p w14:paraId="235C6F7D">
      <w:pPr>
        <w:pStyle w:val="3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（一）</w:t>
      </w:r>
      <w:r>
        <w:rPr>
          <w:rFonts w:hint="eastAsia" w:ascii="Times New Roman" w:hAnsi="Times New Roman" w:eastAsia="宋体" w:cs="Times New Roman"/>
          <w:color w:val="auto"/>
        </w:rPr>
        <w:t>采购代理机构名称：天津市政府采购中心</w:t>
      </w:r>
    </w:p>
    <w:p w14:paraId="10B7E1A0">
      <w:pPr>
        <w:pStyle w:val="3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（二）采购代理机构地址：天津市河东区红星路79号二楼</w:t>
      </w:r>
      <w:r>
        <w:rPr>
          <w:rFonts w:hint="eastAsia" w:ascii="Times New Roman" w:hAnsi="Times New Roman" w:eastAsia="宋体" w:cs="Times New Roman"/>
          <w:color w:val="auto"/>
        </w:rPr>
        <w:t>（邮编</w:t>
      </w:r>
      <w:r>
        <w:rPr>
          <w:rFonts w:ascii="Times New Roman" w:hAnsi="Times New Roman" w:eastAsia="宋体" w:cs="Times New Roman"/>
          <w:color w:val="auto"/>
        </w:rPr>
        <w:t>：300161</w:t>
      </w:r>
      <w:r>
        <w:rPr>
          <w:rFonts w:hint="eastAsia" w:ascii="Times New Roman" w:hAnsi="Times New Roman" w:eastAsia="宋体" w:cs="Times New Roman"/>
          <w:color w:val="auto"/>
        </w:rPr>
        <w:t>）</w:t>
      </w:r>
    </w:p>
    <w:p w14:paraId="070DF261">
      <w:pPr>
        <w:pStyle w:val="3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（三）</w:t>
      </w:r>
      <w:r>
        <w:rPr>
          <w:rFonts w:ascii="Times New Roman" w:hAnsi="Times New Roman" w:eastAsia="宋体" w:cs="Times New Roman"/>
          <w:color w:val="auto"/>
        </w:rPr>
        <w:t>联系人：杨光、鲁志强、李楠</w:t>
      </w:r>
    </w:p>
    <w:p w14:paraId="749914F4">
      <w:pPr>
        <w:pStyle w:val="3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w:t>
      </w:r>
      <w:r>
        <w:rPr>
          <w:rFonts w:ascii="Times New Roman" w:hAnsi="Times New Roman" w:eastAsia="宋体" w:cs="Times New Roman"/>
          <w:color w:val="auto"/>
        </w:rPr>
        <w:t>网址：http://tjgpc.zwfwb.tj.gov.cn</w:t>
      </w:r>
    </w:p>
    <w:p w14:paraId="7B18406E">
      <w:pPr>
        <w:pStyle w:val="3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w:t>
      </w:r>
      <w:r>
        <w:rPr>
          <w:rFonts w:ascii="Times New Roman" w:hAnsi="Times New Roman" w:eastAsia="宋体" w:cs="Times New Roman"/>
          <w:color w:val="auto"/>
        </w:rPr>
        <w:t>对外办公时间：</w:t>
      </w:r>
      <w:r>
        <w:rPr>
          <w:rFonts w:hint="eastAsia" w:ascii="Times New Roman" w:hAnsi="Times New Roman" w:eastAsia="宋体" w:cs="Times New Roman"/>
          <w:color w:val="auto"/>
        </w:rPr>
        <w:t>法定</w:t>
      </w:r>
      <w:r>
        <w:rPr>
          <w:rFonts w:ascii="Times New Roman" w:hAnsi="Times New Roman" w:eastAsia="宋体" w:cs="Times New Roman"/>
          <w:color w:val="auto"/>
        </w:rPr>
        <w:t>工作日9:00～12:00，14:00～1</w:t>
      </w:r>
      <w:r>
        <w:rPr>
          <w:rFonts w:hint="eastAsia" w:ascii="Times New Roman" w:hAnsi="Times New Roman" w:eastAsia="宋体" w:cs="Times New Roman"/>
          <w:color w:val="auto"/>
        </w:rPr>
        <w:t>7</w:t>
      </w:r>
      <w:r>
        <w:rPr>
          <w:rFonts w:ascii="Times New Roman" w:hAnsi="Times New Roman" w:eastAsia="宋体" w:cs="Times New Roman"/>
          <w:color w:val="auto"/>
        </w:rPr>
        <w:t>:00</w:t>
      </w:r>
    </w:p>
    <w:p w14:paraId="657581C6">
      <w:pPr>
        <w:pStyle w:val="3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（六）咨询服务电话</w:t>
      </w:r>
      <w:r>
        <w:rPr>
          <w:rFonts w:ascii="Times New Roman" w:hAnsi="Times New Roman" w:eastAsia="宋体" w:cs="Times New Roman"/>
          <w:color w:val="auto"/>
        </w:rPr>
        <w:t>：</w:t>
      </w:r>
    </w:p>
    <w:p w14:paraId="1AB38507">
      <w:pPr>
        <w:pStyle w:val="3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 供应商注册咨询</w:t>
      </w:r>
      <w:r>
        <w:rPr>
          <w:rFonts w:hint="eastAsia" w:ascii="Times New Roman" w:hAnsi="Times New Roman" w:eastAsia="宋体" w:cs="Times New Roman"/>
          <w:color w:val="auto"/>
        </w:rPr>
        <w:t>：</w:t>
      </w:r>
      <w:r>
        <w:rPr>
          <w:rFonts w:ascii="Times New Roman" w:hAnsi="Times New Roman" w:eastAsia="宋体" w:cs="Times New Roman"/>
          <w:color w:val="auto"/>
        </w:rPr>
        <w:t>022-24538167</w:t>
      </w:r>
    </w:p>
    <w:p w14:paraId="4CAF9381">
      <w:pPr>
        <w:pStyle w:val="3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CA证书和</w:t>
      </w:r>
      <w:r>
        <w:rPr>
          <w:rFonts w:ascii="Times New Roman" w:hAnsi="Times New Roman" w:eastAsia="宋体" w:cs="Times New Roman"/>
          <w:color w:val="auto"/>
        </w:rPr>
        <w:t>电子签章办理咨询：</w:t>
      </w:r>
      <w:r>
        <w:rPr>
          <w:rFonts w:hint="eastAsia" w:ascii="Times New Roman" w:hAnsi="Times New Roman" w:eastAsia="宋体" w:cs="Times New Roman"/>
          <w:color w:val="auto"/>
        </w:rPr>
        <w:t>022-24538059</w:t>
      </w:r>
    </w:p>
    <w:p w14:paraId="7AB618D6">
      <w:pPr>
        <w:pStyle w:val="3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w:t>
      </w:r>
      <w:r>
        <w:rPr>
          <w:rFonts w:ascii="Times New Roman" w:hAnsi="Times New Roman" w:eastAsia="宋体" w:cs="Times New Roman"/>
          <w:color w:val="auto"/>
        </w:rPr>
        <w:t>. 采购文件咨询：022-2453</w:t>
      </w:r>
      <w:r>
        <w:rPr>
          <w:rFonts w:hint="eastAsia" w:ascii="Times New Roman" w:hAnsi="Times New Roman" w:eastAsia="宋体" w:cs="Times New Roman"/>
          <w:color w:val="auto"/>
        </w:rPr>
        <w:t>8301</w:t>
      </w:r>
    </w:p>
    <w:p w14:paraId="6E9D520C">
      <w:pPr>
        <w:pStyle w:val="3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w:t>
      </w:r>
      <w:r>
        <w:rPr>
          <w:rFonts w:ascii="Times New Roman" w:hAnsi="Times New Roman" w:eastAsia="宋体" w:cs="Times New Roman"/>
          <w:color w:val="auto"/>
        </w:rPr>
        <w:t>. 网上应答</w:t>
      </w:r>
      <w:r>
        <w:rPr>
          <w:rFonts w:hint="eastAsia" w:ascii="Times New Roman" w:hAnsi="Times New Roman" w:eastAsia="宋体" w:cs="Times New Roman"/>
          <w:color w:val="auto"/>
        </w:rPr>
        <w:t>及</w:t>
      </w:r>
      <w:r>
        <w:rPr>
          <w:rFonts w:ascii="Times New Roman" w:hAnsi="Times New Roman" w:eastAsia="宋体" w:cs="Times New Roman"/>
          <w:color w:val="auto"/>
        </w:rPr>
        <w:t>解密操作咨询：022-24538309</w:t>
      </w:r>
    </w:p>
    <w:p w14:paraId="305D0CEA">
      <w:pPr>
        <w:pStyle w:val="3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一</w:t>
      </w:r>
      <w:r>
        <w:rPr>
          <w:rFonts w:ascii="Times New Roman" w:hAnsi="Times New Roman" w:eastAsia="宋体" w:cs="Times New Roman"/>
          <w:color w:val="auto"/>
        </w:rPr>
        <w:t>、采购人的名称、地址和联系方式</w:t>
      </w:r>
    </w:p>
    <w:p w14:paraId="6AC5C32B">
      <w:pPr>
        <w:pStyle w:val="36"/>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（一）采购人名称：</w:t>
      </w:r>
      <w:r>
        <w:rPr>
          <w:rFonts w:hint="eastAsia" w:ascii="Times New Roman" w:hAnsi="Times New Roman" w:eastAsia="宋体" w:cs="Times New Roman"/>
          <w:color w:val="auto"/>
        </w:rPr>
        <w:t>国家税务总局天津市税务局</w:t>
      </w:r>
    </w:p>
    <w:p w14:paraId="1EB4DB82">
      <w:pPr>
        <w:pStyle w:val="36"/>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（二）采购人地址：</w:t>
      </w:r>
      <w:r>
        <w:rPr>
          <w:rFonts w:hint="eastAsia" w:ascii="Times New Roman" w:hAnsi="Times New Roman" w:eastAsia="宋体" w:cs="Times New Roman"/>
          <w:color w:val="auto"/>
        </w:rPr>
        <w:t>天津市河北区民主道16号</w:t>
      </w:r>
    </w:p>
    <w:p w14:paraId="23DC8893">
      <w:pPr>
        <w:pStyle w:val="36"/>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（三）采购人联系人：</w:t>
      </w:r>
      <w:r>
        <w:rPr>
          <w:rFonts w:hint="eastAsia" w:ascii="Times New Roman" w:hAnsi="Times New Roman" w:eastAsia="宋体" w:cs="Times New Roman"/>
          <w:color w:val="auto"/>
        </w:rPr>
        <w:t>冀佳乐</w:t>
      </w:r>
    </w:p>
    <w:p w14:paraId="734F7636">
      <w:pPr>
        <w:pStyle w:val="3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（四）采购人联系电话：022-24465517</w:t>
      </w:r>
    </w:p>
    <w:p w14:paraId="7EB4BEE8">
      <w:pPr>
        <w:pStyle w:val="3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二</w:t>
      </w:r>
      <w:r>
        <w:rPr>
          <w:rFonts w:ascii="Times New Roman" w:hAnsi="Times New Roman" w:eastAsia="宋体" w:cs="Times New Roman"/>
          <w:color w:val="auto"/>
        </w:rPr>
        <w:t>、质疑方式</w:t>
      </w:r>
    </w:p>
    <w:p w14:paraId="14E00C63">
      <w:pPr>
        <w:pStyle w:val="36"/>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供应商认为采购文件、采购过程和采购结果使自己的权益受到损害的，可以在知道或者应知其权益受到损害之日起七个工作日内，按照本项目采购文件第三部分《投标须知》“8. 询问与质疑”的相关规定，以书面原件形式针对同一采购程序环节一次性提出质疑，否则不予受理。</w:t>
      </w:r>
    </w:p>
    <w:p w14:paraId="385ED027">
      <w:pPr>
        <w:pStyle w:val="36"/>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采购人质疑受理：</w:t>
      </w:r>
    </w:p>
    <w:p w14:paraId="115B1FFF">
      <w:pPr>
        <w:pStyle w:val="36"/>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 联系部门：国家税务总局天津市税务局</w:t>
      </w:r>
    </w:p>
    <w:p w14:paraId="3A1A7FC9">
      <w:pPr>
        <w:pStyle w:val="36"/>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 联系地址：天津市河北区民主道16号</w:t>
      </w:r>
    </w:p>
    <w:p w14:paraId="16165723">
      <w:pPr>
        <w:pStyle w:val="36"/>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 联 系 人：冀佳乐</w:t>
      </w:r>
    </w:p>
    <w:p w14:paraId="4AD41F00">
      <w:pPr>
        <w:pStyle w:val="36"/>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 联系方式：</w:t>
      </w:r>
      <w:r>
        <w:rPr>
          <w:rFonts w:ascii="Times New Roman" w:hAnsi="Times New Roman" w:eastAsia="宋体" w:cs="Times New Roman"/>
          <w:color w:val="auto"/>
        </w:rPr>
        <w:t>022-24465517</w:t>
      </w:r>
    </w:p>
    <w:p w14:paraId="51F311C7">
      <w:pPr>
        <w:pStyle w:val="3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三</w:t>
      </w:r>
      <w:r>
        <w:rPr>
          <w:rFonts w:ascii="Times New Roman" w:hAnsi="Times New Roman" w:eastAsia="宋体" w:cs="Times New Roman"/>
          <w:color w:val="auto"/>
        </w:rPr>
        <w:t>、公告期限</w:t>
      </w:r>
    </w:p>
    <w:p w14:paraId="3FA79E7D">
      <w:pPr>
        <w:pStyle w:val="3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招标公告的公告期限为5个工作日。</w:t>
      </w:r>
    </w:p>
    <w:p w14:paraId="45713375">
      <w:pPr>
        <w:pStyle w:val="3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四</w:t>
      </w:r>
      <w:r>
        <w:rPr>
          <w:rFonts w:ascii="Times New Roman" w:hAnsi="Times New Roman" w:eastAsia="宋体" w:cs="Times New Roman"/>
          <w:color w:val="auto"/>
        </w:rPr>
        <w:t>、招标代理服务费</w:t>
      </w:r>
    </w:p>
    <w:p w14:paraId="38F3C105">
      <w:pPr>
        <w:pStyle w:val="3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本项目按以下比例向中标供应商收取招标代理服务费</w:t>
      </w:r>
      <w:r>
        <w:rPr>
          <w:rFonts w:hint="eastAsia" w:ascii="Times New Roman" w:hAnsi="Times New Roman" w:eastAsia="宋体" w:cs="Times New Roman"/>
          <w:color w:val="auto"/>
        </w:rPr>
        <w:t>：</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6"/>
        <w:gridCol w:w="3657"/>
      </w:tblGrid>
      <w:tr w14:paraId="75135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blHeader/>
          <w:jc w:val="center"/>
        </w:trPr>
        <w:tc>
          <w:tcPr>
            <w:tcW w:w="3656" w:type="dxa"/>
            <w:vAlign w:val="center"/>
          </w:tcPr>
          <w:p w14:paraId="4C292319">
            <w:pPr>
              <w:tabs>
                <w:tab w:val="left" w:pos="750"/>
                <w:tab w:val="left" w:pos="840"/>
              </w:tabs>
              <w:adjustRightInd w:val="0"/>
              <w:snapToGrid w:val="0"/>
              <w:jc w:val="center"/>
              <w:rPr>
                <w:sz w:val="24"/>
              </w:rPr>
            </w:pPr>
            <w:r>
              <w:rPr>
                <w:sz w:val="24"/>
              </w:rPr>
              <w:t>中标金额</w:t>
            </w:r>
            <w:r>
              <w:rPr>
                <w:rFonts w:hint="eastAsia"/>
                <w:sz w:val="24"/>
              </w:rPr>
              <w:t>（万元）</w:t>
            </w:r>
          </w:p>
        </w:tc>
        <w:tc>
          <w:tcPr>
            <w:tcW w:w="3657" w:type="dxa"/>
            <w:vAlign w:val="center"/>
          </w:tcPr>
          <w:p w14:paraId="70A175A3">
            <w:pPr>
              <w:tabs>
                <w:tab w:val="left" w:pos="750"/>
                <w:tab w:val="left" w:pos="840"/>
              </w:tabs>
              <w:adjustRightInd w:val="0"/>
              <w:snapToGrid w:val="0"/>
              <w:jc w:val="center"/>
              <w:rPr>
                <w:sz w:val="24"/>
              </w:rPr>
            </w:pPr>
            <w:r>
              <w:rPr>
                <w:sz w:val="24"/>
              </w:rPr>
              <w:t>费率</w:t>
            </w:r>
          </w:p>
        </w:tc>
      </w:tr>
      <w:tr w14:paraId="4DEB3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4C5789CB">
            <w:pPr>
              <w:tabs>
                <w:tab w:val="left" w:pos="750"/>
                <w:tab w:val="left" w:pos="840"/>
              </w:tabs>
              <w:adjustRightInd w:val="0"/>
              <w:snapToGrid w:val="0"/>
              <w:jc w:val="center"/>
              <w:rPr>
                <w:sz w:val="24"/>
              </w:rPr>
            </w:pPr>
            <w:r>
              <w:rPr>
                <w:sz w:val="24"/>
              </w:rPr>
              <w:t>100以下</w:t>
            </w:r>
          </w:p>
        </w:tc>
        <w:tc>
          <w:tcPr>
            <w:tcW w:w="3657" w:type="dxa"/>
            <w:vAlign w:val="center"/>
          </w:tcPr>
          <w:p w14:paraId="3EA1BD65">
            <w:pPr>
              <w:tabs>
                <w:tab w:val="left" w:pos="750"/>
                <w:tab w:val="left" w:pos="840"/>
              </w:tabs>
              <w:adjustRightInd w:val="0"/>
              <w:snapToGrid w:val="0"/>
              <w:jc w:val="center"/>
              <w:rPr>
                <w:sz w:val="24"/>
              </w:rPr>
            </w:pPr>
            <w:r>
              <w:rPr>
                <w:sz w:val="24"/>
              </w:rPr>
              <w:t>1%</w:t>
            </w:r>
          </w:p>
        </w:tc>
      </w:tr>
      <w:tr w14:paraId="7FDB9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5DAC270C">
            <w:pPr>
              <w:tabs>
                <w:tab w:val="left" w:pos="750"/>
                <w:tab w:val="left" w:pos="840"/>
              </w:tabs>
              <w:adjustRightInd w:val="0"/>
              <w:snapToGrid w:val="0"/>
              <w:jc w:val="center"/>
              <w:rPr>
                <w:sz w:val="24"/>
              </w:rPr>
            </w:pPr>
            <w:r>
              <w:rPr>
                <w:sz w:val="24"/>
              </w:rPr>
              <w:t>100-500</w:t>
            </w:r>
          </w:p>
        </w:tc>
        <w:tc>
          <w:tcPr>
            <w:tcW w:w="3657" w:type="dxa"/>
            <w:vAlign w:val="center"/>
          </w:tcPr>
          <w:p w14:paraId="0319B16D">
            <w:pPr>
              <w:tabs>
                <w:tab w:val="left" w:pos="750"/>
                <w:tab w:val="left" w:pos="840"/>
              </w:tabs>
              <w:adjustRightInd w:val="0"/>
              <w:snapToGrid w:val="0"/>
              <w:jc w:val="center"/>
              <w:rPr>
                <w:sz w:val="24"/>
              </w:rPr>
            </w:pPr>
            <w:r>
              <w:rPr>
                <w:rFonts w:hint="eastAsia"/>
                <w:sz w:val="24"/>
              </w:rPr>
              <w:t>0.8</w:t>
            </w:r>
            <w:r>
              <w:rPr>
                <w:sz w:val="24"/>
              </w:rPr>
              <w:t>%</w:t>
            </w:r>
          </w:p>
        </w:tc>
      </w:tr>
      <w:tr w14:paraId="45A5C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765914CF">
            <w:pPr>
              <w:tabs>
                <w:tab w:val="left" w:pos="750"/>
                <w:tab w:val="left" w:pos="840"/>
              </w:tabs>
              <w:adjustRightInd w:val="0"/>
              <w:snapToGrid w:val="0"/>
              <w:jc w:val="center"/>
              <w:rPr>
                <w:sz w:val="24"/>
              </w:rPr>
            </w:pPr>
            <w:r>
              <w:rPr>
                <w:sz w:val="24"/>
              </w:rPr>
              <w:t>500-1000</w:t>
            </w:r>
          </w:p>
        </w:tc>
        <w:tc>
          <w:tcPr>
            <w:tcW w:w="3657" w:type="dxa"/>
            <w:vAlign w:val="center"/>
          </w:tcPr>
          <w:p w14:paraId="5B80E207">
            <w:pPr>
              <w:tabs>
                <w:tab w:val="left" w:pos="750"/>
                <w:tab w:val="left" w:pos="840"/>
              </w:tabs>
              <w:adjustRightInd w:val="0"/>
              <w:snapToGrid w:val="0"/>
              <w:jc w:val="center"/>
              <w:rPr>
                <w:sz w:val="24"/>
              </w:rPr>
            </w:pPr>
            <w:r>
              <w:rPr>
                <w:sz w:val="24"/>
              </w:rPr>
              <w:t>0.</w:t>
            </w:r>
            <w:r>
              <w:rPr>
                <w:rFonts w:hint="eastAsia"/>
                <w:sz w:val="24"/>
              </w:rPr>
              <w:t>45</w:t>
            </w:r>
            <w:r>
              <w:rPr>
                <w:sz w:val="24"/>
              </w:rPr>
              <w:t>%</w:t>
            </w:r>
          </w:p>
        </w:tc>
      </w:tr>
      <w:tr w14:paraId="3FB64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7BAC568F">
            <w:pPr>
              <w:tabs>
                <w:tab w:val="left" w:pos="750"/>
                <w:tab w:val="left" w:pos="840"/>
              </w:tabs>
              <w:adjustRightInd w:val="0"/>
              <w:snapToGrid w:val="0"/>
              <w:jc w:val="center"/>
              <w:rPr>
                <w:sz w:val="24"/>
              </w:rPr>
            </w:pPr>
            <w:r>
              <w:rPr>
                <w:sz w:val="24"/>
              </w:rPr>
              <w:t>1000</w:t>
            </w:r>
            <w:r>
              <w:rPr>
                <w:rFonts w:hint="eastAsia"/>
                <w:sz w:val="24"/>
              </w:rPr>
              <w:t>-5000</w:t>
            </w:r>
          </w:p>
        </w:tc>
        <w:tc>
          <w:tcPr>
            <w:tcW w:w="3657" w:type="dxa"/>
            <w:vAlign w:val="center"/>
          </w:tcPr>
          <w:p w14:paraId="4EDACED3">
            <w:pPr>
              <w:tabs>
                <w:tab w:val="left" w:pos="750"/>
                <w:tab w:val="left" w:pos="840"/>
              </w:tabs>
              <w:adjustRightInd w:val="0"/>
              <w:snapToGrid w:val="0"/>
              <w:jc w:val="center"/>
              <w:rPr>
                <w:sz w:val="24"/>
              </w:rPr>
            </w:pPr>
            <w:r>
              <w:rPr>
                <w:rFonts w:hint="eastAsia"/>
                <w:sz w:val="24"/>
              </w:rPr>
              <w:t>0.25%</w:t>
            </w:r>
          </w:p>
        </w:tc>
      </w:tr>
      <w:tr w14:paraId="46F62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433D8966">
            <w:pPr>
              <w:tabs>
                <w:tab w:val="left" w:pos="750"/>
                <w:tab w:val="left" w:pos="840"/>
              </w:tabs>
              <w:adjustRightInd w:val="0"/>
              <w:snapToGrid w:val="0"/>
              <w:jc w:val="center"/>
              <w:rPr>
                <w:sz w:val="24"/>
              </w:rPr>
            </w:pPr>
            <w:r>
              <w:rPr>
                <w:rFonts w:hint="eastAsia"/>
                <w:sz w:val="24"/>
              </w:rPr>
              <w:t>5000-10000</w:t>
            </w:r>
          </w:p>
        </w:tc>
        <w:tc>
          <w:tcPr>
            <w:tcW w:w="3657" w:type="dxa"/>
            <w:vAlign w:val="center"/>
          </w:tcPr>
          <w:p w14:paraId="176A1D74">
            <w:pPr>
              <w:tabs>
                <w:tab w:val="left" w:pos="750"/>
                <w:tab w:val="left" w:pos="840"/>
              </w:tabs>
              <w:adjustRightInd w:val="0"/>
              <w:snapToGrid w:val="0"/>
              <w:jc w:val="center"/>
              <w:rPr>
                <w:sz w:val="24"/>
              </w:rPr>
            </w:pPr>
            <w:r>
              <w:rPr>
                <w:rFonts w:hint="eastAsia"/>
                <w:sz w:val="24"/>
              </w:rPr>
              <w:t>0.1%</w:t>
            </w:r>
          </w:p>
        </w:tc>
      </w:tr>
      <w:tr w14:paraId="73927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24786030">
            <w:pPr>
              <w:tabs>
                <w:tab w:val="left" w:pos="750"/>
                <w:tab w:val="left" w:pos="840"/>
              </w:tabs>
              <w:adjustRightInd w:val="0"/>
              <w:snapToGrid w:val="0"/>
              <w:jc w:val="center"/>
              <w:rPr>
                <w:sz w:val="24"/>
              </w:rPr>
            </w:pPr>
            <w:r>
              <w:rPr>
                <w:rFonts w:hint="eastAsia"/>
                <w:sz w:val="24"/>
              </w:rPr>
              <w:t>10000-100000</w:t>
            </w:r>
          </w:p>
        </w:tc>
        <w:tc>
          <w:tcPr>
            <w:tcW w:w="3657" w:type="dxa"/>
            <w:vAlign w:val="center"/>
          </w:tcPr>
          <w:p w14:paraId="02B94DFD">
            <w:pPr>
              <w:tabs>
                <w:tab w:val="left" w:pos="750"/>
                <w:tab w:val="left" w:pos="840"/>
              </w:tabs>
              <w:adjustRightInd w:val="0"/>
              <w:snapToGrid w:val="0"/>
              <w:jc w:val="center"/>
              <w:rPr>
                <w:sz w:val="24"/>
              </w:rPr>
            </w:pPr>
            <w:r>
              <w:rPr>
                <w:rFonts w:hint="eastAsia"/>
                <w:sz w:val="24"/>
              </w:rPr>
              <w:t>0.05%</w:t>
            </w:r>
          </w:p>
        </w:tc>
      </w:tr>
    </w:tbl>
    <w:p w14:paraId="08A61BFC">
      <w:pPr>
        <w:tabs>
          <w:tab w:val="left" w:pos="700"/>
        </w:tabs>
        <w:autoSpaceDE w:val="0"/>
        <w:autoSpaceDN w:val="0"/>
        <w:adjustRightInd w:val="0"/>
        <w:spacing w:line="360" w:lineRule="auto"/>
        <w:ind w:firstLine="480" w:firstLineChars="200"/>
        <w:rPr>
          <w:sz w:val="24"/>
          <w:lang w:val="zh-CN"/>
        </w:rPr>
      </w:pPr>
      <w:r>
        <w:rPr>
          <w:sz w:val="24"/>
          <w:lang w:val="zh-CN"/>
        </w:rPr>
        <w:t>服务费按差额定率累进法计算</w:t>
      </w:r>
      <w:r>
        <w:rPr>
          <w:rFonts w:hint="eastAsia"/>
          <w:sz w:val="24"/>
          <w:lang w:val="zh-CN"/>
        </w:rPr>
        <w:t>，向下取整，精确到元。</w:t>
      </w:r>
      <w:r>
        <w:rPr>
          <w:sz w:val="24"/>
          <w:lang w:val="zh-CN"/>
        </w:rPr>
        <w:t>例如</w:t>
      </w:r>
      <w:r>
        <w:rPr>
          <w:sz w:val="24"/>
        </w:rPr>
        <w:t>中标</w:t>
      </w:r>
      <w:r>
        <w:rPr>
          <w:sz w:val="24"/>
          <w:lang w:val="zh-CN"/>
        </w:rPr>
        <w:t>金额为680</w:t>
      </w:r>
      <w:r>
        <w:rPr>
          <w:rFonts w:hint="eastAsia"/>
          <w:sz w:val="24"/>
          <w:lang w:val="zh-CN"/>
        </w:rPr>
        <w:t>5000</w:t>
      </w:r>
      <w:r>
        <w:rPr>
          <w:sz w:val="24"/>
          <w:lang w:val="zh-CN"/>
        </w:rPr>
        <w:t>元，服务费</w:t>
      </w:r>
      <w:r>
        <w:rPr>
          <w:rFonts w:hint="eastAsia"/>
          <w:sz w:val="24"/>
          <w:lang w:val="zh-CN"/>
        </w:rPr>
        <w:t>=</w:t>
      </w:r>
      <w:r>
        <w:rPr>
          <w:sz w:val="24"/>
          <w:lang w:val="zh-CN"/>
        </w:rPr>
        <w:t>100</w:t>
      </w:r>
      <w:r>
        <w:rPr>
          <w:rFonts w:hint="eastAsia"/>
          <w:sz w:val="24"/>
          <w:lang w:val="zh-CN"/>
        </w:rPr>
        <w:t>0000</w:t>
      </w:r>
      <w:r>
        <w:rPr>
          <w:sz w:val="24"/>
          <w:lang w:val="zh-CN"/>
        </w:rPr>
        <w:t>×1%+</w:t>
      </w:r>
      <w:r>
        <w:rPr>
          <w:rFonts w:hint="eastAsia"/>
          <w:sz w:val="24"/>
          <w:lang w:val="zh-CN"/>
        </w:rPr>
        <w:t>（</w:t>
      </w:r>
      <w:r>
        <w:rPr>
          <w:sz w:val="24"/>
          <w:lang w:val="zh-CN"/>
        </w:rPr>
        <w:t>500</w:t>
      </w:r>
      <w:r>
        <w:rPr>
          <w:rFonts w:hint="eastAsia"/>
          <w:sz w:val="24"/>
          <w:lang w:val="zh-CN"/>
        </w:rPr>
        <w:t>0000</w:t>
      </w:r>
      <w:r>
        <w:rPr>
          <w:sz w:val="24"/>
          <w:lang w:val="zh-CN"/>
        </w:rPr>
        <w:t>-100</w:t>
      </w:r>
      <w:r>
        <w:rPr>
          <w:rFonts w:hint="eastAsia"/>
          <w:sz w:val="24"/>
          <w:lang w:val="zh-CN"/>
        </w:rPr>
        <w:t>0000）</w:t>
      </w:r>
      <w:r>
        <w:rPr>
          <w:sz w:val="24"/>
          <w:lang w:val="zh-CN"/>
        </w:rPr>
        <w:t>×</w:t>
      </w:r>
      <w:r>
        <w:rPr>
          <w:rFonts w:hint="eastAsia"/>
          <w:sz w:val="24"/>
          <w:lang w:val="zh-CN"/>
        </w:rPr>
        <w:t>0.8</w:t>
      </w:r>
      <w:r>
        <w:rPr>
          <w:sz w:val="24"/>
          <w:lang w:val="zh-CN"/>
        </w:rPr>
        <w:t>%+</w:t>
      </w:r>
      <w:r>
        <w:rPr>
          <w:rFonts w:hint="eastAsia"/>
          <w:sz w:val="24"/>
          <w:lang w:val="zh-CN"/>
        </w:rPr>
        <w:t>（</w:t>
      </w:r>
      <w:r>
        <w:rPr>
          <w:sz w:val="24"/>
          <w:lang w:val="zh-CN"/>
        </w:rPr>
        <w:t>680</w:t>
      </w:r>
      <w:r>
        <w:rPr>
          <w:rFonts w:hint="eastAsia"/>
          <w:sz w:val="24"/>
          <w:lang w:val="zh-CN"/>
        </w:rPr>
        <w:t>5000</w:t>
      </w:r>
      <w:r>
        <w:rPr>
          <w:sz w:val="24"/>
          <w:lang w:val="zh-CN"/>
        </w:rPr>
        <w:t>-500</w:t>
      </w:r>
      <w:r>
        <w:rPr>
          <w:rFonts w:hint="eastAsia"/>
          <w:sz w:val="24"/>
          <w:lang w:val="zh-CN"/>
        </w:rPr>
        <w:t>0000）</w:t>
      </w:r>
      <w:r>
        <w:rPr>
          <w:sz w:val="24"/>
          <w:lang w:val="zh-CN"/>
        </w:rPr>
        <w:t>×0.</w:t>
      </w:r>
      <w:r>
        <w:rPr>
          <w:rFonts w:hint="eastAsia"/>
          <w:sz w:val="24"/>
          <w:lang w:val="zh-CN"/>
        </w:rPr>
        <w:t>45</w:t>
      </w:r>
      <w:r>
        <w:rPr>
          <w:sz w:val="24"/>
          <w:lang w:val="zh-CN"/>
        </w:rPr>
        <w:t>%=</w:t>
      </w:r>
      <w:r>
        <w:rPr>
          <w:rFonts w:hint="eastAsia"/>
          <w:sz w:val="24"/>
          <w:lang w:val="zh-CN"/>
        </w:rPr>
        <w:t>50122.5</w:t>
      </w:r>
      <w:r>
        <w:rPr>
          <w:sz w:val="24"/>
          <w:lang w:val="zh-CN"/>
        </w:rPr>
        <w:t>元，服务费</w:t>
      </w:r>
      <w:r>
        <w:rPr>
          <w:rFonts w:hint="eastAsia"/>
          <w:sz w:val="24"/>
          <w:lang w:val="zh-CN"/>
        </w:rPr>
        <w:t>缴纳50122元。</w:t>
      </w:r>
      <w:r>
        <w:rPr>
          <w:sz w:val="24"/>
          <w:lang w:val="zh-CN"/>
        </w:rPr>
        <w:t>其中中标金额以《中标通知书》为准。</w:t>
      </w:r>
    </w:p>
    <w:p w14:paraId="3861A82F">
      <w:pPr>
        <w:tabs>
          <w:tab w:val="left" w:pos="700"/>
        </w:tabs>
        <w:autoSpaceDE w:val="0"/>
        <w:autoSpaceDN w:val="0"/>
        <w:adjustRightInd w:val="0"/>
        <w:spacing w:line="360" w:lineRule="auto"/>
        <w:ind w:firstLine="480" w:firstLineChars="200"/>
        <w:rPr>
          <w:sz w:val="24"/>
          <w:szCs w:val="24"/>
          <w:lang w:val="zh-CN"/>
        </w:rPr>
      </w:pPr>
      <w:r>
        <w:rPr>
          <w:rFonts w:hint="eastAsia"/>
          <w:sz w:val="24"/>
          <w:szCs w:val="24"/>
        </w:rPr>
        <w:t>中标供应商应于中标公告发布之日起5个工作日内缴纳</w:t>
      </w:r>
      <w:r>
        <w:rPr>
          <w:rFonts w:hint="eastAsia"/>
          <w:sz w:val="24"/>
          <w:szCs w:val="24"/>
          <w:lang w:val="zh-CN"/>
        </w:rPr>
        <w:t>招标代理服务费，缴费单位名称须与投标单位名称一致，缴费时请注明项目编号及中标包号。</w:t>
      </w:r>
    </w:p>
    <w:p w14:paraId="21EAE28F">
      <w:pPr>
        <w:pStyle w:val="36"/>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名        称：天津市公共资源交易中心</w:t>
      </w:r>
    </w:p>
    <w:p w14:paraId="74D582B4">
      <w:pPr>
        <w:pStyle w:val="36"/>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 xml:space="preserve">开户行及账号：中国建设银行股份有限公司天津明华支行 </w:t>
      </w:r>
    </w:p>
    <w:p w14:paraId="71E08AD8">
      <w:pPr>
        <w:pStyle w:val="36"/>
        <w:spacing w:line="360" w:lineRule="auto"/>
        <w:ind w:firstLine="2152" w:firstLineChars="897"/>
        <w:rPr>
          <w:rFonts w:ascii="Times New Roman" w:hAnsi="Times New Roman" w:eastAsia="宋体" w:cs="Times New Roman"/>
          <w:color w:val="auto"/>
        </w:rPr>
      </w:pPr>
      <w:r>
        <w:rPr>
          <w:rFonts w:ascii="Times New Roman" w:hAnsi="Times New Roman" w:eastAsia="宋体" w:cs="Times New Roman"/>
          <w:color w:val="auto"/>
        </w:rPr>
        <w:t>1205 0162 4900 0000 0675</w:t>
      </w:r>
    </w:p>
    <w:p w14:paraId="277D5885">
      <w:pPr>
        <w:pStyle w:val="36"/>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银行联行号：105110039436</w:t>
      </w:r>
    </w:p>
    <w:p w14:paraId="619A6025">
      <w:pPr>
        <w:pStyle w:val="36"/>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纳税人识别号：1212 0000 MB1E 44809C</w:t>
      </w:r>
    </w:p>
    <w:p w14:paraId="0AF21148">
      <w:pPr>
        <w:pStyle w:val="3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地址：天津市河东区红星路79号</w:t>
      </w:r>
    </w:p>
    <w:p w14:paraId="4B2B2AE0">
      <w:pPr>
        <w:pStyle w:val="3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缴费及申请开票系统：http://pay.tjggzy.cn/</w:t>
      </w:r>
    </w:p>
    <w:p w14:paraId="6F457136">
      <w:pPr>
        <w:pStyle w:val="3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缴费及开票咨询电话：022-24532012</w:t>
      </w:r>
    </w:p>
    <w:p w14:paraId="7A48CE94">
      <w:pPr>
        <w:pStyle w:val="36"/>
        <w:spacing w:line="360" w:lineRule="auto"/>
        <w:ind w:firstLine="480" w:firstLineChars="200"/>
        <w:rPr>
          <w:rFonts w:ascii="Times New Roman" w:hAnsi="Times New Roman" w:eastAsia="宋体" w:cs="Times New Roman"/>
          <w:color w:val="FF0000"/>
        </w:rPr>
      </w:pPr>
    </w:p>
    <w:p w14:paraId="4AC0CB0A">
      <w:pPr>
        <w:pStyle w:val="36"/>
        <w:spacing w:line="360" w:lineRule="auto"/>
        <w:jc w:val="right"/>
        <w:rPr>
          <w:rFonts w:ascii="Times New Roman" w:hAnsi="Times New Roman" w:eastAsia="宋体" w:cs="Times New Roman"/>
          <w:color w:val="auto"/>
        </w:rPr>
      </w:pPr>
      <w:r>
        <w:rPr>
          <w:rFonts w:ascii="Times New Roman" w:hAnsi="Times New Roman" w:eastAsia="宋体" w:cs="Times New Roman"/>
          <w:color w:val="auto"/>
        </w:rPr>
        <w:t>2025年</w:t>
      </w:r>
      <w:r>
        <w:rPr>
          <w:rFonts w:hint="eastAsia" w:ascii="Times New Roman" w:hAnsi="Times New Roman" w:eastAsia="宋体" w:cs="Times New Roman"/>
          <w:color w:val="auto"/>
        </w:rPr>
        <w:t>5</w:t>
      </w:r>
      <w:r>
        <w:rPr>
          <w:rFonts w:ascii="Times New Roman" w:hAnsi="Times New Roman" w:eastAsia="宋体" w:cs="Times New Roman"/>
          <w:color w:val="auto"/>
        </w:rPr>
        <w:t>月</w:t>
      </w:r>
      <w:r>
        <w:rPr>
          <w:rFonts w:hint="eastAsia" w:ascii="Times New Roman" w:hAnsi="Times New Roman" w:eastAsia="宋体" w:cs="Times New Roman"/>
          <w:color w:val="auto"/>
        </w:rPr>
        <w:t>9</w:t>
      </w:r>
      <w:r>
        <w:rPr>
          <w:rFonts w:ascii="Times New Roman" w:hAnsi="Times New Roman" w:eastAsia="宋体" w:cs="Times New Roman"/>
          <w:color w:val="auto"/>
        </w:rPr>
        <w:t>日</w:t>
      </w:r>
    </w:p>
    <w:p w14:paraId="533E799A">
      <w:pPr>
        <w:pStyle w:val="36"/>
        <w:spacing w:line="360" w:lineRule="auto"/>
        <w:ind w:right="960"/>
        <w:rPr>
          <w:rFonts w:ascii="Times New Roman" w:hAnsi="Times New Roman" w:eastAsia="宋体" w:cs="Times New Roman"/>
          <w:color w:val="auto"/>
        </w:rPr>
      </w:pPr>
    </w:p>
    <w:p w14:paraId="4B84FCA6">
      <w:pPr>
        <w:pStyle w:val="36"/>
        <w:spacing w:line="360" w:lineRule="auto"/>
        <w:ind w:right="960"/>
        <w:rPr>
          <w:rFonts w:ascii="Times New Roman" w:hAnsi="Times New Roman" w:eastAsia="宋体" w:cs="Times New Roman"/>
          <w:color w:val="auto"/>
        </w:rPr>
      </w:pPr>
    </w:p>
    <w:p w14:paraId="2AB88BF3">
      <w:pPr>
        <w:widowControl/>
        <w:jc w:val="left"/>
        <w:rPr>
          <w:kern w:val="0"/>
          <w:sz w:val="24"/>
          <w:szCs w:val="24"/>
        </w:rPr>
      </w:pPr>
      <w:r>
        <w:br w:type="page"/>
      </w:r>
    </w:p>
    <w:p w14:paraId="00F52127">
      <w:pPr>
        <w:pStyle w:val="17"/>
        <w:rPr>
          <w:rFonts w:ascii="Times New Roman" w:hAnsi="Times New Roman"/>
        </w:rPr>
      </w:pPr>
      <w:r>
        <w:rPr>
          <w:rFonts w:ascii="Times New Roman" w:hAnsi="Times New Roman"/>
        </w:rPr>
        <w:t>第</w:t>
      </w:r>
      <w:r>
        <w:rPr>
          <w:rFonts w:ascii="Times New Roman" w:hAnsi="Times New Roman"/>
          <w:lang w:eastAsia="zh-CN"/>
        </w:rPr>
        <w:t>二</w:t>
      </w:r>
      <w:r>
        <w:rPr>
          <w:rFonts w:ascii="Times New Roman" w:hAnsi="Times New Roman"/>
        </w:rPr>
        <w:t>部分  招标项目要求</w:t>
      </w:r>
      <w:bookmarkEnd w:id="7"/>
    </w:p>
    <w:p w14:paraId="4498DA19">
      <w:pPr>
        <w:tabs>
          <w:tab w:val="left" w:pos="210"/>
        </w:tabs>
        <w:autoSpaceDE w:val="0"/>
        <w:autoSpaceDN w:val="0"/>
        <w:adjustRightInd w:val="0"/>
        <w:spacing w:line="360" w:lineRule="auto"/>
        <w:ind w:firstLine="480" w:firstLineChars="200"/>
        <w:outlineLvl w:val="0"/>
        <w:rPr>
          <w:sz w:val="24"/>
          <w:szCs w:val="24"/>
        </w:rPr>
      </w:pPr>
      <w:r>
        <w:rPr>
          <w:rFonts w:hint="eastAsia"/>
          <w:kern w:val="0"/>
          <w:sz w:val="24"/>
          <w:szCs w:val="24"/>
        </w:rPr>
        <w:t>★</w:t>
      </w:r>
      <w:r>
        <w:rPr>
          <w:sz w:val="24"/>
          <w:szCs w:val="24"/>
        </w:rPr>
        <w:t>一、商务要求</w:t>
      </w:r>
    </w:p>
    <w:p w14:paraId="7320E709">
      <w:pPr>
        <w:tabs>
          <w:tab w:val="left" w:pos="210"/>
        </w:tabs>
        <w:autoSpaceDE w:val="0"/>
        <w:autoSpaceDN w:val="0"/>
        <w:adjustRightInd w:val="0"/>
        <w:spacing w:line="360" w:lineRule="auto"/>
        <w:ind w:firstLine="480" w:firstLineChars="200"/>
        <w:outlineLvl w:val="0"/>
        <w:rPr>
          <w:sz w:val="24"/>
          <w:szCs w:val="24"/>
        </w:rPr>
      </w:pPr>
      <w:r>
        <w:rPr>
          <w:sz w:val="24"/>
          <w:szCs w:val="24"/>
        </w:rPr>
        <w:t>（一）报价要求</w:t>
      </w:r>
    </w:p>
    <w:p w14:paraId="756EB8D8">
      <w:pPr>
        <w:autoSpaceDE w:val="0"/>
        <w:autoSpaceDN w:val="0"/>
        <w:adjustRightInd w:val="0"/>
        <w:spacing w:line="360" w:lineRule="auto"/>
        <w:ind w:firstLine="480" w:firstLineChars="200"/>
        <w:rPr>
          <w:sz w:val="24"/>
        </w:rPr>
      </w:pPr>
      <w:r>
        <w:rPr>
          <w:sz w:val="24"/>
        </w:rPr>
        <w:t>1. 投标报价以人民币填列。</w:t>
      </w:r>
    </w:p>
    <w:p w14:paraId="015EE816">
      <w:pPr>
        <w:autoSpaceDE w:val="0"/>
        <w:autoSpaceDN w:val="0"/>
        <w:adjustRightInd w:val="0"/>
        <w:spacing w:line="360" w:lineRule="auto"/>
        <w:ind w:firstLine="480" w:firstLineChars="200"/>
        <w:rPr>
          <w:sz w:val="24"/>
        </w:rPr>
      </w:pPr>
      <w:r>
        <w:rPr>
          <w:sz w:val="24"/>
        </w:rPr>
        <w:t>2. 投标人的报价应包括：人员费用、</w:t>
      </w:r>
      <w:r>
        <w:rPr>
          <w:rFonts w:hint="eastAsia"/>
          <w:sz w:val="24"/>
        </w:rPr>
        <w:t>维保</w:t>
      </w:r>
      <w:r>
        <w:rPr>
          <w:sz w:val="24"/>
        </w:rPr>
        <w:t>服务费用、</w:t>
      </w:r>
      <w:r>
        <w:rPr>
          <w:rFonts w:hint="eastAsia"/>
          <w:sz w:val="24"/>
        </w:rPr>
        <w:t>管理费及税金</w:t>
      </w:r>
      <w:r>
        <w:rPr>
          <w:sz w:val="24"/>
        </w:rPr>
        <w:t>等为完成招标文件规定的一切工作所需的全部费用。投标人所报价格应为最终优惠价格。</w:t>
      </w:r>
    </w:p>
    <w:p w14:paraId="09E30939">
      <w:pPr>
        <w:spacing w:line="360" w:lineRule="auto"/>
        <w:ind w:firstLine="480" w:firstLineChars="200"/>
        <w:rPr>
          <w:kern w:val="0"/>
          <w:sz w:val="24"/>
          <w:szCs w:val="24"/>
        </w:rPr>
      </w:pPr>
      <w:r>
        <w:rPr>
          <w:rFonts w:hint="eastAsia"/>
          <w:kern w:val="0"/>
          <w:sz w:val="24"/>
          <w:szCs w:val="24"/>
        </w:rPr>
        <w:t xml:space="preserve">3. </w:t>
      </w:r>
      <w:r>
        <w:rPr>
          <w:sz w:val="24"/>
        </w:rPr>
        <w:t>验收相关费用由投标人负责。</w:t>
      </w:r>
    </w:p>
    <w:p w14:paraId="1D2C0473">
      <w:pPr>
        <w:autoSpaceDE w:val="0"/>
        <w:autoSpaceDN w:val="0"/>
        <w:adjustRightInd w:val="0"/>
        <w:spacing w:line="360" w:lineRule="auto"/>
        <w:ind w:firstLine="480" w:firstLineChars="200"/>
        <w:rPr>
          <w:sz w:val="24"/>
        </w:rPr>
      </w:pPr>
      <w:r>
        <w:rPr>
          <w:sz w:val="24"/>
        </w:rPr>
        <w:t>（</w:t>
      </w:r>
      <w:r>
        <w:rPr>
          <w:rFonts w:hint="eastAsia"/>
          <w:sz w:val="24"/>
        </w:rPr>
        <w:t>二</w:t>
      </w:r>
      <w:r>
        <w:rPr>
          <w:sz w:val="24"/>
        </w:rPr>
        <w:t>）时间、地点要求</w:t>
      </w:r>
    </w:p>
    <w:p w14:paraId="35CCE9FD">
      <w:pPr>
        <w:autoSpaceDE w:val="0"/>
        <w:autoSpaceDN w:val="0"/>
        <w:adjustRightInd w:val="0"/>
        <w:spacing w:line="360" w:lineRule="auto"/>
        <w:ind w:firstLine="480" w:firstLineChars="200"/>
        <w:rPr>
          <w:sz w:val="24"/>
        </w:rPr>
      </w:pPr>
      <w:r>
        <w:rPr>
          <w:sz w:val="24"/>
        </w:rPr>
        <w:t>1. 时间要求：</w:t>
      </w:r>
      <w:r>
        <w:rPr>
          <w:rFonts w:hint="eastAsia"/>
          <w:sz w:val="24"/>
        </w:rPr>
        <w:t>服务期为2025年6月1日至2026年5月31日</w:t>
      </w:r>
      <w:r>
        <w:rPr>
          <w:sz w:val="24"/>
        </w:rPr>
        <w:t>（特殊情况以合同为准）。</w:t>
      </w:r>
    </w:p>
    <w:p w14:paraId="3AF9F143">
      <w:pPr>
        <w:autoSpaceDE w:val="0"/>
        <w:autoSpaceDN w:val="0"/>
        <w:adjustRightInd w:val="0"/>
        <w:spacing w:line="360" w:lineRule="auto"/>
        <w:ind w:firstLine="480" w:firstLineChars="200"/>
        <w:rPr>
          <w:sz w:val="24"/>
        </w:rPr>
      </w:pPr>
      <w:r>
        <w:rPr>
          <w:sz w:val="24"/>
        </w:rPr>
        <w:t>2. 服务地点：</w:t>
      </w:r>
      <w:r>
        <w:rPr>
          <w:rFonts w:hint="eastAsia"/>
          <w:sz w:val="24"/>
        </w:rPr>
        <w:t>天津市河北区民主道16号</w:t>
      </w:r>
      <w:r>
        <w:rPr>
          <w:sz w:val="24"/>
        </w:rPr>
        <w:t>（特殊情况以合同为准）。</w:t>
      </w:r>
    </w:p>
    <w:p w14:paraId="3BD46C07">
      <w:pPr>
        <w:autoSpaceDE w:val="0"/>
        <w:autoSpaceDN w:val="0"/>
        <w:adjustRightInd w:val="0"/>
        <w:spacing w:line="360" w:lineRule="auto"/>
        <w:ind w:firstLine="480" w:firstLineChars="200"/>
        <w:rPr>
          <w:sz w:val="24"/>
        </w:rPr>
      </w:pPr>
      <w:r>
        <w:rPr>
          <w:sz w:val="24"/>
        </w:rPr>
        <w:t>（</w:t>
      </w:r>
      <w:r>
        <w:rPr>
          <w:rFonts w:hint="eastAsia"/>
          <w:sz w:val="24"/>
        </w:rPr>
        <w:t>三</w:t>
      </w:r>
      <w:r>
        <w:rPr>
          <w:sz w:val="24"/>
        </w:rPr>
        <w:t>）付款方式</w:t>
      </w:r>
    </w:p>
    <w:p w14:paraId="2E9A064A">
      <w:pPr>
        <w:autoSpaceDE w:val="0"/>
        <w:autoSpaceDN w:val="0"/>
        <w:adjustRightInd w:val="0"/>
        <w:spacing w:line="360" w:lineRule="auto"/>
        <w:ind w:firstLine="480" w:firstLineChars="200"/>
        <w:rPr>
          <w:sz w:val="24"/>
        </w:rPr>
      </w:pPr>
      <w:r>
        <w:rPr>
          <w:rFonts w:hint="eastAsia"/>
          <w:sz w:val="24"/>
        </w:rPr>
        <w:t>签订合同后30日内支付合同总额的30%，服务期过半阶段性验收合格之日起30日内支付合同总额的40%，服务期结束验收合格后30日内支付合同总额的30%</w:t>
      </w:r>
      <w:r>
        <w:rPr>
          <w:sz w:val="24"/>
        </w:rPr>
        <w:t>（特殊情况以合同为准）。</w:t>
      </w:r>
    </w:p>
    <w:p w14:paraId="4BA7CFB1">
      <w:pPr>
        <w:autoSpaceDE w:val="0"/>
        <w:autoSpaceDN w:val="0"/>
        <w:adjustRightInd w:val="0"/>
        <w:spacing w:line="360" w:lineRule="auto"/>
        <w:ind w:firstLine="480" w:firstLineChars="200"/>
        <w:rPr>
          <w:sz w:val="24"/>
        </w:rPr>
      </w:pPr>
      <w:r>
        <w:rPr>
          <w:sz w:val="24"/>
        </w:rPr>
        <w:t>（</w:t>
      </w:r>
      <w:r>
        <w:rPr>
          <w:rFonts w:hint="eastAsia"/>
          <w:sz w:val="24"/>
        </w:rPr>
        <w:t>四</w:t>
      </w:r>
      <w:r>
        <w:rPr>
          <w:sz w:val="24"/>
        </w:rPr>
        <w:t>）投标保证金和履约保证金</w:t>
      </w:r>
    </w:p>
    <w:p w14:paraId="778B14AD">
      <w:pPr>
        <w:autoSpaceDE w:val="0"/>
        <w:autoSpaceDN w:val="0"/>
        <w:adjustRightInd w:val="0"/>
        <w:spacing w:line="360" w:lineRule="auto"/>
        <w:ind w:firstLine="480" w:firstLineChars="200"/>
        <w:rPr>
          <w:sz w:val="24"/>
        </w:rPr>
      </w:pPr>
      <w:r>
        <w:rPr>
          <w:sz w:val="24"/>
        </w:rPr>
        <w:t>本项目不收取投标保证金和履约保证金。</w:t>
      </w:r>
    </w:p>
    <w:p w14:paraId="44DA6309">
      <w:pPr>
        <w:autoSpaceDE w:val="0"/>
        <w:autoSpaceDN w:val="0"/>
        <w:adjustRightInd w:val="0"/>
        <w:spacing w:line="360" w:lineRule="auto"/>
        <w:ind w:firstLine="480" w:firstLineChars="200"/>
        <w:rPr>
          <w:color w:val="000000"/>
          <w:sz w:val="24"/>
        </w:rPr>
      </w:pPr>
      <w:r>
        <w:rPr>
          <w:rFonts w:hint="eastAsia"/>
          <w:color w:val="000000"/>
          <w:sz w:val="24"/>
        </w:rPr>
        <w:t>（五）验收方法及标准</w:t>
      </w:r>
    </w:p>
    <w:p w14:paraId="46C7AC71">
      <w:pPr>
        <w:autoSpaceDE w:val="0"/>
        <w:autoSpaceDN w:val="0"/>
        <w:adjustRightInd w:val="0"/>
        <w:spacing w:line="360" w:lineRule="auto"/>
        <w:ind w:firstLine="480" w:firstLineChars="200"/>
        <w:rPr>
          <w:color w:val="000000"/>
          <w:sz w:val="24"/>
        </w:rPr>
      </w:pPr>
      <w:r>
        <w:rPr>
          <w:rFonts w:hint="eastAsia"/>
          <w:color w:val="000000"/>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14:paraId="0FFF5552">
      <w:pPr>
        <w:autoSpaceDE w:val="0"/>
        <w:autoSpaceDN w:val="0"/>
        <w:adjustRightInd w:val="0"/>
        <w:spacing w:line="360" w:lineRule="auto"/>
        <w:ind w:firstLine="480" w:firstLineChars="200"/>
        <w:rPr>
          <w:bCs/>
          <w:sz w:val="24"/>
        </w:rPr>
      </w:pPr>
      <w:r>
        <w:rPr>
          <w:sz w:val="24"/>
        </w:rPr>
        <w:t>二</w:t>
      </w:r>
      <w:r>
        <w:rPr>
          <w:bCs/>
          <w:sz w:val="24"/>
        </w:rPr>
        <w:t>、技术要求</w:t>
      </w:r>
    </w:p>
    <w:p w14:paraId="187ECB97">
      <w:pPr>
        <w:autoSpaceDE w:val="0"/>
        <w:autoSpaceDN w:val="0"/>
        <w:adjustRightInd w:val="0"/>
        <w:spacing w:line="360" w:lineRule="auto"/>
        <w:ind w:firstLine="480" w:firstLineChars="200"/>
        <w:rPr>
          <w:sz w:val="24"/>
        </w:rPr>
      </w:pPr>
      <w:r>
        <w:rPr>
          <w:rFonts w:hint="eastAsia"/>
          <w:kern w:val="0"/>
          <w:sz w:val="24"/>
          <w:szCs w:val="24"/>
        </w:rPr>
        <w:t>★</w:t>
      </w:r>
      <w:r>
        <w:rPr>
          <w:sz w:val="24"/>
        </w:rPr>
        <w:t>（一）投标人须承诺所提供的服务、人员及设备符合相关国家强制性规定。</w:t>
      </w:r>
    </w:p>
    <w:p w14:paraId="52708D7E">
      <w:pPr>
        <w:autoSpaceDE w:val="0"/>
        <w:autoSpaceDN w:val="0"/>
        <w:adjustRightInd w:val="0"/>
        <w:spacing w:line="360" w:lineRule="auto"/>
        <w:ind w:firstLine="480" w:firstLineChars="200"/>
        <w:rPr>
          <w:sz w:val="24"/>
        </w:rPr>
      </w:pPr>
      <w:r>
        <w:rPr>
          <w:rFonts w:hint="eastAsia"/>
          <w:sz w:val="24"/>
        </w:rPr>
        <w:t>（二）若本项目涉及对采购人原有系统的修改或升级业务，或涉及与采购人原有其他系统的对接业务，由采购人负责协调原有系统的接口协议、源代码、数据结构等与修改、升级或对接相关资料的开放，且不产生开放费用。如需原系统开发商配合，采购人负责协调。投标人应严格遵守与采购人签订的保密协议，对上述开放资料严格保密，经采购人允许合规使用。</w:t>
      </w:r>
    </w:p>
    <w:p w14:paraId="51CA3245">
      <w:pPr>
        <w:autoSpaceDE w:val="0"/>
        <w:autoSpaceDN w:val="0"/>
        <w:adjustRightInd w:val="0"/>
        <w:spacing w:line="360" w:lineRule="auto"/>
        <w:ind w:firstLine="480" w:firstLineChars="200"/>
        <w:rPr>
          <w:sz w:val="24"/>
        </w:rPr>
      </w:pPr>
      <w:r>
        <w:rPr>
          <w:sz w:val="24"/>
        </w:rPr>
        <w:t>（</w:t>
      </w:r>
      <w:r>
        <w:rPr>
          <w:rFonts w:hint="eastAsia"/>
          <w:sz w:val="24"/>
        </w:rPr>
        <w:t>三</w:t>
      </w:r>
      <w:r>
        <w:rPr>
          <w:sz w:val="24"/>
        </w:rPr>
        <w:t>）具体需求详见本部分项目需求书。</w:t>
      </w:r>
    </w:p>
    <w:p w14:paraId="72A1CF61">
      <w:pPr>
        <w:spacing w:line="360" w:lineRule="auto"/>
        <w:ind w:firstLine="480" w:firstLineChars="200"/>
        <w:outlineLvl w:val="0"/>
        <w:rPr>
          <w:sz w:val="24"/>
        </w:rPr>
      </w:pPr>
      <w:r>
        <w:rPr>
          <w:sz w:val="24"/>
        </w:rPr>
        <w:t>三、评分因素及评标标准</w:t>
      </w:r>
    </w:p>
    <w:tbl>
      <w:tblPr>
        <w:tblStyle w:val="23"/>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6"/>
        <w:gridCol w:w="7308"/>
        <w:gridCol w:w="1140"/>
      </w:tblGrid>
      <w:tr w14:paraId="233EC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6" w:type="dxa"/>
            <w:gridSpan w:val="4"/>
            <w:shd w:val="clear" w:color="auto" w:fill="auto"/>
            <w:vAlign w:val="center"/>
          </w:tcPr>
          <w:p w14:paraId="76E4D8C0">
            <w:pPr>
              <w:widowControl/>
              <w:adjustRightInd w:val="0"/>
              <w:snapToGrid w:val="0"/>
              <w:jc w:val="center"/>
              <w:rPr>
                <w:color w:val="000000"/>
                <w:kern w:val="0"/>
                <w:sz w:val="24"/>
                <w:szCs w:val="24"/>
              </w:rPr>
            </w:pPr>
            <w:r>
              <w:rPr>
                <w:color w:val="000000"/>
                <w:kern w:val="0"/>
                <w:sz w:val="24"/>
                <w:szCs w:val="24"/>
              </w:rPr>
              <w:t>第一部分 价格（</w:t>
            </w:r>
            <w:r>
              <w:rPr>
                <w:rFonts w:hint="eastAsia"/>
                <w:color w:val="000000"/>
                <w:kern w:val="0"/>
                <w:sz w:val="24"/>
                <w:szCs w:val="24"/>
              </w:rPr>
              <w:t>1</w:t>
            </w:r>
            <w:r>
              <w:rPr>
                <w:color w:val="000000"/>
                <w:kern w:val="0"/>
                <w:sz w:val="24"/>
                <w:szCs w:val="24"/>
              </w:rPr>
              <w:t>0分）</w:t>
            </w:r>
          </w:p>
        </w:tc>
        <w:tc>
          <w:tcPr>
            <w:tcW w:w="1140" w:type="dxa"/>
            <w:shd w:val="clear" w:color="auto" w:fill="auto"/>
            <w:vAlign w:val="center"/>
          </w:tcPr>
          <w:p w14:paraId="7C669C45">
            <w:pPr>
              <w:widowControl/>
              <w:adjustRightInd w:val="0"/>
              <w:snapToGrid w:val="0"/>
              <w:jc w:val="center"/>
              <w:rPr>
                <w:color w:val="000000"/>
                <w:kern w:val="0"/>
                <w:sz w:val="24"/>
                <w:szCs w:val="24"/>
              </w:rPr>
            </w:pPr>
            <w:r>
              <w:rPr>
                <w:color w:val="000000"/>
                <w:kern w:val="0"/>
                <w:sz w:val="24"/>
                <w:szCs w:val="24"/>
              </w:rPr>
              <w:t>分值</w:t>
            </w:r>
          </w:p>
        </w:tc>
      </w:tr>
      <w:tr w14:paraId="0726D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3" w:type="dxa"/>
            <w:shd w:val="clear" w:color="auto" w:fill="auto"/>
            <w:noWrap/>
            <w:vAlign w:val="center"/>
          </w:tcPr>
          <w:p w14:paraId="7BE84578">
            <w:pPr>
              <w:widowControl/>
              <w:adjustRightInd w:val="0"/>
              <w:snapToGrid w:val="0"/>
              <w:jc w:val="center"/>
              <w:rPr>
                <w:color w:val="000000"/>
                <w:kern w:val="0"/>
                <w:sz w:val="24"/>
                <w:szCs w:val="24"/>
              </w:rPr>
            </w:pPr>
            <w:r>
              <w:rPr>
                <w:color w:val="000000"/>
                <w:kern w:val="0"/>
                <w:sz w:val="24"/>
                <w:szCs w:val="24"/>
              </w:rPr>
              <w:t>1</w:t>
            </w:r>
          </w:p>
        </w:tc>
        <w:tc>
          <w:tcPr>
            <w:tcW w:w="1419" w:type="dxa"/>
            <w:shd w:val="clear" w:color="auto" w:fill="auto"/>
            <w:vAlign w:val="center"/>
          </w:tcPr>
          <w:p w14:paraId="3471AA7C">
            <w:pPr>
              <w:widowControl/>
              <w:adjustRightInd w:val="0"/>
              <w:snapToGrid w:val="0"/>
              <w:jc w:val="center"/>
              <w:rPr>
                <w:kern w:val="0"/>
                <w:sz w:val="24"/>
                <w:szCs w:val="24"/>
              </w:rPr>
            </w:pPr>
            <w:r>
              <w:rPr>
                <w:kern w:val="0"/>
                <w:sz w:val="24"/>
                <w:szCs w:val="24"/>
              </w:rPr>
              <w:t>价格</w:t>
            </w:r>
          </w:p>
        </w:tc>
        <w:tc>
          <w:tcPr>
            <w:tcW w:w="7314" w:type="dxa"/>
            <w:gridSpan w:val="2"/>
            <w:shd w:val="clear" w:color="auto" w:fill="auto"/>
            <w:vAlign w:val="center"/>
          </w:tcPr>
          <w:p w14:paraId="7E358ADB">
            <w:pPr>
              <w:widowControl/>
              <w:adjustRightInd w:val="0"/>
              <w:snapToGrid w:val="0"/>
              <w:rPr>
                <w:kern w:val="0"/>
                <w:sz w:val="24"/>
                <w:szCs w:val="24"/>
              </w:rPr>
            </w:pPr>
            <w:r>
              <w:rPr>
                <w:kern w:val="0"/>
                <w:sz w:val="24"/>
                <w:szCs w:val="24"/>
              </w:rPr>
              <w:t>（1）投标报价超过采购预算的，投标无效，未超过采购预算的投标报价按以下公式进行计算。</w:t>
            </w:r>
          </w:p>
          <w:p w14:paraId="3D0B523D">
            <w:pPr>
              <w:widowControl/>
              <w:adjustRightInd w:val="0"/>
              <w:snapToGrid w:val="0"/>
              <w:rPr>
                <w:kern w:val="0"/>
                <w:sz w:val="24"/>
                <w:szCs w:val="24"/>
              </w:rPr>
            </w:pPr>
            <w:r>
              <w:rPr>
                <w:kern w:val="0"/>
                <w:sz w:val="24"/>
                <w:szCs w:val="24"/>
              </w:rPr>
              <w:t>（2）投标报价得分=（评标基准价/投标报价）×</w:t>
            </w:r>
            <w:r>
              <w:rPr>
                <w:rFonts w:hint="eastAsia"/>
                <w:kern w:val="0"/>
                <w:sz w:val="24"/>
                <w:szCs w:val="24"/>
              </w:rPr>
              <w:t>1</w:t>
            </w:r>
            <w:r>
              <w:rPr>
                <w:kern w:val="0"/>
                <w:sz w:val="24"/>
                <w:szCs w:val="24"/>
              </w:rPr>
              <w:t>0</w:t>
            </w:r>
          </w:p>
          <w:p w14:paraId="42C1715B">
            <w:pPr>
              <w:widowControl/>
              <w:adjustRightInd w:val="0"/>
              <w:snapToGrid w:val="0"/>
              <w:rPr>
                <w:kern w:val="0"/>
                <w:sz w:val="24"/>
                <w:szCs w:val="24"/>
              </w:rPr>
            </w:pPr>
            <w:r>
              <w:rPr>
                <w:kern w:val="0"/>
                <w:sz w:val="24"/>
                <w:szCs w:val="24"/>
              </w:rPr>
              <w:t>注：满足</w:t>
            </w:r>
            <w:r>
              <w:rPr>
                <w:rFonts w:hint="eastAsia"/>
                <w:kern w:val="0"/>
                <w:sz w:val="24"/>
                <w:szCs w:val="24"/>
              </w:rPr>
              <w:t>招标文件</w:t>
            </w:r>
            <w:r>
              <w:rPr>
                <w:kern w:val="0"/>
                <w:sz w:val="24"/>
                <w:szCs w:val="24"/>
              </w:rPr>
              <w:t>要求且投标报价最低的投标报价为评标基准价。</w:t>
            </w:r>
          </w:p>
        </w:tc>
        <w:tc>
          <w:tcPr>
            <w:tcW w:w="1140" w:type="dxa"/>
            <w:shd w:val="clear" w:color="auto" w:fill="auto"/>
            <w:vAlign w:val="center"/>
          </w:tcPr>
          <w:p w14:paraId="252A4502">
            <w:pPr>
              <w:widowControl/>
              <w:adjustRightInd w:val="0"/>
              <w:snapToGrid w:val="0"/>
              <w:jc w:val="center"/>
              <w:rPr>
                <w:color w:val="000000"/>
                <w:kern w:val="0"/>
                <w:sz w:val="24"/>
                <w:szCs w:val="24"/>
              </w:rPr>
            </w:pPr>
            <w:r>
              <w:rPr>
                <w:rFonts w:hint="eastAsia"/>
                <w:color w:val="000000"/>
                <w:kern w:val="0"/>
                <w:sz w:val="24"/>
                <w:szCs w:val="24"/>
              </w:rPr>
              <w:t>1</w:t>
            </w:r>
            <w:r>
              <w:rPr>
                <w:color w:val="000000"/>
                <w:kern w:val="0"/>
                <w:sz w:val="24"/>
                <w:szCs w:val="24"/>
              </w:rPr>
              <w:t>0</w:t>
            </w:r>
          </w:p>
        </w:tc>
      </w:tr>
      <w:tr w14:paraId="7B427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396" w:type="dxa"/>
            <w:gridSpan w:val="4"/>
            <w:shd w:val="clear" w:color="auto" w:fill="auto"/>
            <w:noWrap/>
            <w:vAlign w:val="center"/>
          </w:tcPr>
          <w:p w14:paraId="6DFF2D3B">
            <w:pPr>
              <w:widowControl/>
              <w:adjustRightInd w:val="0"/>
              <w:snapToGrid w:val="0"/>
              <w:jc w:val="center"/>
              <w:rPr>
                <w:kern w:val="0"/>
                <w:sz w:val="24"/>
                <w:szCs w:val="24"/>
              </w:rPr>
            </w:pPr>
            <w:r>
              <w:rPr>
                <w:color w:val="000000"/>
                <w:kern w:val="0"/>
                <w:sz w:val="24"/>
                <w:szCs w:val="24"/>
              </w:rPr>
              <w:t>第二部分 客观分（</w:t>
            </w:r>
            <w:r>
              <w:rPr>
                <w:rFonts w:hint="eastAsia"/>
                <w:color w:val="000000"/>
                <w:kern w:val="0"/>
                <w:sz w:val="24"/>
                <w:szCs w:val="24"/>
              </w:rPr>
              <w:t>30</w:t>
            </w:r>
            <w:r>
              <w:rPr>
                <w:color w:val="000000"/>
                <w:kern w:val="0"/>
                <w:sz w:val="24"/>
                <w:szCs w:val="24"/>
              </w:rPr>
              <w:t>分）</w:t>
            </w:r>
          </w:p>
        </w:tc>
        <w:tc>
          <w:tcPr>
            <w:tcW w:w="1140" w:type="dxa"/>
            <w:shd w:val="clear" w:color="auto" w:fill="auto"/>
            <w:vAlign w:val="center"/>
          </w:tcPr>
          <w:p w14:paraId="6ECB8A5C">
            <w:pPr>
              <w:widowControl/>
              <w:adjustRightInd w:val="0"/>
              <w:snapToGrid w:val="0"/>
              <w:jc w:val="center"/>
              <w:rPr>
                <w:color w:val="000000"/>
                <w:kern w:val="0"/>
                <w:sz w:val="24"/>
                <w:szCs w:val="24"/>
              </w:rPr>
            </w:pPr>
            <w:r>
              <w:rPr>
                <w:color w:val="000000"/>
                <w:kern w:val="0"/>
                <w:sz w:val="24"/>
                <w:szCs w:val="24"/>
              </w:rPr>
              <w:t>分值</w:t>
            </w:r>
          </w:p>
        </w:tc>
      </w:tr>
      <w:tr w14:paraId="6D4BA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6939D4E9">
            <w:pPr>
              <w:widowControl/>
              <w:adjustRightInd w:val="0"/>
              <w:snapToGrid w:val="0"/>
              <w:jc w:val="center"/>
              <w:rPr>
                <w:color w:val="000000"/>
                <w:kern w:val="0"/>
                <w:sz w:val="24"/>
                <w:szCs w:val="24"/>
              </w:rPr>
            </w:pPr>
            <w:r>
              <w:rPr>
                <w:color w:val="000000"/>
                <w:kern w:val="0"/>
                <w:sz w:val="24"/>
                <w:szCs w:val="24"/>
              </w:rPr>
              <w:t>1</w:t>
            </w:r>
          </w:p>
        </w:tc>
        <w:tc>
          <w:tcPr>
            <w:tcW w:w="1419" w:type="dxa"/>
            <w:shd w:val="clear" w:color="auto" w:fill="auto"/>
            <w:vAlign w:val="center"/>
          </w:tcPr>
          <w:p w14:paraId="2692F62C">
            <w:pPr>
              <w:widowControl/>
              <w:adjustRightInd w:val="0"/>
              <w:snapToGrid w:val="0"/>
              <w:jc w:val="center"/>
              <w:rPr>
                <w:kern w:val="0"/>
                <w:sz w:val="24"/>
                <w:szCs w:val="24"/>
              </w:rPr>
            </w:pPr>
            <w:r>
              <w:rPr>
                <w:rFonts w:hint="eastAsia"/>
                <w:kern w:val="0"/>
                <w:sz w:val="24"/>
                <w:szCs w:val="24"/>
              </w:rPr>
              <w:t>投标人业绩</w:t>
            </w:r>
          </w:p>
        </w:tc>
        <w:tc>
          <w:tcPr>
            <w:tcW w:w="7314" w:type="dxa"/>
            <w:gridSpan w:val="2"/>
            <w:shd w:val="clear" w:color="auto" w:fill="auto"/>
            <w:vAlign w:val="center"/>
          </w:tcPr>
          <w:p w14:paraId="56A72697">
            <w:pPr>
              <w:widowControl/>
              <w:adjustRightInd w:val="0"/>
              <w:snapToGrid w:val="0"/>
              <w:rPr>
                <w:kern w:val="0"/>
                <w:sz w:val="24"/>
                <w:szCs w:val="24"/>
              </w:rPr>
            </w:pPr>
            <w:r>
              <w:rPr>
                <w:rFonts w:hint="eastAsia"/>
                <w:kern w:val="0"/>
                <w:sz w:val="24"/>
                <w:szCs w:val="24"/>
              </w:rPr>
              <w:t>完全按照以下要求提供投标人曾实施的信息系统运行维护业绩，提供的证明材料均不得遮挡涂黑，否则不予认定加分。</w:t>
            </w:r>
          </w:p>
          <w:p w14:paraId="2816FEB4">
            <w:pPr>
              <w:widowControl/>
              <w:adjustRightInd w:val="0"/>
              <w:snapToGrid w:val="0"/>
              <w:rPr>
                <w:kern w:val="0"/>
                <w:sz w:val="24"/>
                <w:szCs w:val="24"/>
              </w:rPr>
            </w:pPr>
            <w:r>
              <w:rPr>
                <w:rFonts w:hint="eastAsia"/>
                <w:kern w:val="0"/>
                <w:sz w:val="24"/>
                <w:szCs w:val="24"/>
              </w:rPr>
              <w:t>A</w:t>
            </w:r>
            <w:r>
              <w:rPr>
                <w:kern w:val="0"/>
                <w:sz w:val="24"/>
                <w:szCs w:val="24"/>
              </w:rPr>
              <w:t xml:space="preserve">. </w:t>
            </w:r>
            <w:r>
              <w:rPr>
                <w:rFonts w:hint="eastAsia"/>
                <w:kern w:val="0"/>
                <w:sz w:val="24"/>
                <w:szCs w:val="24"/>
              </w:rPr>
              <w:t>合同原件扫描件。包括合同金额、买卖双方名称及盖章、服务内容</w:t>
            </w:r>
            <w:r>
              <w:rPr>
                <w:rFonts w:hint="eastAsia"/>
                <w:bCs/>
                <w:sz w:val="24"/>
              </w:rPr>
              <w:t>、合同签订日期（应为2022年1月1日或以后）</w:t>
            </w:r>
            <w:r>
              <w:rPr>
                <w:rFonts w:hint="eastAsia"/>
                <w:kern w:val="0"/>
                <w:sz w:val="24"/>
                <w:szCs w:val="24"/>
              </w:rPr>
              <w:t>。</w:t>
            </w:r>
          </w:p>
          <w:p w14:paraId="4C4FFDDB">
            <w:pPr>
              <w:widowControl/>
              <w:adjustRightInd w:val="0"/>
              <w:snapToGrid w:val="0"/>
              <w:rPr>
                <w:kern w:val="0"/>
                <w:sz w:val="24"/>
                <w:szCs w:val="24"/>
              </w:rPr>
            </w:pPr>
            <w:r>
              <w:rPr>
                <w:kern w:val="0"/>
                <w:sz w:val="24"/>
                <w:szCs w:val="24"/>
              </w:rPr>
              <w:t>B.</w:t>
            </w:r>
            <w:r>
              <w:rPr>
                <w:rFonts w:hint="eastAsia"/>
                <w:kern w:val="0"/>
                <w:sz w:val="24"/>
                <w:szCs w:val="24"/>
              </w:rPr>
              <w:t xml:space="preserve"> 上述</w:t>
            </w:r>
            <w:r>
              <w:rPr>
                <w:kern w:val="0"/>
                <w:sz w:val="24"/>
                <w:szCs w:val="24"/>
              </w:rPr>
              <w:t>合同履行</w:t>
            </w:r>
            <w:r>
              <w:rPr>
                <w:rFonts w:hint="eastAsia"/>
                <w:kern w:val="0"/>
                <w:sz w:val="24"/>
                <w:szCs w:val="24"/>
              </w:rPr>
              <w:t>良好</w:t>
            </w:r>
            <w:r>
              <w:rPr>
                <w:kern w:val="0"/>
                <w:sz w:val="24"/>
                <w:szCs w:val="24"/>
              </w:rPr>
              <w:t>的相关证明材料</w:t>
            </w:r>
            <w:r>
              <w:rPr>
                <w:rFonts w:hint="eastAsia"/>
                <w:kern w:val="0"/>
                <w:sz w:val="24"/>
                <w:szCs w:val="24"/>
              </w:rPr>
              <w:t>原件</w:t>
            </w:r>
            <w:r>
              <w:rPr>
                <w:kern w:val="0"/>
                <w:sz w:val="24"/>
                <w:szCs w:val="24"/>
              </w:rPr>
              <w:t>扫描件</w:t>
            </w:r>
            <w:r>
              <w:rPr>
                <w:rFonts w:hint="eastAsia"/>
                <w:kern w:val="0"/>
                <w:sz w:val="24"/>
                <w:szCs w:val="24"/>
              </w:rPr>
              <w:t>（</w:t>
            </w:r>
            <w:r>
              <w:rPr>
                <w:rFonts w:hint="eastAsia"/>
                <w:sz w:val="24"/>
              </w:rPr>
              <w:t>加盖上述合同甲方单位公章或上述合同中所盖的甲方印章</w:t>
            </w:r>
            <w:r>
              <w:rPr>
                <w:rFonts w:hint="eastAsia"/>
                <w:kern w:val="0"/>
                <w:sz w:val="24"/>
                <w:szCs w:val="24"/>
              </w:rPr>
              <w:t>）</w:t>
            </w:r>
            <w:r>
              <w:rPr>
                <w:kern w:val="0"/>
                <w:sz w:val="24"/>
                <w:szCs w:val="24"/>
              </w:rPr>
              <w:t>。</w:t>
            </w:r>
          </w:p>
          <w:p w14:paraId="5EBB98DC">
            <w:pPr>
              <w:widowControl/>
              <w:adjustRightInd w:val="0"/>
              <w:snapToGrid w:val="0"/>
              <w:rPr>
                <w:kern w:val="0"/>
                <w:sz w:val="24"/>
                <w:szCs w:val="24"/>
              </w:rPr>
            </w:pPr>
            <w:r>
              <w:rPr>
                <w:rFonts w:hint="eastAsia"/>
                <w:kern w:val="0"/>
                <w:sz w:val="24"/>
                <w:szCs w:val="24"/>
              </w:rPr>
              <w:t>每个业绩2分，最多6分</w:t>
            </w:r>
          </w:p>
        </w:tc>
        <w:tc>
          <w:tcPr>
            <w:tcW w:w="1140" w:type="dxa"/>
            <w:shd w:val="clear" w:color="auto" w:fill="auto"/>
            <w:vAlign w:val="center"/>
          </w:tcPr>
          <w:p w14:paraId="6CBC292C">
            <w:pPr>
              <w:widowControl/>
              <w:adjustRightInd w:val="0"/>
              <w:snapToGrid w:val="0"/>
              <w:jc w:val="center"/>
              <w:rPr>
                <w:color w:val="000000"/>
                <w:kern w:val="0"/>
                <w:sz w:val="24"/>
                <w:szCs w:val="24"/>
              </w:rPr>
            </w:pPr>
            <w:r>
              <w:rPr>
                <w:rFonts w:hint="eastAsia"/>
                <w:color w:val="000000"/>
                <w:kern w:val="0"/>
                <w:sz w:val="24"/>
                <w:szCs w:val="24"/>
              </w:rPr>
              <w:t>6</w:t>
            </w:r>
          </w:p>
        </w:tc>
      </w:tr>
      <w:tr w14:paraId="6640F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663" w:type="dxa"/>
            <w:shd w:val="clear" w:color="auto" w:fill="auto"/>
            <w:noWrap/>
            <w:vAlign w:val="center"/>
          </w:tcPr>
          <w:p w14:paraId="1572201B">
            <w:pPr>
              <w:widowControl/>
              <w:adjustRightInd w:val="0"/>
              <w:snapToGrid w:val="0"/>
              <w:jc w:val="center"/>
              <w:rPr>
                <w:color w:val="000000"/>
                <w:kern w:val="0"/>
                <w:sz w:val="24"/>
                <w:szCs w:val="24"/>
              </w:rPr>
            </w:pPr>
            <w:r>
              <w:rPr>
                <w:rFonts w:hint="eastAsia"/>
                <w:color w:val="000000"/>
                <w:kern w:val="0"/>
                <w:sz w:val="24"/>
                <w:szCs w:val="24"/>
              </w:rPr>
              <w:t>2</w:t>
            </w:r>
          </w:p>
        </w:tc>
        <w:tc>
          <w:tcPr>
            <w:tcW w:w="1425" w:type="dxa"/>
            <w:gridSpan w:val="2"/>
            <w:shd w:val="clear" w:color="auto" w:fill="auto"/>
            <w:vAlign w:val="center"/>
          </w:tcPr>
          <w:p w14:paraId="552C4FDA">
            <w:pPr>
              <w:widowControl/>
              <w:adjustRightInd w:val="0"/>
              <w:snapToGrid w:val="0"/>
              <w:jc w:val="center"/>
              <w:rPr>
                <w:kern w:val="0"/>
                <w:sz w:val="24"/>
                <w:szCs w:val="24"/>
              </w:rPr>
            </w:pPr>
            <w:r>
              <w:rPr>
                <w:rFonts w:hint="eastAsia"/>
                <w:sz w:val="24"/>
              </w:rPr>
              <w:t>投入</w:t>
            </w:r>
            <w:r>
              <w:rPr>
                <w:sz w:val="24"/>
              </w:rPr>
              <w:t>人员评价</w:t>
            </w:r>
          </w:p>
        </w:tc>
        <w:tc>
          <w:tcPr>
            <w:tcW w:w="7308" w:type="dxa"/>
            <w:shd w:val="clear" w:color="auto" w:fill="auto"/>
            <w:vAlign w:val="center"/>
          </w:tcPr>
          <w:p w14:paraId="454A420A">
            <w:pPr>
              <w:widowControl/>
              <w:adjustRightInd w:val="0"/>
              <w:snapToGrid w:val="0"/>
              <w:rPr>
                <w:kern w:val="0"/>
                <w:sz w:val="24"/>
                <w:szCs w:val="24"/>
              </w:rPr>
            </w:pPr>
            <w:r>
              <w:rPr>
                <w:rFonts w:hint="eastAsia"/>
                <w:kern w:val="0"/>
                <w:sz w:val="24"/>
                <w:szCs w:val="24"/>
              </w:rPr>
              <w:t>投入的人员为投标单位正式员工，提供姓名、开标日前三个月中任意一个月的由投标单位为投入人员缴纳社会保险证明扫描件，否则不予认定加分。</w:t>
            </w:r>
          </w:p>
          <w:p w14:paraId="00FD9DAE">
            <w:pPr>
              <w:widowControl/>
              <w:adjustRightInd w:val="0"/>
              <w:snapToGrid w:val="0"/>
              <w:rPr>
                <w:kern w:val="0"/>
                <w:sz w:val="24"/>
                <w:szCs w:val="24"/>
              </w:rPr>
            </w:pPr>
            <w:r>
              <w:rPr>
                <w:rFonts w:hint="eastAsia"/>
                <w:kern w:val="0"/>
                <w:sz w:val="24"/>
                <w:szCs w:val="24"/>
              </w:rPr>
              <w:t>（1）项目经理：具备管理类相关或计算机相关专业硕士（或以上）毕业证书，提供合格的证书扫描件：2分，其他0分；</w:t>
            </w:r>
          </w:p>
          <w:p w14:paraId="1011D65F">
            <w:pPr>
              <w:widowControl/>
              <w:adjustRightInd w:val="0"/>
              <w:snapToGrid w:val="0"/>
              <w:rPr>
                <w:kern w:val="0"/>
                <w:sz w:val="24"/>
                <w:szCs w:val="24"/>
              </w:rPr>
            </w:pPr>
            <w:r>
              <w:rPr>
                <w:rFonts w:hint="eastAsia"/>
                <w:kern w:val="0"/>
                <w:sz w:val="24"/>
                <w:szCs w:val="24"/>
              </w:rPr>
              <w:t>（2）项目经理：具备计算机技术与软件专业技术资格证书（信息系统项目管理师），提供合格的证书扫描件：2分，其他0分；</w:t>
            </w:r>
          </w:p>
          <w:p w14:paraId="44734854">
            <w:pPr>
              <w:widowControl/>
              <w:adjustRightInd w:val="0"/>
              <w:snapToGrid w:val="0"/>
              <w:rPr>
                <w:kern w:val="0"/>
                <w:sz w:val="24"/>
                <w:szCs w:val="24"/>
              </w:rPr>
            </w:pPr>
            <w:r>
              <w:rPr>
                <w:rFonts w:hint="eastAsia"/>
                <w:kern w:val="0"/>
                <w:sz w:val="24"/>
                <w:szCs w:val="24"/>
              </w:rPr>
              <w:t>（3）项目经理：提供加盖投标单位公章的项目经理工作简历扫描件，该项目经理具备10年工作经验、5年计算机行业工作经验的：2分，其他0分；</w:t>
            </w:r>
          </w:p>
          <w:p w14:paraId="6A845F99">
            <w:pPr>
              <w:widowControl/>
              <w:adjustRightInd w:val="0"/>
              <w:snapToGrid w:val="0"/>
              <w:rPr>
                <w:kern w:val="0"/>
                <w:sz w:val="24"/>
                <w:szCs w:val="24"/>
              </w:rPr>
            </w:pPr>
            <w:r>
              <w:rPr>
                <w:rFonts w:hint="eastAsia"/>
                <w:kern w:val="0"/>
                <w:sz w:val="24"/>
                <w:szCs w:val="24"/>
              </w:rPr>
              <w:t>（4）技术人员：具备计算机相关专业大本（或以上）毕业证书，提供合格的证书扫描件，每个合格的人员得1分，最多3分；</w:t>
            </w:r>
          </w:p>
          <w:p w14:paraId="68890F1D">
            <w:pPr>
              <w:widowControl/>
              <w:adjustRightInd w:val="0"/>
              <w:snapToGrid w:val="0"/>
              <w:rPr>
                <w:kern w:val="0"/>
                <w:sz w:val="24"/>
                <w:szCs w:val="24"/>
              </w:rPr>
            </w:pPr>
            <w:r>
              <w:rPr>
                <w:rFonts w:hint="eastAsia"/>
                <w:kern w:val="0"/>
                <w:sz w:val="24"/>
                <w:szCs w:val="24"/>
              </w:rPr>
              <w:t>（5）技术人员：提供加盖投标单位公章的技术人员工作简历扫描件，该技术人员具备5年工作经验、3年计算机行业工作经验，每个合格人员得1分，最多3分。</w:t>
            </w:r>
          </w:p>
        </w:tc>
        <w:tc>
          <w:tcPr>
            <w:tcW w:w="1140" w:type="dxa"/>
            <w:shd w:val="clear" w:color="auto" w:fill="auto"/>
            <w:vAlign w:val="center"/>
          </w:tcPr>
          <w:p w14:paraId="6ABAC96A">
            <w:pPr>
              <w:widowControl/>
              <w:adjustRightInd w:val="0"/>
              <w:snapToGrid w:val="0"/>
              <w:jc w:val="center"/>
              <w:rPr>
                <w:kern w:val="0"/>
                <w:sz w:val="24"/>
                <w:szCs w:val="24"/>
              </w:rPr>
            </w:pPr>
            <w:r>
              <w:rPr>
                <w:rFonts w:hint="eastAsia"/>
                <w:kern w:val="0"/>
                <w:sz w:val="24"/>
                <w:szCs w:val="24"/>
              </w:rPr>
              <w:t>12</w:t>
            </w:r>
          </w:p>
        </w:tc>
      </w:tr>
      <w:tr w14:paraId="265BF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663" w:type="dxa"/>
            <w:shd w:val="clear" w:color="auto" w:fill="auto"/>
            <w:noWrap/>
            <w:vAlign w:val="center"/>
          </w:tcPr>
          <w:p w14:paraId="2DE4CC4B">
            <w:pPr>
              <w:widowControl/>
              <w:adjustRightInd w:val="0"/>
              <w:snapToGrid w:val="0"/>
              <w:jc w:val="center"/>
              <w:rPr>
                <w:color w:val="000000"/>
                <w:kern w:val="0"/>
                <w:sz w:val="24"/>
                <w:szCs w:val="24"/>
              </w:rPr>
            </w:pPr>
            <w:r>
              <w:rPr>
                <w:rFonts w:hint="eastAsia"/>
                <w:color w:val="000000"/>
                <w:kern w:val="0"/>
                <w:sz w:val="24"/>
                <w:szCs w:val="24"/>
              </w:rPr>
              <w:t>3</w:t>
            </w:r>
          </w:p>
        </w:tc>
        <w:tc>
          <w:tcPr>
            <w:tcW w:w="1425" w:type="dxa"/>
            <w:gridSpan w:val="2"/>
            <w:shd w:val="clear" w:color="auto" w:fill="auto"/>
            <w:vAlign w:val="center"/>
          </w:tcPr>
          <w:p w14:paraId="6E73CA8E">
            <w:pPr>
              <w:widowControl/>
              <w:adjustRightInd w:val="0"/>
              <w:snapToGrid w:val="0"/>
              <w:jc w:val="center"/>
              <w:rPr>
                <w:color w:val="000000"/>
                <w:sz w:val="24"/>
              </w:rPr>
            </w:pPr>
            <w:r>
              <w:rPr>
                <w:rFonts w:hint="eastAsia"/>
                <w:color w:val="000000"/>
                <w:sz w:val="24"/>
              </w:rPr>
              <w:t>投标人承诺评价</w:t>
            </w:r>
          </w:p>
        </w:tc>
        <w:tc>
          <w:tcPr>
            <w:tcW w:w="7308" w:type="dxa"/>
            <w:shd w:val="clear" w:color="auto" w:fill="auto"/>
            <w:vAlign w:val="center"/>
          </w:tcPr>
          <w:p w14:paraId="435200E2">
            <w:pPr>
              <w:widowControl/>
              <w:adjustRightInd w:val="0"/>
              <w:snapToGrid w:val="0"/>
              <w:rPr>
                <w:kern w:val="0"/>
                <w:sz w:val="24"/>
                <w:szCs w:val="24"/>
              </w:rPr>
            </w:pPr>
            <w:r>
              <w:rPr>
                <w:rFonts w:hint="eastAsia"/>
                <w:kern w:val="0"/>
                <w:sz w:val="24"/>
                <w:szCs w:val="24"/>
              </w:rPr>
              <w:t>承诺完全满足招标文件“报价要求”、“时间地点要求”、“付款方式要求”和技术要求中非“★”号要求的：12分，其他0分。</w:t>
            </w:r>
          </w:p>
        </w:tc>
        <w:tc>
          <w:tcPr>
            <w:tcW w:w="1140" w:type="dxa"/>
            <w:shd w:val="clear" w:color="auto" w:fill="auto"/>
            <w:vAlign w:val="center"/>
          </w:tcPr>
          <w:p w14:paraId="717BE96F">
            <w:pPr>
              <w:widowControl/>
              <w:adjustRightInd w:val="0"/>
              <w:snapToGrid w:val="0"/>
              <w:jc w:val="center"/>
              <w:rPr>
                <w:color w:val="000000"/>
                <w:kern w:val="0"/>
                <w:sz w:val="24"/>
                <w:szCs w:val="24"/>
              </w:rPr>
            </w:pPr>
            <w:r>
              <w:rPr>
                <w:rFonts w:hint="eastAsia"/>
                <w:color w:val="000000"/>
                <w:kern w:val="0"/>
                <w:sz w:val="24"/>
                <w:szCs w:val="24"/>
              </w:rPr>
              <w:t>12</w:t>
            </w:r>
          </w:p>
        </w:tc>
      </w:tr>
      <w:tr w14:paraId="43293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9396" w:type="dxa"/>
            <w:gridSpan w:val="4"/>
            <w:shd w:val="clear" w:color="auto" w:fill="auto"/>
            <w:noWrap/>
            <w:vAlign w:val="center"/>
          </w:tcPr>
          <w:p w14:paraId="1A93EA15">
            <w:pPr>
              <w:widowControl/>
              <w:adjustRightInd w:val="0"/>
              <w:snapToGrid w:val="0"/>
              <w:jc w:val="center"/>
              <w:rPr>
                <w:kern w:val="0"/>
                <w:sz w:val="24"/>
                <w:szCs w:val="24"/>
              </w:rPr>
            </w:pPr>
            <w:r>
              <w:rPr>
                <w:kern w:val="0"/>
                <w:sz w:val="24"/>
                <w:szCs w:val="24"/>
              </w:rPr>
              <w:t>第三部分 主观分（</w:t>
            </w:r>
            <w:r>
              <w:rPr>
                <w:rFonts w:hint="eastAsia"/>
                <w:kern w:val="0"/>
                <w:sz w:val="24"/>
                <w:szCs w:val="24"/>
              </w:rPr>
              <w:t>60</w:t>
            </w:r>
            <w:r>
              <w:rPr>
                <w:kern w:val="0"/>
                <w:sz w:val="24"/>
                <w:szCs w:val="24"/>
              </w:rPr>
              <w:t>分）</w:t>
            </w:r>
          </w:p>
        </w:tc>
        <w:tc>
          <w:tcPr>
            <w:tcW w:w="1140" w:type="dxa"/>
            <w:shd w:val="clear" w:color="auto" w:fill="auto"/>
            <w:vAlign w:val="center"/>
          </w:tcPr>
          <w:p w14:paraId="6EC237BD">
            <w:pPr>
              <w:widowControl/>
              <w:adjustRightInd w:val="0"/>
              <w:snapToGrid w:val="0"/>
              <w:jc w:val="center"/>
              <w:rPr>
                <w:color w:val="000000"/>
                <w:kern w:val="0"/>
                <w:sz w:val="24"/>
                <w:szCs w:val="24"/>
              </w:rPr>
            </w:pPr>
            <w:r>
              <w:rPr>
                <w:color w:val="000000"/>
                <w:kern w:val="0"/>
                <w:sz w:val="24"/>
                <w:szCs w:val="24"/>
              </w:rPr>
              <w:t>分值</w:t>
            </w:r>
          </w:p>
        </w:tc>
      </w:tr>
      <w:tr w14:paraId="649DF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14:paraId="239F5FDB">
            <w:pPr>
              <w:widowControl/>
              <w:adjustRightInd w:val="0"/>
              <w:snapToGrid w:val="0"/>
              <w:jc w:val="center"/>
              <w:rPr>
                <w:kern w:val="0"/>
                <w:sz w:val="24"/>
                <w:szCs w:val="24"/>
              </w:rPr>
            </w:pPr>
            <w:r>
              <w:rPr>
                <w:rFonts w:hint="eastAsia"/>
                <w:kern w:val="0"/>
                <w:sz w:val="24"/>
                <w:szCs w:val="24"/>
              </w:rPr>
              <w:t>1</w:t>
            </w:r>
          </w:p>
        </w:tc>
        <w:tc>
          <w:tcPr>
            <w:tcW w:w="1419" w:type="dxa"/>
            <w:shd w:val="clear" w:color="auto" w:fill="auto"/>
            <w:vAlign w:val="center"/>
          </w:tcPr>
          <w:p w14:paraId="12454EEF">
            <w:pPr>
              <w:widowControl/>
              <w:adjustRightInd w:val="0"/>
              <w:snapToGrid w:val="0"/>
              <w:jc w:val="center"/>
              <w:rPr>
                <w:kern w:val="0"/>
                <w:sz w:val="24"/>
                <w:szCs w:val="24"/>
              </w:rPr>
            </w:pPr>
            <w:r>
              <w:rPr>
                <w:rFonts w:hint="eastAsia"/>
                <w:kern w:val="0"/>
                <w:sz w:val="24"/>
                <w:szCs w:val="24"/>
              </w:rPr>
              <w:t>项目需求理解分析评价</w:t>
            </w:r>
          </w:p>
        </w:tc>
        <w:tc>
          <w:tcPr>
            <w:tcW w:w="7314" w:type="dxa"/>
            <w:gridSpan w:val="2"/>
            <w:shd w:val="clear" w:color="auto" w:fill="auto"/>
            <w:vAlign w:val="center"/>
          </w:tcPr>
          <w:p w14:paraId="5B7480C0">
            <w:pPr>
              <w:widowControl/>
              <w:adjustRightInd w:val="0"/>
              <w:snapToGrid w:val="0"/>
              <w:rPr>
                <w:rFonts w:cs="宋体"/>
                <w:sz w:val="24"/>
                <w:szCs w:val="24"/>
                <w:lang w:val="zh-CN"/>
              </w:rPr>
            </w:pPr>
            <w:r>
              <w:rPr>
                <w:rFonts w:hint="eastAsia"/>
                <w:kern w:val="0"/>
                <w:sz w:val="24"/>
                <w:szCs w:val="24"/>
              </w:rPr>
              <w:t>至少包含系统现状、任务目标、</w:t>
            </w:r>
            <w:r>
              <w:rPr>
                <w:rFonts w:hint="eastAsia" w:cs="宋体"/>
                <w:sz w:val="24"/>
                <w:szCs w:val="24"/>
                <w:lang w:val="zh-CN"/>
              </w:rPr>
              <w:t>实施要求等方面内容</w:t>
            </w:r>
          </w:p>
          <w:p w14:paraId="782BD54D">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10</w:t>
            </w:r>
            <w:r>
              <w:rPr>
                <w:kern w:val="0"/>
                <w:sz w:val="24"/>
                <w:szCs w:val="24"/>
              </w:rPr>
              <w:t>分；</w:t>
            </w:r>
          </w:p>
          <w:p w14:paraId="0D0DA319">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w:t>
            </w:r>
            <w:r>
              <w:rPr>
                <w:rFonts w:hint="eastAsia"/>
                <w:kern w:val="0"/>
                <w:sz w:val="24"/>
                <w:szCs w:val="24"/>
              </w:rPr>
              <w:t>7.5</w:t>
            </w:r>
            <w:r>
              <w:rPr>
                <w:kern w:val="0"/>
                <w:sz w:val="24"/>
                <w:szCs w:val="24"/>
              </w:rPr>
              <w:t>分；</w:t>
            </w:r>
          </w:p>
          <w:p w14:paraId="3C78E759">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5</w:t>
            </w:r>
            <w:r>
              <w:rPr>
                <w:kern w:val="0"/>
                <w:sz w:val="24"/>
                <w:szCs w:val="24"/>
              </w:rPr>
              <w:t>分；</w:t>
            </w:r>
          </w:p>
          <w:p w14:paraId="422FDE12">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3处瑕疵</w:t>
            </w:r>
            <w:r>
              <w:rPr>
                <w:kern w:val="0"/>
                <w:sz w:val="24"/>
                <w:szCs w:val="24"/>
              </w:rPr>
              <w:t>：</w:t>
            </w:r>
            <w:r>
              <w:rPr>
                <w:rFonts w:hint="eastAsia"/>
                <w:kern w:val="0"/>
                <w:sz w:val="24"/>
                <w:szCs w:val="24"/>
              </w:rPr>
              <w:t>2.5</w:t>
            </w:r>
            <w:r>
              <w:rPr>
                <w:kern w:val="0"/>
                <w:sz w:val="24"/>
                <w:szCs w:val="24"/>
              </w:rPr>
              <w:t>分；</w:t>
            </w:r>
          </w:p>
          <w:p w14:paraId="3C4EC042">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4处及以上瑕疵</w:t>
            </w:r>
            <w:r>
              <w:rPr>
                <w:kern w:val="0"/>
                <w:sz w:val="24"/>
                <w:szCs w:val="24"/>
              </w:rPr>
              <w:t>：0分；</w:t>
            </w:r>
          </w:p>
          <w:p w14:paraId="2812A3F2">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14:paraId="1ADAA73B">
            <w:pPr>
              <w:widowControl/>
              <w:adjustRightInd w:val="0"/>
              <w:snapToGrid w:val="0"/>
              <w:jc w:val="center"/>
              <w:rPr>
                <w:kern w:val="0"/>
                <w:sz w:val="24"/>
                <w:szCs w:val="24"/>
              </w:rPr>
            </w:pPr>
            <w:r>
              <w:rPr>
                <w:rFonts w:hint="eastAsia"/>
                <w:kern w:val="0"/>
                <w:sz w:val="24"/>
                <w:szCs w:val="24"/>
              </w:rPr>
              <w:t>10</w:t>
            </w:r>
          </w:p>
        </w:tc>
      </w:tr>
      <w:tr w14:paraId="585FC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4CD5D25D">
            <w:pPr>
              <w:widowControl/>
              <w:adjustRightInd w:val="0"/>
              <w:snapToGrid w:val="0"/>
              <w:jc w:val="center"/>
              <w:rPr>
                <w:kern w:val="0"/>
                <w:sz w:val="24"/>
                <w:szCs w:val="24"/>
              </w:rPr>
            </w:pPr>
            <w:r>
              <w:rPr>
                <w:rFonts w:hint="eastAsia"/>
                <w:kern w:val="0"/>
                <w:sz w:val="24"/>
                <w:szCs w:val="24"/>
              </w:rPr>
              <w:t>2</w:t>
            </w:r>
          </w:p>
        </w:tc>
        <w:tc>
          <w:tcPr>
            <w:tcW w:w="1419" w:type="dxa"/>
            <w:shd w:val="clear" w:color="auto" w:fill="auto"/>
            <w:vAlign w:val="center"/>
          </w:tcPr>
          <w:p w14:paraId="15328582">
            <w:pPr>
              <w:widowControl/>
              <w:adjustRightInd w:val="0"/>
              <w:snapToGrid w:val="0"/>
              <w:jc w:val="center"/>
              <w:rPr>
                <w:rFonts w:cs="宋体"/>
                <w:sz w:val="24"/>
                <w:szCs w:val="24"/>
                <w:lang w:val="zh-CN"/>
              </w:rPr>
            </w:pPr>
            <w:r>
              <w:rPr>
                <w:rFonts w:hint="eastAsia" w:cs="宋体"/>
                <w:sz w:val="24"/>
                <w:szCs w:val="24"/>
                <w:lang w:val="zh-CN"/>
              </w:rPr>
              <w:t>整体运行维护方案评价</w:t>
            </w:r>
          </w:p>
        </w:tc>
        <w:tc>
          <w:tcPr>
            <w:tcW w:w="7314" w:type="dxa"/>
            <w:gridSpan w:val="2"/>
            <w:shd w:val="clear" w:color="auto" w:fill="auto"/>
            <w:vAlign w:val="center"/>
          </w:tcPr>
          <w:p w14:paraId="4373112E">
            <w:pPr>
              <w:adjustRightInd w:val="0"/>
              <w:snapToGrid w:val="0"/>
              <w:rPr>
                <w:rFonts w:cs="宋体"/>
                <w:sz w:val="24"/>
                <w:szCs w:val="24"/>
                <w:lang w:val="zh-CN"/>
              </w:rPr>
            </w:pPr>
            <w:r>
              <w:rPr>
                <w:rFonts w:hint="eastAsia" w:cs="宋体"/>
                <w:sz w:val="24"/>
                <w:szCs w:val="24"/>
                <w:lang w:val="zh-CN"/>
              </w:rPr>
              <w:t>至少包含运维计划，确保本系统稳定运行并满足业务和技术需求；运维管理办法，确保运维流程的统一性和规范性；基础运维制度，为日常运维工作提供明确的指导和规范；问题的快速响应和处理机制，确保在关键时期能够迅速解决问题；详细的应急预案，以应对可能出现的各种紧急情况，保障系统的连续性和业务的不中断。</w:t>
            </w:r>
          </w:p>
          <w:p w14:paraId="09D7A07C">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10</w:t>
            </w:r>
            <w:r>
              <w:rPr>
                <w:kern w:val="0"/>
                <w:sz w:val="24"/>
                <w:szCs w:val="24"/>
              </w:rPr>
              <w:t>分；</w:t>
            </w:r>
          </w:p>
          <w:p w14:paraId="7D17654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w:t>
            </w:r>
            <w:r>
              <w:rPr>
                <w:rFonts w:hint="eastAsia"/>
                <w:kern w:val="0"/>
                <w:sz w:val="24"/>
                <w:szCs w:val="24"/>
              </w:rPr>
              <w:t>7.5</w:t>
            </w:r>
            <w:r>
              <w:rPr>
                <w:kern w:val="0"/>
                <w:sz w:val="24"/>
                <w:szCs w:val="24"/>
              </w:rPr>
              <w:t>分；</w:t>
            </w:r>
          </w:p>
          <w:p w14:paraId="77AD6392">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5</w:t>
            </w:r>
            <w:r>
              <w:rPr>
                <w:kern w:val="0"/>
                <w:sz w:val="24"/>
                <w:szCs w:val="24"/>
              </w:rPr>
              <w:t>分；</w:t>
            </w:r>
          </w:p>
          <w:p w14:paraId="2CD367D2">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3处瑕疵</w:t>
            </w:r>
            <w:r>
              <w:rPr>
                <w:kern w:val="0"/>
                <w:sz w:val="24"/>
                <w:szCs w:val="24"/>
              </w:rPr>
              <w:t>：</w:t>
            </w:r>
            <w:r>
              <w:rPr>
                <w:rFonts w:hint="eastAsia"/>
                <w:kern w:val="0"/>
                <w:sz w:val="24"/>
                <w:szCs w:val="24"/>
              </w:rPr>
              <w:t>2.5</w:t>
            </w:r>
            <w:r>
              <w:rPr>
                <w:kern w:val="0"/>
                <w:sz w:val="24"/>
                <w:szCs w:val="24"/>
              </w:rPr>
              <w:t>分；</w:t>
            </w:r>
          </w:p>
          <w:p w14:paraId="409E2B00">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4处及以上瑕疵</w:t>
            </w:r>
            <w:r>
              <w:rPr>
                <w:kern w:val="0"/>
                <w:sz w:val="24"/>
                <w:szCs w:val="24"/>
              </w:rPr>
              <w:t>：0分；</w:t>
            </w:r>
          </w:p>
          <w:p w14:paraId="05BAEE90">
            <w:pPr>
              <w:adjustRightInd w:val="0"/>
              <w:snapToGrid w:val="0"/>
              <w:rPr>
                <w:rFonts w:cs="宋体"/>
                <w:sz w:val="24"/>
                <w:szCs w:val="24"/>
                <w:lang w:val="zh-CN"/>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14:paraId="693349F8">
            <w:pPr>
              <w:widowControl/>
              <w:adjustRightInd w:val="0"/>
              <w:snapToGrid w:val="0"/>
              <w:jc w:val="center"/>
              <w:rPr>
                <w:kern w:val="0"/>
                <w:sz w:val="24"/>
                <w:szCs w:val="24"/>
              </w:rPr>
            </w:pPr>
            <w:r>
              <w:rPr>
                <w:rFonts w:hint="eastAsia"/>
                <w:kern w:val="0"/>
                <w:sz w:val="24"/>
                <w:szCs w:val="24"/>
              </w:rPr>
              <w:t>10</w:t>
            </w:r>
          </w:p>
        </w:tc>
      </w:tr>
      <w:tr w14:paraId="60676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59A8AC06">
            <w:pPr>
              <w:widowControl/>
              <w:adjustRightInd w:val="0"/>
              <w:snapToGrid w:val="0"/>
              <w:jc w:val="center"/>
              <w:rPr>
                <w:kern w:val="0"/>
                <w:sz w:val="24"/>
                <w:szCs w:val="24"/>
              </w:rPr>
            </w:pPr>
            <w:bookmarkStart w:id="8" w:name="_Hlk197679180"/>
            <w:r>
              <w:rPr>
                <w:rFonts w:hint="eastAsia"/>
                <w:kern w:val="0"/>
                <w:sz w:val="24"/>
                <w:szCs w:val="24"/>
              </w:rPr>
              <w:t>3</w:t>
            </w:r>
          </w:p>
        </w:tc>
        <w:tc>
          <w:tcPr>
            <w:tcW w:w="1419" w:type="dxa"/>
            <w:shd w:val="clear" w:color="auto" w:fill="auto"/>
            <w:vAlign w:val="center"/>
          </w:tcPr>
          <w:p w14:paraId="296A98A5">
            <w:pPr>
              <w:widowControl/>
              <w:adjustRightInd w:val="0"/>
              <w:snapToGrid w:val="0"/>
              <w:jc w:val="center"/>
              <w:rPr>
                <w:rFonts w:cs="宋体"/>
                <w:sz w:val="24"/>
                <w:szCs w:val="24"/>
                <w:lang w:val="zh-CN"/>
              </w:rPr>
            </w:pPr>
            <w:r>
              <w:rPr>
                <w:rFonts w:hint="eastAsia" w:cs="宋体"/>
                <w:sz w:val="24"/>
                <w:szCs w:val="24"/>
                <w:lang w:val="zh-CN"/>
              </w:rPr>
              <w:t>管理实施方案评价</w:t>
            </w:r>
          </w:p>
        </w:tc>
        <w:tc>
          <w:tcPr>
            <w:tcW w:w="7314" w:type="dxa"/>
            <w:gridSpan w:val="2"/>
            <w:shd w:val="clear" w:color="auto" w:fill="auto"/>
            <w:vAlign w:val="center"/>
          </w:tcPr>
          <w:p w14:paraId="602A11AE">
            <w:pPr>
              <w:adjustRightInd w:val="0"/>
              <w:snapToGrid w:val="0"/>
              <w:rPr>
                <w:rFonts w:cs="宋体"/>
                <w:sz w:val="24"/>
                <w:szCs w:val="24"/>
                <w:lang w:val="zh-CN"/>
              </w:rPr>
            </w:pPr>
            <w:r>
              <w:rPr>
                <w:rFonts w:hint="eastAsia" w:cs="宋体"/>
                <w:sz w:val="24"/>
                <w:szCs w:val="24"/>
                <w:lang w:val="zh-CN"/>
              </w:rPr>
              <w:t>至少包含组织管理、进度管理、范围管理、风险管理以及项目实施过程中的实施管理、质量管理、资源管理、日常运行管理等方面内容</w:t>
            </w:r>
          </w:p>
          <w:p w14:paraId="19DC8FA8">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8</w:t>
            </w:r>
            <w:r>
              <w:rPr>
                <w:kern w:val="0"/>
                <w:sz w:val="24"/>
                <w:szCs w:val="24"/>
              </w:rPr>
              <w:t>分；</w:t>
            </w:r>
          </w:p>
          <w:p w14:paraId="28DC8B02">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w:t>
            </w:r>
            <w:r>
              <w:rPr>
                <w:rFonts w:hint="eastAsia"/>
                <w:kern w:val="0"/>
                <w:sz w:val="24"/>
                <w:szCs w:val="24"/>
              </w:rPr>
              <w:t>6</w:t>
            </w:r>
            <w:r>
              <w:rPr>
                <w:kern w:val="0"/>
                <w:sz w:val="24"/>
                <w:szCs w:val="24"/>
              </w:rPr>
              <w:t>分；</w:t>
            </w:r>
          </w:p>
          <w:p w14:paraId="188B5329">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4</w:t>
            </w:r>
            <w:r>
              <w:rPr>
                <w:kern w:val="0"/>
                <w:sz w:val="24"/>
                <w:szCs w:val="24"/>
              </w:rPr>
              <w:t>分；</w:t>
            </w:r>
          </w:p>
          <w:p w14:paraId="4FE0843B">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3处瑕疵</w:t>
            </w:r>
            <w:r>
              <w:rPr>
                <w:kern w:val="0"/>
                <w:sz w:val="24"/>
                <w:szCs w:val="24"/>
              </w:rPr>
              <w:t>：</w:t>
            </w:r>
            <w:r>
              <w:rPr>
                <w:rFonts w:hint="eastAsia"/>
                <w:kern w:val="0"/>
                <w:sz w:val="24"/>
                <w:szCs w:val="24"/>
              </w:rPr>
              <w:t>2</w:t>
            </w:r>
            <w:r>
              <w:rPr>
                <w:kern w:val="0"/>
                <w:sz w:val="24"/>
                <w:szCs w:val="24"/>
              </w:rPr>
              <w:t>分；</w:t>
            </w:r>
          </w:p>
          <w:p w14:paraId="0E7ACD38">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4处及以上瑕疵</w:t>
            </w:r>
            <w:r>
              <w:rPr>
                <w:kern w:val="0"/>
                <w:sz w:val="24"/>
                <w:szCs w:val="24"/>
              </w:rPr>
              <w:t>：0分；</w:t>
            </w:r>
          </w:p>
          <w:p w14:paraId="5D9F3EAF">
            <w:pPr>
              <w:adjustRightInd w:val="0"/>
              <w:snapToGrid w:val="0"/>
              <w:rPr>
                <w:rFonts w:cs="宋体"/>
                <w:sz w:val="24"/>
                <w:szCs w:val="24"/>
                <w:lang w:val="zh-CN"/>
              </w:rPr>
            </w:pPr>
            <w:r>
              <w:rPr>
                <w:rFonts w:hint="eastAsia" w:cs="宋体"/>
                <w:sz w:val="24"/>
                <w:szCs w:val="24"/>
                <w:lang w:val="zh-CN"/>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14:paraId="376B75D6">
            <w:pPr>
              <w:widowControl/>
              <w:adjustRightInd w:val="0"/>
              <w:snapToGrid w:val="0"/>
              <w:jc w:val="center"/>
              <w:rPr>
                <w:kern w:val="0"/>
                <w:sz w:val="24"/>
                <w:szCs w:val="24"/>
              </w:rPr>
            </w:pPr>
            <w:r>
              <w:rPr>
                <w:rFonts w:hint="eastAsia"/>
                <w:kern w:val="0"/>
                <w:sz w:val="24"/>
                <w:szCs w:val="24"/>
              </w:rPr>
              <w:t>8</w:t>
            </w:r>
          </w:p>
        </w:tc>
      </w:tr>
      <w:bookmarkEnd w:id="8"/>
      <w:tr w14:paraId="36059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14:paraId="1368E689">
            <w:pPr>
              <w:widowControl/>
              <w:adjustRightInd w:val="0"/>
              <w:snapToGrid w:val="0"/>
              <w:jc w:val="center"/>
              <w:rPr>
                <w:kern w:val="0"/>
                <w:sz w:val="24"/>
                <w:szCs w:val="24"/>
              </w:rPr>
            </w:pPr>
            <w:r>
              <w:rPr>
                <w:rFonts w:hint="eastAsia"/>
                <w:kern w:val="0"/>
                <w:sz w:val="24"/>
                <w:szCs w:val="24"/>
              </w:rPr>
              <w:t>4</w:t>
            </w:r>
          </w:p>
        </w:tc>
        <w:tc>
          <w:tcPr>
            <w:tcW w:w="1419" w:type="dxa"/>
            <w:shd w:val="clear" w:color="auto" w:fill="auto"/>
            <w:vAlign w:val="center"/>
          </w:tcPr>
          <w:p w14:paraId="478672FB">
            <w:pPr>
              <w:widowControl/>
              <w:adjustRightInd w:val="0"/>
              <w:snapToGrid w:val="0"/>
              <w:jc w:val="center"/>
              <w:rPr>
                <w:kern w:val="0"/>
                <w:sz w:val="24"/>
                <w:szCs w:val="24"/>
              </w:rPr>
            </w:pPr>
            <w:r>
              <w:rPr>
                <w:sz w:val="24"/>
              </w:rPr>
              <w:t>保密管理方案评价</w:t>
            </w:r>
          </w:p>
        </w:tc>
        <w:tc>
          <w:tcPr>
            <w:tcW w:w="7314" w:type="dxa"/>
            <w:gridSpan w:val="2"/>
            <w:shd w:val="clear" w:color="auto" w:fill="auto"/>
            <w:vAlign w:val="center"/>
          </w:tcPr>
          <w:p w14:paraId="007C3EDF">
            <w:pPr>
              <w:widowControl/>
              <w:adjustRightInd w:val="0"/>
              <w:snapToGrid w:val="0"/>
              <w:rPr>
                <w:sz w:val="24"/>
              </w:rPr>
            </w:pPr>
            <w:r>
              <w:rPr>
                <w:rFonts w:hint="eastAsia"/>
                <w:sz w:val="24"/>
              </w:rPr>
              <w:t>至少包含保证服务过程中有可能获取的保密信息不泄露的措施：制定保密制度、服务人员保密培训、重点岗位双人服务、泄密惩罚办法。</w:t>
            </w:r>
          </w:p>
          <w:p w14:paraId="31516E94">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8</w:t>
            </w:r>
            <w:r>
              <w:rPr>
                <w:kern w:val="0"/>
                <w:sz w:val="24"/>
                <w:szCs w:val="24"/>
              </w:rPr>
              <w:t>分；</w:t>
            </w:r>
          </w:p>
          <w:p w14:paraId="36E69C8D">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w:t>
            </w:r>
            <w:r>
              <w:rPr>
                <w:rFonts w:hint="eastAsia"/>
                <w:kern w:val="0"/>
                <w:sz w:val="24"/>
                <w:szCs w:val="24"/>
              </w:rPr>
              <w:t>6</w:t>
            </w:r>
            <w:r>
              <w:rPr>
                <w:kern w:val="0"/>
                <w:sz w:val="24"/>
                <w:szCs w:val="24"/>
              </w:rPr>
              <w:t>分；</w:t>
            </w:r>
          </w:p>
          <w:p w14:paraId="55073688">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4</w:t>
            </w:r>
            <w:r>
              <w:rPr>
                <w:kern w:val="0"/>
                <w:sz w:val="24"/>
                <w:szCs w:val="24"/>
              </w:rPr>
              <w:t>分；</w:t>
            </w:r>
          </w:p>
          <w:p w14:paraId="5B865F69">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3处瑕疵</w:t>
            </w:r>
            <w:r>
              <w:rPr>
                <w:kern w:val="0"/>
                <w:sz w:val="24"/>
                <w:szCs w:val="24"/>
              </w:rPr>
              <w:t>：</w:t>
            </w:r>
            <w:r>
              <w:rPr>
                <w:rFonts w:hint="eastAsia"/>
                <w:kern w:val="0"/>
                <w:sz w:val="24"/>
                <w:szCs w:val="24"/>
              </w:rPr>
              <w:t>2</w:t>
            </w:r>
            <w:r>
              <w:rPr>
                <w:kern w:val="0"/>
                <w:sz w:val="24"/>
                <w:szCs w:val="24"/>
              </w:rPr>
              <w:t>分；</w:t>
            </w:r>
          </w:p>
          <w:p w14:paraId="2DEE9D04">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4处及以上瑕疵</w:t>
            </w:r>
            <w:r>
              <w:rPr>
                <w:kern w:val="0"/>
                <w:sz w:val="24"/>
                <w:szCs w:val="24"/>
              </w:rPr>
              <w:t>：0分；</w:t>
            </w:r>
          </w:p>
          <w:p w14:paraId="143639E5">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14:paraId="1E93F771">
            <w:pPr>
              <w:widowControl/>
              <w:adjustRightInd w:val="0"/>
              <w:snapToGrid w:val="0"/>
              <w:jc w:val="center"/>
              <w:rPr>
                <w:kern w:val="0"/>
                <w:sz w:val="24"/>
                <w:szCs w:val="24"/>
              </w:rPr>
            </w:pPr>
            <w:r>
              <w:rPr>
                <w:rFonts w:hint="eastAsia"/>
                <w:kern w:val="0"/>
                <w:sz w:val="24"/>
                <w:szCs w:val="24"/>
              </w:rPr>
              <w:t>8</w:t>
            </w:r>
          </w:p>
        </w:tc>
      </w:tr>
      <w:tr w14:paraId="79908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164C1F6D">
            <w:pPr>
              <w:widowControl/>
              <w:adjustRightInd w:val="0"/>
              <w:snapToGrid w:val="0"/>
              <w:jc w:val="center"/>
              <w:rPr>
                <w:kern w:val="0"/>
                <w:sz w:val="24"/>
                <w:szCs w:val="24"/>
              </w:rPr>
            </w:pPr>
            <w:r>
              <w:rPr>
                <w:rFonts w:hint="eastAsia"/>
                <w:kern w:val="0"/>
                <w:sz w:val="24"/>
                <w:szCs w:val="24"/>
              </w:rPr>
              <w:t>5</w:t>
            </w:r>
          </w:p>
        </w:tc>
        <w:tc>
          <w:tcPr>
            <w:tcW w:w="1419" w:type="dxa"/>
            <w:shd w:val="clear" w:color="auto" w:fill="auto"/>
            <w:vAlign w:val="center"/>
          </w:tcPr>
          <w:p w14:paraId="007E5E07">
            <w:pPr>
              <w:widowControl/>
              <w:adjustRightInd w:val="0"/>
              <w:snapToGrid w:val="0"/>
              <w:jc w:val="center"/>
              <w:rPr>
                <w:sz w:val="24"/>
              </w:rPr>
            </w:pPr>
            <w:r>
              <w:rPr>
                <w:rFonts w:hint="eastAsia"/>
                <w:sz w:val="24"/>
              </w:rPr>
              <w:t>知识转移方案评价</w:t>
            </w:r>
          </w:p>
        </w:tc>
        <w:tc>
          <w:tcPr>
            <w:tcW w:w="7314" w:type="dxa"/>
            <w:gridSpan w:val="2"/>
            <w:shd w:val="clear" w:color="auto" w:fill="auto"/>
            <w:vAlign w:val="center"/>
          </w:tcPr>
          <w:p w14:paraId="26A47A93">
            <w:pPr>
              <w:widowControl/>
              <w:adjustRightInd w:val="0"/>
              <w:snapToGrid w:val="0"/>
              <w:rPr>
                <w:sz w:val="24"/>
              </w:rPr>
            </w:pPr>
            <w:r>
              <w:rPr>
                <w:rFonts w:hint="eastAsia"/>
                <w:sz w:val="24"/>
              </w:rPr>
              <w:t>至少包含转移内容、转移形式、转移要求等方面内容</w:t>
            </w:r>
          </w:p>
          <w:p w14:paraId="06C5DB4E">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8</w:t>
            </w:r>
            <w:r>
              <w:rPr>
                <w:kern w:val="0"/>
                <w:sz w:val="24"/>
                <w:szCs w:val="24"/>
              </w:rPr>
              <w:t>分；</w:t>
            </w:r>
          </w:p>
          <w:p w14:paraId="3B4DAEC0">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w:t>
            </w:r>
            <w:r>
              <w:rPr>
                <w:rFonts w:hint="eastAsia"/>
                <w:kern w:val="0"/>
                <w:sz w:val="24"/>
                <w:szCs w:val="24"/>
              </w:rPr>
              <w:t>6</w:t>
            </w:r>
            <w:r>
              <w:rPr>
                <w:kern w:val="0"/>
                <w:sz w:val="24"/>
                <w:szCs w:val="24"/>
              </w:rPr>
              <w:t>分；</w:t>
            </w:r>
          </w:p>
          <w:p w14:paraId="16193C90">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4</w:t>
            </w:r>
            <w:r>
              <w:rPr>
                <w:kern w:val="0"/>
                <w:sz w:val="24"/>
                <w:szCs w:val="24"/>
              </w:rPr>
              <w:t>分；</w:t>
            </w:r>
          </w:p>
          <w:p w14:paraId="03E8AEBC">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3处瑕疵</w:t>
            </w:r>
            <w:r>
              <w:rPr>
                <w:kern w:val="0"/>
                <w:sz w:val="24"/>
                <w:szCs w:val="24"/>
              </w:rPr>
              <w:t>：</w:t>
            </w:r>
            <w:r>
              <w:rPr>
                <w:rFonts w:hint="eastAsia"/>
                <w:kern w:val="0"/>
                <w:sz w:val="24"/>
                <w:szCs w:val="24"/>
              </w:rPr>
              <w:t>2</w:t>
            </w:r>
            <w:r>
              <w:rPr>
                <w:kern w:val="0"/>
                <w:sz w:val="24"/>
                <w:szCs w:val="24"/>
              </w:rPr>
              <w:t>分；</w:t>
            </w:r>
          </w:p>
          <w:p w14:paraId="28C2B496">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4处及以上瑕疵</w:t>
            </w:r>
            <w:r>
              <w:rPr>
                <w:kern w:val="0"/>
                <w:sz w:val="24"/>
                <w:szCs w:val="24"/>
              </w:rPr>
              <w:t>：0分；</w:t>
            </w:r>
          </w:p>
          <w:p w14:paraId="126C81D2">
            <w:pPr>
              <w:widowControl/>
              <w:adjustRightInd w:val="0"/>
              <w:snapToGrid w:val="0"/>
              <w:rPr>
                <w:sz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14:paraId="70188A8D">
            <w:pPr>
              <w:widowControl/>
              <w:adjustRightInd w:val="0"/>
              <w:snapToGrid w:val="0"/>
              <w:jc w:val="center"/>
              <w:rPr>
                <w:kern w:val="0"/>
                <w:sz w:val="24"/>
                <w:szCs w:val="24"/>
              </w:rPr>
            </w:pPr>
            <w:r>
              <w:rPr>
                <w:rFonts w:hint="eastAsia"/>
                <w:kern w:val="0"/>
                <w:sz w:val="24"/>
                <w:szCs w:val="24"/>
              </w:rPr>
              <w:t>8</w:t>
            </w:r>
          </w:p>
        </w:tc>
      </w:tr>
      <w:tr w14:paraId="1ABD8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663" w:type="dxa"/>
            <w:shd w:val="clear" w:color="auto" w:fill="auto"/>
            <w:noWrap/>
            <w:vAlign w:val="center"/>
          </w:tcPr>
          <w:p w14:paraId="09B3453A">
            <w:pPr>
              <w:widowControl/>
              <w:adjustRightInd w:val="0"/>
              <w:snapToGrid w:val="0"/>
              <w:jc w:val="center"/>
              <w:rPr>
                <w:kern w:val="0"/>
                <w:sz w:val="24"/>
                <w:szCs w:val="24"/>
              </w:rPr>
            </w:pPr>
            <w:r>
              <w:rPr>
                <w:rFonts w:hint="eastAsia"/>
                <w:kern w:val="0"/>
                <w:sz w:val="24"/>
                <w:szCs w:val="24"/>
              </w:rPr>
              <w:t>6</w:t>
            </w:r>
          </w:p>
        </w:tc>
        <w:tc>
          <w:tcPr>
            <w:tcW w:w="1419" w:type="dxa"/>
            <w:shd w:val="clear" w:color="auto" w:fill="auto"/>
            <w:vAlign w:val="center"/>
          </w:tcPr>
          <w:p w14:paraId="653414C5">
            <w:pPr>
              <w:widowControl/>
              <w:adjustRightInd w:val="0"/>
              <w:snapToGrid w:val="0"/>
              <w:jc w:val="center"/>
              <w:rPr>
                <w:sz w:val="24"/>
              </w:rPr>
            </w:pPr>
            <w:r>
              <w:rPr>
                <w:rFonts w:hint="eastAsia"/>
                <w:sz w:val="24"/>
              </w:rPr>
              <w:t>风险管控方案</w:t>
            </w:r>
          </w:p>
        </w:tc>
        <w:tc>
          <w:tcPr>
            <w:tcW w:w="7314" w:type="dxa"/>
            <w:gridSpan w:val="2"/>
            <w:shd w:val="clear" w:color="auto" w:fill="auto"/>
            <w:vAlign w:val="center"/>
          </w:tcPr>
          <w:p w14:paraId="1B78FADA">
            <w:pPr>
              <w:widowControl/>
              <w:adjustRightInd w:val="0"/>
              <w:snapToGrid w:val="0"/>
              <w:rPr>
                <w:sz w:val="24"/>
              </w:rPr>
            </w:pPr>
            <w:r>
              <w:rPr>
                <w:rFonts w:hint="eastAsia"/>
                <w:sz w:val="24"/>
              </w:rPr>
              <w:t>对项目实施全过程中可能出现的风险进行全面识别与评估，至少包含业务风险、人员风险、进度风险等。基于风险评估结果，制定针对性的风险应对策略，持续监控风险状况，并根据实际情况及时完善风险应对策略，确保项目目标顺利实现。</w:t>
            </w:r>
          </w:p>
          <w:p w14:paraId="25EFA772">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8</w:t>
            </w:r>
            <w:r>
              <w:rPr>
                <w:kern w:val="0"/>
                <w:sz w:val="24"/>
                <w:szCs w:val="24"/>
              </w:rPr>
              <w:t>分；</w:t>
            </w:r>
          </w:p>
          <w:p w14:paraId="6E12D9DD">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w:t>
            </w:r>
            <w:r>
              <w:rPr>
                <w:rFonts w:hint="eastAsia"/>
                <w:kern w:val="0"/>
                <w:sz w:val="24"/>
                <w:szCs w:val="24"/>
              </w:rPr>
              <w:t>6</w:t>
            </w:r>
            <w:r>
              <w:rPr>
                <w:kern w:val="0"/>
                <w:sz w:val="24"/>
                <w:szCs w:val="24"/>
              </w:rPr>
              <w:t>分；</w:t>
            </w:r>
          </w:p>
          <w:p w14:paraId="579401E8">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4</w:t>
            </w:r>
            <w:r>
              <w:rPr>
                <w:kern w:val="0"/>
                <w:sz w:val="24"/>
                <w:szCs w:val="24"/>
              </w:rPr>
              <w:t>分；</w:t>
            </w:r>
          </w:p>
          <w:p w14:paraId="178B7059">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3处瑕疵</w:t>
            </w:r>
            <w:r>
              <w:rPr>
                <w:kern w:val="0"/>
                <w:sz w:val="24"/>
                <w:szCs w:val="24"/>
              </w:rPr>
              <w:t>：</w:t>
            </w:r>
            <w:r>
              <w:rPr>
                <w:rFonts w:hint="eastAsia"/>
                <w:kern w:val="0"/>
                <w:sz w:val="24"/>
                <w:szCs w:val="24"/>
              </w:rPr>
              <w:t>2</w:t>
            </w:r>
            <w:r>
              <w:rPr>
                <w:kern w:val="0"/>
                <w:sz w:val="24"/>
                <w:szCs w:val="24"/>
              </w:rPr>
              <w:t>分；</w:t>
            </w:r>
          </w:p>
          <w:p w14:paraId="59393266">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4处及以上瑕疵</w:t>
            </w:r>
            <w:r>
              <w:rPr>
                <w:kern w:val="0"/>
                <w:sz w:val="24"/>
                <w:szCs w:val="24"/>
              </w:rPr>
              <w:t>：0分；</w:t>
            </w:r>
          </w:p>
          <w:p w14:paraId="194039DB">
            <w:pPr>
              <w:widowControl/>
              <w:adjustRightInd w:val="0"/>
              <w:snapToGrid w:val="0"/>
              <w:rPr>
                <w:sz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14:paraId="53F4BBD5">
            <w:pPr>
              <w:widowControl/>
              <w:adjustRightInd w:val="0"/>
              <w:snapToGrid w:val="0"/>
              <w:jc w:val="center"/>
              <w:rPr>
                <w:kern w:val="0"/>
                <w:sz w:val="24"/>
                <w:szCs w:val="24"/>
              </w:rPr>
            </w:pPr>
            <w:r>
              <w:rPr>
                <w:rFonts w:hint="eastAsia"/>
                <w:kern w:val="0"/>
                <w:sz w:val="24"/>
                <w:szCs w:val="24"/>
              </w:rPr>
              <w:t>8</w:t>
            </w:r>
          </w:p>
        </w:tc>
      </w:tr>
      <w:tr w14:paraId="0E46D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63" w:type="dxa"/>
            <w:shd w:val="clear" w:color="auto" w:fill="auto"/>
            <w:noWrap/>
            <w:vAlign w:val="center"/>
          </w:tcPr>
          <w:p w14:paraId="4F6D2382">
            <w:pPr>
              <w:widowControl/>
              <w:adjustRightInd w:val="0"/>
              <w:snapToGrid w:val="0"/>
              <w:jc w:val="center"/>
              <w:rPr>
                <w:kern w:val="0"/>
                <w:sz w:val="24"/>
                <w:szCs w:val="24"/>
              </w:rPr>
            </w:pPr>
            <w:bookmarkStart w:id="9" w:name="_Hlk197679342"/>
            <w:r>
              <w:rPr>
                <w:rFonts w:hint="eastAsia"/>
                <w:kern w:val="0"/>
                <w:sz w:val="24"/>
                <w:szCs w:val="24"/>
              </w:rPr>
              <w:t>7</w:t>
            </w:r>
          </w:p>
        </w:tc>
        <w:tc>
          <w:tcPr>
            <w:tcW w:w="1419" w:type="dxa"/>
            <w:shd w:val="clear" w:color="auto" w:fill="auto"/>
            <w:vAlign w:val="center"/>
          </w:tcPr>
          <w:p w14:paraId="2C1A6624">
            <w:pPr>
              <w:widowControl/>
              <w:adjustRightInd w:val="0"/>
              <w:snapToGrid w:val="0"/>
              <w:jc w:val="center"/>
              <w:rPr>
                <w:sz w:val="24"/>
              </w:rPr>
            </w:pPr>
            <w:r>
              <w:rPr>
                <w:rFonts w:hint="eastAsia"/>
                <w:sz w:val="24"/>
              </w:rPr>
              <w:t>配合采购人履约验收方案评价</w:t>
            </w:r>
          </w:p>
        </w:tc>
        <w:tc>
          <w:tcPr>
            <w:tcW w:w="7314" w:type="dxa"/>
            <w:gridSpan w:val="2"/>
            <w:shd w:val="clear" w:color="auto" w:fill="auto"/>
            <w:vAlign w:val="center"/>
          </w:tcPr>
          <w:p w14:paraId="636EFE96">
            <w:pPr>
              <w:widowControl/>
              <w:adjustRightInd w:val="0"/>
              <w:snapToGrid w:val="0"/>
              <w:rPr>
                <w:sz w:val="24"/>
              </w:rPr>
            </w:pPr>
            <w:r>
              <w:rPr>
                <w:rFonts w:hint="eastAsia"/>
                <w:sz w:val="24"/>
              </w:rPr>
              <w:t>根据需要验收的内容，提出切实可行的验收流程。对合同规定的各项验收指标，提出明确的验收前提条件和验收依据及标准，列明需要移交和交付的各类文档及产出物。对验收中可能发现的问题，供应商应提出有效解决办法和补救措施。</w:t>
            </w:r>
          </w:p>
          <w:p w14:paraId="6026D024">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8</w:t>
            </w:r>
            <w:r>
              <w:rPr>
                <w:kern w:val="0"/>
                <w:sz w:val="24"/>
                <w:szCs w:val="24"/>
              </w:rPr>
              <w:t>分；</w:t>
            </w:r>
          </w:p>
          <w:p w14:paraId="530DF486">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w:t>
            </w:r>
            <w:r>
              <w:rPr>
                <w:rFonts w:hint="eastAsia"/>
                <w:kern w:val="0"/>
                <w:sz w:val="24"/>
                <w:szCs w:val="24"/>
              </w:rPr>
              <w:t>6</w:t>
            </w:r>
            <w:r>
              <w:rPr>
                <w:kern w:val="0"/>
                <w:sz w:val="24"/>
                <w:szCs w:val="24"/>
              </w:rPr>
              <w:t>分；</w:t>
            </w:r>
          </w:p>
          <w:p w14:paraId="6554A726">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4</w:t>
            </w:r>
            <w:r>
              <w:rPr>
                <w:kern w:val="0"/>
                <w:sz w:val="24"/>
                <w:szCs w:val="24"/>
              </w:rPr>
              <w:t>分；</w:t>
            </w:r>
          </w:p>
          <w:p w14:paraId="432123DD">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3处瑕疵</w:t>
            </w:r>
            <w:r>
              <w:rPr>
                <w:kern w:val="0"/>
                <w:sz w:val="24"/>
                <w:szCs w:val="24"/>
              </w:rPr>
              <w:t>：</w:t>
            </w:r>
            <w:r>
              <w:rPr>
                <w:rFonts w:hint="eastAsia"/>
                <w:kern w:val="0"/>
                <w:sz w:val="24"/>
                <w:szCs w:val="24"/>
              </w:rPr>
              <w:t>2</w:t>
            </w:r>
            <w:r>
              <w:rPr>
                <w:kern w:val="0"/>
                <w:sz w:val="24"/>
                <w:szCs w:val="24"/>
              </w:rPr>
              <w:t>分；</w:t>
            </w:r>
          </w:p>
          <w:p w14:paraId="0838507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4处及以上瑕疵</w:t>
            </w:r>
            <w:r>
              <w:rPr>
                <w:kern w:val="0"/>
                <w:sz w:val="24"/>
                <w:szCs w:val="24"/>
              </w:rPr>
              <w:t>：0分；</w:t>
            </w:r>
          </w:p>
          <w:p w14:paraId="4CEDA4B7">
            <w:pPr>
              <w:widowControl/>
              <w:adjustRightInd w:val="0"/>
              <w:snapToGrid w:val="0"/>
              <w:rPr>
                <w:sz w:val="24"/>
              </w:rPr>
            </w:pPr>
            <w:r>
              <w:rPr>
                <w:rFonts w:hint="eastAsia"/>
                <w:sz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14:paraId="2F6DED35">
            <w:pPr>
              <w:widowControl/>
              <w:adjustRightInd w:val="0"/>
              <w:snapToGrid w:val="0"/>
              <w:jc w:val="center"/>
              <w:rPr>
                <w:kern w:val="0"/>
                <w:sz w:val="24"/>
                <w:szCs w:val="24"/>
              </w:rPr>
            </w:pPr>
            <w:r>
              <w:rPr>
                <w:rFonts w:hint="eastAsia"/>
                <w:kern w:val="0"/>
                <w:sz w:val="24"/>
                <w:szCs w:val="24"/>
              </w:rPr>
              <w:t>8</w:t>
            </w:r>
          </w:p>
        </w:tc>
      </w:tr>
      <w:bookmarkEnd w:id="9"/>
      <w:tr w14:paraId="71A8B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396" w:type="dxa"/>
            <w:gridSpan w:val="4"/>
            <w:shd w:val="clear" w:color="auto" w:fill="auto"/>
            <w:noWrap/>
            <w:vAlign w:val="center"/>
          </w:tcPr>
          <w:p w14:paraId="4A48EA7F">
            <w:pPr>
              <w:widowControl/>
              <w:adjustRightInd w:val="0"/>
              <w:snapToGrid w:val="0"/>
              <w:jc w:val="center"/>
              <w:rPr>
                <w:color w:val="000000"/>
                <w:sz w:val="24"/>
              </w:rPr>
            </w:pPr>
            <w:r>
              <w:rPr>
                <w:color w:val="000000"/>
                <w:sz w:val="24"/>
              </w:rPr>
              <w:t>合计</w:t>
            </w:r>
          </w:p>
        </w:tc>
        <w:tc>
          <w:tcPr>
            <w:tcW w:w="1140" w:type="dxa"/>
            <w:shd w:val="clear" w:color="auto" w:fill="auto"/>
            <w:vAlign w:val="center"/>
          </w:tcPr>
          <w:p w14:paraId="296909E4">
            <w:pPr>
              <w:widowControl/>
              <w:adjustRightInd w:val="0"/>
              <w:snapToGrid w:val="0"/>
              <w:jc w:val="center"/>
              <w:rPr>
                <w:color w:val="000000"/>
                <w:kern w:val="0"/>
                <w:sz w:val="24"/>
                <w:szCs w:val="24"/>
              </w:rPr>
            </w:pPr>
            <w:r>
              <w:rPr>
                <w:color w:val="000000"/>
                <w:kern w:val="0"/>
                <w:sz w:val="24"/>
                <w:szCs w:val="24"/>
              </w:rPr>
              <w:t>100</w:t>
            </w:r>
          </w:p>
        </w:tc>
      </w:tr>
    </w:tbl>
    <w:p w14:paraId="0ADE1CEB">
      <w:pPr>
        <w:spacing w:line="360" w:lineRule="auto"/>
        <w:ind w:firstLine="480" w:firstLineChars="200"/>
        <w:outlineLvl w:val="0"/>
        <w:rPr>
          <w:sz w:val="24"/>
        </w:rPr>
      </w:pPr>
      <w:r>
        <w:rPr>
          <w:sz w:val="24"/>
        </w:rPr>
        <w:t>四、投标文件内容要求</w:t>
      </w:r>
    </w:p>
    <w:p w14:paraId="2EC5E297">
      <w:pPr>
        <w:spacing w:line="360" w:lineRule="auto"/>
        <w:ind w:firstLine="480" w:firstLineChars="200"/>
        <w:outlineLvl w:val="0"/>
        <w:rPr>
          <w:sz w:val="24"/>
        </w:rPr>
      </w:pPr>
      <w:r>
        <w:rPr>
          <w:rFonts w:hint="eastAsia"/>
          <w:sz w:val="24"/>
        </w:rPr>
        <w:t>（一）</w:t>
      </w:r>
      <w:r>
        <w:rPr>
          <w:sz w:val="24"/>
        </w:rPr>
        <w:t>投标人须按照《投标须知》“C 投标文件的编制”中的相关要求编制投标文件</w:t>
      </w:r>
      <w:r>
        <w:rPr>
          <w:rFonts w:hint="eastAsia"/>
          <w:sz w:val="24"/>
        </w:rPr>
        <w:t>。</w:t>
      </w:r>
    </w:p>
    <w:p w14:paraId="1DA22479">
      <w:pPr>
        <w:spacing w:line="360" w:lineRule="auto"/>
        <w:ind w:firstLine="480" w:firstLineChars="200"/>
        <w:outlineLvl w:val="0"/>
        <w:rPr>
          <w:sz w:val="24"/>
        </w:rPr>
      </w:pPr>
      <w:r>
        <w:rPr>
          <w:rFonts w:hint="eastAsia"/>
          <w:sz w:val="24"/>
        </w:rPr>
        <w:t>（二）</w:t>
      </w:r>
      <w:r>
        <w:rPr>
          <w:sz w:val="24"/>
        </w:rPr>
        <w:t>投标文件</w:t>
      </w:r>
      <w:r>
        <w:rPr>
          <w:rFonts w:hint="eastAsia"/>
          <w:sz w:val="24"/>
        </w:rPr>
        <w:t>格式参照第五部分“投标文件格式”。</w:t>
      </w:r>
    </w:p>
    <w:p w14:paraId="0BBF680A">
      <w:pPr>
        <w:spacing w:line="360" w:lineRule="auto"/>
        <w:ind w:firstLine="480" w:firstLineChars="200"/>
        <w:outlineLvl w:val="0"/>
        <w:rPr>
          <w:sz w:val="24"/>
        </w:rPr>
      </w:pPr>
    </w:p>
    <w:p w14:paraId="359B3CC5">
      <w:pPr>
        <w:spacing w:line="360" w:lineRule="auto"/>
        <w:ind w:firstLine="480" w:firstLineChars="200"/>
        <w:outlineLvl w:val="0"/>
        <w:rPr>
          <w:sz w:val="24"/>
        </w:rPr>
      </w:pPr>
    </w:p>
    <w:p w14:paraId="441B7292">
      <w:pPr>
        <w:spacing w:line="360" w:lineRule="auto"/>
        <w:jc w:val="center"/>
        <w:rPr>
          <w:b/>
          <w:sz w:val="24"/>
        </w:rPr>
      </w:pPr>
      <w:r>
        <w:rPr>
          <w:sz w:val="24"/>
          <w:u w:val="single"/>
        </w:rPr>
        <w:br w:type="page"/>
      </w:r>
      <w:r>
        <w:rPr>
          <w:b/>
          <w:sz w:val="24"/>
        </w:rPr>
        <w:t>项目需求书</w:t>
      </w:r>
    </w:p>
    <w:p w14:paraId="78662EDD">
      <w:pPr>
        <w:spacing w:line="360" w:lineRule="auto"/>
        <w:ind w:firstLine="480" w:firstLineChars="200"/>
        <w:outlineLvl w:val="0"/>
        <w:rPr>
          <w:sz w:val="24"/>
        </w:rPr>
      </w:pPr>
      <w:r>
        <w:rPr>
          <w:rFonts w:hint="eastAsia"/>
          <w:sz w:val="24"/>
        </w:rPr>
        <w:t>本项目属于软件和信息技术服务业</w:t>
      </w:r>
    </w:p>
    <w:p w14:paraId="414ACBC9">
      <w:pPr>
        <w:pStyle w:val="3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一、项目背景</w:t>
      </w:r>
    </w:p>
    <w:p w14:paraId="1009DBAB">
      <w:pPr>
        <w:spacing w:line="360" w:lineRule="auto"/>
        <w:ind w:firstLine="480" w:firstLineChars="200"/>
        <w:outlineLvl w:val="0"/>
        <w:rPr>
          <w:kern w:val="0"/>
          <w:sz w:val="24"/>
          <w:szCs w:val="24"/>
        </w:rPr>
      </w:pPr>
      <w:r>
        <w:rPr>
          <w:rFonts w:hint="eastAsia"/>
          <w:kern w:val="0"/>
          <w:sz w:val="24"/>
          <w:szCs w:val="24"/>
        </w:rPr>
        <w:t>纳税服务综合管理系统整体分为综合管理模块、视频监控模块、大屏数据分析模块、“好差评”评价模块。基于核心征管、增值税发票管理、电子税务局、自助办税终端、视频监控、自助叫号终端等应用的基础信息，通过科学的数据归集和业务分析，及时准确地掌握线上、线下业务办理情况。同时基于对实体办税、电子税务局、移动办税、自助办税、12366服务热线等各渠道办税数据的归集管理，实现天津税务“好差评”数据基础管理、“好差评”预警管理、差评跟踪整改、全渠道统计分析等，同时实现与总局、天津政务办等单位的数据同步共享工作。该系统通过科学分析可实现对办税服务工作的统一规划、统一建设、统一管理，通过对多种办税服务渠道的事前预测、事中监控、事后分析，为纳税服务工作提供数据和技术保障。为保障系统平稳运行，及时优化系统性能和功能，解决系统运行中的问题，快速处里用户服务请求，确保工作的正常开展，需购买相关运维服务。</w:t>
      </w:r>
    </w:p>
    <w:p w14:paraId="2ADDE052">
      <w:pPr>
        <w:spacing w:line="360" w:lineRule="auto"/>
        <w:ind w:firstLine="480" w:firstLineChars="200"/>
        <w:outlineLvl w:val="0"/>
        <w:rPr>
          <w:kern w:val="0"/>
          <w:sz w:val="24"/>
          <w:szCs w:val="24"/>
        </w:rPr>
      </w:pPr>
      <w:r>
        <w:rPr>
          <w:rFonts w:hint="eastAsia"/>
          <w:kern w:val="0"/>
          <w:sz w:val="24"/>
          <w:szCs w:val="24"/>
        </w:rPr>
        <w:t>对纳税服务综合管理系统及其相应模块进行系统运行监控及健康检查、系统故障处理、系统备份、系统迁移及系统问题处理等，保障纳税服务综合管理系统正常运行。</w:t>
      </w:r>
    </w:p>
    <w:p w14:paraId="7836D5DF">
      <w:pPr>
        <w:spacing w:line="360" w:lineRule="auto"/>
        <w:ind w:firstLine="480" w:firstLineChars="200"/>
        <w:outlineLvl w:val="0"/>
        <w:rPr>
          <w:kern w:val="0"/>
          <w:sz w:val="24"/>
          <w:szCs w:val="24"/>
        </w:rPr>
      </w:pPr>
      <w:r>
        <w:rPr>
          <w:rFonts w:hint="eastAsia"/>
          <w:kern w:val="0"/>
          <w:sz w:val="24"/>
          <w:szCs w:val="24"/>
        </w:rPr>
        <w:t>本项目采购内容为国家税务总局天津市税务局纳税服务综合管理系统运行维护服务，供应商需组建不少于4人运维团队，采取驻场方式提供对纳税服务综合管理系统的运行维护服务。</w:t>
      </w:r>
    </w:p>
    <w:p w14:paraId="6542FB60">
      <w:pPr>
        <w:spacing w:line="360" w:lineRule="auto"/>
        <w:ind w:firstLine="480" w:firstLineChars="200"/>
        <w:outlineLvl w:val="0"/>
        <w:rPr>
          <w:kern w:val="0"/>
          <w:sz w:val="24"/>
          <w:szCs w:val="24"/>
        </w:rPr>
      </w:pPr>
      <w:r>
        <w:rPr>
          <w:rFonts w:hint="eastAsia"/>
          <w:kern w:val="0"/>
          <w:sz w:val="24"/>
          <w:szCs w:val="24"/>
        </w:rPr>
        <w:t>二、总体要求</w:t>
      </w:r>
    </w:p>
    <w:p w14:paraId="6DC5A1B8">
      <w:pPr>
        <w:spacing w:line="360" w:lineRule="auto"/>
        <w:ind w:firstLine="480" w:firstLineChars="200"/>
        <w:outlineLvl w:val="0"/>
        <w:rPr>
          <w:sz w:val="24"/>
        </w:rPr>
      </w:pPr>
      <w:r>
        <w:rPr>
          <w:rFonts w:hint="eastAsia"/>
          <w:sz w:val="24"/>
        </w:rPr>
        <w:t>本项目采购内容为国家税务总局天津市税务局纳税服务综合管理系统运行维护服务，供应商需组建不少于4人运维团队，采取驻场方式提供对纳税服务综合管理系统的运行维护服务，保障纳税服务综合管理系统正常运行。</w:t>
      </w:r>
    </w:p>
    <w:p w14:paraId="7ECF7FD7">
      <w:pPr>
        <w:spacing w:line="360" w:lineRule="auto"/>
        <w:ind w:firstLine="480" w:firstLineChars="200"/>
        <w:outlineLvl w:val="0"/>
        <w:rPr>
          <w:sz w:val="24"/>
        </w:rPr>
      </w:pPr>
      <w:r>
        <w:rPr>
          <w:rFonts w:hint="eastAsia"/>
          <w:sz w:val="24"/>
        </w:rPr>
        <w:t>（一）核心应用功能技术服务</w:t>
      </w:r>
    </w:p>
    <w:p w14:paraId="2E4AAF3D">
      <w:pPr>
        <w:spacing w:line="360" w:lineRule="auto"/>
        <w:ind w:firstLine="480" w:firstLineChars="200"/>
        <w:outlineLvl w:val="0"/>
        <w:rPr>
          <w:sz w:val="24"/>
        </w:rPr>
      </w:pPr>
      <w:r>
        <w:rPr>
          <w:rFonts w:hint="eastAsia"/>
          <w:sz w:val="24"/>
        </w:rPr>
        <w:t>本次项目由供应商在服务年限内提供以下技术能力服务：</w:t>
      </w:r>
    </w:p>
    <w:p w14:paraId="6F8C0785">
      <w:pPr>
        <w:spacing w:line="360" w:lineRule="auto"/>
        <w:ind w:firstLine="480" w:firstLineChars="200"/>
        <w:outlineLvl w:val="0"/>
        <w:rPr>
          <w:sz w:val="24"/>
        </w:rPr>
      </w:pPr>
      <w:r>
        <w:rPr>
          <w:rFonts w:hint="eastAsia"/>
          <w:sz w:val="24"/>
        </w:rPr>
        <w:t>提供不少于4名纳税服务综合管理系统驻场运维人员，对纳税服务综合管理系统服务器、应用程序及数据库进行日常监控检查、系统安全检查、系统故障分析处理、OGG维护等提供技术支持。认真执行安全管理制度，防止数据泄露和系统被攻击。为税务人员提供咨询服务，辅助税务人员完成业务处理操作；对于前台业务无法正常处理的异常情况，按照数据运维流程进行后台数据维护，有效解决问题；每月开展运维服务的计划与总结，提交运行维护工作计划、值班情况报告、运行维护报告及故障处理情况报告等文档；按规范流程及时处理出现的问题，记录问题详情、产生原因和分析处理过程；对于因系统升级、软件缺陷等引起的问题，及时协调解决；总结在系统运维过程中记录的经验，做好运维知识的归集、整理工作，形成完善的文档系统。</w:t>
      </w:r>
    </w:p>
    <w:p w14:paraId="70385C4F">
      <w:pPr>
        <w:spacing w:line="360" w:lineRule="auto"/>
        <w:ind w:firstLine="480" w:firstLineChars="200"/>
        <w:outlineLvl w:val="0"/>
        <w:rPr>
          <w:sz w:val="24"/>
        </w:rPr>
      </w:pPr>
      <w:r>
        <w:rPr>
          <w:rFonts w:hint="eastAsia"/>
          <w:sz w:val="24"/>
        </w:rPr>
        <w:t>（二）服务响应要求</w:t>
      </w:r>
    </w:p>
    <w:p w14:paraId="41B25030">
      <w:pPr>
        <w:spacing w:line="360" w:lineRule="auto"/>
        <w:ind w:firstLine="480" w:firstLineChars="200"/>
        <w:outlineLvl w:val="0"/>
        <w:rPr>
          <w:sz w:val="24"/>
        </w:rPr>
      </w:pPr>
      <w:r>
        <w:rPr>
          <w:rFonts w:hint="eastAsia"/>
          <w:sz w:val="24"/>
        </w:rPr>
        <w:t>供应商必须提供详细的技术支持和服务方案。技术支持和服务方案包括但不限于提供7×24小时技术支持和服务，2小时内做出实质性响应，4小时内解决问题；根据局方要求，问题解决后24小时内，提交问题处理报告，说明问题种类、问题原因、问题解决中使用的方法及造成的损失等情况。</w:t>
      </w:r>
    </w:p>
    <w:p w14:paraId="273A699C">
      <w:pPr>
        <w:spacing w:line="360" w:lineRule="auto"/>
        <w:ind w:firstLine="480" w:firstLineChars="200"/>
        <w:outlineLvl w:val="0"/>
        <w:rPr>
          <w:sz w:val="24"/>
        </w:rPr>
      </w:pPr>
      <w:r>
        <w:rPr>
          <w:rFonts w:hint="eastAsia"/>
          <w:sz w:val="24"/>
        </w:rPr>
        <w:t>三、人员要求</w:t>
      </w:r>
    </w:p>
    <w:p w14:paraId="5F09E083">
      <w:pPr>
        <w:spacing w:line="360" w:lineRule="auto"/>
        <w:ind w:firstLine="480" w:firstLineChars="200"/>
        <w:outlineLvl w:val="0"/>
        <w:rPr>
          <w:sz w:val="24"/>
        </w:rPr>
      </w:pPr>
      <w:r>
        <w:rPr>
          <w:rFonts w:hint="eastAsia"/>
          <w:sz w:val="24"/>
        </w:rPr>
        <w:t>（一）总体要求</w:t>
      </w:r>
    </w:p>
    <w:p w14:paraId="6E05851B">
      <w:pPr>
        <w:spacing w:line="360" w:lineRule="auto"/>
        <w:ind w:firstLine="480" w:firstLineChars="200"/>
        <w:outlineLvl w:val="0"/>
        <w:rPr>
          <w:sz w:val="24"/>
        </w:rPr>
      </w:pPr>
      <w:r>
        <w:rPr>
          <w:rFonts w:hint="eastAsia"/>
          <w:sz w:val="24"/>
        </w:rPr>
        <w:t>1. 供应商需组建不少于4人运维团队。运维团队有明确的分工框架，按照要求，制定岗位职责。明确服务流程和规范。项目团队的人员要求相对稳定，不得频繁更换团队成员。</w:t>
      </w:r>
    </w:p>
    <w:p w14:paraId="207ECAD8">
      <w:pPr>
        <w:spacing w:line="360" w:lineRule="auto"/>
        <w:ind w:firstLine="480" w:firstLineChars="200"/>
        <w:outlineLvl w:val="0"/>
        <w:rPr>
          <w:sz w:val="24"/>
        </w:rPr>
      </w:pPr>
      <w:r>
        <w:rPr>
          <w:rFonts w:hint="eastAsia"/>
          <w:sz w:val="24"/>
        </w:rPr>
        <w:t>2. 运维团队负责纳税服务综合管理系统的日常监控检查、系统故障分析处理等提供技术支持。</w:t>
      </w:r>
    </w:p>
    <w:p w14:paraId="61EBA4B0">
      <w:pPr>
        <w:pStyle w:val="41"/>
        <w:numPr>
          <w:ilvl w:val="0"/>
          <w:numId w:val="1"/>
        </w:numPr>
        <w:spacing w:line="360" w:lineRule="auto"/>
        <w:ind w:left="0" w:firstLine="480"/>
        <w:rPr>
          <w:sz w:val="24"/>
        </w:rPr>
      </w:pPr>
      <w:r>
        <w:rPr>
          <w:rFonts w:hint="eastAsia"/>
          <w:sz w:val="24"/>
        </w:rPr>
        <w:t>具备项目管理经验。</w:t>
      </w:r>
    </w:p>
    <w:p w14:paraId="6C816AE2">
      <w:pPr>
        <w:pStyle w:val="41"/>
        <w:numPr>
          <w:ilvl w:val="0"/>
          <w:numId w:val="1"/>
        </w:numPr>
        <w:spacing w:line="360" w:lineRule="auto"/>
        <w:ind w:left="0" w:firstLine="480"/>
        <w:rPr>
          <w:sz w:val="24"/>
        </w:rPr>
      </w:pPr>
      <w:r>
        <w:rPr>
          <w:rFonts w:hint="eastAsia"/>
          <w:sz w:val="24"/>
        </w:rPr>
        <w:t>熟悉JavaEE技术，包括JAVA、Servlet/JSP、JDBC、JMS、WebService等，对Spring、Weblogic等有深入了解和应用。</w:t>
      </w:r>
    </w:p>
    <w:p w14:paraId="2BB0A07A">
      <w:pPr>
        <w:pStyle w:val="41"/>
        <w:numPr>
          <w:ilvl w:val="0"/>
          <w:numId w:val="1"/>
        </w:numPr>
        <w:spacing w:line="360" w:lineRule="auto"/>
        <w:ind w:left="0" w:firstLine="480"/>
        <w:rPr>
          <w:sz w:val="24"/>
        </w:rPr>
      </w:pPr>
      <w:r>
        <w:rPr>
          <w:rFonts w:hint="eastAsia"/>
          <w:sz w:val="24"/>
        </w:rPr>
        <w:t>熟练运用SQL语句，熟悉Oracle数据库、redis数据库。</w:t>
      </w:r>
    </w:p>
    <w:p w14:paraId="03F9C587">
      <w:pPr>
        <w:pStyle w:val="41"/>
        <w:numPr>
          <w:ilvl w:val="0"/>
          <w:numId w:val="1"/>
        </w:numPr>
        <w:spacing w:line="360" w:lineRule="auto"/>
        <w:ind w:left="0" w:firstLine="480"/>
        <w:rPr>
          <w:sz w:val="24"/>
        </w:rPr>
      </w:pPr>
      <w:r>
        <w:rPr>
          <w:rFonts w:hint="eastAsia"/>
          <w:sz w:val="24"/>
        </w:rPr>
        <w:t>熟悉0gg和ETL数据同步工具，例如Nifi、Kettle等，有数据处理能力。</w:t>
      </w:r>
    </w:p>
    <w:p w14:paraId="11FDB66C">
      <w:pPr>
        <w:spacing w:line="360" w:lineRule="auto"/>
        <w:ind w:firstLine="480" w:firstLineChars="200"/>
        <w:outlineLvl w:val="0"/>
        <w:rPr>
          <w:sz w:val="24"/>
        </w:rPr>
      </w:pPr>
      <w:r>
        <w:rPr>
          <w:rFonts w:hint="eastAsia"/>
          <w:sz w:val="24"/>
        </w:rPr>
        <w:t>（二）管理团队</w:t>
      </w:r>
    </w:p>
    <w:p w14:paraId="7FEA9F2C">
      <w:pPr>
        <w:spacing w:line="360" w:lineRule="auto"/>
        <w:ind w:firstLine="480" w:firstLineChars="200"/>
        <w:outlineLvl w:val="0"/>
        <w:rPr>
          <w:sz w:val="24"/>
        </w:rPr>
      </w:pPr>
      <w:r>
        <w:rPr>
          <w:rFonts w:hint="eastAsia"/>
          <w:sz w:val="24"/>
        </w:rPr>
        <w:t>1. 项目经理</w:t>
      </w:r>
    </w:p>
    <w:p w14:paraId="7E66CA7E">
      <w:pPr>
        <w:spacing w:line="360" w:lineRule="auto"/>
        <w:ind w:firstLine="480" w:firstLineChars="200"/>
        <w:outlineLvl w:val="0"/>
        <w:rPr>
          <w:sz w:val="24"/>
        </w:rPr>
      </w:pPr>
      <w:r>
        <w:rPr>
          <w:rFonts w:hint="eastAsia"/>
          <w:sz w:val="24"/>
        </w:rPr>
        <w:t>项目经理1名。</w:t>
      </w:r>
    </w:p>
    <w:p w14:paraId="3C0B9477">
      <w:pPr>
        <w:spacing w:line="360" w:lineRule="auto"/>
        <w:ind w:firstLine="480" w:firstLineChars="200"/>
        <w:outlineLvl w:val="0"/>
        <w:rPr>
          <w:sz w:val="24"/>
        </w:rPr>
      </w:pPr>
      <w:r>
        <w:rPr>
          <w:rFonts w:hint="eastAsia"/>
          <w:sz w:val="24"/>
        </w:rPr>
        <w:t>（1）岗位：项目管理岗。</w:t>
      </w:r>
    </w:p>
    <w:p w14:paraId="724FB34C">
      <w:pPr>
        <w:spacing w:line="360" w:lineRule="auto"/>
        <w:ind w:firstLine="480" w:firstLineChars="200"/>
        <w:outlineLvl w:val="0"/>
        <w:rPr>
          <w:sz w:val="24"/>
        </w:rPr>
      </w:pPr>
      <w:r>
        <w:rPr>
          <w:rFonts w:hint="eastAsia"/>
          <w:sz w:val="24"/>
        </w:rPr>
        <w:t>（2）岗位级别：高级岗。</w:t>
      </w:r>
    </w:p>
    <w:p w14:paraId="1CDDAF09">
      <w:pPr>
        <w:spacing w:line="360" w:lineRule="auto"/>
        <w:ind w:firstLine="480" w:firstLineChars="200"/>
        <w:outlineLvl w:val="0"/>
        <w:rPr>
          <w:sz w:val="24"/>
        </w:rPr>
      </w:pPr>
      <w:r>
        <w:rPr>
          <w:rFonts w:hint="eastAsia"/>
          <w:sz w:val="24"/>
        </w:rPr>
        <w:t>（3）岗位职责：负责与采购方对接，具体响应采购方需求的分析能力，站在使用者角度分析需求可行性，并负责指导、推进完成功能需求发布等。</w:t>
      </w:r>
    </w:p>
    <w:p w14:paraId="283A10E5">
      <w:pPr>
        <w:spacing w:line="360" w:lineRule="auto"/>
        <w:ind w:firstLine="480" w:firstLineChars="200"/>
        <w:outlineLvl w:val="0"/>
        <w:rPr>
          <w:sz w:val="24"/>
        </w:rPr>
      </w:pPr>
      <w:r>
        <w:rPr>
          <w:rFonts w:hint="eastAsia"/>
          <w:sz w:val="24"/>
        </w:rPr>
        <w:t>（4）专业要求：管理类相关或计算机相关专业硕士及以上。</w:t>
      </w:r>
    </w:p>
    <w:p w14:paraId="3E3093FE">
      <w:pPr>
        <w:spacing w:line="360" w:lineRule="auto"/>
        <w:ind w:firstLine="480" w:firstLineChars="200"/>
        <w:outlineLvl w:val="0"/>
        <w:rPr>
          <w:sz w:val="24"/>
        </w:rPr>
      </w:pPr>
      <w:r>
        <w:rPr>
          <w:rFonts w:hint="eastAsia"/>
          <w:sz w:val="24"/>
        </w:rPr>
        <w:t>（5）职业技能：熟悉项目管理。</w:t>
      </w:r>
    </w:p>
    <w:p w14:paraId="48859FF6">
      <w:pPr>
        <w:spacing w:line="360" w:lineRule="auto"/>
        <w:ind w:firstLine="480" w:firstLineChars="200"/>
        <w:outlineLvl w:val="0"/>
        <w:rPr>
          <w:sz w:val="24"/>
        </w:rPr>
      </w:pPr>
      <w:r>
        <w:rPr>
          <w:rFonts w:hint="eastAsia"/>
          <w:sz w:val="24"/>
        </w:rPr>
        <w:t>（6）证书：信息系统项目管理师。</w:t>
      </w:r>
    </w:p>
    <w:p w14:paraId="37D51A70">
      <w:pPr>
        <w:spacing w:line="360" w:lineRule="auto"/>
        <w:ind w:firstLine="480" w:firstLineChars="200"/>
        <w:outlineLvl w:val="0"/>
        <w:rPr>
          <w:sz w:val="24"/>
        </w:rPr>
      </w:pPr>
      <w:r>
        <w:rPr>
          <w:rFonts w:hint="eastAsia"/>
          <w:sz w:val="24"/>
        </w:rPr>
        <w:t>（7）计算机行业经验：5年。</w:t>
      </w:r>
    </w:p>
    <w:p w14:paraId="12708D95">
      <w:pPr>
        <w:spacing w:line="360" w:lineRule="auto"/>
        <w:ind w:firstLine="480" w:firstLineChars="200"/>
        <w:outlineLvl w:val="0"/>
        <w:rPr>
          <w:sz w:val="24"/>
        </w:rPr>
      </w:pPr>
      <w:r>
        <w:rPr>
          <w:rFonts w:hint="eastAsia"/>
          <w:sz w:val="24"/>
        </w:rPr>
        <w:t>（8）工作年限：10年。</w:t>
      </w:r>
    </w:p>
    <w:p w14:paraId="5FF3212D">
      <w:pPr>
        <w:spacing w:line="360" w:lineRule="auto"/>
        <w:ind w:firstLine="480" w:firstLineChars="200"/>
        <w:outlineLvl w:val="0"/>
        <w:rPr>
          <w:sz w:val="24"/>
        </w:rPr>
      </w:pPr>
      <w:r>
        <w:rPr>
          <w:rFonts w:hint="eastAsia"/>
          <w:sz w:val="24"/>
        </w:rPr>
        <w:t>（二）技术团队</w:t>
      </w:r>
    </w:p>
    <w:p w14:paraId="437EF5B5">
      <w:pPr>
        <w:spacing w:line="360" w:lineRule="auto"/>
        <w:ind w:firstLine="480" w:firstLineChars="200"/>
        <w:outlineLvl w:val="0"/>
        <w:rPr>
          <w:sz w:val="24"/>
        </w:rPr>
      </w:pPr>
      <w:r>
        <w:rPr>
          <w:rFonts w:hint="eastAsia"/>
          <w:sz w:val="24"/>
        </w:rPr>
        <w:t>技术人员3名，其中应用服务运维岗2名、数据运维岗1名。</w:t>
      </w:r>
    </w:p>
    <w:p w14:paraId="747A332D">
      <w:pPr>
        <w:spacing w:line="360" w:lineRule="auto"/>
        <w:ind w:firstLine="480" w:firstLineChars="200"/>
        <w:outlineLvl w:val="0"/>
        <w:rPr>
          <w:sz w:val="24"/>
        </w:rPr>
      </w:pPr>
      <w:r>
        <w:rPr>
          <w:rFonts w:hint="eastAsia"/>
          <w:sz w:val="24"/>
        </w:rPr>
        <w:t>（三）应用服务运维岗</w:t>
      </w:r>
    </w:p>
    <w:p w14:paraId="11DE136F">
      <w:pPr>
        <w:spacing w:line="360" w:lineRule="auto"/>
        <w:ind w:firstLine="480" w:firstLineChars="200"/>
        <w:outlineLvl w:val="0"/>
        <w:rPr>
          <w:sz w:val="24"/>
        </w:rPr>
      </w:pPr>
      <w:r>
        <w:rPr>
          <w:rFonts w:hint="eastAsia"/>
          <w:sz w:val="24"/>
        </w:rPr>
        <w:t>（1）岗位级别：中级岗。</w:t>
      </w:r>
    </w:p>
    <w:p w14:paraId="3D7A543B">
      <w:pPr>
        <w:spacing w:line="360" w:lineRule="auto"/>
        <w:ind w:firstLine="480" w:firstLineChars="200"/>
        <w:outlineLvl w:val="0"/>
        <w:rPr>
          <w:sz w:val="24"/>
        </w:rPr>
      </w:pPr>
      <w:r>
        <w:rPr>
          <w:rFonts w:hint="eastAsia"/>
          <w:sz w:val="24"/>
        </w:rPr>
        <w:t>（2）岗位职责：负责对于操作类问题及时进行全面的解答，为局方提供咨询服务，辅助局方完成业务处理操作；对于前台业务无法正常处理的异常情况，按照数据运维流程进行后台数据维护，使问题得到有效解决。抽取其他应用数据，为纳税服务工作提供多维度的数据。负责综合管理模块、视频监控模块、大屏数据分析模块、“好差评”评价模块等正常运行，确保好差评和实名办税数据向税务总局和政务服务办正常分发。</w:t>
      </w:r>
    </w:p>
    <w:p w14:paraId="494C4AFE">
      <w:pPr>
        <w:spacing w:line="360" w:lineRule="auto"/>
        <w:ind w:firstLine="480" w:firstLineChars="200"/>
        <w:outlineLvl w:val="0"/>
        <w:rPr>
          <w:sz w:val="24"/>
        </w:rPr>
      </w:pPr>
      <w:r>
        <w:rPr>
          <w:rFonts w:hint="eastAsia"/>
          <w:sz w:val="24"/>
        </w:rPr>
        <w:t>（3）专业要求：计算机相关专业本科及以上学历。</w:t>
      </w:r>
    </w:p>
    <w:p w14:paraId="6CAB5724">
      <w:pPr>
        <w:spacing w:line="360" w:lineRule="auto"/>
        <w:ind w:firstLine="480" w:firstLineChars="200"/>
        <w:outlineLvl w:val="0"/>
        <w:rPr>
          <w:sz w:val="24"/>
        </w:rPr>
      </w:pPr>
      <w:r>
        <w:rPr>
          <w:rFonts w:hint="eastAsia"/>
          <w:sz w:val="24"/>
        </w:rPr>
        <w:t>（4）职业技能：有应用系统维护工作的经历，熟练掌握所支持应用系统的架构、后台表结构及维护技术，熟悉WEBLOGIC、NGINX、REDIS及LINUX操作系统。</w:t>
      </w:r>
    </w:p>
    <w:p w14:paraId="18FC77B0">
      <w:pPr>
        <w:spacing w:line="360" w:lineRule="auto"/>
        <w:ind w:firstLine="480" w:firstLineChars="200"/>
        <w:outlineLvl w:val="0"/>
        <w:rPr>
          <w:sz w:val="24"/>
        </w:rPr>
      </w:pPr>
      <w:r>
        <w:rPr>
          <w:rFonts w:hint="eastAsia"/>
          <w:sz w:val="24"/>
        </w:rPr>
        <w:t>（5）计算机行业经验：3年。</w:t>
      </w:r>
    </w:p>
    <w:p w14:paraId="0CC6B040">
      <w:pPr>
        <w:spacing w:line="360" w:lineRule="auto"/>
        <w:ind w:firstLine="480" w:firstLineChars="200"/>
        <w:outlineLvl w:val="0"/>
        <w:rPr>
          <w:sz w:val="24"/>
        </w:rPr>
      </w:pPr>
      <w:r>
        <w:rPr>
          <w:rFonts w:hint="eastAsia"/>
          <w:sz w:val="24"/>
        </w:rPr>
        <w:t>（6）工作年限：5年。</w:t>
      </w:r>
    </w:p>
    <w:p w14:paraId="0615DD42">
      <w:pPr>
        <w:spacing w:line="360" w:lineRule="auto"/>
        <w:ind w:firstLine="480" w:firstLineChars="200"/>
        <w:outlineLvl w:val="0"/>
        <w:rPr>
          <w:sz w:val="24"/>
        </w:rPr>
      </w:pPr>
      <w:r>
        <w:rPr>
          <w:rFonts w:hint="eastAsia"/>
          <w:sz w:val="24"/>
        </w:rPr>
        <w:t>（四）数据运维岗</w:t>
      </w:r>
    </w:p>
    <w:p w14:paraId="3F12625E">
      <w:pPr>
        <w:spacing w:line="360" w:lineRule="auto"/>
        <w:ind w:firstLine="480" w:firstLineChars="200"/>
        <w:outlineLvl w:val="0"/>
        <w:rPr>
          <w:sz w:val="24"/>
        </w:rPr>
      </w:pPr>
      <w:r>
        <w:rPr>
          <w:rFonts w:hint="eastAsia"/>
          <w:sz w:val="24"/>
        </w:rPr>
        <w:t>（1）岗位级别：中级岗。</w:t>
      </w:r>
    </w:p>
    <w:p w14:paraId="076D5D86">
      <w:pPr>
        <w:spacing w:line="360" w:lineRule="auto"/>
        <w:ind w:firstLine="480" w:firstLineChars="200"/>
        <w:outlineLvl w:val="0"/>
        <w:rPr>
          <w:sz w:val="24"/>
        </w:rPr>
      </w:pPr>
      <w:r>
        <w:rPr>
          <w:rFonts w:hint="eastAsia"/>
          <w:sz w:val="24"/>
        </w:rPr>
        <w:t>（2）岗位职责：负责纳税服务综合管理系统及其相应模块据库进行日常监控检查、系统故障分析处理、OGG维护等提供技术支持；根据需求完成数据处理。</w:t>
      </w:r>
    </w:p>
    <w:p w14:paraId="029D4B21">
      <w:pPr>
        <w:spacing w:line="360" w:lineRule="auto"/>
        <w:ind w:firstLine="480" w:firstLineChars="200"/>
        <w:outlineLvl w:val="0"/>
        <w:rPr>
          <w:sz w:val="24"/>
        </w:rPr>
      </w:pPr>
      <w:r>
        <w:rPr>
          <w:rFonts w:hint="eastAsia"/>
          <w:sz w:val="24"/>
        </w:rPr>
        <w:t>（3）专业要求：计算机相关专业本科及以上学历。</w:t>
      </w:r>
    </w:p>
    <w:p w14:paraId="53548F12">
      <w:pPr>
        <w:spacing w:line="360" w:lineRule="auto"/>
        <w:ind w:firstLine="480" w:firstLineChars="200"/>
        <w:outlineLvl w:val="0"/>
        <w:rPr>
          <w:sz w:val="24"/>
        </w:rPr>
      </w:pPr>
      <w:r>
        <w:rPr>
          <w:rFonts w:hint="eastAsia"/>
          <w:sz w:val="24"/>
        </w:rPr>
        <w:t>（4）职业技能：熟悉ORACLE、MYSQL数据库，熟悉OGG同步机制和相关工具，数据数据库迁移相关工作</w:t>
      </w:r>
    </w:p>
    <w:p w14:paraId="47383E4E">
      <w:pPr>
        <w:spacing w:line="360" w:lineRule="auto"/>
        <w:ind w:firstLine="480" w:firstLineChars="200"/>
        <w:outlineLvl w:val="0"/>
        <w:rPr>
          <w:sz w:val="24"/>
        </w:rPr>
      </w:pPr>
      <w:r>
        <w:rPr>
          <w:rFonts w:hint="eastAsia"/>
          <w:sz w:val="24"/>
        </w:rPr>
        <w:t>（5）计算机行业经验：3年。</w:t>
      </w:r>
    </w:p>
    <w:p w14:paraId="55DCB7ED">
      <w:pPr>
        <w:spacing w:line="360" w:lineRule="auto"/>
        <w:ind w:firstLine="480" w:firstLineChars="200"/>
        <w:outlineLvl w:val="0"/>
        <w:rPr>
          <w:sz w:val="24"/>
        </w:rPr>
      </w:pPr>
      <w:r>
        <w:rPr>
          <w:rFonts w:hint="eastAsia"/>
          <w:sz w:val="24"/>
        </w:rPr>
        <w:t>（6）工作年限：5年。</w:t>
      </w:r>
    </w:p>
    <w:p w14:paraId="5F5C90B6">
      <w:pPr>
        <w:spacing w:line="360" w:lineRule="auto"/>
        <w:ind w:firstLine="480" w:firstLineChars="200"/>
        <w:outlineLvl w:val="0"/>
        <w:rPr>
          <w:sz w:val="24"/>
        </w:rPr>
      </w:pPr>
      <w:r>
        <w:rPr>
          <w:rFonts w:hint="eastAsia"/>
          <w:sz w:val="24"/>
        </w:rPr>
        <w:t>四、管理实施要求</w:t>
      </w:r>
    </w:p>
    <w:p w14:paraId="79F089F1">
      <w:pPr>
        <w:spacing w:line="360" w:lineRule="auto"/>
        <w:ind w:firstLine="480" w:firstLineChars="200"/>
        <w:outlineLvl w:val="0"/>
        <w:rPr>
          <w:sz w:val="24"/>
        </w:rPr>
      </w:pPr>
      <w:r>
        <w:rPr>
          <w:rFonts w:hint="eastAsia"/>
          <w:sz w:val="24"/>
        </w:rPr>
        <w:t>（一）日常运维服务：供应商应制定详细的运维制度和流程、开通多种运维问题受理渠道并向国家税务总局天津市税务局报告。认真做好本项目服务范围内系统的日常运维工作，确保系统的持续、稳定、高效运行，按规范流程及时处理出现的问题，记录问题详情、产生原因和分析处理过程。按要求对系统的运行进行监控，对授权范围内的故障及时进行排除，对于授权范围外的故障及时向相关主管人员报告；每天应记录系统运行日志。及时解答税务人员提出的技术问题，处理税务人员的维护请求，辅导税务人员规范操作有关应用软件。对于因系统升级、软件缺陷等引起的问题，及时与软件开发厂商联络、协调解决。</w:t>
      </w:r>
    </w:p>
    <w:p w14:paraId="28B621A9">
      <w:pPr>
        <w:spacing w:line="360" w:lineRule="auto"/>
        <w:ind w:firstLine="480" w:firstLineChars="200"/>
        <w:outlineLvl w:val="0"/>
        <w:rPr>
          <w:sz w:val="24"/>
        </w:rPr>
      </w:pPr>
      <w:r>
        <w:rPr>
          <w:rFonts w:hint="eastAsia"/>
          <w:sz w:val="24"/>
        </w:rPr>
        <w:t>（二）项目计划与总结：项目团队应做好运维服务的计划与总结，按月向采购方提交运行维护工作计划、值班情况报告、运行维护报告等与项目有关的文档及采购方要求提供的其他文档。</w:t>
      </w:r>
    </w:p>
    <w:p w14:paraId="3AA69178">
      <w:pPr>
        <w:spacing w:line="360" w:lineRule="auto"/>
        <w:ind w:firstLine="480" w:firstLineChars="200"/>
        <w:outlineLvl w:val="0"/>
        <w:rPr>
          <w:sz w:val="24"/>
        </w:rPr>
      </w:pPr>
      <w:r>
        <w:rPr>
          <w:rFonts w:hint="eastAsia"/>
          <w:sz w:val="24"/>
        </w:rPr>
        <w:t>（三）项目运维知识的整理归集：及时、有效、规范地总结在系统运维过程中记录的经验，做好运维知识的归集、整理工作，形成完善的文档系统，以提高相关人员进行事件处理的效率和准确性。</w:t>
      </w:r>
    </w:p>
    <w:p w14:paraId="58F2A8E2">
      <w:pPr>
        <w:spacing w:line="360" w:lineRule="auto"/>
        <w:ind w:firstLine="480" w:firstLineChars="200"/>
        <w:outlineLvl w:val="0"/>
        <w:rPr>
          <w:sz w:val="24"/>
        </w:rPr>
      </w:pPr>
      <w:r>
        <w:rPr>
          <w:rFonts w:hint="eastAsia"/>
          <w:sz w:val="24"/>
        </w:rPr>
        <w:t>（四）人员管理：驻场服务人员在驻场服务工作期间必须接受局方的管理，遵守局方的各项规章制度，特别是出勤、着装、安全等管理规定，在派驻期间，参照局方的工作作息时间，但应按照局方的要求，在工作需要的时候进行加班。供应商协助做好驻场服务人员的工作纪律管理和工作质量监督，对不合格的驻场服务人员按照局方要求在一个月内调整到位。供应商如需调整驻场服务人员，须提前一个月向采购方提出书面申请，待同意后方可实行。</w:t>
      </w:r>
    </w:p>
    <w:p w14:paraId="1024B99F">
      <w:pPr>
        <w:spacing w:line="360" w:lineRule="auto"/>
        <w:ind w:firstLine="480" w:firstLineChars="200"/>
        <w:outlineLvl w:val="0"/>
        <w:rPr>
          <w:sz w:val="24"/>
        </w:rPr>
      </w:pPr>
      <w:r>
        <w:rPr>
          <w:rFonts w:hint="eastAsia"/>
          <w:sz w:val="24"/>
        </w:rPr>
        <w:t>五、保密要求</w:t>
      </w:r>
    </w:p>
    <w:p w14:paraId="2AF383E6">
      <w:pPr>
        <w:spacing w:line="360" w:lineRule="auto"/>
        <w:ind w:firstLine="480" w:firstLineChars="200"/>
        <w:outlineLvl w:val="0"/>
        <w:rPr>
          <w:sz w:val="24"/>
        </w:rPr>
      </w:pPr>
      <w:r>
        <w:rPr>
          <w:rFonts w:hint="eastAsia"/>
          <w:sz w:val="24"/>
        </w:rPr>
        <w:t>（一）供应商应严格落实国家税务总局天津市税务局网络安全保密管理要求，承担技术支持人员的安全和保密管理责任。按采购人要求签订供应商保密协议书和技术支持人员保密承诺书。</w:t>
      </w:r>
    </w:p>
    <w:p w14:paraId="43712E86">
      <w:pPr>
        <w:spacing w:line="360" w:lineRule="auto"/>
        <w:ind w:firstLine="480" w:firstLineChars="200"/>
        <w:outlineLvl w:val="0"/>
        <w:rPr>
          <w:sz w:val="24"/>
        </w:rPr>
      </w:pPr>
      <w:r>
        <w:rPr>
          <w:rFonts w:hint="eastAsia"/>
          <w:sz w:val="24"/>
        </w:rPr>
        <w:t>（二）供应商负责派驻技术支持人员背景审查工作，提供其身份证明、履历、家庭成员及主要社会关系、无犯罪记录证明、学历证明（《教育部学历证书电子注册备案表》）、劳动合同、社保和个税缴纳凭证等材料，提交信息备案表。</w:t>
      </w:r>
    </w:p>
    <w:p w14:paraId="1F7ABBE5">
      <w:pPr>
        <w:spacing w:line="360" w:lineRule="auto"/>
        <w:ind w:firstLine="480" w:firstLineChars="200"/>
        <w:outlineLvl w:val="0"/>
        <w:rPr>
          <w:sz w:val="24"/>
        </w:rPr>
      </w:pPr>
      <w:r>
        <w:rPr>
          <w:rFonts w:hint="eastAsia"/>
          <w:sz w:val="24"/>
        </w:rPr>
        <w:t>（三）供应商负责派驻技术支持人员工作胜任、资格条件以及网络安全能力评估，对技术支持人员承担的工作进行安全保密风险分析，明确技术支持人员工作范围和边界，重点防范设备和资料失窃、误操作导致的软硬件故障、敏感信息泄露、信息系统越权访问和网络攻击等风险。</w:t>
      </w:r>
    </w:p>
    <w:p w14:paraId="38998A0E">
      <w:pPr>
        <w:spacing w:line="360" w:lineRule="auto"/>
        <w:ind w:firstLine="480" w:firstLineChars="200"/>
        <w:outlineLvl w:val="0"/>
        <w:rPr>
          <w:sz w:val="24"/>
        </w:rPr>
      </w:pPr>
      <w:r>
        <w:rPr>
          <w:rFonts w:hint="eastAsia"/>
          <w:sz w:val="24"/>
        </w:rPr>
        <w:t>（四）对“保密责任”落实不严格、不到位，造成重大安全事件或产生负面影响的，按照合同中“其他终止合同情况”条款执行，并依照相关法律等规定进行追责。</w:t>
      </w:r>
    </w:p>
    <w:p w14:paraId="359123D0">
      <w:pPr>
        <w:spacing w:line="360" w:lineRule="auto"/>
        <w:ind w:firstLine="480" w:firstLineChars="200"/>
        <w:outlineLvl w:val="0"/>
        <w:rPr>
          <w:sz w:val="24"/>
        </w:rPr>
      </w:pPr>
      <w:r>
        <w:rPr>
          <w:rFonts w:hint="eastAsia"/>
          <w:sz w:val="24"/>
        </w:rPr>
        <w:t>六、知识转移要求</w:t>
      </w:r>
    </w:p>
    <w:p w14:paraId="5F69325A">
      <w:pPr>
        <w:spacing w:line="360" w:lineRule="auto"/>
        <w:ind w:firstLine="480" w:firstLineChars="200"/>
        <w:outlineLvl w:val="0"/>
        <w:rPr>
          <w:sz w:val="24"/>
        </w:rPr>
      </w:pPr>
      <w:r>
        <w:rPr>
          <w:rFonts w:hint="eastAsia"/>
          <w:sz w:val="24"/>
        </w:rPr>
        <w:t>（一）根据系统问题处理层级建立运维知识库，将业务知识、操作知识、常见问题、重大紧急事件、故障解决方案等工作资料进行整理、归纳，形成相关知识存入运行维护知识库，制作文字文档、音视频教程和培训资料，以供采购人使用。</w:t>
      </w:r>
    </w:p>
    <w:p w14:paraId="7B50F442">
      <w:pPr>
        <w:spacing w:line="360" w:lineRule="auto"/>
        <w:ind w:firstLine="480" w:firstLineChars="200"/>
        <w:outlineLvl w:val="0"/>
        <w:rPr>
          <w:sz w:val="24"/>
        </w:rPr>
      </w:pPr>
      <w:r>
        <w:rPr>
          <w:rFonts w:hint="eastAsia"/>
          <w:sz w:val="24"/>
        </w:rPr>
        <w:t>（二）根据项目具体情况补充其它需要知识转移要求。</w:t>
      </w:r>
    </w:p>
    <w:p w14:paraId="324A3F0B">
      <w:pPr>
        <w:spacing w:line="360" w:lineRule="auto"/>
        <w:ind w:firstLine="480" w:firstLineChars="200"/>
        <w:outlineLvl w:val="0"/>
        <w:rPr>
          <w:sz w:val="24"/>
        </w:rPr>
      </w:pPr>
      <w:r>
        <w:rPr>
          <w:rFonts w:hint="eastAsia"/>
          <w:sz w:val="24"/>
        </w:rPr>
        <w:t>七、风险管控要求</w:t>
      </w:r>
    </w:p>
    <w:p w14:paraId="237CB493">
      <w:pPr>
        <w:spacing w:line="360" w:lineRule="auto"/>
        <w:ind w:firstLine="480" w:firstLineChars="200"/>
        <w:outlineLvl w:val="0"/>
        <w:rPr>
          <w:sz w:val="24"/>
        </w:rPr>
      </w:pPr>
      <w:r>
        <w:rPr>
          <w:rFonts w:hint="eastAsia"/>
          <w:sz w:val="24"/>
        </w:rPr>
        <w:t>（一）风险管控总体要求</w:t>
      </w:r>
    </w:p>
    <w:p w14:paraId="1F4930CA">
      <w:pPr>
        <w:spacing w:line="360" w:lineRule="auto"/>
        <w:ind w:firstLine="480" w:firstLineChars="200"/>
        <w:outlineLvl w:val="0"/>
        <w:rPr>
          <w:sz w:val="24"/>
        </w:rPr>
      </w:pPr>
      <w:r>
        <w:rPr>
          <w:rFonts w:hint="eastAsia"/>
          <w:sz w:val="24"/>
        </w:rPr>
        <w:t>供应商应针对本项目建立健全风险管理制度，明确风险管理责任和流程；加强项目团队人员管理，制定针对性的风险应对措施，避免因人员流动影响项目执行；建立项目实施风险预警机制，及时发现和应对系统运行风险，确保项目实施全过程系统平稳运行。</w:t>
      </w:r>
    </w:p>
    <w:p w14:paraId="303F2FE5">
      <w:pPr>
        <w:spacing w:line="360" w:lineRule="auto"/>
        <w:ind w:firstLine="480" w:firstLineChars="200"/>
        <w:outlineLvl w:val="0"/>
        <w:rPr>
          <w:sz w:val="24"/>
        </w:rPr>
      </w:pPr>
      <w:r>
        <w:rPr>
          <w:rFonts w:hint="eastAsia"/>
          <w:sz w:val="24"/>
        </w:rPr>
        <w:t>（二）风险管控具体要求</w:t>
      </w:r>
    </w:p>
    <w:p w14:paraId="73B54689">
      <w:pPr>
        <w:spacing w:line="360" w:lineRule="auto"/>
        <w:ind w:firstLine="480" w:firstLineChars="200"/>
        <w:outlineLvl w:val="0"/>
        <w:rPr>
          <w:sz w:val="24"/>
        </w:rPr>
      </w:pPr>
      <w:r>
        <w:rPr>
          <w:rFonts w:hint="eastAsia"/>
          <w:sz w:val="24"/>
        </w:rPr>
        <w:t>1. 风险管控内容要求</w:t>
      </w:r>
    </w:p>
    <w:p w14:paraId="29B38196">
      <w:pPr>
        <w:spacing w:line="360" w:lineRule="auto"/>
        <w:ind w:firstLine="480" w:firstLineChars="200"/>
        <w:outlineLvl w:val="0"/>
        <w:rPr>
          <w:sz w:val="24"/>
        </w:rPr>
      </w:pPr>
      <w:r>
        <w:rPr>
          <w:rFonts w:hint="eastAsia"/>
          <w:sz w:val="24"/>
        </w:rPr>
        <w:t>一是管控人员流动风险：制定合理的薪酬体系和激励机制，避免因人员流动影响项目执行；二是管控运维风险：加强监控预警和安全防护，规范运维操作流程，避免因各种原因导致的事故。</w:t>
      </w:r>
    </w:p>
    <w:p w14:paraId="37BF6488">
      <w:pPr>
        <w:spacing w:line="360" w:lineRule="auto"/>
        <w:ind w:firstLine="480" w:firstLineChars="200"/>
        <w:outlineLvl w:val="0"/>
        <w:rPr>
          <w:sz w:val="24"/>
        </w:rPr>
      </w:pPr>
      <w:r>
        <w:rPr>
          <w:rFonts w:hint="eastAsia"/>
          <w:sz w:val="24"/>
        </w:rPr>
        <w:t>2. 风险管控时间要求</w:t>
      </w:r>
    </w:p>
    <w:p w14:paraId="564069BA">
      <w:pPr>
        <w:spacing w:line="360" w:lineRule="auto"/>
        <w:ind w:firstLine="480" w:firstLineChars="200"/>
        <w:outlineLvl w:val="0"/>
        <w:rPr>
          <w:sz w:val="24"/>
        </w:rPr>
      </w:pPr>
      <w:r>
        <w:rPr>
          <w:rFonts w:hint="eastAsia"/>
          <w:sz w:val="24"/>
        </w:rPr>
        <w:t>签署合同后立即识别可能存在的风险；对已识别的风险进行评估和分析，确定风险的严重程度和影响范围；对已评估的风险进行持续监控，及时发现新风险；针对已识别的风险制定应对措施，并尽快实施。</w:t>
      </w:r>
    </w:p>
    <w:p w14:paraId="3FAFCF2C">
      <w:pPr>
        <w:spacing w:line="360" w:lineRule="auto"/>
        <w:ind w:firstLine="480" w:firstLineChars="200"/>
        <w:outlineLvl w:val="0"/>
        <w:rPr>
          <w:sz w:val="24"/>
        </w:rPr>
      </w:pPr>
      <w:r>
        <w:rPr>
          <w:rFonts w:hint="eastAsia"/>
          <w:sz w:val="24"/>
        </w:rPr>
        <w:t>3. 风险管控形式要求</w:t>
      </w:r>
    </w:p>
    <w:p w14:paraId="301D53D4">
      <w:pPr>
        <w:spacing w:line="360" w:lineRule="auto"/>
        <w:ind w:firstLine="480" w:firstLineChars="200"/>
        <w:outlineLvl w:val="0"/>
        <w:rPr>
          <w:sz w:val="24"/>
        </w:rPr>
      </w:pPr>
      <w:r>
        <w:rPr>
          <w:rFonts w:hint="eastAsia"/>
          <w:sz w:val="24"/>
        </w:rPr>
        <w:t>制定风险管理计划，明确风险管理目标、范围和责任人；建立风险管理组织，确保风险管理工作的有效实施；制定风险管理流程，包括风险识别、评估、监控、应对和报告等环节。</w:t>
      </w:r>
    </w:p>
    <w:p w14:paraId="23BB8BD0">
      <w:pPr>
        <w:spacing w:line="360" w:lineRule="auto"/>
        <w:ind w:firstLine="480" w:firstLineChars="200"/>
        <w:outlineLvl w:val="0"/>
        <w:rPr>
          <w:sz w:val="24"/>
        </w:rPr>
      </w:pPr>
      <w:r>
        <w:rPr>
          <w:rFonts w:hint="eastAsia"/>
          <w:sz w:val="24"/>
        </w:rPr>
        <w:t>八、履约验收要求</w:t>
      </w:r>
    </w:p>
    <w:p w14:paraId="0C4F6823">
      <w:pPr>
        <w:spacing w:line="360" w:lineRule="auto"/>
        <w:ind w:firstLine="480" w:firstLineChars="200"/>
        <w:outlineLvl w:val="0"/>
        <w:rPr>
          <w:sz w:val="24"/>
        </w:rPr>
      </w:pPr>
      <w:r>
        <w:rPr>
          <w:rFonts w:hint="eastAsia"/>
          <w:sz w:val="24"/>
        </w:rPr>
        <w:t>（一）总体要求</w:t>
      </w:r>
    </w:p>
    <w:p w14:paraId="07DC5D06">
      <w:pPr>
        <w:spacing w:line="360" w:lineRule="auto"/>
        <w:ind w:firstLine="480" w:firstLineChars="200"/>
        <w:outlineLvl w:val="0"/>
        <w:rPr>
          <w:sz w:val="24"/>
        </w:rPr>
      </w:pPr>
      <w:r>
        <w:rPr>
          <w:rFonts w:hint="eastAsia"/>
          <w:sz w:val="24"/>
        </w:rPr>
        <w:t>第1次验收：项目工作进度或时间进度达到50%左右时进行阶段性验收。</w:t>
      </w:r>
    </w:p>
    <w:p w14:paraId="408B4393">
      <w:pPr>
        <w:spacing w:line="360" w:lineRule="auto"/>
        <w:ind w:firstLine="480" w:firstLineChars="200"/>
        <w:outlineLvl w:val="0"/>
        <w:rPr>
          <w:sz w:val="24"/>
        </w:rPr>
      </w:pPr>
      <w:r>
        <w:rPr>
          <w:rFonts w:hint="eastAsia"/>
          <w:sz w:val="24"/>
        </w:rPr>
        <w:t>第2次验收：项目执行完毕后进行终期验收。</w:t>
      </w:r>
    </w:p>
    <w:p w14:paraId="44B0D996">
      <w:pPr>
        <w:spacing w:line="360" w:lineRule="auto"/>
        <w:ind w:firstLine="480" w:firstLineChars="200"/>
        <w:outlineLvl w:val="0"/>
        <w:rPr>
          <w:sz w:val="24"/>
        </w:rPr>
      </w:pPr>
      <w:r>
        <w:rPr>
          <w:rFonts w:hint="eastAsia"/>
          <w:sz w:val="24"/>
        </w:rPr>
        <w:t>（二）具体要求</w:t>
      </w:r>
    </w:p>
    <w:p w14:paraId="066E9BC2">
      <w:pPr>
        <w:spacing w:line="360" w:lineRule="auto"/>
        <w:ind w:firstLine="480" w:firstLineChars="200"/>
        <w:outlineLvl w:val="0"/>
        <w:rPr>
          <w:sz w:val="24"/>
        </w:rPr>
      </w:pPr>
      <w:r>
        <w:rPr>
          <w:rFonts w:hint="eastAsia"/>
          <w:sz w:val="24"/>
        </w:rPr>
        <w:t>1. 验收工作由采购人组织实施，采购人、供应商和第三方验收公司等共同参与。</w:t>
      </w:r>
    </w:p>
    <w:p w14:paraId="66E55C13">
      <w:pPr>
        <w:spacing w:line="360" w:lineRule="auto"/>
        <w:ind w:firstLine="480" w:firstLineChars="200"/>
        <w:outlineLvl w:val="0"/>
        <w:rPr>
          <w:sz w:val="24"/>
        </w:rPr>
      </w:pPr>
      <w:r>
        <w:rPr>
          <w:rFonts w:hint="eastAsia"/>
          <w:sz w:val="24"/>
        </w:rPr>
        <w:t>2. 供应商在满足验收条件后，提出项目验收申请，提交验收相关产出物，提供的各类文档应内容完整、描述清晰、经采购人确认后进行项目验收。</w:t>
      </w:r>
    </w:p>
    <w:p w14:paraId="05D98CAD">
      <w:pPr>
        <w:spacing w:line="360" w:lineRule="auto"/>
        <w:ind w:firstLine="480" w:firstLineChars="200"/>
        <w:outlineLvl w:val="0"/>
        <w:rPr>
          <w:sz w:val="24"/>
        </w:rPr>
      </w:pPr>
      <w:r>
        <w:rPr>
          <w:rFonts w:hint="eastAsia"/>
          <w:sz w:val="24"/>
        </w:rPr>
        <w:t>3. 以项目合同书、验收前双方确认的工作主要交付物、项目验收报告等作为验收依据。</w:t>
      </w:r>
    </w:p>
    <w:p w14:paraId="7D7F96A1">
      <w:pPr>
        <w:spacing w:line="360" w:lineRule="auto"/>
        <w:ind w:firstLine="480" w:firstLineChars="200"/>
        <w:outlineLvl w:val="0"/>
        <w:rPr>
          <w:sz w:val="24"/>
        </w:rPr>
      </w:pPr>
      <w:r>
        <w:rPr>
          <w:rFonts w:hint="eastAsia"/>
          <w:sz w:val="24"/>
        </w:rPr>
        <w:t>九、其他要求</w:t>
      </w:r>
    </w:p>
    <w:p w14:paraId="03525ED2">
      <w:pPr>
        <w:spacing w:line="360" w:lineRule="auto"/>
        <w:ind w:firstLine="480" w:firstLineChars="200"/>
        <w:outlineLvl w:val="0"/>
        <w:rPr>
          <w:sz w:val="24"/>
        </w:rPr>
      </w:pPr>
      <w:r>
        <w:rPr>
          <w:rFonts w:hint="eastAsia"/>
          <w:sz w:val="24"/>
        </w:rPr>
        <w:t>★（一）税收信息化项目开发和应用管理工作要求</w:t>
      </w:r>
    </w:p>
    <w:p w14:paraId="298C4B5F">
      <w:pPr>
        <w:spacing w:line="360" w:lineRule="auto"/>
        <w:ind w:firstLine="480" w:firstLineChars="200"/>
        <w:outlineLvl w:val="0"/>
        <w:rPr>
          <w:sz w:val="24"/>
        </w:rPr>
      </w:pPr>
      <w:r>
        <w:rPr>
          <w:rFonts w:hint="eastAsia"/>
          <w:sz w:val="24"/>
        </w:rPr>
        <w:t>供应商在采购以及后续项目实施过程中，应严格遵守国家税务总局税收信息化项目开发和应用管理工作要求。对于因失信行为纳入《税务系统信息化服务商失信行为记录名单》的供应商，存在一般失信行为的，由采购人函告服务商；存在严重失信行为的，由采购人约谈服务商主要负责人；对于违反合同约定的，依据合同约定及政府采购有关规定，采购人可采取要求限期改正、在应付合同金额中扣除违约金、解除合同、拒绝参加税务系统政府采购活动等措施；对于存在影响恶劣的严重违法失信行为的，由采购人按规定推送财政部纳入政府采购严重违法失信行为记录名单。</w:t>
      </w:r>
    </w:p>
    <w:p w14:paraId="7F4972A9">
      <w:pPr>
        <w:spacing w:line="360" w:lineRule="auto"/>
        <w:ind w:firstLine="480" w:firstLineChars="200"/>
        <w:outlineLvl w:val="0"/>
        <w:rPr>
          <w:sz w:val="24"/>
        </w:rPr>
      </w:pPr>
      <w:r>
        <w:rPr>
          <w:rFonts w:hint="eastAsia"/>
          <w:sz w:val="24"/>
        </w:rPr>
        <w:t>★（二）供应链安全管理要求</w:t>
      </w:r>
    </w:p>
    <w:p w14:paraId="775C55D7">
      <w:pPr>
        <w:spacing w:line="360" w:lineRule="auto"/>
        <w:ind w:firstLine="480" w:firstLineChars="200"/>
        <w:outlineLvl w:val="0"/>
        <w:rPr>
          <w:sz w:val="24"/>
        </w:rPr>
      </w:pPr>
      <w:r>
        <w:rPr>
          <w:rFonts w:hint="eastAsia"/>
          <w:sz w:val="24"/>
        </w:rPr>
        <w:t xml:space="preserve">1、人员资格要求 </w:t>
      </w:r>
    </w:p>
    <w:p w14:paraId="00112CBC">
      <w:pPr>
        <w:spacing w:line="360" w:lineRule="auto"/>
        <w:ind w:firstLine="480" w:firstLineChars="200"/>
        <w:outlineLvl w:val="0"/>
        <w:rPr>
          <w:sz w:val="24"/>
        </w:rPr>
      </w:pPr>
      <w:r>
        <w:rPr>
          <w:rFonts w:hint="eastAsia"/>
          <w:sz w:val="24"/>
        </w:rPr>
        <w:t xml:space="preserve">（1）签订承诺书。供应商应严格落实国家税务总局网络安全和保密管理要求，承担技术支持人员的网络安全和保密管理责任，按采购人要求签订协议和承诺书。 </w:t>
      </w:r>
    </w:p>
    <w:p w14:paraId="4FD7E3E2">
      <w:pPr>
        <w:spacing w:line="360" w:lineRule="auto"/>
        <w:ind w:firstLine="480" w:firstLineChars="200"/>
        <w:outlineLvl w:val="0"/>
        <w:rPr>
          <w:sz w:val="24"/>
        </w:rPr>
      </w:pPr>
      <w:r>
        <w:rPr>
          <w:rFonts w:hint="eastAsia"/>
          <w:sz w:val="24"/>
        </w:rPr>
        <w:t xml:space="preserve">（2）开展背景审查。供应商承担技术支持人员背景审查工作，提供其身份证明、履历、家庭成员及主要社会关系、无犯罪记录证明等材料，并提交采购人进行备案。 </w:t>
      </w:r>
    </w:p>
    <w:p w14:paraId="19C260D2">
      <w:pPr>
        <w:spacing w:line="360" w:lineRule="auto"/>
        <w:ind w:firstLine="480" w:firstLineChars="200"/>
        <w:outlineLvl w:val="0"/>
        <w:rPr>
          <w:sz w:val="24"/>
        </w:rPr>
      </w:pPr>
      <w:r>
        <w:rPr>
          <w:rFonts w:hint="eastAsia"/>
          <w:sz w:val="24"/>
        </w:rPr>
        <w:t xml:space="preserve">（3）设置网络安全负责人（由驻场运维人员兼任）。供应商为本项目配备一名网络安全负责人，该负责人具备独立决策能力并保持相对稳定，在项目实施的全过程负责网络安全工作，组织落实各项网络安全要求。 </w:t>
      </w:r>
    </w:p>
    <w:p w14:paraId="705936D3">
      <w:pPr>
        <w:spacing w:line="360" w:lineRule="auto"/>
        <w:ind w:firstLine="480" w:firstLineChars="200"/>
        <w:outlineLvl w:val="0"/>
        <w:rPr>
          <w:sz w:val="24"/>
        </w:rPr>
      </w:pPr>
      <w:r>
        <w:rPr>
          <w:rFonts w:hint="eastAsia"/>
          <w:sz w:val="24"/>
        </w:rPr>
        <w:t xml:space="preserve">2、日常行为规范要求 </w:t>
      </w:r>
    </w:p>
    <w:p w14:paraId="4BA49CF7">
      <w:pPr>
        <w:spacing w:line="360" w:lineRule="auto"/>
        <w:ind w:firstLine="480" w:firstLineChars="200"/>
        <w:outlineLvl w:val="0"/>
        <w:rPr>
          <w:sz w:val="24"/>
        </w:rPr>
      </w:pPr>
      <w:r>
        <w:rPr>
          <w:rFonts w:hint="eastAsia"/>
          <w:sz w:val="24"/>
        </w:rPr>
        <w:t xml:space="preserve">（1）工作能力要求。供应商负责对技术支持人员进行资格条件、工作胜任力以及网络安全能力评估，对技术支持人员承担的工作进行安全保密风险分析，明确技术支持人员工作范围和边界，重点防范设备和资料失窃、误操作导致的软硬件故障、工作秘密和税费数据等信息泄露、信息系统越权访问和网络攻击等风险。 </w:t>
      </w:r>
    </w:p>
    <w:p w14:paraId="4D361E81">
      <w:pPr>
        <w:spacing w:line="360" w:lineRule="auto"/>
        <w:ind w:firstLine="480" w:firstLineChars="200"/>
        <w:outlineLvl w:val="0"/>
        <w:rPr>
          <w:sz w:val="24"/>
        </w:rPr>
      </w:pPr>
      <w:r>
        <w:rPr>
          <w:rFonts w:hint="eastAsia"/>
          <w:sz w:val="24"/>
        </w:rPr>
        <w:t xml:space="preserve">（2）教育培训要求。供应商负责对技术支持人员进行网络和数据安全法律法规、网络安全意识、网络安全管理、网络安全技能、保密意识以及网络安全警示教育等培训，上岗前对其进行考核。 </w:t>
      </w:r>
    </w:p>
    <w:p w14:paraId="6EAE6D46">
      <w:pPr>
        <w:spacing w:line="360" w:lineRule="auto"/>
        <w:ind w:firstLine="480" w:firstLineChars="200"/>
        <w:outlineLvl w:val="0"/>
        <w:rPr>
          <w:sz w:val="24"/>
        </w:rPr>
      </w:pPr>
      <w:r>
        <w:rPr>
          <w:rFonts w:hint="eastAsia"/>
          <w:sz w:val="24"/>
        </w:rPr>
        <w:t xml:space="preserve">3、违约惩戒措施 </w:t>
      </w:r>
    </w:p>
    <w:p w14:paraId="7137D51C">
      <w:pPr>
        <w:spacing w:line="360" w:lineRule="auto"/>
        <w:ind w:firstLine="480" w:firstLineChars="200"/>
        <w:outlineLvl w:val="0"/>
        <w:rPr>
          <w:sz w:val="24"/>
        </w:rPr>
      </w:pPr>
      <w:r>
        <w:rPr>
          <w:rFonts w:hint="eastAsia"/>
          <w:sz w:val="24"/>
        </w:rPr>
        <w:t>供应商对供应链安全管理责任落实不到位，造成安全事件或产生不良影响的，采购人按照《税务系统信息化服务商失信行为记录名单制度（试行）》（税总办征科发〔2022〕1号）要求，组织对供应商进行失信行为认定，并采取相应的处置措施。</w:t>
      </w:r>
    </w:p>
    <w:p w14:paraId="247161CA">
      <w:pPr>
        <w:spacing w:line="360" w:lineRule="auto"/>
        <w:ind w:firstLine="480" w:firstLineChars="200"/>
        <w:outlineLvl w:val="0"/>
        <w:rPr>
          <w:sz w:val="24"/>
        </w:rPr>
      </w:pPr>
      <w:r>
        <w:rPr>
          <w:rFonts w:hint="eastAsia"/>
          <w:sz w:val="24"/>
        </w:rPr>
        <w:t>★（三）信息化服务运维人员要求</w:t>
      </w:r>
    </w:p>
    <w:p w14:paraId="08C38B55">
      <w:pPr>
        <w:spacing w:line="360" w:lineRule="auto"/>
        <w:ind w:firstLine="480" w:firstLineChars="200"/>
        <w:outlineLvl w:val="0"/>
        <w:rPr>
          <w:sz w:val="24"/>
        </w:rPr>
      </w:pPr>
      <w:r>
        <w:rPr>
          <w:rFonts w:hint="eastAsia"/>
          <w:sz w:val="24"/>
        </w:rPr>
        <w:t>本项目涉及信息化服务运维人员的，运维人员应当是运维单位的正式人员，或者是与运维单位签订1年以上劳动合同且实际工作满1年的人员，常驻运维人员应当为技术骨干。</w:t>
      </w:r>
    </w:p>
    <w:p w14:paraId="271D139C">
      <w:pPr>
        <w:spacing w:line="360" w:lineRule="auto"/>
        <w:ind w:firstLine="480" w:firstLineChars="200"/>
        <w:outlineLvl w:val="0"/>
        <w:rPr>
          <w:sz w:val="24"/>
        </w:rPr>
      </w:pPr>
      <w:r>
        <w:rPr>
          <w:rFonts w:hint="eastAsia"/>
          <w:sz w:val="24"/>
        </w:rPr>
        <w:t>（四）运行维护保障要求</w:t>
      </w:r>
    </w:p>
    <w:p w14:paraId="66EA5364">
      <w:pPr>
        <w:spacing w:line="360" w:lineRule="auto"/>
        <w:ind w:firstLine="480" w:firstLineChars="200"/>
        <w:outlineLvl w:val="0"/>
        <w:rPr>
          <w:sz w:val="24"/>
        </w:rPr>
      </w:pPr>
      <w:r>
        <w:rPr>
          <w:rFonts w:hint="eastAsia"/>
          <w:sz w:val="24"/>
        </w:rPr>
        <w:t>1. 供应商在运行维护中出现运行故障（不可抗力因素除外）或发现违规操作，30分钟内未主动上报采购单位的，给予警告，并按次扣除合同总价款1‰的金额；合同生效期间累计扣除不超过合同总价款5%的金额。</w:t>
      </w:r>
    </w:p>
    <w:p w14:paraId="30567919">
      <w:pPr>
        <w:spacing w:line="360" w:lineRule="auto"/>
        <w:ind w:firstLine="480" w:firstLineChars="200"/>
        <w:outlineLvl w:val="0"/>
        <w:rPr>
          <w:sz w:val="24"/>
        </w:rPr>
      </w:pPr>
      <w:r>
        <w:rPr>
          <w:rFonts w:hint="eastAsia"/>
          <w:sz w:val="24"/>
        </w:rPr>
        <w:t>2. 供应商在运行维护中出现巡检不及时、不到位的，按次扣除合同总价款1‰的金额；合同生效期间累计扣除不超过合同总价款的5%。</w:t>
      </w:r>
    </w:p>
    <w:p w14:paraId="47192EAD">
      <w:pPr>
        <w:spacing w:line="360" w:lineRule="auto"/>
        <w:ind w:firstLine="480" w:firstLineChars="200"/>
        <w:outlineLvl w:val="0"/>
        <w:rPr>
          <w:sz w:val="24"/>
        </w:rPr>
      </w:pPr>
      <w:r>
        <w:rPr>
          <w:rFonts w:hint="eastAsia"/>
          <w:sz w:val="24"/>
        </w:rPr>
        <w:t>3. 供应商负责运维业务系统出现运行故障（不可抗力因素除外），采购人将根据故障频率和恢复时间（故障频率和持续时间判定以采购人通报为准），扣除合同总价款一定比例的金额。运行故障频繁造成全年系统可用性低于99%，按次扣除合同总价款1%的金额；运行故障4小时≤持续时间＜8小时的，按次扣除合同总价款5‰的金额；运行故障8小时≤持续时间＜12小时的，按次扣除合同总价款1%的金额；运行故障持续时间≥12小时的，按次扣除合同总价款5%的金额；隐瞒故障、篡改监控数据和系统日志，按次扣除合同总价款5%的金额。</w:t>
      </w:r>
    </w:p>
    <w:p w14:paraId="2BE02C9D">
      <w:pPr>
        <w:spacing w:line="360" w:lineRule="auto"/>
        <w:ind w:firstLine="480" w:firstLineChars="200"/>
        <w:outlineLvl w:val="0"/>
        <w:rPr>
          <w:sz w:val="24"/>
        </w:rPr>
      </w:pPr>
      <w:r>
        <w:rPr>
          <w:rFonts w:hint="eastAsia"/>
          <w:sz w:val="24"/>
        </w:rPr>
        <w:t>（五）廉政要求</w:t>
      </w:r>
    </w:p>
    <w:p w14:paraId="26063279">
      <w:pPr>
        <w:spacing w:line="360" w:lineRule="auto"/>
        <w:ind w:firstLine="480" w:firstLineChars="200"/>
        <w:outlineLvl w:val="0"/>
        <w:rPr>
          <w:sz w:val="24"/>
        </w:rPr>
      </w:pPr>
      <w:r>
        <w:rPr>
          <w:rFonts w:hint="eastAsia"/>
          <w:sz w:val="24"/>
        </w:rPr>
        <w:t>供应商在参与税务部门信息化项目工作过程中，需严格遵守法律法规、规范履行合同，积极协助税务部门开展廉政风险防控工作，严格遵守并落实如下要求：</w:t>
      </w:r>
    </w:p>
    <w:p w14:paraId="0A34F882">
      <w:pPr>
        <w:spacing w:line="360" w:lineRule="auto"/>
        <w:ind w:firstLine="480" w:firstLineChars="200"/>
        <w:outlineLvl w:val="0"/>
        <w:rPr>
          <w:sz w:val="24"/>
        </w:rPr>
      </w:pPr>
      <w:r>
        <w:rPr>
          <w:rFonts w:hint="eastAsia"/>
          <w:sz w:val="24"/>
        </w:rPr>
        <w:t>1. 积极发挥廉政风险防控正向作用</w:t>
      </w:r>
    </w:p>
    <w:p w14:paraId="38C71FCE">
      <w:pPr>
        <w:spacing w:line="360" w:lineRule="auto"/>
        <w:ind w:firstLine="480" w:firstLineChars="200"/>
        <w:outlineLvl w:val="0"/>
        <w:rPr>
          <w:sz w:val="24"/>
        </w:rPr>
      </w:pPr>
      <w:r>
        <w:rPr>
          <w:rFonts w:hint="eastAsia"/>
          <w:sz w:val="24"/>
        </w:rPr>
        <w:t>供应商有义务配合税务部门在信息化项目工作中加强廉政风险防控，执行有关措施。</w:t>
      </w:r>
    </w:p>
    <w:p w14:paraId="7299B470">
      <w:pPr>
        <w:spacing w:line="360" w:lineRule="auto"/>
        <w:ind w:firstLine="480" w:firstLineChars="200"/>
        <w:outlineLvl w:val="0"/>
        <w:rPr>
          <w:sz w:val="24"/>
        </w:rPr>
      </w:pPr>
      <w:r>
        <w:rPr>
          <w:rFonts w:hint="eastAsia"/>
          <w:sz w:val="24"/>
        </w:rPr>
        <w:t>2. 健全廉政风险防控机制</w:t>
      </w:r>
    </w:p>
    <w:p w14:paraId="4021E48A">
      <w:pPr>
        <w:spacing w:line="360" w:lineRule="auto"/>
        <w:ind w:firstLine="480" w:firstLineChars="200"/>
        <w:outlineLvl w:val="0"/>
        <w:rPr>
          <w:sz w:val="24"/>
        </w:rPr>
      </w:pPr>
      <w:r>
        <w:rPr>
          <w:rFonts w:hint="eastAsia"/>
          <w:sz w:val="24"/>
        </w:rPr>
        <w:t>供应商有责任在项目管理机制中健全内部廉政防控措施，包括但不限于：对参与本项目的员工提出廉洁行为规范；指定专人对项目实施各环节进行廉政监督；在项目验收过程中提交本项目廉政情况报告等。</w:t>
      </w:r>
    </w:p>
    <w:p w14:paraId="0D3863EC">
      <w:pPr>
        <w:spacing w:line="360" w:lineRule="auto"/>
        <w:ind w:firstLine="480" w:firstLineChars="200"/>
        <w:outlineLvl w:val="0"/>
        <w:rPr>
          <w:sz w:val="24"/>
        </w:rPr>
      </w:pPr>
      <w:r>
        <w:rPr>
          <w:rFonts w:hint="eastAsia"/>
          <w:sz w:val="24"/>
        </w:rPr>
        <w:t>3. 杜绝违纪违法行为</w:t>
      </w:r>
    </w:p>
    <w:p w14:paraId="30707C67">
      <w:pPr>
        <w:spacing w:line="360" w:lineRule="auto"/>
        <w:ind w:firstLine="480" w:firstLineChars="200"/>
        <w:outlineLvl w:val="0"/>
        <w:rPr>
          <w:sz w:val="24"/>
        </w:rPr>
      </w:pPr>
      <w:r>
        <w:rPr>
          <w:rFonts w:hint="eastAsia"/>
          <w:sz w:val="24"/>
        </w:rPr>
        <w:t>供应商及相关项目人员必须严格遵守党纪国法，坚守职业道德，杜绝任何形式的利益输送、权力寻租等违纪违法行为，对采购人不得实施以下行为：</w:t>
      </w:r>
    </w:p>
    <w:p w14:paraId="5EEBE7E4">
      <w:pPr>
        <w:spacing w:line="360" w:lineRule="auto"/>
        <w:ind w:firstLine="480" w:firstLineChars="200"/>
        <w:outlineLvl w:val="0"/>
        <w:rPr>
          <w:sz w:val="24"/>
        </w:rPr>
      </w:pPr>
      <w:r>
        <w:rPr>
          <w:rFonts w:hint="eastAsia"/>
          <w:sz w:val="24"/>
        </w:rPr>
        <w:t>（1） 以各种形式和名义提供礼品、礼金、电子红包、支付凭证、商业预付卡、名贵特产、有价证券、股权、其他金融产品等财物。</w:t>
      </w:r>
    </w:p>
    <w:p w14:paraId="1974872C">
      <w:pPr>
        <w:spacing w:line="360" w:lineRule="auto"/>
        <w:ind w:firstLine="480" w:firstLineChars="200"/>
        <w:outlineLvl w:val="0"/>
        <w:rPr>
          <w:sz w:val="24"/>
        </w:rPr>
      </w:pPr>
      <w:r>
        <w:rPr>
          <w:rFonts w:hint="eastAsia"/>
          <w:sz w:val="24"/>
        </w:rPr>
        <w:t>（2） 以各种形式和名义提供宴请、旅游、健身、娱乐、私人会所等活动安排；代付加班餐费、打车费等。</w:t>
      </w:r>
    </w:p>
    <w:p w14:paraId="7C264166">
      <w:pPr>
        <w:spacing w:line="360" w:lineRule="auto"/>
        <w:ind w:firstLine="480" w:firstLineChars="200"/>
        <w:outlineLvl w:val="0"/>
        <w:rPr>
          <w:sz w:val="24"/>
        </w:rPr>
      </w:pPr>
      <w:r>
        <w:rPr>
          <w:rFonts w:hint="eastAsia"/>
          <w:sz w:val="24"/>
        </w:rPr>
        <w:t>（3） 以讲课费、咨询费等名义，提供或变相提供报酬。</w:t>
      </w:r>
    </w:p>
    <w:p w14:paraId="3BD732F1">
      <w:pPr>
        <w:spacing w:line="360" w:lineRule="auto"/>
        <w:ind w:firstLine="480" w:firstLineChars="200"/>
        <w:outlineLvl w:val="0"/>
        <w:rPr>
          <w:sz w:val="24"/>
        </w:rPr>
      </w:pPr>
      <w:r>
        <w:rPr>
          <w:rFonts w:hint="eastAsia"/>
          <w:sz w:val="24"/>
        </w:rPr>
        <w:t>（4） 借款、借房、借车，报销应由个人负担的费用。</w:t>
      </w:r>
    </w:p>
    <w:p w14:paraId="2A353CA3">
      <w:pPr>
        <w:spacing w:line="360" w:lineRule="auto"/>
        <w:ind w:firstLine="480" w:firstLineChars="200"/>
        <w:outlineLvl w:val="0"/>
        <w:rPr>
          <w:sz w:val="24"/>
        </w:rPr>
      </w:pPr>
      <w:r>
        <w:rPr>
          <w:rFonts w:hint="eastAsia"/>
          <w:sz w:val="24"/>
        </w:rPr>
        <w:t>（5） 以无偿、象征性地收取费用等方式提供家政、司机等服务劳务。</w:t>
      </w:r>
    </w:p>
    <w:p w14:paraId="119A77D9">
      <w:pPr>
        <w:spacing w:line="360" w:lineRule="auto"/>
        <w:ind w:firstLine="480" w:firstLineChars="200"/>
        <w:outlineLvl w:val="0"/>
        <w:rPr>
          <w:sz w:val="24"/>
        </w:rPr>
      </w:pPr>
      <w:r>
        <w:rPr>
          <w:rFonts w:hint="eastAsia"/>
          <w:sz w:val="24"/>
        </w:rPr>
        <w:t>（6） 其他通过任何形式行贿或输送利益的行为。</w:t>
      </w:r>
    </w:p>
    <w:p w14:paraId="7369D9F9">
      <w:pPr>
        <w:spacing w:line="360" w:lineRule="auto"/>
        <w:ind w:firstLine="480" w:firstLineChars="200"/>
        <w:outlineLvl w:val="0"/>
        <w:rPr>
          <w:sz w:val="24"/>
        </w:rPr>
      </w:pPr>
      <w:r>
        <w:rPr>
          <w:rFonts w:hint="eastAsia"/>
          <w:sz w:val="24"/>
        </w:rPr>
        <w:t>4. 信守承诺</w:t>
      </w:r>
    </w:p>
    <w:p w14:paraId="42F30235">
      <w:pPr>
        <w:spacing w:line="360" w:lineRule="auto"/>
        <w:ind w:firstLine="480" w:firstLineChars="200"/>
        <w:outlineLvl w:val="0"/>
        <w:rPr>
          <w:sz w:val="24"/>
        </w:rPr>
      </w:pPr>
      <w:r>
        <w:rPr>
          <w:rFonts w:hint="eastAsia"/>
          <w:sz w:val="24"/>
        </w:rPr>
        <w:t>供应商应承诺在项目实施过程中，严格遵守国家法律法规合法、诚信经营，杜绝商业贿赂、规范经营活动、公开透明合作、严格内部管理，并签订《税务信息化项目服务商廉洁承诺书》（详见附件A）提交采购人负责项目实施的单位。</w:t>
      </w:r>
    </w:p>
    <w:p w14:paraId="58DDB8C5">
      <w:pPr>
        <w:spacing w:line="360" w:lineRule="auto"/>
        <w:ind w:firstLine="480" w:firstLineChars="200"/>
        <w:outlineLvl w:val="0"/>
        <w:rPr>
          <w:sz w:val="24"/>
        </w:rPr>
      </w:pPr>
      <w:r>
        <w:rPr>
          <w:rFonts w:hint="eastAsia"/>
          <w:sz w:val="24"/>
        </w:rPr>
        <w:t>5. 自觉接受监管</w:t>
      </w:r>
    </w:p>
    <w:p w14:paraId="3F1E8D19">
      <w:pPr>
        <w:spacing w:line="360" w:lineRule="auto"/>
        <w:ind w:firstLine="480" w:firstLineChars="200"/>
        <w:outlineLvl w:val="0"/>
        <w:rPr>
          <w:sz w:val="24"/>
        </w:rPr>
      </w:pPr>
      <w:r>
        <w:rPr>
          <w:rFonts w:hint="eastAsia"/>
          <w:sz w:val="24"/>
        </w:rPr>
        <w:t>供应商有义务配合税务机关的正常业务监管以及纪检监察、外部审计、督察内审等监督机构对税务信息化项目全过程的监督检查工作，如实提供相关资料和信息，不得隐瞒、篡改或销毁与项目建设有关的文件、数据等资料。</w:t>
      </w:r>
    </w:p>
    <w:p w14:paraId="1D8A124B">
      <w:pPr>
        <w:spacing w:line="360" w:lineRule="auto"/>
        <w:ind w:firstLine="480" w:firstLineChars="200"/>
        <w:outlineLvl w:val="0"/>
        <w:rPr>
          <w:sz w:val="24"/>
        </w:rPr>
      </w:pPr>
      <w:r>
        <w:rPr>
          <w:rFonts w:hint="eastAsia"/>
          <w:sz w:val="24"/>
        </w:rPr>
        <w:t>6. 举报和反馈意见</w:t>
      </w:r>
    </w:p>
    <w:p w14:paraId="29CABCB4">
      <w:pPr>
        <w:spacing w:line="360" w:lineRule="auto"/>
        <w:ind w:firstLine="480" w:firstLineChars="200"/>
        <w:outlineLvl w:val="0"/>
        <w:rPr>
          <w:sz w:val="24"/>
        </w:rPr>
      </w:pPr>
      <w:r>
        <w:rPr>
          <w:rFonts w:hint="eastAsia"/>
          <w:sz w:val="24"/>
        </w:rPr>
        <w:t>项目执行过程中，供应商有权举报、反馈采购人索贿受贿、吃拿卡要、违反中央八项规定精神等违纪违法行为。项目验收前，应填写《税务信息化项目服务商廉政反馈书》，提交采购人网络安全和信息化领导小组办公室。</w:t>
      </w:r>
    </w:p>
    <w:p w14:paraId="6C25A0AE">
      <w:pPr>
        <w:spacing w:line="360" w:lineRule="auto"/>
        <w:ind w:firstLine="480" w:firstLineChars="200"/>
        <w:outlineLvl w:val="0"/>
        <w:rPr>
          <w:sz w:val="24"/>
        </w:rPr>
      </w:pPr>
      <w:r>
        <w:rPr>
          <w:rFonts w:hint="eastAsia"/>
          <w:sz w:val="24"/>
        </w:rPr>
        <w:t>（六）违约责任要求</w:t>
      </w:r>
    </w:p>
    <w:p w14:paraId="2B3FA8F3">
      <w:pPr>
        <w:spacing w:line="360" w:lineRule="auto"/>
        <w:ind w:firstLine="480" w:firstLineChars="200"/>
        <w:outlineLvl w:val="0"/>
        <w:rPr>
          <w:sz w:val="24"/>
        </w:rPr>
      </w:pPr>
      <w:r>
        <w:rPr>
          <w:rFonts w:hint="eastAsia"/>
          <w:sz w:val="24"/>
        </w:rPr>
        <w:t>1.</w:t>
      </w:r>
      <w:r>
        <w:rPr>
          <w:rFonts w:hint="eastAsia"/>
          <w:sz w:val="24"/>
        </w:rPr>
        <w:tab/>
      </w:r>
      <w:r>
        <w:rPr>
          <w:rFonts w:hint="eastAsia"/>
          <w:sz w:val="24"/>
        </w:rPr>
        <w:t>禁止供应商另行开发合同业务需求范围内供纳税人、缴费人使用的软件，对违反合约专门条款的，纳入失信名单。</w:t>
      </w:r>
    </w:p>
    <w:p w14:paraId="73D91970">
      <w:pPr>
        <w:spacing w:line="360" w:lineRule="auto"/>
        <w:ind w:firstLine="480" w:firstLineChars="200"/>
        <w:outlineLvl w:val="0"/>
        <w:rPr>
          <w:sz w:val="24"/>
        </w:rPr>
      </w:pPr>
      <w:r>
        <w:rPr>
          <w:rFonts w:hint="eastAsia"/>
          <w:sz w:val="24"/>
        </w:rPr>
        <w:t>2.</w:t>
      </w:r>
      <w:r>
        <w:rPr>
          <w:rFonts w:hint="eastAsia"/>
          <w:sz w:val="24"/>
        </w:rPr>
        <w:tab/>
      </w:r>
      <w:r>
        <w:rPr>
          <w:rFonts w:hint="eastAsia"/>
          <w:sz w:val="24"/>
        </w:rPr>
        <w:t>供应商在本项目实施过程中发生违反安全规定的行为，造成数据失窃或丢失、敏感信息泄露、主要业务系统瘫痪等不良后果的，自采购人或采购人主管机关做出认定结果之日起三年内，税务系统各单位可以拒绝该供应商参与税务系统政府采购活动。</w:t>
      </w:r>
    </w:p>
    <w:p w14:paraId="5998B584">
      <w:pPr>
        <w:spacing w:line="360" w:lineRule="auto"/>
        <w:ind w:firstLine="480" w:firstLineChars="200"/>
        <w:outlineLvl w:val="0"/>
        <w:rPr>
          <w:sz w:val="24"/>
        </w:rPr>
      </w:pPr>
      <w:r>
        <w:rPr>
          <w:rFonts w:hint="eastAsia"/>
          <w:sz w:val="24"/>
        </w:rPr>
        <w:t>3.</w:t>
      </w:r>
      <w:r>
        <w:rPr>
          <w:rFonts w:hint="eastAsia"/>
          <w:sz w:val="24"/>
        </w:rPr>
        <w:tab/>
      </w:r>
      <w:r>
        <w:rPr>
          <w:rFonts w:hint="eastAsia"/>
          <w:sz w:val="24"/>
        </w:rPr>
        <w:t>供应商应建立防止违法违规聘用离职税务人员的风险控制制度，出现违法违规聘用离职税务人员行为的，采购人将采取包括但不限于要求其限期改正、支付违约金、解除合同、三年内限制参加所聘人员原单位及下属单位信息化项目政府采购活动等措施。</w:t>
      </w:r>
    </w:p>
    <w:p w14:paraId="3C25FFB6">
      <w:pPr>
        <w:spacing w:line="360" w:lineRule="auto"/>
        <w:ind w:firstLine="480" w:firstLineChars="200"/>
        <w:outlineLvl w:val="0"/>
        <w:rPr>
          <w:sz w:val="24"/>
        </w:rPr>
      </w:pPr>
      <w:r>
        <w:rPr>
          <w:rFonts w:hint="eastAsia"/>
          <w:sz w:val="24"/>
        </w:rPr>
        <w:t>4.</w:t>
      </w:r>
      <w:r>
        <w:rPr>
          <w:rFonts w:hint="eastAsia"/>
          <w:sz w:val="24"/>
        </w:rPr>
        <w:tab/>
      </w:r>
      <w:r>
        <w:rPr>
          <w:rFonts w:hint="eastAsia"/>
          <w:sz w:val="24"/>
        </w:rPr>
        <w:t>禁止供应商采取馈赠礼品礼金、邀请娱乐旅游消费、提供便利条件等非正常交往手段“围猎”相关税务人员及亲属。一经发现，自发现之日起三年内，税务系统各单位可以拒绝该供应商参与税务系统政府采购活动。</w:t>
      </w:r>
    </w:p>
    <w:p w14:paraId="1682F237">
      <w:pPr>
        <w:spacing w:line="360" w:lineRule="auto"/>
        <w:ind w:firstLine="480" w:firstLineChars="200"/>
        <w:outlineLvl w:val="0"/>
        <w:rPr>
          <w:sz w:val="24"/>
        </w:rPr>
      </w:pPr>
      <w:r>
        <w:rPr>
          <w:rFonts w:hint="eastAsia"/>
          <w:sz w:val="24"/>
        </w:rPr>
        <w:t>（七）知识产权要求</w:t>
      </w:r>
    </w:p>
    <w:p w14:paraId="2C48608E">
      <w:pPr>
        <w:spacing w:line="360" w:lineRule="auto"/>
        <w:ind w:firstLine="480" w:firstLineChars="200"/>
        <w:outlineLvl w:val="0"/>
        <w:rPr>
          <w:sz w:val="24"/>
        </w:rPr>
      </w:pPr>
      <w:r>
        <w:rPr>
          <w:rFonts w:hint="eastAsia"/>
          <w:sz w:val="24"/>
        </w:rPr>
        <w:t>1. 采购人对项目实施过程中所产生的所有成果（包括发明、发现、可运行系统、源代码及相关技术资料、文档等）享有所有权（永久使用权、复制权和修改权等）。除本项目工作所需外，未经采购人书面同意，供应商不得擅自使用、复制采购人的商标、标志、数据信息、文档及其他资料。</w:t>
      </w:r>
    </w:p>
    <w:p w14:paraId="3FF82238">
      <w:pPr>
        <w:spacing w:line="360" w:lineRule="auto"/>
        <w:ind w:firstLine="480" w:firstLineChars="200"/>
        <w:outlineLvl w:val="0"/>
        <w:rPr>
          <w:sz w:val="24"/>
        </w:rPr>
      </w:pPr>
      <w:r>
        <w:rPr>
          <w:rFonts w:hint="eastAsia"/>
          <w:sz w:val="24"/>
        </w:rPr>
        <w:t>2. 供应商应保证在本项目中所有预装和为本项目安装的软件为在中国境内具有合法版权或使用权的正版软件且无质量瑕疵。</w:t>
      </w:r>
    </w:p>
    <w:p w14:paraId="494BAAC3">
      <w:pPr>
        <w:spacing w:line="360" w:lineRule="auto"/>
        <w:ind w:firstLine="480" w:firstLineChars="200"/>
        <w:outlineLvl w:val="0"/>
        <w:rPr>
          <w:sz w:val="24"/>
        </w:rPr>
      </w:pPr>
      <w:r>
        <w:rPr>
          <w:rFonts w:hint="eastAsia"/>
          <w:sz w:val="24"/>
        </w:rPr>
        <w:t>3. 供应商应保证其所提供的产品及服务不侵犯第三方的知识产权，否则，由此给采购人造成的一切损失由供应商承担。</w:t>
      </w:r>
    </w:p>
    <w:p w14:paraId="64BD5A22">
      <w:pPr>
        <w:spacing w:line="360" w:lineRule="auto"/>
        <w:ind w:firstLine="480" w:firstLineChars="200"/>
        <w:outlineLvl w:val="0"/>
        <w:rPr>
          <w:sz w:val="24"/>
        </w:rPr>
      </w:pPr>
    </w:p>
    <w:p w14:paraId="23A6C7E4">
      <w:pPr>
        <w:spacing w:line="360" w:lineRule="auto"/>
        <w:ind w:firstLine="480" w:firstLineChars="200"/>
        <w:outlineLvl w:val="0"/>
        <w:rPr>
          <w:sz w:val="24"/>
        </w:rPr>
      </w:pPr>
    </w:p>
    <w:p w14:paraId="21C4F970">
      <w:pPr>
        <w:spacing w:line="360" w:lineRule="auto"/>
        <w:ind w:firstLine="480" w:firstLineChars="200"/>
        <w:outlineLvl w:val="0"/>
        <w:rPr>
          <w:sz w:val="24"/>
        </w:rPr>
      </w:pPr>
    </w:p>
    <w:p w14:paraId="27347DA6">
      <w:pPr>
        <w:spacing w:line="360" w:lineRule="auto"/>
        <w:ind w:firstLine="480" w:firstLineChars="200"/>
        <w:outlineLvl w:val="0"/>
        <w:rPr>
          <w:sz w:val="24"/>
        </w:rPr>
      </w:pPr>
    </w:p>
    <w:p w14:paraId="5ED2EA5C">
      <w:pPr>
        <w:widowControl/>
        <w:jc w:val="left"/>
        <w:rPr>
          <w:sz w:val="24"/>
        </w:rPr>
      </w:pPr>
      <w:r>
        <w:rPr>
          <w:sz w:val="24"/>
        </w:rPr>
        <w:br w:type="page"/>
      </w:r>
    </w:p>
    <w:p w14:paraId="59080698">
      <w:pPr>
        <w:spacing w:line="360" w:lineRule="auto"/>
        <w:ind w:firstLine="480" w:firstLineChars="200"/>
        <w:outlineLvl w:val="0"/>
        <w:rPr>
          <w:sz w:val="24"/>
        </w:rPr>
      </w:pPr>
      <w:r>
        <w:rPr>
          <w:rFonts w:hint="eastAsia"/>
          <w:sz w:val="24"/>
        </w:rPr>
        <w:t>附件A：</w:t>
      </w:r>
    </w:p>
    <w:p w14:paraId="7C3B7B69">
      <w:pPr>
        <w:spacing w:line="360" w:lineRule="auto"/>
        <w:ind w:firstLine="480" w:firstLineChars="200"/>
        <w:outlineLvl w:val="0"/>
        <w:rPr>
          <w:sz w:val="24"/>
        </w:rPr>
      </w:pPr>
    </w:p>
    <w:p w14:paraId="5A9044FE">
      <w:pPr>
        <w:pStyle w:val="59"/>
        <w:spacing w:line="360" w:lineRule="auto"/>
        <w:jc w:val="center"/>
        <w:rPr>
          <w:lang w:eastAsia="zh-CN"/>
        </w:rPr>
      </w:pPr>
      <w:r>
        <w:rPr>
          <w:b/>
          <w:bCs/>
          <w:lang w:eastAsia="zh-CN"/>
        </w:rPr>
        <w:t>税务信息化项目服务商廉洁承诺书</w:t>
      </w:r>
    </w:p>
    <w:p w14:paraId="74787A86">
      <w:pPr>
        <w:pStyle w:val="59"/>
        <w:spacing w:line="360" w:lineRule="auto"/>
        <w:ind w:firstLine="560"/>
        <w:rPr>
          <w:lang w:eastAsia="zh-CN"/>
        </w:rPr>
      </w:pPr>
      <w:r>
        <w:rPr>
          <w:lang w:eastAsia="zh-CN"/>
        </w:rPr>
        <w:t> </w:t>
      </w:r>
    </w:p>
    <w:p w14:paraId="29C9E78A">
      <w:pPr>
        <w:pStyle w:val="59"/>
        <w:spacing w:line="360" w:lineRule="auto"/>
        <w:ind w:firstLine="560"/>
        <w:rPr>
          <w:lang w:eastAsia="zh-CN"/>
        </w:rPr>
      </w:pPr>
      <w:r>
        <w:rPr>
          <w:lang w:eastAsia="zh-CN"/>
        </w:rPr>
        <w:t>为深入贯彻落实党中央关于全面从严治党的决策部署，进一步加强税务信息化项目合作中的廉政建设，防范廉政风险发生，确保项目公开、公平、公正推进，我司郑重承诺如下：</w:t>
      </w:r>
    </w:p>
    <w:p w14:paraId="1ADCC9B0">
      <w:pPr>
        <w:pStyle w:val="59"/>
        <w:spacing w:line="360" w:lineRule="auto"/>
        <w:ind w:firstLine="560"/>
        <w:rPr>
          <w:lang w:eastAsia="zh-CN"/>
        </w:rPr>
      </w:pPr>
      <w:r>
        <w:rPr>
          <w:lang w:eastAsia="zh-CN"/>
        </w:rPr>
        <w:t>一、合法合规经营。严格遵守国家法律法规及税务部门的相关规定，坚持廉洁从业、诚信经营的原则。在合作过程中不以任何形式进行利益输送，维护良好的政商关系。</w:t>
      </w:r>
    </w:p>
    <w:p w14:paraId="279296DD">
      <w:pPr>
        <w:pStyle w:val="59"/>
        <w:spacing w:line="360" w:lineRule="auto"/>
        <w:ind w:firstLine="560"/>
        <w:rPr>
          <w:lang w:eastAsia="zh-CN"/>
        </w:rPr>
      </w:pPr>
      <w:r>
        <w:rPr>
          <w:lang w:eastAsia="zh-CN"/>
        </w:rPr>
        <w:t>二、杜绝商业贿赂。加强内部管理，我司及我司员工均不对采购人工作人员实施以下行为：</w:t>
      </w:r>
    </w:p>
    <w:p w14:paraId="0C25143E">
      <w:pPr>
        <w:pStyle w:val="59"/>
        <w:spacing w:line="360" w:lineRule="auto"/>
        <w:ind w:firstLine="560"/>
        <w:rPr>
          <w:lang w:eastAsia="zh-CN"/>
        </w:rPr>
      </w:pPr>
      <w:r>
        <w:rPr>
          <w:lang w:eastAsia="zh-CN"/>
        </w:rPr>
        <w:t>（一）以各种形式和名义提供礼品、礼金、电子红包、支付凭证、商业预付卡、名贵特产、有价证券、股权、其他金融产品等财物。</w:t>
      </w:r>
    </w:p>
    <w:p w14:paraId="4D5D8D5C">
      <w:pPr>
        <w:pStyle w:val="59"/>
        <w:spacing w:line="360" w:lineRule="auto"/>
        <w:ind w:firstLine="560"/>
        <w:rPr>
          <w:lang w:eastAsia="zh-CN"/>
        </w:rPr>
      </w:pPr>
      <w:r>
        <w:rPr>
          <w:lang w:eastAsia="zh-CN"/>
        </w:rPr>
        <w:t>（二）以各种形式和名义提供宴请、旅游、健身、娱乐、私人会所等活动安排；代付加班餐费、打车费等。</w:t>
      </w:r>
    </w:p>
    <w:p w14:paraId="53D36628">
      <w:pPr>
        <w:pStyle w:val="59"/>
        <w:spacing w:line="360" w:lineRule="auto"/>
        <w:ind w:firstLine="560"/>
        <w:rPr>
          <w:lang w:eastAsia="zh-CN"/>
        </w:rPr>
      </w:pPr>
      <w:r>
        <w:rPr>
          <w:lang w:eastAsia="zh-CN"/>
        </w:rPr>
        <w:t>（三）以讲课费、咨询费等名义，提供或变相提供报酬。</w:t>
      </w:r>
    </w:p>
    <w:p w14:paraId="6EC5DFCC">
      <w:pPr>
        <w:pStyle w:val="59"/>
        <w:spacing w:line="360" w:lineRule="auto"/>
        <w:ind w:firstLine="560"/>
        <w:rPr>
          <w:lang w:eastAsia="zh-CN"/>
        </w:rPr>
      </w:pPr>
      <w:r>
        <w:rPr>
          <w:lang w:eastAsia="zh-CN"/>
        </w:rPr>
        <w:t>（四）借款、借房、借车，报销应由个人负担的费用。</w:t>
      </w:r>
    </w:p>
    <w:p w14:paraId="45C44905">
      <w:pPr>
        <w:pStyle w:val="59"/>
        <w:spacing w:line="360" w:lineRule="auto"/>
        <w:ind w:firstLine="560"/>
        <w:rPr>
          <w:lang w:eastAsia="zh-CN"/>
        </w:rPr>
      </w:pPr>
      <w:r>
        <w:rPr>
          <w:lang w:eastAsia="zh-CN"/>
        </w:rPr>
        <w:t>（五）以无偿、象征性地收取费用等方式提供家政、司机等服务劳务。</w:t>
      </w:r>
    </w:p>
    <w:p w14:paraId="24CB5DEB">
      <w:pPr>
        <w:pStyle w:val="59"/>
        <w:spacing w:line="360" w:lineRule="auto"/>
        <w:ind w:firstLine="560"/>
        <w:rPr>
          <w:lang w:eastAsia="zh-CN"/>
        </w:rPr>
      </w:pPr>
      <w:r>
        <w:rPr>
          <w:lang w:eastAsia="zh-CN"/>
        </w:rPr>
        <w:t>（六）其他通过任何形式行贿或输送利益的行为。</w:t>
      </w:r>
    </w:p>
    <w:p w14:paraId="7B6B7A11">
      <w:pPr>
        <w:pStyle w:val="59"/>
        <w:spacing w:line="360" w:lineRule="auto"/>
        <w:ind w:firstLine="560"/>
        <w:rPr>
          <w:lang w:eastAsia="zh-CN"/>
        </w:rPr>
      </w:pPr>
      <w:r>
        <w:rPr>
          <w:lang w:eastAsia="zh-CN"/>
        </w:rPr>
        <w:t>三、规范经营活动。严格按照合同约定履行义务，保证项目质量，按时完成建设任务；在合作过程中不以任何借口拖延工期、虚报成本或谋取私利。</w:t>
      </w:r>
    </w:p>
    <w:p w14:paraId="24276B27">
      <w:pPr>
        <w:pStyle w:val="59"/>
        <w:spacing w:line="360" w:lineRule="auto"/>
        <w:ind w:firstLine="560"/>
        <w:rPr>
          <w:lang w:eastAsia="zh-CN"/>
        </w:rPr>
      </w:pPr>
      <w:r>
        <w:rPr>
          <w:lang w:eastAsia="zh-CN"/>
        </w:rPr>
        <w:t>四、公开透明合作。我司承诺在项目实施过程中保持公开透明，主动接受税务部门及纪检监察机构的全程监督，并积极配合任何有关廉洁从业的调查工作。</w:t>
      </w:r>
    </w:p>
    <w:p w14:paraId="3DACD420">
      <w:pPr>
        <w:pStyle w:val="59"/>
        <w:spacing w:line="360" w:lineRule="auto"/>
        <w:ind w:firstLine="560"/>
        <w:rPr>
          <w:lang w:eastAsia="zh-CN"/>
        </w:rPr>
      </w:pPr>
      <w:r>
        <w:rPr>
          <w:lang w:eastAsia="zh-CN"/>
        </w:rPr>
        <w:t>五、严格内部管理。加强企业内部廉洁教育，确保员工知晓并遵守相关法律法规及廉洁要求；加强项目实施全过程廉洁监督；对于违反廉洁承诺的员工，将严肃处理，并承担相应责任。</w:t>
      </w:r>
    </w:p>
    <w:p w14:paraId="0B3E2DF7">
      <w:pPr>
        <w:pStyle w:val="59"/>
        <w:spacing w:line="360" w:lineRule="auto"/>
        <w:ind w:firstLine="560"/>
        <w:rPr>
          <w:lang w:eastAsia="zh-CN"/>
        </w:rPr>
      </w:pPr>
      <w:r>
        <w:rPr>
          <w:lang w:eastAsia="zh-CN"/>
        </w:rPr>
        <w:t>六、积极参与监督。在税务信息化项目实施过程中，如发现任何违纪违法行为，将如实反馈问题和意见。</w:t>
      </w:r>
    </w:p>
    <w:p w14:paraId="7AB77837">
      <w:pPr>
        <w:pStyle w:val="59"/>
        <w:spacing w:line="360" w:lineRule="auto"/>
        <w:ind w:firstLine="560"/>
        <w:rPr>
          <w:lang w:eastAsia="zh-CN"/>
        </w:rPr>
      </w:pPr>
      <w:r>
        <w:rPr>
          <w:lang w:eastAsia="zh-CN"/>
        </w:rPr>
        <w:t>    </w:t>
      </w:r>
    </w:p>
    <w:p w14:paraId="38B0116C">
      <w:pPr>
        <w:pStyle w:val="59"/>
        <w:spacing w:line="360" w:lineRule="auto"/>
        <w:ind w:firstLine="560"/>
        <w:rPr>
          <w:lang w:eastAsia="zh-CN"/>
        </w:rPr>
      </w:pPr>
      <w:r>
        <w:rPr>
          <w:lang w:eastAsia="zh-CN"/>
        </w:rPr>
        <w:t>承诺单位（盖章）：_________________________</w:t>
      </w:r>
    </w:p>
    <w:p w14:paraId="68569F84">
      <w:pPr>
        <w:pStyle w:val="59"/>
        <w:spacing w:line="360" w:lineRule="auto"/>
        <w:ind w:firstLine="560"/>
        <w:rPr>
          <w:lang w:eastAsia="zh-CN"/>
        </w:rPr>
      </w:pPr>
      <w:r>
        <w:rPr>
          <w:lang w:eastAsia="zh-CN"/>
        </w:rPr>
        <w:t>法定代表人或授权代表签字：________________</w:t>
      </w:r>
    </w:p>
    <w:p w14:paraId="5ABC56D8">
      <w:pPr>
        <w:pStyle w:val="59"/>
        <w:spacing w:line="360" w:lineRule="auto"/>
        <w:ind w:firstLine="560"/>
      </w:pPr>
      <w:r>
        <w:t>日期：XX年XX月XX日</w:t>
      </w:r>
    </w:p>
    <w:p w14:paraId="403304A0">
      <w:pPr>
        <w:pStyle w:val="60"/>
        <w:spacing w:line="360" w:lineRule="auto"/>
        <w:ind w:firstLine="490"/>
        <w:rPr>
          <w:rFonts w:ascii="Century Gothic" w:hAnsi="Century Gothic" w:eastAsia="Century Gothic" w:cs="Century Gothic"/>
        </w:rPr>
      </w:pPr>
      <w:r>
        <w:rPr>
          <w:rFonts w:ascii="仿宋_GB2312" w:hAnsi="仿宋_GB2312" w:eastAsia="仿宋_GB2312" w:cs="仿宋_GB2312"/>
          <w:sz w:val="28"/>
          <w:szCs w:val="28"/>
        </w:rPr>
        <w:t> </w:t>
      </w:r>
    </w:p>
    <w:p w14:paraId="5FD3BCBC">
      <w:pPr>
        <w:pStyle w:val="59"/>
        <w:spacing w:line="360" w:lineRule="auto"/>
        <w:jc w:val="center"/>
        <w:rPr>
          <w:lang w:eastAsia="zh-CN"/>
        </w:rPr>
      </w:pPr>
      <w:r>
        <w:rPr>
          <w:rFonts w:ascii="仿宋_GB2312" w:hAnsi="仿宋_GB2312" w:eastAsia="仿宋_GB2312" w:cs="仿宋_GB2312"/>
          <w:b/>
          <w:bCs/>
          <w:sz w:val="28"/>
          <w:szCs w:val="28"/>
          <w:lang w:eastAsia="zh-CN"/>
        </w:rPr>
        <w:t>税务信息化项目廉政情况反馈书</w:t>
      </w:r>
    </w:p>
    <w:p w14:paraId="66430074">
      <w:pPr>
        <w:pStyle w:val="60"/>
        <w:spacing w:line="360" w:lineRule="auto"/>
        <w:ind w:firstLine="490"/>
        <w:rPr>
          <w:rFonts w:ascii="Century Gothic" w:hAnsi="Century Gothic" w:eastAsia="Century Gothic" w:cs="Century Gothic"/>
          <w:lang w:eastAsia="zh-CN"/>
        </w:rPr>
      </w:pPr>
      <w:r>
        <w:rPr>
          <w:rFonts w:ascii="Century Gothic" w:hAnsi="Century Gothic" w:eastAsia="Century Gothic" w:cs="Century Gothic"/>
          <w:lang w:eastAsia="zh-CN"/>
        </w:rPr>
        <w:t> </w:t>
      </w:r>
    </w:p>
    <w:tbl>
      <w:tblPr>
        <w:tblStyle w:val="23"/>
        <w:tblW w:w="9370" w:type="dxa"/>
        <w:jc w:val="center"/>
        <w:tblCellSpacing w:w="0" w:type="dxa"/>
        <w:tblLayout w:type="autofit"/>
        <w:tblCellMar>
          <w:top w:w="15" w:type="dxa"/>
          <w:left w:w="15" w:type="dxa"/>
          <w:bottom w:w="15" w:type="dxa"/>
          <w:right w:w="15" w:type="dxa"/>
        </w:tblCellMar>
      </w:tblPr>
      <w:tblGrid>
        <w:gridCol w:w="2320"/>
        <w:gridCol w:w="7050"/>
      </w:tblGrid>
      <w:tr w14:paraId="27B03D0A">
        <w:tblPrEx>
          <w:tblCellMar>
            <w:top w:w="15" w:type="dxa"/>
            <w:left w:w="15" w:type="dxa"/>
            <w:bottom w:w="15" w:type="dxa"/>
            <w:right w:w="15" w:type="dxa"/>
          </w:tblCellMar>
        </w:tblPrEx>
        <w:trPr>
          <w:trHeight w:val="264" w:hRule="atLeast"/>
          <w:tblCellSpacing w:w="0" w:type="dxa"/>
          <w:jc w:val="center"/>
        </w:trPr>
        <w:tc>
          <w:tcPr>
            <w:tcW w:w="9626" w:type="dxa"/>
            <w:gridSpan w:val="2"/>
            <w:tcBorders>
              <w:top w:val="single" w:color="000000" w:sz="8" w:space="0"/>
              <w:left w:val="single" w:color="000000" w:sz="8" w:space="0"/>
              <w:bottom w:val="single" w:color="000000" w:sz="8" w:space="0"/>
              <w:right w:val="single" w:color="000000" w:sz="8" w:space="0"/>
            </w:tcBorders>
            <w:shd w:val="clear" w:color="auto" w:fill="auto"/>
            <w:tcMar>
              <w:top w:w="0" w:type="dxa"/>
              <w:left w:w="118" w:type="dxa"/>
              <w:bottom w:w="0" w:type="dxa"/>
              <w:right w:w="118" w:type="dxa"/>
            </w:tcMar>
            <w:vAlign w:val="center"/>
          </w:tcPr>
          <w:p w14:paraId="3650EDED">
            <w:pPr>
              <w:pStyle w:val="59"/>
              <w:adjustRightInd w:val="0"/>
              <w:snapToGrid w:val="0"/>
              <w:jc w:val="center"/>
              <w:textAlignment w:val="center"/>
              <w:rPr>
                <w:color w:val="000000"/>
              </w:rPr>
            </w:pPr>
            <w:r>
              <w:rPr>
                <w:rFonts w:eastAsia="仿宋_GB2312"/>
                <w:b/>
                <w:bCs/>
                <w:color w:val="000000"/>
              </w:rPr>
              <w:t>项目基本情况</w:t>
            </w:r>
          </w:p>
        </w:tc>
      </w:tr>
      <w:tr w14:paraId="01FDF9D3">
        <w:tblPrEx>
          <w:tblCellMar>
            <w:top w:w="15" w:type="dxa"/>
            <w:left w:w="15" w:type="dxa"/>
            <w:bottom w:w="15" w:type="dxa"/>
            <w:right w:w="15" w:type="dxa"/>
          </w:tblCellMar>
        </w:tblPrEx>
        <w:trPr>
          <w:trHeight w:val="285" w:hRule="atLeast"/>
          <w:tblCellSpacing w:w="0" w:type="dxa"/>
          <w:jc w:val="center"/>
        </w:trPr>
        <w:tc>
          <w:tcPr>
            <w:tcW w:w="2417" w:type="dxa"/>
            <w:tcBorders>
              <w:left w:val="single" w:color="000000" w:sz="8" w:space="0"/>
              <w:bottom w:val="single" w:color="000000" w:sz="8" w:space="0"/>
              <w:right w:val="single" w:color="000000" w:sz="8" w:space="0"/>
            </w:tcBorders>
            <w:shd w:val="clear" w:color="auto" w:fill="auto"/>
            <w:tcMar>
              <w:top w:w="0" w:type="dxa"/>
              <w:left w:w="118" w:type="dxa"/>
              <w:bottom w:w="0" w:type="dxa"/>
              <w:right w:w="118" w:type="dxa"/>
            </w:tcMar>
            <w:vAlign w:val="center"/>
          </w:tcPr>
          <w:p w14:paraId="2667CF90">
            <w:pPr>
              <w:pStyle w:val="59"/>
              <w:adjustRightInd w:val="0"/>
              <w:snapToGrid w:val="0"/>
              <w:jc w:val="both"/>
              <w:textAlignment w:val="center"/>
              <w:rPr>
                <w:color w:val="000000"/>
              </w:rPr>
            </w:pPr>
            <w:r>
              <w:rPr>
                <w:rFonts w:eastAsia="仿宋_GB2312"/>
                <w:b/>
                <w:bCs/>
                <w:color w:val="333333"/>
              </w:rPr>
              <w:t>项目名称（编号）</w:t>
            </w:r>
          </w:p>
        </w:tc>
        <w:tc>
          <w:tcPr>
            <w:tcW w:w="7435" w:type="dxa"/>
            <w:tcBorders>
              <w:top w:val="single" w:color="000000" w:sz="8" w:space="0"/>
              <w:bottom w:val="single" w:color="000000" w:sz="8" w:space="0"/>
              <w:right w:val="single" w:color="000000" w:sz="8" w:space="0"/>
            </w:tcBorders>
            <w:shd w:val="clear" w:color="auto" w:fill="auto"/>
            <w:tcMar>
              <w:top w:w="0" w:type="dxa"/>
              <w:left w:w="108" w:type="dxa"/>
              <w:bottom w:w="0" w:type="dxa"/>
              <w:right w:w="118" w:type="dxa"/>
            </w:tcMar>
            <w:vAlign w:val="center"/>
          </w:tcPr>
          <w:p w14:paraId="039E2E00">
            <w:pPr>
              <w:pStyle w:val="59"/>
              <w:adjustRightInd w:val="0"/>
              <w:snapToGrid w:val="0"/>
              <w:jc w:val="center"/>
              <w:textAlignment w:val="center"/>
              <w:rPr>
                <w:color w:val="000000"/>
                <w:lang w:eastAsia="zh-CN"/>
              </w:rPr>
            </w:pPr>
            <w:r>
              <w:rPr>
                <w:rFonts w:eastAsia="仿宋_GB2312"/>
                <w:color w:val="333333"/>
                <w:lang w:eastAsia="zh-CN"/>
              </w:rPr>
              <w:t>XXX税务信息化项目  项目编号</w:t>
            </w:r>
          </w:p>
        </w:tc>
      </w:tr>
      <w:tr w14:paraId="49BA2110">
        <w:tblPrEx>
          <w:tblCellMar>
            <w:top w:w="15" w:type="dxa"/>
            <w:left w:w="15" w:type="dxa"/>
            <w:bottom w:w="15" w:type="dxa"/>
            <w:right w:w="15" w:type="dxa"/>
          </w:tblCellMar>
        </w:tblPrEx>
        <w:trPr>
          <w:trHeight w:val="570" w:hRule="atLeast"/>
          <w:tblCellSpacing w:w="0" w:type="dxa"/>
          <w:jc w:val="center"/>
        </w:trPr>
        <w:tc>
          <w:tcPr>
            <w:tcW w:w="2417" w:type="dxa"/>
            <w:tcBorders>
              <w:left w:val="single" w:color="000000" w:sz="8" w:space="0"/>
              <w:bottom w:val="single" w:color="000000" w:sz="8" w:space="0"/>
              <w:right w:val="single" w:color="000000" w:sz="8" w:space="0"/>
            </w:tcBorders>
            <w:shd w:val="clear" w:color="auto" w:fill="auto"/>
            <w:tcMar>
              <w:top w:w="0" w:type="dxa"/>
              <w:left w:w="118" w:type="dxa"/>
              <w:bottom w:w="0" w:type="dxa"/>
              <w:right w:w="118" w:type="dxa"/>
            </w:tcMar>
            <w:vAlign w:val="center"/>
          </w:tcPr>
          <w:p w14:paraId="31EFA3E0">
            <w:pPr>
              <w:pStyle w:val="59"/>
              <w:adjustRightInd w:val="0"/>
              <w:snapToGrid w:val="0"/>
              <w:jc w:val="both"/>
              <w:textAlignment w:val="center"/>
              <w:rPr>
                <w:color w:val="000000"/>
              </w:rPr>
            </w:pPr>
            <w:r>
              <w:rPr>
                <w:rFonts w:eastAsia="仿宋_GB2312"/>
                <w:b/>
                <w:bCs/>
                <w:color w:val="000000"/>
              </w:rPr>
              <w:t>服务商名称</w:t>
            </w:r>
          </w:p>
        </w:tc>
        <w:tc>
          <w:tcPr>
            <w:tcW w:w="7435" w:type="dxa"/>
            <w:tcBorders>
              <w:bottom w:val="single" w:color="000000" w:sz="8" w:space="0"/>
              <w:right w:val="single" w:color="000000" w:sz="8" w:space="0"/>
            </w:tcBorders>
            <w:shd w:val="clear" w:color="auto" w:fill="auto"/>
            <w:tcMar>
              <w:top w:w="0" w:type="dxa"/>
              <w:left w:w="108" w:type="dxa"/>
              <w:bottom w:w="0" w:type="dxa"/>
              <w:right w:w="118" w:type="dxa"/>
            </w:tcMar>
            <w:vAlign w:val="center"/>
          </w:tcPr>
          <w:p w14:paraId="2D19A56C">
            <w:pPr>
              <w:pStyle w:val="59"/>
              <w:adjustRightInd w:val="0"/>
              <w:snapToGrid w:val="0"/>
              <w:jc w:val="center"/>
              <w:textAlignment w:val="center"/>
              <w:rPr>
                <w:color w:val="000000"/>
              </w:rPr>
            </w:pPr>
            <w:r>
              <w:rPr>
                <w:rFonts w:eastAsia="仿宋_GB2312"/>
                <w:color w:val="000000"/>
              </w:rPr>
              <w:t>XXX公司</w:t>
            </w:r>
          </w:p>
        </w:tc>
      </w:tr>
      <w:tr w14:paraId="26FD62CB">
        <w:tblPrEx>
          <w:tblCellMar>
            <w:top w:w="15" w:type="dxa"/>
            <w:left w:w="15" w:type="dxa"/>
            <w:bottom w:w="15" w:type="dxa"/>
            <w:right w:w="15" w:type="dxa"/>
          </w:tblCellMar>
        </w:tblPrEx>
        <w:trPr>
          <w:trHeight w:val="570" w:hRule="atLeast"/>
          <w:tblCellSpacing w:w="0" w:type="dxa"/>
          <w:jc w:val="center"/>
        </w:trPr>
        <w:tc>
          <w:tcPr>
            <w:tcW w:w="2417" w:type="dxa"/>
            <w:tcBorders>
              <w:left w:val="single" w:color="000000" w:sz="8" w:space="0"/>
              <w:bottom w:val="single" w:color="000000" w:sz="8" w:space="0"/>
              <w:right w:val="single" w:color="000000" w:sz="8" w:space="0"/>
            </w:tcBorders>
            <w:shd w:val="clear" w:color="auto" w:fill="auto"/>
            <w:tcMar>
              <w:top w:w="0" w:type="dxa"/>
              <w:left w:w="118" w:type="dxa"/>
              <w:bottom w:w="0" w:type="dxa"/>
              <w:right w:w="118" w:type="dxa"/>
            </w:tcMar>
            <w:vAlign w:val="center"/>
          </w:tcPr>
          <w:p w14:paraId="0AC70D9A">
            <w:pPr>
              <w:pStyle w:val="59"/>
              <w:adjustRightInd w:val="0"/>
              <w:snapToGrid w:val="0"/>
              <w:jc w:val="both"/>
              <w:textAlignment w:val="center"/>
              <w:rPr>
                <w:color w:val="000000"/>
              </w:rPr>
            </w:pPr>
            <w:r>
              <w:rPr>
                <w:rFonts w:eastAsia="仿宋_GB2312"/>
                <w:b/>
                <w:bCs/>
                <w:color w:val="000000"/>
              </w:rPr>
              <w:t>联系人及电话</w:t>
            </w:r>
          </w:p>
        </w:tc>
        <w:tc>
          <w:tcPr>
            <w:tcW w:w="7435" w:type="dxa"/>
            <w:tcBorders>
              <w:bottom w:val="single" w:color="000000" w:sz="8" w:space="0"/>
              <w:right w:val="single" w:color="000000" w:sz="8" w:space="0"/>
            </w:tcBorders>
            <w:shd w:val="clear" w:color="auto" w:fill="auto"/>
            <w:tcMar>
              <w:top w:w="0" w:type="dxa"/>
              <w:left w:w="108" w:type="dxa"/>
              <w:bottom w:w="0" w:type="dxa"/>
              <w:right w:w="118" w:type="dxa"/>
            </w:tcMar>
            <w:vAlign w:val="center"/>
          </w:tcPr>
          <w:p w14:paraId="1D3B0D72">
            <w:pPr>
              <w:pStyle w:val="59"/>
              <w:adjustRightInd w:val="0"/>
              <w:snapToGrid w:val="0"/>
              <w:jc w:val="center"/>
              <w:textAlignment w:val="center"/>
              <w:rPr>
                <w:color w:val="000000"/>
                <w:lang w:eastAsia="zh-CN"/>
              </w:rPr>
            </w:pPr>
            <w:r>
              <w:rPr>
                <w:rFonts w:eastAsia="仿宋_GB2312"/>
                <w:color w:val="000000"/>
                <w:lang w:eastAsia="zh-CN"/>
              </w:rPr>
              <w:t>联系人：  职务：   电话：123-4567890</w:t>
            </w:r>
          </w:p>
        </w:tc>
      </w:tr>
      <w:tr w14:paraId="3F0BE77A">
        <w:tblPrEx>
          <w:tblCellMar>
            <w:top w:w="15" w:type="dxa"/>
            <w:left w:w="15" w:type="dxa"/>
            <w:bottom w:w="15" w:type="dxa"/>
            <w:right w:w="15" w:type="dxa"/>
          </w:tblCellMar>
        </w:tblPrEx>
        <w:trPr>
          <w:trHeight w:val="570" w:hRule="atLeast"/>
          <w:tblCellSpacing w:w="0" w:type="dxa"/>
          <w:jc w:val="center"/>
        </w:trPr>
        <w:tc>
          <w:tcPr>
            <w:tcW w:w="2417" w:type="dxa"/>
            <w:tcBorders>
              <w:left w:val="single" w:color="000000" w:sz="8" w:space="0"/>
              <w:bottom w:val="single" w:color="000000" w:sz="8" w:space="0"/>
              <w:right w:val="single" w:color="000000" w:sz="8" w:space="0"/>
            </w:tcBorders>
            <w:shd w:val="clear" w:color="auto" w:fill="auto"/>
            <w:tcMar>
              <w:top w:w="0" w:type="dxa"/>
              <w:left w:w="118" w:type="dxa"/>
              <w:bottom w:w="0" w:type="dxa"/>
              <w:right w:w="118" w:type="dxa"/>
            </w:tcMar>
            <w:vAlign w:val="center"/>
          </w:tcPr>
          <w:p w14:paraId="196C639C">
            <w:pPr>
              <w:pStyle w:val="59"/>
              <w:adjustRightInd w:val="0"/>
              <w:snapToGrid w:val="0"/>
              <w:jc w:val="both"/>
              <w:textAlignment w:val="center"/>
              <w:rPr>
                <w:color w:val="000000"/>
              </w:rPr>
            </w:pPr>
            <w:r>
              <w:rPr>
                <w:rFonts w:eastAsia="仿宋_GB2312"/>
                <w:b/>
                <w:bCs/>
                <w:color w:val="000000"/>
              </w:rPr>
              <w:t>项目情况概述</w:t>
            </w:r>
          </w:p>
        </w:tc>
        <w:tc>
          <w:tcPr>
            <w:tcW w:w="7435" w:type="dxa"/>
            <w:tcBorders>
              <w:bottom w:val="single" w:color="000000" w:sz="8" w:space="0"/>
              <w:right w:val="single" w:color="000000" w:sz="8" w:space="0"/>
            </w:tcBorders>
            <w:shd w:val="clear" w:color="auto" w:fill="auto"/>
            <w:tcMar>
              <w:top w:w="0" w:type="dxa"/>
              <w:left w:w="108" w:type="dxa"/>
              <w:bottom w:w="0" w:type="dxa"/>
              <w:right w:w="118" w:type="dxa"/>
            </w:tcMar>
            <w:vAlign w:val="center"/>
          </w:tcPr>
          <w:p w14:paraId="3C0B45F5">
            <w:pPr>
              <w:pStyle w:val="59"/>
              <w:adjustRightInd w:val="0"/>
              <w:snapToGrid w:val="0"/>
              <w:jc w:val="center"/>
              <w:rPr>
                <w:color w:val="000000"/>
              </w:rPr>
            </w:pPr>
            <w:r>
              <w:rPr>
                <w:rFonts w:eastAsia="仿宋_GB2312"/>
                <w:color w:val="000000"/>
              </w:rPr>
              <w:t> </w:t>
            </w:r>
          </w:p>
        </w:tc>
      </w:tr>
      <w:tr w14:paraId="13374C6C">
        <w:tblPrEx>
          <w:tblCellMar>
            <w:top w:w="15" w:type="dxa"/>
            <w:left w:w="15" w:type="dxa"/>
            <w:bottom w:w="15" w:type="dxa"/>
            <w:right w:w="15" w:type="dxa"/>
          </w:tblCellMar>
        </w:tblPrEx>
        <w:trPr>
          <w:trHeight w:val="700" w:hRule="atLeast"/>
          <w:tblCellSpacing w:w="0" w:type="dxa"/>
          <w:jc w:val="center"/>
        </w:trPr>
        <w:tc>
          <w:tcPr>
            <w:tcW w:w="0" w:type="auto"/>
            <w:gridSpan w:val="2"/>
            <w:tcBorders>
              <w:left w:val="single" w:color="000000" w:sz="8" w:space="0"/>
              <w:bottom w:val="single" w:color="000000" w:sz="8" w:space="0"/>
              <w:right w:val="single" w:color="000000" w:sz="8" w:space="0"/>
            </w:tcBorders>
            <w:shd w:val="clear" w:color="auto" w:fill="auto"/>
            <w:noWrap/>
            <w:tcMar>
              <w:top w:w="0" w:type="dxa"/>
              <w:left w:w="118" w:type="dxa"/>
              <w:bottom w:w="0" w:type="dxa"/>
              <w:right w:w="118" w:type="dxa"/>
            </w:tcMar>
            <w:vAlign w:val="center"/>
          </w:tcPr>
          <w:p w14:paraId="3825BA48">
            <w:pPr>
              <w:pStyle w:val="59"/>
              <w:adjustRightInd w:val="0"/>
              <w:snapToGrid w:val="0"/>
              <w:jc w:val="center"/>
              <w:textAlignment w:val="center"/>
              <w:rPr>
                <w:color w:val="000000"/>
              </w:rPr>
            </w:pPr>
            <w:r>
              <w:rPr>
                <w:rFonts w:eastAsia="仿宋_GB2312"/>
                <w:b/>
                <w:bCs/>
                <w:color w:val="000000"/>
              </w:rPr>
              <w:t>廉洁承诺履行情况</w:t>
            </w:r>
          </w:p>
        </w:tc>
      </w:tr>
      <w:tr w14:paraId="046D4BF8">
        <w:tblPrEx>
          <w:tblCellMar>
            <w:top w:w="15" w:type="dxa"/>
            <w:left w:w="15" w:type="dxa"/>
            <w:bottom w:w="15" w:type="dxa"/>
            <w:right w:w="15" w:type="dxa"/>
          </w:tblCellMar>
        </w:tblPrEx>
        <w:trPr>
          <w:trHeight w:val="285" w:hRule="atLeast"/>
          <w:tblCellSpacing w:w="0" w:type="dxa"/>
          <w:jc w:val="center"/>
        </w:trPr>
        <w:tc>
          <w:tcPr>
            <w:tcW w:w="2417" w:type="dxa"/>
            <w:tcBorders>
              <w:left w:val="single" w:color="000000" w:sz="8" w:space="0"/>
              <w:bottom w:val="single" w:color="000000" w:sz="8" w:space="0"/>
              <w:right w:val="single" w:color="000000" w:sz="8" w:space="0"/>
            </w:tcBorders>
            <w:shd w:val="clear" w:color="auto" w:fill="auto"/>
            <w:tcMar>
              <w:top w:w="0" w:type="dxa"/>
              <w:left w:w="118" w:type="dxa"/>
              <w:bottom w:w="0" w:type="dxa"/>
              <w:right w:w="118" w:type="dxa"/>
            </w:tcMar>
            <w:vAlign w:val="center"/>
          </w:tcPr>
          <w:p w14:paraId="4E7E41A1">
            <w:pPr>
              <w:pStyle w:val="59"/>
              <w:adjustRightInd w:val="0"/>
              <w:snapToGrid w:val="0"/>
              <w:jc w:val="both"/>
              <w:textAlignment w:val="center"/>
              <w:rPr>
                <w:color w:val="000000"/>
              </w:rPr>
            </w:pPr>
            <w:r>
              <w:rPr>
                <w:rFonts w:eastAsia="仿宋_GB2312"/>
                <w:b/>
                <w:bCs/>
                <w:color w:val="333333"/>
              </w:rPr>
              <w:t>反馈项</w:t>
            </w:r>
          </w:p>
        </w:tc>
        <w:tc>
          <w:tcPr>
            <w:tcW w:w="7435" w:type="dxa"/>
            <w:tcBorders>
              <w:top w:val="single" w:color="000000" w:sz="8" w:space="0"/>
              <w:bottom w:val="single" w:color="000000" w:sz="8" w:space="0"/>
              <w:right w:val="single" w:color="000000" w:sz="8" w:space="0"/>
            </w:tcBorders>
            <w:shd w:val="clear" w:color="auto" w:fill="auto"/>
            <w:tcMar>
              <w:top w:w="0" w:type="dxa"/>
              <w:left w:w="108" w:type="dxa"/>
              <w:bottom w:w="0" w:type="dxa"/>
              <w:right w:w="118" w:type="dxa"/>
            </w:tcMar>
            <w:vAlign w:val="center"/>
          </w:tcPr>
          <w:p w14:paraId="27346FE3">
            <w:pPr>
              <w:pStyle w:val="59"/>
              <w:adjustRightInd w:val="0"/>
              <w:snapToGrid w:val="0"/>
              <w:jc w:val="both"/>
              <w:textAlignment w:val="center"/>
              <w:rPr>
                <w:color w:val="000000"/>
              </w:rPr>
            </w:pPr>
            <w:r>
              <w:rPr>
                <w:rFonts w:eastAsia="仿宋_GB2312"/>
                <w:color w:val="333333"/>
              </w:rPr>
              <w:t>反馈内容</w:t>
            </w:r>
          </w:p>
        </w:tc>
      </w:tr>
      <w:tr w14:paraId="3C93615B">
        <w:tblPrEx>
          <w:tblCellMar>
            <w:top w:w="15" w:type="dxa"/>
            <w:left w:w="15" w:type="dxa"/>
            <w:bottom w:w="15" w:type="dxa"/>
            <w:right w:w="15" w:type="dxa"/>
          </w:tblCellMar>
        </w:tblPrEx>
        <w:trPr>
          <w:trHeight w:val="570" w:hRule="atLeast"/>
          <w:tblCellSpacing w:w="0" w:type="dxa"/>
          <w:jc w:val="center"/>
        </w:trPr>
        <w:tc>
          <w:tcPr>
            <w:tcW w:w="2417" w:type="dxa"/>
            <w:tcBorders>
              <w:left w:val="single" w:color="000000" w:sz="8" w:space="0"/>
              <w:bottom w:val="single" w:color="000000" w:sz="8" w:space="0"/>
              <w:right w:val="single" w:color="000000" w:sz="8" w:space="0"/>
            </w:tcBorders>
            <w:shd w:val="clear" w:color="auto" w:fill="auto"/>
            <w:tcMar>
              <w:top w:w="0" w:type="dxa"/>
              <w:left w:w="118" w:type="dxa"/>
              <w:bottom w:w="0" w:type="dxa"/>
              <w:right w:w="118" w:type="dxa"/>
            </w:tcMar>
            <w:vAlign w:val="center"/>
          </w:tcPr>
          <w:p w14:paraId="7ABED84C">
            <w:pPr>
              <w:pStyle w:val="59"/>
              <w:adjustRightInd w:val="0"/>
              <w:snapToGrid w:val="0"/>
              <w:jc w:val="both"/>
              <w:textAlignment w:val="center"/>
              <w:rPr>
                <w:color w:val="000000"/>
              </w:rPr>
            </w:pPr>
            <w:r>
              <w:rPr>
                <w:rFonts w:eastAsia="仿宋_GB2312"/>
                <w:b/>
                <w:bCs/>
                <w:color w:val="000000"/>
              </w:rPr>
              <w:t>杜绝商业贿赂</w:t>
            </w:r>
          </w:p>
        </w:tc>
        <w:tc>
          <w:tcPr>
            <w:tcW w:w="7435" w:type="dxa"/>
            <w:tcBorders>
              <w:bottom w:val="single" w:color="000000" w:sz="8" w:space="0"/>
              <w:right w:val="single" w:color="000000" w:sz="8" w:space="0"/>
            </w:tcBorders>
            <w:shd w:val="clear" w:color="auto" w:fill="auto"/>
            <w:tcMar>
              <w:top w:w="0" w:type="dxa"/>
              <w:left w:w="108" w:type="dxa"/>
              <w:bottom w:w="0" w:type="dxa"/>
              <w:right w:w="118" w:type="dxa"/>
            </w:tcMar>
            <w:vAlign w:val="center"/>
          </w:tcPr>
          <w:p w14:paraId="57EC6AF6">
            <w:pPr>
              <w:pStyle w:val="59"/>
              <w:adjustRightInd w:val="0"/>
              <w:snapToGrid w:val="0"/>
              <w:textAlignment w:val="center"/>
              <w:rPr>
                <w:color w:val="000000"/>
                <w:lang w:eastAsia="zh-CN"/>
              </w:rPr>
            </w:pPr>
            <w:r>
              <w:rPr>
                <w:rFonts w:eastAsia="仿宋_GB2312"/>
                <w:color w:val="000000"/>
                <w:lang w:eastAsia="zh-CN"/>
              </w:rPr>
              <w:t>向税务工作人员及其家属赠送礼品、礼金或提供任何形式的宴请、娱乐活动情况。</w:t>
            </w:r>
          </w:p>
        </w:tc>
      </w:tr>
      <w:tr w14:paraId="50713C3B">
        <w:tblPrEx>
          <w:tblCellMar>
            <w:top w:w="15" w:type="dxa"/>
            <w:left w:w="15" w:type="dxa"/>
            <w:bottom w:w="15" w:type="dxa"/>
            <w:right w:w="15" w:type="dxa"/>
          </w:tblCellMar>
        </w:tblPrEx>
        <w:trPr>
          <w:trHeight w:val="570" w:hRule="atLeast"/>
          <w:tblCellSpacing w:w="0" w:type="dxa"/>
          <w:jc w:val="center"/>
        </w:trPr>
        <w:tc>
          <w:tcPr>
            <w:tcW w:w="2417" w:type="dxa"/>
            <w:tcBorders>
              <w:left w:val="single" w:color="000000" w:sz="8" w:space="0"/>
              <w:bottom w:val="single" w:color="000000" w:sz="8" w:space="0"/>
              <w:right w:val="single" w:color="000000" w:sz="8" w:space="0"/>
            </w:tcBorders>
            <w:shd w:val="clear" w:color="auto" w:fill="auto"/>
            <w:tcMar>
              <w:top w:w="0" w:type="dxa"/>
              <w:left w:w="118" w:type="dxa"/>
              <w:bottom w:w="0" w:type="dxa"/>
              <w:right w:w="118" w:type="dxa"/>
            </w:tcMar>
            <w:vAlign w:val="center"/>
          </w:tcPr>
          <w:p w14:paraId="3F4939E6">
            <w:pPr>
              <w:pStyle w:val="59"/>
              <w:adjustRightInd w:val="0"/>
              <w:snapToGrid w:val="0"/>
              <w:jc w:val="both"/>
              <w:textAlignment w:val="center"/>
              <w:rPr>
                <w:color w:val="000000"/>
              </w:rPr>
            </w:pPr>
            <w:r>
              <w:rPr>
                <w:rFonts w:eastAsia="仿宋_GB2312"/>
                <w:b/>
                <w:bCs/>
                <w:color w:val="000000"/>
              </w:rPr>
              <w:t>规范经营活动</w:t>
            </w:r>
          </w:p>
        </w:tc>
        <w:tc>
          <w:tcPr>
            <w:tcW w:w="7435" w:type="dxa"/>
            <w:tcBorders>
              <w:bottom w:val="single" w:color="000000" w:sz="8" w:space="0"/>
              <w:right w:val="single" w:color="000000" w:sz="8" w:space="0"/>
            </w:tcBorders>
            <w:shd w:val="clear" w:color="auto" w:fill="auto"/>
            <w:tcMar>
              <w:top w:w="0" w:type="dxa"/>
              <w:left w:w="108" w:type="dxa"/>
              <w:bottom w:w="0" w:type="dxa"/>
              <w:right w:w="118" w:type="dxa"/>
            </w:tcMar>
            <w:vAlign w:val="center"/>
          </w:tcPr>
          <w:p w14:paraId="2D0FAB29">
            <w:pPr>
              <w:pStyle w:val="59"/>
              <w:adjustRightInd w:val="0"/>
              <w:snapToGrid w:val="0"/>
              <w:textAlignment w:val="center"/>
              <w:rPr>
                <w:color w:val="000000"/>
                <w:lang w:eastAsia="zh-CN"/>
              </w:rPr>
            </w:pPr>
            <w:r>
              <w:rPr>
                <w:rFonts w:eastAsia="仿宋_GB2312"/>
                <w:color w:val="000000"/>
                <w:lang w:eastAsia="zh-CN"/>
              </w:rPr>
              <w:t>按照合同要求，按时完成各阶段任务，确保项目质量和进度情况。</w:t>
            </w:r>
          </w:p>
        </w:tc>
      </w:tr>
      <w:tr w14:paraId="6EBCD3C8">
        <w:tblPrEx>
          <w:tblCellMar>
            <w:top w:w="15" w:type="dxa"/>
            <w:left w:w="15" w:type="dxa"/>
            <w:bottom w:w="15" w:type="dxa"/>
            <w:right w:w="15" w:type="dxa"/>
          </w:tblCellMar>
        </w:tblPrEx>
        <w:trPr>
          <w:trHeight w:val="570" w:hRule="atLeast"/>
          <w:tblCellSpacing w:w="0" w:type="dxa"/>
          <w:jc w:val="center"/>
        </w:trPr>
        <w:tc>
          <w:tcPr>
            <w:tcW w:w="2417" w:type="dxa"/>
            <w:tcBorders>
              <w:left w:val="single" w:color="000000" w:sz="8" w:space="0"/>
              <w:bottom w:val="single" w:color="000000" w:sz="8" w:space="0"/>
              <w:right w:val="single" w:color="000000" w:sz="8" w:space="0"/>
            </w:tcBorders>
            <w:shd w:val="clear" w:color="auto" w:fill="auto"/>
            <w:tcMar>
              <w:top w:w="0" w:type="dxa"/>
              <w:left w:w="118" w:type="dxa"/>
              <w:bottom w:w="0" w:type="dxa"/>
              <w:right w:w="118" w:type="dxa"/>
            </w:tcMar>
            <w:vAlign w:val="center"/>
          </w:tcPr>
          <w:p w14:paraId="10CD9B67">
            <w:pPr>
              <w:pStyle w:val="59"/>
              <w:adjustRightInd w:val="0"/>
              <w:snapToGrid w:val="0"/>
              <w:jc w:val="both"/>
              <w:textAlignment w:val="center"/>
              <w:rPr>
                <w:color w:val="000000"/>
              </w:rPr>
            </w:pPr>
            <w:r>
              <w:rPr>
                <w:rFonts w:eastAsia="仿宋_GB2312"/>
                <w:b/>
                <w:bCs/>
                <w:color w:val="000000"/>
              </w:rPr>
              <w:t>公开透明合作</w:t>
            </w:r>
          </w:p>
        </w:tc>
        <w:tc>
          <w:tcPr>
            <w:tcW w:w="7435" w:type="dxa"/>
            <w:tcBorders>
              <w:bottom w:val="single" w:color="000000" w:sz="8" w:space="0"/>
              <w:right w:val="single" w:color="000000" w:sz="8" w:space="0"/>
            </w:tcBorders>
            <w:shd w:val="clear" w:color="auto" w:fill="auto"/>
            <w:tcMar>
              <w:top w:w="0" w:type="dxa"/>
              <w:left w:w="108" w:type="dxa"/>
              <w:bottom w:w="0" w:type="dxa"/>
              <w:right w:w="118" w:type="dxa"/>
            </w:tcMar>
            <w:vAlign w:val="center"/>
          </w:tcPr>
          <w:p w14:paraId="09D2AA30">
            <w:pPr>
              <w:pStyle w:val="59"/>
              <w:adjustRightInd w:val="0"/>
              <w:snapToGrid w:val="0"/>
              <w:textAlignment w:val="center"/>
              <w:rPr>
                <w:color w:val="000000"/>
                <w:lang w:eastAsia="zh-CN"/>
              </w:rPr>
            </w:pPr>
            <w:r>
              <w:rPr>
                <w:rFonts w:eastAsia="仿宋_GB2312"/>
                <w:color w:val="000000"/>
                <w:lang w:eastAsia="zh-CN"/>
              </w:rPr>
              <w:t>在项目实施过程中保持信息公开透明，主动接受相关部门的监督和检查情况。</w:t>
            </w:r>
          </w:p>
        </w:tc>
      </w:tr>
      <w:tr w14:paraId="58CF0263">
        <w:tblPrEx>
          <w:tblCellMar>
            <w:top w:w="15" w:type="dxa"/>
            <w:left w:w="15" w:type="dxa"/>
            <w:bottom w:w="15" w:type="dxa"/>
            <w:right w:w="15" w:type="dxa"/>
          </w:tblCellMar>
        </w:tblPrEx>
        <w:trPr>
          <w:trHeight w:val="405" w:hRule="atLeast"/>
          <w:tblCellSpacing w:w="0" w:type="dxa"/>
          <w:jc w:val="center"/>
        </w:trPr>
        <w:tc>
          <w:tcPr>
            <w:tcW w:w="0" w:type="auto"/>
            <w:gridSpan w:val="2"/>
            <w:tcBorders>
              <w:left w:val="single" w:color="000000" w:sz="8" w:space="0"/>
              <w:bottom w:val="single" w:color="000000" w:sz="8" w:space="0"/>
              <w:right w:val="single" w:color="000000" w:sz="8" w:space="0"/>
            </w:tcBorders>
            <w:shd w:val="clear" w:color="auto" w:fill="auto"/>
            <w:noWrap/>
            <w:tcMar>
              <w:top w:w="0" w:type="dxa"/>
              <w:left w:w="118" w:type="dxa"/>
              <w:bottom w:w="0" w:type="dxa"/>
              <w:right w:w="118" w:type="dxa"/>
            </w:tcMar>
            <w:vAlign w:val="center"/>
          </w:tcPr>
          <w:p w14:paraId="2E9530BD">
            <w:pPr>
              <w:pStyle w:val="59"/>
              <w:adjustRightInd w:val="0"/>
              <w:snapToGrid w:val="0"/>
              <w:jc w:val="center"/>
              <w:textAlignment w:val="center"/>
              <w:rPr>
                <w:color w:val="000000"/>
                <w:lang w:eastAsia="zh-CN"/>
              </w:rPr>
            </w:pPr>
            <w:r>
              <w:rPr>
                <w:rFonts w:eastAsia="仿宋_GB2312"/>
                <w:b/>
                <w:bCs/>
                <w:color w:val="000000"/>
                <w:lang w:eastAsia="zh-CN"/>
              </w:rPr>
              <w:t>税务人员履职期间廉政情况</w:t>
            </w:r>
          </w:p>
        </w:tc>
      </w:tr>
      <w:tr w14:paraId="7C4804D2">
        <w:tblPrEx>
          <w:tblCellMar>
            <w:top w:w="15" w:type="dxa"/>
            <w:left w:w="15" w:type="dxa"/>
            <w:bottom w:w="15" w:type="dxa"/>
            <w:right w:w="15" w:type="dxa"/>
          </w:tblCellMar>
        </w:tblPrEx>
        <w:trPr>
          <w:trHeight w:val="505" w:hRule="atLeast"/>
          <w:tblCellSpacing w:w="0" w:type="dxa"/>
          <w:jc w:val="center"/>
        </w:trPr>
        <w:tc>
          <w:tcPr>
            <w:tcW w:w="2417" w:type="dxa"/>
            <w:vMerge w:val="restart"/>
            <w:tcBorders>
              <w:left w:val="single" w:color="000000" w:sz="8" w:space="0"/>
              <w:right w:val="single" w:color="000000" w:sz="8" w:space="0"/>
            </w:tcBorders>
            <w:shd w:val="clear" w:color="auto" w:fill="auto"/>
            <w:tcMar>
              <w:top w:w="0" w:type="dxa"/>
              <w:left w:w="118" w:type="dxa"/>
              <w:bottom w:w="0" w:type="dxa"/>
              <w:right w:w="118" w:type="dxa"/>
            </w:tcMar>
            <w:vAlign w:val="center"/>
          </w:tcPr>
          <w:p w14:paraId="5E557558">
            <w:pPr>
              <w:pStyle w:val="59"/>
              <w:adjustRightInd w:val="0"/>
              <w:snapToGrid w:val="0"/>
              <w:jc w:val="both"/>
              <w:textAlignment w:val="center"/>
              <w:rPr>
                <w:color w:val="000000"/>
                <w:lang w:eastAsia="zh-CN"/>
              </w:rPr>
            </w:pPr>
            <w:r>
              <w:rPr>
                <w:rFonts w:eastAsia="仿宋_GB2312"/>
                <w:b/>
                <w:bCs/>
                <w:color w:val="000000"/>
                <w:lang w:eastAsia="zh-CN"/>
              </w:rPr>
              <w:t>税务人员履职过程存在违纪违规行为</w:t>
            </w:r>
          </w:p>
        </w:tc>
        <w:tc>
          <w:tcPr>
            <w:tcW w:w="7435" w:type="dxa"/>
            <w:tcBorders>
              <w:top w:val="single" w:color="000000" w:sz="8" w:space="0"/>
              <w:bottom w:val="single" w:color="000000" w:sz="8" w:space="0"/>
              <w:right w:val="single" w:color="000000" w:sz="8" w:space="0"/>
            </w:tcBorders>
            <w:shd w:val="clear" w:color="auto" w:fill="auto"/>
            <w:tcMar>
              <w:top w:w="0" w:type="dxa"/>
              <w:left w:w="108" w:type="dxa"/>
              <w:bottom w:w="0" w:type="dxa"/>
              <w:right w:w="118" w:type="dxa"/>
            </w:tcMar>
            <w:vAlign w:val="center"/>
          </w:tcPr>
          <w:p w14:paraId="7B41E42D">
            <w:pPr>
              <w:pStyle w:val="59"/>
              <w:adjustRightInd w:val="0"/>
              <w:snapToGrid w:val="0"/>
              <w:jc w:val="center"/>
              <w:textAlignment w:val="center"/>
              <w:rPr>
                <w:color w:val="000000"/>
              </w:rPr>
            </w:pPr>
            <w:r>
              <w:rPr>
                <w:rFonts w:eastAsia="仿宋_GB2312"/>
                <w:color w:val="333333"/>
              </w:rPr>
              <w:t>否</w:t>
            </w:r>
          </w:p>
        </w:tc>
      </w:tr>
      <w:tr w14:paraId="55F80B1C">
        <w:tblPrEx>
          <w:tblCellMar>
            <w:top w:w="15" w:type="dxa"/>
            <w:left w:w="15" w:type="dxa"/>
            <w:bottom w:w="15" w:type="dxa"/>
            <w:right w:w="15" w:type="dxa"/>
          </w:tblCellMar>
        </w:tblPrEx>
        <w:trPr>
          <w:trHeight w:val="312" w:hRule="atLeast"/>
          <w:tblCellSpacing w:w="0" w:type="dxa"/>
          <w:jc w:val="center"/>
        </w:trPr>
        <w:tc>
          <w:tcPr>
            <w:tcW w:w="0" w:type="auto"/>
            <w:vMerge w:val="continue"/>
            <w:tcBorders>
              <w:left w:val="single" w:color="000000" w:sz="8" w:space="0"/>
              <w:right w:val="single" w:color="000000" w:sz="8" w:space="0"/>
            </w:tcBorders>
            <w:shd w:val="clear" w:color="auto" w:fill="auto"/>
            <w:vAlign w:val="center"/>
          </w:tcPr>
          <w:p w14:paraId="1B284686">
            <w:pPr>
              <w:adjustRightInd w:val="0"/>
              <w:snapToGrid w:val="0"/>
              <w:rPr>
                <w:rFonts w:eastAsia="仿宋_GB2312"/>
                <w:color w:val="333333"/>
                <w:sz w:val="24"/>
                <w:szCs w:val="24"/>
              </w:rPr>
            </w:pPr>
          </w:p>
        </w:tc>
        <w:tc>
          <w:tcPr>
            <w:tcW w:w="7435" w:type="dxa"/>
            <w:vMerge w:val="restart"/>
            <w:tcBorders>
              <w:right w:val="single" w:color="000000" w:sz="8" w:space="0"/>
            </w:tcBorders>
            <w:shd w:val="clear" w:color="auto" w:fill="auto"/>
            <w:tcMar>
              <w:top w:w="0" w:type="dxa"/>
              <w:left w:w="108" w:type="dxa"/>
              <w:bottom w:w="0" w:type="dxa"/>
              <w:right w:w="118" w:type="dxa"/>
            </w:tcMar>
            <w:vAlign w:val="center"/>
          </w:tcPr>
          <w:p w14:paraId="2B7DB9D9">
            <w:pPr>
              <w:pStyle w:val="59"/>
              <w:adjustRightInd w:val="0"/>
              <w:snapToGrid w:val="0"/>
              <w:jc w:val="center"/>
              <w:textAlignment w:val="center"/>
              <w:rPr>
                <w:color w:val="000000"/>
              </w:rPr>
            </w:pPr>
            <w:r>
              <w:rPr>
                <w:rFonts w:eastAsia="仿宋_GB2312"/>
                <w:color w:val="000000"/>
              </w:rPr>
              <w:t>是（说明具体情况）</w:t>
            </w:r>
          </w:p>
        </w:tc>
      </w:tr>
      <w:tr w14:paraId="33F50E1A">
        <w:tblPrEx>
          <w:tblCellMar>
            <w:top w:w="15" w:type="dxa"/>
            <w:left w:w="15" w:type="dxa"/>
            <w:bottom w:w="15" w:type="dxa"/>
            <w:right w:w="15" w:type="dxa"/>
          </w:tblCellMar>
        </w:tblPrEx>
        <w:trPr>
          <w:trHeight w:val="537" w:hRule="atLeast"/>
          <w:tblCellSpacing w:w="0" w:type="dxa"/>
          <w:jc w:val="center"/>
        </w:trPr>
        <w:tc>
          <w:tcPr>
            <w:tcW w:w="0" w:type="auto"/>
            <w:vMerge w:val="continue"/>
            <w:tcBorders>
              <w:left w:val="single" w:color="000000" w:sz="8" w:space="0"/>
              <w:bottom w:val="single" w:color="000000" w:sz="8" w:space="0"/>
              <w:right w:val="single" w:color="000000" w:sz="8" w:space="0"/>
            </w:tcBorders>
            <w:shd w:val="clear" w:color="auto" w:fill="auto"/>
            <w:vAlign w:val="center"/>
          </w:tcPr>
          <w:p w14:paraId="788B609D">
            <w:pPr>
              <w:adjustRightInd w:val="0"/>
              <w:snapToGrid w:val="0"/>
              <w:rPr>
                <w:rFonts w:eastAsia="仿宋_GB2312"/>
                <w:color w:val="000000"/>
                <w:sz w:val="24"/>
                <w:szCs w:val="24"/>
              </w:rPr>
            </w:pPr>
          </w:p>
        </w:tc>
        <w:tc>
          <w:tcPr>
            <w:tcW w:w="0" w:type="auto"/>
            <w:vMerge w:val="continue"/>
            <w:tcBorders>
              <w:bottom w:val="single" w:color="000000" w:sz="8" w:space="0"/>
              <w:right w:val="single" w:color="000000" w:sz="8" w:space="0"/>
            </w:tcBorders>
            <w:shd w:val="clear" w:color="auto" w:fill="auto"/>
            <w:vAlign w:val="center"/>
          </w:tcPr>
          <w:p w14:paraId="1CD70E23">
            <w:pPr>
              <w:adjustRightInd w:val="0"/>
              <w:snapToGrid w:val="0"/>
              <w:rPr>
                <w:rFonts w:eastAsia="仿宋_GB2312"/>
                <w:color w:val="000000"/>
                <w:sz w:val="24"/>
                <w:szCs w:val="24"/>
              </w:rPr>
            </w:pPr>
          </w:p>
        </w:tc>
      </w:tr>
    </w:tbl>
    <w:p w14:paraId="554E1302">
      <w:pPr>
        <w:spacing w:line="360" w:lineRule="auto"/>
        <w:ind w:firstLine="560" w:firstLineChars="200"/>
        <w:outlineLvl w:val="0"/>
        <w:rPr>
          <w:sz w:val="24"/>
        </w:rPr>
      </w:pPr>
      <w:r>
        <w:rPr>
          <w:rFonts w:ascii="仿宋_GB2312" w:hAnsi="仿宋_GB2312" w:eastAsia="仿宋_GB2312" w:cs="仿宋_GB2312"/>
          <w:sz w:val="28"/>
          <w:szCs w:val="28"/>
        </w:rPr>
        <w:t>提交单位（盖章）：XXX公司</w:t>
      </w:r>
      <w:r>
        <w:rPr>
          <w:rFonts w:ascii="仿宋_GB2312" w:hAnsi="仿宋_GB2312" w:eastAsia="仿宋_GB2312" w:cs="仿宋_GB2312"/>
          <w:sz w:val="28"/>
          <w:szCs w:val="28"/>
        </w:rPr>
        <w:br w:type="textWrapping"/>
      </w:r>
      <w:r>
        <w:rPr>
          <w:rFonts w:ascii="仿宋_GB2312" w:hAnsi="仿宋_GB2312" w:eastAsia="仿宋_GB2312" w:cs="仿宋_GB2312"/>
          <w:sz w:val="28"/>
          <w:szCs w:val="28"/>
        </w:rPr>
        <w:t>法定代表人或授权代表签字：_________________________</w:t>
      </w:r>
    </w:p>
    <w:p w14:paraId="3F99B04B">
      <w:pPr>
        <w:pStyle w:val="17"/>
        <w:rPr>
          <w:rFonts w:ascii="Times New Roman" w:hAnsi="Times New Roman"/>
        </w:rPr>
      </w:pPr>
      <w:r>
        <w:rPr>
          <w:rFonts w:ascii="Times New Roman" w:hAnsi="Times New Roman"/>
        </w:rPr>
        <w:br w:type="page"/>
      </w:r>
      <w:r>
        <w:rPr>
          <w:rFonts w:ascii="Times New Roman" w:hAnsi="Times New Roman"/>
        </w:rPr>
        <w:t>第</w:t>
      </w:r>
      <w:r>
        <w:rPr>
          <w:rFonts w:ascii="Times New Roman" w:hAnsi="Times New Roman"/>
          <w:lang w:eastAsia="zh-CN"/>
        </w:rPr>
        <w:t>三</w:t>
      </w:r>
      <w:r>
        <w:rPr>
          <w:rFonts w:ascii="Times New Roman" w:hAnsi="Times New Roman"/>
        </w:rPr>
        <w:t>部分  投标须知</w:t>
      </w:r>
    </w:p>
    <w:p w14:paraId="2391702C">
      <w:pPr>
        <w:pStyle w:val="36"/>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A  说明</w:t>
      </w:r>
    </w:p>
    <w:p w14:paraId="1FB83465">
      <w:pPr>
        <w:pStyle w:val="3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 概述</w:t>
      </w:r>
    </w:p>
    <w:p w14:paraId="5EEBDF9D">
      <w:pPr>
        <w:pStyle w:val="3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1.1 根据《中华人民共和国政府采购法》、《中华人民共和国政府采购法实施条例》《中华人民共和国招标投标法》等有关法律、法规和规章的规定，本采购项目已具备招标条件。</w:t>
      </w:r>
    </w:p>
    <w:p w14:paraId="710CD1D0">
      <w:pPr>
        <w:pStyle w:val="3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1.2 本招标文件仅适用于投标邀请函中所叙述项目货物和服务的采购。</w:t>
      </w:r>
    </w:p>
    <w:p w14:paraId="178BB92A">
      <w:pPr>
        <w:pStyle w:val="3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1.3 参与招标投标活动的所有各方，对在参与招标投标过程中获悉的国家、商业和技术秘密以及其它依法应当保密的内容，均负有保密义务，违者应对由此造成的后果承担全部法律责任。</w:t>
      </w:r>
    </w:p>
    <w:p w14:paraId="4821E4DF">
      <w:pPr>
        <w:pStyle w:val="3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2. 定义</w:t>
      </w:r>
    </w:p>
    <w:p w14:paraId="5BE462A0">
      <w:pPr>
        <w:pStyle w:val="3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2.1 “采购人”和“招标人”系指本次招标活动的采购单位。“采购代理机构”系指组织本次招标活动的机构，即“天津市政府采购中心”。 </w:t>
      </w:r>
    </w:p>
    <w:p w14:paraId="178894D3">
      <w:pPr>
        <w:pStyle w:val="3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2.2 “投标人”系指</w:t>
      </w:r>
      <w:r>
        <w:rPr>
          <w:rFonts w:hint="eastAsia" w:ascii="Times New Roman" w:hAnsi="Times New Roman" w:eastAsia="宋体" w:cs="Times New Roman"/>
          <w:color w:val="auto"/>
        </w:rPr>
        <w:t>响应招标、参加投标竞争的法人、其他组织或者自然人。</w:t>
      </w:r>
    </w:p>
    <w:p w14:paraId="7F0725DB">
      <w:pPr>
        <w:pStyle w:val="3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2.3 “服务”</w:t>
      </w:r>
      <w:r>
        <w:rPr>
          <w:rFonts w:ascii="Times New Roman" w:hAnsi="Times New Roman" w:cs="Times New Roman"/>
          <w:color w:val="auto"/>
          <w:szCs w:val="21"/>
        </w:rPr>
        <w:t>系指招标文件规定的投标人为完成采购项目所需承担的全部义务。</w:t>
      </w:r>
    </w:p>
    <w:p w14:paraId="767C9403">
      <w:pPr>
        <w:pStyle w:val="3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3. 解释权</w:t>
      </w:r>
    </w:p>
    <w:p w14:paraId="0B30E0F5">
      <w:pPr>
        <w:pStyle w:val="3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3.1 本次招投标的最终解释权归为采购人、采购代理机构。</w:t>
      </w:r>
    </w:p>
    <w:p w14:paraId="30A5B853">
      <w:pPr>
        <w:pStyle w:val="3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3.2 本文件未作须知明示，而又有相关法律、法规规定的，采购人、采购代理机构将对此解释为依据有关法律、法规的规定。</w:t>
      </w:r>
    </w:p>
    <w:p w14:paraId="02E2C820">
      <w:pPr>
        <w:pStyle w:val="3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4. 合格的投标人</w:t>
      </w:r>
    </w:p>
    <w:p w14:paraId="1D9DAB53">
      <w:pPr>
        <w:pStyle w:val="3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4.1 符合《中华人民共和国政府采购法》第二十二条供应商参加政府采购活动应当具备的条件及其他有关法律、法规关于供应商的有关规定，有能力提供招标采购服务的供应商。</w:t>
      </w:r>
    </w:p>
    <w:p w14:paraId="297BE39C">
      <w:pPr>
        <w:pStyle w:val="36"/>
        <w:spacing w:line="360" w:lineRule="auto"/>
        <w:ind w:firstLine="480" w:firstLineChars="200"/>
        <w:jc w:val="both"/>
        <w:rPr>
          <w:rFonts w:ascii="Times New Roman" w:hAnsi="Times New Roman" w:cs="Times New Roman"/>
          <w:color w:val="auto"/>
        </w:rPr>
      </w:pPr>
      <w:r>
        <w:rPr>
          <w:rFonts w:ascii="Times New Roman" w:hAnsi="Times New Roman" w:eastAsia="宋体" w:cs="Times New Roman"/>
          <w:color w:val="auto"/>
        </w:rPr>
        <w:t xml:space="preserve">4.2 </w:t>
      </w:r>
      <w:r>
        <w:rPr>
          <w:rFonts w:ascii="Times New Roman" w:hAnsi="Times New Roman" w:cs="Times New Roman"/>
          <w:color w:val="auto"/>
        </w:rPr>
        <w:t>符合《投标邀请函》中关于供应商资格要求（实质性要求）的规定。</w:t>
      </w:r>
    </w:p>
    <w:p w14:paraId="1DB3C89D">
      <w:pPr>
        <w:pStyle w:val="36"/>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4.3 关于联合体投标</w:t>
      </w:r>
    </w:p>
    <w:p w14:paraId="20C913FD">
      <w:pPr>
        <w:pStyle w:val="36"/>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若</w:t>
      </w:r>
      <w:r>
        <w:rPr>
          <w:rFonts w:ascii="Times New Roman" w:hAnsi="Times New Roman" w:eastAsia="宋体" w:cs="Times New Roman"/>
          <w:color w:val="auto"/>
        </w:rPr>
        <w:t>《投标邀请函》接受联合体投标的：</w:t>
      </w:r>
    </w:p>
    <w:p w14:paraId="0F0E6970">
      <w:pPr>
        <w:pStyle w:val="36"/>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（1）两个以上的自然人、法人或者其他组织可以组成一个联合体，以一个供应商的身份共同参加政府采购。</w:t>
      </w:r>
    </w:p>
    <w:p w14:paraId="7457CE2F">
      <w:pPr>
        <w:pStyle w:val="36"/>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（2）联合体各方均应当符合《政府采购法》第二十二条第一款规定的条件，根据采购项目的特殊要求规定投标人特定条件的，联合体各方中至少应当有一方符合《投标邀请函》规定的供应商资格条件（实质性</w:t>
      </w:r>
      <w:r>
        <w:rPr>
          <w:rFonts w:hint="eastAsia" w:ascii="Times New Roman" w:hAnsi="Times New Roman" w:eastAsia="宋体" w:cs="Times New Roman"/>
          <w:color w:val="auto"/>
        </w:rPr>
        <w:t>要求</w:t>
      </w:r>
      <w:r>
        <w:rPr>
          <w:rFonts w:ascii="Times New Roman" w:hAnsi="Times New Roman" w:eastAsia="宋体" w:cs="Times New Roman"/>
          <w:color w:val="auto"/>
        </w:rPr>
        <w:t>）。</w:t>
      </w:r>
    </w:p>
    <w:p w14:paraId="2DF50A24">
      <w:pPr>
        <w:pStyle w:val="36"/>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（3）联合体各方之间应当签订共同投标协议并在投标文件内提交，明确约定联合体主体及联合体各方承担的工作和相应的责任。联合体各方签订共同投标协议后，不得再以自己名义单独在</w:t>
      </w:r>
      <w:r>
        <w:rPr>
          <w:rFonts w:hint="eastAsia" w:ascii="Times New Roman" w:hAnsi="Times New Roman" w:eastAsia="宋体" w:cs="Times New Roman"/>
          <w:color w:val="auto"/>
        </w:rPr>
        <w:t>同一合同项下</w:t>
      </w:r>
      <w:r>
        <w:rPr>
          <w:rFonts w:ascii="Times New Roman" w:hAnsi="Times New Roman" w:eastAsia="宋体" w:cs="Times New Roman"/>
          <w:color w:val="auto"/>
        </w:rPr>
        <w:t>投标，也不得组成新的联合体参加同一</w:t>
      </w:r>
      <w:r>
        <w:rPr>
          <w:rFonts w:hint="eastAsia" w:ascii="Times New Roman" w:hAnsi="Times New Roman" w:eastAsia="宋体" w:cs="Times New Roman"/>
          <w:color w:val="auto"/>
        </w:rPr>
        <w:t>合同</w:t>
      </w:r>
      <w:r>
        <w:rPr>
          <w:rFonts w:ascii="Times New Roman" w:hAnsi="Times New Roman" w:eastAsia="宋体" w:cs="Times New Roman"/>
          <w:color w:val="auto"/>
        </w:rPr>
        <w:t>项下的投标。</w:t>
      </w:r>
    </w:p>
    <w:p w14:paraId="344B7C77">
      <w:pPr>
        <w:pStyle w:val="36"/>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（4）下载招标文件时，应以联合体协议中确定的主体方名义下载。</w:t>
      </w:r>
    </w:p>
    <w:p w14:paraId="15CEF971">
      <w:pPr>
        <w:pStyle w:val="36"/>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（5）联合体投标的，应以主体方名义提交投标保证金（如有），对联合体各方均具有约束力。</w:t>
      </w:r>
    </w:p>
    <w:p w14:paraId="768E64F6">
      <w:pPr>
        <w:pStyle w:val="36"/>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6）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14:paraId="44B83576">
      <w:pPr>
        <w:pStyle w:val="36"/>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（7）联合体中任意一方为中小企业的，该方应提供《中小企业声明函》。</w:t>
      </w:r>
    </w:p>
    <w:p w14:paraId="7820169A">
      <w:pPr>
        <w:pStyle w:val="36"/>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（8）联合体各方应当共同与采购人签订采购合同，就采购合同约定的事项对采购人承担连带责任。</w:t>
      </w:r>
    </w:p>
    <w:p w14:paraId="777F1F46">
      <w:pPr>
        <w:pStyle w:val="36"/>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4.4 关于关联企业</w:t>
      </w:r>
    </w:p>
    <w:p w14:paraId="73E5FEB0">
      <w:pPr>
        <w:pStyle w:val="36"/>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除联合体外，法定代表人或单位负责人为同一个人或者存在直接控股、管理关系的不同供应商，不得同时参加同一</w:t>
      </w:r>
      <w:r>
        <w:rPr>
          <w:rFonts w:hint="eastAsia" w:ascii="Times New Roman" w:hAnsi="Times New Roman" w:eastAsia="宋体" w:cs="Times New Roman"/>
          <w:color w:val="auto"/>
        </w:rPr>
        <w:t>合同</w:t>
      </w:r>
      <w:r>
        <w:rPr>
          <w:rFonts w:ascii="Times New Roman" w:hAnsi="Times New Roman" w:eastAsia="宋体" w:cs="Times New Roman"/>
          <w:color w:val="auto"/>
        </w:rPr>
        <w:t>项下的投标。如同时参加，则评审时将同时被拒绝。</w:t>
      </w:r>
    </w:p>
    <w:p w14:paraId="6F208AD1">
      <w:pPr>
        <w:pStyle w:val="36"/>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4.5 关于中小微企业参与投标</w:t>
      </w:r>
    </w:p>
    <w:p w14:paraId="42BA4FA1">
      <w:pPr>
        <w:pStyle w:val="36"/>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中小微企业是指符合《政府采购促进中小企业发展管理办法》（财库[2020]46号）规定的供应商。中小微企业参与投标应提供《中小企业声明函》。</w:t>
      </w:r>
    </w:p>
    <w:p w14:paraId="707CA88B">
      <w:pPr>
        <w:pStyle w:val="3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47ECCE69">
      <w:pPr>
        <w:pStyle w:val="36"/>
        <w:spacing w:line="360" w:lineRule="auto"/>
        <w:ind w:firstLine="480" w:firstLineChars="200"/>
        <w:jc w:val="both"/>
        <w:rPr>
          <w:rFonts w:ascii="Times New Roman" w:hAnsi="Times New Roman" w:eastAsia="宋体" w:cs="Times New Roman"/>
          <w:color w:val="auto"/>
        </w:rPr>
      </w:pPr>
      <w:r>
        <w:rPr>
          <w:rFonts w:ascii="Times New Roman" w:hAnsi="Times New Roman" w:cs="Times New Roman"/>
          <w:color w:val="auto"/>
          <w:szCs w:val="21"/>
        </w:rPr>
        <w:t>根据《财政部 民政部 中国残疾人联合会关于促进残疾人就业政府采购政策的通知》（财库〔2017〕141号）的规定，残疾人福利性单位视同为小型、微型企业。</w:t>
      </w:r>
    </w:p>
    <w:p w14:paraId="14A5F17C">
      <w:pPr>
        <w:pStyle w:val="36"/>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4.6 关于分公司投标</w:t>
      </w:r>
    </w:p>
    <w:p w14:paraId="5A04E7F7">
      <w:pPr>
        <w:pStyle w:val="36"/>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14:paraId="05781DD1">
      <w:pPr>
        <w:pStyle w:val="36"/>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4.7 关于提供前期服务的供应商</w:t>
      </w:r>
    </w:p>
    <w:p w14:paraId="539F79E8">
      <w:pPr>
        <w:pStyle w:val="36"/>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为采购项目提供整体设计、规范编制或者项目管理、监理、检测等服务的供应商，不得再参加该采购项目的其他采购活动。</w:t>
      </w:r>
    </w:p>
    <w:p w14:paraId="68EFEB38">
      <w:pPr>
        <w:pStyle w:val="3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5. 合格的服务</w:t>
      </w:r>
    </w:p>
    <w:p w14:paraId="7C25E122">
      <w:pPr>
        <w:pStyle w:val="3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5.1 投标人所提供的服务应当没有侵犯任何第三方的知识产权、技术秘密等合法权利。</w:t>
      </w:r>
    </w:p>
    <w:p w14:paraId="551DA812">
      <w:pPr>
        <w:pStyle w:val="3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5.2 投标人提供的服务应当符合招标文件的要求，并且其质量完全符合国家标准、行业标准或地方标准。</w:t>
      </w:r>
    </w:p>
    <w:p w14:paraId="0FC2F24A">
      <w:pPr>
        <w:pStyle w:val="3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5.3 系统软件、通用软件必须是具有在中国境内的合法使用权或版权的正版软件，涉及</w:t>
      </w:r>
      <w:bookmarkStart w:id="14" w:name="_GoBack"/>
      <w:bookmarkEnd w:id="14"/>
      <w:r>
        <w:rPr>
          <w:rFonts w:hint="eastAsia" w:ascii="Times New Roman" w:hAnsi="Times New Roman" w:eastAsia="宋体" w:cs="Times New Roman"/>
          <w:color w:val="auto"/>
        </w:rPr>
        <w:t>第三方提出侵权或知识产权的起诉及支付版税等费用由投标人承担所有责任及费用。</w:t>
      </w:r>
    </w:p>
    <w:p w14:paraId="288F9977">
      <w:pPr>
        <w:pStyle w:val="3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6. 投标费用</w:t>
      </w:r>
    </w:p>
    <w:p w14:paraId="4ED04D26">
      <w:pPr>
        <w:pStyle w:val="3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无论投标过程中的做法和结果如何，投标人自行承担所有与参加投标有关的费用。</w:t>
      </w:r>
    </w:p>
    <w:p w14:paraId="17015F6F">
      <w:pPr>
        <w:pStyle w:val="3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7. 信息发布</w:t>
      </w:r>
    </w:p>
    <w:p w14:paraId="652136E2">
      <w:pPr>
        <w:pStyle w:val="3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本项目需要公开的有关信息，包括招标公告、更正公告、中标公告、终止公告等与招标活动有关的通知，采购人、采购代理机构均将通过“</w:t>
      </w:r>
      <w:r>
        <w:rPr>
          <w:rFonts w:hint="eastAsia" w:ascii="Times New Roman" w:hAnsi="Times New Roman" w:eastAsia="宋体" w:cs="Times New Roman"/>
          <w:color w:val="auto"/>
        </w:rPr>
        <w:t>中国</w:t>
      </w:r>
      <w:r>
        <w:rPr>
          <w:rFonts w:ascii="Times New Roman" w:hAnsi="Times New Roman" w:eastAsia="宋体" w:cs="Times New Roman"/>
          <w:color w:val="auto"/>
        </w:rPr>
        <w:t>政府采购网”公开发布。投标人在参与本采购项目招投标活动期间，请及时关注上述媒体和天津市政府采购中心招投标系统“查看项目文件”的相关信息。因没有及时关注而未能如期获取相关信息，投标人自行承担由此可能产生的风险。</w:t>
      </w:r>
    </w:p>
    <w:p w14:paraId="42B1B021">
      <w:pPr>
        <w:pStyle w:val="3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 询问与质疑</w:t>
      </w:r>
    </w:p>
    <w:p w14:paraId="7F9FD506">
      <w:pPr>
        <w:pStyle w:val="36"/>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8.1 根据《政府采购质疑和投诉办法》（财政部令第94号）、《天津市财政局关于转发&lt;财政部关于进一步加强政府采购需求和履约验收管理的指导意见&gt;的通知》（津财采[2017]4号）的要求及委托代理协议的授权范围，针对采购文件的询问、质疑应当向采购人提出；针对采购过程、采购结果的询问、质疑应当向天津市政府采购中心提出。</w:t>
      </w:r>
    </w:p>
    <w:p w14:paraId="49896EC2">
      <w:pPr>
        <w:pStyle w:val="36"/>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8.2 询问</w:t>
      </w:r>
    </w:p>
    <w:p w14:paraId="04B62325">
      <w:pPr>
        <w:pStyle w:val="36"/>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（1）询问可以采取电话、当面或书面等形式。</w:t>
      </w:r>
    </w:p>
    <w:p w14:paraId="587E6810">
      <w:pPr>
        <w:pStyle w:val="36"/>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（2）采购人应当自收到供应商询问之日起3个工作日内作出答复，但答复的内容不得涉及商业秘密或者依法应当保密的内容。</w:t>
      </w:r>
    </w:p>
    <w:p w14:paraId="6C7CA3B1">
      <w:pPr>
        <w:pStyle w:val="36"/>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8.3 质疑</w:t>
      </w:r>
    </w:p>
    <w:p w14:paraId="771A53CE">
      <w:pPr>
        <w:pStyle w:val="36"/>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（1）提出质疑的供应商应当是参与所质疑项目采购活动的供应商。</w:t>
      </w:r>
    </w:p>
    <w:p w14:paraId="0BAEC8C9">
      <w:pPr>
        <w:pStyle w:val="36"/>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（2）供应商认为采购文件、采购过程和采购结果使自己的权益受到损害的，可以在知道或者应知其权益受到损害之日起七个工作日内，以书面原件形式针对同一采购程序环节一次性提出质疑，否则不予受理。</w:t>
      </w:r>
    </w:p>
    <w:p w14:paraId="044B852C">
      <w:pPr>
        <w:pStyle w:val="36"/>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针对采购结果的质疑，供应商可通过天津市政府采购中心招投标系统“质疑”模块在线提出。</w:t>
      </w:r>
    </w:p>
    <w:p w14:paraId="231554DD">
      <w:pPr>
        <w:pStyle w:val="36"/>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质疑函应当符合《政府采购质疑和投诉办法》（财政部令第94号）第十二条的规定，并按照统一格式提出（具体格式可参照天津市政府采购网（http://tjgp.cz.tj.gov.cn）“下载专区”中的“质疑函格式文本”）。质疑函应当明确阐述采购文件、采购过程、采购结果使自己的合法权益受到损害的法律依据、事实依据、相关证明材料及证据来源，以便于有关单位调查、答复和处理。</w:t>
      </w:r>
    </w:p>
    <w:p w14:paraId="109020C3">
      <w:pPr>
        <w:pStyle w:val="36"/>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（4）供应商质疑应当有明确的请求和必要的证明材料。质疑内容不得含有虚假、恶意成份。依照谁主张谁举证的原则，提出质疑者必须同时提交相关确凿的证据材料和注明证据的确切来源，证据来源必须合法，</w:t>
      </w:r>
      <w:r>
        <w:rPr>
          <w:rFonts w:hint="eastAsia"/>
        </w:rPr>
        <w:t>采购人或天津市政府采购中心</w:t>
      </w:r>
      <w:r>
        <w:rPr>
          <w:rFonts w:hint="eastAsia" w:ascii="Times New Roman" w:hAnsi="Times New Roman" w:eastAsia="宋体" w:cs="Times New Roman"/>
          <w:color w:val="auto"/>
        </w:rPr>
        <w:t>有权将质疑函转发质疑事项各关联方，请其作出解释说明。对捏造事实、滥用维权扰乱采购秩序的恶意质疑者，将上报天津市财政局政府采购处依法处理。</w:t>
      </w:r>
    </w:p>
    <w:p w14:paraId="75590B9A">
      <w:pPr>
        <w:pStyle w:val="3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8.4 针对询问或质疑的答复内容需要修改采购文件的，其修改内容应当以中国政府采购网发布的更正公告为准。</w:t>
      </w:r>
    </w:p>
    <w:p w14:paraId="5EC04A1F">
      <w:pPr>
        <w:pStyle w:val="3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9. 其他</w:t>
      </w:r>
    </w:p>
    <w:p w14:paraId="50520B0F">
      <w:pPr>
        <w:pStyle w:val="3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本《投标须知》的条款如与《投标邀请函》、《招标项目需求》就同一内容的表述不一致的，以《投标邀请函》、《招标项目需求》中规定的内容为准。</w:t>
      </w:r>
    </w:p>
    <w:p w14:paraId="012A1A46">
      <w:pPr>
        <w:pStyle w:val="36"/>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B  招标文件说明</w:t>
      </w:r>
    </w:p>
    <w:p w14:paraId="67EB2878">
      <w:pPr>
        <w:pStyle w:val="3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10. 招标文件的构成</w:t>
      </w:r>
    </w:p>
    <w:p w14:paraId="470D9C86">
      <w:pPr>
        <w:pStyle w:val="3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10.1招标文件由下述部分组成：</w:t>
      </w:r>
    </w:p>
    <w:p w14:paraId="7B25BB09">
      <w:pPr>
        <w:pStyle w:val="3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（1）投标邀请函</w:t>
      </w:r>
    </w:p>
    <w:p w14:paraId="3299D557">
      <w:pPr>
        <w:pStyle w:val="3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（2）招标项目需求</w:t>
      </w:r>
    </w:p>
    <w:p w14:paraId="057B29AB">
      <w:pPr>
        <w:pStyle w:val="3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（3）投标须知</w:t>
      </w:r>
    </w:p>
    <w:p w14:paraId="059586E3">
      <w:pPr>
        <w:pStyle w:val="3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（4）</w:t>
      </w:r>
      <w:r>
        <w:rPr>
          <w:rFonts w:ascii="Times New Roman" w:hAnsi="Times New Roman" w:cs="Times New Roman"/>
          <w:color w:val="auto"/>
        </w:rPr>
        <w:t>合同条款</w:t>
      </w:r>
    </w:p>
    <w:p w14:paraId="3026BEB1">
      <w:pPr>
        <w:pStyle w:val="3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（5）投标文件格式</w:t>
      </w:r>
    </w:p>
    <w:p w14:paraId="7A096163">
      <w:pPr>
        <w:pStyle w:val="3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（6）</w:t>
      </w:r>
      <w:r>
        <w:rPr>
          <w:rFonts w:ascii="Times New Roman" w:hAnsi="Times New Roman" w:cs="Times New Roman"/>
          <w:color w:val="auto"/>
        </w:rPr>
        <w:t>本项目招标文件的更正公告内容（如有）</w:t>
      </w:r>
    </w:p>
    <w:p w14:paraId="47D4D813">
      <w:pPr>
        <w:pStyle w:val="3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10.2 除非有特殊要求，招标文件不单独提供招标项目使用地的自然环境、气候条件、公用设施等情况，投标人被视为熟悉上述与履行合同有关的一切情况。</w:t>
      </w:r>
    </w:p>
    <w:p w14:paraId="465F729A">
      <w:pPr>
        <w:pStyle w:val="3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10.3 加注“★”号条款为实质性条款，不得出现负偏离，发生负偏离即做无效标处理。</w:t>
      </w:r>
    </w:p>
    <w:p w14:paraId="42E74551">
      <w:pPr>
        <w:pStyle w:val="3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10.4 招标文件中涉及的参照品牌、型号仅起说明作用，并没有任何限制性，投标人在投标中可以选用其他替代品牌或型号，但这些替代要实质上优于或相当于招标要求。</w:t>
      </w:r>
    </w:p>
    <w:p w14:paraId="0F9DB505">
      <w:pPr>
        <w:pStyle w:val="3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11. 招标文件的澄清和修改</w:t>
      </w:r>
    </w:p>
    <w:p w14:paraId="081DE73B">
      <w:pPr>
        <w:pStyle w:val="3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11.1 投标截止前，采购人、采购代理机构需要对招标文件进行补充或修改的，采购人、采购代理机构将会通过“</w:t>
      </w:r>
      <w:r>
        <w:rPr>
          <w:rFonts w:hint="eastAsia" w:ascii="Times New Roman" w:hAnsi="Times New Roman" w:eastAsia="宋体" w:cs="Times New Roman"/>
          <w:color w:val="auto"/>
        </w:rPr>
        <w:t>中国</w:t>
      </w:r>
      <w:r>
        <w:rPr>
          <w:rFonts w:ascii="Times New Roman" w:hAnsi="Times New Roman" w:eastAsia="宋体" w:cs="Times New Roman"/>
          <w:color w:val="auto"/>
        </w:rPr>
        <w:t>政府采购网”以更正公告形式发布。</w:t>
      </w:r>
    </w:p>
    <w:p w14:paraId="7411FC55">
      <w:pPr>
        <w:pStyle w:val="3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11.2 更正公告一经在“</w:t>
      </w:r>
      <w:r>
        <w:rPr>
          <w:rFonts w:hint="eastAsia" w:ascii="Times New Roman" w:hAnsi="Times New Roman" w:eastAsia="宋体" w:cs="Times New Roman"/>
          <w:color w:val="auto"/>
        </w:rPr>
        <w:t>中国</w:t>
      </w:r>
      <w:r>
        <w:rPr>
          <w:rFonts w:ascii="Times New Roman" w:hAnsi="Times New Roman" w:eastAsia="宋体" w:cs="Times New Roman"/>
          <w:color w:val="auto"/>
        </w:rPr>
        <w:t>政府采购网”发布，天津市政府采购中心招投标系统将自动发送通知至已</w:t>
      </w:r>
      <w:r>
        <w:rPr>
          <w:rFonts w:hint="eastAsia" w:ascii="Times New Roman" w:hAnsi="Times New Roman" w:eastAsia="宋体" w:cs="Times New Roman"/>
          <w:color w:val="auto"/>
        </w:rPr>
        <w:t>获取招标文件</w:t>
      </w:r>
      <w:r>
        <w:rPr>
          <w:rFonts w:ascii="Times New Roman" w:hAnsi="Times New Roman" w:eastAsia="宋体" w:cs="Times New Roman"/>
          <w:color w:val="auto"/>
        </w:rPr>
        <w:t>供应商的“查看项目文件”，视同已书面通知所有招标文件的收受人。请参与项目的供应商及时关注更正公告，由此导致的风险由投标人自行承担，采购人、采购代理机构不承担任何责任。</w:t>
      </w:r>
    </w:p>
    <w:p w14:paraId="72D0B9F1">
      <w:pPr>
        <w:pStyle w:val="3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11.3 更正公告的内容为招标文件的组成部分。当招标文件与更正公告就同一内容的表述不一致时，以最后发出的更正公告内容为准。</w:t>
      </w:r>
    </w:p>
    <w:p w14:paraId="4232BC45">
      <w:pPr>
        <w:pStyle w:val="3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11.4 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14:paraId="41B12768">
      <w:pPr>
        <w:pStyle w:val="3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12. </w:t>
      </w:r>
      <w:r>
        <w:rPr>
          <w:rFonts w:ascii="Times New Roman" w:hAnsi="Times New Roman" w:cs="Times New Roman"/>
          <w:color w:val="auto"/>
        </w:rPr>
        <w:t>答疑会和踏勘现场</w:t>
      </w:r>
    </w:p>
    <w:p w14:paraId="5F7A5A3E">
      <w:pPr>
        <w:pStyle w:val="3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12.1 采购人、采购代理机构召开答疑会的，所有投标人应按《投标邀请函》规定的时间、地点参加答疑会。投标人如不参加，其风险由投标人自行承担，采购人、采购代理机构不承担任何责任。</w:t>
      </w:r>
    </w:p>
    <w:p w14:paraId="48E1ED08">
      <w:pPr>
        <w:pStyle w:val="3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12.2 采购人、采购代理机构组织踏勘现场的，所有投标人按《投标邀请函》规定的时间、地点参加踏勘现场活动。投标人如不参加，其风险由投标人自行承担，采购人、采购代理机构不承担任何责任。</w:t>
      </w:r>
    </w:p>
    <w:p w14:paraId="5EC5B898">
      <w:pPr>
        <w:pStyle w:val="3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12.3 采购人、采购代理机构在答疑会或踏勘现场中口头介绍的情况，除经“</w:t>
      </w:r>
      <w:r>
        <w:rPr>
          <w:rFonts w:hint="eastAsia" w:ascii="Times New Roman" w:hAnsi="Times New Roman" w:eastAsia="宋体" w:cs="Times New Roman"/>
          <w:color w:val="auto"/>
        </w:rPr>
        <w:t>中国</w:t>
      </w:r>
      <w:r>
        <w:rPr>
          <w:rFonts w:ascii="Times New Roman" w:hAnsi="Times New Roman" w:eastAsia="宋体" w:cs="Times New Roman"/>
          <w:color w:val="auto"/>
        </w:rPr>
        <w:t>政府采购网”以更正公告的形式发布外，不构成对招标文件的修改，不作为投标人编制投标文件的依据。</w:t>
      </w:r>
    </w:p>
    <w:p w14:paraId="458BF3C5">
      <w:pPr>
        <w:pStyle w:val="36"/>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C  投标文件的编制</w:t>
      </w:r>
    </w:p>
    <w:p w14:paraId="1CBB1814">
      <w:pPr>
        <w:pStyle w:val="3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13. 要求</w:t>
      </w:r>
    </w:p>
    <w:p w14:paraId="6026A376">
      <w:pPr>
        <w:pStyle w:val="3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13.1 投标人应仔细阅读招标文件的所有内容，按招标文件要求编制投标文件，以使其投标对招标文件做出实质性响应。否则，其投标文件可能被拒绝，投标人须自行承担由此引起的风险和责任。</w:t>
      </w:r>
    </w:p>
    <w:p w14:paraId="7F7FCE6B">
      <w:pPr>
        <w:pStyle w:val="3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13.2 投标人应根据招标项目需求和投标文件格式编制投标文件，保证其真实有效，并承担相应的法律责任。</w:t>
      </w:r>
    </w:p>
    <w:p w14:paraId="2853A079">
      <w:pPr>
        <w:pStyle w:val="3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13.3 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14:paraId="4662E903">
      <w:pPr>
        <w:pStyle w:val="3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14. 投标语言及计量单位</w:t>
      </w:r>
    </w:p>
    <w:p w14:paraId="659FD865">
      <w:pPr>
        <w:pStyle w:val="3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14.1 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14:paraId="7C8D88E6">
      <w:pPr>
        <w:pStyle w:val="3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14.2 除在招标文件中另有规定，投标文件所使用的计量单位均应使用中华人民共和国法定计量单位。</w:t>
      </w:r>
    </w:p>
    <w:p w14:paraId="222BF59F">
      <w:pPr>
        <w:pStyle w:val="3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15. 投标文件格式</w:t>
      </w:r>
    </w:p>
    <w:p w14:paraId="6B2A1497">
      <w:pPr>
        <w:pStyle w:val="3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15.1 投标人应按招标文件中提供的投标文件格式完整填写。因不按要求编制而引起系统无法检索、读取相关信息时，其后果由投标人自行承担。</w:t>
      </w:r>
    </w:p>
    <w:p w14:paraId="789C05AC">
      <w:pPr>
        <w:pStyle w:val="3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15.2 投标人可对本招标文件“招标项目要求”所列的所有服务进行投标，也可只对其中一包或几包的服务投标；若无特殊说明，每一包的内容不得分项投标，原则上按照整包确定中标供应商。</w:t>
      </w:r>
    </w:p>
    <w:p w14:paraId="41F37115">
      <w:pPr>
        <w:pStyle w:val="3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15.3 投标人根据招标文件的规定和采购项目的实际情况，拟在中标后将中标项目的非主体、非关键性工作分包的，应当在投标文件中载明分包承担主体，分包承担主体应当具备相应资质条件且不得再次分包。</w:t>
      </w:r>
    </w:p>
    <w:p w14:paraId="31633CF3">
      <w:pPr>
        <w:pStyle w:val="3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4</w:t>
      </w:r>
      <w:r>
        <w:rPr>
          <w:rFonts w:ascii="Times New Roman" w:hAnsi="Times New Roman" w:eastAsia="宋体" w:cs="Times New Roman"/>
          <w:color w:val="auto"/>
        </w:rPr>
        <w:t xml:space="preserve"> 如投标多个包的，要求按包分别独立制作投标文件。</w:t>
      </w:r>
    </w:p>
    <w:p w14:paraId="57A4E0EE">
      <w:pPr>
        <w:pStyle w:val="3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5</w:t>
      </w:r>
      <w:r>
        <w:rPr>
          <w:rFonts w:ascii="Times New Roman" w:hAnsi="Times New Roman" w:eastAsia="宋体" w:cs="Times New Roman"/>
          <w:color w:val="auto"/>
        </w:rPr>
        <w:t xml:space="preserve"> 投标文件（包括封面和目录）的每一页，从封面开始按阿拉伯数字1、2、3…顺序编制页码。</w:t>
      </w:r>
    </w:p>
    <w:p w14:paraId="275498B6">
      <w:pPr>
        <w:pStyle w:val="3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16. 投标报价</w:t>
      </w:r>
    </w:p>
    <w:p w14:paraId="476AE8B8">
      <w:pPr>
        <w:pStyle w:val="3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16.1 投标书、开标一览表等各表中的报价，若无特殊说明应采用人民币填报。</w:t>
      </w:r>
    </w:p>
    <w:p w14:paraId="28DD648B">
      <w:pPr>
        <w:pStyle w:val="3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16.2 投标报价是</w:t>
      </w:r>
      <w:r>
        <w:rPr>
          <w:rFonts w:ascii="Times New Roman" w:hAnsi="Times New Roman" w:cs="Times New Roman"/>
          <w:color w:val="auto"/>
        </w:rPr>
        <w:t>为完成招标文件规定的一切工作所需的全部费用的最终优惠价格。</w:t>
      </w:r>
    </w:p>
    <w:p w14:paraId="1A2E1728">
      <w:pPr>
        <w:pStyle w:val="3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16.3 除《招标项目需求》中说明并允许外，投标的每一个货物、服务的单项报价以及采购项目的投标总价均只允许有一个报价，任何有选择的报价，采购人、采购代理机构均将予以拒绝。</w:t>
      </w:r>
    </w:p>
    <w:p w14:paraId="49A107B3">
      <w:pPr>
        <w:pStyle w:val="3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17. 投标人资格证明文件</w:t>
      </w:r>
    </w:p>
    <w:p w14:paraId="36963EEA">
      <w:pPr>
        <w:pStyle w:val="3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投标人必须提交证明其有资格进行投标和有能力履行合同的文件，作为投标文件的一部分。</w:t>
      </w:r>
    </w:p>
    <w:p w14:paraId="19EA00C4">
      <w:pPr>
        <w:pStyle w:val="3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（1）《投标邀请函》中规定的供应商资格要求（实质性要求）证明文件；</w:t>
      </w:r>
    </w:p>
    <w:p w14:paraId="50D845D8">
      <w:pPr>
        <w:pStyle w:val="3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（2）若国家及行业对投标项目有特殊资格要求的，还须提供特殊资格证明文件；</w:t>
      </w:r>
    </w:p>
    <w:p w14:paraId="35E31E33">
      <w:pPr>
        <w:pStyle w:val="3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3</w:t>
      </w:r>
      <w:r>
        <w:rPr>
          <w:rFonts w:ascii="Times New Roman" w:hAnsi="Times New Roman" w:eastAsia="宋体" w:cs="Times New Roman"/>
          <w:color w:val="auto"/>
        </w:rPr>
        <w:t>）涉及本须知中“4. 合格的投标人”相关要求的，按其要求执行。</w:t>
      </w:r>
    </w:p>
    <w:p w14:paraId="39E09976">
      <w:pPr>
        <w:pStyle w:val="3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18. 技术响应文件</w:t>
      </w:r>
    </w:p>
    <w:p w14:paraId="12A5E68B">
      <w:pPr>
        <w:pStyle w:val="3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18.1 投标人须提交证明其拟提供的服务符合招标文件规定的技术响应文件，作为投标文件的一部分。</w:t>
      </w:r>
    </w:p>
    <w:p w14:paraId="7A1683C2">
      <w:pPr>
        <w:pStyle w:val="3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18.2 上述技术响应文件可以是文字资料、图纸或数据，</w:t>
      </w:r>
      <w:r>
        <w:rPr>
          <w:rFonts w:ascii="Times New Roman" w:hAnsi="Times New Roman" w:cs="Times New Roman"/>
          <w:color w:val="auto"/>
          <w:szCs w:val="21"/>
        </w:rPr>
        <w:t>其内容应包括但不限于人力、物力等资源的投入以及服务内容、方式、手段、措施、质量保证及建议等。</w:t>
      </w:r>
    </w:p>
    <w:p w14:paraId="5F285507">
      <w:pPr>
        <w:pStyle w:val="3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19. 投标保证金</w:t>
      </w:r>
    </w:p>
    <w:p w14:paraId="5AB9C517">
      <w:pPr>
        <w:pStyle w:val="3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19.1 按照《招标项目要求》要求执行。</w:t>
      </w:r>
    </w:p>
    <w:p w14:paraId="46A529F1">
      <w:pPr>
        <w:pStyle w:val="3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19.2 符合《政府采购货物和服务招标投标管理办法》和《政府采购法实施条例》相关规定。</w:t>
      </w:r>
    </w:p>
    <w:p w14:paraId="50055D51">
      <w:pPr>
        <w:pStyle w:val="3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20. 投标有效期</w:t>
      </w:r>
    </w:p>
    <w:p w14:paraId="4863C2DA">
      <w:pPr>
        <w:pStyle w:val="3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20.1 投标有效期为</w:t>
      </w:r>
      <w:r>
        <w:rPr>
          <w:rFonts w:hint="eastAsia" w:ascii="Times New Roman" w:hAnsi="Times New Roman" w:eastAsia="宋体" w:cs="Times New Roman"/>
          <w:color w:val="auto"/>
        </w:rPr>
        <w:t>提交投标文件的截止之日</w:t>
      </w:r>
      <w:r>
        <w:rPr>
          <w:rFonts w:ascii="Times New Roman" w:hAnsi="Times New Roman" w:eastAsia="宋体" w:cs="Times New Roman"/>
          <w:color w:val="auto"/>
        </w:rPr>
        <w:t>起60天。投标书中规定的有效期短于招标文件规定的，其投标将被拒绝。</w:t>
      </w:r>
    </w:p>
    <w:p w14:paraId="607CBC29">
      <w:pPr>
        <w:pStyle w:val="3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20.2 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14:paraId="48713C19">
      <w:pPr>
        <w:pStyle w:val="3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21. 投标文件的签署及规定</w:t>
      </w:r>
    </w:p>
    <w:p w14:paraId="595DA792">
      <w:pPr>
        <w:pStyle w:val="3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21.1 投标文件应按《招标项目要求》和《投标文件格式》如实编写，未尽事宜可自行补充。投标文件内容不完整、格式不符合导致投标文件被误读、漏读或者查找不到相关内容的，投标人自行承担由此产生的风险。</w:t>
      </w:r>
    </w:p>
    <w:p w14:paraId="338A2D00">
      <w:pPr>
        <w:pStyle w:val="3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21.2 投标人按照《投标邀请函》的要求提交网上应答并</w:t>
      </w:r>
      <w:r>
        <w:rPr>
          <w:rFonts w:hint="eastAsia" w:ascii="Times New Roman" w:hAnsi="Times New Roman" w:eastAsia="宋体" w:cs="Times New Roman"/>
          <w:color w:val="auto"/>
          <w:szCs w:val="32"/>
        </w:rPr>
        <w:t>上传</w:t>
      </w:r>
      <w:r>
        <w:rPr>
          <w:rFonts w:hint="eastAsia" w:ascii="Times New Roman" w:hAnsi="Times New Roman" w:eastAsia="宋体" w:cs="Times New Roman"/>
          <w:color w:val="auto"/>
        </w:rPr>
        <w:t>加盖投标人电子签章的电子投标文件（以通过天津公共资源电子签章客户端正确读取签章信息为准）。</w:t>
      </w:r>
    </w:p>
    <w:p w14:paraId="6E0A3128">
      <w:pPr>
        <w:pStyle w:val="3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21.3 若有修改须于规定时间内重新提交电子投标文件。投标文件因模糊不清或表达不清所引起的后果由投标人自负。</w:t>
      </w:r>
    </w:p>
    <w:p w14:paraId="148F89AC">
      <w:pPr>
        <w:pStyle w:val="36"/>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D  投标文件的网上应答和提交</w:t>
      </w:r>
    </w:p>
    <w:p w14:paraId="3F211B16">
      <w:pPr>
        <w:pStyle w:val="3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 投标人须按《投标邀请函》规定提交网上应答并上传加盖投标人电子签章的电子投标文件（以通过天津公共资源电子签章客户端正确读取签章信息为准）。具体方式：</w:t>
      </w:r>
      <w:r>
        <w:rPr>
          <w:rFonts w:ascii="Times New Roman" w:hAnsi="Times New Roman" w:eastAsia="宋体" w:cs="Times New Roman"/>
          <w:color w:val="auto"/>
        </w:rPr>
        <w:t>使用天津数字认证有限公司发出的CA数字证书（原天津市电子认证中心发出尚在有效期内的CA数字证书仍可使用）登录</w:t>
      </w:r>
      <w:r>
        <w:rPr>
          <w:rFonts w:hint="eastAsia" w:ascii="Times New Roman" w:hAnsi="Times New Roman" w:eastAsia="宋体" w:cs="Times New Roman"/>
          <w:color w:val="auto"/>
        </w:rPr>
        <w:t>天津市政府采购中心网（网址：http://tjgpc.zwfwb.tj.gov.cn）-“网上招投标”-“供应商登录”-“市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79号天津市政府采购中心窗口完成上述操作。</w:t>
      </w:r>
    </w:p>
    <w:p w14:paraId="3605E2B5">
      <w:pPr>
        <w:pStyle w:val="36"/>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23. 制作和上传电子投标文件要求</w:t>
      </w:r>
    </w:p>
    <w:p w14:paraId="3EDAC56D">
      <w:pPr>
        <w:pStyle w:val="3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23.1 投标人须下载天津市政府采购中心网-下载中心-《天津公共资源电子签章客户端安装包及使用说明》。</w:t>
      </w:r>
    </w:p>
    <w:p w14:paraId="31C615F1">
      <w:pPr>
        <w:pStyle w:val="36"/>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23.2 投标人须按照招标文件的规定制作电子投标文件，对所需提供的一切纸质材料进行扫描后加入电子投标文件，按照《天津公共资源电子签章客户端安装包及使用说明》规定的要求制作加盖投标人电子签章的电子投标文件（以通过天津公共资源电子签章客户端正确读取签章信息为准），并于投标截止时间前上传至天津市政府采购中心招投标系统。</w:t>
      </w:r>
    </w:p>
    <w:p w14:paraId="0489E8F9">
      <w:pPr>
        <w:pStyle w:val="36"/>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特别提醒：</w:t>
      </w:r>
    </w:p>
    <w:p w14:paraId="3F8C9C04">
      <w:pPr>
        <w:pStyle w:val="36"/>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14:paraId="2A38FA1B">
      <w:pPr>
        <w:pStyle w:val="36"/>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投标人应当按照天津公共资源电子签章客户端使用说明的要求使用电子签章客户端软件。不按本使用说明使用电子签章客户端软件，或使用word等其它软件进行签章工作，将会造成天津公共资源电子签章客户端无法读取签章信息，并导致投标无效。</w:t>
      </w:r>
    </w:p>
    <w:p w14:paraId="70C0DD4A">
      <w:pPr>
        <w:pStyle w:val="36"/>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23.3 投标人须保证电子投标文件清晰，便于识别，如因上传、扫描、格式等原因导致评审时受到影响，由投标人自行承担相应责任。</w:t>
      </w:r>
    </w:p>
    <w:p w14:paraId="1C93CBD7">
      <w:pPr>
        <w:pStyle w:val="36"/>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24. 投标人须承诺接受电子投标的方式，并自行承担由此带来的废标、无效投标的风险。</w:t>
      </w:r>
    </w:p>
    <w:p w14:paraId="213C7AF7">
      <w:pPr>
        <w:pStyle w:val="3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25. 未按招标文件的规定提交网上应答和上传加盖投标人电子签章的电子投标文件（以通过天津公共资源电子签章客户端正确读取签章信息为准）的投标将被拒绝。</w:t>
      </w:r>
    </w:p>
    <w:p w14:paraId="5C1DD1D6">
      <w:pPr>
        <w:pStyle w:val="36"/>
        <w:spacing w:line="360" w:lineRule="auto"/>
        <w:ind w:firstLine="480" w:firstLineChars="200"/>
        <w:jc w:val="both"/>
        <w:rPr>
          <w:rFonts w:ascii="Times New Roman" w:hAnsi="Times New Roman" w:eastAsia="宋体" w:cs="Times New Roman"/>
          <w:color w:val="auto"/>
        </w:rPr>
      </w:pPr>
    </w:p>
    <w:p w14:paraId="1CBD5E4E">
      <w:pPr>
        <w:pStyle w:val="36"/>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E  开标和评标</w:t>
      </w:r>
    </w:p>
    <w:p w14:paraId="12ADA3B7">
      <w:pPr>
        <w:pStyle w:val="3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 开标解密和资格审查</w:t>
      </w:r>
    </w:p>
    <w:p w14:paraId="3DD7D194">
      <w:pPr>
        <w:pStyle w:val="3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26.1 投标人须于《投标邀请函》中规定的时间内使用天津数字认证有限公司发出的CA数字证书（原天津市电子认证中心发出尚在有效期内的CA数字证书仍可使用）登录天津市政府采购中心网（网址：http://tjgpc.zwfwb.tj.gov.cn）-“网上招投标”-“供应商登录”-“市级集采机构入口”完成开标解密。</w:t>
      </w:r>
    </w:p>
    <w:p w14:paraId="208E332B">
      <w:pPr>
        <w:pStyle w:val="3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26.2 由于投标人原因，没有在规定时间内进行网上开标解密，视为无效投标。</w:t>
      </w:r>
    </w:p>
    <w:p w14:paraId="4CE63E74">
      <w:pPr>
        <w:pStyle w:val="3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26.3 开标解密后，对开标结果进行网上公示，投标人报价为空、为零的将被视为无效投标。</w:t>
      </w:r>
    </w:p>
    <w:p w14:paraId="22C4DBA1">
      <w:pPr>
        <w:pStyle w:val="3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26.4 开标解密后，投标代表人应保持电话畅通并具备相应的网络环境，随时准备接受评委的网上询标。</w:t>
      </w:r>
    </w:p>
    <w:p w14:paraId="5A760DB7">
      <w:pPr>
        <w:pStyle w:val="3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26.5 投标人须于规定时间内通过天津市政府采购中心招投标系统“询标解答”对评委的网上询标予以解答。如投标代表人被要求到评审现场答疑时，须携带身份证等有效证件原件，以备查验。</w:t>
      </w:r>
    </w:p>
    <w:p w14:paraId="40F90DDD">
      <w:pPr>
        <w:pStyle w:val="3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26.6 投标截止时间后，投标人不足3家的，不得开标。</w:t>
      </w:r>
    </w:p>
    <w:p w14:paraId="382508B7">
      <w:pPr>
        <w:pStyle w:val="3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26.7 开标解密后，采购人或采购代理机构应当依法对投标人的资格进行审查。资格审查合格的投标人不足3家的，不得评标。</w:t>
      </w:r>
    </w:p>
    <w:p w14:paraId="52B93DD4">
      <w:pPr>
        <w:pStyle w:val="3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27. 评标委员会</w:t>
      </w:r>
    </w:p>
    <w:p w14:paraId="72E35F94">
      <w:pPr>
        <w:pStyle w:val="3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27.1 评标委员会成员由采购人代表和评审专家组成，成员人数应当为5人以上单数，其中评审专家不得少于成员总数的三分之二。</w:t>
      </w:r>
    </w:p>
    <w:p w14:paraId="37835A70">
      <w:pPr>
        <w:pStyle w:val="3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27.2 评标委员会负责审查投标文件是否符合招标文件的要求，并进行审查、询标、评估和比较。评标委员会认为必要时，可向投标人进行询标。</w:t>
      </w:r>
    </w:p>
    <w:p w14:paraId="4AFBADD2">
      <w:pPr>
        <w:pStyle w:val="3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27.3 出现符合专业条件的供应商或者对招标文件作实质性响应的供应商不足三家，或投标人的报价均超过了采购预算，采购人不能支付的情况时，或出现影响采购公正的违法、违规行为时，评标委员会有权宣布废标。</w:t>
      </w:r>
    </w:p>
    <w:p w14:paraId="3C93700C">
      <w:pPr>
        <w:pStyle w:val="3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27.4 评标委员会负责完成全部评标工作，向采购人提出经评标委员会签字的书面评标报告。</w:t>
      </w:r>
    </w:p>
    <w:p w14:paraId="5E4E6616">
      <w:pPr>
        <w:pStyle w:val="3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28. 对投标文件的审查和响应性的确定</w:t>
      </w:r>
    </w:p>
    <w:p w14:paraId="02B1AC3D">
      <w:pPr>
        <w:pStyle w:val="3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28.1 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14:paraId="11BD9013">
      <w:pPr>
        <w:pStyle w:val="3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28.2 投标截止时间后，除评标委员会要求提供外，不接受投标人及与投标人有关的任何一方递交的材料。</w:t>
      </w:r>
    </w:p>
    <w:p w14:paraId="0DF98AC2">
      <w:pPr>
        <w:pStyle w:val="3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3</w:t>
      </w:r>
      <w:r>
        <w:rPr>
          <w:rFonts w:ascii="Times New Roman" w:hAnsi="Times New Roman" w:eastAsia="宋体" w:cs="Times New Roman"/>
          <w:color w:val="auto"/>
        </w:rPr>
        <w:t xml:space="preserve"> 实质上没有响应招标文件要求的投标文件，将被拒绝。投标人不得通过修改或撤回不符合要求的重大偏离而使其投标成为响应性的投标。如出现下列情况之一的，其投标将被拒绝或中标无效：</w:t>
      </w:r>
    </w:p>
    <w:p w14:paraId="1075E997">
      <w:pPr>
        <w:pStyle w:val="3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（1）投标文件未按招标文件的要求加盖电子签章的；</w:t>
      </w:r>
    </w:p>
    <w:p w14:paraId="63E3E49B">
      <w:pPr>
        <w:pStyle w:val="3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（2）投标有效期短于招标文件要求的；</w:t>
      </w:r>
    </w:p>
    <w:p w14:paraId="1072C3AD">
      <w:pPr>
        <w:pStyle w:val="3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（3）投标文件中提供虚假材料的；</w:t>
      </w:r>
    </w:p>
    <w:p w14:paraId="5A99F535">
      <w:pPr>
        <w:pStyle w:val="3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（4）不能满足招标文件中任何一条实质性要求或加注“★”号条款出现负偏离或经评标委员会认定未实质性响应招标文件要求的或投标内容不符合相关强制性规定的；</w:t>
      </w:r>
    </w:p>
    <w:p w14:paraId="33A842C3">
      <w:pPr>
        <w:pStyle w:val="3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（5）未按时进行网上解密或电子投标文件损坏、无效的；</w:t>
      </w:r>
    </w:p>
    <w:p w14:paraId="2F0B6723">
      <w:pPr>
        <w:pStyle w:val="3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（6）投标报价超出采购预算或最高限价；</w:t>
      </w:r>
    </w:p>
    <w:p w14:paraId="630CA963">
      <w:pPr>
        <w:pStyle w:val="3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（7）存在串通情形的；</w:t>
      </w:r>
    </w:p>
    <w:p w14:paraId="47421012">
      <w:pPr>
        <w:pStyle w:val="3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（8）单位负责人或法定代表人为同一人，或者存在控股、管理关系的不同供应商，参加同一合同项下投标的，相关投标均无效；</w:t>
      </w:r>
    </w:p>
    <w:p w14:paraId="0CEFE4BF">
      <w:pPr>
        <w:pStyle w:val="3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（9）其他法定投标无效的情形。</w:t>
      </w:r>
    </w:p>
    <w:p w14:paraId="38490D19">
      <w:pPr>
        <w:pStyle w:val="3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28.4 评标委员会对确定为实质上响应的投标进行审核，</w:t>
      </w:r>
      <w:r>
        <w:rPr>
          <w:rFonts w:ascii="Times New Roman" w:hAnsi="Times New Roman" w:eastAsia="宋体" w:cs="Times New Roman"/>
          <w:color w:val="auto"/>
        </w:rPr>
        <w:t>投标文件报价出现前后不一致的</w:t>
      </w:r>
      <w:r>
        <w:rPr>
          <w:rFonts w:hint="eastAsia" w:ascii="Times New Roman" w:hAnsi="Times New Roman" w:eastAsia="宋体" w:cs="Times New Roman"/>
          <w:color w:val="auto"/>
        </w:rPr>
        <w:t>，修改错误的原则如下：</w:t>
      </w:r>
    </w:p>
    <w:p w14:paraId="101F93F8">
      <w:pPr>
        <w:pStyle w:val="36"/>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（1）投标文件中开标一览表（报价表）内容与投标文件中相应内容不一致的，以开标一览表（报价表）为准；</w:t>
      </w:r>
    </w:p>
    <w:p w14:paraId="3C470978">
      <w:pPr>
        <w:pStyle w:val="36"/>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（2）大写金额和小写金额不一致的，以大写金额为准；</w:t>
      </w:r>
    </w:p>
    <w:p w14:paraId="1ACEE6E6">
      <w:pPr>
        <w:pStyle w:val="36"/>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（3）单价金额小数点或者百分比有明显错位的，以开标一览表的总价为准，并修改单价；</w:t>
      </w:r>
    </w:p>
    <w:p w14:paraId="3163B509">
      <w:pPr>
        <w:pStyle w:val="36"/>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（4）总价金额与按单价汇总金额不一致的，以单价金额计算结果为准。</w:t>
      </w:r>
    </w:p>
    <w:p w14:paraId="14D529A6">
      <w:pPr>
        <w:pStyle w:val="3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（5）同时出现两种以上不一致的，按照前款规定的顺序修正。修正后的报价经投标人确认后产生约束力，投标人不确认的，其投标无效。</w:t>
      </w:r>
    </w:p>
    <w:p w14:paraId="6E887D2E">
      <w:pPr>
        <w:pStyle w:val="3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5</w:t>
      </w:r>
      <w:r>
        <w:rPr>
          <w:rFonts w:ascii="Times New Roman" w:hAnsi="Times New Roman" w:eastAsia="宋体" w:cs="Times New Roman"/>
          <w:color w:val="auto"/>
        </w:rPr>
        <w:t xml:space="preserve"> 评标委员会将要求投标人按上述修改错误的方法调整投标报价，投标人同意后，调整后的报价对投标人起约束作用。如果投标人不接受修改后的报价，其投标将被拒绝。</w:t>
      </w:r>
    </w:p>
    <w:p w14:paraId="27D1FF2E">
      <w:pPr>
        <w:pStyle w:val="3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29. 投标文件的澄清</w:t>
      </w:r>
    </w:p>
    <w:p w14:paraId="2F65904B">
      <w:pPr>
        <w:pStyle w:val="3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29.1 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14:paraId="0A2E2107">
      <w:pPr>
        <w:pStyle w:val="36"/>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29.2 投标人澄清、说明、答复或者补充的</w:t>
      </w:r>
      <w:r>
        <w:rPr>
          <w:rFonts w:hint="eastAsia" w:ascii="Times New Roman" w:hAnsi="Times New Roman" w:eastAsia="宋体" w:cs="Times New Roman"/>
          <w:color w:val="auto"/>
        </w:rPr>
        <w:t>电子</w:t>
      </w:r>
      <w:r>
        <w:rPr>
          <w:rFonts w:ascii="Times New Roman" w:hAnsi="Times New Roman" w:eastAsia="宋体" w:cs="Times New Roman"/>
          <w:color w:val="auto"/>
        </w:rPr>
        <w:t>文件</w:t>
      </w:r>
      <w:r>
        <w:rPr>
          <w:rFonts w:hint="eastAsia" w:ascii="Times New Roman" w:hAnsi="Times New Roman" w:eastAsia="宋体" w:cs="Times New Roman"/>
          <w:color w:val="auto"/>
        </w:rPr>
        <w:t>，</w:t>
      </w:r>
      <w:r>
        <w:rPr>
          <w:rFonts w:ascii="Times New Roman" w:hAnsi="Times New Roman" w:eastAsia="宋体" w:cs="Times New Roman"/>
          <w:color w:val="auto"/>
        </w:rPr>
        <w:t>加盖电子签章后上传至天津市政府采购中心招投标系统。</w:t>
      </w:r>
    </w:p>
    <w:p w14:paraId="0FB25DF4">
      <w:pPr>
        <w:pStyle w:val="3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29.3 投标人的澄清、说明、答复或者补充应在规定的时间内完成，并不得超出投标文件的范围或对投标内容进行实质性的修改。</w:t>
      </w:r>
    </w:p>
    <w:p w14:paraId="040B58C2">
      <w:pPr>
        <w:pStyle w:val="3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29.4 澄清文件将作为投标文件的一部分，与投标文件具有同等的法律效力。</w:t>
      </w:r>
    </w:p>
    <w:p w14:paraId="3708330D">
      <w:pPr>
        <w:pStyle w:val="3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30. 投标的评估和比较</w:t>
      </w:r>
    </w:p>
    <w:p w14:paraId="4DEF27C0">
      <w:pPr>
        <w:pStyle w:val="3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评标委员会将根据招标文件确定的评标原则和评标方法对确定为实质上响应招标文件要求的投标进行评估和比较。</w:t>
      </w:r>
    </w:p>
    <w:p w14:paraId="793C749A">
      <w:pPr>
        <w:pStyle w:val="3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31. 评标原则和评标方法</w:t>
      </w:r>
    </w:p>
    <w:p w14:paraId="4316B664">
      <w:pPr>
        <w:pStyle w:val="3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31.1 评标原则</w:t>
      </w:r>
    </w:p>
    <w:p w14:paraId="7F88E164">
      <w:pPr>
        <w:pStyle w:val="36"/>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（1）评标委员会应当按照客观、公正、审慎的原则，根据招标文件规定的评审程序、评审方法和评审标准进行独立评审。</w:t>
      </w:r>
    </w:p>
    <w:p w14:paraId="5831FDD1">
      <w:pPr>
        <w:pStyle w:val="3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w:t>
      </w:r>
      <w:r>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675545B5">
      <w:pPr>
        <w:pStyle w:val="3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（3）对招标文件中描述有歧义或前后不一致的地方，</w:t>
      </w:r>
      <w:r>
        <w:rPr>
          <w:rFonts w:hint="eastAsia" w:ascii="Times New Roman" w:hAnsi="Times New Roman" w:eastAsia="宋体" w:cs="Times New Roman"/>
          <w:color w:val="auto"/>
        </w:rPr>
        <w:t>但不影响项目评审的，</w:t>
      </w:r>
      <w:r>
        <w:rPr>
          <w:rFonts w:ascii="Times New Roman" w:hAnsi="Times New Roman" w:eastAsia="宋体" w:cs="Times New Roman"/>
          <w:color w:val="auto"/>
        </w:rPr>
        <w:t>评标委员会有权进行评判，但对同一条款的评判应适用于每个投标人。</w:t>
      </w:r>
    </w:p>
    <w:p w14:paraId="2E2E7E31">
      <w:pPr>
        <w:pStyle w:val="3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4FA4296">
      <w:pPr>
        <w:pStyle w:val="3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31.2 评标方法</w:t>
      </w:r>
    </w:p>
    <w:p w14:paraId="6C97D6FA">
      <w:pPr>
        <w:pStyle w:val="3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14:paraId="115894DC">
      <w:pPr>
        <w:pStyle w:val="3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2）根据《中华人民共和国政府采购法实施条例》和《关于进一步规范政府采购评审工作有关问题的通知》（财库〔2012〕69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14:paraId="522F8C5F">
      <w:pPr>
        <w:pStyle w:val="3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（3）评标委员会审查产品资质或检测报告等相关文件符合性时，应综合考虑行业特点、交易习惯、采购需求最本质原义等情况，而不应以投标文件中产品名称与招标文件产品名称是否一致作为审查的标准。</w:t>
      </w:r>
    </w:p>
    <w:p w14:paraId="4251346C">
      <w:pPr>
        <w:pStyle w:val="3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4）中标候选供应商产生办法：按得分由高到低顺序确定中标候选供应商；得分相同的，按投标报价由低到高顺序确定中标候选供应商；得分且投标报价相同的，按技术指标优劣顺序确定中标候选供应商，采购人</w:t>
      </w:r>
      <w:r>
        <w:rPr>
          <w:rFonts w:hint="eastAsia" w:ascii="Times New Roman" w:hAnsi="Times New Roman" w:eastAsia="宋体" w:cs="Times New Roman"/>
          <w:color w:val="auto"/>
        </w:rPr>
        <w:t>或评标委员会经采购人授权后</w:t>
      </w:r>
      <w:r>
        <w:rPr>
          <w:rFonts w:ascii="Times New Roman" w:hAnsi="Times New Roman" w:eastAsia="宋体" w:cs="Times New Roman"/>
          <w:color w:val="auto"/>
        </w:rPr>
        <w:t>按中标候选供应商顺序确定中标供应商。</w:t>
      </w:r>
    </w:p>
    <w:p w14:paraId="282F32E3">
      <w:pPr>
        <w:pStyle w:val="3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（5）根据《政府采购货物和服务招标投标管理办法》（</w:t>
      </w:r>
      <w:r>
        <w:rPr>
          <w:rFonts w:hint="eastAsia" w:ascii="Times New Roman" w:hAnsi="Times New Roman" w:eastAsia="宋体" w:cs="Times New Roman"/>
          <w:color w:val="auto"/>
        </w:rPr>
        <w:t>财政部</w:t>
      </w:r>
      <w:r>
        <w:rPr>
          <w:rFonts w:ascii="Times New Roman" w:hAnsi="Times New Roman" w:eastAsia="宋体" w:cs="Times New Roman"/>
          <w:color w:val="auto"/>
        </w:rPr>
        <w:t>令第</w:t>
      </w:r>
      <w:r>
        <w:rPr>
          <w:rFonts w:hint="eastAsia" w:ascii="Times New Roman" w:hAnsi="Times New Roman" w:eastAsia="宋体" w:cs="Times New Roman"/>
          <w:color w:val="auto"/>
        </w:rPr>
        <w:t>87</w:t>
      </w:r>
      <w:r>
        <w:rPr>
          <w:rFonts w:ascii="Times New Roman" w:hAnsi="Times New Roman" w:eastAsia="宋体" w:cs="Times New Roman"/>
          <w:color w:val="auto"/>
        </w:rPr>
        <w:t>号）第43条规定，如评审现场经财政部门批准本项目转为其他采购方式的，按相应采购方式程序执行。</w:t>
      </w:r>
    </w:p>
    <w:p w14:paraId="00657865">
      <w:pPr>
        <w:pStyle w:val="3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32. 其他注意事项</w:t>
      </w:r>
    </w:p>
    <w:p w14:paraId="6270FD97">
      <w:pPr>
        <w:pStyle w:val="3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32.1 在开标、投标期间，投标人不得向评标委员会成员或采购代理机构询问评标情况、施加任何影响，不得进行旨在影响评标结果的活动。</w:t>
      </w:r>
    </w:p>
    <w:p w14:paraId="7ADB743D">
      <w:pPr>
        <w:pStyle w:val="3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32.2 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14:paraId="20E90D27">
      <w:pPr>
        <w:pStyle w:val="36"/>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32. 3 本项目不接受赠品、回扣或者与采购无关的其他商品、服务。</w:t>
      </w:r>
    </w:p>
    <w:p w14:paraId="7AE431F8">
      <w:pPr>
        <w:pStyle w:val="36"/>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F  授予合同</w:t>
      </w:r>
    </w:p>
    <w:p w14:paraId="7185DFBC">
      <w:pPr>
        <w:pStyle w:val="3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33. 中标供应商的产生</w:t>
      </w:r>
    </w:p>
    <w:p w14:paraId="22E180AF">
      <w:pPr>
        <w:pStyle w:val="3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33.1 采购人可以事先授权评标委员会直接确定中标供应商。</w:t>
      </w:r>
    </w:p>
    <w:p w14:paraId="625C10BC">
      <w:pPr>
        <w:pStyle w:val="3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33.2 采购人也可以按照《政府采购法》及其实施条例等法律法规的规定和招标文件的要求确认中标供应商。</w:t>
      </w:r>
    </w:p>
    <w:p w14:paraId="315A80B8">
      <w:pPr>
        <w:pStyle w:val="3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 中标通知</w:t>
      </w:r>
    </w:p>
    <w:p w14:paraId="40CBF448">
      <w:pPr>
        <w:pStyle w:val="3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34.1 中标公告发布同时，采购代理机构将通过天津市政府采购中心招投标系统以电子形式向中标供应商发出《中标通知书》（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查看项目文件”中获取）。《中标通知书》一经发出即发生法律效力。</w:t>
      </w:r>
    </w:p>
    <w:p w14:paraId="440499F6">
      <w:pPr>
        <w:pStyle w:val="3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 投标人可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项目资审情况”中获取未通过资格审查的原因或从“供应商系统”的“查看排序和得分”中获取未中标人本人的评审得分与排序。</w:t>
      </w:r>
    </w:p>
    <w:p w14:paraId="7086EBA2">
      <w:pPr>
        <w:pStyle w:val="3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 签订合同</w:t>
      </w:r>
    </w:p>
    <w:p w14:paraId="65F3BA96">
      <w:pPr>
        <w:pStyle w:val="3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36.1 采购人与中标供应商应当在中标通知书发出之日起三十日内，按照招标文件确定的事项签订政府采购合同。合同文本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合同”中获取。</w:t>
      </w:r>
    </w:p>
    <w:p w14:paraId="758CD1C4">
      <w:pPr>
        <w:pStyle w:val="3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36.2 招标文件、中标供应商的投标文件及其澄清文件等，均为签订合同的依据，且为合同的组成部分。</w:t>
      </w:r>
    </w:p>
    <w:p w14:paraId="11EBE8C5">
      <w:pPr>
        <w:pStyle w:val="3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 履约保证金</w:t>
      </w:r>
    </w:p>
    <w:p w14:paraId="1F676027">
      <w:pPr>
        <w:pStyle w:val="3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37.1 若《招标项目要求》规定须提交履约保证金的，中标供应商须按照规定要求提交履约保证金。</w:t>
      </w:r>
    </w:p>
    <w:p w14:paraId="64791D8C">
      <w:pPr>
        <w:pStyle w:val="3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37.2 中标供应商未能按合同规定履行其义务，采购人有权没收其履约保证金。</w:t>
      </w:r>
    </w:p>
    <w:p w14:paraId="7E2CD563">
      <w:pPr>
        <w:pStyle w:val="3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38. 中标供应商拒绝与采购人签订合同的，采购人可以按照评审报告推荐的中标候选人名单排序，确定下一候选人为中标供应商，也可以重新开展政府采购活动。</w:t>
      </w:r>
    </w:p>
    <w:p w14:paraId="65AA9462">
      <w:pPr>
        <w:pStyle w:val="3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 合同分包</w:t>
      </w:r>
    </w:p>
    <w:p w14:paraId="1E8344AD">
      <w:pPr>
        <w:pStyle w:val="3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39.1 未经采购人同意，中标供应商不得分包合同。</w:t>
      </w:r>
    </w:p>
    <w:p w14:paraId="485C4FAF">
      <w:pPr>
        <w:pStyle w:val="3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39.2 政府采购合同分包履行的，中标供应商就采购项目和分包项目向采购人负责，分包供应商就分包项目承担责任。</w:t>
      </w:r>
    </w:p>
    <w:p w14:paraId="005E91C4">
      <w:pPr>
        <w:widowControl/>
        <w:jc w:val="left"/>
        <w:rPr>
          <w:b/>
          <w:bCs/>
          <w:kern w:val="28"/>
          <w:sz w:val="32"/>
          <w:szCs w:val="32"/>
          <w:lang w:val="zh-CN" w:eastAsia="zh-CN"/>
        </w:rPr>
      </w:pPr>
      <w:r>
        <w:br w:type="page"/>
      </w:r>
    </w:p>
    <w:p w14:paraId="0B06AA8D">
      <w:pPr>
        <w:pStyle w:val="17"/>
        <w:rPr>
          <w:rFonts w:ascii="Times New Roman" w:hAnsi="Times New Roman"/>
        </w:rPr>
      </w:pPr>
      <w:r>
        <w:rPr>
          <w:rFonts w:ascii="Times New Roman" w:hAnsi="Times New Roman"/>
        </w:rPr>
        <w:t>第四部分  合同条款</w:t>
      </w:r>
    </w:p>
    <w:p w14:paraId="23AC9C6F">
      <w:pPr>
        <w:tabs>
          <w:tab w:val="left" w:pos="412"/>
          <w:tab w:val="left" w:pos="618"/>
        </w:tabs>
        <w:spacing w:line="520" w:lineRule="exact"/>
        <w:jc w:val="center"/>
        <w:rPr>
          <w:b/>
          <w:sz w:val="30"/>
          <w:szCs w:val="30"/>
        </w:rPr>
      </w:pPr>
      <w:r>
        <w:rPr>
          <w:b/>
          <w:sz w:val="30"/>
          <w:szCs w:val="30"/>
        </w:rPr>
        <w:t>合同一般条款</w:t>
      </w:r>
    </w:p>
    <w:p w14:paraId="3255ECE5">
      <w:pPr>
        <w:tabs>
          <w:tab w:val="left" w:pos="0"/>
          <w:tab w:val="left" w:pos="315"/>
        </w:tabs>
        <w:spacing w:line="520" w:lineRule="exact"/>
        <w:ind w:firstLine="480"/>
        <w:rPr>
          <w:sz w:val="24"/>
          <w:szCs w:val="24"/>
        </w:rPr>
      </w:pPr>
      <w:r>
        <w:rPr>
          <w:sz w:val="24"/>
          <w:szCs w:val="24"/>
        </w:rPr>
        <w:t xml:space="preserve">需方：  </w:t>
      </w:r>
    </w:p>
    <w:p w14:paraId="076A5D54">
      <w:pPr>
        <w:tabs>
          <w:tab w:val="left" w:pos="0"/>
          <w:tab w:val="left" w:pos="315"/>
        </w:tabs>
        <w:spacing w:line="520" w:lineRule="exact"/>
        <w:ind w:firstLine="480"/>
        <w:rPr>
          <w:sz w:val="24"/>
          <w:szCs w:val="24"/>
        </w:rPr>
      </w:pPr>
      <w:r>
        <w:rPr>
          <w:sz w:val="24"/>
          <w:szCs w:val="24"/>
        </w:rPr>
        <w:t xml:space="preserve">供方： </w:t>
      </w:r>
    </w:p>
    <w:p w14:paraId="22FF0508">
      <w:pPr>
        <w:tabs>
          <w:tab w:val="left" w:pos="0"/>
          <w:tab w:val="left" w:pos="315"/>
        </w:tabs>
        <w:spacing w:line="520" w:lineRule="exact"/>
        <w:ind w:firstLine="480"/>
        <w:rPr>
          <w:sz w:val="24"/>
          <w:szCs w:val="24"/>
        </w:rPr>
      </w:pPr>
      <w:r>
        <w:rPr>
          <w:sz w:val="24"/>
          <w:szCs w:val="24"/>
        </w:rPr>
        <w:t>供、需双方根据   项目（项目编号：TGPC-201 - ）的政府采购结果和</w:t>
      </w:r>
      <w:r>
        <w:rPr>
          <w:rFonts w:hint="eastAsia"/>
          <w:sz w:val="24"/>
          <w:szCs w:val="24"/>
        </w:rPr>
        <w:t>招标</w:t>
      </w:r>
      <w:r>
        <w:rPr>
          <w:sz w:val="24"/>
          <w:szCs w:val="24"/>
        </w:rPr>
        <w:t>文件的要求，并经双方协商一致，达成  合同：</w:t>
      </w:r>
    </w:p>
    <w:p w14:paraId="1EBD0D93">
      <w:pPr>
        <w:pStyle w:val="41"/>
        <w:numPr>
          <w:ilvl w:val="0"/>
          <w:numId w:val="2"/>
        </w:numPr>
        <w:spacing w:line="480" w:lineRule="exact"/>
        <w:ind w:firstLineChars="0"/>
        <w:rPr>
          <w:sz w:val="24"/>
          <w:szCs w:val="24"/>
        </w:rPr>
      </w:pPr>
      <w:r>
        <w:rPr>
          <w:rFonts w:hint="eastAsia"/>
          <w:sz w:val="24"/>
          <w:szCs w:val="24"/>
        </w:rPr>
        <w:t>本合同为中小企业预留合同</w:t>
      </w:r>
    </w:p>
    <w:p w14:paraId="576346B4">
      <w:pPr>
        <w:pStyle w:val="41"/>
        <w:numPr>
          <w:ilvl w:val="0"/>
          <w:numId w:val="2"/>
        </w:numPr>
        <w:spacing w:line="480" w:lineRule="exact"/>
        <w:ind w:firstLineChars="0"/>
        <w:rPr>
          <w:sz w:val="24"/>
          <w:szCs w:val="24"/>
        </w:rPr>
      </w:pPr>
      <w:r>
        <w:rPr>
          <w:rFonts w:hint="eastAsia"/>
          <w:sz w:val="24"/>
          <w:szCs w:val="24"/>
        </w:rPr>
        <w:t>本合同非中小企业预留合同</w:t>
      </w:r>
    </w:p>
    <w:p w14:paraId="53FACE15">
      <w:pPr>
        <w:tabs>
          <w:tab w:val="left" w:pos="0"/>
          <w:tab w:val="left" w:pos="315"/>
        </w:tabs>
        <w:spacing w:line="520" w:lineRule="exact"/>
        <w:ind w:firstLine="480"/>
        <w:rPr>
          <w:sz w:val="24"/>
          <w:szCs w:val="24"/>
        </w:rPr>
      </w:pPr>
      <w:r>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14:paraId="3A22DA3F">
      <w:pPr>
        <w:tabs>
          <w:tab w:val="left" w:pos="1133"/>
        </w:tabs>
        <w:spacing w:line="520" w:lineRule="exact"/>
        <w:ind w:firstLine="480" w:firstLineChars="200"/>
        <w:rPr>
          <w:sz w:val="24"/>
          <w:szCs w:val="24"/>
        </w:rPr>
      </w:pPr>
      <w:r>
        <w:rPr>
          <w:sz w:val="24"/>
          <w:szCs w:val="24"/>
        </w:rPr>
        <w:t>一、采购内容：  （详见附件）</w:t>
      </w:r>
    </w:p>
    <w:p w14:paraId="33CD7597">
      <w:pPr>
        <w:tabs>
          <w:tab w:val="left" w:pos="1133"/>
        </w:tabs>
        <w:spacing w:line="520" w:lineRule="exact"/>
        <w:ind w:firstLine="480" w:firstLineChars="200"/>
        <w:rPr>
          <w:sz w:val="24"/>
          <w:szCs w:val="24"/>
        </w:rPr>
      </w:pPr>
      <w:r>
        <w:rPr>
          <w:sz w:val="24"/>
          <w:szCs w:val="24"/>
        </w:rPr>
        <w:t xml:space="preserve">    合同总价款：人民币  元</w:t>
      </w:r>
    </w:p>
    <w:p w14:paraId="337EAD32">
      <w:pPr>
        <w:tabs>
          <w:tab w:val="left" w:pos="1133"/>
        </w:tabs>
        <w:spacing w:line="520" w:lineRule="exact"/>
        <w:ind w:firstLine="480" w:firstLineChars="200"/>
        <w:rPr>
          <w:sz w:val="24"/>
          <w:szCs w:val="24"/>
        </w:rPr>
      </w:pPr>
      <w:r>
        <w:rPr>
          <w:sz w:val="24"/>
          <w:szCs w:val="24"/>
        </w:rPr>
        <w:t xml:space="preserve">    大写：人民币  元整</w:t>
      </w:r>
    </w:p>
    <w:p w14:paraId="32C222E6">
      <w:pPr>
        <w:tabs>
          <w:tab w:val="left" w:pos="360"/>
        </w:tabs>
        <w:spacing w:line="520" w:lineRule="exact"/>
        <w:ind w:firstLine="480" w:firstLineChars="200"/>
        <w:rPr>
          <w:sz w:val="24"/>
          <w:szCs w:val="24"/>
        </w:rPr>
      </w:pPr>
      <w:r>
        <w:rPr>
          <w:sz w:val="24"/>
          <w:szCs w:val="24"/>
        </w:rPr>
        <w:t>二、质量要求及对质量负责条件和期限：见附件。</w:t>
      </w:r>
    </w:p>
    <w:p w14:paraId="54450644">
      <w:pPr>
        <w:tabs>
          <w:tab w:val="left" w:pos="360"/>
        </w:tabs>
        <w:spacing w:line="520" w:lineRule="exact"/>
        <w:ind w:firstLine="480" w:firstLineChars="200"/>
        <w:rPr>
          <w:sz w:val="24"/>
          <w:szCs w:val="24"/>
        </w:rPr>
      </w:pPr>
      <w:r>
        <w:rPr>
          <w:sz w:val="24"/>
          <w:szCs w:val="24"/>
        </w:rPr>
        <w:t>三、供方所提供的服务必须具有合法手续及相关文件。如涉及知识产权则必须是自己拥有或合法使用的。</w:t>
      </w:r>
    </w:p>
    <w:p w14:paraId="5C28F3F0">
      <w:pPr>
        <w:tabs>
          <w:tab w:val="left" w:pos="360"/>
        </w:tabs>
        <w:spacing w:line="520" w:lineRule="exact"/>
        <w:ind w:firstLine="480" w:firstLineChars="200"/>
        <w:rPr>
          <w:sz w:val="24"/>
          <w:szCs w:val="24"/>
        </w:rPr>
      </w:pPr>
      <w:r>
        <w:rPr>
          <w:sz w:val="24"/>
          <w:szCs w:val="24"/>
        </w:rPr>
        <w:t>四、</w:t>
      </w:r>
      <w:r>
        <w:rPr>
          <w:rFonts w:hint="eastAsia"/>
          <w:sz w:val="24"/>
          <w:szCs w:val="24"/>
        </w:rPr>
        <w:t>服务</w:t>
      </w:r>
      <w:r>
        <w:rPr>
          <w:sz w:val="24"/>
          <w:szCs w:val="24"/>
        </w:rPr>
        <w:t>时间、地点、方式：见附件。</w:t>
      </w:r>
    </w:p>
    <w:p w14:paraId="6211FEAC">
      <w:pPr>
        <w:tabs>
          <w:tab w:val="left" w:pos="360"/>
        </w:tabs>
        <w:spacing w:line="520" w:lineRule="exact"/>
        <w:ind w:firstLine="480" w:firstLineChars="200"/>
        <w:rPr>
          <w:sz w:val="24"/>
          <w:szCs w:val="24"/>
        </w:rPr>
      </w:pPr>
      <w:r>
        <w:rPr>
          <w:sz w:val="24"/>
          <w:szCs w:val="24"/>
        </w:rPr>
        <w:t>五、供方应随</w:t>
      </w:r>
      <w:r>
        <w:rPr>
          <w:rFonts w:hint="eastAsia"/>
          <w:sz w:val="24"/>
          <w:szCs w:val="24"/>
        </w:rPr>
        <w:t>服务</w:t>
      </w:r>
      <w:r>
        <w:rPr>
          <w:sz w:val="24"/>
          <w:szCs w:val="24"/>
        </w:rPr>
        <w:t>向需方交付的相关资料。如果所提交文件是外文的，供方有义务为需方提供中文或译成中文文件。</w:t>
      </w:r>
    </w:p>
    <w:p w14:paraId="5A97E829">
      <w:pPr>
        <w:tabs>
          <w:tab w:val="left" w:pos="360"/>
          <w:tab w:val="left" w:pos="721"/>
        </w:tabs>
        <w:spacing w:line="520" w:lineRule="exact"/>
        <w:rPr>
          <w:sz w:val="24"/>
          <w:szCs w:val="24"/>
        </w:rPr>
      </w:pPr>
      <w:r>
        <w:rPr>
          <w:sz w:val="24"/>
          <w:szCs w:val="24"/>
        </w:rPr>
        <w:t xml:space="preserve">    六、验收工作由需方负责对合同进行验收。</w:t>
      </w:r>
    </w:p>
    <w:p w14:paraId="50B2D08A">
      <w:pPr>
        <w:tabs>
          <w:tab w:val="left" w:pos="360"/>
        </w:tabs>
        <w:spacing w:line="520" w:lineRule="exact"/>
        <w:rPr>
          <w:sz w:val="24"/>
          <w:szCs w:val="24"/>
        </w:rPr>
      </w:pPr>
      <w:r>
        <w:rPr>
          <w:sz w:val="24"/>
          <w:szCs w:val="24"/>
        </w:rPr>
        <w:t xml:space="preserve">    七、货款支付方式：见附件。</w:t>
      </w:r>
    </w:p>
    <w:p w14:paraId="7E3B4978">
      <w:pPr>
        <w:tabs>
          <w:tab w:val="left" w:pos="0"/>
          <w:tab w:val="left" w:pos="721"/>
        </w:tabs>
        <w:spacing w:line="520" w:lineRule="exact"/>
        <w:ind w:firstLine="480" w:firstLineChars="200"/>
        <w:rPr>
          <w:sz w:val="24"/>
          <w:szCs w:val="24"/>
        </w:rPr>
      </w:pPr>
      <w:r>
        <w:rPr>
          <w:sz w:val="24"/>
          <w:szCs w:val="24"/>
        </w:rPr>
        <w:t>供方开户银行（汉字全称）：</w:t>
      </w:r>
      <w:r>
        <w:rPr>
          <w:sz w:val="24"/>
          <w:szCs w:val="24"/>
          <w:u w:val="single"/>
        </w:rPr>
        <w:t xml:space="preserve">                                        </w:t>
      </w:r>
      <w:r>
        <w:rPr>
          <w:sz w:val="24"/>
          <w:szCs w:val="24"/>
        </w:rPr>
        <w:t>，</w:t>
      </w:r>
    </w:p>
    <w:p w14:paraId="65AB38B9">
      <w:pPr>
        <w:tabs>
          <w:tab w:val="left" w:pos="0"/>
          <w:tab w:val="left" w:pos="721"/>
        </w:tabs>
        <w:spacing w:line="520" w:lineRule="exact"/>
        <w:ind w:firstLine="513" w:firstLineChars="214"/>
        <w:rPr>
          <w:sz w:val="24"/>
          <w:szCs w:val="24"/>
        </w:rPr>
      </w:pPr>
      <w:r>
        <w:rPr>
          <w:sz w:val="24"/>
          <w:szCs w:val="24"/>
        </w:rPr>
        <w:t>行号（数字代码）：</w:t>
      </w:r>
      <w:r>
        <w:rPr>
          <w:sz w:val="24"/>
          <w:szCs w:val="24"/>
          <w:u w:val="single"/>
        </w:rPr>
        <w:t xml:space="preserve">                                                </w:t>
      </w:r>
      <w:r>
        <w:rPr>
          <w:sz w:val="24"/>
          <w:szCs w:val="24"/>
        </w:rPr>
        <w:t>，</w:t>
      </w:r>
    </w:p>
    <w:p w14:paraId="37E3632F">
      <w:pPr>
        <w:tabs>
          <w:tab w:val="left" w:pos="0"/>
          <w:tab w:val="left" w:pos="721"/>
        </w:tabs>
        <w:spacing w:line="520" w:lineRule="exact"/>
        <w:ind w:firstLine="513" w:firstLineChars="214"/>
        <w:rPr>
          <w:sz w:val="24"/>
          <w:szCs w:val="24"/>
        </w:rPr>
      </w:pPr>
      <w:r>
        <w:rPr>
          <w:sz w:val="24"/>
          <w:szCs w:val="24"/>
        </w:rPr>
        <w:t>帐       号：</w:t>
      </w:r>
      <w:r>
        <w:rPr>
          <w:sz w:val="24"/>
          <w:szCs w:val="24"/>
          <w:u w:val="single"/>
        </w:rPr>
        <w:t xml:space="preserve">                                                   </w:t>
      </w:r>
      <w:r>
        <w:rPr>
          <w:szCs w:val="24"/>
        </w:rPr>
        <w:t>。</w:t>
      </w:r>
    </w:p>
    <w:p w14:paraId="19C07D49">
      <w:pPr>
        <w:pStyle w:val="13"/>
        <w:spacing w:line="520" w:lineRule="exact"/>
        <w:ind w:left="-105" w:leftChars="-50" w:firstLine="480" w:firstLineChars="200"/>
        <w:rPr>
          <w:sz w:val="24"/>
          <w:szCs w:val="24"/>
        </w:rPr>
      </w:pPr>
      <w:r>
        <w:rPr>
          <w:rFonts w:hint="eastAsia"/>
          <w:sz w:val="24"/>
          <w:szCs w:val="24"/>
        </w:rPr>
        <w:t>八</w:t>
      </w:r>
      <w:r>
        <w:rPr>
          <w:sz w:val="24"/>
          <w:szCs w:val="24"/>
        </w:rPr>
        <w:t>、有关涉及本合同供方向天津市政府采购中心所提交的投标文件及有关澄清资料和服务承诺均视为本合同不可分割的部分，对供方具有约束力。</w:t>
      </w:r>
    </w:p>
    <w:p w14:paraId="279EEFF6">
      <w:pPr>
        <w:tabs>
          <w:tab w:val="left" w:pos="0"/>
          <w:tab w:val="left" w:pos="315"/>
        </w:tabs>
        <w:spacing w:line="520" w:lineRule="exact"/>
        <w:ind w:firstLine="480" w:firstLineChars="200"/>
        <w:rPr>
          <w:sz w:val="24"/>
          <w:szCs w:val="24"/>
        </w:rPr>
      </w:pPr>
      <w:r>
        <w:rPr>
          <w:rFonts w:hint="eastAsia"/>
          <w:sz w:val="24"/>
          <w:szCs w:val="24"/>
        </w:rPr>
        <w:t>九</w:t>
      </w:r>
      <w:r>
        <w:rPr>
          <w:sz w:val="24"/>
          <w:szCs w:val="24"/>
        </w:rPr>
        <w:t>、本合同一式   份，需方留存   份，供方留存   份，均具同等效力，签字盖章后生效。</w:t>
      </w:r>
    </w:p>
    <w:tbl>
      <w:tblPr>
        <w:tblStyle w:val="23"/>
        <w:tblW w:w="0" w:type="auto"/>
        <w:tblInd w:w="0" w:type="dxa"/>
        <w:tblLayout w:type="autofit"/>
        <w:tblCellMar>
          <w:top w:w="0" w:type="dxa"/>
          <w:left w:w="108" w:type="dxa"/>
          <w:bottom w:w="0" w:type="dxa"/>
          <w:right w:w="108" w:type="dxa"/>
        </w:tblCellMar>
      </w:tblPr>
      <w:tblGrid>
        <w:gridCol w:w="4261"/>
        <w:gridCol w:w="4261"/>
      </w:tblGrid>
      <w:tr w14:paraId="5B3C59DD">
        <w:tblPrEx>
          <w:tblCellMar>
            <w:top w:w="0" w:type="dxa"/>
            <w:left w:w="108" w:type="dxa"/>
            <w:bottom w:w="0" w:type="dxa"/>
            <w:right w:w="108" w:type="dxa"/>
          </w:tblCellMar>
        </w:tblPrEx>
        <w:tc>
          <w:tcPr>
            <w:tcW w:w="4261" w:type="dxa"/>
          </w:tcPr>
          <w:p w14:paraId="7CFACE43">
            <w:pPr>
              <w:tabs>
                <w:tab w:val="left" w:pos="0"/>
                <w:tab w:val="left" w:pos="315"/>
              </w:tabs>
              <w:spacing w:line="520" w:lineRule="exact"/>
              <w:rPr>
                <w:sz w:val="24"/>
                <w:szCs w:val="24"/>
              </w:rPr>
            </w:pPr>
            <w:r>
              <w:rPr>
                <w:sz w:val="24"/>
                <w:szCs w:val="24"/>
              </w:rPr>
              <w:t xml:space="preserve">供方（公章）： </w:t>
            </w:r>
          </w:p>
        </w:tc>
        <w:tc>
          <w:tcPr>
            <w:tcW w:w="4261" w:type="dxa"/>
          </w:tcPr>
          <w:p w14:paraId="2FE8C096">
            <w:pPr>
              <w:tabs>
                <w:tab w:val="left" w:pos="0"/>
                <w:tab w:val="left" w:pos="315"/>
              </w:tabs>
              <w:spacing w:line="520" w:lineRule="exact"/>
              <w:rPr>
                <w:sz w:val="24"/>
                <w:szCs w:val="24"/>
              </w:rPr>
            </w:pPr>
            <w:r>
              <w:rPr>
                <w:sz w:val="24"/>
                <w:szCs w:val="24"/>
              </w:rPr>
              <w:t xml:space="preserve">需方（公章）： </w:t>
            </w:r>
          </w:p>
        </w:tc>
      </w:tr>
      <w:tr w14:paraId="156FBC3E">
        <w:tblPrEx>
          <w:tblCellMar>
            <w:top w:w="0" w:type="dxa"/>
            <w:left w:w="108" w:type="dxa"/>
            <w:bottom w:w="0" w:type="dxa"/>
            <w:right w:w="108" w:type="dxa"/>
          </w:tblCellMar>
        </w:tblPrEx>
        <w:tc>
          <w:tcPr>
            <w:tcW w:w="4261" w:type="dxa"/>
          </w:tcPr>
          <w:p w14:paraId="0480DE37">
            <w:pPr>
              <w:tabs>
                <w:tab w:val="left" w:pos="0"/>
                <w:tab w:val="left" w:pos="315"/>
              </w:tabs>
              <w:spacing w:line="520" w:lineRule="exact"/>
              <w:rPr>
                <w:sz w:val="24"/>
                <w:szCs w:val="24"/>
              </w:rPr>
            </w:pPr>
            <w:r>
              <w:rPr>
                <w:sz w:val="24"/>
                <w:szCs w:val="24"/>
              </w:rPr>
              <w:t xml:space="preserve">地址：  </w:t>
            </w:r>
          </w:p>
        </w:tc>
        <w:tc>
          <w:tcPr>
            <w:tcW w:w="4261" w:type="dxa"/>
          </w:tcPr>
          <w:p w14:paraId="65D1F863">
            <w:pPr>
              <w:tabs>
                <w:tab w:val="left" w:pos="0"/>
                <w:tab w:val="left" w:pos="315"/>
              </w:tabs>
              <w:spacing w:line="520" w:lineRule="exact"/>
              <w:rPr>
                <w:sz w:val="24"/>
                <w:szCs w:val="24"/>
              </w:rPr>
            </w:pPr>
            <w:r>
              <w:rPr>
                <w:sz w:val="24"/>
                <w:szCs w:val="24"/>
              </w:rPr>
              <w:t xml:space="preserve">地址： </w:t>
            </w:r>
          </w:p>
        </w:tc>
      </w:tr>
      <w:tr w14:paraId="078E3CA1">
        <w:tblPrEx>
          <w:tblCellMar>
            <w:top w:w="0" w:type="dxa"/>
            <w:left w:w="108" w:type="dxa"/>
            <w:bottom w:w="0" w:type="dxa"/>
            <w:right w:w="108" w:type="dxa"/>
          </w:tblCellMar>
        </w:tblPrEx>
        <w:tc>
          <w:tcPr>
            <w:tcW w:w="4261" w:type="dxa"/>
          </w:tcPr>
          <w:p w14:paraId="72DC2FE8">
            <w:pPr>
              <w:tabs>
                <w:tab w:val="left" w:pos="360"/>
              </w:tabs>
              <w:spacing w:line="520" w:lineRule="exact"/>
              <w:rPr>
                <w:sz w:val="24"/>
                <w:szCs w:val="24"/>
              </w:rPr>
            </w:pPr>
            <w:r>
              <w:rPr>
                <w:sz w:val="24"/>
                <w:szCs w:val="24"/>
              </w:rPr>
              <w:t xml:space="preserve">法定代表人： </w:t>
            </w:r>
          </w:p>
        </w:tc>
        <w:tc>
          <w:tcPr>
            <w:tcW w:w="4261" w:type="dxa"/>
          </w:tcPr>
          <w:p w14:paraId="778ED757">
            <w:pPr>
              <w:tabs>
                <w:tab w:val="left" w:pos="360"/>
              </w:tabs>
              <w:spacing w:line="520" w:lineRule="exact"/>
              <w:rPr>
                <w:sz w:val="24"/>
                <w:szCs w:val="24"/>
              </w:rPr>
            </w:pPr>
            <w:r>
              <w:rPr>
                <w:sz w:val="24"/>
                <w:szCs w:val="24"/>
              </w:rPr>
              <w:t xml:space="preserve">法定代表人： </w:t>
            </w:r>
          </w:p>
        </w:tc>
      </w:tr>
      <w:tr w14:paraId="4FF1A94C">
        <w:tblPrEx>
          <w:tblCellMar>
            <w:top w:w="0" w:type="dxa"/>
            <w:left w:w="108" w:type="dxa"/>
            <w:bottom w:w="0" w:type="dxa"/>
            <w:right w:w="108" w:type="dxa"/>
          </w:tblCellMar>
        </w:tblPrEx>
        <w:tc>
          <w:tcPr>
            <w:tcW w:w="4261" w:type="dxa"/>
          </w:tcPr>
          <w:p w14:paraId="6E3D92AD">
            <w:pPr>
              <w:tabs>
                <w:tab w:val="left" w:pos="360"/>
              </w:tabs>
              <w:spacing w:line="520" w:lineRule="exact"/>
              <w:rPr>
                <w:sz w:val="24"/>
                <w:szCs w:val="24"/>
              </w:rPr>
            </w:pPr>
            <w:r>
              <w:rPr>
                <w:sz w:val="24"/>
                <w:szCs w:val="24"/>
              </w:rPr>
              <w:t xml:space="preserve">委托代理人： </w:t>
            </w:r>
          </w:p>
        </w:tc>
        <w:tc>
          <w:tcPr>
            <w:tcW w:w="4261" w:type="dxa"/>
          </w:tcPr>
          <w:p w14:paraId="5853DEF1">
            <w:pPr>
              <w:tabs>
                <w:tab w:val="left" w:pos="360"/>
              </w:tabs>
              <w:spacing w:line="520" w:lineRule="exact"/>
              <w:rPr>
                <w:sz w:val="24"/>
                <w:szCs w:val="24"/>
              </w:rPr>
            </w:pPr>
            <w:r>
              <w:rPr>
                <w:sz w:val="24"/>
                <w:szCs w:val="24"/>
              </w:rPr>
              <w:t xml:space="preserve">委托代理人： </w:t>
            </w:r>
          </w:p>
        </w:tc>
      </w:tr>
      <w:tr w14:paraId="262609C9">
        <w:tblPrEx>
          <w:tblCellMar>
            <w:top w:w="0" w:type="dxa"/>
            <w:left w:w="108" w:type="dxa"/>
            <w:bottom w:w="0" w:type="dxa"/>
            <w:right w:w="108" w:type="dxa"/>
          </w:tblCellMar>
        </w:tblPrEx>
        <w:tc>
          <w:tcPr>
            <w:tcW w:w="4261" w:type="dxa"/>
          </w:tcPr>
          <w:p w14:paraId="3DF9ECF0">
            <w:pPr>
              <w:tabs>
                <w:tab w:val="left" w:pos="360"/>
              </w:tabs>
              <w:spacing w:line="520" w:lineRule="exact"/>
              <w:rPr>
                <w:sz w:val="24"/>
                <w:szCs w:val="24"/>
              </w:rPr>
            </w:pPr>
            <w:r>
              <w:rPr>
                <w:sz w:val="24"/>
                <w:szCs w:val="24"/>
              </w:rPr>
              <w:t>电话：</w:t>
            </w:r>
          </w:p>
        </w:tc>
        <w:tc>
          <w:tcPr>
            <w:tcW w:w="4261" w:type="dxa"/>
          </w:tcPr>
          <w:p w14:paraId="4ED62E40">
            <w:pPr>
              <w:tabs>
                <w:tab w:val="left" w:pos="360"/>
              </w:tabs>
              <w:spacing w:line="520" w:lineRule="exact"/>
              <w:rPr>
                <w:sz w:val="24"/>
                <w:szCs w:val="24"/>
              </w:rPr>
            </w:pPr>
            <w:r>
              <w:rPr>
                <w:sz w:val="24"/>
                <w:szCs w:val="24"/>
              </w:rPr>
              <w:t>电话：</w:t>
            </w:r>
          </w:p>
        </w:tc>
      </w:tr>
    </w:tbl>
    <w:p w14:paraId="7C0405E0">
      <w:pPr>
        <w:rPr>
          <w:sz w:val="24"/>
          <w:szCs w:val="24"/>
        </w:rPr>
      </w:pPr>
    </w:p>
    <w:p w14:paraId="756C28AE">
      <w:pPr>
        <w:rPr>
          <w:szCs w:val="24"/>
        </w:rPr>
      </w:pPr>
      <w:r>
        <w:rPr>
          <w:sz w:val="24"/>
          <w:szCs w:val="24"/>
        </w:rPr>
        <w:t>时间：20</w:t>
      </w:r>
      <w:r>
        <w:rPr>
          <w:rFonts w:hint="eastAsia"/>
          <w:sz w:val="24"/>
          <w:szCs w:val="24"/>
        </w:rPr>
        <w:t xml:space="preserve">  </w:t>
      </w:r>
      <w:r>
        <w:rPr>
          <w:sz w:val="24"/>
          <w:szCs w:val="24"/>
        </w:rPr>
        <w:t>年  月  日</w:t>
      </w:r>
    </w:p>
    <w:p w14:paraId="53203871">
      <w:pPr>
        <w:jc w:val="center"/>
        <w:rPr>
          <w:b/>
          <w:sz w:val="30"/>
          <w:szCs w:val="30"/>
        </w:rPr>
      </w:pPr>
      <w:r>
        <w:rPr>
          <w:b/>
          <w:sz w:val="30"/>
          <w:szCs w:val="30"/>
        </w:rPr>
        <w:br w:type="page"/>
      </w:r>
      <w:r>
        <w:rPr>
          <w:b/>
          <w:sz w:val="30"/>
          <w:szCs w:val="30"/>
        </w:rPr>
        <w:t>合同特殊条款</w:t>
      </w:r>
    </w:p>
    <w:p w14:paraId="2AECABC3">
      <w:pPr>
        <w:tabs>
          <w:tab w:val="left" w:pos="360"/>
        </w:tabs>
        <w:spacing w:line="520" w:lineRule="exact"/>
        <w:ind w:firstLine="410" w:firstLineChars="171"/>
        <w:rPr>
          <w:color w:val="000000"/>
          <w:sz w:val="24"/>
          <w:szCs w:val="24"/>
        </w:rPr>
      </w:pPr>
    </w:p>
    <w:p w14:paraId="2306ED11">
      <w:pPr>
        <w:tabs>
          <w:tab w:val="left" w:pos="360"/>
        </w:tabs>
        <w:spacing w:line="520" w:lineRule="exact"/>
        <w:ind w:firstLine="410" w:firstLineChars="171"/>
        <w:rPr>
          <w:color w:val="000000"/>
          <w:sz w:val="24"/>
          <w:szCs w:val="24"/>
        </w:rPr>
      </w:pPr>
      <w:r>
        <w:rPr>
          <w:color w:val="000000"/>
          <w:sz w:val="24"/>
          <w:szCs w:val="24"/>
        </w:rPr>
        <w:t xml:space="preserve"> 合同特殊条款是合同一般条款的补充和修改。如果两者之间有抵触，应以特殊条款为准。</w:t>
      </w:r>
    </w:p>
    <w:p w14:paraId="5EBF2579">
      <w:pPr>
        <w:tabs>
          <w:tab w:val="left" w:pos="360"/>
        </w:tabs>
        <w:spacing w:line="520" w:lineRule="exact"/>
        <w:ind w:firstLine="410" w:firstLineChars="171"/>
        <w:rPr>
          <w:color w:val="000000"/>
          <w:sz w:val="24"/>
          <w:szCs w:val="24"/>
        </w:rPr>
      </w:pPr>
      <w:r>
        <w:rPr>
          <w:color w:val="000000"/>
          <w:sz w:val="24"/>
          <w:szCs w:val="24"/>
        </w:rPr>
        <w:t xml:space="preserve"> 合同特殊条款由</w:t>
      </w:r>
      <w:r>
        <w:rPr>
          <w:rFonts w:hint="eastAsia"/>
          <w:color w:val="000000"/>
          <w:sz w:val="24"/>
          <w:szCs w:val="24"/>
        </w:rPr>
        <w:t>供方</w:t>
      </w:r>
      <w:r>
        <w:rPr>
          <w:color w:val="000000"/>
          <w:sz w:val="24"/>
          <w:szCs w:val="24"/>
        </w:rPr>
        <w:t>和需方根据项目的具体情况协商拟订。</w:t>
      </w:r>
    </w:p>
    <w:p w14:paraId="25C94EFC">
      <w:pPr>
        <w:autoSpaceDE w:val="0"/>
        <w:autoSpaceDN w:val="0"/>
        <w:adjustRightInd w:val="0"/>
        <w:spacing w:line="360" w:lineRule="auto"/>
        <w:ind w:firstLine="480" w:firstLineChars="200"/>
        <w:rPr>
          <w:sz w:val="24"/>
        </w:rPr>
      </w:pPr>
    </w:p>
    <w:p w14:paraId="6D64CAF3">
      <w:pPr>
        <w:widowControl/>
        <w:jc w:val="left"/>
        <w:rPr>
          <w:sz w:val="24"/>
        </w:rPr>
      </w:pPr>
      <w:r>
        <w:rPr>
          <w:sz w:val="24"/>
        </w:rPr>
        <w:br w:type="page"/>
      </w:r>
    </w:p>
    <w:p w14:paraId="139531CA">
      <w:pPr>
        <w:pStyle w:val="17"/>
        <w:rPr>
          <w:rFonts w:ascii="Times New Roman" w:hAnsi="Times New Roman"/>
        </w:rPr>
      </w:pPr>
      <w:r>
        <w:rPr>
          <w:rFonts w:ascii="Times New Roman" w:hAnsi="Times New Roman"/>
        </w:rPr>
        <w:t>第五部分  投标文件格式</w:t>
      </w:r>
    </w:p>
    <w:p w14:paraId="66702312">
      <w:pPr>
        <w:autoSpaceDN w:val="0"/>
        <w:spacing w:line="360" w:lineRule="auto"/>
        <w:jc w:val="center"/>
        <w:rPr>
          <w:b/>
          <w:bCs/>
          <w:sz w:val="24"/>
        </w:rPr>
      </w:pPr>
      <w:r>
        <w:rPr>
          <w:b/>
          <w:bCs/>
          <w:sz w:val="24"/>
        </w:rPr>
        <w:t>投标文件封面格式</w:t>
      </w:r>
    </w:p>
    <w:p w14:paraId="19B724AA">
      <w:pPr>
        <w:autoSpaceDE w:val="0"/>
        <w:autoSpaceDN w:val="0"/>
        <w:adjustRightInd w:val="0"/>
        <w:spacing w:line="520" w:lineRule="exact"/>
      </w:pPr>
    </w:p>
    <w:p w14:paraId="6C4D8C54">
      <w:pPr>
        <w:autoSpaceDE w:val="0"/>
        <w:autoSpaceDN w:val="0"/>
        <w:adjustRightInd w:val="0"/>
        <w:spacing w:line="520" w:lineRule="exact"/>
        <w:rPr>
          <w:b/>
          <w:kern w:val="0"/>
          <w:sz w:val="24"/>
        </w:rPr>
      </w:pPr>
      <w: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1" name="图片 1" descr="说明: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14:paraId="4C170E19">
      <w:pPr>
        <w:autoSpaceDE w:val="0"/>
        <w:autoSpaceDN w:val="0"/>
        <w:adjustRightInd w:val="0"/>
        <w:spacing w:line="520" w:lineRule="exact"/>
        <w:rPr>
          <w:b/>
          <w:kern w:val="0"/>
          <w:sz w:val="24"/>
        </w:rPr>
      </w:pPr>
    </w:p>
    <w:p w14:paraId="53B2C680">
      <w:pPr>
        <w:autoSpaceDE w:val="0"/>
        <w:autoSpaceDN w:val="0"/>
        <w:adjustRightInd w:val="0"/>
        <w:spacing w:line="520" w:lineRule="exact"/>
        <w:rPr>
          <w:b/>
          <w:kern w:val="0"/>
          <w:sz w:val="24"/>
        </w:rPr>
      </w:pPr>
    </w:p>
    <w:p w14:paraId="339C248B">
      <w:pPr>
        <w:autoSpaceDE w:val="0"/>
        <w:autoSpaceDN w:val="0"/>
        <w:adjustRightInd w:val="0"/>
        <w:jc w:val="center"/>
        <w:rPr>
          <w:kern w:val="0"/>
          <w:sz w:val="144"/>
          <w:szCs w:val="144"/>
        </w:rPr>
      </w:pPr>
      <w:r>
        <w:rPr>
          <w:sz w:val="160"/>
          <w:szCs w:val="84"/>
        </w:rPr>
        <w:t>投</w:t>
      </w:r>
      <w:r>
        <w:rPr>
          <w:sz w:val="90"/>
          <w:szCs w:val="90"/>
        </w:rPr>
        <w:t xml:space="preserve"> </w:t>
      </w:r>
      <w:r>
        <w:rPr>
          <w:sz w:val="160"/>
          <w:szCs w:val="84"/>
        </w:rPr>
        <w:t>标</w:t>
      </w:r>
      <w:r>
        <w:rPr>
          <w:sz w:val="84"/>
          <w:szCs w:val="84"/>
        </w:rPr>
        <w:t xml:space="preserve"> </w:t>
      </w:r>
      <w:r>
        <w:rPr>
          <w:sz w:val="160"/>
          <w:szCs w:val="84"/>
        </w:rPr>
        <w:t>文</w:t>
      </w:r>
      <w:r>
        <w:rPr>
          <w:sz w:val="84"/>
          <w:szCs w:val="84"/>
        </w:rPr>
        <w:t xml:space="preserve"> </w:t>
      </w:r>
      <w:r>
        <w:rPr>
          <w:sz w:val="160"/>
          <w:szCs w:val="84"/>
        </w:rPr>
        <w:t>件</w:t>
      </w:r>
    </w:p>
    <w:p w14:paraId="2AE0B4E9">
      <w:pPr>
        <w:autoSpaceDE w:val="0"/>
        <w:autoSpaceDN w:val="0"/>
        <w:adjustRightInd w:val="0"/>
        <w:spacing w:line="520" w:lineRule="exact"/>
        <w:rPr>
          <w:b/>
          <w:kern w:val="0"/>
          <w:sz w:val="36"/>
          <w:szCs w:val="36"/>
        </w:rPr>
      </w:pPr>
    </w:p>
    <w:p w14:paraId="7078CD82">
      <w:pPr>
        <w:autoSpaceDE w:val="0"/>
        <w:autoSpaceDN w:val="0"/>
        <w:adjustRightInd w:val="0"/>
        <w:spacing w:line="520" w:lineRule="exact"/>
        <w:jc w:val="center"/>
        <w:rPr>
          <w:b/>
          <w:color w:val="FF0000"/>
          <w:kern w:val="0"/>
          <w:sz w:val="24"/>
        </w:rPr>
      </w:pPr>
      <w:r>
        <w:rPr>
          <w:b/>
          <w:color w:val="FF0000"/>
          <w:kern w:val="0"/>
          <w:sz w:val="24"/>
        </w:rPr>
        <w:t>（加盖电子签章）</w:t>
      </w:r>
    </w:p>
    <w:p w14:paraId="495620F1">
      <w:pPr>
        <w:spacing w:before="93" w:beforeLines="30" w:after="218" w:afterLines="70" w:line="540" w:lineRule="exact"/>
        <w:ind w:left="630" w:leftChars="300"/>
        <w:rPr>
          <w:b/>
          <w:sz w:val="34"/>
          <w:szCs w:val="34"/>
        </w:rPr>
      </w:pPr>
      <w:r>
        <w:rPr>
          <w:b/>
          <w:sz w:val="34"/>
          <w:szCs w:val="34"/>
        </w:rPr>
        <w:t>项目编号：</w:t>
      </w:r>
    </w:p>
    <w:p w14:paraId="3E20FF7F">
      <w:pPr>
        <w:spacing w:before="93" w:beforeLines="30" w:after="218" w:afterLines="70" w:line="540" w:lineRule="exact"/>
        <w:ind w:left="2152" w:leftChars="300" w:hanging="1522" w:hangingChars="446"/>
        <w:rPr>
          <w:b/>
          <w:sz w:val="34"/>
          <w:szCs w:val="34"/>
        </w:rPr>
      </w:pPr>
      <w:r>
        <w:rPr>
          <w:b/>
          <w:sz w:val="34"/>
          <w:szCs w:val="34"/>
        </w:rPr>
        <w:t>项目名称：</w:t>
      </w:r>
    </w:p>
    <w:p w14:paraId="56DBF02F">
      <w:pPr>
        <w:spacing w:before="93" w:beforeLines="30" w:after="218" w:afterLines="70" w:line="540" w:lineRule="exact"/>
        <w:ind w:left="2152" w:leftChars="300" w:hanging="1522" w:hangingChars="446"/>
        <w:rPr>
          <w:b/>
          <w:sz w:val="34"/>
          <w:szCs w:val="34"/>
        </w:rPr>
      </w:pPr>
      <w:r>
        <w:rPr>
          <w:b/>
          <w:sz w:val="34"/>
          <w:szCs w:val="34"/>
        </w:rPr>
        <w:t>所投包号：</w:t>
      </w:r>
    </w:p>
    <w:p w14:paraId="49E2D959">
      <w:pPr>
        <w:spacing w:before="93" w:beforeLines="30" w:after="218" w:afterLines="70" w:line="540" w:lineRule="exact"/>
        <w:ind w:left="630" w:leftChars="300"/>
        <w:rPr>
          <w:b/>
          <w:sz w:val="34"/>
          <w:szCs w:val="34"/>
        </w:rPr>
      </w:pPr>
      <w:r>
        <w:rPr>
          <w:b/>
          <w:sz w:val="34"/>
          <w:szCs w:val="34"/>
        </w:rPr>
        <w:t>投标单位名称：</w:t>
      </w:r>
    </w:p>
    <w:p w14:paraId="06A9FA66">
      <w:pPr>
        <w:spacing w:before="93" w:beforeLines="30" w:after="218" w:afterLines="70" w:line="540" w:lineRule="exact"/>
        <w:ind w:left="630" w:leftChars="300"/>
        <w:rPr>
          <w:b/>
          <w:sz w:val="34"/>
          <w:szCs w:val="34"/>
        </w:rPr>
      </w:pPr>
      <w:r>
        <w:rPr>
          <w:rFonts w:hint="eastAsia"/>
          <w:b/>
          <w:sz w:val="34"/>
          <w:szCs w:val="34"/>
        </w:rPr>
        <w:t>投标代表人姓名：</w:t>
      </w:r>
    </w:p>
    <w:p w14:paraId="644AAED0">
      <w:pPr>
        <w:spacing w:before="93" w:beforeLines="30" w:after="218" w:afterLines="70" w:line="540" w:lineRule="exact"/>
        <w:ind w:left="630" w:leftChars="300"/>
        <w:rPr>
          <w:b/>
          <w:sz w:val="34"/>
          <w:szCs w:val="34"/>
        </w:rPr>
      </w:pPr>
    </w:p>
    <w:p w14:paraId="6E4B4E43">
      <w:pPr>
        <w:spacing w:before="93" w:beforeLines="30" w:after="218" w:afterLines="70" w:line="540" w:lineRule="exact"/>
        <w:ind w:left="630" w:leftChars="300"/>
        <w:rPr>
          <w:b/>
          <w:sz w:val="34"/>
          <w:szCs w:val="34"/>
        </w:rPr>
      </w:pPr>
    </w:p>
    <w:p w14:paraId="1FA94876">
      <w:pPr>
        <w:spacing w:before="93" w:beforeLines="30" w:after="218" w:afterLines="70" w:line="540" w:lineRule="exact"/>
        <w:ind w:left="630" w:leftChars="300"/>
        <w:rPr>
          <w:b/>
          <w:bCs/>
          <w:sz w:val="24"/>
        </w:rPr>
      </w:pPr>
      <w:r>
        <w:rPr>
          <w:b/>
          <w:sz w:val="34"/>
          <w:szCs w:val="34"/>
        </w:rPr>
        <w:t>投标日期：   年   月   日</w:t>
      </w:r>
    </w:p>
    <w:p w14:paraId="0374F55F">
      <w:pPr>
        <w:widowControl/>
        <w:jc w:val="left"/>
        <w:rPr>
          <w:b/>
          <w:bCs/>
          <w:sz w:val="24"/>
        </w:rPr>
      </w:pPr>
      <w:r>
        <w:rPr>
          <w:b/>
          <w:bCs/>
          <w:sz w:val="24"/>
        </w:rPr>
        <w:br w:type="page"/>
      </w:r>
    </w:p>
    <w:p w14:paraId="5BFB0917">
      <w:pPr>
        <w:autoSpaceDN w:val="0"/>
        <w:spacing w:line="360" w:lineRule="auto"/>
        <w:jc w:val="center"/>
        <w:rPr>
          <w:b/>
          <w:bCs/>
          <w:sz w:val="24"/>
        </w:rPr>
      </w:pPr>
      <w:r>
        <w:rPr>
          <w:b/>
          <w:bCs/>
          <w:sz w:val="24"/>
        </w:rPr>
        <w:t>投标文件总目录</w:t>
      </w:r>
    </w:p>
    <w:p w14:paraId="5213108B">
      <w:pPr>
        <w:autoSpaceDN w:val="0"/>
        <w:spacing w:line="360" w:lineRule="auto"/>
        <w:jc w:val="center"/>
        <w:rPr>
          <w:b/>
          <w:bCs/>
          <w:sz w:val="24"/>
        </w:rPr>
      </w:pPr>
      <w:r>
        <w:rPr>
          <w:b/>
          <w:bCs/>
          <w:sz w:val="24"/>
        </w:rPr>
        <w:t>（</w:t>
      </w:r>
      <w:r>
        <w:rPr>
          <w:rFonts w:hint="eastAsia"/>
          <w:b/>
          <w:bCs/>
          <w:sz w:val="24"/>
        </w:rPr>
        <w:t>投标人</w:t>
      </w:r>
      <w:r>
        <w:rPr>
          <w:b/>
          <w:bCs/>
          <w:sz w:val="24"/>
        </w:rPr>
        <w:t>自行编制）</w:t>
      </w:r>
    </w:p>
    <w:p w14:paraId="056A0D8C">
      <w:pPr>
        <w:widowControl/>
        <w:jc w:val="center"/>
        <w:rPr>
          <w:b/>
          <w:sz w:val="24"/>
        </w:rPr>
      </w:pPr>
    </w:p>
    <w:p w14:paraId="18C32F5C">
      <w:pPr>
        <w:widowControl/>
        <w:jc w:val="left"/>
        <w:rPr>
          <w:b/>
          <w:sz w:val="24"/>
        </w:rPr>
      </w:pPr>
      <w:r>
        <w:rPr>
          <w:b/>
          <w:sz w:val="24"/>
        </w:rPr>
        <w:br w:type="page"/>
      </w:r>
    </w:p>
    <w:p w14:paraId="6FB8C37A">
      <w:pPr>
        <w:widowControl/>
        <w:jc w:val="center"/>
        <w:rPr>
          <w:b/>
          <w:sz w:val="24"/>
        </w:rPr>
      </w:pPr>
      <w:r>
        <w:rPr>
          <w:b/>
          <w:sz w:val="24"/>
        </w:rPr>
        <w:t>评分因素及评标标准页码检索</w:t>
      </w:r>
    </w:p>
    <w:p w14:paraId="1793D41B">
      <w:pPr>
        <w:widowControl/>
        <w:jc w:val="center"/>
        <w:rPr>
          <w:b/>
          <w:sz w:val="24"/>
        </w:rPr>
      </w:pPr>
      <w:r>
        <w:rPr>
          <w:b/>
          <w:bCs/>
          <w:sz w:val="24"/>
        </w:rPr>
        <w:t>（需投标人按招标文件“评分因素及评标标准”中每个评分项逐项列明页码）</w:t>
      </w:r>
    </w:p>
    <w:p w14:paraId="141A5046">
      <w:pPr>
        <w:widowControl/>
        <w:jc w:val="left"/>
        <w:rPr>
          <w:sz w:val="24"/>
        </w:rPr>
      </w:pPr>
      <w:r>
        <w:rPr>
          <w:sz w:val="24"/>
        </w:rPr>
        <w:br w:type="page"/>
      </w:r>
    </w:p>
    <w:p w14:paraId="03D3BD60">
      <w:pPr>
        <w:widowControl/>
        <w:jc w:val="left"/>
        <w:rPr>
          <w:b/>
          <w:bCs/>
          <w:sz w:val="24"/>
        </w:rPr>
      </w:pPr>
      <w:r>
        <w:rPr>
          <w:b/>
          <w:sz w:val="24"/>
        </w:rPr>
        <w:t>附件1</w:t>
      </w:r>
    </w:p>
    <w:p w14:paraId="55CA5BB9">
      <w:pPr>
        <w:autoSpaceDN w:val="0"/>
        <w:spacing w:line="360" w:lineRule="auto"/>
        <w:jc w:val="center"/>
        <w:rPr>
          <w:b/>
          <w:bCs/>
          <w:sz w:val="24"/>
        </w:rPr>
      </w:pPr>
      <w:r>
        <w:rPr>
          <w:b/>
          <w:bCs/>
          <w:sz w:val="24"/>
        </w:rPr>
        <w:t>投标书</w:t>
      </w:r>
    </w:p>
    <w:p w14:paraId="7DFA6A7B">
      <w:pPr>
        <w:spacing w:line="360" w:lineRule="auto"/>
        <w:rPr>
          <w:sz w:val="24"/>
        </w:rPr>
      </w:pPr>
      <w:r>
        <w:rPr>
          <w:sz w:val="24"/>
        </w:rPr>
        <w:t>致：天津市政府采购中心</w:t>
      </w:r>
    </w:p>
    <w:p w14:paraId="490469B9">
      <w:pPr>
        <w:spacing w:line="360" w:lineRule="auto"/>
        <w:ind w:firstLine="480" w:firstLineChars="200"/>
        <w:rPr>
          <w:sz w:val="24"/>
        </w:rPr>
      </w:pPr>
      <w:r>
        <w:rPr>
          <w:sz w:val="24"/>
        </w:rPr>
        <w:t>根据贵方为天津市</w:t>
      </w:r>
      <w:r>
        <w:rPr>
          <w:sz w:val="24"/>
          <w:u w:val="single"/>
        </w:rPr>
        <w:t xml:space="preserve">                  </w:t>
      </w:r>
      <w:r>
        <w:rPr>
          <w:sz w:val="24"/>
        </w:rPr>
        <w:t>项目（项目编号：</w:t>
      </w:r>
      <w:r>
        <w:rPr>
          <w:sz w:val="24"/>
          <w:u w:val="single"/>
        </w:rPr>
        <w:t xml:space="preserve">             </w:t>
      </w:r>
      <w:r>
        <w:rPr>
          <w:sz w:val="24"/>
        </w:rPr>
        <w:t>）的投标邀请，签字代表</w:t>
      </w:r>
      <w:r>
        <w:rPr>
          <w:sz w:val="24"/>
          <w:u w:val="single"/>
        </w:rPr>
        <w:t xml:space="preserve">                           </w:t>
      </w:r>
      <w:r>
        <w:rPr>
          <w:sz w:val="24"/>
        </w:rPr>
        <w:t>（姓名</w:t>
      </w:r>
      <w:r>
        <w:rPr>
          <w:sz w:val="24"/>
          <w:lang w:val="en-GB"/>
        </w:rPr>
        <w:t>/</w:t>
      </w:r>
      <w:r>
        <w:rPr>
          <w:sz w:val="24"/>
        </w:rPr>
        <w:t>职务）经正式授权并代表我公司</w:t>
      </w:r>
      <w:r>
        <w:rPr>
          <w:sz w:val="24"/>
          <w:u w:val="single"/>
        </w:rPr>
        <w:t xml:space="preserve">                           </w:t>
      </w:r>
      <w:r>
        <w:rPr>
          <w:sz w:val="24"/>
        </w:rPr>
        <w:t>（投标单位名称、地址）提交</w:t>
      </w:r>
      <w:r>
        <w:rPr>
          <w:rFonts w:hint="eastAsia"/>
          <w:sz w:val="24"/>
        </w:rPr>
        <w:t>网上应答及上传加盖电子签章的投标文件</w:t>
      </w:r>
      <w:r>
        <w:rPr>
          <w:sz w:val="24"/>
        </w:rPr>
        <w:t>。</w:t>
      </w:r>
    </w:p>
    <w:p w14:paraId="730582BF">
      <w:pPr>
        <w:spacing w:line="360" w:lineRule="auto"/>
        <w:ind w:firstLine="480" w:firstLineChars="200"/>
        <w:rPr>
          <w:sz w:val="24"/>
        </w:rPr>
      </w:pPr>
      <w:r>
        <w:rPr>
          <w:sz w:val="24"/>
        </w:rPr>
        <w:t>据此函，签字代表宣布同意如下：</w:t>
      </w:r>
    </w:p>
    <w:p w14:paraId="6E4CBA5C">
      <w:pPr>
        <w:spacing w:line="360" w:lineRule="auto"/>
        <w:ind w:firstLine="480" w:firstLineChars="200"/>
        <w:rPr>
          <w:sz w:val="24"/>
        </w:rPr>
      </w:pPr>
      <w:r>
        <w:rPr>
          <w:sz w:val="24"/>
        </w:rPr>
        <w:t>1. 所附投标报价表中规定的应提供和交付的服务投标总价为：</w:t>
      </w:r>
    </w:p>
    <w:p w14:paraId="05492DF1">
      <w:pPr>
        <w:spacing w:line="360" w:lineRule="auto"/>
        <w:ind w:firstLine="480" w:firstLineChars="200"/>
        <w:rPr>
          <w:sz w:val="24"/>
        </w:rPr>
      </w:pPr>
      <w:r>
        <w:rPr>
          <w:sz w:val="24"/>
        </w:rPr>
        <w:t>第一包，￥</w:t>
      </w:r>
      <w:r>
        <w:rPr>
          <w:sz w:val="24"/>
          <w:u w:val="single"/>
        </w:rPr>
        <w:t xml:space="preserve">      </w:t>
      </w:r>
      <w:r>
        <w:rPr>
          <w:sz w:val="24"/>
        </w:rPr>
        <w:t>元（人民币），大写</w:t>
      </w:r>
      <w:r>
        <w:rPr>
          <w:sz w:val="24"/>
          <w:u w:val="single"/>
        </w:rPr>
        <w:t xml:space="preserve">                   </w:t>
      </w:r>
      <w:r>
        <w:rPr>
          <w:sz w:val="24"/>
        </w:rPr>
        <w:t>。</w:t>
      </w:r>
    </w:p>
    <w:p w14:paraId="3B7BA822">
      <w:pPr>
        <w:spacing w:line="360" w:lineRule="auto"/>
        <w:ind w:firstLine="480" w:firstLineChars="200"/>
        <w:rPr>
          <w:sz w:val="24"/>
        </w:rPr>
      </w:pPr>
      <w:r>
        <w:rPr>
          <w:sz w:val="24"/>
        </w:rPr>
        <w:t>2. 我公司将按招标文件的规定履行合同责任和义务。</w:t>
      </w:r>
    </w:p>
    <w:p w14:paraId="20186562">
      <w:pPr>
        <w:spacing w:line="360" w:lineRule="auto"/>
        <w:ind w:firstLine="480" w:firstLineChars="200"/>
        <w:rPr>
          <w:sz w:val="24"/>
        </w:rPr>
      </w:pPr>
      <w:r>
        <w:rPr>
          <w:sz w:val="24"/>
        </w:rPr>
        <w:t>3. 我公司已详细审查全部招标文件，包括更正公告以及全部参考资料和所有附件。我们认为全部招标文件（包括更正公告以及全部参考资料和所有附件）公平公正，无倾向性和排他性，我们完全理解并同意放弃对这方面有不明及误解的权利。</w:t>
      </w:r>
    </w:p>
    <w:p w14:paraId="243C7343">
      <w:pPr>
        <w:spacing w:line="360" w:lineRule="auto"/>
        <w:ind w:firstLine="480" w:firstLineChars="200"/>
        <w:rPr>
          <w:sz w:val="24"/>
        </w:rPr>
      </w:pPr>
      <w:r>
        <w:rPr>
          <w:sz w:val="24"/>
        </w:rPr>
        <w:t>4. 我公司的投标有效期为开标之日起60天。</w:t>
      </w:r>
    </w:p>
    <w:p w14:paraId="280F98A1">
      <w:pPr>
        <w:spacing w:line="360" w:lineRule="auto"/>
        <w:ind w:firstLine="480" w:firstLineChars="200"/>
        <w:rPr>
          <w:sz w:val="24"/>
        </w:rPr>
      </w:pPr>
      <w:r>
        <w:rPr>
          <w:sz w:val="24"/>
        </w:rPr>
        <w:t>5. 我公司同意按照招标方要求提供的与投标有关的一切数据或资料，并声明投标文件及所提供的一切资料均真实有效。由于我公司提供资料不实而造成的责任和后果由我公司自行承担。</w:t>
      </w:r>
    </w:p>
    <w:p w14:paraId="7E05D02E">
      <w:pPr>
        <w:spacing w:line="360" w:lineRule="auto"/>
        <w:ind w:firstLine="480" w:firstLineChars="200"/>
        <w:rPr>
          <w:sz w:val="24"/>
        </w:rPr>
      </w:pPr>
      <w:r>
        <w:rPr>
          <w:sz w:val="24"/>
        </w:rPr>
        <w:t>6. 我公司保证所投产品来自合法的供货渠道，若中标，则有义务向采购人提供其需要的有效书面证明材料。如果提供非法渠道的商品，视为欺诈，并承担相关责任。</w:t>
      </w:r>
    </w:p>
    <w:p w14:paraId="43CA6232">
      <w:pPr>
        <w:spacing w:line="360" w:lineRule="auto"/>
        <w:ind w:firstLine="480" w:firstLineChars="200"/>
        <w:rPr>
          <w:sz w:val="24"/>
        </w:rPr>
      </w:pPr>
      <w:r>
        <w:rPr>
          <w:sz w:val="24"/>
        </w:rPr>
        <w:t>7. 我公司已熟知贵中心关于本项目电子招投标的要求和规定，我公司完全响应本次招投标通过网上应答进行的方式，我方承诺投标数据以应答截止时间贵中心网络服务器数据库的记录为准，一切因网络通信或我方操作失误造成的应答数据错误或缺失均与贵中心无关，我方愿承担因此出现的任何风险和责任。</w:t>
      </w:r>
    </w:p>
    <w:p w14:paraId="74091F2F">
      <w:pPr>
        <w:spacing w:line="360" w:lineRule="auto"/>
        <w:ind w:firstLine="480" w:firstLineChars="200"/>
        <w:rPr>
          <w:sz w:val="24"/>
        </w:rPr>
      </w:pPr>
      <w:r>
        <w:rPr>
          <w:sz w:val="24"/>
        </w:rPr>
        <w:t>8. 我公司承诺完全符合《政府采购法》、《政府采购法实施条例》等法律法规规定，并随时接受</w:t>
      </w:r>
      <w:r>
        <w:rPr>
          <w:rFonts w:hint="eastAsia"/>
          <w:sz w:val="24"/>
        </w:rPr>
        <w:t>采购人、采购代理机构</w:t>
      </w:r>
      <w:r>
        <w:rPr>
          <w:sz w:val="24"/>
        </w:rPr>
        <w:t>的检查验证。在整个招标过程中，我公司若有违规行为，我公司完全接受贵中心依照相关法律法规和招标文件的规定给予处罚。</w:t>
      </w:r>
    </w:p>
    <w:p w14:paraId="7C5D8D4C">
      <w:pPr>
        <w:spacing w:line="360" w:lineRule="auto"/>
        <w:ind w:firstLine="480" w:firstLineChars="200"/>
        <w:rPr>
          <w:sz w:val="24"/>
        </w:rPr>
      </w:pPr>
      <w:r>
        <w:rPr>
          <w:rFonts w:hint="eastAsia"/>
          <w:sz w:val="24"/>
        </w:rPr>
        <w:t>9.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具备履行合同所必需的设备和专业技术能力，</w:t>
      </w:r>
      <w:r>
        <w:rPr>
          <w:rFonts w:hint="eastAsia"/>
          <w:sz w:val="24"/>
          <w:szCs w:val="24"/>
        </w:rPr>
        <w:t>投标截止日前3年在经营活动中没有重大违法记录</w:t>
      </w:r>
      <w:r>
        <w:rPr>
          <w:rFonts w:hint="eastAsia"/>
          <w:sz w:val="24"/>
        </w:rPr>
        <w:t>。</w:t>
      </w:r>
    </w:p>
    <w:p w14:paraId="1CCF6DA7">
      <w:pPr>
        <w:spacing w:line="360" w:lineRule="auto"/>
        <w:ind w:firstLine="480" w:firstLineChars="200"/>
        <w:rPr>
          <w:sz w:val="24"/>
        </w:rPr>
      </w:pPr>
      <w:r>
        <w:rPr>
          <w:rFonts w:hint="eastAsia"/>
          <w:sz w:val="24"/>
        </w:rPr>
        <w:t>10</w:t>
      </w:r>
      <w:r>
        <w:rPr>
          <w:sz w:val="24"/>
        </w:rPr>
        <w:t>. 我公司若中标，本承诺将成为合同不可分割的一部分，与合同具有同等的法律效力。</w:t>
      </w:r>
    </w:p>
    <w:p w14:paraId="67C744E3">
      <w:pPr>
        <w:spacing w:line="360" w:lineRule="auto"/>
        <w:ind w:firstLine="480" w:firstLineChars="200"/>
        <w:rPr>
          <w:sz w:val="24"/>
        </w:rPr>
      </w:pPr>
      <w:r>
        <w:rPr>
          <w:sz w:val="24"/>
        </w:rPr>
        <w:t>1</w:t>
      </w:r>
      <w:r>
        <w:rPr>
          <w:rFonts w:hint="eastAsia"/>
          <w:sz w:val="24"/>
        </w:rPr>
        <w:t>1</w:t>
      </w:r>
      <w:r>
        <w:rPr>
          <w:sz w:val="24"/>
        </w:rPr>
        <w:t>. 如违反上述承诺，我公司投标无效且接受相关部门依法作出的处罚，并承担通过相关媒体予以公布的任何风险和责任。</w:t>
      </w:r>
    </w:p>
    <w:p w14:paraId="3A3786AC">
      <w:pPr>
        <w:spacing w:line="360" w:lineRule="auto"/>
        <w:ind w:firstLine="480" w:firstLineChars="200"/>
        <w:rPr>
          <w:sz w:val="24"/>
        </w:rPr>
      </w:pPr>
      <w:r>
        <w:rPr>
          <w:sz w:val="24"/>
        </w:rPr>
        <w:t xml:space="preserve">12. </w:t>
      </w:r>
      <w:r>
        <w:rPr>
          <w:rFonts w:hint="eastAsia"/>
          <w:sz w:val="24"/>
        </w:rPr>
        <w:t>我公司开票信息如下，</w:t>
      </w:r>
      <w:r>
        <w:rPr>
          <w:rFonts w:hint="eastAsia"/>
          <w:b/>
          <w:sz w:val="24"/>
        </w:rPr>
        <w:t>此信息与我公司在税务局注册的信息一致</w:t>
      </w:r>
      <w:r>
        <w:rPr>
          <w:rFonts w:hint="eastAsia"/>
          <w:sz w:val="24"/>
        </w:rPr>
        <w:t>：</w:t>
      </w:r>
    </w:p>
    <w:p w14:paraId="0FB4DBEA">
      <w:pPr>
        <w:spacing w:line="360" w:lineRule="auto"/>
        <w:ind w:firstLine="480" w:firstLineChars="200"/>
        <w:rPr>
          <w:sz w:val="24"/>
        </w:rPr>
      </w:pPr>
      <w:bookmarkStart w:id="10" w:name="OLE_LINK7"/>
      <w:bookmarkStart w:id="11" w:name="OLE_LINK8"/>
      <w:r>
        <w:rPr>
          <w:rFonts w:hint="eastAsia"/>
          <w:sz w:val="24"/>
        </w:rPr>
        <w:t>纳税人识别号：</w:t>
      </w:r>
    </w:p>
    <w:p w14:paraId="24257655">
      <w:pPr>
        <w:spacing w:line="360" w:lineRule="auto"/>
        <w:ind w:firstLine="480" w:firstLineChars="200"/>
        <w:rPr>
          <w:sz w:val="24"/>
        </w:rPr>
      </w:pPr>
      <w:r>
        <w:rPr>
          <w:rFonts w:hint="eastAsia"/>
          <w:sz w:val="24"/>
        </w:rPr>
        <w:t>地址、电话：</w:t>
      </w:r>
    </w:p>
    <w:p w14:paraId="7564F591">
      <w:pPr>
        <w:spacing w:line="360" w:lineRule="auto"/>
        <w:ind w:firstLine="480" w:firstLineChars="200"/>
        <w:rPr>
          <w:sz w:val="24"/>
        </w:rPr>
      </w:pPr>
      <w:r>
        <w:rPr>
          <w:rFonts w:hint="eastAsia"/>
          <w:sz w:val="24"/>
        </w:rPr>
        <w:t>开户行及账号：</w:t>
      </w:r>
    </w:p>
    <w:bookmarkEnd w:id="10"/>
    <w:bookmarkEnd w:id="11"/>
    <w:p w14:paraId="65821CC9">
      <w:pPr>
        <w:spacing w:line="360" w:lineRule="auto"/>
        <w:ind w:firstLine="480" w:firstLineChars="200"/>
        <w:rPr>
          <w:sz w:val="24"/>
        </w:rPr>
      </w:pPr>
      <w:r>
        <w:rPr>
          <w:rFonts w:hint="eastAsia"/>
          <w:sz w:val="24"/>
        </w:rPr>
        <w:t>开具发票类型：□增值税专用发票         □增值税普通发票</w:t>
      </w:r>
    </w:p>
    <w:p w14:paraId="5359E4A6">
      <w:pPr>
        <w:spacing w:line="360" w:lineRule="auto"/>
        <w:ind w:firstLine="480" w:firstLineChars="200"/>
        <w:rPr>
          <w:sz w:val="24"/>
        </w:rPr>
      </w:pPr>
      <w:r>
        <w:rPr>
          <w:rFonts w:hint="eastAsia"/>
          <w:sz w:val="24"/>
        </w:rPr>
        <w:t>13. 我公司选择招标代理服务费</w:t>
      </w:r>
      <w:r>
        <w:rPr>
          <w:sz w:val="24"/>
        </w:rPr>
        <w:t>发票领取方式（请自行选择以下任一方式并在相应</w:t>
      </w:r>
      <w:r>
        <w:rPr>
          <w:rFonts w:hint="eastAsia"/>
          <w:sz w:val="24"/>
        </w:rPr>
        <w:t>□里划“√”</w:t>
      </w:r>
      <w:r>
        <w:rPr>
          <w:sz w:val="24"/>
        </w:rPr>
        <w:t>）：</w:t>
      </w:r>
    </w:p>
    <w:p w14:paraId="01A3DE44">
      <w:pPr>
        <w:spacing w:line="360" w:lineRule="auto"/>
        <w:ind w:firstLine="482" w:firstLineChars="200"/>
        <w:rPr>
          <w:b/>
          <w:sz w:val="24"/>
        </w:rPr>
      </w:pPr>
      <w:r>
        <w:rPr>
          <w:rFonts w:hint="eastAsia"/>
          <w:b/>
          <w:sz w:val="24"/>
        </w:rPr>
        <w:t>□</w:t>
      </w:r>
      <w:r>
        <w:rPr>
          <w:b/>
          <w:sz w:val="24"/>
        </w:rPr>
        <w:t>上门自取</w:t>
      </w:r>
    </w:p>
    <w:p w14:paraId="0356F459">
      <w:pPr>
        <w:spacing w:line="360" w:lineRule="auto"/>
        <w:ind w:firstLine="480" w:firstLineChars="200"/>
        <w:rPr>
          <w:sz w:val="24"/>
        </w:rPr>
      </w:pPr>
    </w:p>
    <w:p w14:paraId="7F84D5B5">
      <w:pPr>
        <w:spacing w:line="360" w:lineRule="auto"/>
        <w:ind w:firstLine="482" w:firstLineChars="200"/>
        <w:rPr>
          <w:b/>
          <w:sz w:val="24"/>
        </w:rPr>
      </w:pPr>
      <w:r>
        <w:rPr>
          <w:rFonts w:hint="eastAsia"/>
          <w:b/>
          <w:sz w:val="24"/>
        </w:rPr>
        <w:t>□</w:t>
      </w:r>
      <w:r>
        <w:rPr>
          <w:b/>
          <w:sz w:val="24"/>
        </w:rPr>
        <w:t>到付邮寄</w:t>
      </w:r>
    </w:p>
    <w:p w14:paraId="4D42FE6F">
      <w:pPr>
        <w:spacing w:line="360" w:lineRule="auto"/>
        <w:ind w:firstLine="480" w:firstLineChars="200"/>
        <w:rPr>
          <w:sz w:val="24"/>
        </w:rPr>
      </w:pPr>
      <w:r>
        <w:rPr>
          <w:sz w:val="24"/>
        </w:rPr>
        <w:t>邮寄地址</w:t>
      </w:r>
      <w:r>
        <w:rPr>
          <w:rFonts w:hint="eastAsia"/>
          <w:sz w:val="24"/>
        </w:rPr>
        <w:t>、邮编</w:t>
      </w:r>
      <w:r>
        <w:rPr>
          <w:sz w:val="24"/>
        </w:rPr>
        <w:t>：</w:t>
      </w:r>
    </w:p>
    <w:p w14:paraId="71D3AE62">
      <w:pPr>
        <w:spacing w:line="360" w:lineRule="auto"/>
        <w:ind w:firstLine="480" w:firstLineChars="200"/>
        <w:rPr>
          <w:sz w:val="24"/>
        </w:rPr>
      </w:pPr>
      <w:r>
        <w:rPr>
          <w:sz w:val="24"/>
        </w:rPr>
        <w:t>邮寄联系人、手机号码：</w:t>
      </w:r>
    </w:p>
    <w:p w14:paraId="682A5E4E">
      <w:pPr>
        <w:spacing w:line="360" w:lineRule="auto"/>
        <w:ind w:firstLine="4080" w:firstLineChars="1700"/>
        <w:rPr>
          <w:sz w:val="24"/>
        </w:rPr>
      </w:pPr>
    </w:p>
    <w:p w14:paraId="6E169A3D">
      <w:pPr>
        <w:spacing w:line="360" w:lineRule="auto"/>
        <w:ind w:firstLine="4080" w:firstLineChars="1700"/>
        <w:rPr>
          <w:sz w:val="24"/>
        </w:rPr>
      </w:pPr>
      <w:r>
        <w:rPr>
          <w:sz w:val="24"/>
        </w:rPr>
        <w:t>投标人名称：</w:t>
      </w:r>
    </w:p>
    <w:p w14:paraId="43AAB15B">
      <w:pPr>
        <w:spacing w:line="360" w:lineRule="auto"/>
        <w:ind w:firstLine="4080" w:firstLineChars="1700"/>
        <w:rPr>
          <w:sz w:val="24"/>
        </w:rPr>
      </w:pPr>
    </w:p>
    <w:p w14:paraId="57117151">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r>
        <w:rPr>
          <w:sz w:val="24"/>
        </w:rPr>
        <w:br w:type="page"/>
      </w:r>
    </w:p>
    <w:p w14:paraId="3F6001AA">
      <w:pPr>
        <w:widowControl/>
        <w:jc w:val="left"/>
        <w:rPr>
          <w:b/>
          <w:sz w:val="24"/>
        </w:rPr>
      </w:pPr>
      <w:r>
        <w:rPr>
          <w:b/>
          <w:sz w:val="24"/>
        </w:rPr>
        <w:t>附件2</w:t>
      </w:r>
    </w:p>
    <w:p w14:paraId="5E9D0366">
      <w:pPr>
        <w:autoSpaceDN w:val="0"/>
        <w:spacing w:line="360" w:lineRule="auto"/>
        <w:jc w:val="center"/>
        <w:rPr>
          <w:b/>
          <w:bCs/>
          <w:sz w:val="24"/>
        </w:rPr>
      </w:pPr>
      <w:r>
        <w:rPr>
          <w:b/>
          <w:bCs/>
          <w:sz w:val="24"/>
        </w:rPr>
        <w:t>开标一览表</w:t>
      </w:r>
    </w:p>
    <w:p w14:paraId="533B5448">
      <w:pPr>
        <w:ind w:right="84"/>
        <w:rPr>
          <w:sz w:val="24"/>
        </w:rPr>
      </w:pPr>
    </w:p>
    <w:p w14:paraId="09B92E34">
      <w:pPr>
        <w:spacing w:line="460" w:lineRule="exact"/>
        <w:rPr>
          <w:sz w:val="24"/>
        </w:rPr>
      </w:pPr>
      <w:r>
        <w:rPr>
          <w:sz w:val="24"/>
        </w:rPr>
        <w:t>项目名称：</w:t>
      </w:r>
      <w:r>
        <w:rPr>
          <w:sz w:val="24"/>
          <w:u w:val="single"/>
        </w:rPr>
        <w:t xml:space="preserve">                    </w:t>
      </w:r>
    </w:p>
    <w:p w14:paraId="15F63064">
      <w:pPr>
        <w:spacing w:line="460" w:lineRule="exact"/>
        <w:rPr>
          <w:sz w:val="24"/>
        </w:rPr>
      </w:pPr>
      <w:r>
        <w:rPr>
          <w:sz w:val="24"/>
        </w:rPr>
        <w:t>项目编号：</w:t>
      </w:r>
      <w:r>
        <w:rPr>
          <w:sz w:val="24"/>
          <w:u w:val="single"/>
        </w:rPr>
        <w:t xml:space="preserve">                    </w:t>
      </w:r>
    </w:p>
    <w:p w14:paraId="3ADA87EE">
      <w:pPr>
        <w:spacing w:line="460" w:lineRule="exact"/>
        <w:rPr>
          <w:sz w:val="24"/>
        </w:rPr>
      </w:pPr>
      <w:r>
        <w:rPr>
          <w:sz w:val="24"/>
        </w:rPr>
        <w:t xml:space="preserve">                                                       单位：元</w:t>
      </w:r>
    </w:p>
    <w:tbl>
      <w:tblPr>
        <w:tblStyle w:val="23"/>
        <w:tblW w:w="51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6"/>
        <w:gridCol w:w="3738"/>
        <w:gridCol w:w="854"/>
        <w:gridCol w:w="1322"/>
        <w:gridCol w:w="1634"/>
      </w:tblGrid>
      <w:tr w14:paraId="1BF5C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pct"/>
            <w:vAlign w:val="center"/>
          </w:tcPr>
          <w:p w14:paraId="6242B7D7">
            <w:pPr>
              <w:spacing w:line="460" w:lineRule="exact"/>
              <w:jc w:val="center"/>
              <w:rPr>
                <w:sz w:val="24"/>
              </w:rPr>
            </w:pPr>
            <w:r>
              <w:rPr>
                <w:sz w:val="24"/>
              </w:rPr>
              <w:t>包号</w:t>
            </w:r>
          </w:p>
        </w:tc>
        <w:tc>
          <w:tcPr>
            <w:tcW w:w="2132" w:type="pct"/>
            <w:vAlign w:val="center"/>
          </w:tcPr>
          <w:p w14:paraId="4E912F6E">
            <w:pPr>
              <w:spacing w:line="460" w:lineRule="exact"/>
              <w:jc w:val="center"/>
              <w:rPr>
                <w:sz w:val="24"/>
              </w:rPr>
            </w:pPr>
            <w:r>
              <w:rPr>
                <w:sz w:val="24"/>
              </w:rPr>
              <w:t>服务名称</w:t>
            </w:r>
          </w:p>
        </w:tc>
        <w:tc>
          <w:tcPr>
            <w:tcW w:w="487" w:type="pct"/>
            <w:vAlign w:val="center"/>
          </w:tcPr>
          <w:p w14:paraId="2BF8C5AB">
            <w:pPr>
              <w:spacing w:line="460" w:lineRule="exact"/>
              <w:jc w:val="center"/>
              <w:rPr>
                <w:sz w:val="24"/>
              </w:rPr>
            </w:pPr>
            <w:r>
              <w:rPr>
                <w:sz w:val="24"/>
              </w:rPr>
              <w:t>数量</w:t>
            </w:r>
          </w:p>
        </w:tc>
        <w:tc>
          <w:tcPr>
            <w:tcW w:w="754" w:type="pct"/>
            <w:vAlign w:val="center"/>
          </w:tcPr>
          <w:p w14:paraId="575D05F5">
            <w:pPr>
              <w:spacing w:line="460" w:lineRule="exact"/>
              <w:jc w:val="center"/>
              <w:rPr>
                <w:sz w:val="24"/>
              </w:rPr>
            </w:pPr>
            <w:r>
              <w:rPr>
                <w:sz w:val="24"/>
              </w:rPr>
              <w:t>投标总价</w:t>
            </w:r>
          </w:p>
        </w:tc>
        <w:tc>
          <w:tcPr>
            <w:tcW w:w="932" w:type="pct"/>
            <w:vAlign w:val="center"/>
          </w:tcPr>
          <w:p w14:paraId="2DBCF99D">
            <w:pPr>
              <w:spacing w:line="460" w:lineRule="exact"/>
              <w:jc w:val="center"/>
              <w:rPr>
                <w:sz w:val="24"/>
              </w:rPr>
            </w:pPr>
            <w:r>
              <w:rPr>
                <w:rFonts w:hint="eastAsia"/>
                <w:sz w:val="24"/>
              </w:rPr>
              <w:t>服务期</w:t>
            </w:r>
          </w:p>
        </w:tc>
      </w:tr>
      <w:tr w14:paraId="39D73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pct"/>
            <w:vAlign w:val="center"/>
          </w:tcPr>
          <w:p w14:paraId="7772461C">
            <w:pPr>
              <w:spacing w:line="460" w:lineRule="exact"/>
              <w:jc w:val="center"/>
              <w:rPr>
                <w:sz w:val="24"/>
                <w:szCs w:val="24"/>
              </w:rPr>
            </w:pPr>
            <w:r>
              <w:rPr>
                <w:rFonts w:hint="eastAsia"/>
                <w:sz w:val="24"/>
                <w:szCs w:val="24"/>
              </w:rPr>
              <w:t>1</w:t>
            </w:r>
          </w:p>
        </w:tc>
        <w:tc>
          <w:tcPr>
            <w:tcW w:w="2132" w:type="pct"/>
            <w:vAlign w:val="center"/>
          </w:tcPr>
          <w:p w14:paraId="5FF0AE23">
            <w:pPr>
              <w:spacing w:line="460" w:lineRule="exact"/>
              <w:jc w:val="center"/>
              <w:rPr>
                <w:sz w:val="24"/>
                <w:szCs w:val="24"/>
              </w:rPr>
            </w:pPr>
            <w:r>
              <w:rPr>
                <w:rFonts w:hint="eastAsia"/>
                <w:sz w:val="24"/>
                <w:szCs w:val="24"/>
              </w:rPr>
              <w:t>天津税务2025年纳税服务综合管理系统运行维护</w:t>
            </w:r>
          </w:p>
        </w:tc>
        <w:tc>
          <w:tcPr>
            <w:tcW w:w="487" w:type="pct"/>
            <w:vAlign w:val="center"/>
          </w:tcPr>
          <w:p w14:paraId="367885B0">
            <w:pPr>
              <w:spacing w:line="460" w:lineRule="exact"/>
              <w:jc w:val="center"/>
              <w:rPr>
                <w:sz w:val="24"/>
                <w:szCs w:val="24"/>
              </w:rPr>
            </w:pPr>
            <w:r>
              <w:rPr>
                <w:rFonts w:hint="eastAsia"/>
                <w:sz w:val="24"/>
                <w:szCs w:val="24"/>
              </w:rPr>
              <w:t>1项</w:t>
            </w:r>
          </w:p>
        </w:tc>
        <w:tc>
          <w:tcPr>
            <w:tcW w:w="754" w:type="pct"/>
            <w:vAlign w:val="center"/>
          </w:tcPr>
          <w:p w14:paraId="4AA79344">
            <w:pPr>
              <w:spacing w:line="460" w:lineRule="exact"/>
              <w:jc w:val="center"/>
              <w:rPr>
                <w:sz w:val="24"/>
                <w:szCs w:val="24"/>
              </w:rPr>
            </w:pPr>
          </w:p>
        </w:tc>
        <w:tc>
          <w:tcPr>
            <w:tcW w:w="932" w:type="pct"/>
            <w:vAlign w:val="center"/>
          </w:tcPr>
          <w:p w14:paraId="5E58FCB3">
            <w:pPr>
              <w:spacing w:line="460" w:lineRule="exact"/>
              <w:jc w:val="center"/>
              <w:rPr>
                <w:sz w:val="24"/>
                <w:szCs w:val="24"/>
              </w:rPr>
            </w:pPr>
            <w:r>
              <w:rPr>
                <w:rFonts w:hint="eastAsia"/>
                <w:sz w:val="24"/>
                <w:szCs w:val="24"/>
              </w:rPr>
              <w:t>一年</w:t>
            </w:r>
          </w:p>
        </w:tc>
      </w:tr>
      <w:tr w14:paraId="49C88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pct"/>
            <w:vAlign w:val="center"/>
          </w:tcPr>
          <w:p w14:paraId="10228562">
            <w:pPr>
              <w:spacing w:line="460" w:lineRule="exact"/>
              <w:jc w:val="center"/>
              <w:rPr>
                <w:sz w:val="24"/>
                <w:szCs w:val="24"/>
              </w:rPr>
            </w:pPr>
          </w:p>
        </w:tc>
        <w:tc>
          <w:tcPr>
            <w:tcW w:w="2132" w:type="pct"/>
            <w:vAlign w:val="center"/>
          </w:tcPr>
          <w:p w14:paraId="45B88656">
            <w:pPr>
              <w:spacing w:line="460" w:lineRule="exact"/>
              <w:jc w:val="center"/>
              <w:rPr>
                <w:sz w:val="24"/>
                <w:szCs w:val="24"/>
              </w:rPr>
            </w:pPr>
          </w:p>
        </w:tc>
        <w:tc>
          <w:tcPr>
            <w:tcW w:w="487" w:type="pct"/>
            <w:vAlign w:val="center"/>
          </w:tcPr>
          <w:p w14:paraId="67515F4D">
            <w:pPr>
              <w:spacing w:line="460" w:lineRule="exact"/>
              <w:jc w:val="center"/>
              <w:rPr>
                <w:sz w:val="24"/>
                <w:szCs w:val="24"/>
              </w:rPr>
            </w:pPr>
          </w:p>
        </w:tc>
        <w:tc>
          <w:tcPr>
            <w:tcW w:w="754" w:type="pct"/>
            <w:vAlign w:val="center"/>
          </w:tcPr>
          <w:p w14:paraId="19CD856D">
            <w:pPr>
              <w:spacing w:line="460" w:lineRule="exact"/>
              <w:jc w:val="center"/>
              <w:rPr>
                <w:sz w:val="24"/>
                <w:szCs w:val="24"/>
              </w:rPr>
            </w:pPr>
          </w:p>
        </w:tc>
        <w:tc>
          <w:tcPr>
            <w:tcW w:w="932" w:type="pct"/>
            <w:vAlign w:val="center"/>
          </w:tcPr>
          <w:p w14:paraId="36D06ADB">
            <w:pPr>
              <w:spacing w:line="460" w:lineRule="exact"/>
              <w:jc w:val="center"/>
              <w:rPr>
                <w:sz w:val="24"/>
                <w:szCs w:val="24"/>
              </w:rPr>
            </w:pPr>
          </w:p>
        </w:tc>
      </w:tr>
      <w:tr w14:paraId="79082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4" w:type="pct"/>
            <w:vAlign w:val="center"/>
          </w:tcPr>
          <w:p w14:paraId="71C988F8">
            <w:pPr>
              <w:spacing w:line="460" w:lineRule="exact"/>
              <w:jc w:val="center"/>
              <w:rPr>
                <w:sz w:val="24"/>
                <w:szCs w:val="24"/>
              </w:rPr>
            </w:pPr>
          </w:p>
        </w:tc>
        <w:tc>
          <w:tcPr>
            <w:tcW w:w="2132" w:type="pct"/>
            <w:vAlign w:val="center"/>
          </w:tcPr>
          <w:p w14:paraId="3B85A778">
            <w:pPr>
              <w:spacing w:line="460" w:lineRule="exact"/>
              <w:jc w:val="center"/>
              <w:rPr>
                <w:sz w:val="24"/>
                <w:szCs w:val="24"/>
              </w:rPr>
            </w:pPr>
          </w:p>
        </w:tc>
        <w:tc>
          <w:tcPr>
            <w:tcW w:w="487" w:type="pct"/>
            <w:vAlign w:val="center"/>
          </w:tcPr>
          <w:p w14:paraId="6419CAC1">
            <w:pPr>
              <w:spacing w:line="460" w:lineRule="exact"/>
              <w:jc w:val="center"/>
              <w:rPr>
                <w:sz w:val="24"/>
                <w:szCs w:val="24"/>
              </w:rPr>
            </w:pPr>
          </w:p>
        </w:tc>
        <w:tc>
          <w:tcPr>
            <w:tcW w:w="754" w:type="pct"/>
            <w:vAlign w:val="center"/>
          </w:tcPr>
          <w:p w14:paraId="340F2740">
            <w:pPr>
              <w:spacing w:line="460" w:lineRule="exact"/>
              <w:jc w:val="center"/>
              <w:rPr>
                <w:sz w:val="24"/>
                <w:szCs w:val="24"/>
              </w:rPr>
            </w:pPr>
          </w:p>
        </w:tc>
        <w:tc>
          <w:tcPr>
            <w:tcW w:w="932" w:type="pct"/>
            <w:vAlign w:val="center"/>
          </w:tcPr>
          <w:p w14:paraId="63170684">
            <w:pPr>
              <w:spacing w:line="460" w:lineRule="exact"/>
              <w:jc w:val="center"/>
              <w:rPr>
                <w:sz w:val="24"/>
                <w:szCs w:val="24"/>
              </w:rPr>
            </w:pPr>
          </w:p>
        </w:tc>
      </w:tr>
      <w:tr w14:paraId="179E4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pct"/>
            <w:vAlign w:val="center"/>
          </w:tcPr>
          <w:p w14:paraId="79FB7DDA">
            <w:pPr>
              <w:spacing w:line="460" w:lineRule="exact"/>
              <w:jc w:val="center"/>
              <w:rPr>
                <w:sz w:val="24"/>
                <w:szCs w:val="24"/>
              </w:rPr>
            </w:pPr>
          </w:p>
        </w:tc>
        <w:tc>
          <w:tcPr>
            <w:tcW w:w="2132" w:type="pct"/>
            <w:vAlign w:val="center"/>
          </w:tcPr>
          <w:p w14:paraId="47DC58C0">
            <w:pPr>
              <w:spacing w:line="460" w:lineRule="exact"/>
              <w:jc w:val="center"/>
              <w:rPr>
                <w:sz w:val="24"/>
                <w:szCs w:val="24"/>
              </w:rPr>
            </w:pPr>
          </w:p>
        </w:tc>
        <w:tc>
          <w:tcPr>
            <w:tcW w:w="487" w:type="pct"/>
            <w:vAlign w:val="center"/>
          </w:tcPr>
          <w:p w14:paraId="4BDF7098">
            <w:pPr>
              <w:spacing w:line="460" w:lineRule="exact"/>
              <w:jc w:val="center"/>
              <w:rPr>
                <w:sz w:val="24"/>
                <w:szCs w:val="24"/>
              </w:rPr>
            </w:pPr>
          </w:p>
        </w:tc>
        <w:tc>
          <w:tcPr>
            <w:tcW w:w="754" w:type="pct"/>
            <w:vAlign w:val="center"/>
          </w:tcPr>
          <w:p w14:paraId="1B1C6D78">
            <w:pPr>
              <w:spacing w:line="460" w:lineRule="exact"/>
              <w:jc w:val="center"/>
              <w:rPr>
                <w:sz w:val="24"/>
                <w:szCs w:val="24"/>
              </w:rPr>
            </w:pPr>
          </w:p>
        </w:tc>
        <w:tc>
          <w:tcPr>
            <w:tcW w:w="932" w:type="pct"/>
            <w:vAlign w:val="center"/>
          </w:tcPr>
          <w:p w14:paraId="2C8F3579">
            <w:pPr>
              <w:spacing w:line="460" w:lineRule="exact"/>
              <w:jc w:val="center"/>
              <w:rPr>
                <w:sz w:val="24"/>
                <w:szCs w:val="24"/>
              </w:rPr>
            </w:pPr>
          </w:p>
        </w:tc>
      </w:tr>
      <w:tr w14:paraId="27E95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pct"/>
          </w:tcPr>
          <w:p w14:paraId="799E76AC">
            <w:pPr>
              <w:spacing w:line="460" w:lineRule="exact"/>
              <w:rPr>
                <w:sz w:val="24"/>
              </w:rPr>
            </w:pPr>
          </w:p>
        </w:tc>
        <w:tc>
          <w:tcPr>
            <w:tcW w:w="2132" w:type="pct"/>
          </w:tcPr>
          <w:p w14:paraId="5B568762">
            <w:pPr>
              <w:spacing w:line="460" w:lineRule="exact"/>
              <w:rPr>
                <w:sz w:val="24"/>
              </w:rPr>
            </w:pPr>
          </w:p>
        </w:tc>
        <w:tc>
          <w:tcPr>
            <w:tcW w:w="487" w:type="pct"/>
          </w:tcPr>
          <w:p w14:paraId="13C53BEA">
            <w:pPr>
              <w:spacing w:line="460" w:lineRule="exact"/>
              <w:rPr>
                <w:sz w:val="24"/>
              </w:rPr>
            </w:pPr>
          </w:p>
        </w:tc>
        <w:tc>
          <w:tcPr>
            <w:tcW w:w="754" w:type="pct"/>
          </w:tcPr>
          <w:p w14:paraId="4F7D49C3">
            <w:pPr>
              <w:spacing w:line="460" w:lineRule="exact"/>
              <w:rPr>
                <w:sz w:val="24"/>
              </w:rPr>
            </w:pPr>
          </w:p>
        </w:tc>
        <w:tc>
          <w:tcPr>
            <w:tcW w:w="932" w:type="pct"/>
          </w:tcPr>
          <w:p w14:paraId="6F95D1D5">
            <w:pPr>
              <w:spacing w:line="460" w:lineRule="exact"/>
              <w:rPr>
                <w:sz w:val="24"/>
              </w:rPr>
            </w:pPr>
          </w:p>
        </w:tc>
      </w:tr>
    </w:tbl>
    <w:p w14:paraId="515DA054">
      <w:pPr>
        <w:spacing w:line="360" w:lineRule="auto"/>
        <w:ind w:right="84" w:firstLine="420"/>
        <w:rPr>
          <w:sz w:val="24"/>
        </w:rPr>
      </w:pPr>
    </w:p>
    <w:p w14:paraId="2CEB6C1E">
      <w:pPr>
        <w:spacing w:line="360" w:lineRule="auto"/>
        <w:ind w:right="84" w:firstLine="420"/>
        <w:rPr>
          <w:sz w:val="24"/>
        </w:rPr>
      </w:pPr>
    </w:p>
    <w:p w14:paraId="09AE33D8">
      <w:pPr>
        <w:spacing w:line="360" w:lineRule="auto"/>
        <w:ind w:firstLine="4080" w:firstLineChars="1700"/>
        <w:rPr>
          <w:sz w:val="24"/>
        </w:rPr>
      </w:pPr>
      <w:r>
        <w:rPr>
          <w:sz w:val="24"/>
        </w:rPr>
        <w:t>投标人名称：</w:t>
      </w:r>
    </w:p>
    <w:p w14:paraId="3748C66C">
      <w:pPr>
        <w:spacing w:line="360" w:lineRule="auto"/>
        <w:ind w:firstLine="4080" w:firstLineChars="1700"/>
        <w:rPr>
          <w:sz w:val="24"/>
        </w:rPr>
      </w:pPr>
    </w:p>
    <w:p w14:paraId="4376DC21">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7004A3FB">
      <w:pPr>
        <w:spacing w:line="360" w:lineRule="auto"/>
        <w:ind w:right="84" w:firstLine="420"/>
        <w:rPr>
          <w:sz w:val="24"/>
        </w:rPr>
      </w:pPr>
    </w:p>
    <w:p w14:paraId="1BFB7018">
      <w:pPr>
        <w:widowControl/>
        <w:jc w:val="left"/>
        <w:rPr>
          <w:sz w:val="24"/>
        </w:rPr>
      </w:pPr>
      <w:r>
        <w:rPr>
          <w:sz w:val="24"/>
        </w:rPr>
        <w:br w:type="page"/>
      </w:r>
    </w:p>
    <w:p w14:paraId="66917EDB">
      <w:pPr>
        <w:tabs>
          <w:tab w:val="left" w:pos="360"/>
        </w:tabs>
        <w:spacing w:after="312" w:afterLines="100" w:line="360" w:lineRule="auto"/>
        <w:rPr>
          <w:b/>
          <w:sz w:val="24"/>
        </w:rPr>
      </w:pPr>
      <w:r>
        <w:rPr>
          <w:b/>
          <w:sz w:val="24"/>
        </w:rPr>
        <w:t>附件3</w:t>
      </w:r>
    </w:p>
    <w:p w14:paraId="2148FD95">
      <w:pPr>
        <w:autoSpaceDN w:val="0"/>
        <w:spacing w:line="360" w:lineRule="auto"/>
        <w:jc w:val="center"/>
        <w:rPr>
          <w:b/>
          <w:bCs/>
          <w:sz w:val="24"/>
        </w:rPr>
      </w:pPr>
      <w:r>
        <w:rPr>
          <w:b/>
          <w:bCs/>
          <w:sz w:val="24"/>
        </w:rPr>
        <w:t>开标分项一览表</w:t>
      </w:r>
    </w:p>
    <w:p w14:paraId="6CC66910">
      <w:pPr>
        <w:ind w:right="84"/>
        <w:rPr>
          <w:sz w:val="24"/>
        </w:rPr>
      </w:pPr>
    </w:p>
    <w:p w14:paraId="77518A21">
      <w:pPr>
        <w:spacing w:line="460" w:lineRule="exact"/>
        <w:ind w:left="192"/>
        <w:rPr>
          <w:sz w:val="24"/>
        </w:rPr>
      </w:pPr>
      <w:r>
        <w:rPr>
          <w:sz w:val="24"/>
        </w:rPr>
        <w:t>项目名称：</w:t>
      </w:r>
      <w:r>
        <w:rPr>
          <w:sz w:val="24"/>
          <w:u w:val="single"/>
        </w:rPr>
        <w:t xml:space="preserve">                    </w:t>
      </w:r>
    </w:p>
    <w:p w14:paraId="4AFB6E7A">
      <w:pPr>
        <w:spacing w:line="460" w:lineRule="exact"/>
        <w:ind w:left="192"/>
        <w:rPr>
          <w:sz w:val="24"/>
        </w:rPr>
      </w:pPr>
      <w:r>
        <w:rPr>
          <w:sz w:val="24"/>
        </w:rPr>
        <w:t>项目编号：</w:t>
      </w:r>
      <w:r>
        <w:rPr>
          <w:sz w:val="24"/>
          <w:u w:val="single"/>
        </w:rPr>
        <w:t xml:space="preserve">                    </w:t>
      </w:r>
    </w:p>
    <w:p w14:paraId="62FE6A56">
      <w:pPr>
        <w:spacing w:line="460" w:lineRule="exact"/>
        <w:ind w:left="192"/>
        <w:rPr>
          <w:sz w:val="24"/>
        </w:rPr>
      </w:pPr>
      <w:r>
        <w:rPr>
          <w:sz w:val="24"/>
        </w:rPr>
        <w:t>包    号：</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1</w:t>
      </w:r>
      <w:r>
        <w:rPr>
          <w:sz w:val="24"/>
          <w:u w:val="single"/>
        </w:rPr>
        <w:t xml:space="preserve">         </w:t>
      </w:r>
    </w:p>
    <w:p w14:paraId="63071E2A">
      <w:pPr>
        <w:spacing w:line="460" w:lineRule="exact"/>
        <w:ind w:firstLine="6960" w:firstLineChars="2900"/>
        <w:rPr>
          <w:sz w:val="24"/>
        </w:rPr>
      </w:pPr>
      <w:r>
        <w:rPr>
          <w:sz w:val="24"/>
        </w:rPr>
        <w:t>单位：元</w:t>
      </w:r>
    </w:p>
    <w:tbl>
      <w:tblPr>
        <w:tblStyle w:val="23"/>
        <w:tblW w:w="9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2585"/>
        <w:gridCol w:w="1701"/>
        <w:gridCol w:w="2238"/>
        <w:gridCol w:w="1848"/>
      </w:tblGrid>
      <w:tr w14:paraId="2404E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78" w:type="dxa"/>
            <w:vAlign w:val="center"/>
          </w:tcPr>
          <w:p w14:paraId="6E7FE270">
            <w:pPr>
              <w:widowControl/>
              <w:jc w:val="center"/>
              <w:rPr>
                <w:b/>
                <w:bCs/>
                <w:kern w:val="0"/>
                <w:sz w:val="24"/>
                <w:szCs w:val="24"/>
              </w:rPr>
            </w:pPr>
            <w:r>
              <w:rPr>
                <w:b/>
                <w:bCs/>
                <w:kern w:val="0"/>
                <w:sz w:val="24"/>
                <w:szCs w:val="24"/>
              </w:rPr>
              <w:t>项号</w:t>
            </w:r>
          </w:p>
        </w:tc>
        <w:tc>
          <w:tcPr>
            <w:tcW w:w="2585" w:type="dxa"/>
            <w:vAlign w:val="center"/>
          </w:tcPr>
          <w:p w14:paraId="634E3BE6">
            <w:pPr>
              <w:widowControl/>
              <w:jc w:val="center"/>
              <w:rPr>
                <w:b/>
                <w:bCs/>
                <w:kern w:val="0"/>
                <w:sz w:val="24"/>
                <w:szCs w:val="24"/>
              </w:rPr>
            </w:pPr>
            <w:r>
              <w:rPr>
                <w:b/>
                <w:bCs/>
                <w:kern w:val="0"/>
                <w:sz w:val="24"/>
                <w:szCs w:val="24"/>
              </w:rPr>
              <w:t>服务名称</w:t>
            </w:r>
          </w:p>
        </w:tc>
        <w:tc>
          <w:tcPr>
            <w:tcW w:w="1701" w:type="dxa"/>
            <w:vAlign w:val="center"/>
          </w:tcPr>
          <w:p w14:paraId="7F97CFB7">
            <w:pPr>
              <w:widowControl/>
              <w:jc w:val="center"/>
              <w:rPr>
                <w:b/>
                <w:bCs/>
                <w:kern w:val="0"/>
                <w:sz w:val="24"/>
                <w:szCs w:val="24"/>
              </w:rPr>
            </w:pPr>
            <w:r>
              <w:rPr>
                <w:b/>
                <w:bCs/>
                <w:kern w:val="0"/>
                <w:sz w:val="24"/>
                <w:szCs w:val="24"/>
              </w:rPr>
              <w:t>总价</w:t>
            </w:r>
          </w:p>
        </w:tc>
        <w:tc>
          <w:tcPr>
            <w:tcW w:w="2238" w:type="dxa"/>
            <w:vAlign w:val="center"/>
          </w:tcPr>
          <w:p w14:paraId="1E2756A7">
            <w:pPr>
              <w:widowControl/>
              <w:jc w:val="center"/>
              <w:rPr>
                <w:b/>
                <w:bCs/>
                <w:kern w:val="0"/>
                <w:sz w:val="24"/>
                <w:szCs w:val="24"/>
              </w:rPr>
            </w:pPr>
            <w:r>
              <w:rPr>
                <w:b/>
                <w:bCs/>
                <w:kern w:val="0"/>
                <w:sz w:val="24"/>
                <w:szCs w:val="24"/>
              </w:rPr>
              <w:t>数量</w:t>
            </w:r>
          </w:p>
        </w:tc>
        <w:tc>
          <w:tcPr>
            <w:tcW w:w="1848" w:type="dxa"/>
            <w:vAlign w:val="center"/>
          </w:tcPr>
          <w:p w14:paraId="551E53B8">
            <w:pPr>
              <w:widowControl/>
              <w:jc w:val="center"/>
              <w:rPr>
                <w:b/>
                <w:bCs/>
                <w:kern w:val="0"/>
                <w:sz w:val="24"/>
                <w:szCs w:val="24"/>
              </w:rPr>
            </w:pPr>
            <w:r>
              <w:rPr>
                <w:b/>
                <w:bCs/>
                <w:kern w:val="0"/>
                <w:sz w:val="24"/>
                <w:szCs w:val="24"/>
              </w:rPr>
              <w:t>备注</w:t>
            </w:r>
          </w:p>
        </w:tc>
      </w:tr>
      <w:tr w14:paraId="06E3C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78" w:type="dxa"/>
            <w:vAlign w:val="center"/>
          </w:tcPr>
          <w:p w14:paraId="4933249D">
            <w:pPr>
              <w:widowControl/>
              <w:jc w:val="center"/>
              <w:rPr>
                <w:kern w:val="0"/>
                <w:sz w:val="24"/>
                <w:szCs w:val="24"/>
              </w:rPr>
            </w:pPr>
            <w:r>
              <w:rPr>
                <w:kern w:val="0"/>
                <w:sz w:val="24"/>
                <w:szCs w:val="24"/>
              </w:rPr>
              <w:t>1</w:t>
            </w:r>
          </w:p>
        </w:tc>
        <w:tc>
          <w:tcPr>
            <w:tcW w:w="2585" w:type="dxa"/>
            <w:vAlign w:val="center"/>
          </w:tcPr>
          <w:p w14:paraId="6DBE3FE6">
            <w:pPr>
              <w:widowControl/>
              <w:jc w:val="center"/>
              <w:rPr>
                <w:kern w:val="0"/>
                <w:sz w:val="24"/>
                <w:szCs w:val="24"/>
              </w:rPr>
            </w:pPr>
            <w:r>
              <w:rPr>
                <w:rFonts w:hint="eastAsia"/>
              </w:rPr>
              <w:t>天津税务2025年纳税服务综合管理系统运行维护</w:t>
            </w:r>
          </w:p>
        </w:tc>
        <w:tc>
          <w:tcPr>
            <w:tcW w:w="1701" w:type="dxa"/>
            <w:vAlign w:val="center"/>
          </w:tcPr>
          <w:p w14:paraId="1F2AE99D">
            <w:pPr>
              <w:widowControl/>
              <w:jc w:val="center"/>
              <w:rPr>
                <w:kern w:val="0"/>
                <w:sz w:val="24"/>
                <w:szCs w:val="24"/>
              </w:rPr>
            </w:pPr>
          </w:p>
        </w:tc>
        <w:tc>
          <w:tcPr>
            <w:tcW w:w="2238" w:type="dxa"/>
            <w:vAlign w:val="center"/>
          </w:tcPr>
          <w:p w14:paraId="413123CF">
            <w:pPr>
              <w:widowControl/>
              <w:jc w:val="center"/>
              <w:rPr>
                <w:sz w:val="24"/>
                <w:szCs w:val="24"/>
              </w:rPr>
            </w:pPr>
            <w:r>
              <w:rPr>
                <w:sz w:val="24"/>
                <w:szCs w:val="24"/>
              </w:rPr>
              <w:t>1项</w:t>
            </w:r>
          </w:p>
        </w:tc>
        <w:tc>
          <w:tcPr>
            <w:tcW w:w="1848" w:type="dxa"/>
            <w:vAlign w:val="center"/>
          </w:tcPr>
          <w:p w14:paraId="5FFFF5B6">
            <w:pPr>
              <w:widowControl/>
              <w:jc w:val="center"/>
              <w:rPr>
                <w:sz w:val="24"/>
                <w:szCs w:val="24"/>
              </w:rPr>
            </w:pPr>
          </w:p>
        </w:tc>
      </w:tr>
      <w:tr w14:paraId="6DE79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250" w:type="dxa"/>
            <w:gridSpan w:val="5"/>
            <w:vAlign w:val="center"/>
          </w:tcPr>
          <w:p w14:paraId="0B800F96">
            <w:pPr>
              <w:widowControl/>
              <w:jc w:val="left"/>
              <w:rPr>
                <w:kern w:val="0"/>
                <w:sz w:val="24"/>
                <w:szCs w:val="24"/>
              </w:rPr>
            </w:pPr>
            <w:r>
              <w:rPr>
                <w:kern w:val="0"/>
                <w:sz w:val="24"/>
                <w:szCs w:val="24"/>
              </w:rPr>
              <w:t>其中</w:t>
            </w:r>
          </w:p>
        </w:tc>
      </w:tr>
      <w:tr w14:paraId="54768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463" w:type="dxa"/>
            <w:gridSpan w:val="2"/>
            <w:vAlign w:val="center"/>
          </w:tcPr>
          <w:p w14:paraId="3FA523BB">
            <w:pPr>
              <w:widowControl/>
              <w:jc w:val="left"/>
              <w:rPr>
                <w:b/>
                <w:sz w:val="24"/>
                <w:szCs w:val="24"/>
              </w:rPr>
            </w:pPr>
            <w:r>
              <w:rPr>
                <w:b/>
                <w:sz w:val="24"/>
                <w:szCs w:val="24"/>
              </w:rPr>
              <w:t>分项名称</w:t>
            </w:r>
          </w:p>
        </w:tc>
        <w:tc>
          <w:tcPr>
            <w:tcW w:w="1701" w:type="dxa"/>
            <w:vAlign w:val="center"/>
          </w:tcPr>
          <w:p w14:paraId="22000489">
            <w:pPr>
              <w:widowControl/>
              <w:jc w:val="center"/>
              <w:rPr>
                <w:b/>
                <w:kern w:val="0"/>
                <w:sz w:val="24"/>
                <w:szCs w:val="24"/>
              </w:rPr>
            </w:pPr>
            <w:r>
              <w:rPr>
                <w:b/>
                <w:kern w:val="0"/>
                <w:sz w:val="24"/>
                <w:szCs w:val="24"/>
              </w:rPr>
              <w:t>价格</w:t>
            </w:r>
          </w:p>
        </w:tc>
        <w:tc>
          <w:tcPr>
            <w:tcW w:w="2238" w:type="dxa"/>
            <w:vAlign w:val="center"/>
          </w:tcPr>
          <w:p w14:paraId="319636C2">
            <w:pPr>
              <w:widowControl/>
              <w:jc w:val="center"/>
              <w:rPr>
                <w:b/>
                <w:kern w:val="0"/>
                <w:sz w:val="24"/>
                <w:szCs w:val="24"/>
              </w:rPr>
            </w:pPr>
            <w:r>
              <w:rPr>
                <w:b/>
                <w:kern w:val="0"/>
                <w:sz w:val="24"/>
                <w:szCs w:val="24"/>
              </w:rPr>
              <w:t>数量</w:t>
            </w:r>
          </w:p>
        </w:tc>
        <w:tc>
          <w:tcPr>
            <w:tcW w:w="1848" w:type="dxa"/>
            <w:vAlign w:val="center"/>
          </w:tcPr>
          <w:p w14:paraId="5918F37E">
            <w:pPr>
              <w:widowControl/>
              <w:jc w:val="center"/>
              <w:rPr>
                <w:b/>
                <w:bCs/>
                <w:kern w:val="0"/>
                <w:sz w:val="24"/>
                <w:szCs w:val="24"/>
              </w:rPr>
            </w:pPr>
            <w:r>
              <w:rPr>
                <w:b/>
                <w:bCs/>
                <w:kern w:val="0"/>
                <w:sz w:val="24"/>
                <w:szCs w:val="24"/>
              </w:rPr>
              <w:t>备注</w:t>
            </w:r>
          </w:p>
        </w:tc>
      </w:tr>
      <w:tr w14:paraId="52146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463" w:type="dxa"/>
            <w:gridSpan w:val="2"/>
            <w:vAlign w:val="center"/>
          </w:tcPr>
          <w:p w14:paraId="74866382">
            <w:pPr>
              <w:widowControl/>
              <w:jc w:val="left"/>
              <w:rPr>
                <w:kern w:val="0"/>
                <w:sz w:val="24"/>
                <w:szCs w:val="24"/>
              </w:rPr>
            </w:pPr>
          </w:p>
        </w:tc>
        <w:tc>
          <w:tcPr>
            <w:tcW w:w="1701" w:type="dxa"/>
            <w:vAlign w:val="center"/>
          </w:tcPr>
          <w:p w14:paraId="12C7C67C">
            <w:pPr>
              <w:widowControl/>
              <w:jc w:val="center"/>
              <w:rPr>
                <w:kern w:val="0"/>
                <w:sz w:val="24"/>
                <w:szCs w:val="24"/>
              </w:rPr>
            </w:pPr>
          </w:p>
        </w:tc>
        <w:tc>
          <w:tcPr>
            <w:tcW w:w="2238" w:type="dxa"/>
            <w:vAlign w:val="center"/>
          </w:tcPr>
          <w:p w14:paraId="38CBD9B3">
            <w:pPr>
              <w:widowControl/>
              <w:jc w:val="center"/>
              <w:rPr>
                <w:kern w:val="0"/>
                <w:sz w:val="24"/>
                <w:szCs w:val="24"/>
              </w:rPr>
            </w:pPr>
          </w:p>
        </w:tc>
        <w:tc>
          <w:tcPr>
            <w:tcW w:w="1848" w:type="dxa"/>
            <w:vAlign w:val="center"/>
          </w:tcPr>
          <w:p w14:paraId="2AEAC05C">
            <w:pPr>
              <w:widowControl/>
              <w:jc w:val="center"/>
              <w:rPr>
                <w:sz w:val="24"/>
                <w:szCs w:val="24"/>
              </w:rPr>
            </w:pPr>
          </w:p>
        </w:tc>
      </w:tr>
      <w:tr w14:paraId="3F850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463" w:type="dxa"/>
            <w:gridSpan w:val="2"/>
            <w:vAlign w:val="center"/>
          </w:tcPr>
          <w:p w14:paraId="112BD917">
            <w:pPr>
              <w:widowControl/>
              <w:jc w:val="left"/>
              <w:rPr>
                <w:kern w:val="0"/>
                <w:sz w:val="24"/>
                <w:szCs w:val="24"/>
              </w:rPr>
            </w:pPr>
          </w:p>
        </w:tc>
        <w:tc>
          <w:tcPr>
            <w:tcW w:w="1701" w:type="dxa"/>
            <w:vAlign w:val="center"/>
          </w:tcPr>
          <w:p w14:paraId="0CF7EF6F">
            <w:pPr>
              <w:widowControl/>
              <w:jc w:val="center"/>
              <w:rPr>
                <w:kern w:val="0"/>
                <w:sz w:val="24"/>
                <w:szCs w:val="24"/>
              </w:rPr>
            </w:pPr>
          </w:p>
        </w:tc>
        <w:tc>
          <w:tcPr>
            <w:tcW w:w="2238" w:type="dxa"/>
            <w:vAlign w:val="center"/>
          </w:tcPr>
          <w:p w14:paraId="263ACE67">
            <w:pPr>
              <w:widowControl/>
              <w:jc w:val="center"/>
              <w:rPr>
                <w:kern w:val="0"/>
                <w:sz w:val="24"/>
                <w:szCs w:val="24"/>
              </w:rPr>
            </w:pPr>
          </w:p>
        </w:tc>
        <w:tc>
          <w:tcPr>
            <w:tcW w:w="1848" w:type="dxa"/>
            <w:vAlign w:val="center"/>
          </w:tcPr>
          <w:p w14:paraId="397448DD">
            <w:pPr>
              <w:widowControl/>
              <w:jc w:val="center"/>
              <w:rPr>
                <w:sz w:val="24"/>
                <w:szCs w:val="24"/>
              </w:rPr>
            </w:pPr>
          </w:p>
        </w:tc>
      </w:tr>
      <w:tr w14:paraId="3FA4C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463" w:type="dxa"/>
            <w:gridSpan w:val="2"/>
            <w:vAlign w:val="center"/>
          </w:tcPr>
          <w:p w14:paraId="790964A4">
            <w:pPr>
              <w:widowControl/>
              <w:jc w:val="left"/>
              <w:rPr>
                <w:kern w:val="0"/>
                <w:sz w:val="24"/>
                <w:szCs w:val="24"/>
              </w:rPr>
            </w:pPr>
          </w:p>
        </w:tc>
        <w:tc>
          <w:tcPr>
            <w:tcW w:w="1701" w:type="dxa"/>
            <w:vAlign w:val="center"/>
          </w:tcPr>
          <w:p w14:paraId="1D4926AA">
            <w:pPr>
              <w:widowControl/>
              <w:jc w:val="center"/>
              <w:rPr>
                <w:kern w:val="0"/>
                <w:sz w:val="24"/>
                <w:szCs w:val="24"/>
              </w:rPr>
            </w:pPr>
          </w:p>
        </w:tc>
        <w:tc>
          <w:tcPr>
            <w:tcW w:w="2238" w:type="dxa"/>
            <w:vAlign w:val="center"/>
          </w:tcPr>
          <w:p w14:paraId="5DB18F96">
            <w:pPr>
              <w:widowControl/>
              <w:jc w:val="center"/>
              <w:rPr>
                <w:kern w:val="0"/>
                <w:sz w:val="24"/>
                <w:szCs w:val="24"/>
              </w:rPr>
            </w:pPr>
          </w:p>
        </w:tc>
        <w:tc>
          <w:tcPr>
            <w:tcW w:w="1848" w:type="dxa"/>
            <w:vAlign w:val="center"/>
          </w:tcPr>
          <w:p w14:paraId="1B477CA9">
            <w:pPr>
              <w:widowControl/>
              <w:jc w:val="center"/>
              <w:rPr>
                <w:sz w:val="24"/>
                <w:szCs w:val="24"/>
              </w:rPr>
            </w:pPr>
          </w:p>
        </w:tc>
      </w:tr>
      <w:tr w14:paraId="5BA9D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463" w:type="dxa"/>
            <w:gridSpan w:val="2"/>
            <w:vAlign w:val="center"/>
          </w:tcPr>
          <w:p w14:paraId="0B1DA0F7">
            <w:pPr>
              <w:widowControl/>
              <w:jc w:val="left"/>
              <w:rPr>
                <w:kern w:val="0"/>
                <w:sz w:val="24"/>
                <w:szCs w:val="24"/>
              </w:rPr>
            </w:pPr>
          </w:p>
        </w:tc>
        <w:tc>
          <w:tcPr>
            <w:tcW w:w="1701" w:type="dxa"/>
            <w:vAlign w:val="center"/>
          </w:tcPr>
          <w:p w14:paraId="11BC4105">
            <w:pPr>
              <w:widowControl/>
              <w:jc w:val="center"/>
              <w:rPr>
                <w:kern w:val="0"/>
                <w:sz w:val="24"/>
                <w:szCs w:val="24"/>
              </w:rPr>
            </w:pPr>
          </w:p>
        </w:tc>
        <w:tc>
          <w:tcPr>
            <w:tcW w:w="2238" w:type="dxa"/>
            <w:vAlign w:val="center"/>
          </w:tcPr>
          <w:p w14:paraId="72D9D17B">
            <w:pPr>
              <w:widowControl/>
              <w:jc w:val="center"/>
              <w:rPr>
                <w:kern w:val="0"/>
                <w:sz w:val="24"/>
                <w:szCs w:val="24"/>
              </w:rPr>
            </w:pPr>
          </w:p>
        </w:tc>
        <w:tc>
          <w:tcPr>
            <w:tcW w:w="1848" w:type="dxa"/>
            <w:vAlign w:val="center"/>
          </w:tcPr>
          <w:p w14:paraId="3E3B96E3">
            <w:pPr>
              <w:widowControl/>
              <w:jc w:val="center"/>
              <w:rPr>
                <w:sz w:val="24"/>
                <w:szCs w:val="24"/>
              </w:rPr>
            </w:pPr>
          </w:p>
        </w:tc>
      </w:tr>
      <w:tr w14:paraId="325F4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463" w:type="dxa"/>
            <w:gridSpan w:val="2"/>
            <w:vAlign w:val="center"/>
          </w:tcPr>
          <w:p w14:paraId="5A4D21CD">
            <w:pPr>
              <w:widowControl/>
              <w:jc w:val="left"/>
              <w:rPr>
                <w:sz w:val="24"/>
              </w:rPr>
            </w:pPr>
          </w:p>
        </w:tc>
        <w:tc>
          <w:tcPr>
            <w:tcW w:w="1701" w:type="dxa"/>
            <w:vAlign w:val="center"/>
          </w:tcPr>
          <w:p w14:paraId="511269BD">
            <w:pPr>
              <w:widowControl/>
              <w:jc w:val="center"/>
              <w:rPr>
                <w:kern w:val="0"/>
                <w:sz w:val="24"/>
                <w:szCs w:val="24"/>
              </w:rPr>
            </w:pPr>
          </w:p>
        </w:tc>
        <w:tc>
          <w:tcPr>
            <w:tcW w:w="2238" w:type="dxa"/>
            <w:vAlign w:val="center"/>
          </w:tcPr>
          <w:p w14:paraId="282AD270">
            <w:pPr>
              <w:widowControl/>
              <w:jc w:val="center"/>
              <w:rPr>
                <w:kern w:val="0"/>
                <w:sz w:val="24"/>
                <w:szCs w:val="24"/>
              </w:rPr>
            </w:pPr>
          </w:p>
        </w:tc>
        <w:tc>
          <w:tcPr>
            <w:tcW w:w="1848" w:type="dxa"/>
            <w:vAlign w:val="center"/>
          </w:tcPr>
          <w:p w14:paraId="2B2FC122">
            <w:pPr>
              <w:widowControl/>
              <w:jc w:val="center"/>
              <w:rPr>
                <w:kern w:val="0"/>
                <w:sz w:val="24"/>
                <w:szCs w:val="24"/>
              </w:rPr>
            </w:pPr>
          </w:p>
        </w:tc>
      </w:tr>
      <w:tr w14:paraId="34519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463" w:type="dxa"/>
            <w:gridSpan w:val="2"/>
            <w:vAlign w:val="center"/>
          </w:tcPr>
          <w:p w14:paraId="424F90B0">
            <w:pPr>
              <w:widowControl/>
              <w:jc w:val="left"/>
              <w:rPr>
                <w:sz w:val="24"/>
              </w:rPr>
            </w:pPr>
            <w:r>
              <w:rPr>
                <w:sz w:val="24"/>
              </w:rPr>
              <w:t>……</w:t>
            </w:r>
          </w:p>
        </w:tc>
        <w:tc>
          <w:tcPr>
            <w:tcW w:w="1701" w:type="dxa"/>
            <w:vAlign w:val="center"/>
          </w:tcPr>
          <w:p w14:paraId="3ECF53FD">
            <w:pPr>
              <w:widowControl/>
              <w:jc w:val="center"/>
              <w:rPr>
                <w:kern w:val="0"/>
                <w:sz w:val="24"/>
                <w:szCs w:val="24"/>
              </w:rPr>
            </w:pPr>
          </w:p>
        </w:tc>
        <w:tc>
          <w:tcPr>
            <w:tcW w:w="2238" w:type="dxa"/>
            <w:vAlign w:val="center"/>
          </w:tcPr>
          <w:p w14:paraId="6ED39AC1">
            <w:pPr>
              <w:widowControl/>
              <w:jc w:val="center"/>
              <w:rPr>
                <w:kern w:val="0"/>
                <w:sz w:val="24"/>
                <w:szCs w:val="24"/>
              </w:rPr>
            </w:pPr>
          </w:p>
        </w:tc>
        <w:tc>
          <w:tcPr>
            <w:tcW w:w="1848" w:type="dxa"/>
            <w:vAlign w:val="center"/>
          </w:tcPr>
          <w:p w14:paraId="35E3667D">
            <w:pPr>
              <w:widowControl/>
              <w:jc w:val="center"/>
              <w:rPr>
                <w:kern w:val="0"/>
                <w:sz w:val="24"/>
                <w:szCs w:val="24"/>
              </w:rPr>
            </w:pPr>
          </w:p>
        </w:tc>
      </w:tr>
      <w:tr w14:paraId="0887C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463" w:type="dxa"/>
            <w:gridSpan w:val="2"/>
            <w:vAlign w:val="center"/>
          </w:tcPr>
          <w:p w14:paraId="69A67CB1">
            <w:pPr>
              <w:widowControl/>
              <w:jc w:val="center"/>
              <w:rPr>
                <w:sz w:val="24"/>
              </w:rPr>
            </w:pPr>
          </w:p>
        </w:tc>
        <w:tc>
          <w:tcPr>
            <w:tcW w:w="1701" w:type="dxa"/>
            <w:vAlign w:val="center"/>
          </w:tcPr>
          <w:p w14:paraId="6FE3B5DD">
            <w:pPr>
              <w:widowControl/>
              <w:jc w:val="center"/>
              <w:rPr>
                <w:kern w:val="0"/>
                <w:sz w:val="24"/>
                <w:szCs w:val="24"/>
              </w:rPr>
            </w:pPr>
          </w:p>
        </w:tc>
        <w:tc>
          <w:tcPr>
            <w:tcW w:w="2238" w:type="dxa"/>
            <w:vAlign w:val="center"/>
          </w:tcPr>
          <w:p w14:paraId="28BD1CAA">
            <w:pPr>
              <w:widowControl/>
              <w:jc w:val="center"/>
              <w:rPr>
                <w:kern w:val="0"/>
                <w:sz w:val="24"/>
                <w:szCs w:val="24"/>
              </w:rPr>
            </w:pPr>
          </w:p>
        </w:tc>
        <w:tc>
          <w:tcPr>
            <w:tcW w:w="1848" w:type="dxa"/>
            <w:vAlign w:val="center"/>
          </w:tcPr>
          <w:p w14:paraId="474D9727">
            <w:pPr>
              <w:widowControl/>
              <w:jc w:val="center"/>
              <w:rPr>
                <w:kern w:val="0"/>
                <w:sz w:val="24"/>
                <w:szCs w:val="24"/>
              </w:rPr>
            </w:pPr>
          </w:p>
        </w:tc>
      </w:tr>
    </w:tbl>
    <w:p w14:paraId="14B26B4B">
      <w:pPr>
        <w:ind w:left="180"/>
        <w:rPr>
          <w:sz w:val="22"/>
          <w:szCs w:val="24"/>
        </w:rPr>
      </w:pPr>
      <w:r>
        <w:rPr>
          <w:sz w:val="22"/>
          <w:szCs w:val="24"/>
        </w:rPr>
        <w:t>注：1. 本表第一行填写本项目投标总价，须与附件2中投标总价保持一致。</w:t>
      </w:r>
    </w:p>
    <w:p w14:paraId="26756DC7">
      <w:pPr>
        <w:ind w:left="180" w:firstLine="440" w:firstLineChars="200"/>
      </w:pPr>
      <w:r>
        <w:rPr>
          <w:sz w:val="22"/>
          <w:szCs w:val="24"/>
        </w:rPr>
        <w:t>2. 下面应填写分项价格及分项名称（分项名称可根据实际情况增减、修改），分项价格汇总应等于总价。</w:t>
      </w:r>
    </w:p>
    <w:p w14:paraId="3B634A60">
      <w:pPr>
        <w:spacing w:line="360" w:lineRule="auto"/>
        <w:ind w:firstLine="4080" w:firstLineChars="1700"/>
        <w:rPr>
          <w:sz w:val="24"/>
        </w:rPr>
      </w:pPr>
    </w:p>
    <w:p w14:paraId="6AF71DBF">
      <w:pPr>
        <w:spacing w:line="360" w:lineRule="auto"/>
        <w:ind w:firstLine="4080" w:firstLineChars="1700"/>
        <w:rPr>
          <w:sz w:val="24"/>
        </w:rPr>
      </w:pPr>
    </w:p>
    <w:p w14:paraId="62EFD299">
      <w:pPr>
        <w:spacing w:line="360" w:lineRule="auto"/>
        <w:ind w:firstLine="4080" w:firstLineChars="1700"/>
        <w:rPr>
          <w:sz w:val="24"/>
        </w:rPr>
      </w:pPr>
      <w:r>
        <w:rPr>
          <w:sz w:val="24"/>
        </w:rPr>
        <w:t>投标人名称：</w:t>
      </w:r>
    </w:p>
    <w:p w14:paraId="12E255FB">
      <w:pPr>
        <w:tabs>
          <w:tab w:val="left" w:pos="360"/>
        </w:tabs>
        <w:wordWrap w:val="0"/>
        <w:spacing w:after="312" w:afterLines="100" w:line="360" w:lineRule="auto"/>
        <w:ind w:right="960"/>
        <w:jc w:val="center"/>
        <w:rPr>
          <w:sz w:val="24"/>
        </w:rPr>
      </w:pPr>
    </w:p>
    <w:p w14:paraId="0D285F1B">
      <w:pPr>
        <w:tabs>
          <w:tab w:val="left" w:pos="360"/>
        </w:tabs>
        <w:wordWrap w:val="0"/>
        <w:spacing w:after="312" w:afterLines="100" w:line="360" w:lineRule="auto"/>
        <w:ind w:right="960"/>
        <w:jc w:val="center"/>
        <w:rPr>
          <w:sz w:val="24"/>
        </w:rPr>
      </w:pPr>
      <w:r>
        <w:rPr>
          <w:rFonts w:hint="eastAsia"/>
          <w:sz w:val="24"/>
        </w:rPr>
        <w:t xml:space="preserve">                                </w:t>
      </w: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67344DC6">
      <w:pPr>
        <w:tabs>
          <w:tab w:val="left" w:pos="360"/>
        </w:tabs>
        <w:wordWrap w:val="0"/>
        <w:spacing w:after="312" w:afterLines="100" w:line="360" w:lineRule="auto"/>
        <w:ind w:right="960"/>
        <w:jc w:val="center"/>
        <w:rPr>
          <w:sz w:val="24"/>
        </w:rPr>
      </w:pPr>
    </w:p>
    <w:p w14:paraId="14C3E1B8">
      <w:pPr>
        <w:tabs>
          <w:tab w:val="left" w:pos="360"/>
        </w:tabs>
        <w:wordWrap w:val="0"/>
        <w:spacing w:after="312" w:afterLines="100" w:line="360" w:lineRule="auto"/>
        <w:ind w:right="960"/>
        <w:jc w:val="center"/>
        <w:rPr>
          <w:sz w:val="24"/>
        </w:rPr>
      </w:pPr>
    </w:p>
    <w:p w14:paraId="2AE1ED83">
      <w:pPr>
        <w:tabs>
          <w:tab w:val="left" w:pos="360"/>
        </w:tabs>
        <w:spacing w:after="312" w:afterLines="100" w:line="360" w:lineRule="auto"/>
        <w:rPr>
          <w:b/>
          <w:sz w:val="24"/>
        </w:rPr>
      </w:pPr>
      <w:r>
        <w:rPr>
          <w:b/>
          <w:sz w:val="24"/>
        </w:rPr>
        <w:t>附件4</w:t>
      </w:r>
    </w:p>
    <w:p w14:paraId="54A01CEE">
      <w:pPr>
        <w:autoSpaceDN w:val="0"/>
        <w:spacing w:line="360" w:lineRule="auto"/>
        <w:jc w:val="center"/>
        <w:rPr>
          <w:b/>
          <w:bCs/>
          <w:sz w:val="24"/>
        </w:rPr>
      </w:pPr>
      <w:r>
        <w:rPr>
          <w:b/>
          <w:bCs/>
          <w:sz w:val="24"/>
        </w:rPr>
        <w:t>商务要求点对点应答表</w:t>
      </w:r>
    </w:p>
    <w:p w14:paraId="6446FD24">
      <w:pPr>
        <w:spacing w:line="460" w:lineRule="exact"/>
        <w:rPr>
          <w:sz w:val="24"/>
        </w:rPr>
      </w:pPr>
    </w:p>
    <w:p w14:paraId="68B624F4">
      <w:pPr>
        <w:spacing w:line="460" w:lineRule="exact"/>
        <w:rPr>
          <w:sz w:val="24"/>
        </w:rPr>
      </w:pPr>
      <w:r>
        <w:rPr>
          <w:sz w:val="24"/>
        </w:rPr>
        <w:t>项目名称：</w:t>
      </w:r>
      <w:r>
        <w:rPr>
          <w:sz w:val="24"/>
          <w:u w:val="single"/>
        </w:rPr>
        <w:t xml:space="preserve">                    </w:t>
      </w:r>
    </w:p>
    <w:p w14:paraId="38F15643">
      <w:pPr>
        <w:spacing w:line="460" w:lineRule="exact"/>
        <w:rPr>
          <w:sz w:val="24"/>
        </w:rPr>
      </w:pPr>
      <w:r>
        <w:rPr>
          <w:sz w:val="24"/>
        </w:rPr>
        <w:t>项目编号：</w:t>
      </w:r>
      <w:r>
        <w:rPr>
          <w:sz w:val="24"/>
          <w:u w:val="single"/>
        </w:rPr>
        <w:t xml:space="preserve">                    </w:t>
      </w:r>
    </w:p>
    <w:p w14:paraId="14AF38C5">
      <w:pPr>
        <w:spacing w:line="460" w:lineRule="exact"/>
        <w:rPr>
          <w:sz w:val="24"/>
          <w:u w:val="single"/>
        </w:rPr>
      </w:pPr>
      <w:r>
        <w:rPr>
          <w:sz w:val="24"/>
        </w:rPr>
        <w:t>包号：</w:t>
      </w:r>
      <w:r>
        <w:rPr>
          <w:sz w:val="24"/>
          <w:u w:val="single"/>
        </w:rPr>
        <w:t xml:space="preserve">                        </w:t>
      </w:r>
    </w:p>
    <w:p w14:paraId="5008F9D8">
      <w:pPr>
        <w:spacing w:line="460" w:lineRule="exact"/>
        <w:rPr>
          <w:sz w:val="24"/>
          <w:u w:val="single"/>
        </w:rPr>
      </w:pPr>
    </w:p>
    <w:tbl>
      <w:tblPr>
        <w:tblStyle w:val="23"/>
        <w:tblW w:w="5133" w:type="pct"/>
        <w:tblInd w:w="0" w:type="dxa"/>
        <w:tblLayout w:type="autofit"/>
        <w:tblCellMar>
          <w:top w:w="0" w:type="dxa"/>
          <w:left w:w="108" w:type="dxa"/>
          <w:bottom w:w="0" w:type="dxa"/>
          <w:right w:w="108" w:type="dxa"/>
        </w:tblCellMar>
      </w:tblPr>
      <w:tblGrid>
        <w:gridCol w:w="1706"/>
        <w:gridCol w:w="2231"/>
        <w:gridCol w:w="2551"/>
        <w:gridCol w:w="1135"/>
        <w:gridCol w:w="1133"/>
      </w:tblGrid>
      <w:tr w14:paraId="2DDE090A">
        <w:tblPrEx>
          <w:tblCellMar>
            <w:top w:w="0" w:type="dxa"/>
            <w:left w:w="108" w:type="dxa"/>
            <w:bottom w:w="0" w:type="dxa"/>
            <w:right w:w="108" w:type="dxa"/>
          </w:tblCellMar>
        </w:tblPrEx>
        <w:trPr>
          <w:trHeight w:val="373" w:hRule="atLeast"/>
        </w:trPr>
        <w:tc>
          <w:tcPr>
            <w:tcW w:w="974" w:type="pct"/>
            <w:tcBorders>
              <w:top w:val="single" w:color="auto" w:sz="8" w:space="0"/>
              <w:left w:val="single" w:color="auto" w:sz="8" w:space="0"/>
              <w:bottom w:val="single" w:color="auto" w:sz="8" w:space="0"/>
              <w:right w:val="single" w:color="auto" w:sz="8" w:space="0"/>
            </w:tcBorders>
            <w:shd w:val="clear" w:color="auto" w:fill="auto"/>
            <w:vAlign w:val="center"/>
          </w:tcPr>
          <w:p w14:paraId="24BB6170">
            <w:pPr>
              <w:widowControl/>
              <w:jc w:val="center"/>
              <w:rPr>
                <w:color w:val="000000"/>
                <w:kern w:val="0"/>
                <w:szCs w:val="21"/>
              </w:rPr>
            </w:pPr>
            <w:r>
              <w:rPr>
                <w:color w:val="000000"/>
                <w:kern w:val="0"/>
                <w:szCs w:val="21"/>
              </w:rPr>
              <w:t>序号</w:t>
            </w:r>
          </w:p>
        </w:tc>
        <w:tc>
          <w:tcPr>
            <w:tcW w:w="1274" w:type="pct"/>
            <w:tcBorders>
              <w:top w:val="single" w:color="auto" w:sz="8" w:space="0"/>
              <w:left w:val="nil"/>
              <w:bottom w:val="single" w:color="auto" w:sz="8" w:space="0"/>
              <w:right w:val="single" w:color="auto" w:sz="8" w:space="0"/>
            </w:tcBorders>
            <w:shd w:val="clear" w:color="auto" w:fill="auto"/>
            <w:vAlign w:val="center"/>
          </w:tcPr>
          <w:p w14:paraId="598C7FC6">
            <w:pPr>
              <w:widowControl/>
              <w:jc w:val="center"/>
              <w:rPr>
                <w:color w:val="000000"/>
                <w:kern w:val="0"/>
                <w:szCs w:val="21"/>
              </w:rPr>
            </w:pPr>
            <w:r>
              <w:rPr>
                <w:color w:val="000000"/>
                <w:kern w:val="0"/>
                <w:szCs w:val="21"/>
              </w:rPr>
              <w:t>招标要求</w:t>
            </w:r>
          </w:p>
        </w:tc>
        <w:tc>
          <w:tcPr>
            <w:tcW w:w="1457" w:type="pct"/>
            <w:tcBorders>
              <w:top w:val="single" w:color="auto" w:sz="8" w:space="0"/>
              <w:left w:val="nil"/>
              <w:bottom w:val="single" w:color="auto" w:sz="8" w:space="0"/>
              <w:right w:val="single" w:color="auto" w:sz="8" w:space="0"/>
            </w:tcBorders>
            <w:shd w:val="clear" w:color="auto" w:fill="auto"/>
            <w:vAlign w:val="center"/>
          </w:tcPr>
          <w:p w14:paraId="19333842">
            <w:pPr>
              <w:widowControl/>
              <w:jc w:val="center"/>
              <w:rPr>
                <w:color w:val="000000"/>
                <w:kern w:val="0"/>
                <w:szCs w:val="21"/>
              </w:rPr>
            </w:pPr>
            <w:r>
              <w:rPr>
                <w:color w:val="000000"/>
                <w:kern w:val="0"/>
                <w:szCs w:val="21"/>
              </w:rPr>
              <w:t>投标应答</w:t>
            </w:r>
          </w:p>
        </w:tc>
        <w:tc>
          <w:tcPr>
            <w:tcW w:w="648" w:type="pct"/>
            <w:tcBorders>
              <w:top w:val="single" w:color="auto" w:sz="8" w:space="0"/>
              <w:left w:val="nil"/>
              <w:bottom w:val="single" w:color="auto" w:sz="8" w:space="0"/>
              <w:right w:val="single" w:color="auto" w:sz="8" w:space="0"/>
            </w:tcBorders>
            <w:shd w:val="clear" w:color="auto" w:fill="auto"/>
            <w:vAlign w:val="center"/>
          </w:tcPr>
          <w:p w14:paraId="69783F74">
            <w:pPr>
              <w:widowControl/>
              <w:jc w:val="center"/>
              <w:rPr>
                <w:color w:val="000000"/>
                <w:kern w:val="0"/>
                <w:szCs w:val="21"/>
              </w:rPr>
            </w:pPr>
            <w:r>
              <w:rPr>
                <w:color w:val="000000"/>
                <w:kern w:val="0"/>
                <w:szCs w:val="21"/>
              </w:rPr>
              <w:t>偏离说明</w:t>
            </w:r>
          </w:p>
        </w:tc>
        <w:tc>
          <w:tcPr>
            <w:tcW w:w="647" w:type="pct"/>
            <w:tcBorders>
              <w:top w:val="single" w:color="auto" w:sz="8" w:space="0"/>
              <w:left w:val="nil"/>
              <w:bottom w:val="single" w:color="auto" w:sz="8" w:space="0"/>
              <w:right w:val="single" w:color="auto" w:sz="8" w:space="0"/>
            </w:tcBorders>
            <w:shd w:val="clear" w:color="auto" w:fill="auto"/>
            <w:vAlign w:val="center"/>
          </w:tcPr>
          <w:p w14:paraId="5291A051">
            <w:pPr>
              <w:widowControl/>
              <w:jc w:val="center"/>
              <w:rPr>
                <w:color w:val="000000"/>
                <w:kern w:val="0"/>
                <w:szCs w:val="21"/>
              </w:rPr>
            </w:pPr>
            <w:r>
              <w:rPr>
                <w:color w:val="000000"/>
                <w:kern w:val="0"/>
                <w:szCs w:val="21"/>
              </w:rPr>
              <w:t>备注</w:t>
            </w:r>
          </w:p>
        </w:tc>
      </w:tr>
      <w:tr w14:paraId="0050386A">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2355F22F">
            <w:pPr>
              <w:widowControl/>
              <w:jc w:val="left"/>
              <w:rPr>
                <w:color w:val="000000"/>
                <w:kern w:val="0"/>
                <w:szCs w:val="21"/>
              </w:rPr>
            </w:pPr>
            <w:r>
              <w:rPr>
                <w:color w:val="000000"/>
                <w:kern w:val="0"/>
                <w:szCs w:val="21"/>
              </w:rPr>
              <w:t>（一）报价要求</w:t>
            </w:r>
          </w:p>
        </w:tc>
      </w:tr>
      <w:tr w14:paraId="4E5C7C28">
        <w:tblPrEx>
          <w:tblCellMar>
            <w:top w:w="0" w:type="dxa"/>
            <w:left w:w="108" w:type="dxa"/>
            <w:bottom w:w="0" w:type="dxa"/>
            <w:right w:w="108" w:type="dxa"/>
          </w:tblCellMar>
        </w:tblPrEx>
        <w:trPr>
          <w:trHeight w:val="46" w:hRule="atLeast"/>
        </w:trPr>
        <w:tc>
          <w:tcPr>
            <w:tcW w:w="974" w:type="pct"/>
            <w:tcBorders>
              <w:top w:val="nil"/>
              <w:left w:val="single" w:color="auto" w:sz="8" w:space="0"/>
              <w:bottom w:val="single" w:color="auto" w:sz="8" w:space="0"/>
              <w:right w:val="single" w:color="auto" w:sz="8" w:space="0"/>
            </w:tcBorders>
            <w:shd w:val="clear" w:color="auto" w:fill="auto"/>
            <w:vAlign w:val="center"/>
          </w:tcPr>
          <w:p w14:paraId="4D653721">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532461F9">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4C3CC398">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46C3382B">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67B2E126">
            <w:pPr>
              <w:widowControl/>
              <w:jc w:val="left"/>
              <w:rPr>
                <w:color w:val="000000"/>
                <w:kern w:val="0"/>
                <w:szCs w:val="21"/>
              </w:rPr>
            </w:pPr>
            <w:r>
              <w:rPr>
                <w:color w:val="000000"/>
                <w:kern w:val="0"/>
                <w:szCs w:val="21"/>
              </w:rPr>
              <w:t>　</w:t>
            </w:r>
          </w:p>
        </w:tc>
      </w:tr>
      <w:tr w14:paraId="31948A01">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2D6C5139">
            <w:pPr>
              <w:widowControl/>
              <w:jc w:val="left"/>
              <w:rPr>
                <w:color w:val="000000"/>
                <w:kern w:val="0"/>
                <w:szCs w:val="21"/>
              </w:rPr>
            </w:pPr>
            <w:r>
              <w:rPr>
                <w:color w:val="000000"/>
                <w:kern w:val="0"/>
                <w:szCs w:val="21"/>
              </w:rPr>
              <w:t>（</w:t>
            </w:r>
            <w:r>
              <w:rPr>
                <w:rFonts w:hint="eastAsia"/>
                <w:color w:val="000000"/>
                <w:kern w:val="0"/>
                <w:szCs w:val="21"/>
              </w:rPr>
              <w:t>二</w:t>
            </w:r>
            <w:r>
              <w:rPr>
                <w:color w:val="000000"/>
                <w:kern w:val="0"/>
                <w:szCs w:val="21"/>
              </w:rPr>
              <w:t>）时间、地点要求</w:t>
            </w:r>
          </w:p>
        </w:tc>
      </w:tr>
      <w:tr w14:paraId="4FE2CD63">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52C08315">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24A51A46">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28447C57">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5F0331F4">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41FCFB98">
            <w:pPr>
              <w:widowControl/>
              <w:jc w:val="left"/>
              <w:rPr>
                <w:color w:val="000000"/>
                <w:kern w:val="0"/>
                <w:szCs w:val="21"/>
              </w:rPr>
            </w:pPr>
            <w:r>
              <w:rPr>
                <w:color w:val="000000"/>
                <w:kern w:val="0"/>
                <w:szCs w:val="21"/>
              </w:rPr>
              <w:t>　</w:t>
            </w:r>
          </w:p>
        </w:tc>
      </w:tr>
      <w:tr w14:paraId="391188CB">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29F9E628">
            <w:pPr>
              <w:widowControl/>
              <w:jc w:val="left"/>
              <w:rPr>
                <w:color w:val="000000"/>
                <w:kern w:val="0"/>
                <w:szCs w:val="21"/>
              </w:rPr>
            </w:pPr>
            <w:r>
              <w:rPr>
                <w:color w:val="000000"/>
                <w:kern w:val="0"/>
                <w:szCs w:val="21"/>
              </w:rPr>
              <w:t>（</w:t>
            </w:r>
            <w:r>
              <w:rPr>
                <w:rFonts w:hint="eastAsia"/>
                <w:color w:val="000000"/>
                <w:kern w:val="0"/>
                <w:szCs w:val="21"/>
              </w:rPr>
              <w:t>三</w:t>
            </w:r>
            <w:r>
              <w:rPr>
                <w:color w:val="000000"/>
                <w:kern w:val="0"/>
                <w:szCs w:val="21"/>
              </w:rPr>
              <w:t>）付款方式</w:t>
            </w:r>
          </w:p>
        </w:tc>
      </w:tr>
      <w:tr w14:paraId="2FB657F0">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08A7063E">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1AED2A74">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2B3A1BA9">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1E6F7523">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21223B91">
            <w:pPr>
              <w:widowControl/>
              <w:jc w:val="left"/>
              <w:rPr>
                <w:color w:val="000000"/>
                <w:kern w:val="0"/>
                <w:szCs w:val="21"/>
              </w:rPr>
            </w:pPr>
            <w:r>
              <w:rPr>
                <w:color w:val="000000"/>
                <w:kern w:val="0"/>
                <w:szCs w:val="21"/>
              </w:rPr>
              <w:t>　</w:t>
            </w:r>
          </w:p>
        </w:tc>
      </w:tr>
      <w:tr w14:paraId="7B46FA39">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46665278">
            <w:pPr>
              <w:widowControl/>
              <w:jc w:val="left"/>
              <w:rPr>
                <w:color w:val="000000"/>
                <w:kern w:val="0"/>
                <w:szCs w:val="21"/>
              </w:rPr>
            </w:pPr>
            <w:r>
              <w:rPr>
                <w:color w:val="000000"/>
                <w:kern w:val="0"/>
                <w:szCs w:val="21"/>
              </w:rPr>
              <w:t>（</w:t>
            </w:r>
            <w:r>
              <w:rPr>
                <w:rFonts w:hint="eastAsia"/>
                <w:color w:val="000000"/>
                <w:kern w:val="0"/>
                <w:szCs w:val="21"/>
              </w:rPr>
              <w:t>四</w:t>
            </w:r>
            <w:r>
              <w:rPr>
                <w:color w:val="000000"/>
                <w:kern w:val="0"/>
                <w:szCs w:val="21"/>
              </w:rPr>
              <w:t>）投标保证金和履约保证金</w:t>
            </w:r>
          </w:p>
        </w:tc>
      </w:tr>
      <w:tr w14:paraId="4A1CE912">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3C914228">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3956C89F">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1016384E">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1EA9DB6B">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65D7ED1D">
            <w:pPr>
              <w:widowControl/>
              <w:jc w:val="left"/>
              <w:rPr>
                <w:color w:val="000000"/>
                <w:kern w:val="0"/>
                <w:szCs w:val="21"/>
              </w:rPr>
            </w:pPr>
            <w:r>
              <w:rPr>
                <w:color w:val="000000"/>
                <w:kern w:val="0"/>
                <w:szCs w:val="21"/>
              </w:rPr>
              <w:t>　</w:t>
            </w:r>
          </w:p>
        </w:tc>
      </w:tr>
    </w:tbl>
    <w:p w14:paraId="143B524F">
      <w:pPr>
        <w:spacing w:line="620" w:lineRule="exact"/>
        <w:rPr>
          <w:sz w:val="24"/>
        </w:rPr>
      </w:pPr>
      <w:r>
        <w:rPr>
          <w:sz w:val="24"/>
        </w:rPr>
        <w:t>注：</w:t>
      </w:r>
    </w:p>
    <w:p w14:paraId="24A18588">
      <w:pPr>
        <w:spacing w:line="360" w:lineRule="auto"/>
        <w:rPr>
          <w:sz w:val="24"/>
        </w:rPr>
      </w:pPr>
      <w:r>
        <w:rPr>
          <w:sz w:val="24"/>
        </w:rPr>
        <w:t>1. 不如实填写偏离情况的投标文件将视为虚假材料。</w:t>
      </w:r>
    </w:p>
    <w:p w14:paraId="58E0741D">
      <w:pPr>
        <w:spacing w:line="360" w:lineRule="auto"/>
        <w:rPr>
          <w:sz w:val="24"/>
        </w:rPr>
      </w:pPr>
      <w:r>
        <w:rPr>
          <w:sz w:val="24"/>
        </w:rPr>
        <w:t>2. 招标要求指招标文件中规定的具体要求，投标应答指投标文件的具体内容。</w:t>
      </w:r>
    </w:p>
    <w:p w14:paraId="7EA0382B">
      <w:pPr>
        <w:spacing w:line="360" w:lineRule="auto"/>
        <w:rPr>
          <w:sz w:val="24"/>
        </w:rPr>
      </w:pPr>
      <w:r>
        <w:rPr>
          <w:sz w:val="24"/>
        </w:rPr>
        <w:t>4. 偏离说明指招标要求与投标应答之间的不同之处。</w:t>
      </w:r>
    </w:p>
    <w:p w14:paraId="5C5B6874">
      <w:pPr>
        <w:spacing w:line="360" w:lineRule="auto"/>
        <w:rPr>
          <w:sz w:val="24"/>
        </w:rPr>
      </w:pPr>
    </w:p>
    <w:p w14:paraId="0F8403CC">
      <w:pPr>
        <w:spacing w:line="360" w:lineRule="auto"/>
        <w:ind w:firstLine="4080" w:firstLineChars="1700"/>
        <w:rPr>
          <w:sz w:val="24"/>
        </w:rPr>
      </w:pPr>
      <w:r>
        <w:rPr>
          <w:sz w:val="24"/>
        </w:rPr>
        <w:t>投标人名称：</w:t>
      </w:r>
    </w:p>
    <w:p w14:paraId="1FFCE967">
      <w:pPr>
        <w:spacing w:line="360" w:lineRule="auto"/>
        <w:ind w:firstLine="4080" w:firstLineChars="1700"/>
        <w:rPr>
          <w:sz w:val="24"/>
        </w:rPr>
      </w:pPr>
    </w:p>
    <w:p w14:paraId="086709FF">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2A5C710B">
      <w:pPr>
        <w:tabs>
          <w:tab w:val="left" w:pos="360"/>
        </w:tabs>
        <w:spacing w:after="312" w:afterLines="100" w:line="360" w:lineRule="auto"/>
        <w:rPr>
          <w:b/>
          <w:sz w:val="24"/>
        </w:rPr>
      </w:pPr>
      <w:r>
        <w:rPr>
          <w:sz w:val="24"/>
        </w:rPr>
        <w:br w:type="page"/>
      </w:r>
      <w:r>
        <w:rPr>
          <w:b/>
          <w:sz w:val="24"/>
        </w:rPr>
        <w:t>附件5</w:t>
      </w:r>
    </w:p>
    <w:p w14:paraId="037B0AD0">
      <w:pPr>
        <w:autoSpaceDN w:val="0"/>
        <w:spacing w:line="360" w:lineRule="auto"/>
        <w:jc w:val="center"/>
        <w:rPr>
          <w:b/>
          <w:bCs/>
          <w:sz w:val="24"/>
        </w:rPr>
      </w:pPr>
      <w:r>
        <w:rPr>
          <w:b/>
          <w:bCs/>
          <w:sz w:val="24"/>
        </w:rPr>
        <w:t>技术要求点对点应答表</w:t>
      </w:r>
    </w:p>
    <w:p w14:paraId="650A8ED5">
      <w:pPr>
        <w:spacing w:line="460" w:lineRule="exact"/>
        <w:rPr>
          <w:sz w:val="24"/>
        </w:rPr>
      </w:pPr>
    </w:p>
    <w:p w14:paraId="0487098B">
      <w:pPr>
        <w:spacing w:line="460" w:lineRule="exact"/>
        <w:rPr>
          <w:sz w:val="24"/>
        </w:rPr>
      </w:pPr>
      <w:r>
        <w:rPr>
          <w:sz w:val="24"/>
        </w:rPr>
        <w:t>项目名称：</w:t>
      </w:r>
      <w:r>
        <w:rPr>
          <w:sz w:val="24"/>
          <w:u w:val="single"/>
        </w:rPr>
        <w:t xml:space="preserve">                    </w:t>
      </w:r>
    </w:p>
    <w:p w14:paraId="4B5E0D04">
      <w:pPr>
        <w:spacing w:line="460" w:lineRule="exact"/>
        <w:rPr>
          <w:sz w:val="24"/>
        </w:rPr>
      </w:pPr>
      <w:r>
        <w:rPr>
          <w:sz w:val="24"/>
        </w:rPr>
        <w:t>项目编号：</w:t>
      </w:r>
      <w:r>
        <w:rPr>
          <w:sz w:val="24"/>
          <w:u w:val="single"/>
        </w:rPr>
        <w:t xml:space="preserve">                    </w:t>
      </w:r>
    </w:p>
    <w:p w14:paraId="7A5DB348">
      <w:pPr>
        <w:spacing w:line="460" w:lineRule="exact"/>
        <w:rPr>
          <w:sz w:val="24"/>
          <w:u w:val="single"/>
        </w:rPr>
      </w:pPr>
      <w:r>
        <w:rPr>
          <w:sz w:val="24"/>
        </w:rPr>
        <w:t>包号：</w:t>
      </w:r>
      <w:r>
        <w:rPr>
          <w:sz w:val="24"/>
          <w:u w:val="single"/>
        </w:rPr>
        <w:t xml:space="preserve">                        </w:t>
      </w:r>
    </w:p>
    <w:p w14:paraId="5FE64182">
      <w:pPr>
        <w:spacing w:line="460" w:lineRule="exact"/>
        <w:rPr>
          <w:sz w:val="24"/>
          <w:u w:val="single"/>
        </w:rPr>
      </w:pPr>
    </w:p>
    <w:tbl>
      <w:tblPr>
        <w:tblStyle w:val="23"/>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3922"/>
        <w:gridCol w:w="2438"/>
        <w:gridCol w:w="1289"/>
        <w:gridCol w:w="843"/>
      </w:tblGrid>
      <w:tr w14:paraId="2781A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3" w:type="dxa"/>
            <w:shd w:val="clear" w:color="auto" w:fill="auto"/>
            <w:vAlign w:val="center"/>
          </w:tcPr>
          <w:p w14:paraId="14C9E073">
            <w:pPr>
              <w:widowControl/>
              <w:snapToGrid w:val="0"/>
              <w:jc w:val="center"/>
              <w:rPr>
                <w:kern w:val="0"/>
                <w:sz w:val="24"/>
                <w:szCs w:val="21"/>
              </w:rPr>
            </w:pPr>
            <w:r>
              <w:rPr>
                <w:kern w:val="0"/>
                <w:sz w:val="24"/>
                <w:szCs w:val="21"/>
              </w:rPr>
              <w:t>序号</w:t>
            </w:r>
          </w:p>
        </w:tc>
        <w:tc>
          <w:tcPr>
            <w:tcW w:w="3922" w:type="dxa"/>
            <w:shd w:val="clear" w:color="auto" w:fill="auto"/>
            <w:vAlign w:val="center"/>
          </w:tcPr>
          <w:p w14:paraId="15A6E428">
            <w:pPr>
              <w:widowControl/>
              <w:snapToGrid w:val="0"/>
              <w:jc w:val="center"/>
              <w:rPr>
                <w:kern w:val="0"/>
                <w:sz w:val="24"/>
                <w:szCs w:val="21"/>
              </w:rPr>
            </w:pPr>
            <w:r>
              <w:rPr>
                <w:kern w:val="0"/>
                <w:sz w:val="24"/>
                <w:szCs w:val="21"/>
              </w:rPr>
              <w:t>招标要求</w:t>
            </w:r>
          </w:p>
        </w:tc>
        <w:tc>
          <w:tcPr>
            <w:tcW w:w="2438" w:type="dxa"/>
            <w:shd w:val="clear" w:color="auto" w:fill="auto"/>
            <w:vAlign w:val="center"/>
          </w:tcPr>
          <w:p w14:paraId="595EFAD0">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2793226F">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3A1668D3">
            <w:pPr>
              <w:widowControl/>
              <w:snapToGrid w:val="0"/>
              <w:jc w:val="center"/>
              <w:rPr>
                <w:kern w:val="0"/>
                <w:sz w:val="24"/>
                <w:szCs w:val="21"/>
              </w:rPr>
            </w:pPr>
            <w:r>
              <w:rPr>
                <w:kern w:val="0"/>
                <w:sz w:val="24"/>
                <w:szCs w:val="21"/>
              </w:rPr>
              <w:t>备注</w:t>
            </w:r>
          </w:p>
        </w:tc>
      </w:tr>
      <w:tr w14:paraId="73FD0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687DE554">
            <w:pPr>
              <w:widowControl/>
              <w:snapToGrid w:val="0"/>
              <w:jc w:val="center"/>
              <w:rPr>
                <w:kern w:val="0"/>
                <w:sz w:val="24"/>
                <w:szCs w:val="21"/>
              </w:rPr>
            </w:pPr>
            <w:r>
              <w:rPr>
                <w:kern w:val="0"/>
                <w:sz w:val="24"/>
                <w:szCs w:val="21"/>
              </w:rPr>
              <w:t>1</w:t>
            </w:r>
          </w:p>
        </w:tc>
        <w:tc>
          <w:tcPr>
            <w:tcW w:w="3922" w:type="dxa"/>
            <w:shd w:val="clear" w:color="auto" w:fill="auto"/>
            <w:vAlign w:val="center"/>
          </w:tcPr>
          <w:p w14:paraId="06A0B8DD">
            <w:pPr>
              <w:widowControl/>
              <w:snapToGrid w:val="0"/>
              <w:jc w:val="left"/>
              <w:rPr>
                <w:kern w:val="0"/>
                <w:sz w:val="24"/>
                <w:szCs w:val="21"/>
              </w:rPr>
            </w:pPr>
            <w:r>
              <w:rPr>
                <w:kern w:val="0"/>
                <w:sz w:val="24"/>
                <w:szCs w:val="21"/>
              </w:rPr>
              <w:t>（一）</w:t>
            </w:r>
            <w:r>
              <w:rPr>
                <w:sz w:val="24"/>
              </w:rPr>
              <w:t>投标人须承诺所提供的服务、人员及设备符合相关国家强制性规定。</w:t>
            </w:r>
          </w:p>
        </w:tc>
        <w:tc>
          <w:tcPr>
            <w:tcW w:w="2438" w:type="dxa"/>
            <w:shd w:val="clear" w:color="auto" w:fill="auto"/>
            <w:vAlign w:val="center"/>
          </w:tcPr>
          <w:p w14:paraId="77AC1AF3">
            <w:pPr>
              <w:widowControl/>
              <w:snapToGrid w:val="0"/>
              <w:jc w:val="center"/>
              <w:rPr>
                <w:kern w:val="0"/>
                <w:sz w:val="24"/>
                <w:szCs w:val="21"/>
              </w:rPr>
            </w:pPr>
          </w:p>
        </w:tc>
        <w:tc>
          <w:tcPr>
            <w:tcW w:w="1289" w:type="dxa"/>
            <w:shd w:val="clear" w:color="auto" w:fill="auto"/>
            <w:vAlign w:val="center"/>
          </w:tcPr>
          <w:p w14:paraId="5AD2923D">
            <w:pPr>
              <w:widowControl/>
              <w:snapToGrid w:val="0"/>
              <w:jc w:val="center"/>
              <w:rPr>
                <w:kern w:val="0"/>
                <w:sz w:val="24"/>
                <w:szCs w:val="21"/>
              </w:rPr>
            </w:pPr>
          </w:p>
        </w:tc>
        <w:tc>
          <w:tcPr>
            <w:tcW w:w="843" w:type="dxa"/>
            <w:shd w:val="clear" w:color="auto" w:fill="auto"/>
            <w:vAlign w:val="center"/>
          </w:tcPr>
          <w:p w14:paraId="770B8009">
            <w:pPr>
              <w:widowControl/>
              <w:snapToGrid w:val="0"/>
              <w:jc w:val="center"/>
              <w:rPr>
                <w:kern w:val="0"/>
                <w:sz w:val="24"/>
                <w:szCs w:val="21"/>
              </w:rPr>
            </w:pPr>
          </w:p>
        </w:tc>
      </w:tr>
      <w:tr w14:paraId="3895D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5" w:type="dxa"/>
            <w:gridSpan w:val="5"/>
            <w:shd w:val="clear" w:color="auto" w:fill="auto"/>
            <w:vAlign w:val="center"/>
          </w:tcPr>
          <w:p w14:paraId="35C4E77C">
            <w:pPr>
              <w:widowControl/>
              <w:snapToGrid w:val="0"/>
              <w:ind w:firstLine="360" w:firstLineChars="150"/>
              <w:rPr>
                <w:kern w:val="0"/>
                <w:sz w:val="24"/>
                <w:szCs w:val="21"/>
              </w:rPr>
            </w:pPr>
            <w:r>
              <w:rPr>
                <w:kern w:val="0"/>
                <w:sz w:val="24"/>
                <w:szCs w:val="21"/>
              </w:rPr>
              <w:t>2. 项目需求书要求</w:t>
            </w:r>
          </w:p>
        </w:tc>
      </w:tr>
      <w:tr w14:paraId="24754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1F848FC5">
            <w:pPr>
              <w:widowControl/>
              <w:snapToGrid w:val="0"/>
              <w:jc w:val="center"/>
              <w:rPr>
                <w:kern w:val="0"/>
                <w:sz w:val="24"/>
                <w:szCs w:val="21"/>
              </w:rPr>
            </w:pPr>
            <w:r>
              <w:rPr>
                <w:kern w:val="0"/>
                <w:sz w:val="24"/>
                <w:szCs w:val="21"/>
              </w:rPr>
              <w:t>序号</w:t>
            </w:r>
          </w:p>
        </w:tc>
        <w:tc>
          <w:tcPr>
            <w:tcW w:w="3922" w:type="dxa"/>
            <w:shd w:val="clear" w:color="auto" w:fill="auto"/>
            <w:vAlign w:val="center"/>
          </w:tcPr>
          <w:p w14:paraId="1D20B2FA">
            <w:pPr>
              <w:widowControl/>
              <w:snapToGrid w:val="0"/>
              <w:jc w:val="center"/>
              <w:rPr>
                <w:kern w:val="0"/>
                <w:sz w:val="24"/>
                <w:szCs w:val="21"/>
              </w:rPr>
            </w:pPr>
            <w:r>
              <w:rPr>
                <w:kern w:val="0"/>
                <w:sz w:val="24"/>
                <w:szCs w:val="21"/>
              </w:rPr>
              <w:t>招标要求</w:t>
            </w:r>
          </w:p>
        </w:tc>
        <w:tc>
          <w:tcPr>
            <w:tcW w:w="2438" w:type="dxa"/>
            <w:shd w:val="clear" w:color="auto" w:fill="auto"/>
            <w:vAlign w:val="center"/>
          </w:tcPr>
          <w:p w14:paraId="651A6D16">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78EF00B0">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461DF8F8">
            <w:pPr>
              <w:widowControl/>
              <w:snapToGrid w:val="0"/>
              <w:jc w:val="center"/>
              <w:rPr>
                <w:kern w:val="0"/>
                <w:sz w:val="24"/>
                <w:szCs w:val="21"/>
              </w:rPr>
            </w:pPr>
            <w:r>
              <w:rPr>
                <w:kern w:val="0"/>
                <w:sz w:val="24"/>
                <w:szCs w:val="21"/>
              </w:rPr>
              <w:t>备注</w:t>
            </w:r>
          </w:p>
        </w:tc>
      </w:tr>
      <w:tr w14:paraId="7AC64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32DDCE3D">
            <w:pPr>
              <w:widowControl/>
              <w:snapToGrid w:val="0"/>
              <w:jc w:val="center"/>
              <w:rPr>
                <w:kern w:val="0"/>
                <w:sz w:val="24"/>
                <w:szCs w:val="21"/>
              </w:rPr>
            </w:pPr>
          </w:p>
        </w:tc>
        <w:tc>
          <w:tcPr>
            <w:tcW w:w="3922" w:type="dxa"/>
            <w:shd w:val="clear" w:color="auto" w:fill="auto"/>
            <w:vAlign w:val="center"/>
          </w:tcPr>
          <w:p w14:paraId="590FC33F">
            <w:pPr>
              <w:widowControl/>
              <w:snapToGrid w:val="0"/>
              <w:jc w:val="center"/>
              <w:rPr>
                <w:kern w:val="0"/>
                <w:sz w:val="24"/>
                <w:szCs w:val="21"/>
              </w:rPr>
            </w:pPr>
          </w:p>
        </w:tc>
        <w:tc>
          <w:tcPr>
            <w:tcW w:w="2438" w:type="dxa"/>
            <w:shd w:val="clear" w:color="auto" w:fill="auto"/>
            <w:vAlign w:val="center"/>
          </w:tcPr>
          <w:p w14:paraId="2E233474">
            <w:pPr>
              <w:widowControl/>
              <w:snapToGrid w:val="0"/>
              <w:jc w:val="center"/>
              <w:rPr>
                <w:kern w:val="0"/>
                <w:sz w:val="24"/>
                <w:szCs w:val="21"/>
              </w:rPr>
            </w:pPr>
          </w:p>
        </w:tc>
        <w:tc>
          <w:tcPr>
            <w:tcW w:w="1289" w:type="dxa"/>
            <w:shd w:val="clear" w:color="auto" w:fill="auto"/>
            <w:vAlign w:val="center"/>
          </w:tcPr>
          <w:p w14:paraId="584C000B">
            <w:pPr>
              <w:widowControl/>
              <w:snapToGrid w:val="0"/>
              <w:jc w:val="center"/>
              <w:rPr>
                <w:kern w:val="0"/>
                <w:sz w:val="24"/>
                <w:szCs w:val="21"/>
              </w:rPr>
            </w:pPr>
          </w:p>
        </w:tc>
        <w:tc>
          <w:tcPr>
            <w:tcW w:w="843" w:type="dxa"/>
            <w:shd w:val="clear" w:color="auto" w:fill="auto"/>
            <w:vAlign w:val="center"/>
          </w:tcPr>
          <w:p w14:paraId="398B0035">
            <w:pPr>
              <w:widowControl/>
              <w:snapToGrid w:val="0"/>
              <w:jc w:val="center"/>
              <w:rPr>
                <w:kern w:val="0"/>
                <w:sz w:val="24"/>
                <w:szCs w:val="21"/>
              </w:rPr>
            </w:pPr>
          </w:p>
        </w:tc>
      </w:tr>
      <w:tr w14:paraId="25CC7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5D88465B">
            <w:pPr>
              <w:widowControl/>
              <w:snapToGrid w:val="0"/>
              <w:jc w:val="center"/>
              <w:rPr>
                <w:kern w:val="0"/>
                <w:sz w:val="24"/>
                <w:szCs w:val="21"/>
              </w:rPr>
            </w:pPr>
          </w:p>
        </w:tc>
        <w:tc>
          <w:tcPr>
            <w:tcW w:w="3922" w:type="dxa"/>
            <w:shd w:val="clear" w:color="auto" w:fill="auto"/>
            <w:vAlign w:val="center"/>
          </w:tcPr>
          <w:p w14:paraId="566F6685">
            <w:pPr>
              <w:widowControl/>
              <w:snapToGrid w:val="0"/>
              <w:jc w:val="center"/>
              <w:rPr>
                <w:kern w:val="0"/>
                <w:sz w:val="24"/>
                <w:szCs w:val="21"/>
              </w:rPr>
            </w:pPr>
          </w:p>
        </w:tc>
        <w:tc>
          <w:tcPr>
            <w:tcW w:w="2438" w:type="dxa"/>
            <w:shd w:val="clear" w:color="auto" w:fill="auto"/>
            <w:vAlign w:val="center"/>
          </w:tcPr>
          <w:p w14:paraId="0F40B040">
            <w:pPr>
              <w:widowControl/>
              <w:snapToGrid w:val="0"/>
              <w:jc w:val="center"/>
              <w:rPr>
                <w:kern w:val="0"/>
                <w:sz w:val="24"/>
                <w:szCs w:val="21"/>
              </w:rPr>
            </w:pPr>
          </w:p>
        </w:tc>
        <w:tc>
          <w:tcPr>
            <w:tcW w:w="1289" w:type="dxa"/>
            <w:shd w:val="clear" w:color="auto" w:fill="auto"/>
            <w:vAlign w:val="center"/>
          </w:tcPr>
          <w:p w14:paraId="4DD3749E">
            <w:pPr>
              <w:widowControl/>
              <w:snapToGrid w:val="0"/>
              <w:jc w:val="center"/>
              <w:rPr>
                <w:kern w:val="0"/>
                <w:sz w:val="24"/>
                <w:szCs w:val="21"/>
              </w:rPr>
            </w:pPr>
          </w:p>
        </w:tc>
        <w:tc>
          <w:tcPr>
            <w:tcW w:w="843" w:type="dxa"/>
            <w:shd w:val="clear" w:color="auto" w:fill="auto"/>
            <w:vAlign w:val="center"/>
          </w:tcPr>
          <w:p w14:paraId="29DBE90F">
            <w:pPr>
              <w:widowControl/>
              <w:snapToGrid w:val="0"/>
              <w:jc w:val="center"/>
              <w:rPr>
                <w:kern w:val="0"/>
                <w:sz w:val="24"/>
                <w:szCs w:val="21"/>
              </w:rPr>
            </w:pPr>
          </w:p>
        </w:tc>
      </w:tr>
      <w:tr w14:paraId="6EC26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05556B3A">
            <w:pPr>
              <w:widowControl/>
              <w:snapToGrid w:val="0"/>
              <w:jc w:val="center"/>
              <w:rPr>
                <w:kern w:val="0"/>
                <w:sz w:val="24"/>
                <w:szCs w:val="21"/>
              </w:rPr>
            </w:pPr>
          </w:p>
        </w:tc>
        <w:tc>
          <w:tcPr>
            <w:tcW w:w="3922" w:type="dxa"/>
            <w:shd w:val="clear" w:color="auto" w:fill="auto"/>
            <w:vAlign w:val="center"/>
          </w:tcPr>
          <w:p w14:paraId="36F219E4">
            <w:pPr>
              <w:widowControl/>
              <w:snapToGrid w:val="0"/>
              <w:jc w:val="center"/>
              <w:rPr>
                <w:kern w:val="0"/>
                <w:sz w:val="24"/>
                <w:szCs w:val="21"/>
              </w:rPr>
            </w:pPr>
          </w:p>
        </w:tc>
        <w:tc>
          <w:tcPr>
            <w:tcW w:w="2438" w:type="dxa"/>
            <w:shd w:val="clear" w:color="auto" w:fill="auto"/>
            <w:vAlign w:val="center"/>
          </w:tcPr>
          <w:p w14:paraId="0FF32D62">
            <w:pPr>
              <w:widowControl/>
              <w:snapToGrid w:val="0"/>
              <w:jc w:val="center"/>
              <w:rPr>
                <w:kern w:val="0"/>
                <w:sz w:val="24"/>
                <w:szCs w:val="21"/>
              </w:rPr>
            </w:pPr>
          </w:p>
        </w:tc>
        <w:tc>
          <w:tcPr>
            <w:tcW w:w="1289" w:type="dxa"/>
            <w:shd w:val="clear" w:color="auto" w:fill="auto"/>
            <w:vAlign w:val="center"/>
          </w:tcPr>
          <w:p w14:paraId="60B54CD5">
            <w:pPr>
              <w:widowControl/>
              <w:snapToGrid w:val="0"/>
              <w:jc w:val="center"/>
              <w:rPr>
                <w:kern w:val="0"/>
                <w:sz w:val="24"/>
                <w:szCs w:val="21"/>
              </w:rPr>
            </w:pPr>
          </w:p>
        </w:tc>
        <w:tc>
          <w:tcPr>
            <w:tcW w:w="843" w:type="dxa"/>
            <w:shd w:val="clear" w:color="auto" w:fill="auto"/>
            <w:vAlign w:val="center"/>
          </w:tcPr>
          <w:p w14:paraId="71CF6325">
            <w:pPr>
              <w:widowControl/>
              <w:snapToGrid w:val="0"/>
              <w:jc w:val="center"/>
              <w:rPr>
                <w:kern w:val="0"/>
                <w:sz w:val="24"/>
                <w:szCs w:val="21"/>
              </w:rPr>
            </w:pPr>
          </w:p>
        </w:tc>
      </w:tr>
      <w:tr w14:paraId="2A035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45A7ECFC">
            <w:pPr>
              <w:widowControl/>
              <w:snapToGrid w:val="0"/>
              <w:jc w:val="center"/>
              <w:rPr>
                <w:kern w:val="0"/>
                <w:sz w:val="24"/>
                <w:szCs w:val="21"/>
              </w:rPr>
            </w:pPr>
          </w:p>
        </w:tc>
        <w:tc>
          <w:tcPr>
            <w:tcW w:w="3922" w:type="dxa"/>
            <w:shd w:val="clear" w:color="auto" w:fill="auto"/>
            <w:vAlign w:val="center"/>
          </w:tcPr>
          <w:p w14:paraId="7A960A92">
            <w:pPr>
              <w:widowControl/>
              <w:snapToGrid w:val="0"/>
              <w:jc w:val="center"/>
              <w:rPr>
                <w:kern w:val="0"/>
                <w:sz w:val="24"/>
                <w:szCs w:val="21"/>
              </w:rPr>
            </w:pPr>
          </w:p>
        </w:tc>
        <w:tc>
          <w:tcPr>
            <w:tcW w:w="2438" w:type="dxa"/>
            <w:shd w:val="clear" w:color="auto" w:fill="auto"/>
            <w:vAlign w:val="center"/>
          </w:tcPr>
          <w:p w14:paraId="31CEBC6E">
            <w:pPr>
              <w:widowControl/>
              <w:snapToGrid w:val="0"/>
              <w:jc w:val="center"/>
              <w:rPr>
                <w:kern w:val="0"/>
                <w:sz w:val="24"/>
                <w:szCs w:val="21"/>
              </w:rPr>
            </w:pPr>
          </w:p>
        </w:tc>
        <w:tc>
          <w:tcPr>
            <w:tcW w:w="1289" w:type="dxa"/>
            <w:shd w:val="clear" w:color="auto" w:fill="auto"/>
            <w:vAlign w:val="center"/>
          </w:tcPr>
          <w:p w14:paraId="54E7889E">
            <w:pPr>
              <w:widowControl/>
              <w:snapToGrid w:val="0"/>
              <w:jc w:val="center"/>
              <w:rPr>
                <w:kern w:val="0"/>
                <w:sz w:val="24"/>
                <w:szCs w:val="21"/>
              </w:rPr>
            </w:pPr>
          </w:p>
        </w:tc>
        <w:tc>
          <w:tcPr>
            <w:tcW w:w="843" w:type="dxa"/>
            <w:shd w:val="clear" w:color="auto" w:fill="auto"/>
            <w:vAlign w:val="center"/>
          </w:tcPr>
          <w:p w14:paraId="616FED31">
            <w:pPr>
              <w:widowControl/>
              <w:snapToGrid w:val="0"/>
              <w:jc w:val="center"/>
              <w:rPr>
                <w:kern w:val="0"/>
                <w:sz w:val="24"/>
                <w:szCs w:val="21"/>
              </w:rPr>
            </w:pPr>
          </w:p>
        </w:tc>
      </w:tr>
      <w:tr w14:paraId="0B68C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67235A51">
            <w:pPr>
              <w:widowControl/>
              <w:snapToGrid w:val="0"/>
              <w:jc w:val="center"/>
              <w:rPr>
                <w:kern w:val="0"/>
                <w:sz w:val="24"/>
                <w:szCs w:val="21"/>
              </w:rPr>
            </w:pPr>
          </w:p>
        </w:tc>
        <w:tc>
          <w:tcPr>
            <w:tcW w:w="3922" w:type="dxa"/>
            <w:shd w:val="clear" w:color="auto" w:fill="auto"/>
            <w:vAlign w:val="center"/>
          </w:tcPr>
          <w:p w14:paraId="18F564AD">
            <w:pPr>
              <w:widowControl/>
              <w:snapToGrid w:val="0"/>
              <w:jc w:val="center"/>
              <w:rPr>
                <w:kern w:val="0"/>
                <w:sz w:val="24"/>
                <w:szCs w:val="21"/>
              </w:rPr>
            </w:pPr>
          </w:p>
        </w:tc>
        <w:tc>
          <w:tcPr>
            <w:tcW w:w="2438" w:type="dxa"/>
            <w:shd w:val="clear" w:color="auto" w:fill="auto"/>
            <w:vAlign w:val="center"/>
          </w:tcPr>
          <w:p w14:paraId="186D6EE2">
            <w:pPr>
              <w:widowControl/>
              <w:snapToGrid w:val="0"/>
              <w:jc w:val="center"/>
              <w:rPr>
                <w:kern w:val="0"/>
                <w:sz w:val="24"/>
                <w:szCs w:val="21"/>
              </w:rPr>
            </w:pPr>
          </w:p>
        </w:tc>
        <w:tc>
          <w:tcPr>
            <w:tcW w:w="1289" w:type="dxa"/>
            <w:shd w:val="clear" w:color="auto" w:fill="auto"/>
            <w:vAlign w:val="center"/>
          </w:tcPr>
          <w:p w14:paraId="667A57CB">
            <w:pPr>
              <w:widowControl/>
              <w:snapToGrid w:val="0"/>
              <w:jc w:val="center"/>
              <w:rPr>
                <w:kern w:val="0"/>
                <w:sz w:val="24"/>
                <w:szCs w:val="21"/>
              </w:rPr>
            </w:pPr>
          </w:p>
        </w:tc>
        <w:tc>
          <w:tcPr>
            <w:tcW w:w="843" w:type="dxa"/>
            <w:shd w:val="clear" w:color="auto" w:fill="auto"/>
            <w:vAlign w:val="center"/>
          </w:tcPr>
          <w:p w14:paraId="58474E1C">
            <w:pPr>
              <w:widowControl/>
              <w:snapToGrid w:val="0"/>
              <w:jc w:val="center"/>
              <w:rPr>
                <w:kern w:val="0"/>
                <w:sz w:val="24"/>
                <w:szCs w:val="21"/>
              </w:rPr>
            </w:pPr>
          </w:p>
        </w:tc>
      </w:tr>
    </w:tbl>
    <w:p w14:paraId="0364AD71">
      <w:pPr>
        <w:spacing w:line="620" w:lineRule="exact"/>
        <w:rPr>
          <w:sz w:val="24"/>
        </w:rPr>
      </w:pPr>
      <w:r>
        <w:rPr>
          <w:sz w:val="24"/>
        </w:rPr>
        <w:t>注：</w:t>
      </w:r>
    </w:p>
    <w:p w14:paraId="72449DD2">
      <w:pPr>
        <w:spacing w:line="360" w:lineRule="auto"/>
        <w:rPr>
          <w:sz w:val="24"/>
        </w:rPr>
      </w:pPr>
      <w:r>
        <w:rPr>
          <w:sz w:val="24"/>
        </w:rPr>
        <w:t>1. 不如实填写偏离情况的投标文件将视为虚假材料。</w:t>
      </w:r>
    </w:p>
    <w:p w14:paraId="131849EF">
      <w:pPr>
        <w:spacing w:line="360" w:lineRule="auto"/>
        <w:rPr>
          <w:sz w:val="24"/>
        </w:rPr>
      </w:pPr>
      <w:r>
        <w:rPr>
          <w:sz w:val="24"/>
        </w:rPr>
        <w:t>2. 招标要求指招标文件中规定的具体要求，投标应答指投标文件的具体内容。</w:t>
      </w:r>
    </w:p>
    <w:p w14:paraId="7BC7AA0C">
      <w:pPr>
        <w:spacing w:line="360" w:lineRule="auto"/>
        <w:rPr>
          <w:sz w:val="24"/>
        </w:rPr>
      </w:pPr>
      <w:r>
        <w:rPr>
          <w:sz w:val="24"/>
        </w:rPr>
        <w:t>3. 偏离说明指招标要求与投标应答之间的不同之处。</w:t>
      </w:r>
    </w:p>
    <w:p w14:paraId="7909EBDD">
      <w:pPr>
        <w:spacing w:line="360" w:lineRule="auto"/>
        <w:rPr>
          <w:sz w:val="24"/>
        </w:rPr>
      </w:pPr>
      <w:r>
        <w:rPr>
          <w:sz w:val="24"/>
        </w:rPr>
        <w:t>4. 投标人在上表“项目需求书要求”的投标应答中必须列出具体数值或内容。如投标人未应答或只注明“符合”、“满足”等类似无具体内容的表述，将被视为不符合招标文件要求。投标人自行承担由此造成的一切后果。</w:t>
      </w:r>
    </w:p>
    <w:p w14:paraId="31BC2662">
      <w:pPr>
        <w:spacing w:line="360" w:lineRule="auto"/>
        <w:ind w:firstLine="4080" w:firstLineChars="1700"/>
        <w:rPr>
          <w:sz w:val="24"/>
        </w:rPr>
      </w:pPr>
      <w:r>
        <w:rPr>
          <w:sz w:val="24"/>
        </w:rPr>
        <w:t>投标人名称：</w:t>
      </w:r>
    </w:p>
    <w:p w14:paraId="019C18DB">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1360F8C6">
      <w:pPr>
        <w:tabs>
          <w:tab w:val="left" w:pos="360"/>
        </w:tabs>
        <w:spacing w:after="312" w:afterLines="100" w:line="360" w:lineRule="auto"/>
        <w:rPr>
          <w:b/>
          <w:sz w:val="24"/>
        </w:rPr>
      </w:pPr>
      <w:r>
        <w:rPr>
          <w:sz w:val="24"/>
        </w:rPr>
        <w:br w:type="page"/>
      </w:r>
      <w:r>
        <w:rPr>
          <w:b/>
          <w:sz w:val="24"/>
        </w:rPr>
        <w:t>附件6</w:t>
      </w:r>
    </w:p>
    <w:p w14:paraId="3C1E939B">
      <w:pPr>
        <w:autoSpaceDN w:val="0"/>
        <w:spacing w:line="360" w:lineRule="auto"/>
        <w:jc w:val="center"/>
        <w:rPr>
          <w:b/>
          <w:bCs/>
          <w:sz w:val="24"/>
        </w:rPr>
      </w:pPr>
      <w:r>
        <w:rPr>
          <w:b/>
          <w:sz w:val="24"/>
        </w:rPr>
        <w:t>主要相关项目业绩一览表</w:t>
      </w:r>
    </w:p>
    <w:p w14:paraId="6267FE4C">
      <w:pPr>
        <w:spacing w:line="460" w:lineRule="exact"/>
        <w:ind w:left="192"/>
        <w:rPr>
          <w:sz w:val="24"/>
        </w:rPr>
      </w:pPr>
    </w:p>
    <w:p w14:paraId="024A3402">
      <w:pPr>
        <w:spacing w:line="460" w:lineRule="exact"/>
        <w:rPr>
          <w:sz w:val="24"/>
        </w:rPr>
      </w:pPr>
      <w:r>
        <w:rPr>
          <w:sz w:val="24"/>
        </w:rPr>
        <w:t>项目名称：</w:t>
      </w:r>
      <w:r>
        <w:rPr>
          <w:sz w:val="24"/>
          <w:u w:val="single"/>
        </w:rPr>
        <w:t xml:space="preserve">                    </w:t>
      </w:r>
    </w:p>
    <w:p w14:paraId="046754AD">
      <w:pPr>
        <w:spacing w:line="460" w:lineRule="exact"/>
        <w:rPr>
          <w:sz w:val="24"/>
        </w:rPr>
      </w:pPr>
      <w:r>
        <w:rPr>
          <w:sz w:val="24"/>
        </w:rPr>
        <w:t>项目编号：</w:t>
      </w:r>
      <w:r>
        <w:rPr>
          <w:sz w:val="24"/>
          <w:u w:val="single"/>
        </w:rPr>
        <w:t xml:space="preserve">                    </w:t>
      </w:r>
    </w:p>
    <w:p w14:paraId="1D80175B">
      <w:pPr>
        <w:spacing w:line="460" w:lineRule="exact"/>
        <w:rPr>
          <w:sz w:val="24"/>
          <w:u w:val="single"/>
        </w:rPr>
      </w:pPr>
      <w:r>
        <w:rPr>
          <w:sz w:val="24"/>
        </w:rPr>
        <w:t>包号：</w:t>
      </w:r>
      <w:r>
        <w:rPr>
          <w:sz w:val="24"/>
          <w:u w:val="single"/>
        </w:rPr>
        <w:t xml:space="preserve">                        </w:t>
      </w:r>
    </w:p>
    <w:p w14:paraId="487C688D">
      <w:pPr>
        <w:spacing w:line="460" w:lineRule="exact"/>
        <w:ind w:left="192"/>
        <w:rPr>
          <w:sz w:val="24"/>
        </w:rPr>
      </w:pPr>
    </w:p>
    <w:tbl>
      <w:tblPr>
        <w:tblStyle w:val="23"/>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1615"/>
        <w:gridCol w:w="1239"/>
        <w:gridCol w:w="1239"/>
        <w:gridCol w:w="2131"/>
        <w:gridCol w:w="1379"/>
        <w:gridCol w:w="1003"/>
      </w:tblGrid>
      <w:tr w14:paraId="6E1A3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1443EC8E">
            <w:pPr>
              <w:snapToGrid w:val="0"/>
              <w:jc w:val="center"/>
              <w:rPr>
                <w:sz w:val="24"/>
              </w:rPr>
            </w:pPr>
            <w:r>
              <w:rPr>
                <w:sz w:val="24"/>
              </w:rPr>
              <w:t>序号</w:t>
            </w:r>
          </w:p>
        </w:tc>
        <w:tc>
          <w:tcPr>
            <w:tcW w:w="1615" w:type="dxa"/>
            <w:tcBorders>
              <w:top w:val="single" w:color="auto" w:sz="4" w:space="0"/>
              <w:left w:val="single" w:color="auto" w:sz="4" w:space="0"/>
              <w:bottom w:val="single" w:color="auto" w:sz="4" w:space="0"/>
              <w:right w:val="single" w:color="auto" w:sz="4" w:space="0"/>
            </w:tcBorders>
            <w:vAlign w:val="center"/>
          </w:tcPr>
          <w:p w14:paraId="6F2133B6">
            <w:pPr>
              <w:snapToGrid w:val="0"/>
              <w:jc w:val="center"/>
              <w:rPr>
                <w:sz w:val="24"/>
              </w:rPr>
            </w:pPr>
            <w:r>
              <w:rPr>
                <w:sz w:val="24"/>
              </w:rPr>
              <w:t>用户单位名称</w:t>
            </w:r>
          </w:p>
        </w:tc>
        <w:tc>
          <w:tcPr>
            <w:tcW w:w="1239" w:type="dxa"/>
            <w:tcBorders>
              <w:top w:val="single" w:color="auto" w:sz="4" w:space="0"/>
              <w:left w:val="single" w:color="auto" w:sz="4" w:space="0"/>
              <w:bottom w:val="single" w:color="auto" w:sz="4" w:space="0"/>
              <w:right w:val="single" w:color="auto" w:sz="4" w:space="0"/>
            </w:tcBorders>
            <w:vAlign w:val="center"/>
          </w:tcPr>
          <w:p w14:paraId="5BB4E225">
            <w:pPr>
              <w:snapToGrid w:val="0"/>
              <w:jc w:val="center"/>
              <w:rPr>
                <w:sz w:val="24"/>
              </w:rPr>
            </w:pPr>
            <w:r>
              <w:rPr>
                <w:sz w:val="24"/>
              </w:rPr>
              <w:t>项目内容</w:t>
            </w:r>
          </w:p>
        </w:tc>
        <w:tc>
          <w:tcPr>
            <w:tcW w:w="1239" w:type="dxa"/>
            <w:tcBorders>
              <w:top w:val="single" w:color="auto" w:sz="4" w:space="0"/>
              <w:left w:val="single" w:color="auto" w:sz="4" w:space="0"/>
              <w:bottom w:val="single" w:color="auto" w:sz="4" w:space="0"/>
              <w:right w:val="single" w:color="auto" w:sz="4" w:space="0"/>
            </w:tcBorders>
            <w:vAlign w:val="center"/>
          </w:tcPr>
          <w:p w14:paraId="14653EAB">
            <w:pPr>
              <w:snapToGrid w:val="0"/>
              <w:jc w:val="center"/>
              <w:rPr>
                <w:sz w:val="24"/>
              </w:rPr>
            </w:pPr>
            <w:r>
              <w:rPr>
                <w:sz w:val="24"/>
              </w:rPr>
              <w:t>实施地点</w:t>
            </w:r>
          </w:p>
        </w:tc>
        <w:tc>
          <w:tcPr>
            <w:tcW w:w="0" w:type="auto"/>
            <w:tcBorders>
              <w:top w:val="single" w:color="auto" w:sz="4" w:space="0"/>
              <w:left w:val="single" w:color="auto" w:sz="4" w:space="0"/>
              <w:bottom w:val="single" w:color="auto" w:sz="4" w:space="0"/>
              <w:right w:val="single" w:color="auto" w:sz="4" w:space="0"/>
            </w:tcBorders>
            <w:vAlign w:val="center"/>
          </w:tcPr>
          <w:p w14:paraId="13BA9601">
            <w:pPr>
              <w:snapToGrid w:val="0"/>
              <w:jc w:val="center"/>
              <w:rPr>
                <w:sz w:val="24"/>
              </w:rPr>
            </w:pPr>
            <w:r>
              <w:rPr>
                <w:sz w:val="24"/>
              </w:rPr>
              <w:t>用户联系人及联系方式</w:t>
            </w:r>
          </w:p>
        </w:tc>
        <w:tc>
          <w:tcPr>
            <w:tcW w:w="0" w:type="auto"/>
            <w:tcBorders>
              <w:top w:val="single" w:color="auto" w:sz="4" w:space="0"/>
              <w:left w:val="single" w:color="auto" w:sz="4" w:space="0"/>
              <w:bottom w:val="single" w:color="auto" w:sz="4" w:space="0"/>
              <w:right w:val="single" w:color="auto" w:sz="4" w:space="0"/>
            </w:tcBorders>
            <w:vAlign w:val="center"/>
          </w:tcPr>
          <w:p w14:paraId="73475628">
            <w:pPr>
              <w:snapToGrid w:val="0"/>
              <w:jc w:val="center"/>
              <w:rPr>
                <w:sz w:val="24"/>
              </w:rPr>
            </w:pPr>
            <w:r>
              <w:rPr>
                <w:sz w:val="24"/>
              </w:rPr>
              <w:t>项目起止时间</w:t>
            </w:r>
          </w:p>
        </w:tc>
        <w:tc>
          <w:tcPr>
            <w:tcW w:w="0" w:type="auto"/>
            <w:tcBorders>
              <w:top w:val="single" w:color="auto" w:sz="4" w:space="0"/>
              <w:left w:val="single" w:color="auto" w:sz="4" w:space="0"/>
              <w:bottom w:val="single" w:color="auto" w:sz="4" w:space="0"/>
              <w:right w:val="single" w:color="auto" w:sz="4" w:space="0"/>
            </w:tcBorders>
            <w:vAlign w:val="center"/>
          </w:tcPr>
          <w:p w14:paraId="74A33E29">
            <w:pPr>
              <w:snapToGrid w:val="0"/>
              <w:jc w:val="center"/>
              <w:rPr>
                <w:sz w:val="24"/>
              </w:rPr>
            </w:pPr>
            <w:r>
              <w:rPr>
                <w:sz w:val="24"/>
              </w:rPr>
              <w:t>合同金额</w:t>
            </w:r>
          </w:p>
        </w:tc>
      </w:tr>
      <w:tr w14:paraId="38E3F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13CFD6C8">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06C7CDF5">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96157ED">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91E82A3">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8AD328C">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B3D0147">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98B8B30">
            <w:pPr>
              <w:snapToGrid w:val="0"/>
              <w:jc w:val="center"/>
              <w:rPr>
                <w:sz w:val="24"/>
              </w:rPr>
            </w:pPr>
          </w:p>
        </w:tc>
      </w:tr>
      <w:tr w14:paraId="71950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6A2364FD">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0341E280">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F2C5E63">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B66D508">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C5917A0">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AEED88B">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2BCB3AC">
            <w:pPr>
              <w:snapToGrid w:val="0"/>
              <w:jc w:val="center"/>
              <w:rPr>
                <w:sz w:val="24"/>
              </w:rPr>
            </w:pPr>
          </w:p>
        </w:tc>
      </w:tr>
      <w:tr w14:paraId="3F3DE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56E3863E">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712FF288">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B747C02">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9818D22">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0AF10EA">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A046AF2">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05CC9E0">
            <w:pPr>
              <w:snapToGrid w:val="0"/>
              <w:jc w:val="center"/>
              <w:rPr>
                <w:sz w:val="24"/>
              </w:rPr>
            </w:pPr>
          </w:p>
        </w:tc>
      </w:tr>
      <w:tr w14:paraId="10ED0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0D31936F">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0F339F4D">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A64E964">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7364319">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1C838DF">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E2D9F05">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353F1D6">
            <w:pPr>
              <w:snapToGrid w:val="0"/>
              <w:jc w:val="center"/>
              <w:rPr>
                <w:sz w:val="24"/>
              </w:rPr>
            </w:pPr>
          </w:p>
        </w:tc>
      </w:tr>
      <w:tr w14:paraId="100DD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0DBCA2F6">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71CDAC61">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9617C1F">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E1B0808">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151AF35">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69774F6">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4C90B1E">
            <w:pPr>
              <w:snapToGrid w:val="0"/>
              <w:jc w:val="center"/>
              <w:rPr>
                <w:sz w:val="24"/>
              </w:rPr>
            </w:pPr>
          </w:p>
        </w:tc>
      </w:tr>
      <w:tr w14:paraId="2B730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19603AC8">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198A0049">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8367B90">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36E6720">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549F2CE">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DAFF131">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74F50D0">
            <w:pPr>
              <w:snapToGrid w:val="0"/>
              <w:jc w:val="center"/>
              <w:rPr>
                <w:sz w:val="24"/>
              </w:rPr>
            </w:pPr>
          </w:p>
        </w:tc>
      </w:tr>
      <w:tr w14:paraId="3DFE1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6EBC86C1">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05C279BF">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473DEEE">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A40C63D">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B5E08DC">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82CA24C">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DB839F5">
            <w:pPr>
              <w:snapToGrid w:val="0"/>
              <w:jc w:val="center"/>
              <w:rPr>
                <w:sz w:val="24"/>
              </w:rPr>
            </w:pPr>
          </w:p>
        </w:tc>
      </w:tr>
      <w:tr w14:paraId="7570B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3F896F7D">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0071B007">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F46E8B1">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44DD0FB">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469CB66">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4B93392">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EBD97E6">
            <w:pPr>
              <w:snapToGrid w:val="0"/>
              <w:jc w:val="center"/>
              <w:rPr>
                <w:sz w:val="24"/>
              </w:rPr>
            </w:pPr>
          </w:p>
        </w:tc>
      </w:tr>
      <w:tr w14:paraId="57F71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3AFDBD2E">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7E294F5C">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A810C08">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A03BBF5">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DF09D89">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AFF2283">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E34D366">
            <w:pPr>
              <w:snapToGrid w:val="0"/>
              <w:jc w:val="center"/>
              <w:rPr>
                <w:sz w:val="24"/>
              </w:rPr>
            </w:pPr>
          </w:p>
        </w:tc>
      </w:tr>
      <w:tr w14:paraId="22330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0052B79B">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3EFE1244">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0B1BC8F">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3E5310E">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EC39269">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CD1CFF1">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0CBE37D">
            <w:pPr>
              <w:snapToGrid w:val="0"/>
              <w:jc w:val="center"/>
              <w:rPr>
                <w:sz w:val="24"/>
              </w:rPr>
            </w:pPr>
          </w:p>
        </w:tc>
      </w:tr>
      <w:tr w14:paraId="29C7E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7847D407">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54169B8D">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88D97A2">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A3A3507">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A2C21B3">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849D639">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ABBF76E">
            <w:pPr>
              <w:snapToGrid w:val="0"/>
              <w:jc w:val="center"/>
              <w:rPr>
                <w:sz w:val="24"/>
              </w:rPr>
            </w:pPr>
          </w:p>
        </w:tc>
      </w:tr>
    </w:tbl>
    <w:p w14:paraId="75E70F50">
      <w:pPr>
        <w:spacing w:line="560" w:lineRule="exact"/>
        <w:rPr>
          <w:sz w:val="24"/>
        </w:rPr>
      </w:pPr>
      <w:r>
        <w:rPr>
          <w:sz w:val="24"/>
        </w:rPr>
        <w:t>备注：若招标文件第二部分评分因素及评标标准中要求提供业绩的，投标人所列业绩应按其要求将证明材料按顺序附后。</w:t>
      </w:r>
    </w:p>
    <w:p w14:paraId="58336CA3">
      <w:pPr>
        <w:spacing w:line="560" w:lineRule="exact"/>
        <w:rPr>
          <w:sz w:val="24"/>
        </w:rPr>
      </w:pPr>
    </w:p>
    <w:p w14:paraId="44AE48DE">
      <w:pPr>
        <w:spacing w:line="360" w:lineRule="auto"/>
        <w:ind w:firstLine="4080" w:firstLineChars="1700"/>
        <w:rPr>
          <w:sz w:val="24"/>
        </w:rPr>
      </w:pPr>
      <w:r>
        <w:rPr>
          <w:sz w:val="24"/>
        </w:rPr>
        <w:t>投标人名称：</w:t>
      </w:r>
    </w:p>
    <w:p w14:paraId="4F38A1C1">
      <w:pPr>
        <w:spacing w:line="360" w:lineRule="auto"/>
        <w:ind w:firstLine="4080" w:firstLineChars="1700"/>
        <w:rPr>
          <w:sz w:val="24"/>
        </w:rPr>
      </w:pPr>
    </w:p>
    <w:p w14:paraId="65D303F5">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2F10C75A">
      <w:pPr>
        <w:spacing w:line="460" w:lineRule="exact"/>
        <w:rPr>
          <w:sz w:val="24"/>
        </w:rPr>
      </w:pPr>
    </w:p>
    <w:p w14:paraId="373D41C7">
      <w:pPr>
        <w:widowControl/>
        <w:jc w:val="left"/>
        <w:rPr>
          <w:sz w:val="24"/>
        </w:rPr>
      </w:pPr>
      <w:r>
        <w:rPr>
          <w:sz w:val="24"/>
        </w:rPr>
        <w:br w:type="page"/>
      </w:r>
    </w:p>
    <w:p w14:paraId="7F84CDC2">
      <w:pPr>
        <w:spacing w:line="480" w:lineRule="auto"/>
        <w:rPr>
          <w:b/>
          <w:color w:val="000000"/>
          <w:sz w:val="24"/>
        </w:rPr>
      </w:pPr>
      <w:r>
        <w:rPr>
          <w:rFonts w:hint="eastAsia"/>
          <w:b/>
          <w:color w:val="000000"/>
          <w:sz w:val="24"/>
        </w:rPr>
        <w:t>附件7-1</w:t>
      </w:r>
    </w:p>
    <w:p w14:paraId="7B1F9B8F">
      <w:pPr>
        <w:spacing w:line="480" w:lineRule="auto"/>
        <w:jc w:val="center"/>
        <w:rPr>
          <w:rFonts w:ascii="宋体" w:hAnsi="宋体"/>
          <w:b/>
          <w:color w:val="000000"/>
          <w:sz w:val="28"/>
        </w:rPr>
      </w:pPr>
      <w:r>
        <w:rPr>
          <w:rFonts w:hint="eastAsia"/>
          <w:b/>
          <w:color w:val="000000"/>
          <w:sz w:val="24"/>
        </w:rPr>
        <w:t>专业人员组成及任务分配</w:t>
      </w:r>
    </w:p>
    <w:p w14:paraId="7514C425">
      <w:pPr>
        <w:spacing w:line="440" w:lineRule="exact"/>
        <w:rPr>
          <w:rFonts w:ascii="宋体" w:hAnsi="宋体"/>
          <w:color w:val="000000"/>
          <w:sz w:val="18"/>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2669"/>
        <w:gridCol w:w="1620"/>
        <w:gridCol w:w="2967"/>
      </w:tblGrid>
      <w:tr w14:paraId="03AB7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525" w:type="dxa"/>
            <w:tcBorders>
              <w:top w:val="single" w:color="auto" w:sz="4" w:space="0"/>
              <w:left w:val="single" w:color="auto" w:sz="4" w:space="0"/>
              <w:bottom w:val="single" w:color="auto" w:sz="4" w:space="0"/>
            </w:tcBorders>
          </w:tcPr>
          <w:p w14:paraId="79C39B4F">
            <w:pPr>
              <w:spacing w:line="440" w:lineRule="exact"/>
              <w:jc w:val="center"/>
              <w:rPr>
                <w:rFonts w:ascii="宋体" w:hAnsi="宋体"/>
                <w:b/>
                <w:bCs/>
                <w:color w:val="000000"/>
                <w:sz w:val="24"/>
              </w:rPr>
            </w:pPr>
            <w:r>
              <w:rPr>
                <w:rFonts w:hint="eastAsia" w:ascii="宋体" w:hAnsi="宋体"/>
                <w:b/>
                <w:bCs/>
                <w:color w:val="000000"/>
                <w:sz w:val="24"/>
              </w:rPr>
              <w:t>姓名</w:t>
            </w:r>
          </w:p>
        </w:tc>
        <w:tc>
          <w:tcPr>
            <w:tcW w:w="2669" w:type="dxa"/>
            <w:tcBorders>
              <w:top w:val="single" w:color="auto" w:sz="4" w:space="0"/>
              <w:bottom w:val="single" w:color="auto" w:sz="4" w:space="0"/>
            </w:tcBorders>
          </w:tcPr>
          <w:p w14:paraId="70F7A5E3">
            <w:pPr>
              <w:spacing w:line="440" w:lineRule="exact"/>
              <w:jc w:val="center"/>
              <w:rPr>
                <w:rFonts w:ascii="宋体" w:hAnsi="宋体"/>
                <w:b/>
                <w:bCs/>
                <w:color w:val="000000"/>
                <w:sz w:val="24"/>
              </w:rPr>
            </w:pPr>
            <w:r>
              <w:rPr>
                <w:rFonts w:hint="eastAsia" w:ascii="宋体" w:hAnsi="宋体"/>
                <w:b/>
                <w:bCs/>
                <w:color w:val="000000"/>
                <w:sz w:val="24"/>
              </w:rPr>
              <w:t>职位</w:t>
            </w:r>
          </w:p>
        </w:tc>
        <w:tc>
          <w:tcPr>
            <w:tcW w:w="1620" w:type="dxa"/>
            <w:tcBorders>
              <w:top w:val="single" w:color="auto" w:sz="4" w:space="0"/>
              <w:bottom w:val="single" w:color="auto" w:sz="4" w:space="0"/>
            </w:tcBorders>
            <w:vAlign w:val="center"/>
          </w:tcPr>
          <w:p w14:paraId="664C0667">
            <w:pPr>
              <w:spacing w:line="440" w:lineRule="exact"/>
              <w:jc w:val="center"/>
              <w:rPr>
                <w:rFonts w:ascii="宋体" w:hAnsi="宋体"/>
                <w:b/>
                <w:bCs/>
                <w:color w:val="000000"/>
                <w:sz w:val="24"/>
              </w:rPr>
            </w:pPr>
            <w:r>
              <w:rPr>
                <w:rFonts w:hint="eastAsia" w:ascii="宋体" w:hAnsi="宋体"/>
                <w:b/>
                <w:bCs/>
                <w:color w:val="000000"/>
                <w:sz w:val="24"/>
              </w:rPr>
              <w:t>学历</w:t>
            </w:r>
          </w:p>
        </w:tc>
        <w:tc>
          <w:tcPr>
            <w:tcW w:w="2967" w:type="dxa"/>
            <w:tcBorders>
              <w:top w:val="single" w:color="auto" w:sz="4" w:space="0"/>
              <w:bottom w:val="single" w:color="auto" w:sz="4" w:space="0"/>
              <w:right w:val="single" w:color="auto" w:sz="4" w:space="0"/>
            </w:tcBorders>
          </w:tcPr>
          <w:p w14:paraId="2DA8F841">
            <w:pPr>
              <w:spacing w:line="440" w:lineRule="exact"/>
              <w:jc w:val="center"/>
              <w:rPr>
                <w:rFonts w:ascii="宋体" w:hAnsi="宋体"/>
                <w:b/>
                <w:bCs/>
                <w:color w:val="000000"/>
                <w:sz w:val="24"/>
              </w:rPr>
            </w:pPr>
            <w:r>
              <w:rPr>
                <w:rFonts w:hint="eastAsia" w:ascii="宋体" w:hAnsi="宋体"/>
                <w:b/>
                <w:bCs/>
                <w:color w:val="000000"/>
                <w:sz w:val="24"/>
              </w:rPr>
              <w:t>任务</w:t>
            </w:r>
          </w:p>
        </w:tc>
      </w:tr>
      <w:tr w14:paraId="0C982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Borders>
              <w:top w:val="nil"/>
            </w:tcBorders>
          </w:tcPr>
          <w:p w14:paraId="50B8C544">
            <w:pPr>
              <w:spacing w:line="440" w:lineRule="exact"/>
              <w:rPr>
                <w:rFonts w:ascii="宋体" w:hAnsi="宋体"/>
                <w:color w:val="000000"/>
                <w:sz w:val="24"/>
              </w:rPr>
            </w:pPr>
          </w:p>
        </w:tc>
        <w:tc>
          <w:tcPr>
            <w:tcW w:w="2669" w:type="dxa"/>
            <w:tcBorders>
              <w:top w:val="nil"/>
            </w:tcBorders>
          </w:tcPr>
          <w:p w14:paraId="16BB7FDE">
            <w:pPr>
              <w:spacing w:line="440" w:lineRule="exact"/>
              <w:rPr>
                <w:rFonts w:ascii="宋体" w:hAnsi="宋体"/>
                <w:color w:val="000000"/>
                <w:sz w:val="24"/>
              </w:rPr>
            </w:pPr>
          </w:p>
        </w:tc>
        <w:tc>
          <w:tcPr>
            <w:tcW w:w="1620" w:type="dxa"/>
            <w:tcBorders>
              <w:top w:val="nil"/>
            </w:tcBorders>
            <w:vAlign w:val="center"/>
          </w:tcPr>
          <w:p w14:paraId="48345959">
            <w:pPr>
              <w:spacing w:line="440" w:lineRule="exact"/>
              <w:jc w:val="center"/>
              <w:rPr>
                <w:rFonts w:ascii="宋体" w:hAnsi="宋体"/>
                <w:color w:val="000000"/>
                <w:sz w:val="24"/>
              </w:rPr>
            </w:pPr>
          </w:p>
        </w:tc>
        <w:tc>
          <w:tcPr>
            <w:tcW w:w="2967" w:type="dxa"/>
            <w:tcBorders>
              <w:top w:val="nil"/>
            </w:tcBorders>
          </w:tcPr>
          <w:p w14:paraId="5BB6E8A3">
            <w:pPr>
              <w:spacing w:line="440" w:lineRule="exact"/>
              <w:rPr>
                <w:rFonts w:ascii="宋体" w:hAnsi="宋体"/>
                <w:color w:val="000000"/>
                <w:sz w:val="24"/>
              </w:rPr>
            </w:pPr>
          </w:p>
        </w:tc>
      </w:tr>
      <w:tr w14:paraId="43E5C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14:paraId="34448F72">
            <w:pPr>
              <w:spacing w:line="440" w:lineRule="exact"/>
              <w:rPr>
                <w:rFonts w:ascii="宋体" w:hAnsi="宋体"/>
                <w:color w:val="000000"/>
                <w:sz w:val="24"/>
              </w:rPr>
            </w:pPr>
          </w:p>
        </w:tc>
        <w:tc>
          <w:tcPr>
            <w:tcW w:w="2669" w:type="dxa"/>
          </w:tcPr>
          <w:p w14:paraId="57B75ED7">
            <w:pPr>
              <w:spacing w:line="440" w:lineRule="exact"/>
              <w:rPr>
                <w:rFonts w:ascii="宋体" w:hAnsi="宋体"/>
                <w:color w:val="000000"/>
                <w:sz w:val="24"/>
              </w:rPr>
            </w:pPr>
          </w:p>
        </w:tc>
        <w:tc>
          <w:tcPr>
            <w:tcW w:w="1620" w:type="dxa"/>
            <w:vAlign w:val="center"/>
          </w:tcPr>
          <w:p w14:paraId="54BA4794">
            <w:pPr>
              <w:spacing w:line="440" w:lineRule="exact"/>
              <w:jc w:val="center"/>
              <w:rPr>
                <w:rFonts w:ascii="宋体" w:hAnsi="宋体"/>
                <w:color w:val="000000"/>
                <w:sz w:val="24"/>
              </w:rPr>
            </w:pPr>
          </w:p>
        </w:tc>
        <w:tc>
          <w:tcPr>
            <w:tcW w:w="2967" w:type="dxa"/>
          </w:tcPr>
          <w:p w14:paraId="6A719410">
            <w:pPr>
              <w:spacing w:line="440" w:lineRule="exact"/>
              <w:rPr>
                <w:rFonts w:ascii="宋体" w:hAnsi="宋体"/>
                <w:color w:val="000000"/>
                <w:sz w:val="24"/>
              </w:rPr>
            </w:pPr>
          </w:p>
        </w:tc>
      </w:tr>
      <w:tr w14:paraId="49194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14:paraId="2FCFB3F6">
            <w:pPr>
              <w:spacing w:line="440" w:lineRule="exact"/>
              <w:rPr>
                <w:rFonts w:ascii="宋体" w:hAnsi="宋体"/>
                <w:color w:val="000000"/>
                <w:sz w:val="24"/>
              </w:rPr>
            </w:pPr>
          </w:p>
        </w:tc>
        <w:tc>
          <w:tcPr>
            <w:tcW w:w="2669" w:type="dxa"/>
          </w:tcPr>
          <w:p w14:paraId="584E3F27">
            <w:pPr>
              <w:spacing w:line="440" w:lineRule="exact"/>
              <w:rPr>
                <w:rFonts w:ascii="宋体" w:hAnsi="宋体"/>
                <w:color w:val="000000"/>
                <w:sz w:val="24"/>
              </w:rPr>
            </w:pPr>
          </w:p>
        </w:tc>
        <w:tc>
          <w:tcPr>
            <w:tcW w:w="1620" w:type="dxa"/>
            <w:vAlign w:val="center"/>
          </w:tcPr>
          <w:p w14:paraId="00BC5540">
            <w:pPr>
              <w:spacing w:line="440" w:lineRule="exact"/>
              <w:jc w:val="center"/>
              <w:rPr>
                <w:rFonts w:ascii="宋体" w:hAnsi="宋体"/>
                <w:color w:val="000000"/>
                <w:sz w:val="24"/>
              </w:rPr>
            </w:pPr>
          </w:p>
        </w:tc>
        <w:tc>
          <w:tcPr>
            <w:tcW w:w="2967" w:type="dxa"/>
          </w:tcPr>
          <w:p w14:paraId="7AE8A14F">
            <w:pPr>
              <w:spacing w:line="440" w:lineRule="exact"/>
              <w:rPr>
                <w:rFonts w:ascii="宋体" w:hAnsi="宋体"/>
                <w:color w:val="000000"/>
                <w:sz w:val="24"/>
              </w:rPr>
            </w:pPr>
          </w:p>
        </w:tc>
      </w:tr>
      <w:tr w14:paraId="5CA01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14:paraId="46D2BE2A">
            <w:pPr>
              <w:spacing w:line="440" w:lineRule="exact"/>
              <w:rPr>
                <w:rFonts w:ascii="宋体" w:hAnsi="宋体"/>
                <w:color w:val="000000"/>
                <w:sz w:val="24"/>
              </w:rPr>
            </w:pPr>
          </w:p>
        </w:tc>
        <w:tc>
          <w:tcPr>
            <w:tcW w:w="2669" w:type="dxa"/>
          </w:tcPr>
          <w:p w14:paraId="10473D6A">
            <w:pPr>
              <w:spacing w:line="440" w:lineRule="exact"/>
              <w:rPr>
                <w:rFonts w:ascii="宋体" w:hAnsi="宋体"/>
                <w:color w:val="000000"/>
                <w:sz w:val="24"/>
              </w:rPr>
            </w:pPr>
          </w:p>
        </w:tc>
        <w:tc>
          <w:tcPr>
            <w:tcW w:w="1620" w:type="dxa"/>
            <w:vAlign w:val="center"/>
          </w:tcPr>
          <w:p w14:paraId="01936337">
            <w:pPr>
              <w:spacing w:line="440" w:lineRule="exact"/>
              <w:jc w:val="center"/>
              <w:rPr>
                <w:rFonts w:ascii="宋体" w:hAnsi="宋体"/>
                <w:color w:val="000000"/>
                <w:sz w:val="24"/>
              </w:rPr>
            </w:pPr>
          </w:p>
        </w:tc>
        <w:tc>
          <w:tcPr>
            <w:tcW w:w="2967" w:type="dxa"/>
          </w:tcPr>
          <w:p w14:paraId="41808C42">
            <w:pPr>
              <w:spacing w:line="440" w:lineRule="exact"/>
              <w:rPr>
                <w:rFonts w:ascii="宋体" w:hAnsi="宋体"/>
                <w:color w:val="000000"/>
                <w:sz w:val="24"/>
              </w:rPr>
            </w:pPr>
          </w:p>
        </w:tc>
      </w:tr>
      <w:tr w14:paraId="6A160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14:paraId="7385A1BC">
            <w:pPr>
              <w:spacing w:line="440" w:lineRule="exact"/>
              <w:rPr>
                <w:rFonts w:ascii="宋体" w:hAnsi="宋体"/>
                <w:color w:val="000000"/>
                <w:sz w:val="24"/>
              </w:rPr>
            </w:pPr>
          </w:p>
        </w:tc>
        <w:tc>
          <w:tcPr>
            <w:tcW w:w="2669" w:type="dxa"/>
          </w:tcPr>
          <w:p w14:paraId="28865CAE">
            <w:pPr>
              <w:spacing w:line="440" w:lineRule="exact"/>
              <w:rPr>
                <w:rFonts w:ascii="宋体" w:hAnsi="宋体"/>
                <w:color w:val="000000"/>
                <w:sz w:val="24"/>
              </w:rPr>
            </w:pPr>
          </w:p>
        </w:tc>
        <w:tc>
          <w:tcPr>
            <w:tcW w:w="1620" w:type="dxa"/>
            <w:vAlign w:val="center"/>
          </w:tcPr>
          <w:p w14:paraId="33D1C460">
            <w:pPr>
              <w:spacing w:line="440" w:lineRule="exact"/>
              <w:jc w:val="center"/>
              <w:rPr>
                <w:rFonts w:ascii="宋体" w:hAnsi="宋体"/>
                <w:color w:val="000000"/>
                <w:sz w:val="24"/>
              </w:rPr>
            </w:pPr>
          </w:p>
        </w:tc>
        <w:tc>
          <w:tcPr>
            <w:tcW w:w="2967" w:type="dxa"/>
          </w:tcPr>
          <w:p w14:paraId="7B2E9A7E">
            <w:pPr>
              <w:spacing w:line="440" w:lineRule="exact"/>
              <w:rPr>
                <w:rFonts w:ascii="宋体" w:hAnsi="宋体"/>
                <w:color w:val="000000"/>
                <w:sz w:val="24"/>
              </w:rPr>
            </w:pPr>
          </w:p>
        </w:tc>
      </w:tr>
      <w:tr w14:paraId="6896F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14:paraId="3E4AEFC8">
            <w:pPr>
              <w:spacing w:line="440" w:lineRule="exact"/>
              <w:rPr>
                <w:rFonts w:ascii="宋体" w:hAnsi="宋体"/>
                <w:color w:val="000000"/>
                <w:sz w:val="24"/>
              </w:rPr>
            </w:pPr>
          </w:p>
        </w:tc>
        <w:tc>
          <w:tcPr>
            <w:tcW w:w="2669" w:type="dxa"/>
          </w:tcPr>
          <w:p w14:paraId="1B5E8330">
            <w:pPr>
              <w:spacing w:line="440" w:lineRule="exact"/>
              <w:rPr>
                <w:rFonts w:ascii="宋体" w:hAnsi="宋体"/>
                <w:color w:val="000000"/>
                <w:sz w:val="24"/>
              </w:rPr>
            </w:pPr>
          </w:p>
        </w:tc>
        <w:tc>
          <w:tcPr>
            <w:tcW w:w="1620" w:type="dxa"/>
            <w:vAlign w:val="center"/>
          </w:tcPr>
          <w:p w14:paraId="7A45D71B">
            <w:pPr>
              <w:spacing w:line="440" w:lineRule="exact"/>
              <w:jc w:val="center"/>
              <w:rPr>
                <w:rFonts w:ascii="宋体" w:hAnsi="宋体"/>
                <w:color w:val="000000"/>
                <w:sz w:val="24"/>
              </w:rPr>
            </w:pPr>
          </w:p>
        </w:tc>
        <w:tc>
          <w:tcPr>
            <w:tcW w:w="2967" w:type="dxa"/>
          </w:tcPr>
          <w:p w14:paraId="198D8555">
            <w:pPr>
              <w:spacing w:line="440" w:lineRule="exact"/>
              <w:rPr>
                <w:rFonts w:ascii="宋体" w:hAnsi="宋体"/>
                <w:color w:val="000000"/>
                <w:sz w:val="24"/>
              </w:rPr>
            </w:pPr>
          </w:p>
        </w:tc>
      </w:tr>
      <w:tr w14:paraId="4D05B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14:paraId="42D26903">
            <w:pPr>
              <w:spacing w:line="440" w:lineRule="exact"/>
              <w:rPr>
                <w:rFonts w:ascii="宋体" w:hAnsi="宋体"/>
                <w:color w:val="000000"/>
                <w:sz w:val="24"/>
              </w:rPr>
            </w:pPr>
          </w:p>
        </w:tc>
        <w:tc>
          <w:tcPr>
            <w:tcW w:w="2669" w:type="dxa"/>
          </w:tcPr>
          <w:p w14:paraId="74FCF31B">
            <w:pPr>
              <w:spacing w:line="440" w:lineRule="exact"/>
              <w:rPr>
                <w:rFonts w:ascii="宋体" w:hAnsi="宋体"/>
                <w:color w:val="000000"/>
                <w:sz w:val="24"/>
              </w:rPr>
            </w:pPr>
          </w:p>
        </w:tc>
        <w:tc>
          <w:tcPr>
            <w:tcW w:w="1620" w:type="dxa"/>
            <w:vAlign w:val="center"/>
          </w:tcPr>
          <w:p w14:paraId="79A2288D">
            <w:pPr>
              <w:spacing w:line="440" w:lineRule="exact"/>
              <w:jc w:val="center"/>
              <w:rPr>
                <w:rFonts w:ascii="宋体" w:hAnsi="宋体"/>
                <w:color w:val="000000"/>
                <w:sz w:val="24"/>
              </w:rPr>
            </w:pPr>
          </w:p>
        </w:tc>
        <w:tc>
          <w:tcPr>
            <w:tcW w:w="2967" w:type="dxa"/>
          </w:tcPr>
          <w:p w14:paraId="4B7FCDA7">
            <w:pPr>
              <w:spacing w:line="440" w:lineRule="exact"/>
              <w:rPr>
                <w:rFonts w:ascii="宋体" w:hAnsi="宋体"/>
                <w:color w:val="000000"/>
                <w:sz w:val="24"/>
              </w:rPr>
            </w:pPr>
          </w:p>
        </w:tc>
      </w:tr>
      <w:tr w14:paraId="4015C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14:paraId="7E38D6B7">
            <w:pPr>
              <w:spacing w:line="440" w:lineRule="exact"/>
              <w:rPr>
                <w:rFonts w:ascii="宋体" w:hAnsi="宋体"/>
                <w:color w:val="000000"/>
                <w:sz w:val="24"/>
              </w:rPr>
            </w:pPr>
          </w:p>
        </w:tc>
        <w:tc>
          <w:tcPr>
            <w:tcW w:w="2669" w:type="dxa"/>
          </w:tcPr>
          <w:p w14:paraId="284046DA">
            <w:pPr>
              <w:spacing w:line="440" w:lineRule="exact"/>
              <w:rPr>
                <w:rFonts w:ascii="宋体" w:hAnsi="宋体"/>
                <w:color w:val="000000"/>
                <w:sz w:val="24"/>
              </w:rPr>
            </w:pPr>
          </w:p>
        </w:tc>
        <w:tc>
          <w:tcPr>
            <w:tcW w:w="1620" w:type="dxa"/>
            <w:vAlign w:val="center"/>
          </w:tcPr>
          <w:p w14:paraId="60995B52">
            <w:pPr>
              <w:spacing w:line="440" w:lineRule="exact"/>
              <w:jc w:val="center"/>
              <w:rPr>
                <w:rFonts w:ascii="宋体" w:hAnsi="宋体"/>
                <w:color w:val="000000"/>
                <w:sz w:val="24"/>
              </w:rPr>
            </w:pPr>
          </w:p>
        </w:tc>
        <w:tc>
          <w:tcPr>
            <w:tcW w:w="2967" w:type="dxa"/>
          </w:tcPr>
          <w:p w14:paraId="29BBB79A">
            <w:pPr>
              <w:spacing w:line="440" w:lineRule="exact"/>
              <w:rPr>
                <w:rFonts w:ascii="宋体" w:hAnsi="宋体"/>
                <w:color w:val="000000"/>
                <w:sz w:val="24"/>
              </w:rPr>
            </w:pPr>
          </w:p>
        </w:tc>
      </w:tr>
      <w:tr w14:paraId="39985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14:paraId="6ADFE8F3">
            <w:pPr>
              <w:spacing w:line="440" w:lineRule="exact"/>
              <w:rPr>
                <w:rFonts w:ascii="宋体" w:hAnsi="宋体"/>
                <w:color w:val="000000"/>
                <w:sz w:val="24"/>
              </w:rPr>
            </w:pPr>
          </w:p>
        </w:tc>
        <w:tc>
          <w:tcPr>
            <w:tcW w:w="2669" w:type="dxa"/>
          </w:tcPr>
          <w:p w14:paraId="56C310CB">
            <w:pPr>
              <w:spacing w:line="440" w:lineRule="exact"/>
              <w:rPr>
                <w:rFonts w:ascii="宋体" w:hAnsi="宋体"/>
                <w:color w:val="000000"/>
                <w:sz w:val="24"/>
              </w:rPr>
            </w:pPr>
          </w:p>
        </w:tc>
        <w:tc>
          <w:tcPr>
            <w:tcW w:w="1620" w:type="dxa"/>
            <w:vAlign w:val="center"/>
          </w:tcPr>
          <w:p w14:paraId="2105BEBB">
            <w:pPr>
              <w:spacing w:line="440" w:lineRule="exact"/>
              <w:jc w:val="center"/>
              <w:rPr>
                <w:rFonts w:ascii="宋体" w:hAnsi="宋体"/>
                <w:color w:val="000000"/>
                <w:sz w:val="24"/>
              </w:rPr>
            </w:pPr>
          </w:p>
        </w:tc>
        <w:tc>
          <w:tcPr>
            <w:tcW w:w="2967" w:type="dxa"/>
          </w:tcPr>
          <w:p w14:paraId="346CE434">
            <w:pPr>
              <w:spacing w:line="440" w:lineRule="exact"/>
              <w:rPr>
                <w:rFonts w:ascii="宋体" w:hAnsi="宋体"/>
                <w:color w:val="000000"/>
                <w:sz w:val="24"/>
              </w:rPr>
            </w:pPr>
          </w:p>
        </w:tc>
      </w:tr>
      <w:tr w14:paraId="54918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14:paraId="1B92AF72">
            <w:pPr>
              <w:spacing w:line="440" w:lineRule="exact"/>
              <w:rPr>
                <w:rFonts w:ascii="宋体" w:hAnsi="宋体"/>
                <w:color w:val="000000"/>
                <w:sz w:val="24"/>
              </w:rPr>
            </w:pPr>
          </w:p>
        </w:tc>
        <w:tc>
          <w:tcPr>
            <w:tcW w:w="2669" w:type="dxa"/>
          </w:tcPr>
          <w:p w14:paraId="392BE473">
            <w:pPr>
              <w:spacing w:line="440" w:lineRule="exact"/>
              <w:rPr>
                <w:rFonts w:ascii="宋体" w:hAnsi="宋体"/>
                <w:color w:val="000000"/>
                <w:sz w:val="24"/>
              </w:rPr>
            </w:pPr>
          </w:p>
        </w:tc>
        <w:tc>
          <w:tcPr>
            <w:tcW w:w="1620" w:type="dxa"/>
            <w:vAlign w:val="center"/>
          </w:tcPr>
          <w:p w14:paraId="16F8362B">
            <w:pPr>
              <w:spacing w:line="440" w:lineRule="exact"/>
              <w:jc w:val="center"/>
              <w:rPr>
                <w:rFonts w:ascii="宋体" w:hAnsi="宋体"/>
                <w:color w:val="000000"/>
                <w:sz w:val="24"/>
              </w:rPr>
            </w:pPr>
          </w:p>
        </w:tc>
        <w:tc>
          <w:tcPr>
            <w:tcW w:w="2967" w:type="dxa"/>
          </w:tcPr>
          <w:p w14:paraId="1CB28494">
            <w:pPr>
              <w:spacing w:line="440" w:lineRule="exact"/>
              <w:rPr>
                <w:rFonts w:ascii="宋体" w:hAnsi="宋体"/>
                <w:color w:val="000000"/>
                <w:sz w:val="24"/>
              </w:rPr>
            </w:pPr>
          </w:p>
        </w:tc>
      </w:tr>
      <w:tr w14:paraId="2B174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14:paraId="1BBF922A">
            <w:pPr>
              <w:spacing w:line="440" w:lineRule="exact"/>
              <w:rPr>
                <w:rFonts w:ascii="宋体" w:hAnsi="宋体"/>
                <w:color w:val="000000"/>
                <w:sz w:val="24"/>
              </w:rPr>
            </w:pPr>
          </w:p>
        </w:tc>
        <w:tc>
          <w:tcPr>
            <w:tcW w:w="2669" w:type="dxa"/>
          </w:tcPr>
          <w:p w14:paraId="5F045E25">
            <w:pPr>
              <w:spacing w:line="440" w:lineRule="exact"/>
              <w:rPr>
                <w:rFonts w:ascii="宋体" w:hAnsi="宋体"/>
                <w:color w:val="000000"/>
                <w:sz w:val="24"/>
              </w:rPr>
            </w:pPr>
          </w:p>
        </w:tc>
        <w:tc>
          <w:tcPr>
            <w:tcW w:w="1620" w:type="dxa"/>
            <w:vAlign w:val="center"/>
          </w:tcPr>
          <w:p w14:paraId="7DA90A55">
            <w:pPr>
              <w:spacing w:line="440" w:lineRule="exact"/>
              <w:jc w:val="center"/>
              <w:rPr>
                <w:rFonts w:ascii="宋体" w:hAnsi="宋体"/>
                <w:color w:val="000000"/>
                <w:sz w:val="24"/>
              </w:rPr>
            </w:pPr>
          </w:p>
        </w:tc>
        <w:tc>
          <w:tcPr>
            <w:tcW w:w="2967" w:type="dxa"/>
          </w:tcPr>
          <w:p w14:paraId="27E40039">
            <w:pPr>
              <w:spacing w:line="440" w:lineRule="exact"/>
              <w:rPr>
                <w:rFonts w:ascii="宋体" w:hAnsi="宋体"/>
                <w:color w:val="000000"/>
                <w:sz w:val="24"/>
              </w:rPr>
            </w:pPr>
          </w:p>
        </w:tc>
      </w:tr>
      <w:tr w14:paraId="614F8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14:paraId="0B529FB5">
            <w:pPr>
              <w:spacing w:line="440" w:lineRule="exact"/>
              <w:rPr>
                <w:rFonts w:ascii="宋体" w:hAnsi="宋体"/>
                <w:color w:val="000000"/>
                <w:sz w:val="24"/>
              </w:rPr>
            </w:pPr>
          </w:p>
        </w:tc>
        <w:tc>
          <w:tcPr>
            <w:tcW w:w="2669" w:type="dxa"/>
          </w:tcPr>
          <w:p w14:paraId="43C46078">
            <w:pPr>
              <w:spacing w:line="440" w:lineRule="exact"/>
              <w:rPr>
                <w:rFonts w:ascii="宋体" w:hAnsi="宋体"/>
                <w:color w:val="000000"/>
                <w:sz w:val="24"/>
              </w:rPr>
            </w:pPr>
          </w:p>
        </w:tc>
        <w:tc>
          <w:tcPr>
            <w:tcW w:w="1620" w:type="dxa"/>
            <w:vAlign w:val="center"/>
          </w:tcPr>
          <w:p w14:paraId="3483A401">
            <w:pPr>
              <w:spacing w:line="440" w:lineRule="exact"/>
              <w:jc w:val="center"/>
              <w:rPr>
                <w:rFonts w:ascii="宋体" w:hAnsi="宋体"/>
                <w:color w:val="000000"/>
                <w:sz w:val="24"/>
              </w:rPr>
            </w:pPr>
          </w:p>
        </w:tc>
        <w:tc>
          <w:tcPr>
            <w:tcW w:w="2967" w:type="dxa"/>
          </w:tcPr>
          <w:p w14:paraId="27CDCA4A">
            <w:pPr>
              <w:spacing w:line="440" w:lineRule="exact"/>
              <w:rPr>
                <w:rFonts w:ascii="宋体" w:hAnsi="宋体"/>
                <w:color w:val="000000"/>
                <w:sz w:val="24"/>
              </w:rPr>
            </w:pPr>
          </w:p>
        </w:tc>
      </w:tr>
      <w:tr w14:paraId="2EB49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14:paraId="5C9F6A23">
            <w:pPr>
              <w:spacing w:line="440" w:lineRule="exact"/>
              <w:rPr>
                <w:rFonts w:ascii="宋体" w:hAnsi="宋体"/>
                <w:color w:val="000000"/>
                <w:sz w:val="24"/>
              </w:rPr>
            </w:pPr>
          </w:p>
        </w:tc>
        <w:tc>
          <w:tcPr>
            <w:tcW w:w="2669" w:type="dxa"/>
          </w:tcPr>
          <w:p w14:paraId="155EB9BF">
            <w:pPr>
              <w:spacing w:line="440" w:lineRule="exact"/>
              <w:rPr>
                <w:rFonts w:ascii="宋体" w:hAnsi="宋体"/>
                <w:color w:val="000000"/>
                <w:sz w:val="24"/>
              </w:rPr>
            </w:pPr>
          </w:p>
        </w:tc>
        <w:tc>
          <w:tcPr>
            <w:tcW w:w="1620" w:type="dxa"/>
            <w:vAlign w:val="center"/>
          </w:tcPr>
          <w:p w14:paraId="35F4DE15">
            <w:pPr>
              <w:spacing w:line="440" w:lineRule="exact"/>
              <w:jc w:val="center"/>
              <w:rPr>
                <w:rFonts w:ascii="宋体" w:hAnsi="宋体"/>
                <w:color w:val="000000"/>
                <w:sz w:val="24"/>
              </w:rPr>
            </w:pPr>
          </w:p>
        </w:tc>
        <w:tc>
          <w:tcPr>
            <w:tcW w:w="2967" w:type="dxa"/>
          </w:tcPr>
          <w:p w14:paraId="53938869">
            <w:pPr>
              <w:spacing w:line="440" w:lineRule="exact"/>
              <w:rPr>
                <w:rFonts w:ascii="宋体" w:hAnsi="宋体"/>
                <w:color w:val="000000"/>
                <w:sz w:val="24"/>
              </w:rPr>
            </w:pPr>
          </w:p>
        </w:tc>
      </w:tr>
      <w:tr w14:paraId="4B477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14:paraId="1AFC6258">
            <w:pPr>
              <w:spacing w:line="440" w:lineRule="exact"/>
              <w:rPr>
                <w:rFonts w:ascii="宋体" w:hAnsi="宋体"/>
                <w:color w:val="000000"/>
                <w:sz w:val="24"/>
              </w:rPr>
            </w:pPr>
          </w:p>
        </w:tc>
        <w:tc>
          <w:tcPr>
            <w:tcW w:w="2669" w:type="dxa"/>
          </w:tcPr>
          <w:p w14:paraId="7EE47447">
            <w:pPr>
              <w:spacing w:line="440" w:lineRule="exact"/>
              <w:rPr>
                <w:rFonts w:ascii="宋体" w:hAnsi="宋体"/>
                <w:color w:val="000000"/>
                <w:sz w:val="24"/>
              </w:rPr>
            </w:pPr>
          </w:p>
        </w:tc>
        <w:tc>
          <w:tcPr>
            <w:tcW w:w="1620" w:type="dxa"/>
            <w:vAlign w:val="center"/>
          </w:tcPr>
          <w:p w14:paraId="445BB014">
            <w:pPr>
              <w:spacing w:line="440" w:lineRule="exact"/>
              <w:jc w:val="center"/>
              <w:rPr>
                <w:rFonts w:ascii="宋体" w:hAnsi="宋体"/>
                <w:color w:val="000000"/>
                <w:sz w:val="24"/>
              </w:rPr>
            </w:pPr>
          </w:p>
        </w:tc>
        <w:tc>
          <w:tcPr>
            <w:tcW w:w="2967" w:type="dxa"/>
          </w:tcPr>
          <w:p w14:paraId="531A1998">
            <w:pPr>
              <w:spacing w:line="440" w:lineRule="exact"/>
              <w:rPr>
                <w:rFonts w:ascii="宋体" w:hAnsi="宋体"/>
                <w:color w:val="000000"/>
                <w:sz w:val="24"/>
              </w:rPr>
            </w:pPr>
          </w:p>
        </w:tc>
      </w:tr>
      <w:tr w14:paraId="61200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14:paraId="651298F7">
            <w:pPr>
              <w:spacing w:line="440" w:lineRule="exact"/>
              <w:rPr>
                <w:rFonts w:ascii="宋体" w:hAnsi="宋体"/>
                <w:color w:val="000000"/>
                <w:sz w:val="24"/>
              </w:rPr>
            </w:pPr>
          </w:p>
        </w:tc>
        <w:tc>
          <w:tcPr>
            <w:tcW w:w="2669" w:type="dxa"/>
          </w:tcPr>
          <w:p w14:paraId="1086C2E5">
            <w:pPr>
              <w:spacing w:line="440" w:lineRule="exact"/>
              <w:rPr>
                <w:rFonts w:ascii="宋体" w:hAnsi="宋体"/>
                <w:color w:val="000000"/>
                <w:sz w:val="24"/>
              </w:rPr>
            </w:pPr>
          </w:p>
        </w:tc>
        <w:tc>
          <w:tcPr>
            <w:tcW w:w="1620" w:type="dxa"/>
            <w:vAlign w:val="center"/>
          </w:tcPr>
          <w:p w14:paraId="0D9D8928">
            <w:pPr>
              <w:spacing w:line="440" w:lineRule="exact"/>
              <w:jc w:val="center"/>
              <w:rPr>
                <w:rFonts w:ascii="宋体" w:hAnsi="宋体"/>
                <w:color w:val="000000"/>
                <w:sz w:val="24"/>
              </w:rPr>
            </w:pPr>
          </w:p>
        </w:tc>
        <w:tc>
          <w:tcPr>
            <w:tcW w:w="2967" w:type="dxa"/>
          </w:tcPr>
          <w:p w14:paraId="7072E7B1">
            <w:pPr>
              <w:spacing w:line="440" w:lineRule="exact"/>
              <w:rPr>
                <w:rFonts w:ascii="宋体" w:hAnsi="宋体"/>
                <w:color w:val="000000"/>
                <w:sz w:val="24"/>
              </w:rPr>
            </w:pPr>
          </w:p>
        </w:tc>
      </w:tr>
      <w:tr w14:paraId="39C89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14:paraId="12EE1981">
            <w:pPr>
              <w:spacing w:line="440" w:lineRule="exact"/>
              <w:rPr>
                <w:rFonts w:ascii="宋体" w:hAnsi="宋体"/>
                <w:color w:val="000000"/>
                <w:sz w:val="24"/>
              </w:rPr>
            </w:pPr>
          </w:p>
        </w:tc>
        <w:tc>
          <w:tcPr>
            <w:tcW w:w="2669" w:type="dxa"/>
          </w:tcPr>
          <w:p w14:paraId="743054D6">
            <w:pPr>
              <w:spacing w:line="440" w:lineRule="exact"/>
              <w:rPr>
                <w:rFonts w:ascii="宋体" w:hAnsi="宋体"/>
                <w:color w:val="000000"/>
                <w:sz w:val="24"/>
              </w:rPr>
            </w:pPr>
          </w:p>
        </w:tc>
        <w:tc>
          <w:tcPr>
            <w:tcW w:w="1620" w:type="dxa"/>
            <w:vAlign w:val="center"/>
          </w:tcPr>
          <w:p w14:paraId="128829B3">
            <w:pPr>
              <w:spacing w:line="440" w:lineRule="exact"/>
              <w:jc w:val="center"/>
              <w:rPr>
                <w:rFonts w:ascii="宋体" w:hAnsi="宋体"/>
                <w:color w:val="000000"/>
                <w:sz w:val="24"/>
              </w:rPr>
            </w:pPr>
          </w:p>
        </w:tc>
        <w:tc>
          <w:tcPr>
            <w:tcW w:w="2967" w:type="dxa"/>
          </w:tcPr>
          <w:p w14:paraId="65734063">
            <w:pPr>
              <w:spacing w:line="440" w:lineRule="exact"/>
              <w:rPr>
                <w:rFonts w:ascii="宋体" w:hAnsi="宋体"/>
                <w:color w:val="000000"/>
                <w:sz w:val="24"/>
              </w:rPr>
            </w:pPr>
          </w:p>
        </w:tc>
      </w:tr>
      <w:tr w14:paraId="3172E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14:paraId="1870045F">
            <w:pPr>
              <w:spacing w:line="440" w:lineRule="exact"/>
              <w:rPr>
                <w:rFonts w:ascii="宋体" w:hAnsi="宋体"/>
                <w:color w:val="000000"/>
                <w:sz w:val="24"/>
              </w:rPr>
            </w:pPr>
          </w:p>
        </w:tc>
        <w:tc>
          <w:tcPr>
            <w:tcW w:w="2669" w:type="dxa"/>
          </w:tcPr>
          <w:p w14:paraId="4541972F">
            <w:pPr>
              <w:spacing w:line="440" w:lineRule="exact"/>
              <w:rPr>
                <w:rFonts w:ascii="宋体" w:hAnsi="宋体"/>
                <w:color w:val="000000"/>
                <w:sz w:val="24"/>
              </w:rPr>
            </w:pPr>
          </w:p>
        </w:tc>
        <w:tc>
          <w:tcPr>
            <w:tcW w:w="1620" w:type="dxa"/>
            <w:vAlign w:val="center"/>
          </w:tcPr>
          <w:p w14:paraId="784C1DDA">
            <w:pPr>
              <w:spacing w:line="440" w:lineRule="exact"/>
              <w:jc w:val="center"/>
              <w:rPr>
                <w:rFonts w:ascii="宋体" w:hAnsi="宋体"/>
                <w:color w:val="000000"/>
                <w:sz w:val="24"/>
              </w:rPr>
            </w:pPr>
          </w:p>
        </w:tc>
        <w:tc>
          <w:tcPr>
            <w:tcW w:w="2967" w:type="dxa"/>
          </w:tcPr>
          <w:p w14:paraId="5C1CFFEA">
            <w:pPr>
              <w:spacing w:line="440" w:lineRule="exact"/>
              <w:rPr>
                <w:rFonts w:ascii="宋体" w:hAnsi="宋体"/>
                <w:color w:val="000000"/>
                <w:sz w:val="24"/>
              </w:rPr>
            </w:pPr>
          </w:p>
        </w:tc>
      </w:tr>
      <w:tr w14:paraId="32BA0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14:paraId="1750D8A9">
            <w:pPr>
              <w:spacing w:line="440" w:lineRule="exact"/>
              <w:rPr>
                <w:rFonts w:ascii="宋体" w:hAnsi="宋体"/>
                <w:color w:val="000000"/>
                <w:sz w:val="24"/>
              </w:rPr>
            </w:pPr>
          </w:p>
        </w:tc>
        <w:tc>
          <w:tcPr>
            <w:tcW w:w="2669" w:type="dxa"/>
          </w:tcPr>
          <w:p w14:paraId="378A5F34">
            <w:pPr>
              <w:spacing w:line="440" w:lineRule="exact"/>
              <w:rPr>
                <w:rFonts w:ascii="宋体" w:hAnsi="宋体"/>
                <w:color w:val="000000"/>
                <w:sz w:val="24"/>
              </w:rPr>
            </w:pPr>
          </w:p>
        </w:tc>
        <w:tc>
          <w:tcPr>
            <w:tcW w:w="1620" w:type="dxa"/>
            <w:vAlign w:val="center"/>
          </w:tcPr>
          <w:p w14:paraId="74DEC812">
            <w:pPr>
              <w:spacing w:line="440" w:lineRule="exact"/>
              <w:jc w:val="center"/>
              <w:rPr>
                <w:rFonts w:ascii="宋体" w:hAnsi="宋体"/>
                <w:color w:val="000000"/>
                <w:sz w:val="24"/>
              </w:rPr>
            </w:pPr>
          </w:p>
        </w:tc>
        <w:tc>
          <w:tcPr>
            <w:tcW w:w="2967" w:type="dxa"/>
          </w:tcPr>
          <w:p w14:paraId="5158D4D8">
            <w:pPr>
              <w:spacing w:line="440" w:lineRule="exact"/>
              <w:rPr>
                <w:rFonts w:ascii="宋体" w:hAnsi="宋体"/>
                <w:color w:val="000000"/>
                <w:sz w:val="24"/>
              </w:rPr>
            </w:pPr>
          </w:p>
        </w:tc>
      </w:tr>
      <w:tr w14:paraId="2BF80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14:paraId="742F4064">
            <w:pPr>
              <w:spacing w:line="440" w:lineRule="exact"/>
              <w:rPr>
                <w:rFonts w:ascii="宋体" w:hAnsi="宋体"/>
                <w:color w:val="000000"/>
                <w:sz w:val="24"/>
              </w:rPr>
            </w:pPr>
          </w:p>
        </w:tc>
        <w:tc>
          <w:tcPr>
            <w:tcW w:w="2669" w:type="dxa"/>
          </w:tcPr>
          <w:p w14:paraId="2887B432">
            <w:pPr>
              <w:spacing w:line="440" w:lineRule="exact"/>
              <w:rPr>
                <w:rFonts w:ascii="宋体" w:hAnsi="宋体"/>
                <w:color w:val="000000"/>
                <w:sz w:val="24"/>
              </w:rPr>
            </w:pPr>
          </w:p>
        </w:tc>
        <w:tc>
          <w:tcPr>
            <w:tcW w:w="1620" w:type="dxa"/>
            <w:vAlign w:val="center"/>
          </w:tcPr>
          <w:p w14:paraId="545E3308">
            <w:pPr>
              <w:spacing w:line="440" w:lineRule="exact"/>
              <w:jc w:val="center"/>
              <w:rPr>
                <w:rFonts w:ascii="宋体" w:hAnsi="宋体"/>
                <w:color w:val="000000"/>
                <w:sz w:val="24"/>
              </w:rPr>
            </w:pPr>
          </w:p>
        </w:tc>
        <w:tc>
          <w:tcPr>
            <w:tcW w:w="2967" w:type="dxa"/>
          </w:tcPr>
          <w:p w14:paraId="1AAF254D">
            <w:pPr>
              <w:spacing w:line="440" w:lineRule="exact"/>
              <w:rPr>
                <w:rFonts w:ascii="宋体" w:hAnsi="宋体"/>
                <w:color w:val="000000"/>
                <w:sz w:val="24"/>
              </w:rPr>
            </w:pPr>
          </w:p>
        </w:tc>
      </w:tr>
      <w:tr w14:paraId="4D176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14:paraId="31E429B5">
            <w:pPr>
              <w:spacing w:line="440" w:lineRule="exact"/>
              <w:rPr>
                <w:rFonts w:ascii="宋体" w:hAnsi="宋体"/>
                <w:color w:val="000000"/>
                <w:sz w:val="24"/>
              </w:rPr>
            </w:pPr>
          </w:p>
        </w:tc>
        <w:tc>
          <w:tcPr>
            <w:tcW w:w="2669" w:type="dxa"/>
          </w:tcPr>
          <w:p w14:paraId="7413AE3F">
            <w:pPr>
              <w:spacing w:line="440" w:lineRule="exact"/>
              <w:rPr>
                <w:rFonts w:ascii="宋体" w:hAnsi="宋体"/>
                <w:color w:val="000000"/>
                <w:sz w:val="24"/>
              </w:rPr>
            </w:pPr>
          </w:p>
        </w:tc>
        <w:tc>
          <w:tcPr>
            <w:tcW w:w="1620" w:type="dxa"/>
            <w:vAlign w:val="center"/>
          </w:tcPr>
          <w:p w14:paraId="263B6634">
            <w:pPr>
              <w:spacing w:line="440" w:lineRule="exact"/>
              <w:jc w:val="center"/>
              <w:rPr>
                <w:rFonts w:ascii="宋体" w:hAnsi="宋体"/>
                <w:color w:val="000000"/>
                <w:sz w:val="24"/>
              </w:rPr>
            </w:pPr>
          </w:p>
        </w:tc>
        <w:tc>
          <w:tcPr>
            <w:tcW w:w="2967" w:type="dxa"/>
          </w:tcPr>
          <w:p w14:paraId="6990FDC6">
            <w:pPr>
              <w:spacing w:line="440" w:lineRule="exact"/>
              <w:rPr>
                <w:rFonts w:ascii="宋体" w:hAnsi="宋体"/>
                <w:color w:val="000000"/>
                <w:sz w:val="24"/>
              </w:rPr>
            </w:pPr>
          </w:p>
        </w:tc>
      </w:tr>
      <w:tr w14:paraId="6E617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14:paraId="220D82DF">
            <w:pPr>
              <w:spacing w:line="440" w:lineRule="exact"/>
              <w:rPr>
                <w:rFonts w:ascii="宋体" w:hAnsi="宋体"/>
                <w:color w:val="000000"/>
                <w:sz w:val="24"/>
              </w:rPr>
            </w:pPr>
          </w:p>
        </w:tc>
        <w:tc>
          <w:tcPr>
            <w:tcW w:w="2669" w:type="dxa"/>
          </w:tcPr>
          <w:p w14:paraId="230C99B7">
            <w:pPr>
              <w:spacing w:line="440" w:lineRule="exact"/>
              <w:rPr>
                <w:rFonts w:ascii="宋体" w:hAnsi="宋体"/>
                <w:color w:val="000000"/>
                <w:sz w:val="24"/>
              </w:rPr>
            </w:pPr>
          </w:p>
        </w:tc>
        <w:tc>
          <w:tcPr>
            <w:tcW w:w="1620" w:type="dxa"/>
            <w:vAlign w:val="center"/>
          </w:tcPr>
          <w:p w14:paraId="47138AB3">
            <w:pPr>
              <w:spacing w:line="440" w:lineRule="exact"/>
              <w:jc w:val="center"/>
              <w:rPr>
                <w:rFonts w:ascii="宋体" w:hAnsi="宋体"/>
                <w:color w:val="000000"/>
                <w:sz w:val="24"/>
              </w:rPr>
            </w:pPr>
          </w:p>
        </w:tc>
        <w:tc>
          <w:tcPr>
            <w:tcW w:w="2967" w:type="dxa"/>
          </w:tcPr>
          <w:p w14:paraId="50B160A8">
            <w:pPr>
              <w:spacing w:line="440" w:lineRule="exact"/>
              <w:rPr>
                <w:rFonts w:ascii="宋体" w:hAnsi="宋体"/>
                <w:color w:val="000000"/>
                <w:sz w:val="24"/>
              </w:rPr>
            </w:pPr>
          </w:p>
        </w:tc>
      </w:tr>
      <w:tr w14:paraId="399AA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14:paraId="1914FE50">
            <w:pPr>
              <w:spacing w:line="440" w:lineRule="exact"/>
              <w:rPr>
                <w:rFonts w:ascii="宋体" w:hAnsi="宋体"/>
                <w:color w:val="000000"/>
                <w:sz w:val="24"/>
              </w:rPr>
            </w:pPr>
          </w:p>
        </w:tc>
        <w:tc>
          <w:tcPr>
            <w:tcW w:w="2669" w:type="dxa"/>
          </w:tcPr>
          <w:p w14:paraId="0CA85DA8">
            <w:pPr>
              <w:spacing w:line="440" w:lineRule="exact"/>
              <w:rPr>
                <w:rFonts w:ascii="宋体" w:hAnsi="宋体"/>
                <w:color w:val="000000"/>
                <w:sz w:val="24"/>
              </w:rPr>
            </w:pPr>
          </w:p>
        </w:tc>
        <w:tc>
          <w:tcPr>
            <w:tcW w:w="1620" w:type="dxa"/>
            <w:vAlign w:val="center"/>
          </w:tcPr>
          <w:p w14:paraId="1200B71B">
            <w:pPr>
              <w:spacing w:line="440" w:lineRule="exact"/>
              <w:jc w:val="center"/>
              <w:rPr>
                <w:rFonts w:ascii="宋体" w:hAnsi="宋体"/>
                <w:color w:val="000000"/>
                <w:sz w:val="24"/>
              </w:rPr>
            </w:pPr>
          </w:p>
        </w:tc>
        <w:tc>
          <w:tcPr>
            <w:tcW w:w="2967" w:type="dxa"/>
          </w:tcPr>
          <w:p w14:paraId="784C33B8">
            <w:pPr>
              <w:spacing w:line="440" w:lineRule="exact"/>
              <w:rPr>
                <w:rFonts w:ascii="宋体" w:hAnsi="宋体"/>
                <w:color w:val="000000"/>
                <w:sz w:val="24"/>
              </w:rPr>
            </w:pPr>
          </w:p>
        </w:tc>
      </w:tr>
    </w:tbl>
    <w:p w14:paraId="742D83F2">
      <w:pPr>
        <w:spacing w:after="120" w:line="440" w:lineRule="exact"/>
        <w:rPr>
          <w:rFonts w:ascii="宋体" w:hAnsi="宋体"/>
          <w:b/>
          <w:bCs/>
          <w:color w:val="000000"/>
          <w:sz w:val="24"/>
        </w:rPr>
        <w:sectPr>
          <w:headerReference r:id="rId5" w:type="first"/>
          <w:footerReference r:id="rId8" w:type="first"/>
          <w:headerReference r:id="rId4" w:type="default"/>
          <w:footerReference r:id="rId6" w:type="default"/>
          <w:footerReference r:id="rId7" w:type="even"/>
          <w:pgSz w:w="11907" w:h="16840"/>
          <w:pgMar w:top="1440" w:right="1797" w:bottom="1440" w:left="1797" w:header="851" w:footer="992" w:gutter="0"/>
          <w:pgNumType w:start="1"/>
          <w:cols w:space="425" w:num="1"/>
          <w:titlePg/>
          <w:docGrid w:type="lines" w:linePitch="312" w:charSpace="0"/>
        </w:sectPr>
      </w:pPr>
      <w:r>
        <w:rPr>
          <w:rFonts w:hint="eastAsia" w:ascii="宋体" w:hAnsi="宋体"/>
          <w:b/>
          <w:bCs/>
          <w:color w:val="000000"/>
          <w:sz w:val="24"/>
        </w:rPr>
        <w:t>注：列出所有参加本项目专业人员名单及在本项目中所承担职位和工作。</w:t>
      </w:r>
    </w:p>
    <w:p w14:paraId="3C575FBB">
      <w:pPr>
        <w:spacing w:line="480" w:lineRule="auto"/>
        <w:rPr>
          <w:b/>
          <w:color w:val="000000"/>
          <w:sz w:val="24"/>
        </w:rPr>
      </w:pPr>
      <w:r>
        <w:rPr>
          <w:rFonts w:hint="eastAsia"/>
          <w:b/>
          <w:color w:val="000000"/>
          <w:sz w:val="24"/>
        </w:rPr>
        <w:t>附件7-2</w:t>
      </w:r>
    </w:p>
    <w:p w14:paraId="2E342E59">
      <w:pPr>
        <w:spacing w:line="480" w:lineRule="auto"/>
        <w:jc w:val="center"/>
        <w:rPr>
          <w:rFonts w:ascii="宋体" w:hAnsi="宋体"/>
          <w:b/>
          <w:color w:val="000000"/>
          <w:sz w:val="30"/>
        </w:rPr>
      </w:pPr>
      <w:r>
        <w:rPr>
          <w:color w:val="000000"/>
          <w:sz w:val="24"/>
        </w:rPr>
        <w:tab/>
      </w:r>
      <w:r>
        <w:rPr>
          <w:b/>
          <w:color w:val="000000"/>
          <w:sz w:val="24"/>
        </w:rPr>
        <w:tab/>
      </w:r>
      <w:r>
        <w:rPr>
          <w:rFonts w:hint="eastAsia"/>
          <w:b/>
          <w:color w:val="000000"/>
          <w:sz w:val="24"/>
        </w:rPr>
        <w:t>专业人员简历格式</w:t>
      </w:r>
    </w:p>
    <w:p w14:paraId="6BC5FDF6">
      <w:pPr>
        <w:spacing w:after="120" w:line="440" w:lineRule="exact"/>
        <w:rPr>
          <w:rFonts w:ascii="宋体" w:hAnsi="宋体"/>
          <w:color w:val="000000"/>
          <w:sz w:val="24"/>
        </w:rPr>
      </w:pPr>
      <w:r>
        <w:rPr>
          <w:rFonts w:hint="eastAsia" w:ascii="宋体" w:hAnsi="宋体"/>
          <w:color w:val="000000"/>
          <w:sz w:val="24"/>
        </w:rPr>
        <w:t>本项目岗位：</w:t>
      </w:r>
      <w:r>
        <w:rPr>
          <w:rFonts w:hint="eastAsia" w:ascii="宋体" w:hAnsi="宋体"/>
          <w:color w:val="000000"/>
          <w:sz w:val="24"/>
          <w:u w:val="single"/>
        </w:rPr>
        <w:t xml:space="preserve">                                         </w:t>
      </w:r>
    </w:p>
    <w:p w14:paraId="74FD823B">
      <w:pPr>
        <w:spacing w:after="120" w:line="440" w:lineRule="exact"/>
        <w:rPr>
          <w:rFonts w:ascii="宋体" w:hAnsi="宋体"/>
          <w:color w:val="000000"/>
          <w:sz w:val="24"/>
          <w:u w:val="single"/>
        </w:rPr>
      </w:pPr>
      <w:r>
        <w:rPr>
          <w:rFonts w:hint="eastAsia" w:ascii="宋体" w:hAnsi="宋体"/>
          <w:color w:val="000000"/>
          <w:sz w:val="24"/>
        </w:rPr>
        <w:t>人员姓名：</w:t>
      </w:r>
      <w:r>
        <w:rPr>
          <w:rFonts w:hint="eastAsia" w:ascii="宋体" w:hAnsi="宋体"/>
          <w:color w:val="000000"/>
          <w:sz w:val="24"/>
          <w:u w:val="single"/>
        </w:rPr>
        <w:t xml:space="preserve">                                          </w:t>
      </w:r>
    </w:p>
    <w:p w14:paraId="57E9D5D9">
      <w:pPr>
        <w:spacing w:after="120" w:line="440" w:lineRule="exact"/>
        <w:rPr>
          <w:rFonts w:ascii="宋体" w:hAnsi="宋体"/>
          <w:color w:val="000000"/>
          <w:sz w:val="24"/>
          <w:u w:val="single"/>
        </w:rPr>
      </w:pPr>
      <w:r>
        <w:rPr>
          <w:rFonts w:hint="eastAsia" w:ascii="宋体" w:hAnsi="宋体"/>
          <w:color w:val="000000"/>
          <w:sz w:val="24"/>
        </w:rPr>
        <w:t>学历、专业：</w:t>
      </w:r>
      <w:r>
        <w:rPr>
          <w:rFonts w:hint="eastAsia" w:ascii="宋体" w:hAnsi="宋体"/>
          <w:color w:val="000000"/>
          <w:sz w:val="24"/>
          <w:u w:val="single"/>
        </w:rPr>
        <w:t xml:space="preserve">                               　        </w:t>
      </w:r>
    </w:p>
    <w:p w14:paraId="33A93AB1">
      <w:pPr>
        <w:spacing w:after="120" w:line="440" w:lineRule="exact"/>
        <w:rPr>
          <w:rFonts w:ascii="宋体" w:hAnsi="宋体"/>
          <w:color w:val="000000"/>
          <w:sz w:val="24"/>
        </w:rPr>
      </w:pPr>
      <w:r>
        <w:rPr>
          <w:rFonts w:hint="eastAsia" w:ascii="宋体" w:hAnsi="宋体"/>
          <w:color w:val="000000"/>
          <w:sz w:val="24"/>
        </w:rPr>
        <w:t xml:space="preserve">所获证书： </w:t>
      </w:r>
      <w:r>
        <w:rPr>
          <w:rFonts w:hint="eastAsia" w:ascii="宋体" w:hAnsi="宋体"/>
          <w:color w:val="000000"/>
          <w:sz w:val="24"/>
          <w:u w:val="single"/>
        </w:rPr>
        <w:t xml:space="preserve">                                           </w:t>
      </w:r>
    </w:p>
    <w:p w14:paraId="3CAA1E10">
      <w:pPr>
        <w:spacing w:after="120" w:line="440" w:lineRule="exact"/>
        <w:rPr>
          <w:rFonts w:ascii="宋体" w:hAnsi="宋体"/>
          <w:color w:val="000000"/>
          <w:sz w:val="24"/>
        </w:rPr>
      </w:pPr>
      <w:r>
        <w:rPr>
          <w:rFonts w:hint="eastAsia" w:ascii="宋体" w:hAnsi="宋体"/>
          <w:color w:val="000000"/>
          <w:sz w:val="24"/>
        </w:rPr>
        <w:t>出生日期：</w:t>
      </w:r>
      <w:r>
        <w:rPr>
          <w:rFonts w:hint="eastAsia" w:ascii="宋体" w:hAnsi="宋体"/>
          <w:color w:val="000000"/>
          <w:sz w:val="24"/>
          <w:u w:val="single"/>
        </w:rPr>
        <w:t xml:space="preserve">                                   　      </w:t>
      </w:r>
    </w:p>
    <w:p w14:paraId="3C684B58">
      <w:pPr>
        <w:spacing w:after="120" w:line="440" w:lineRule="exact"/>
        <w:rPr>
          <w:rFonts w:ascii="宋体" w:hAnsi="宋体"/>
          <w:color w:val="000000"/>
          <w:sz w:val="24"/>
        </w:rPr>
      </w:pPr>
      <w:r>
        <w:rPr>
          <w:rFonts w:hint="eastAsia" w:ascii="宋体" w:hAnsi="宋体"/>
          <w:color w:val="000000"/>
          <w:sz w:val="24"/>
        </w:rPr>
        <w:t>在此公司工作年限：</w:t>
      </w:r>
      <w:r>
        <w:rPr>
          <w:rFonts w:hint="eastAsia" w:ascii="宋体" w:hAnsi="宋体"/>
          <w:color w:val="000000"/>
          <w:sz w:val="24"/>
          <w:u w:val="single"/>
        </w:rPr>
        <w:t xml:space="preserve">         　　 　　　　　　　　　　</w:t>
      </w:r>
    </w:p>
    <w:p w14:paraId="380B9894">
      <w:pPr>
        <w:spacing w:after="120" w:line="440" w:lineRule="exact"/>
        <w:rPr>
          <w:rFonts w:ascii="宋体" w:hAnsi="宋体"/>
          <w:b/>
          <w:color w:val="000000"/>
          <w:sz w:val="24"/>
        </w:rPr>
      </w:pPr>
      <w:r>
        <w:rPr>
          <w:rFonts w:hint="eastAsia" w:ascii="宋体" w:hAnsi="宋体"/>
          <w:b/>
          <w:color w:val="000000"/>
          <w:sz w:val="24"/>
        </w:rPr>
        <w:t>关键资格条件：</w:t>
      </w:r>
    </w:p>
    <w:p w14:paraId="379C02E1">
      <w:pPr>
        <w:pStyle w:val="7"/>
        <w:pBdr>
          <w:bottom w:val="single" w:color="auto" w:sz="6" w:space="1"/>
        </w:pBdr>
        <w:rPr>
          <w:rFonts w:ascii="宋体" w:hAnsi="宋体"/>
          <w:b/>
          <w:i/>
          <w:color w:val="000000"/>
          <w:sz w:val="24"/>
        </w:rPr>
      </w:pPr>
      <w:r>
        <w:rPr>
          <w:rFonts w:hint="eastAsia" w:ascii="宋体" w:hAnsi="宋体"/>
          <w:b/>
          <w:i/>
          <w:color w:val="000000"/>
          <w:sz w:val="24"/>
        </w:rPr>
        <w:t>（概述此人员与本任务最相关的经验，描述其在以前的有关任务中承担的责任，给出日期和地点。）</w:t>
      </w:r>
    </w:p>
    <w:p w14:paraId="4FD6DC7E">
      <w:pPr>
        <w:spacing w:after="120" w:line="440" w:lineRule="exact"/>
        <w:rPr>
          <w:rFonts w:ascii="宋体" w:hAnsi="宋体"/>
          <w:b/>
          <w:color w:val="000000"/>
          <w:sz w:val="24"/>
        </w:rPr>
      </w:pPr>
      <w:r>
        <w:rPr>
          <w:rFonts w:hint="eastAsia" w:ascii="宋体" w:hAnsi="宋体"/>
          <w:b/>
          <w:color w:val="000000"/>
          <w:sz w:val="24"/>
        </w:rPr>
        <w:t>教育：</w:t>
      </w:r>
    </w:p>
    <w:p w14:paraId="137AD6E1">
      <w:pPr>
        <w:spacing w:after="120" w:line="440" w:lineRule="exact"/>
        <w:rPr>
          <w:rFonts w:ascii="宋体" w:hAnsi="宋体"/>
          <w:i/>
          <w:color w:val="000000"/>
          <w:sz w:val="24"/>
        </w:rPr>
      </w:pPr>
      <w:r>
        <w:rPr>
          <w:rFonts w:hint="eastAsia" w:ascii="宋体" w:hAnsi="宋体"/>
          <w:i/>
          <w:color w:val="000000"/>
          <w:sz w:val="24"/>
        </w:rPr>
        <w:t>（概述此人员的大学和其他专业化教育和培训情况，给出学校的名称、入学日期、所获学位。）</w:t>
      </w:r>
    </w:p>
    <w:p w14:paraId="7CC4D6EA">
      <w:pPr>
        <w:spacing w:line="440" w:lineRule="exact"/>
        <w:rPr>
          <w:rFonts w:ascii="宋体" w:hAnsi="宋体"/>
          <w:i/>
          <w:color w:val="000000"/>
          <w:sz w:val="24"/>
          <w:u w:val="single"/>
        </w:rPr>
      </w:pPr>
      <w:r>
        <w:rPr>
          <w:rFonts w:hint="eastAsia" w:ascii="宋体" w:hAnsi="宋体"/>
          <w:i/>
          <w:color w:val="000000"/>
          <w:sz w:val="24"/>
          <w:u w:val="single"/>
        </w:rPr>
        <w:t xml:space="preserve">                                                                            </w:t>
      </w:r>
    </w:p>
    <w:p w14:paraId="1B648B69">
      <w:pPr>
        <w:spacing w:after="120" w:line="440" w:lineRule="exact"/>
        <w:rPr>
          <w:rFonts w:ascii="宋体" w:hAnsi="宋体"/>
          <w:b/>
          <w:color w:val="000000"/>
          <w:sz w:val="24"/>
        </w:rPr>
      </w:pPr>
      <w:r>
        <w:rPr>
          <w:rFonts w:hint="eastAsia" w:ascii="宋体" w:hAnsi="宋体"/>
          <w:b/>
          <w:color w:val="000000"/>
          <w:sz w:val="24"/>
        </w:rPr>
        <w:t>所获证书：</w:t>
      </w:r>
    </w:p>
    <w:p w14:paraId="5B44F662">
      <w:pPr>
        <w:spacing w:after="120" w:line="440" w:lineRule="exact"/>
        <w:rPr>
          <w:rFonts w:ascii="宋体" w:hAnsi="宋体"/>
          <w:i/>
          <w:color w:val="000000"/>
          <w:sz w:val="24"/>
        </w:rPr>
      </w:pPr>
      <w:r>
        <w:rPr>
          <w:rFonts w:hint="eastAsia" w:ascii="宋体" w:hAnsi="宋体"/>
          <w:i/>
          <w:color w:val="000000"/>
          <w:sz w:val="24"/>
        </w:rPr>
        <w:t>（提供此人与本项目相关的证书扫描件）</w:t>
      </w:r>
    </w:p>
    <w:p w14:paraId="1F897593">
      <w:pPr>
        <w:pBdr>
          <w:bottom w:val="single" w:color="auto" w:sz="6" w:space="1"/>
        </w:pBdr>
        <w:spacing w:after="120" w:line="440" w:lineRule="exact"/>
        <w:rPr>
          <w:rFonts w:ascii="宋体" w:hAnsi="宋体"/>
          <w:color w:val="000000"/>
          <w:sz w:val="18"/>
          <w:szCs w:val="18"/>
        </w:rPr>
      </w:pPr>
    </w:p>
    <w:p w14:paraId="76AFFD71">
      <w:pPr>
        <w:spacing w:after="120" w:line="440" w:lineRule="exact"/>
        <w:rPr>
          <w:rFonts w:ascii="宋体" w:hAnsi="宋体"/>
          <w:b/>
          <w:color w:val="000000"/>
          <w:sz w:val="24"/>
        </w:rPr>
      </w:pPr>
      <w:r>
        <w:rPr>
          <w:rFonts w:hint="eastAsia" w:ascii="宋体" w:hAnsi="宋体"/>
          <w:b/>
          <w:color w:val="000000"/>
          <w:sz w:val="24"/>
        </w:rPr>
        <w:t>工作简历：</w:t>
      </w:r>
    </w:p>
    <w:p w14:paraId="2246F2CB">
      <w:pPr>
        <w:pStyle w:val="20"/>
        <w:ind w:firstLine="446"/>
        <w:rPr>
          <w:rFonts w:ascii="宋体" w:hAnsi="宋体"/>
          <w:color w:val="000000"/>
          <w:sz w:val="24"/>
        </w:rPr>
      </w:pPr>
      <w:r>
        <w:rPr>
          <w:rFonts w:hint="eastAsia" w:ascii="宋体" w:hAnsi="宋体"/>
          <w:color w:val="000000"/>
          <w:sz w:val="24"/>
        </w:rPr>
        <w:t>（从现任职位开始，倒叙列出自毕业后所任所有职务、日期、受雇单位名称、职位头衔、任务地点。近十年的经验应给出从事活动的类型和适当的用户信息。）</w:t>
      </w:r>
    </w:p>
    <w:p w14:paraId="5B464E6E">
      <w:pPr>
        <w:pBdr>
          <w:bottom w:val="single" w:color="auto" w:sz="6" w:space="1"/>
        </w:pBdr>
        <w:spacing w:after="120" w:line="440" w:lineRule="exact"/>
        <w:rPr>
          <w:rFonts w:ascii="宋体" w:hAnsi="宋体"/>
          <w:color w:val="000000"/>
          <w:sz w:val="24"/>
        </w:rPr>
      </w:pPr>
    </w:p>
    <w:p w14:paraId="60E7BA8B">
      <w:pPr>
        <w:spacing w:after="120" w:line="440" w:lineRule="exact"/>
        <w:rPr>
          <w:rFonts w:ascii="宋体" w:hAnsi="宋体"/>
          <w:color w:val="000000"/>
          <w:sz w:val="24"/>
        </w:rPr>
      </w:pPr>
    </w:p>
    <w:p w14:paraId="25DB083D">
      <w:pPr>
        <w:tabs>
          <w:tab w:val="left" w:pos="2895"/>
          <w:tab w:val="center" w:pos="4156"/>
        </w:tabs>
        <w:spacing w:line="480" w:lineRule="auto"/>
        <w:jc w:val="left"/>
        <w:rPr>
          <w:rFonts w:ascii="宋体" w:hAnsi="宋体"/>
          <w:b/>
          <w:bCs/>
          <w:color w:val="000000"/>
          <w:kern w:val="0"/>
          <w:sz w:val="24"/>
        </w:rPr>
      </w:pPr>
      <w:r>
        <w:rPr>
          <w:rFonts w:hint="eastAsia" w:ascii="宋体" w:hAnsi="宋体"/>
          <w:b/>
          <w:bCs/>
          <w:color w:val="000000"/>
          <w:kern w:val="0"/>
          <w:sz w:val="24"/>
        </w:rPr>
        <w:t>注：关键岗位人员均需填写此表。</w:t>
      </w:r>
    </w:p>
    <w:p w14:paraId="486B398F">
      <w:pPr>
        <w:tabs>
          <w:tab w:val="left" w:pos="2895"/>
          <w:tab w:val="center" w:pos="4156"/>
        </w:tabs>
        <w:spacing w:line="480" w:lineRule="auto"/>
        <w:jc w:val="left"/>
        <w:rPr>
          <w:b/>
          <w:sz w:val="24"/>
        </w:rPr>
      </w:pPr>
      <w:r>
        <w:rPr>
          <w:b/>
          <w:sz w:val="24"/>
        </w:rPr>
        <w:t>附件</w:t>
      </w:r>
      <w:r>
        <w:rPr>
          <w:rFonts w:hint="eastAsia"/>
          <w:b/>
          <w:sz w:val="24"/>
        </w:rPr>
        <w:t>8</w:t>
      </w:r>
    </w:p>
    <w:p w14:paraId="7820265E">
      <w:pPr>
        <w:autoSpaceDN w:val="0"/>
        <w:spacing w:line="360" w:lineRule="auto"/>
        <w:jc w:val="center"/>
        <w:rPr>
          <w:b/>
          <w:bCs/>
          <w:sz w:val="24"/>
        </w:rPr>
      </w:pPr>
      <w:r>
        <w:rPr>
          <w:rFonts w:hint="eastAsia"/>
          <w:b/>
          <w:bCs/>
          <w:sz w:val="24"/>
        </w:rPr>
        <w:t>投标</w:t>
      </w:r>
      <w:r>
        <w:rPr>
          <w:b/>
          <w:bCs/>
          <w:sz w:val="24"/>
        </w:rPr>
        <w:t>代表人授权书</w:t>
      </w:r>
    </w:p>
    <w:p w14:paraId="2ADFAFB2">
      <w:pPr>
        <w:spacing w:line="360" w:lineRule="auto"/>
        <w:rPr>
          <w:sz w:val="24"/>
          <w:szCs w:val="21"/>
        </w:rPr>
      </w:pPr>
    </w:p>
    <w:p w14:paraId="547E6C86">
      <w:pPr>
        <w:spacing w:line="360" w:lineRule="auto"/>
        <w:rPr>
          <w:sz w:val="24"/>
          <w:szCs w:val="21"/>
        </w:rPr>
      </w:pPr>
      <w:r>
        <w:rPr>
          <w:sz w:val="24"/>
          <w:szCs w:val="21"/>
        </w:rPr>
        <w:t>致：天津市政府采购中心</w:t>
      </w:r>
    </w:p>
    <w:p w14:paraId="683AB00B">
      <w:pPr>
        <w:spacing w:line="360" w:lineRule="auto"/>
        <w:ind w:firstLine="448" w:firstLineChars="200"/>
        <w:rPr>
          <w:sz w:val="24"/>
          <w:szCs w:val="21"/>
        </w:rPr>
      </w:pPr>
      <w:r>
        <w:rPr>
          <w:rFonts w:hint="eastAsia"/>
          <w:sz w:val="24"/>
          <w:szCs w:val="21"/>
        </w:rPr>
        <w:t>我单位</w:t>
      </w:r>
      <w:r>
        <w:rPr>
          <w:sz w:val="24"/>
          <w:szCs w:val="21"/>
        </w:rPr>
        <w:t>授权委托本月</w:t>
      </w:r>
      <w:r>
        <w:rPr>
          <w:rFonts w:hint="eastAsia"/>
          <w:sz w:val="24"/>
          <w:szCs w:val="21"/>
        </w:rPr>
        <w:t>/上月（本月尚未缴纳社保的，则填写上月）由我单位缴纳社会保险的</w:t>
      </w:r>
      <w:r>
        <w:rPr>
          <w:sz w:val="24"/>
          <w:szCs w:val="21"/>
        </w:rPr>
        <w:t>在职职工_______________（姓名）（身份证号码：____________________、联系电话：_______________）作为投标代表人以我方的名义参加贵中心组织的______________________项目（项目编号：_______________）的投标活动，并代表我方全权办理针对上述项目的投标、开标、投标文件澄清、签约等一切具体事务和签署相关文件。</w:t>
      </w:r>
    </w:p>
    <w:p w14:paraId="616CEAC4">
      <w:pPr>
        <w:spacing w:line="360" w:lineRule="auto"/>
        <w:ind w:firstLine="448" w:firstLineChars="200"/>
        <w:rPr>
          <w:sz w:val="24"/>
          <w:szCs w:val="21"/>
        </w:rPr>
      </w:pPr>
      <w:r>
        <w:rPr>
          <w:sz w:val="24"/>
          <w:szCs w:val="21"/>
        </w:rPr>
        <w:t>我方对</w:t>
      </w:r>
      <w:r>
        <w:rPr>
          <w:rFonts w:hint="eastAsia"/>
          <w:sz w:val="24"/>
          <w:szCs w:val="21"/>
        </w:rPr>
        <w:t>投标代表人</w:t>
      </w:r>
      <w:r>
        <w:rPr>
          <w:sz w:val="24"/>
          <w:szCs w:val="21"/>
        </w:rPr>
        <w:t>的签名事项负全部责任。</w:t>
      </w:r>
    </w:p>
    <w:p w14:paraId="62674B00">
      <w:pPr>
        <w:spacing w:line="360" w:lineRule="auto"/>
        <w:ind w:firstLine="448" w:firstLineChars="200"/>
        <w:rPr>
          <w:sz w:val="24"/>
          <w:szCs w:val="21"/>
        </w:rPr>
      </w:pPr>
      <w:r>
        <w:rPr>
          <w:sz w:val="24"/>
          <w:szCs w:val="21"/>
        </w:rPr>
        <w:t>本授权书至投标有效期结束前始终有效。</w:t>
      </w:r>
    </w:p>
    <w:p w14:paraId="0EE44600">
      <w:pPr>
        <w:spacing w:line="360" w:lineRule="auto"/>
        <w:ind w:firstLine="448" w:firstLineChars="200"/>
        <w:rPr>
          <w:sz w:val="24"/>
          <w:szCs w:val="21"/>
        </w:rPr>
      </w:pPr>
      <w:r>
        <w:rPr>
          <w:sz w:val="24"/>
          <w:szCs w:val="21"/>
        </w:rPr>
        <w:t>投标代表人无转委托权，特此委托。</w:t>
      </w:r>
    </w:p>
    <w:p w14:paraId="4B23A3AE">
      <w:pPr>
        <w:spacing w:line="360" w:lineRule="auto"/>
        <w:ind w:firstLine="448" w:firstLineChars="200"/>
        <w:rPr>
          <w:sz w:val="24"/>
        </w:rPr>
      </w:pPr>
    </w:p>
    <w:p w14:paraId="128BE984">
      <w:pPr>
        <w:spacing w:line="360" w:lineRule="auto"/>
        <w:ind w:firstLine="448" w:firstLineChars="200"/>
        <w:rPr>
          <w:sz w:val="24"/>
        </w:rPr>
      </w:pPr>
    </w:p>
    <w:p w14:paraId="4623DA20">
      <w:pPr>
        <w:spacing w:line="360" w:lineRule="auto"/>
        <w:ind w:firstLine="448" w:firstLineChars="200"/>
        <w:rPr>
          <w:sz w:val="24"/>
        </w:rPr>
      </w:pPr>
    </w:p>
    <w:p w14:paraId="4CDFBC6B">
      <w:pPr>
        <w:spacing w:line="480" w:lineRule="auto"/>
        <w:jc w:val="center"/>
        <w:rPr>
          <w:sz w:val="24"/>
        </w:rPr>
      </w:pPr>
      <w:r>
        <w:rPr>
          <w:sz w:val="24"/>
        </w:rPr>
        <w:t xml:space="preserve">     年   月   日  </w:t>
      </w:r>
    </w:p>
    <w:p w14:paraId="06478C3B">
      <w:pPr>
        <w:spacing w:line="360" w:lineRule="auto"/>
        <w:ind w:firstLine="4704" w:firstLineChars="2100"/>
        <w:rPr>
          <w:sz w:val="24"/>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14:paraId="784C6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4D293B92">
            <w:pPr>
              <w:spacing w:line="360" w:lineRule="auto"/>
              <w:jc w:val="left"/>
              <w:rPr>
                <w:sz w:val="24"/>
              </w:rPr>
            </w:pPr>
            <w:r>
              <w:rPr>
                <w:sz w:val="24"/>
              </w:rPr>
              <w:t>投标代表人身份证正面</w:t>
            </w:r>
          </w:p>
          <w:p w14:paraId="424191B9">
            <w:pPr>
              <w:spacing w:line="360" w:lineRule="auto"/>
              <w:jc w:val="left"/>
              <w:rPr>
                <w:sz w:val="24"/>
              </w:rPr>
            </w:pPr>
          </w:p>
          <w:p w14:paraId="47E2F4B1">
            <w:pPr>
              <w:spacing w:line="360" w:lineRule="auto"/>
              <w:jc w:val="left"/>
              <w:rPr>
                <w:sz w:val="24"/>
              </w:rPr>
            </w:pPr>
          </w:p>
          <w:p w14:paraId="0BD2ADD3">
            <w:pPr>
              <w:spacing w:line="360" w:lineRule="auto"/>
              <w:jc w:val="left"/>
              <w:rPr>
                <w:sz w:val="24"/>
              </w:rPr>
            </w:pPr>
          </w:p>
          <w:p w14:paraId="2804C3A4">
            <w:pPr>
              <w:spacing w:line="360" w:lineRule="auto"/>
              <w:jc w:val="left"/>
              <w:rPr>
                <w:sz w:val="24"/>
              </w:rPr>
            </w:pPr>
          </w:p>
          <w:p w14:paraId="7624268C">
            <w:pPr>
              <w:spacing w:line="360" w:lineRule="auto"/>
              <w:jc w:val="left"/>
              <w:rPr>
                <w:sz w:val="24"/>
              </w:rPr>
            </w:pPr>
          </w:p>
        </w:tc>
        <w:tc>
          <w:tcPr>
            <w:tcW w:w="4264" w:type="dxa"/>
          </w:tcPr>
          <w:p w14:paraId="197C27EA">
            <w:pPr>
              <w:spacing w:line="360" w:lineRule="auto"/>
              <w:jc w:val="left"/>
              <w:rPr>
                <w:sz w:val="24"/>
              </w:rPr>
            </w:pPr>
            <w:r>
              <w:rPr>
                <w:sz w:val="24"/>
              </w:rPr>
              <w:t>投标代表人身份证背面</w:t>
            </w:r>
          </w:p>
        </w:tc>
      </w:tr>
    </w:tbl>
    <w:p w14:paraId="37468EB5">
      <w:pPr>
        <w:widowControl/>
        <w:jc w:val="left"/>
        <w:rPr>
          <w:sz w:val="24"/>
        </w:rPr>
      </w:pPr>
      <w:r>
        <w:rPr>
          <w:sz w:val="24"/>
        </w:rPr>
        <w:br w:type="page"/>
      </w:r>
    </w:p>
    <w:p w14:paraId="3C2FD451">
      <w:pPr>
        <w:autoSpaceDN w:val="0"/>
        <w:spacing w:line="360" w:lineRule="auto"/>
        <w:jc w:val="left"/>
        <w:rPr>
          <w:b/>
          <w:bCs/>
          <w:sz w:val="24"/>
        </w:rPr>
      </w:pPr>
      <w:r>
        <w:rPr>
          <w:b/>
          <w:bCs/>
          <w:sz w:val="24"/>
        </w:rPr>
        <w:t>附件</w:t>
      </w:r>
      <w:r>
        <w:rPr>
          <w:rFonts w:hint="eastAsia"/>
          <w:b/>
          <w:bCs/>
          <w:sz w:val="24"/>
        </w:rPr>
        <w:t>9-1</w:t>
      </w:r>
    </w:p>
    <w:p w14:paraId="0D6DB07F">
      <w:pPr>
        <w:autoSpaceDE w:val="0"/>
        <w:autoSpaceDN w:val="0"/>
        <w:spacing w:line="480" w:lineRule="auto"/>
        <w:jc w:val="center"/>
        <w:rPr>
          <w:sz w:val="24"/>
          <w:szCs w:val="24"/>
        </w:rPr>
      </w:pPr>
      <w:r>
        <w:rPr>
          <w:b/>
          <w:sz w:val="24"/>
          <w:szCs w:val="24"/>
        </w:rPr>
        <w:t>中小企业声明函（服务）</w:t>
      </w:r>
    </w:p>
    <w:p w14:paraId="195CDD9B">
      <w:pPr>
        <w:widowControl/>
        <w:spacing w:line="500" w:lineRule="exact"/>
        <w:ind w:firstLine="448" w:firstLineChars="200"/>
        <w:jc w:val="left"/>
        <w:rPr>
          <w:sz w:val="24"/>
          <w:szCs w:val="24"/>
        </w:rPr>
      </w:pPr>
      <w:r>
        <w:rPr>
          <w:sz w:val="24"/>
          <w:szCs w:val="24"/>
        </w:rPr>
        <w:t>本公司郑重声明，根据《政府采购促进中小企业发展管理办法》（财库﹝2020﹞46号）的规定，本公司参加</w:t>
      </w:r>
      <w:r>
        <w:rPr>
          <w:sz w:val="24"/>
          <w:szCs w:val="24"/>
          <w:u w:val="single"/>
        </w:rPr>
        <w:t xml:space="preserve">  </w:t>
      </w:r>
      <w:r>
        <w:rPr>
          <w:rFonts w:hint="eastAsia"/>
          <w:sz w:val="24"/>
          <w:szCs w:val="24"/>
          <w:u w:val="single"/>
        </w:rPr>
        <w:t xml:space="preserve">国家税务总局天津市税务局纳税服务综合管理系统运行维护项目 </w:t>
      </w:r>
      <w:r>
        <w:rPr>
          <w:sz w:val="24"/>
          <w:szCs w:val="24"/>
        </w:rPr>
        <w:t>采购活动，服务全部由符合政策要求的中小企业承接。相关企业（含联合体中的中小企业、签订分包意向协议的中小企业）的具体情况如下：</w:t>
      </w:r>
    </w:p>
    <w:p w14:paraId="6EBE48C1">
      <w:pPr>
        <w:autoSpaceDE w:val="0"/>
        <w:autoSpaceDN w:val="0"/>
        <w:spacing w:line="500" w:lineRule="exact"/>
        <w:ind w:firstLine="448" w:firstLineChars="200"/>
        <w:jc w:val="left"/>
        <w:rPr>
          <w:sz w:val="24"/>
          <w:szCs w:val="24"/>
        </w:rPr>
      </w:pPr>
      <w:r>
        <w:rPr>
          <w:sz w:val="24"/>
          <w:szCs w:val="24"/>
        </w:rPr>
        <w:t>1.</w:t>
      </w:r>
      <w:r>
        <w:rPr>
          <w:sz w:val="24"/>
          <w:szCs w:val="24"/>
          <w:u w:val="single"/>
        </w:rPr>
        <w:t xml:space="preserve"> </w:t>
      </w:r>
      <w:r>
        <w:rPr>
          <w:rFonts w:hint="eastAsia"/>
          <w:sz w:val="24"/>
          <w:szCs w:val="24"/>
          <w:u w:val="single"/>
        </w:rPr>
        <w:t xml:space="preserve">天津税务2025年纳税服务综合管理系统运行维护服务 </w:t>
      </w:r>
      <w:r>
        <w:rPr>
          <w:sz w:val="24"/>
          <w:szCs w:val="24"/>
        </w:rPr>
        <w:t>，属于</w:t>
      </w:r>
      <w:r>
        <w:rPr>
          <w:sz w:val="24"/>
          <w:szCs w:val="24"/>
          <w:u w:val="single"/>
        </w:rPr>
        <w:t xml:space="preserve"> </w:t>
      </w:r>
      <w:r>
        <w:rPr>
          <w:rFonts w:hint="eastAsia"/>
          <w:sz w:val="24"/>
          <w:u w:val="single"/>
        </w:rPr>
        <w:t xml:space="preserve">软件和信息技术服务业 </w:t>
      </w:r>
      <w:r>
        <w:rPr>
          <w:sz w:val="24"/>
          <w:szCs w:val="24"/>
        </w:rPr>
        <w:t>；承接企业为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248D97EB">
      <w:pPr>
        <w:autoSpaceDE w:val="0"/>
        <w:autoSpaceDN w:val="0"/>
        <w:spacing w:line="500" w:lineRule="exact"/>
        <w:ind w:firstLine="448" w:firstLineChars="200"/>
        <w:jc w:val="left"/>
        <w:rPr>
          <w:sz w:val="24"/>
          <w:szCs w:val="24"/>
        </w:rPr>
      </w:pPr>
      <w:r>
        <w:rPr>
          <w:sz w:val="24"/>
          <w:szCs w:val="24"/>
        </w:rPr>
        <w:t>以上企业，不属于大型企业的分支机构，不存在控股股东为大型企业的情形，也不存在与大型企业的负责人为同一人的情形。</w:t>
      </w:r>
    </w:p>
    <w:p w14:paraId="78A0BDD1">
      <w:pPr>
        <w:autoSpaceDE w:val="0"/>
        <w:autoSpaceDN w:val="0"/>
        <w:spacing w:line="500" w:lineRule="exact"/>
        <w:ind w:firstLine="448" w:firstLineChars="200"/>
        <w:jc w:val="left"/>
        <w:rPr>
          <w:sz w:val="24"/>
          <w:szCs w:val="24"/>
        </w:rPr>
      </w:pPr>
      <w:r>
        <w:rPr>
          <w:sz w:val="24"/>
          <w:szCs w:val="24"/>
        </w:rPr>
        <w:t>本企业对上述声明内容的真实性负责。如有虚假，将依法承担相应责任。</w:t>
      </w:r>
    </w:p>
    <w:p w14:paraId="620EA77C">
      <w:pPr>
        <w:autoSpaceDE w:val="0"/>
        <w:autoSpaceDN w:val="0"/>
        <w:spacing w:line="500" w:lineRule="exact"/>
        <w:ind w:left="3840"/>
        <w:jc w:val="left"/>
        <w:rPr>
          <w:sz w:val="24"/>
          <w:szCs w:val="24"/>
        </w:rPr>
      </w:pPr>
      <w:r>
        <w:rPr>
          <w:sz w:val="24"/>
          <w:szCs w:val="24"/>
        </w:rPr>
        <w:t>投标人名称：</w:t>
      </w:r>
    </w:p>
    <w:p w14:paraId="35C4DC15">
      <w:pPr>
        <w:autoSpaceDE w:val="0"/>
        <w:autoSpaceDN w:val="0"/>
        <w:spacing w:line="500" w:lineRule="exact"/>
        <w:ind w:left="3840"/>
        <w:jc w:val="left"/>
        <w:rPr>
          <w:sz w:val="32"/>
        </w:rPr>
      </w:pPr>
      <w:r>
        <w:rPr>
          <w:sz w:val="24"/>
          <w:szCs w:val="24"/>
        </w:rPr>
        <w:t>日期：</w:t>
      </w:r>
    </w:p>
    <w:p w14:paraId="41765515">
      <w:pPr>
        <w:spacing w:line="360" w:lineRule="auto"/>
        <w:ind w:right="84" w:firstLine="224" w:firstLineChars="100"/>
        <w:rPr>
          <w:b/>
          <w:sz w:val="24"/>
          <w:szCs w:val="24"/>
        </w:rPr>
      </w:pPr>
      <w:r>
        <w:rPr>
          <w:b/>
          <w:sz w:val="24"/>
          <w:szCs w:val="24"/>
        </w:rPr>
        <w:t>注：</w:t>
      </w:r>
    </w:p>
    <w:p w14:paraId="1997584A">
      <w:pPr>
        <w:spacing w:line="360" w:lineRule="auto"/>
        <w:ind w:right="84" w:firstLine="224" w:firstLineChars="100"/>
        <w:rPr>
          <w:b/>
          <w:sz w:val="24"/>
          <w:szCs w:val="24"/>
        </w:rPr>
      </w:pPr>
      <w:r>
        <w:rPr>
          <w:b/>
          <w:sz w:val="24"/>
          <w:szCs w:val="24"/>
        </w:rPr>
        <w:t>1.标的名称须按照采购文件中明确的标的名称进行填写；所属行业须按照采购文件中明确的所属行业进行填写，否则不享受中小企业扶持政策。</w:t>
      </w:r>
    </w:p>
    <w:p w14:paraId="3A18725F">
      <w:pPr>
        <w:spacing w:line="360" w:lineRule="auto"/>
        <w:ind w:right="84" w:firstLine="224" w:firstLineChars="100"/>
        <w:rPr>
          <w:b/>
          <w:sz w:val="24"/>
          <w:szCs w:val="24"/>
        </w:rPr>
      </w:pPr>
      <w:r>
        <w:rPr>
          <w:b/>
          <w:sz w:val="24"/>
          <w:szCs w:val="24"/>
        </w:rPr>
        <w:t>2.从业人员、营业收入、资产总额填报上一年度数据，无上一年度数据的新成立企业可不填报。除新成立企业外，上表填写不全的，不享受中小企业扶持政策。</w:t>
      </w:r>
    </w:p>
    <w:p w14:paraId="5DBC015E">
      <w:pPr>
        <w:spacing w:line="360" w:lineRule="auto"/>
        <w:ind w:right="84" w:firstLine="224" w:firstLineChars="100"/>
        <w:rPr>
          <w:b/>
          <w:sz w:val="24"/>
          <w:szCs w:val="24"/>
        </w:rPr>
      </w:pPr>
      <w:r>
        <w:rPr>
          <w:b/>
          <w:sz w:val="24"/>
          <w:szCs w:val="24"/>
        </w:rPr>
        <w:t>3.中标（成交）供应商享受中小企业扶持政策的，将随中标（成交）结果同时公告其《中小企业声明函》，接受社会监督。</w:t>
      </w:r>
    </w:p>
    <w:p w14:paraId="16064DAE">
      <w:pPr>
        <w:autoSpaceDN w:val="0"/>
        <w:spacing w:line="360" w:lineRule="auto"/>
        <w:rPr>
          <w:b/>
          <w:bCs/>
          <w:sz w:val="24"/>
        </w:rPr>
      </w:pPr>
      <w:r>
        <w:rPr>
          <w:sz w:val="24"/>
        </w:rPr>
        <w:br w:type="page"/>
      </w:r>
      <w:bookmarkStart w:id="12" w:name="OLE_LINK13"/>
      <w:bookmarkStart w:id="13" w:name="OLE_LINK14"/>
      <w:r>
        <w:rPr>
          <w:rFonts w:hint="eastAsia"/>
          <w:b/>
          <w:bCs/>
          <w:sz w:val="24"/>
        </w:rPr>
        <w:t>附件9-2</w:t>
      </w:r>
    </w:p>
    <w:bookmarkEnd w:id="12"/>
    <w:bookmarkEnd w:id="13"/>
    <w:p w14:paraId="4A9492F2">
      <w:pPr>
        <w:autoSpaceDN w:val="0"/>
        <w:spacing w:line="360" w:lineRule="auto"/>
        <w:jc w:val="left"/>
        <w:rPr>
          <w:b/>
          <w:bCs/>
          <w:sz w:val="24"/>
        </w:rPr>
      </w:pPr>
      <w:r>
        <w:rPr>
          <w:rFonts w:hint="eastAsia"/>
          <w:b/>
          <w:kern w:val="0"/>
          <w:sz w:val="24"/>
          <w:szCs w:val="21"/>
        </w:rPr>
        <w:t>若不是残疾人福利性单位，投标文件中可不提供此声明函</w:t>
      </w:r>
    </w:p>
    <w:p w14:paraId="26F08D6A">
      <w:pPr>
        <w:autoSpaceDN w:val="0"/>
        <w:spacing w:line="360" w:lineRule="auto"/>
        <w:jc w:val="center"/>
        <w:rPr>
          <w:b/>
          <w:bCs/>
          <w:sz w:val="24"/>
        </w:rPr>
      </w:pPr>
    </w:p>
    <w:p w14:paraId="57E2987A">
      <w:pPr>
        <w:snapToGrid w:val="0"/>
        <w:spacing w:line="360" w:lineRule="auto"/>
        <w:jc w:val="center"/>
        <w:rPr>
          <w:b/>
          <w:bCs/>
          <w:sz w:val="24"/>
        </w:rPr>
      </w:pPr>
      <w:r>
        <w:rPr>
          <w:rFonts w:hint="eastAsia"/>
          <w:b/>
          <w:bCs/>
          <w:sz w:val="24"/>
        </w:rPr>
        <w:t>残疾人福利性单位声明函</w:t>
      </w:r>
    </w:p>
    <w:p w14:paraId="49855CC8">
      <w:pPr>
        <w:snapToGrid w:val="0"/>
        <w:spacing w:line="360" w:lineRule="auto"/>
        <w:ind w:firstLine="448" w:firstLineChars="200"/>
        <w:jc w:val="left"/>
        <w:rPr>
          <w:b/>
          <w:bCs/>
          <w:sz w:val="24"/>
        </w:rPr>
      </w:pPr>
    </w:p>
    <w:p w14:paraId="0F78E866">
      <w:pPr>
        <w:snapToGrid w:val="0"/>
        <w:spacing w:line="360" w:lineRule="auto"/>
        <w:ind w:firstLine="448" w:firstLineChars="200"/>
        <w:jc w:val="left"/>
        <w:rPr>
          <w:bCs/>
          <w:sz w:val="24"/>
        </w:rPr>
      </w:pPr>
      <w:r>
        <w:rPr>
          <w:rFonts w:hint="eastAsia"/>
          <w:bCs/>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7EACE8D">
      <w:pPr>
        <w:snapToGrid w:val="0"/>
        <w:spacing w:line="360" w:lineRule="auto"/>
        <w:ind w:firstLine="448" w:firstLineChars="200"/>
        <w:jc w:val="left"/>
        <w:rPr>
          <w:bCs/>
          <w:sz w:val="24"/>
        </w:rPr>
      </w:pPr>
      <w:r>
        <w:rPr>
          <w:rFonts w:hint="eastAsia"/>
          <w:bCs/>
          <w:sz w:val="24"/>
        </w:rPr>
        <w:t>本单位对上述声明的真实性负责。如有虚假，将依法承担相应责任。</w:t>
      </w:r>
    </w:p>
    <w:p w14:paraId="228F3256">
      <w:pPr>
        <w:snapToGrid w:val="0"/>
        <w:spacing w:line="360" w:lineRule="auto"/>
        <w:ind w:firstLine="448" w:firstLineChars="200"/>
        <w:jc w:val="left"/>
        <w:rPr>
          <w:bCs/>
          <w:sz w:val="24"/>
        </w:rPr>
      </w:pPr>
    </w:p>
    <w:p w14:paraId="39B41F15">
      <w:pPr>
        <w:snapToGrid w:val="0"/>
        <w:spacing w:line="360" w:lineRule="auto"/>
        <w:ind w:firstLine="448" w:firstLineChars="200"/>
        <w:jc w:val="left"/>
        <w:rPr>
          <w:bCs/>
          <w:sz w:val="24"/>
        </w:rPr>
      </w:pPr>
    </w:p>
    <w:p w14:paraId="7A91A663">
      <w:pPr>
        <w:snapToGrid w:val="0"/>
        <w:spacing w:line="360" w:lineRule="auto"/>
        <w:ind w:firstLine="448" w:firstLineChars="200"/>
        <w:jc w:val="left"/>
        <w:rPr>
          <w:bCs/>
          <w:sz w:val="24"/>
        </w:rPr>
      </w:pPr>
      <w:r>
        <w:rPr>
          <w:rFonts w:hint="eastAsia"/>
          <w:bCs/>
          <w:sz w:val="24"/>
        </w:rPr>
        <w:t xml:space="preserve">               </w:t>
      </w:r>
      <w:r>
        <w:rPr>
          <w:sz w:val="24"/>
          <w:szCs w:val="24"/>
        </w:rPr>
        <w:t>投标人名称：</w:t>
      </w:r>
    </w:p>
    <w:p w14:paraId="78538043">
      <w:pPr>
        <w:snapToGrid w:val="0"/>
        <w:spacing w:line="360" w:lineRule="auto"/>
        <w:ind w:firstLine="448" w:firstLineChars="200"/>
        <w:jc w:val="left"/>
        <w:rPr>
          <w:bCs/>
          <w:sz w:val="24"/>
        </w:rPr>
      </w:pPr>
    </w:p>
    <w:p w14:paraId="01C5A2F1">
      <w:pPr>
        <w:snapToGrid w:val="0"/>
        <w:spacing w:line="360" w:lineRule="auto"/>
        <w:ind w:firstLine="448" w:firstLineChars="200"/>
        <w:jc w:val="left"/>
        <w:rPr>
          <w:sz w:val="24"/>
          <w:szCs w:val="21"/>
        </w:rPr>
      </w:pPr>
      <w:r>
        <w:rPr>
          <w:rFonts w:hint="eastAsia"/>
          <w:bCs/>
          <w:sz w:val="24"/>
        </w:rPr>
        <w:t xml:space="preserve">               日  期：</w:t>
      </w:r>
    </w:p>
    <w:p w14:paraId="470A04CE">
      <w:pPr>
        <w:snapToGrid w:val="0"/>
        <w:spacing w:line="360" w:lineRule="auto"/>
        <w:ind w:firstLine="448" w:firstLineChars="200"/>
        <w:jc w:val="left"/>
        <w:rPr>
          <w:sz w:val="24"/>
          <w:szCs w:val="21"/>
        </w:rPr>
      </w:pPr>
    </w:p>
    <w:p w14:paraId="122E081C">
      <w:pPr>
        <w:snapToGrid w:val="0"/>
        <w:spacing w:line="360" w:lineRule="auto"/>
        <w:ind w:firstLine="448" w:firstLineChars="200"/>
        <w:rPr>
          <w:sz w:val="24"/>
          <w:szCs w:val="21"/>
        </w:rPr>
      </w:pPr>
      <w:r>
        <w:rPr>
          <w:sz w:val="24"/>
          <w:szCs w:val="21"/>
        </w:rPr>
        <w:t>注：</w:t>
      </w:r>
    </w:p>
    <w:p w14:paraId="2DB2AF43">
      <w:pPr>
        <w:snapToGrid w:val="0"/>
        <w:spacing w:line="360" w:lineRule="auto"/>
        <w:ind w:firstLine="448" w:firstLineChars="200"/>
        <w:rPr>
          <w:b/>
          <w:sz w:val="24"/>
          <w:szCs w:val="21"/>
        </w:rPr>
      </w:pPr>
      <w:r>
        <w:rPr>
          <w:b/>
          <w:sz w:val="24"/>
          <w:szCs w:val="21"/>
        </w:rPr>
        <w:t>中标供应商为残疾人福利性单位的，将随中标结果同时公告其《残疾人福利性单位声明函》，接受社会监督。</w:t>
      </w:r>
    </w:p>
    <w:p w14:paraId="37E102E5">
      <w:pPr>
        <w:snapToGrid w:val="0"/>
        <w:spacing w:line="360" w:lineRule="auto"/>
        <w:ind w:firstLine="448" w:firstLineChars="200"/>
        <w:rPr>
          <w:b/>
          <w:sz w:val="24"/>
          <w:szCs w:val="21"/>
        </w:rPr>
      </w:pPr>
      <w:r>
        <w:rPr>
          <w:b/>
          <w:kern w:val="0"/>
          <w:sz w:val="24"/>
          <w:szCs w:val="21"/>
        </w:rPr>
        <w:t>若不是残疾人福利性单位，投标文件中可不提供此声明函。</w:t>
      </w:r>
    </w:p>
    <w:p w14:paraId="04D635D6">
      <w:pPr>
        <w:widowControl/>
        <w:jc w:val="left"/>
        <w:rPr>
          <w:sz w:val="24"/>
        </w:rPr>
      </w:pPr>
      <w:r>
        <w:rPr>
          <w:sz w:val="24"/>
        </w:rPr>
        <w:br w:type="page"/>
      </w:r>
    </w:p>
    <w:p w14:paraId="50EC86D6">
      <w:pPr>
        <w:tabs>
          <w:tab w:val="left" w:pos="360"/>
        </w:tabs>
        <w:spacing w:line="360" w:lineRule="auto"/>
        <w:rPr>
          <w:b/>
          <w:sz w:val="24"/>
        </w:rPr>
      </w:pPr>
      <w:r>
        <w:rPr>
          <w:b/>
          <w:sz w:val="24"/>
        </w:rPr>
        <w:t>附件</w:t>
      </w:r>
      <w:r>
        <w:rPr>
          <w:rFonts w:hint="eastAsia"/>
          <w:b/>
          <w:sz w:val="24"/>
        </w:rPr>
        <w:t>10</w:t>
      </w:r>
      <w:r>
        <w:rPr>
          <w:b/>
          <w:sz w:val="24"/>
          <w:szCs w:val="21"/>
        </w:rPr>
        <w:t>：</w:t>
      </w:r>
      <w:r>
        <w:rPr>
          <w:b/>
          <w:sz w:val="24"/>
        </w:rPr>
        <w:t>招标文件第一部分供应商资格要求的证件</w:t>
      </w:r>
    </w:p>
    <w:p w14:paraId="1A8D9B47">
      <w:pPr>
        <w:widowControl/>
        <w:jc w:val="left"/>
        <w:rPr>
          <w:sz w:val="24"/>
        </w:rPr>
      </w:pPr>
      <w:r>
        <w:rPr>
          <w:sz w:val="24"/>
        </w:rPr>
        <w:br w:type="page"/>
      </w:r>
    </w:p>
    <w:p w14:paraId="620957A4">
      <w:pPr>
        <w:tabs>
          <w:tab w:val="left" w:pos="360"/>
        </w:tabs>
        <w:spacing w:line="360" w:lineRule="auto"/>
        <w:rPr>
          <w:b/>
          <w:sz w:val="24"/>
        </w:rPr>
      </w:pPr>
      <w:r>
        <w:rPr>
          <w:b/>
          <w:sz w:val="24"/>
        </w:rPr>
        <w:t>附件</w:t>
      </w:r>
      <w:r>
        <w:rPr>
          <w:rFonts w:hint="eastAsia"/>
          <w:b/>
          <w:sz w:val="24"/>
        </w:rPr>
        <w:t>11</w:t>
      </w:r>
    </w:p>
    <w:p w14:paraId="5F312A92">
      <w:pPr>
        <w:tabs>
          <w:tab w:val="left" w:pos="360"/>
        </w:tabs>
        <w:spacing w:line="360" w:lineRule="auto"/>
        <w:ind w:firstLine="448" w:firstLineChars="200"/>
        <w:rPr>
          <w:sz w:val="24"/>
        </w:rPr>
      </w:pPr>
    </w:p>
    <w:p w14:paraId="6F2F224B">
      <w:pPr>
        <w:tabs>
          <w:tab w:val="left" w:pos="360"/>
        </w:tabs>
        <w:spacing w:line="360" w:lineRule="auto"/>
        <w:jc w:val="center"/>
        <w:rPr>
          <w:b/>
          <w:bCs/>
          <w:sz w:val="24"/>
        </w:rPr>
      </w:pPr>
      <w:r>
        <w:rPr>
          <w:rFonts w:hint="eastAsia"/>
          <w:b/>
          <w:bCs/>
          <w:sz w:val="24"/>
        </w:rPr>
        <w:t>书面</w:t>
      </w:r>
      <w:r>
        <w:rPr>
          <w:b/>
          <w:bCs/>
          <w:sz w:val="24"/>
        </w:rPr>
        <w:t>声明</w:t>
      </w:r>
    </w:p>
    <w:p w14:paraId="01BB6A41">
      <w:pPr>
        <w:pStyle w:val="41"/>
        <w:tabs>
          <w:tab w:val="left" w:pos="360"/>
        </w:tabs>
        <w:spacing w:line="360" w:lineRule="auto"/>
        <w:ind w:firstLine="446"/>
        <w:rPr>
          <w:sz w:val="24"/>
        </w:rPr>
      </w:pPr>
    </w:p>
    <w:p w14:paraId="16E37759">
      <w:pPr>
        <w:pStyle w:val="41"/>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14:paraId="0A276D17">
      <w:pPr>
        <w:pStyle w:val="41"/>
        <w:tabs>
          <w:tab w:val="left" w:pos="360"/>
        </w:tabs>
        <w:spacing w:line="360" w:lineRule="auto"/>
        <w:ind w:firstLine="446"/>
        <w:rPr>
          <w:sz w:val="24"/>
        </w:rPr>
      </w:pPr>
      <w:r>
        <w:rPr>
          <w:rFonts w:hint="eastAsia"/>
          <w:sz w:val="24"/>
        </w:rPr>
        <w:t>我单位具备良好的商业信誉和健全的财务会计制度，依法缴纳税收和社会保障资金。</w:t>
      </w:r>
    </w:p>
    <w:p w14:paraId="07F056CA">
      <w:pPr>
        <w:pStyle w:val="41"/>
        <w:tabs>
          <w:tab w:val="left" w:pos="360"/>
        </w:tabs>
        <w:spacing w:line="360" w:lineRule="auto"/>
        <w:ind w:firstLine="446"/>
        <w:rPr>
          <w:sz w:val="24"/>
        </w:rPr>
      </w:pPr>
    </w:p>
    <w:p w14:paraId="7F3E6F8D">
      <w:pPr>
        <w:autoSpaceDE w:val="0"/>
        <w:autoSpaceDN w:val="0"/>
        <w:spacing w:line="500" w:lineRule="exact"/>
        <w:ind w:left="3840"/>
        <w:jc w:val="left"/>
        <w:rPr>
          <w:sz w:val="24"/>
          <w:szCs w:val="24"/>
        </w:rPr>
      </w:pPr>
      <w:r>
        <w:rPr>
          <w:sz w:val="24"/>
          <w:szCs w:val="24"/>
        </w:rPr>
        <w:t>投标人名称：</w:t>
      </w:r>
    </w:p>
    <w:p w14:paraId="64AB5695">
      <w:pPr>
        <w:autoSpaceDE w:val="0"/>
        <w:autoSpaceDN w:val="0"/>
        <w:spacing w:line="500" w:lineRule="exact"/>
        <w:ind w:left="3840"/>
        <w:jc w:val="left"/>
        <w:rPr>
          <w:sz w:val="24"/>
          <w:szCs w:val="24"/>
        </w:rPr>
      </w:pPr>
    </w:p>
    <w:p w14:paraId="74F8D5BF">
      <w:pPr>
        <w:autoSpaceDE w:val="0"/>
        <w:autoSpaceDN w:val="0"/>
        <w:spacing w:line="500" w:lineRule="exact"/>
        <w:ind w:left="3840"/>
        <w:jc w:val="left"/>
        <w:rPr>
          <w:sz w:val="24"/>
          <w:szCs w:val="24"/>
        </w:rPr>
      </w:pPr>
      <w:r>
        <w:rPr>
          <w:sz w:val="24"/>
          <w:szCs w:val="24"/>
        </w:rPr>
        <w:t>日期：</w:t>
      </w:r>
    </w:p>
    <w:p w14:paraId="112F9225">
      <w:pPr>
        <w:autoSpaceDE w:val="0"/>
        <w:autoSpaceDN w:val="0"/>
        <w:spacing w:line="500" w:lineRule="exact"/>
        <w:ind w:left="3840"/>
        <w:jc w:val="left"/>
        <w:rPr>
          <w:sz w:val="24"/>
          <w:szCs w:val="24"/>
        </w:rPr>
      </w:pPr>
    </w:p>
    <w:p w14:paraId="3A346DC8">
      <w:pPr>
        <w:pStyle w:val="41"/>
        <w:tabs>
          <w:tab w:val="left" w:pos="360"/>
        </w:tabs>
        <w:spacing w:line="360" w:lineRule="auto"/>
        <w:ind w:firstLine="0" w:firstLineChars="0"/>
        <w:rPr>
          <w:sz w:val="24"/>
          <w:u w:val="single"/>
        </w:rPr>
      </w:pPr>
      <w:r>
        <w:rPr>
          <w:rFonts w:hint="eastAsia"/>
          <w:sz w:val="24"/>
          <w:u w:val="single"/>
        </w:rPr>
        <w:t xml:space="preserve">                                                                     </w:t>
      </w:r>
    </w:p>
    <w:p w14:paraId="61297EB3">
      <w:pPr>
        <w:pStyle w:val="41"/>
        <w:tabs>
          <w:tab w:val="left" w:pos="360"/>
        </w:tabs>
        <w:spacing w:line="360" w:lineRule="auto"/>
        <w:ind w:firstLine="446"/>
        <w:rPr>
          <w:sz w:val="24"/>
        </w:rPr>
      </w:pPr>
    </w:p>
    <w:p w14:paraId="2AD8E325">
      <w:pPr>
        <w:pStyle w:val="41"/>
        <w:spacing w:line="360" w:lineRule="auto"/>
        <w:ind w:firstLine="0" w:firstLineChars="0"/>
        <w:jc w:val="center"/>
        <w:rPr>
          <w:b/>
          <w:sz w:val="24"/>
        </w:rPr>
      </w:pPr>
    </w:p>
    <w:p w14:paraId="52CC1376">
      <w:pPr>
        <w:pStyle w:val="41"/>
        <w:spacing w:line="360" w:lineRule="auto"/>
        <w:ind w:firstLine="0" w:firstLineChars="0"/>
        <w:jc w:val="center"/>
        <w:rPr>
          <w:b/>
          <w:sz w:val="24"/>
        </w:rPr>
      </w:pPr>
    </w:p>
    <w:p w14:paraId="5C8AE2BF">
      <w:pPr>
        <w:pStyle w:val="41"/>
        <w:spacing w:line="360" w:lineRule="auto"/>
        <w:ind w:firstLine="0" w:firstLineChars="0"/>
        <w:jc w:val="center"/>
        <w:rPr>
          <w:b/>
          <w:sz w:val="24"/>
        </w:rPr>
      </w:pPr>
      <w:r>
        <w:rPr>
          <w:rFonts w:hint="eastAsia"/>
          <w:b/>
          <w:sz w:val="24"/>
        </w:rPr>
        <w:t>证明材料</w:t>
      </w:r>
    </w:p>
    <w:p w14:paraId="27FBED35">
      <w:pPr>
        <w:pStyle w:val="41"/>
        <w:tabs>
          <w:tab w:val="left" w:pos="360"/>
        </w:tabs>
        <w:spacing w:line="360" w:lineRule="auto"/>
        <w:ind w:firstLine="446"/>
        <w:rPr>
          <w:sz w:val="24"/>
        </w:rPr>
      </w:pPr>
    </w:p>
    <w:p w14:paraId="564748A8">
      <w:pPr>
        <w:pStyle w:val="41"/>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14:paraId="74082E5B">
      <w:pPr>
        <w:pStyle w:val="41"/>
        <w:tabs>
          <w:tab w:val="left" w:pos="360"/>
        </w:tabs>
        <w:spacing w:line="360" w:lineRule="auto"/>
        <w:ind w:firstLine="446"/>
        <w:rPr>
          <w:sz w:val="24"/>
        </w:rPr>
      </w:pPr>
    </w:p>
    <w:p w14:paraId="4C4D8866">
      <w:pPr>
        <w:pStyle w:val="41"/>
        <w:tabs>
          <w:tab w:val="left" w:pos="360"/>
        </w:tabs>
        <w:spacing w:line="360" w:lineRule="auto"/>
        <w:ind w:firstLine="446"/>
        <w:rPr>
          <w:sz w:val="24"/>
        </w:rPr>
      </w:pPr>
    </w:p>
    <w:p w14:paraId="490DFB18">
      <w:pPr>
        <w:autoSpaceDE w:val="0"/>
        <w:autoSpaceDN w:val="0"/>
        <w:spacing w:line="500" w:lineRule="exact"/>
        <w:ind w:left="3840"/>
        <w:jc w:val="left"/>
        <w:rPr>
          <w:sz w:val="24"/>
          <w:szCs w:val="24"/>
        </w:rPr>
      </w:pPr>
    </w:p>
    <w:p w14:paraId="63836E68">
      <w:pPr>
        <w:autoSpaceDE w:val="0"/>
        <w:autoSpaceDN w:val="0"/>
        <w:spacing w:line="500" w:lineRule="exact"/>
        <w:ind w:left="3840"/>
        <w:jc w:val="left"/>
        <w:rPr>
          <w:sz w:val="24"/>
          <w:szCs w:val="24"/>
        </w:rPr>
      </w:pPr>
    </w:p>
    <w:p w14:paraId="6331D143">
      <w:pPr>
        <w:autoSpaceDE w:val="0"/>
        <w:autoSpaceDN w:val="0"/>
        <w:spacing w:line="500" w:lineRule="exact"/>
        <w:ind w:left="3840"/>
        <w:jc w:val="left"/>
        <w:rPr>
          <w:sz w:val="24"/>
          <w:szCs w:val="24"/>
        </w:rPr>
      </w:pPr>
      <w:r>
        <w:rPr>
          <w:sz w:val="24"/>
          <w:szCs w:val="24"/>
        </w:rPr>
        <w:t>投标人名称：</w:t>
      </w:r>
    </w:p>
    <w:p w14:paraId="36D53123">
      <w:pPr>
        <w:autoSpaceDE w:val="0"/>
        <w:autoSpaceDN w:val="0"/>
        <w:spacing w:line="500" w:lineRule="exact"/>
        <w:ind w:left="3840"/>
        <w:jc w:val="left"/>
        <w:rPr>
          <w:sz w:val="24"/>
          <w:szCs w:val="24"/>
        </w:rPr>
      </w:pPr>
    </w:p>
    <w:p w14:paraId="24C99247">
      <w:pPr>
        <w:autoSpaceDE w:val="0"/>
        <w:autoSpaceDN w:val="0"/>
        <w:spacing w:line="500" w:lineRule="exact"/>
        <w:ind w:left="3840"/>
        <w:jc w:val="left"/>
        <w:rPr>
          <w:b/>
          <w:sz w:val="24"/>
        </w:rPr>
      </w:pPr>
      <w:r>
        <w:rPr>
          <w:sz w:val="24"/>
          <w:szCs w:val="24"/>
        </w:rPr>
        <w:t>日期：</w:t>
      </w:r>
    </w:p>
    <w:p w14:paraId="3CD0B41B">
      <w:pPr>
        <w:tabs>
          <w:tab w:val="left" w:pos="360"/>
        </w:tabs>
        <w:spacing w:line="360" w:lineRule="auto"/>
        <w:ind w:firstLine="448" w:firstLineChars="200"/>
        <w:rPr>
          <w:bCs/>
          <w:sz w:val="24"/>
        </w:rPr>
      </w:pPr>
      <w:r>
        <w:rPr>
          <w:bCs/>
          <w:sz w:val="24"/>
        </w:rPr>
        <w:t xml:space="preserve"> </w:t>
      </w:r>
    </w:p>
    <w:p w14:paraId="570F72DA">
      <w:pPr>
        <w:tabs>
          <w:tab w:val="left" w:pos="360"/>
        </w:tabs>
        <w:spacing w:line="360" w:lineRule="auto"/>
        <w:ind w:firstLine="448" w:firstLineChars="200"/>
        <w:rPr>
          <w:sz w:val="24"/>
        </w:rPr>
      </w:pPr>
    </w:p>
    <w:p w14:paraId="29B1A347">
      <w:pPr>
        <w:widowControl/>
        <w:jc w:val="left"/>
        <w:rPr>
          <w:sz w:val="24"/>
        </w:rPr>
      </w:pPr>
      <w:r>
        <w:rPr>
          <w:sz w:val="24"/>
        </w:rPr>
        <w:br w:type="page"/>
      </w:r>
    </w:p>
    <w:p w14:paraId="6A4619A2">
      <w:pPr>
        <w:snapToGrid w:val="0"/>
        <w:spacing w:line="360" w:lineRule="auto"/>
        <w:rPr>
          <w:b/>
          <w:bCs/>
          <w:sz w:val="24"/>
        </w:rPr>
      </w:pPr>
      <w:r>
        <w:rPr>
          <w:b/>
          <w:sz w:val="24"/>
        </w:rPr>
        <w:t>附件1</w:t>
      </w:r>
      <w:r>
        <w:rPr>
          <w:rFonts w:hint="eastAsia"/>
          <w:b/>
          <w:sz w:val="24"/>
        </w:rPr>
        <w:t>2</w:t>
      </w:r>
      <w:r>
        <w:rPr>
          <w:b/>
          <w:sz w:val="24"/>
        </w:rPr>
        <w:t>：招标文件</w:t>
      </w:r>
      <w:r>
        <w:rPr>
          <w:b/>
          <w:bCs/>
          <w:sz w:val="24"/>
        </w:rPr>
        <w:t>评分因素及评标标准中要求的证明材料扫描件、方案等</w:t>
      </w:r>
    </w:p>
    <w:p w14:paraId="61A861C5">
      <w:pPr>
        <w:widowControl/>
        <w:jc w:val="left"/>
        <w:rPr>
          <w:b/>
          <w:bCs/>
          <w:sz w:val="24"/>
        </w:rPr>
      </w:pPr>
      <w:r>
        <w:rPr>
          <w:b/>
          <w:bCs/>
          <w:sz w:val="24"/>
        </w:rPr>
        <w:br w:type="page"/>
      </w:r>
    </w:p>
    <w:p w14:paraId="0F744DD7">
      <w:pPr>
        <w:snapToGrid w:val="0"/>
        <w:spacing w:line="360" w:lineRule="auto"/>
        <w:rPr>
          <w:b/>
          <w:sz w:val="24"/>
          <w:szCs w:val="21"/>
        </w:rPr>
      </w:pPr>
      <w:r>
        <w:rPr>
          <w:b/>
          <w:bCs/>
          <w:sz w:val="24"/>
        </w:rPr>
        <w:t>附件1</w:t>
      </w:r>
      <w:r>
        <w:rPr>
          <w:rFonts w:hint="eastAsia"/>
          <w:b/>
          <w:bCs/>
          <w:sz w:val="24"/>
        </w:rPr>
        <w:t>3</w:t>
      </w:r>
      <w:r>
        <w:rPr>
          <w:b/>
          <w:bCs/>
          <w:sz w:val="24"/>
        </w:rPr>
        <w:t>：</w:t>
      </w:r>
      <w:r>
        <w:rPr>
          <w:b/>
          <w:sz w:val="24"/>
        </w:rPr>
        <w:t>投标人认为需要提供的其他资料</w:t>
      </w:r>
    </w:p>
    <w:p w14:paraId="69D63DAB">
      <w:pPr>
        <w:tabs>
          <w:tab w:val="left" w:pos="360"/>
        </w:tabs>
        <w:spacing w:after="285" w:afterLines="100" w:line="360" w:lineRule="auto"/>
        <w:ind w:firstLine="448" w:firstLineChars="200"/>
        <w:rPr>
          <w:sz w:val="24"/>
          <w:szCs w:val="21"/>
        </w:rPr>
      </w:pPr>
    </w:p>
    <w:p w14:paraId="18F5BB13"/>
    <w:p w14:paraId="4227C02F"/>
    <w:sectPr>
      <w:footerReference r:id="rId9" w:type="default"/>
      <w:pgSz w:w="11906" w:h="16838"/>
      <w:pgMar w:top="1440" w:right="1797" w:bottom="1440" w:left="1797" w:header="851" w:footer="992" w:gutter="0"/>
      <w:cols w:space="425" w:num="1"/>
      <w:docGrid w:type="linesAndChars" w:linePitch="285" w:charSpace="-3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 w:name=".......">
    <w:altName w:val="宋体"/>
    <w:panose1 w:val="00000000000000000000"/>
    <w:charset w:val="86"/>
    <w:family w:val="roma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Century Gothic">
    <w:altName w:val="Yu Gothic UI"/>
    <w:panose1 w:val="020B0502020202020204"/>
    <w:charset w:val="00"/>
    <w:family w:val="swiss"/>
    <w:pitch w:val="default"/>
    <w:sig w:usb0="00000000" w:usb1="00000000" w:usb2="00000000" w:usb3="00000000" w:csb0="0000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0AAC2">
    <w:pPr>
      <w:pStyle w:val="15"/>
      <w:jc w:val="center"/>
    </w:pPr>
    <w:r>
      <w:fldChar w:fldCharType="begin"/>
    </w:r>
    <w:r>
      <w:instrText xml:space="preserve">PAGE   \* MERGEFORMAT</w:instrText>
    </w:r>
    <w:r>
      <w:fldChar w:fldCharType="separate"/>
    </w:r>
    <w:r>
      <w:rPr>
        <w:lang w:val="zh-CN"/>
      </w:rPr>
      <w:t>51</w:t>
    </w:r>
    <w:r>
      <w:fldChar w:fldCharType="end"/>
    </w:r>
  </w:p>
  <w:p w14:paraId="140ACB0B">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5A796">
    <w:pPr>
      <w:pStyle w:val="15"/>
      <w:framePr w:wrap="around" w:vAnchor="text" w:hAnchor="margin" w:xAlign="center" w:y="1"/>
      <w:rPr>
        <w:rStyle w:val="27"/>
      </w:rPr>
    </w:pPr>
    <w:r>
      <w:rPr>
        <w:rStyle w:val="27"/>
      </w:rPr>
      <w:fldChar w:fldCharType="begin"/>
    </w:r>
    <w:r>
      <w:rPr>
        <w:rStyle w:val="27"/>
      </w:rPr>
      <w:instrText xml:space="preserve">PAGE  </w:instrText>
    </w:r>
    <w:r>
      <w:rPr>
        <w:rStyle w:val="27"/>
      </w:rPr>
      <w:fldChar w:fldCharType="end"/>
    </w:r>
  </w:p>
  <w:p w14:paraId="7B2C4AD5">
    <w:pPr>
      <w:pStyle w:val="1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D1775">
    <w:pPr>
      <w:pStyle w:val="15"/>
      <w:jc w:val="center"/>
    </w:pPr>
    <w:r>
      <w:fldChar w:fldCharType="begin"/>
    </w:r>
    <w:r>
      <w:instrText xml:space="preserve">PAGE   \* MERGEFORMAT</w:instrText>
    </w:r>
    <w:r>
      <w:fldChar w:fldCharType="separate"/>
    </w:r>
    <w:r>
      <w:rPr>
        <w:lang w:val="zh-CN"/>
      </w:rPr>
      <w:t>1</w:t>
    </w:r>
    <w:r>
      <w:fldChar w:fldCharType="end"/>
    </w:r>
  </w:p>
  <w:p w14:paraId="09DB74D4">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87A4D">
    <w:pPr>
      <w:pStyle w:val="15"/>
      <w:tabs>
        <w:tab w:val="center" w:pos="4156"/>
        <w:tab w:val="left" w:pos="4708"/>
        <w:tab w:val="clear" w:pos="4153"/>
      </w:tabs>
    </w:pPr>
    <w:r>
      <w:rPr>
        <w:b/>
      </w:rPr>
      <w:tab/>
    </w:r>
    <w:r>
      <w:rPr>
        <w:b/>
      </w:rPr>
      <w:fldChar w:fldCharType="begin"/>
    </w:r>
    <w:r>
      <w:rPr>
        <w:b/>
      </w:rPr>
      <w:instrText xml:space="preserve">PAGE  \* Arabic  \* MERGEFORMAT</w:instrText>
    </w:r>
    <w:r>
      <w:rPr>
        <w:b/>
      </w:rPr>
      <w:fldChar w:fldCharType="separate"/>
    </w:r>
    <w:r>
      <w:rPr>
        <w:b/>
        <w:lang w:val="zh-CN"/>
      </w:rPr>
      <w:t>59</w:t>
    </w:r>
    <w:r>
      <w:rPr>
        <w:b/>
      </w:rPr>
      <w:fldChar w:fldCharType="end"/>
    </w:r>
    <w:r>
      <w:rPr>
        <w:b/>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52AED">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98ED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24BA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1D1152"/>
    <w:multiLevelType w:val="multilevel"/>
    <w:tmpl w:val="1A1D1152"/>
    <w:lvl w:ilvl="0" w:tentative="0">
      <w:start w:val="1"/>
      <w:numFmt w:val="bullet"/>
      <w:lvlText w:val=""/>
      <w:lvlJc w:val="left"/>
      <w:pPr>
        <w:ind w:left="866" w:hanging="420"/>
      </w:pPr>
      <w:rPr>
        <w:rFonts w:hint="default" w:ascii="Wingdings" w:hAnsi="Wingdings"/>
      </w:rPr>
    </w:lvl>
    <w:lvl w:ilvl="1" w:tentative="0">
      <w:start w:val="1"/>
      <w:numFmt w:val="bullet"/>
      <w:lvlText w:val=""/>
      <w:lvlJc w:val="left"/>
      <w:pPr>
        <w:ind w:left="1286" w:hanging="420"/>
      </w:pPr>
      <w:rPr>
        <w:rFonts w:hint="default" w:ascii="Wingdings" w:hAnsi="Wingdings"/>
      </w:rPr>
    </w:lvl>
    <w:lvl w:ilvl="2" w:tentative="0">
      <w:start w:val="1"/>
      <w:numFmt w:val="bullet"/>
      <w:lvlText w:val=""/>
      <w:lvlJc w:val="left"/>
      <w:pPr>
        <w:ind w:left="1706" w:hanging="420"/>
      </w:pPr>
      <w:rPr>
        <w:rFonts w:hint="default" w:ascii="Wingdings" w:hAnsi="Wingdings"/>
      </w:rPr>
    </w:lvl>
    <w:lvl w:ilvl="3" w:tentative="0">
      <w:start w:val="1"/>
      <w:numFmt w:val="bullet"/>
      <w:lvlText w:val=""/>
      <w:lvlJc w:val="left"/>
      <w:pPr>
        <w:ind w:left="2126" w:hanging="420"/>
      </w:pPr>
      <w:rPr>
        <w:rFonts w:hint="default" w:ascii="Wingdings" w:hAnsi="Wingdings"/>
      </w:rPr>
    </w:lvl>
    <w:lvl w:ilvl="4" w:tentative="0">
      <w:start w:val="1"/>
      <w:numFmt w:val="bullet"/>
      <w:lvlText w:val=""/>
      <w:lvlJc w:val="left"/>
      <w:pPr>
        <w:ind w:left="2546" w:hanging="420"/>
      </w:pPr>
      <w:rPr>
        <w:rFonts w:hint="default" w:ascii="Wingdings" w:hAnsi="Wingdings"/>
      </w:rPr>
    </w:lvl>
    <w:lvl w:ilvl="5" w:tentative="0">
      <w:start w:val="1"/>
      <w:numFmt w:val="bullet"/>
      <w:lvlText w:val=""/>
      <w:lvlJc w:val="left"/>
      <w:pPr>
        <w:ind w:left="2966" w:hanging="420"/>
      </w:pPr>
      <w:rPr>
        <w:rFonts w:hint="default" w:ascii="Wingdings" w:hAnsi="Wingdings"/>
      </w:rPr>
    </w:lvl>
    <w:lvl w:ilvl="6" w:tentative="0">
      <w:start w:val="1"/>
      <w:numFmt w:val="bullet"/>
      <w:lvlText w:val=""/>
      <w:lvlJc w:val="left"/>
      <w:pPr>
        <w:ind w:left="3386" w:hanging="420"/>
      </w:pPr>
      <w:rPr>
        <w:rFonts w:hint="default" w:ascii="Wingdings" w:hAnsi="Wingdings"/>
      </w:rPr>
    </w:lvl>
    <w:lvl w:ilvl="7" w:tentative="0">
      <w:start w:val="1"/>
      <w:numFmt w:val="bullet"/>
      <w:lvlText w:val=""/>
      <w:lvlJc w:val="left"/>
      <w:pPr>
        <w:ind w:left="3806" w:hanging="420"/>
      </w:pPr>
      <w:rPr>
        <w:rFonts w:hint="default" w:ascii="Wingdings" w:hAnsi="Wingdings"/>
      </w:rPr>
    </w:lvl>
    <w:lvl w:ilvl="8" w:tentative="0">
      <w:start w:val="1"/>
      <w:numFmt w:val="bullet"/>
      <w:lvlText w:val=""/>
      <w:lvlJc w:val="left"/>
      <w:pPr>
        <w:ind w:left="4226" w:hanging="420"/>
      </w:pPr>
      <w:rPr>
        <w:rFonts w:hint="default" w:ascii="Wingdings" w:hAnsi="Wingdings"/>
      </w:rPr>
    </w:lvl>
  </w:abstractNum>
  <w:abstractNum w:abstractNumId="1">
    <w:nsid w:val="68D04FF8"/>
    <w:multiLevelType w:val="multilevel"/>
    <w:tmpl w:val="68D04FF8"/>
    <w:lvl w:ilvl="0" w:tentative="0">
      <w:start w:val="1"/>
      <w:numFmt w:val="decimal"/>
      <w:suff w:val="space"/>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BF6"/>
    <w:rsid w:val="00052BF6"/>
    <w:rsid w:val="0008736D"/>
    <w:rsid w:val="000F7EFB"/>
    <w:rsid w:val="00167D69"/>
    <w:rsid w:val="00183429"/>
    <w:rsid w:val="002011CB"/>
    <w:rsid w:val="002C60D9"/>
    <w:rsid w:val="00343C08"/>
    <w:rsid w:val="003C0BFE"/>
    <w:rsid w:val="003C519D"/>
    <w:rsid w:val="003E1D2A"/>
    <w:rsid w:val="003F45E9"/>
    <w:rsid w:val="0048385B"/>
    <w:rsid w:val="0048562E"/>
    <w:rsid w:val="004D5CF0"/>
    <w:rsid w:val="0054038C"/>
    <w:rsid w:val="00566F9D"/>
    <w:rsid w:val="005F5623"/>
    <w:rsid w:val="006255F1"/>
    <w:rsid w:val="00640C9B"/>
    <w:rsid w:val="00692454"/>
    <w:rsid w:val="00714C6B"/>
    <w:rsid w:val="008B79E3"/>
    <w:rsid w:val="00A305D2"/>
    <w:rsid w:val="00A35AD7"/>
    <w:rsid w:val="00A57638"/>
    <w:rsid w:val="00A776DE"/>
    <w:rsid w:val="00AF5D76"/>
    <w:rsid w:val="00B00968"/>
    <w:rsid w:val="00BB571D"/>
    <w:rsid w:val="00BE3F2D"/>
    <w:rsid w:val="00C21A3D"/>
    <w:rsid w:val="00C25157"/>
    <w:rsid w:val="00C5079F"/>
    <w:rsid w:val="00CE4354"/>
    <w:rsid w:val="00CF27FE"/>
    <w:rsid w:val="00CF320B"/>
    <w:rsid w:val="00FD0C5C"/>
    <w:rsid w:val="7F876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1"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1" w:semiHidden="0" w:name="List Number 2"/>
    <w:lsdException w:qFormat="1" w:uiPriority="18" w:semiHidden="0" w:name="List Number 3"/>
    <w:lsdException w:qFormat="1" w:uiPriority="18" w:semiHidden="0" w:name="List Number 4"/>
    <w:lsdException w:qFormat="1" w:uiPriority="18" w:semiHidden="0"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semiHidden="0" w:name="Body Text 2"/>
    <w:lsdException w:uiPriority="99" w:name="Body Text 3"/>
    <w:lsdException w:uiPriority="99" w:semiHidden="0" w:name="Body Text Indent 2"/>
    <w:lsdException w:uiPriority="99" w:semiHidden="0"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30"/>
    <w:qFormat/>
    <w:uiPriority w:val="9"/>
    <w:pPr>
      <w:keepNext/>
      <w:jc w:val="center"/>
      <w:outlineLvl w:val="0"/>
    </w:pPr>
    <w:rPr>
      <w:rFonts w:eastAsia="仿宋_GB2312"/>
      <w:bCs/>
      <w:sz w:val="44"/>
    </w:rPr>
  </w:style>
  <w:style w:type="paragraph" w:styleId="3">
    <w:name w:val="heading 3"/>
    <w:basedOn w:val="1"/>
    <w:next w:val="1"/>
    <w:link w:val="31"/>
    <w:qFormat/>
    <w:uiPriority w:val="0"/>
    <w:pPr>
      <w:keepNext/>
      <w:keepLines/>
      <w:spacing w:before="260" w:after="260" w:line="416" w:lineRule="auto"/>
      <w:outlineLvl w:val="2"/>
    </w:pPr>
    <w:rPr>
      <w:b/>
      <w:bCs/>
      <w:sz w:val="32"/>
      <w:szCs w:val="32"/>
    </w:rPr>
  </w:style>
  <w:style w:type="character" w:default="1" w:styleId="25">
    <w:name w:val="Default Paragraph Font"/>
    <w:semiHidden/>
    <w:unhideWhenUsed/>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4">
    <w:name w:val="List Number 2"/>
    <w:basedOn w:val="1"/>
    <w:unhideWhenUsed/>
    <w:qFormat/>
    <w:uiPriority w:val="1"/>
    <w:pPr>
      <w:widowControl/>
      <w:tabs>
        <w:tab w:val="left" w:pos="432"/>
      </w:tabs>
      <w:ind w:left="431" w:hanging="431"/>
      <w:contextualSpacing/>
      <w:jc w:val="left"/>
    </w:pPr>
    <w:rPr>
      <w:rFonts w:ascii="Calibri" w:hAnsi="Calibri" w:eastAsia="微软雅黑"/>
      <w:color w:val="595959"/>
      <w:kern w:val="20"/>
      <w:lang w:val="zh-CN"/>
    </w:rPr>
  </w:style>
  <w:style w:type="paragraph" w:styleId="5">
    <w:name w:val="List Number"/>
    <w:basedOn w:val="1"/>
    <w:unhideWhenUsed/>
    <w:qFormat/>
    <w:uiPriority w:val="1"/>
    <w:pPr>
      <w:widowControl/>
      <w:ind w:left="357" w:hanging="357"/>
      <w:contextualSpacing/>
      <w:jc w:val="left"/>
    </w:pPr>
    <w:rPr>
      <w:rFonts w:ascii="Calibri" w:hAnsi="Calibri" w:eastAsia="微软雅黑"/>
      <w:color w:val="595959"/>
      <w:kern w:val="20"/>
      <w:lang w:val="zh-CN"/>
    </w:rPr>
  </w:style>
  <w:style w:type="paragraph" w:styleId="6">
    <w:name w:val="annotation text"/>
    <w:basedOn w:val="1"/>
    <w:link w:val="55"/>
    <w:unhideWhenUsed/>
    <w:uiPriority w:val="99"/>
    <w:pPr>
      <w:jc w:val="left"/>
    </w:pPr>
  </w:style>
  <w:style w:type="paragraph" w:styleId="7">
    <w:name w:val="Body Text"/>
    <w:basedOn w:val="1"/>
    <w:link w:val="56"/>
    <w:unhideWhenUsed/>
    <w:qFormat/>
    <w:uiPriority w:val="99"/>
    <w:pPr>
      <w:spacing w:after="120"/>
    </w:pPr>
  </w:style>
  <w:style w:type="paragraph" w:styleId="8">
    <w:name w:val="Body Text Indent"/>
    <w:basedOn w:val="1"/>
    <w:link w:val="37"/>
    <w:uiPriority w:val="0"/>
    <w:pPr>
      <w:tabs>
        <w:tab w:val="left" w:pos="480"/>
      </w:tabs>
      <w:spacing w:line="560" w:lineRule="exact"/>
      <w:ind w:firstLine="480"/>
      <w:jc w:val="left"/>
    </w:pPr>
    <w:rPr>
      <w:rFonts w:ascii="宋体" w:hAnsi="宋体"/>
      <w:sz w:val="24"/>
    </w:rPr>
  </w:style>
  <w:style w:type="paragraph" w:styleId="9">
    <w:name w:val="List Number 3"/>
    <w:basedOn w:val="1"/>
    <w:unhideWhenUsed/>
    <w:qFormat/>
    <w:uiPriority w:val="18"/>
    <w:pPr>
      <w:widowControl/>
      <w:spacing w:before="40" w:after="160"/>
      <w:ind w:left="792" w:hanging="360"/>
      <w:contextualSpacing/>
      <w:jc w:val="left"/>
    </w:pPr>
    <w:rPr>
      <w:rFonts w:ascii="Calibri" w:hAnsi="Calibri" w:eastAsia="微软雅黑"/>
      <w:color w:val="595959"/>
      <w:kern w:val="20"/>
      <w:lang w:val="zh-CN"/>
    </w:rPr>
  </w:style>
  <w:style w:type="paragraph" w:styleId="10">
    <w:name w:val="Plain Text"/>
    <w:basedOn w:val="1"/>
    <w:link w:val="47"/>
    <w:qFormat/>
    <w:uiPriority w:val="0"/>
    <w:rPr>
      <w:rFonts w:ascii="宋体" w:hAnsi="Courier New"/>
      <w:lang w:val="zh-CN" w:eastAsia="zh-CN"/>
    </w:rPr>
  </w:style>
  <w:style w:type="paragraph" w:styleId="11">
    <w:name w:val="List Number 4"/>
    <w:basedOn w:val="1"/>
    <w:unhideWhenUsed/>
    <w:qFormat/>
    <w:uiPriority w:val="18"/>
    <w:pPr>
      <w:widowControl/>
      <w:spacing w:before="40" w:after="160"/>
      <w:ind w:left="1152" w:hanging="360"/>
      <w:contextualSpacing/>
      <w:jc w:val="left"/>
    </w:pPr>
    <w:rPr>
      <w:rFonts w:ascii="Calibri" w:hAnsi="Calibri" w:eastAsia="微软雅黑"/>
      <w:color w:val="595959"/>
      <w:kern w:val="20"/>
      <w:lang w:val="zh-CN"/>
    </w:rPr>
  </w:style>
  <w:style w:type="paragraph" w:styleId="12">
    <w:name w:val="Date"/>
    <w:basedOn w:val="1"/>
    <w:next w:val="1"/>
    <w:link w:val="40"/>
    <w:uiPriority w:val="0"/>
    <w:pPr>
      <w:adjustRightInd w:val="0"/>
      <w:spacing w:line="360" w:lineRule="atLeast"/>
      <w:textAlignment w:val="baseline"/>
    </w:pPr>
    <w:rPr>
      <w:sz w:val="32"/>
    </w:rPr>
  </w:style>
  <w:style w:type="paragraph" w:styleId="13">
    <w:name w:val="Body Text Indent 2"/>
    <w:basedOn w:val="1"/>
    <w:link w:val="43"/>
    <w:unhideWhenUsed/>
    <w:uiPriority w:val="99"/>
    <w:pPr>
      <w:spacing w:after="120" w:line="480" w:lineRule="auto"/>
      <w:ind w:left="420" w:leftChars="200"/>
    </w:pPr>
  </w:style>
  <w:style w:type="paragraph" w:styleId="14">
    <w:name w:val="Balloon Text"/>
    <w:basedOn w:val="1"/>
    <w:link w:val="33"/>
    <w:semiHidden/>
    <w:uiPriority w:val="99"/>
    <w:rPr>
      <w:sz w:val="18"/>
      <w:szCs w:val="18"/>
    </w:rPr>
  </w:style>
  <w:style w:type="paragraph" w:styleId="15">
    <w:name w:val="footer"/>
    <w:basedOn w:val="1"/>
    <w:link w:val="35"/>
    <w:uiPriority w:val="99"/>
    <w:pPr>
      <w:tabs>
        <w:tab w:val="center" w:pos="4153"/>
        <w:tab w:val="right" w:pos="8306"/>
      </w:tabs>
      <w:snapToGrid w:val="0"/>
      <w:jc w:val="left"/>
    </w:pPr>
    <w:rPr>
      <w:sz w:val="18"/>
      <w:szCs w:val="18"/>
      <w:lang w:val="zh-CN" w:eastAsia="zh-CN"/>
    </w:rPr>
  </w:style>
  <w:style w:type="paragraph" w:styleId="16">
    <w:name w:val="header"/>
    <w:basedOn w:val="1"/>
    <w:link w:val="34"/>
    <w:uiPriority w:val="99"/>
    <w:pPr>
      <w:pBdr>
        <w:bottom w:val="single" w:color="auto" w:sz="6" w:space="1"/>
      </w:pBdr>
      <w:tabs>
        <w:tab w:val="center" w:pos="4153"/>
        <w:tab w:val="right" w:pos="8306"/>
      </w:tabs>
      <w:snapToGrid w:val="0"/>
      <w:jc w:val="center"/>
    </w:pPr>
    <w:rPr>
      <w:sz w:val="18"/>
      <w:szCs w:val="18"/>
      <w:lang w:val="zh-CN" w:eastAsia="zh-CN"/>
    </w:rPr>
  </w:style>
  <w:style w:type="paragraph" w:styleId="17">
    <w:name w:val="Subtitle"/>
    <w:basedOn w:val="1"/>
    <w:next w:val="1"/>
    <w:link w:val="39"/>
    <w:qFormat/>
    <w:uiPriority w:val="11"/>
    <w:pPr>
      <w:spacing w:before="240" w:after="60" w:line="312" w:lineRule="auto"/>
      <w:jc w:val="center"/>
      <w:outlineLvl w:val="1"/>
    </w:pPr>
    <w:rPr>
      <w:rFonts w:ascii="Cambria" w:hAnsi="Cambria"/>
      <w:b/>
      <w:bCs/>
      <w:kern w:val="28"/>
      <w:sz w:val="32"/>
      <w:szCs w:val="32"/>
      <w:lang w:val="zh-CN" w:eastAsia="zh-CN"/>
    </w:rPr>
  </w:style>
  <w:style w:type="paragraph" w:styleId="18">
    <w:name w:val="List Number 5"/>
    <w:basedOn w:val="1"/>
    <w:unhideWhenUsed/>
    <w:qFormat/>
    <w:uiPriority w:val="18"/>
    <w:pPr>
      <w:widowControl/>
      <w:spacing w:before="40" w:after="160"/>
      <w:ind w:left="1512" w:hanging="360"/>
      <w:contextualSpacing/>
      <w:jc w:val="left"/>
    </w:pPr>
    <w:rPr>
      <w:rFonts w:ascii="Calibri" w:hAnsi="Calibri" w:eastAsia="微软雅黑"/>
      <w:color w:val="595959"/>
      <w:kern w:val="20"/>
      <w:lang w:val="zh-CN"/>
    </w:rPr>
  </w:style>
  <w:style w:type="paragraph" w:styleId="19">
    <w:name w:val="Body Text Indent 3"/>
    <w:basedOn w:val="1"/>
    <w:link w:val="48"/>
    <w:unhideWhenUsed/>
    <w:uiPriority w:val="99"/>
    <w:pPr>
      <w:spacing w:after="120"/>
      <w:ind w:left="420" w:leftChars="200"/>
    </w:pPr>
    <w:rPr>
      <w:sz w:val="16"/>
      <w:szCs w:val="16"/>
    </w:rPr>
  </w:style>
  <w:style w:type="paragraph" w:styleId="20">
    <w:name w:val="Body Text 2"/>
    <w:basedOn w:val="1"/>
    <w:link w:val="44"/>
    <w:unhideWhenUsed/>
    <w:uiPriority w:val="99"/>
    <w:pPr>
      <w:spacing w:after="120" w:line="480" w:lineRule="auto"/>
    </w:pPr>
  </w:style>
  <w:style w:type="paragraph" w:styleId="21">
    <w:name w:val="Normal (Web)"/>
    <w:basedOn w:val="1"/>
    <w:uiPriority w:val="99"/>
    <w:pPr>
      <w:widowControl/>
      <w:spacing w:before="100" w:beforeAutospacing="1" w:after="100" w:afterAutospacing="1"/>
      <w:jc w:val="left"/>
    </w:pPr>
    <w:rPr>
      <w:rFonts w:ascii="宋体" w:hAnsi="宋体" w:cs="宋体"/>
      <w:kern w:val="0"/>
      <w:sz w:val="24"/>
      <w:szCs w:val="24"/>
    </w:rPr>
  </w:style>
  <w:style w:type="paragraph" w:styleId="22">
    <w:name w:val="annotation subject"/>
    <w:basedOn w:val="6"/>
    <w:next w:val="6"/>
    <w:link w:val="57"/>
    <w:unhideWhenUsed/>
    <w:qFormat/>
    <w:uiPriority w:val="99"/>
    <w:rPr>
      <w:b/>
      <w:bCs/>
    </w:rPr>
  </w:style>
  <w:style w:type="table" w:styleId="24">
    <w:name w:val="Table Grid"/>
    <w:basedOn w:val="23"/>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qFormat/>
    <w:uiPriority w:val="22"/>
    <w:rPr>
      <w:b/>
      <w:bCs/>
    </w:rPr>
  </w:style>
  <w:style w:type="character" w:styleId="27">
    <w:name w:val="page number"/>
    <w:uiPriority w:val="0"/>
  </w:style>
  <w:style w:type="character" w:styleId="28">
    <w:name w:val="Hyperlink"/>
    <w:uiPriority w:val="99"/>
    <w:rPr>
      <w:rFonts w:hint="default" w:ascii="ˎ̥" w:hAnsi="ˎ̥"/>
      <w:color w:val="3E3E3E"/>
      <w:sz w:val="24"/>
      <w:szCs w:val="24"/>
      <w:u w:val="none"/>
    </w:rPr>
  </w:style>
  <w:style w:type="character" w:styleId="29">
    <w:name w:val="annotation reference"/>
    <w:unhideWhenUsed/>
    <w:qFormat/>
    <w:uiPriority w:val="99"/>
    <w:rPr>
      <w:sz w:val="21"/>
      <w:szCs w:val="21"/>
    </w:rPr>
  </w:style>
  <w:style w:type="character" w:customStyle="1" w:styleId="30">
    <w:name w:val="标题 1 Char"/>
    <w:basedOn w:val="25"/>
    <w:link w:val="2"/>
    <w:uiPriority w:val="9"/>
    <w:rPr>
      <w:rFonts w:ascii="Times New Roman" w:hAnsi="Times New Roman" w:eastAsia="仿宋_GB2312" w:cs="Times New Roman"/>
      <w:bCs/>
      <w:sz w:val="44"/>
      <w:szCs w:val="20"/>
    </w:rPr>
  </w:style>
  <w:style w:type="character" w:customStyle="1" w:styleId="31">
    <w:name w:val="标题 3 Char"/>
    <w:basedOn w:val="25"/>
    <w:link w:val="3"/>
    <w:uiPriority w:val="0"/>
    <w:rPr>
      <w:rFonts w:ascii="Times New Roman" w:hAnsi="Times New Roman" w:eastAsia="宋体" w:cs="Times New Roman"/>
      <w:b/>
      <w:bCs/>
      <w:sz w:val="32"/>
      <w:szCs w:val="32"/>
    </w:rPr>
  </w:style>
  <w:style w:type="paragraph" w:customStyle="1" w:styleId="32">
    <w:name w:val="批注框文本1"/>
    <w:basedOn w:val="1"/>
    <w:semiHidden/>
    <w:uiPriority w:val="0"/>
    <w:rPr>
      <w:sz w:val="16"/>
      <w:szCs w:val="16"/>
    </w:rPr>
  </w:style>
  <w:style w:type="character" w:customStyle="1" w:styleId="33">
    <w:name w:val="批注框文本 Char"/>
    <w:basedOn w:val="25"/>
    <w:link w:val="14"/>
    <w:semiHidden/>
    <w:uiPriority w:val="99"/>
    <w:rPr>
      <w:rFonts w:ascii="Times New Roman" w:hAnsi="Times New Roman" w:eastAsia="宋体" w:cs="Times New Roman"/>
      <w:sz w:val="18"/>
      <w:szCs w:val="18"/>
    </w:rPr>
  </w:style>
  <w:style w:type="character" w:customStyle="1" w:styleId="34">
    <w:name w:val="页眉 Char"/>
    <w:basedOn w:val="25"/>
    <w:link w:val="16"/>
    <w:uiPriority w:val="99"/>
    <w:rPr>
      <w:rFonts w:ascii="Times New Roman" w:hAnsi="Times New Roman" w:eastAsia="宋体" w:cs="Times New Roman"/>
      <w:sz w:val="18"/>
      <w:szCs w:val="18"/>
      <w:lang w:val="zh-CN" w:eastAsia="zh-CN"/>
    </w:rPr>
  </w:style>
  <w:style w:type="character" w:customStyle="1" w:styleId="35">
    <w:name w:val="页脚 Char"/>
    <w:basedOn w:val="25"/>
    <w:link w:val="15"/>
    <w:uiPriority w:val="99"/>
    <w:rPr>
      <w:rFonts w:ascii="Times New Roman" w:hAnsi="Times New Roman" w:eastAsia="宋体" w:cs="Times New Roman"/>
      <w:sz w:val="18"/>
      <w:szCs w:val="18"/>
      <w:lang w:val="zh-CN" w:eastAsia="zh-CN"/>
    </w:rPr>
  </w:style>
  <w:style w:type="paragraph" w:customStyle="1" w:styleId="36">
    <w:name w:val="Default"/>
    <w:link w:val="38"/>
    <w:qFormat/>
    <w:uiPriority w:val="0"/>
    <w:pPr>
      <w:widowControl w:val="0"/>
      <w:autoSpaceDE w:val="0"/>
      <w:autoSpaceDN w:val="0"/>
      <w:adjustRightInd w:val="0"/>
    </w:pPr>
    <w:rPr>
      <w:rFonts w:ascii="......." w:hAnsi="Calibri" w:eastAsia="......." w:cs="......."/>
      <w:color w:val="000000"/>
      <w:kern w:val="0"/>
      <w:sz w:val="24"/>
      <w:szCs w:val="24"/>
      <w:lang w:val="en-US" w:eastAsia="zh-CN" w:bidi="ar-SA"/>
    </w:rPr>
  </w:style>
  <w:style w:type="character" w:customStyle="1" w:styleId="37">
    <w:name w:val="正文文本缩进 Char"/>
    <w:basedOn w:val="25"/>
    <w:link w:val="8"/>
    <w:uiPriority w:val="0"/>
    <w:rPr>
      <w:rFonts w:ascii="宋体" w:hAnsi="宋体" w:eastAsia="宋体" w:cs="Times New Roman"/>
      <w:sz w:val="24"/>
      <w:szCs w:val="20"/>
    </w:rPr>
  </w:style>
  <w:style w:type="character" w:customStyle="1" w:styleId="38">
    <w:name w:val="Default Char"/>
    <w:link w:val="36"/>
    <w:qFormat/>
    <w:locked/>
    <w:uiPriority w:val="0"/>
    <w:rPr>
      <w:rFonts w:ascii="......." w:hAnsi="Calibri" w:eastAsia="......." w:cs="......."/>
      <w:color w:val="000000"/>
      <w:kern w:val="0"/>
      <w:sz w:val="24"/>
      <w:szCs w:val="24"/>
    </w:rPr>
  </w:style>
  <w:style w:type="character" w:customStyle="1" w:styleId="39">
    <w:name w:val="副标题 Char"/>
    <w:basedOn w:val="25"/>
    <w:link w:val="17"/>
    <w:uiPriority w:val="11"/>
    <w:rPr>
      <w:rFonts w:ascii="Cambria" w:hAnsi="Cambria" w:eastAsia="宋体" w:cs="Times New Roman"/>
      <w:b/>
      <w:bCs/>
      <w:kern w:val="28"/>
      <w:sz w:val="32"/>
      <w:szCs w:val="32"/>
      <w:lang w:val="zh-CN" w:eastAsia="zh-CN"/>
    </w:rPr>
  </w:style>
  <w:style w:type="character" w:customStyle="1" w:styleId="40">
    <w:name w:val="日期 Char"/>
    <w:basedOn w:val="25"/>
    <w:link w:val="12"/>
    <w:uiPriority w:val="0"/>
    <w:rPr>
      <w:rFonts w:ascii="Times New Roman" w:hAnsi="Times New Roman" w:eastAsia="宋体" w:cs="Times New Roman"/>
      <w:sz w:val="32"/>
      <w:szCs w:val="20"/>
    </w:rPr>
  </w:style>
  <w:style w:type="paragraph" w:styleId="41">
    <w:name w:val="List Paragraph"/>
    <w:basedOn w:val="1"/>
    <w:link w:val="42"/>
    <w:qFormat/>
    <w:uiPriority w:val="34"/>
    <w:pPr>
      <w:ind w:firstLine="420" w:firstLineChars="200"/>
    </w:pPr>
  </w:style>
  <w:style w:type="character" w:customStyle="1" w:styleId="42">
    <w:name w:val="列出段落 Char"/>
    <w:link w:val="41"/>
    <w:uiPriority w:val="34"/>
    <w:rPr>
      <w:rFonts w:ascii="Times New Roman" w:hAnsi="Times New Roman" w:eastAsia="宋体" w:cs="Times New Roman"/>
      <w:szCs w:val="20"/>
    </w:rPr>
  </w:style>
  <w:style w:type="character" w:customStyle="1" w:styleId="43">
    <w:name w:val="正文文本缩进 2 Char"/>
    <w:basedOn w:val="25"/>
    <w:link w:val="13"/>
    <w:qFormat/>
    <w:uiPriority w:val="99"/>
    <w:rPr>
      <w:rFonts w:ascii="Times New Roman" w:hAnsi="Times New Roman" w:eastAsia="宋体" w:cs="Times New Roman"/>
      <w:szCs w:val="20"/>
    </w:rPr>
  </w:style>
  <w:style w:type="character" w:customStyle="1" w:styleId="44">
    <w:name w:val="正文文本 2 Char"/>
    <w:basedOn w:val="25"/>
    <w:link w:val="20"/>
    <w:uiPriority w:val="99"/>
    <w:rPr>
      <w:rFonts w:ascii="Times New Roman" w:hAnsi="Times New Roman" w:eastAsia="宋体" w:cs="Times New Roman"/>
      <w:szCs w:val="20"/>
    </w:rPr>
  </w:style>
  <w:style w:type="paragraph" w:customStyle="1" w:styleId="45">
    <w:name w:val="Char"/>
    <w:basedOn w:val="1"/>
    <w:autoRedefine/>
    <w:uiPriority w:val="0"/>
    <w:pPr>
      <w:tabs>
        <w:tab w:val="left" w:pos="360"/>
      </w:tabs>
    </w:pPr>
    <w:rPr>
      <w:sz w:val="24"/>
      <w:szCs w:val="24"/>
    </w:rPr>
  </w:style>
  <w:style w:type="character" w:customStyle="1" w:styleId="46">
    <w:name w:val="纯文本 Char"/>
    <w:basedOn w:val="25"/>
    <w:uiPriority w:val="99"/>
    <w:rPr>
      <w:rFonts w:ascii="宋体" w:hAnsi="Courier New" w:eastAsia="宋体" w:cs="Courier New"/>
      <w:szCs w:val="21"/>
    </w:rPr>
  </w:style>
  <w:style w:type="character" w:customStyle="1" w:styleId="47">
    <w:name w:val="纯文本 Char1"/>
    <w:link w:val="10"/>
    <w:locked/>
    <w:uiPriority w:val="0"/>
    <w:rPr>
      <w:rFonts w:ascii="宋体" w:hAnsi="Courier New" w:eastAsia="宋体" w:cs="Times New Roman"/>
      <w:szCs w:val="20"/>
      <w:lang w:val="zh-CN" w:eastAsia="zh-CN"/>
    </w:rPr>
  </w:style>
  <w:style w:type="character" w:customStyle="1" w:styleId="48">
    <w:name w:val="正文文本缩进 3 Char"/>
    <w:basedOn w:val="25"/>
    <w:link w:val="19"/>
    <w:qFormat/>
    <w:uiPriority w:val="99"/>
    <w:rPr>
      <w:rFonts w:ascii="Times New Roman" w:hAnsi="Times New Roman" w:eastAsia="宋体" w:cs="Times New Roman"/>
      <w:sz w:val="16"/>
      <w:szCs w:val="16"/>
    </w:rPr>
  </w:style>
  <w:style w:type="paragraph" w:customStyle="1" w:styleId="49">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Char2"/>
    <w:basedOn w:val="1"/>
    <w:autoRedefine/>
    <w:uiPriority w:val="0"/>
    <w:pPr>
      <w:tabs>
        <w:tab w:val="left" w:pos="360"/>
      </w:tabs>
    </w:pPr>
    <w:rPr>
      <w:sz w:val="24"/>
      <w:szCs w:val="24"/>
    </w:rPr>
  </w:style>
  <w:style w:type="paragraph" w:customStyle="1" w:styleId="54">
    <w:name w:val="列出段落1"/>
    <w:basedOn w:val="1"/>
    <w:semiHidden/>
    <w:uiPriority w:val="34"/>
    <w:pPr>
      <w:widowControl/>
      <w:spacing w:before="40" w:after="160"/>
      <w:ind w:firstLine="420" w:firstLineChars="200"/>
      <w:jc w:val="left"/>
    </w:pPr>
    <w:rPr>
      <w:rFonts w:ascii="Calibri" w:hAnsi="Calibri" w:eastAsia="微软雅黑"/>
      <w:color w:val="595959"/>
      <w:kern w:val="20"/>
      <w:lang w:val="zh-CN"/>
    </w:rPr>
  </w:style>
  <w:style w:type="character" w:customStyle="1" w:styleId="55">
    <w:name w:val="批注文字 Char"/>
    <w:basedOn w:val="25"/>
    <w:link w:val="6"/>
    <w:qFormat/>
    <w:uiPriority w:val="99"/>
    <w:rPr>
      <w:rFonts w:ascii="Times New Roman" w:hAnsi="Times New Roman" w:eastAsia="宋体" w:cs="Times New Roman"/>
      <w:szCs w:val="20"/>
    </w:rPr>
  </w:style>
  <w:style w:type="character" w:customStyle="1" w:styleId="56">
    <w:name w:val="正文文本 Char"/>
    <w:basedOn w:val="25"/>
    <w:link w:val="7"/>
    <w:uiPriority w:val="99"/>
    <w:rPr>
      <w:rFonts w:ascii="Times New Roman" w:hAnsi="Times New Roman" w:eastAsia="宋体" w:cs="Times New Roman"/>
      <w:szCs w:val="20"/>
    </w:rPr>
  </w:style>
  <w:style w:type="character" w:customStyle="1" w:styleId="57">
    <w:name w:val="批注主题 Char"/>
    <w:basedOn w:val="55"/>
    <w:link w:val="22"/>
    <w:qFormat/>
    <w:uiPriority w:val="99"/>
    <w:rPr>
      <w:rFonts w:ascii="Times New Roman" w:hAnsi="Times New Roman" w:eastAsia="宋体" w:cs="Times New Roman"/>
      <w:b/>
      <w:bCs/>
      <w:szCs w:val="20"/>
    </w:rPr>
  </w:style>
  <w:style w:type="paragraph" w:customStyle="1" w:styleId="58">
    <w:name w:val="Revision"/>
    <w:hidden/>
    <w:semiHidden/>
    <w:uiPriority w:val="99"/>
    <w:rPr>
      <w:rFonts w:ascii="Times New Roman" w:hAnsi="Times New Roman" w:eastAsia="宋体" w:cs="Times New Roman"/>
      <w:kern w:val="2"/>
      <w:sz w:val="21"/>
      <w:szCs w:val="20"/>
      <w:lang w:val="en-US" w:eastAsia="zh-CN" w:bidi="ar-SA"/>
    </w:rPr>
  </w:style>
  <w:style w:type="paragraph" w:customStyle="1" w:styleId="59">
    <w:name w:val="MsoNormal"/>
    <w:basedOn w:val="1"/>
    <w:uiPriority w:val="0"/>
    <w:pPr>
      <w:widowControl/>
      <w:jc w:val="left"/>
    </w:pPr>
    <w:rPr>
      <w:kern w:val="0"/>
      <w:sz w:val="24"/>
      <w:szCs w:val="24"/>
      <w:lang w:eastAsia="en-US"/>
    </w:rPr>
  </w:style>
  <w:style w:type="paragraph" w:customStyle="1" w:styleId="60">
    <w:name w:val="MsoBodyTextIndent"/>
    <w:basedOn w:val="1"/>
    <w:uiPriority w:val="0"/>
    <w:pPr>
      <w:widowControl/>
      <w:jc w:val="left"/>
    </w:pPr>
    <w:rPr>
      <w:kern w:val="0"/>
      <w:sz w:val="24"/>
      <w:szCs w:val="24"/>
      <w:lang w:eastAsia="en-US"/>
    </w:rPr>
  </w:style>
  <w:style w:type="table" w:customStyle="1" w:styleId="61">
    <w:name w:val="MsoNormalTable"/>
    <w:basedOn w:val="23"/>
    <w:uiPriority w:val="0"/>
    <w:rPr>
      <w:rFonts w:ascii="Times New Roman" w:hAnsi="Times New Roman" w:eastAsia="宋体" w:cs="Times New Roman"/>
      <w:kern w:val="0"/>
      <w:sz w:val="20"/>
      <w:szCs w:val="20"/>
      <w:lang w:eastAsia="en-US"/>
    </w:rPr>
    <w:tblPr>
      <w:tblCellMar>
        <w:top w:w="0" w:type="dxa"/>
        <w:left w:w="108" w:type="dxa"/>
        <w:bottom w:w="0" w:type="dxa"/>
        <w:right w:w="108" w:type="dxa"/>
      </w:tblCellMar>
    </w:tblPr>
  </w:style>
  <w:style w:type="paragraph" w:customStyle="1" w:styleId="62">
    <w:name w:val="15"/>
    <w:basedOn w:val="1"/>
    <w:uiPriority w:val="0"/>
    <w:pPr>
      <w:widowControl/>
      <w:jc w:val="left"/>
    </w:pPr>
    <w:rPr>
      <w:kern w:val="0"/>
      <w:sz w:val="24"/>
      <w:szCs w:val="24"/>
      <w:lang w:eastAsia="en-US"/>
    </w:rPr>
  </w:style>
  <w:style w:type="table" w:customStyle="1" w:styleId="63">
    <w:name w:val="17"/>
    <w:basedOn w:val="23"/>
    <w:uiPriority w:val="0"/>
    <w:rPr>
      <w:rFonts w:ascii="Times New Roman" w:hAnsi="Times New Roman" w:eastAsia="宋体" w:cs="Times New Roman"/>
      <w:kern w:val="0"/>
      <w:sz w:val="20"/>
      <w:szCs w:val="20"/>
      <w:lang w:eastAsia="en-US"/>
    </w:rPr>
    <w:tblPr>
      <w:tblCellMar>
        <w:top w:w="0" w:type="dxa"/>
        <w:left w:w="108" w:type="dxa"/>
        <w:bottom w:w="0" w:type="dxa"/>
        <w:right w:w="108" w:type="dxa"/>
      </w:tblCellMar>
    </w:tblPr>
  </w:style>
  <w:style w:type="table" w:customStyle="1" w:styleId="64">
    <w:name w:val="15 Table"/>
    <w:basedOn w:val="23"/>
    <w:uiPriority w:val="0"/>
    <w:rPr>
      <w:rFonts w:ascii="Times New Roman" w:hAnsi="Times New Roman" w:eastAsia="宋体" w:cs="Times New Roman"/>
      <w:kern w:val="0"/>
      <w:sz w:val="20"/>
      <w:szCs w:val="20"/>
      <w:lang w:eastAsia="en-US"/>
    </w:rPr>
    <w:tblPr>
      <w:tblCellMar>
        <w:top w:w="0" w:type="dxa"/>
        <w:left w:w="108" w:type="dxa"/>
        <w:bottom w:w="0" w:type="dxa"/>
        <w:right w:w="108" w:type="dxa"/>
      </w:tblCellMar>
    </w:tblPr>
  </w:style>
  <w:style w:type="table" w:customStyle="1" w:styleId="65">
    <w:name w:val="16 Table"/>
    <w:basedOn w:val="23"/>
    <w:qFormat/>
    <w:uiPriority w:val="0"/>
    <w:rPr>
      <w:rFonts w:ascii="Times New Roman" w:hAnsi="Times New Roman" w:eastAsia="宋体" w:cs="Times New Roman"/>
      <w:kern w:val="0"/>
      <w:sz w:val="20"/>
      <w:szCs w:val="20"/>
      <w:lang w:eastAsia="en-US"/>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61</Pages>
  <Words>4105</Words>
  <Characters>4986</Characters>
  <Lines>242</Lines>
  <Paragraphs>68</Paragraphs>
  <TotalTime>0</TotalTime>
  <ScaleCrop>false</ScaleCrop>
  <LinksUpToDate>false</LinksUpToDate>
  <CharactersWithSpaces>5055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2025-05-30T05:48:00Z</dcterms:created>
  <dc:creator>未定义</dc:creator>
  <cp:lastModifiedBy>Administrator</cp:lastModifiedBy>
  <dcterms:modified xsi:type="dcterms:W3CDTF">2025-06-06T03:22:29Z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eyJoZGlkIjoiYzA3NDc0NTU4MjAyNGVmYmI3YzUzYTI3ZWUzYTI0ZDQifQ==</vt:lpwstr>
  </property>
  <property fmtid="{D5CDD505-2E9C-101B-9397-08002B2CF9AE}" pid="3" name="KSOProductBuildVer">
    <vt:lpwstr>2052-12.1.0.21171</vt:lpwstr>
  </property>
  <property fmtid="{D5CDD505-2E9C-101B-9397-08002B2CF9AE}" pid="4" name="ICV">
    <vt:lpwstr>EE0E58EFC94C4C98BFEDAE1313BBD74E_12</vt:lpwstr>
  </property>
</Properties>
</file>