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color w:val="000000"/>
          <w:spacing w:val="20"/>
          <w:sz w:val="44"/>
          <w:szCs w:val="44"/>
          <w:lang w:eastAsia="zh-CN"/>
        </w:rPr>
      </w:pPr>
      <w:bookmarkStart w:id="0" w:name="swjgmc"/>
      <w:bookmarkEnd w:id="0"/>
      <w:r>
        <w:rPr>
          <w:rFonts w:hint="eastAsia" w:ascii="宋体" w:hAnsi="宋体"/>
          <w:b/>
          <w:color w:val="000000"/>
          <w:spacing w:val="20"/>
          <w:sz w:val="44"/>
          <w:szCs w:val="44"/>
          <w:lang w:eastAsia="zh-CN"/>
        </w:rPr>
        <w:t>国家税务总局天津市河西区税务局越秀路税务所</w:t>
      </w:r>
    </w:p>
    <w:p>
      <w:pPr>
        <w:jc w:val="center"/>
        <w:rPr>
          <w:rFonts w:hint="eastAsia" w:ascii="宋体" w:hAnsi="宋体"/>
          <w:b/>
          <w:color w:val="000000"/>
          <w:spacing w:val="20"/>
          <w:sz w:val="52"/>
          <w:szCs w:val="52"/>
        </w:rPr>
      </w:pPr>
      <w:r>
        <w:rPr>
          <w:rFonts w:hint="eastAsia" w:ascii="宋体" w:hAnsi="宋体"/>
          <w:b/>
          <w:color w:val="000000"/>
          <w:spacing w:val="20"/>
          <w:sz w:val="52"/>
          <w:szCs w:val="52"/>
        </w:rPr>
        <w:t>税务事项通知书</w:t>
      </w:r>
    </w:p>
    <w:p>
      <w:pPr>
        <w:jc w:val="center"/>
        <w:outlineLvl w:val="0"/>
        <w:rPr>
          <w:rFonts w:hint="eastAsia" w:ascii="仿宋_GB2312" w:hAnsi="仿宋" w:eastAsia="仿宋_GB2312"/>
          <w:color w:val="000000"/>
          <w:spacing w:val="20"/>
          <w:sz w:val="32"/>
          <w:lang w:eastAsia="zh-CN"/>
        </w:rPr>
      </w:pPr>
      <w:r>
        <w:rPr>
          <w:rFonts w:hint="eastAsia" w:ascii="仿宋_GB2312" w:hAnsi="仿宋" w:eastAsia="仿宋_GB2312"/>
          <w:color w:val="000000"/>
          <w:spacing w:val="20"/>
          <w:sz w:val="32"/>
          <w:lang w:eastAsia="zh-CN"/>
        </w:rPr>
        <w:t>津西税越通〔2025〕340号</w:t>
      </w:r>
    </w:p>
    <w:p>
      <w:pPr>
        <w:jc w:val="center"/>
        <w:rPr>
          <w:rFonts w:hint="eastAsia" w:ascii="仿宋_GB2312" w:hAnsi="仿宋" w:eastAsia="仿宋_GB2312"/>
          <w:color w:val="000000"/>
          <w:spacing w:val="20"/>
          <w:sz w:val="32"/>
        </w:rPr>
      </w:pPr>
    </w:p>
    <w:p>
      <w:pPr>
        <w:jc w:val="left"/>
        <w:rPr>
          <w:rFonts w:hint="eastAsia" w:ascii="仿宋_GB2312" w:hAnsi="仿宋" w:eastAsia="仿宋_GB2312"/>
          <w:color w:val="000000"/>
          <w:spacing w:val="-20"/>
          <w:kern w:val="10"/>
          <w:sz w:val="32"/>
        </w:rPr>
      </w:pPr>
      <w:bookmarkStart w:id="1" w:name="nsrmc"/>
      <w:bookmarkEnd w:id="1"/>
      <w:r>
        <w:rPr>
          <w:rFonts w:hint="eastAsia" w:ascii="仿宋_GB2312" w:hAnsi="仿宋" w:eastAsia="仿宋_GB2312"/>
          <w:color w:val="000000"/>
          <w:spacing w:val="-20"/>
          <w:kern w:val="10"/>
          <w:sz w:val="32"/>
          <w:lang w:eastAsia="zh-CN"/>
        </w:rPr>
        <w:t>天津雅惠餐饮管理有限公司</w:t>
      </w:r>
      <w:r>
        <w:rPr>
          <w:rFonts w:hint="eastAsia" w:ascii="仿宋_GB2312" w:hAnsi="仿宋" w:eastAsia="仿宋_GB2312"/>
          <w:color w:val="000000"/>
          <w:spacing w:val="-20"/>
          <w:kern w:val="10"/>
          <w:sz w:val="32"/>
        </w:rPr>
        <w:t>：（</w:t>
      </w:r>
      <w:r>
        <w:rPr>
          <w:rFonts w:hint="eastAsia" w:ascii="仿宋_GB2312" w:hAnsi="仿宋" w:eastAsia="仿宋_GB2312"/>
          <w:color w:val="000000"/>
          <w:spacing w:val="-20"/>
          <w:kern w:val="10"/>
          <w:sz w:val="32"/>
          <w:lang w:eastAsia="zh-CN"/>
        </w:rPr>
        <w:t>纳税人识别号：91120103724467378U</w:t>
      </w:r>
      <w:r>
        <w:rPr>
          <w:rFonts w:hint="eastAsia" w:ascii="仿宋_GB2312" w:hAnsi="仿宋" w:eastAsia="仿宋_GB2312"/>
          <w:color w:val="000000"/>
          <w:spacing w:val="-20"/>
          <w:kern w:val="10"/>
          <w:sz w:val="32"/>
        </w:rPr>
        <w:t>）</w:t>
      </w:r>
    </w:p>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rPr>
        <w:t>事由：</w:t>
      </w:r>
      <w:bookmarkStart w:id="2" w:name="sy"/>
      <w:bookmarkEnd w:id="2"/>
      <w:r>
        <w:rPr>
          <w:rFonts w:hint="eastAsia" w:ascii="仿宋_GB2312" w:hAnsi="仿宋" w:eastAsia="仿宋_GB2312"/>
          <w:color w:val="000000"/>
          <w:sz w:val="32"/>
          <w:lang w:eastAsia="zh-CN"/>
        </w:rPr>
        <w:t>责令限期缴纳税款</w:t>
      </w:r>
    </w:p>
    <w:p>
      <w:pPr>
        <w:pStyle w:val="6"/>
        <w:spacing w:line="240" w:lineRule="auto"/>
        <w:ind w:firstLine="640"/>
        <w:rPr>
          <w:rFonts w:hint="eastAsia" w:ascii="仿宋_GB2312" w:hAnsi="仿宋" w:eastAsia="仿宋_GB2312"/>
          <w:color w:val="000000"/>
          <w:sz w:val="32"/>
          <w:szCs w:val="24"/>
          <w:lang w:eastAsia="zh-CN"/>
        </w:rPr>
      </w:pPr>
      <w:r>
        <w:rPr>
          <w:rFonts w:hint="eastAsia" w:ascii="仿宋_GB2312" w:hAnsi="仿宋" w:eastAsia="仿宋_GB2312"/>
          <w:color w:val="000000"/>
          <w:sz w:val="32"/>
        </w:rPr>
        <w:t>依据：</w:t>
      </w:r>
      <w:bookmarkStart w:id="3" w:name="yj"/>
      <w:bookmarkEnd w:id="3"/>
      <w:r>
        <w:rPr>
          <w:rFonts w:hint="eastAsia" w:ascii="仿宋_GB2312" w:hAnsi="仿宋" w:eastAsia="仿宋_GB2312"/>
          <w:color w:val="000000"/>
          <w:sz w:val="32"/>
          <w:lang w:eastAsia="zh-CN"/>
        </w:rPr>
        <w:t>《中华人民共和国税收征收管理法》（主席令〔2015〕第23号）第三十二条、第三十八条第一款、第四十条第一款、第六十八条《中华人民共和国税收征收管理法实施细则》（中华人民共和国国务院令〔2016〕第666号）第七十三条</w:t>
      </w:r>
    </w:p>
    <w:p>
      <w:pPr>
        <w:ind w:firstLine="640" w:firstLineChars="200"/>
        <w:rPr>
          <w:rFonts w:hint="eastAsia" w:ascii="仿宋_GB2312" w:hAnsi="仿宋" w:eastAsia="仿宋_GB2312"/>
          <w:color w:val="000000"/>
          <w:sz w:val="32"/>
        </w:rPr>
      </w:pPr>
      <w:r>
        <w:rPr>
          <w:rFonts w:hint="eastAsia" w:ascii="仿宋_GB2312" w:hAnsi="仿宋" w:eastAsia="仿宋_GB2312"/>
          <w:color w:val="000000"/>
          <w:sz w:val="32"/>
        </w:rPr>
        <w:t>通知内容：</w:t>
      </w:r>
      <w:r>
        <w:rPr>
          <w:rFonts w:hint="eastAsia" w:ascii="仿宋_GB2312" w:hAnsi="仿宋" w:eastAsia="仿宋_GB2312"/>
          <w:color w:val="000000"/>
          <w:sz w:val="32"/>
          <w:szCs w:val="32"/>
        </w:rPr>
        <w:t>你（单位）</w:t>
      </w:r>
      <w:r>
        <w:rPr>
          <w:rFonts w:hint="eastAsia" w:ascii="仿宋_GB2312" w:hAnsi="仿宋" w:eastAsia="仿宋_GB2312"/>
          <w:color w:val="000000"/>
          <w:sz w:val="32"/>
          <w:szCs w:val="32"/>
          <w:lang w:eastAsia="zh-CN"/>
        </w:rPr>
        <w:t>2016年7月1日</w:t>
      </w:r>
      <w:r>
        <w:rPr>
          <w:rFonts w:hint="eastAsia" w:ascii="仿宋_GB2312" w:hAnsi="仿宋" w:eastAsia="仿宋_GB2312"/>
          <w:color w:val="000000"/>
          <w:sz w:val="32"/>
          <w:szCs w:val="32"/>
        </w:rPr>
        <w:t>至</w:t>
      </w:r>
      <w:r>
        <w:rPr>
          <w:rFonts w:hint="eastAsia" w:ascii="仿宋_GB2312" w:hAnsi="仿宋" w:eastAsia="仿宋_GB2312"/>
          <w:color w:val="000000"/>
          <w:sz w:val="32"/>
          <w:szCs w:val="32"/>
          <w:lang w:eastAsia="zh-CN"/>
        </w:rPr>
        <w:t>2024年6月30日</w:t>
      </w:r>
      <w:r>
        <w:rPr>
          <w:rFonts w:hint="eastAsia" w:ascii="仿宋_GB2312" w:hAnsi="仿宋" w:eastAsia="仿宋_GB2312"/>
          <w:color w:val="000000"/>
          <w:sz w:val="32"/>
          <w:szCs w:val="32"/>
        </w:rPr>
        <w:t>的</w:t>
      </w:r>
      <w:r>
        <w:rPr>
          <w:rFonts w:hint="eastAsia" w:ascii="仿宋_GB2312" w:hAnsi="仿宋" w:eastAsia="仿宋_GB2312"/>
          <w:color w:val="000000"/>
          <w:sz w:val="32"/>
        </w:rPr>
        <w:t>应缴纳</w:t>
      </w:r>
      <w:r>
        <w:rPr>
          <w:rFonts w:hint="eastAsia" w:ascii="仿宋_GB2312" w:hAnsi="仿宋" w:eastAsia="仿宋_GB2312"/>
          <w:color w:val="000000"/>
          <w:sz w:val="32"/>
          <w:szCs w:val="32"/>
          <w:lang w:eastAsia="zh-CN"/>
        </w:rPr>
        <w:t>税款</w:t>
      </w:r>
      <w:r>
        <w:rPr>
          <w:rFonts w:hint="eastAsia" w:ascii="仿宋_GB2312" w:hAnsi="仿宋" w:eastAsia="仿宋_GB2312"/>
          <w:color w:val="000000"/>
          <w:sz w:val="32"/>
          <w:szCs w:val="32"/>
        </w:rPr>
        <w:t>(大写)</w:t>
      </w:r>
      <w:r>
        <w:rPr>
          <w:rFonts w:hint="eastAsia" w:ascii="仿宋_GB2312" w:hAnsi="仿宋" w:eastAsia="仿宋_GB2312"/>
          <w:color w:val="000000"/>
          <w:sz w:val="32"/>
          <w:szCs w:val="32"/>
          <w:lang w:eastAsia="zh-CN"/>
        </w:rPr>
        <w:t>叁拾伍万贰仟肆佰捌拾元捌角</w:t>
      </w:r>
      <w:r>
        <w:rPr>
          <w:rFonts w:hint="eastAsia" w:ascii="仿宋_GB2312" w:hAnsi="仿宋" w:eastAsia="仿宋_GB2312"/>
          <w:color w:val="000000"/>
          <w:sz w:val="32"/>
          <w:szCs w:val="32"/>
        </w:rPr>
        <w:t>(￥：</w:t>
      </w:r>
      <w:bookmarkStart w:id="4" w:name="xxje"/>
      <w:bookmarkEnd w:id="4"/>
      <w:r>
        <w:rPr>
          <w:rFonts w:hint="eastAsia" w:ascii="仿宋_GB2312" w:hAnsi="仿宋" w:eastAsia="仿宋_GB2312"/>
          <w:color w:val="000000"/>
          <w:sz w:val="32"/>
          <w:szCs w:val="32"/>
          <w:lang w:eastAsia="zh-CN"/>
        </w:rPr>
        <w:t>352480.80</w:t>
      </w:r>
      <w:r>
        <w:rPr>
          <w:rFonts w:hint="eastAsia" w:ascii="仿宋_GB2312" w:hAnsi="仿宋" w:eastAsia="仿宋_GB2312"/>
          <w:color w:val="000000"/>
          <w:sz w:val="32"/>
          <w:szCs w:val="32"/>
        </w:rPr>
        <w:t>)元，限</w:t>
      </w:r>
      <w:r>
        <w:rPr>
          <w:rFonts w:hint="eastAsia" w:ascii="仿宋_GB2312" w:hAnsi="仿宋" w:eastAsia="仿宋_GB2312"/>
          <w:color w:val="000000"/>
          <w:sz w:val="32"/>
          <w:szCs w:val="32"/>
          <w:lang w:eastAsia="zh-CN"/>
        </w:rPr>
        <w:t>2025年4月6日</w:t>
      </w:r>
      <w:r>
        <w:rPr>
          <w:rFonts w:hint="eastAsia" w:ascii="仿宋_GB2312" w:hAnsi="仿宋" w:eastAsia="仿宋_GB2312"/>
          <w:sz w:val="32"/>
          <w:szCs w:val="32"/>
        </w:rPr>
        <w:t>前缴纳</w:t>
      </w:r>
      <w:r>
        <w:rPr>
          <w:rFonts w:hint="eastAsia" w:ascii="仿宋_GB2312" w:hAnsi="仿宋" w:eastAsia="仿宋_GB2312"/>
          <w:color w:val="000000"/>
          <w:sz w:val="32"/>
          <w:szCs w:val="32"/>
          <w:lang w:eastAsia="zh-CN"/>
        </w:rPr>
        <w:t>，并从税款滞纳之日起至缴纳或解缴之日止，按日加收滞纳税款万分之五的滞纳金，与税款一并缴纳</w:t>
      </w:r>
      <w:r>
        <w:rPr>
          <w:rFonts w:hint="eastAsia" w:ascii="仿宋_GB2312" w:hAnsi="仿宋" w:eastAsia="仿宋_GB2312"/>
          <w:sz w:val="32"/>
          <w:szCs w:val="32"/>
        </w:rPr>
        <w:t>。</w:t>
      </w:r>
      <w:r>
        <w:rPr>
          <w:rFonts w:hint="eastAsia" w:ascii="仿宋_GB2312" w:hAnsi="仿宋" w:eastAsia="仿宋_GB2312"/>
          <w:color w:val="000000"/>
          <w:sz w:val="32"/>
          <w:szCs w:val="32"/>
          <w:lang w:eastAsia="zh-CN"/>
        </w:rPr>
        <w:t>逾期不缴将按《中华人民共和国税收征收管理法》有关规定处理</w:t>
      </w:r>
      <w:r>
        <w:rPr>
          <w:rFonts w:hint="eastAsia" w:ascii="仿宋_GB2312" w:hAnsi="仿宋" w:eastAsia="仿宋_GB2312"/>
          <w:color w:val="000000"/>
          <w:sz w:val="32"/>
          <w:szCs w:val="32"/>
        </w:rPr>
        <w:t>。</w:t>
      </w:r>
      <w:r>
        <w:rPr>
          <w:rFonts w:hint="eastAsia" w:ascii="仿宋_GB2312" w:hAnsi="仿宋" w:eastAsia="仿宋_GB2312"/>
          <w:color w:val="000000"/>
          <w:sz w:val="32"/>
        </w:rPr>
        <w:t>具体欠税（费）情况如下:</w:t>
      </w:r>
    </w:p>
    <w:p>
      <w:pPr>
        <w:jc w:val="right"/>
        <w:rPr>
          <w:rFonts w:hint="eastAsia" w:ascii="仿宋_GB2312" w:hAnsi="仿宋" w:eastAsia="仿宋_GB2312"/>
          <w:color w:val="000000"/>
          <w:sz w:val="32"/>
        </w:rPr>
      </w:pPr>
      <w:r>
        <w:rPr>
          <w:rFonts w:hint="eastAsia" w:ascii="仿宋_GB2312" w:hAnsi="仿宋" w:eastAsia="仿宋_GB2312"/>
          <w:color w:val="000000"/>
          <w:sz w:val="32"/>
        </w:rPr>
        <w:t xml:space="preserve">       单位：元</w:t>
      </w:r>
    </w:p>
    <w:tbl>
      <w:tblPr>
        <w:tblStyle w:val="4"/>
        <w:tblW w:w="9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418"/>
        <w:gridCol w:w="1418"/>
        <w:gridCol w:w="1418"/>
        <w:gridCol w:w="1304"/>
        <w:gridCol w:w="130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    种</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    目</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限期缴纳税款所属期起</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限期缴纳税款所属期止</w:t>
            </w:r>
          </w:p>
        </w:tc>
        <w:tc>
          <w:tcPr>
            <w:tcW w:w="1304"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限期缴纳税款金额(小写)</w:t>
            </w:r>
          </w:p>
        </w:tc>
        <w:tc>
          <w:tcPr>
            <w:tcW w:w="1304"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限期缴纳税款金额(大写)</w:t>
            </w:r>
          </w:p>
        </w:tc>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税款滞纳日期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2024-01-01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2024-06-01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2024-01-01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2024-06-30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2024-06-01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2023-12-01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2016-12-31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2016-12-01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2016-07-01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2016-12-31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2016-12-01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2017-12-01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2018-12-01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2019-12-03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2019-12-03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2020-12-01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2021-07-01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2021-12-31</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2021-12-01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城镇土地使用税</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城市土地使用税等级4</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2022-01-01</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2022-06-30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1071.0</w:t>
            </w:r>
          </w:p>
        </w:tc>
        <w:tc>
          <w:tcPr>
            <w:tcW w:w="1304"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壹仟零柒拾壹元整</w:t>
            </w:r>
          </w:p>
        </w:tc>
        <w:tc>
          <w:tcPr>
            <w:tcW w:w="1418" w:type="dxa"/>
            <w:noWrap w:val="0"/>
            <w:vAlign w:val="center"/>
          </w:tcPr>
          <w:p>
            <w:pPr>
              <w:rPr>
                <w:rFonts w:hint="eastAsia" w:ascii="仿宋_GB2312" w:hAnsi="仿宋" w:eastAsia="仿宋_GB2312"/>
                <w:color w:val="000000"/>
                <w:sz w:val="24"/>
                <w:lang w:eastAsia="zh-CN"/>
              </w:rPr>
            </w:pPr>
            <w:r>
              <w:rPr>
                <w:rFonts w:hint="eastAsia" w:ascii="仿宋_GB2312" w:hAnsi="仿宋" w:eastAsia="仿宋_GB2312"/>
                <w:color w:val="000000"/>
                <w:sz w:val="24"/>
                <w:lang w:eastAsia="zh-CN"/>
              </w:rPr>
              <w:t>2022-06-01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rPr>
                <w:rFonts w:hint="eastAsia" w:ascii="仿宋_GB2312" w:hAnsi="仿宋" w:eastAsia="仿宋_GB2312"/>
                <w:color w:val="000000"/>
                <w:sz w:val="24"/>
                <w:lang w:eastAsia="zh-CN"/>
              </w:rPr>
            </w:pPr>
            <w:bookmarkStart w:id="5" w:name="xzmc"/>
            <w:bookmarkEnd w:id="5"/>
            <w:r>
              <w:rPr>
                <w:rFonts w:hint="eastAsia" w:ascii="仿宋_GB2312" w:hAnsi="仿宋" w:eastAsia="仿宋_GB2312"/>
                <w:color w:val="000000"/>
                <w:sz w:val="24"/>
                <w:lang w:eastAsia="zh-CN"/>
              </w:rPr>
              <w:t>房产税</w:t>
            </w:r>
          </w:p>
        </w:tc>
        <w:tc>
          <w:tcPr>
            <w:tcW w:w="1418" w:type="dxa"/>
            <w:noWrap w:val="0"/>
            <w:vAlign w:val="center"/>
          </w:tcPr>
          <w:p>
            <w:pPr>
              <w:rPr>
                <w:rFonts w:hint="eastAsia" w:ascii="仿宋_GB2312" w:hAnsi="仿宋" w:eastAsia="仿宋_GB2312"/>
                <w:color w:val="000000"/>
                <w:sz w:val="24"/>
                <w:lang w:eastAsia="zh-CN"/>
              </w:rPr>
            </w:pPr>
            <w:bookmarkStart w:id="6" w:name="zspmmc"/>
            <w:bookmarkEnd w:id="6"/>
            <w:r>
              <w:rPr>
                <w:rFonts w:hint="eastAsia" w:ascii="仿宋_GB2312" w:hAnsi="仿宋" w:eastAsia="仿宋_GB2312"/>
                <w:color w:val="000000"/>
                <w:sz w:val="24"/>
                <w:lang w:eastAsia="zh-CN"/>
              </w:rPr>
              <w:t>从价计征</w:t>
            </w:r>
          </w:p>
        </w:tc>
        <w:tc>
          <w:tcPr>
            <w:tcW w:w="1418" w:type="dxa"/>
            <w:noWrap w:val="0"/>
            <w:vAlign w:val="center"/>
          </w:tcPr>
          <w:p>
            <w:pPr>
              <w:rPr>
                <w:rFonts w:hint="eastAsia" w:ascii="仿宋_GB2312" w:hAnsi="仿宋" w:eastAsia="仿宋_GB2312"/>
                <w:color w:val="000000"/>
                <w:sz w:val="24"/>
                <w:lang w:eastAsia="zh-CN"/>
              </w:rPr>
            </w:pPr>
            <w:bookmarkStart w:id="7" w:name="sssqq"/>
            <w:bookmarkEnd w:id="7"/>
            <w:r>
              <w:rPr>
                <w:rFonts w:hint="eastAsia" w:ascii="仿宋_GB2312" w:hAnsi="仿宋" w:eastAsia="仿宋_GB2312"/>
                <w:color w:val="000000"/>
                <w:sz w:val="24"/>
                <w:lang w:eastAsia="zh-CN"/>
              </w:rPr>
              <w:t>2022-07-01</w:t>
            </w:r>
          </w:p>
        </w:tc>
        <w:tc>
          <w:tcPr>
            <w:tcW w:w="1418" w:type="dxa"/>
            <w:noWrap w:val="0"/>
            <w:vAlign w:val="center"/>
          </w:tcPr>
          <w:p>
            <w:pPr>
              <w:rPr>
                <w:rFonts w:hint="eastAsia" w:ascii="仿宋_GB2312" w:hAnsi="仿宋" w:eastAsia="仿宋_GB2312"/>
                <w:color w:val="000000"/>
                <w:sz w:val="24"/>
                <w:lang w:eastAsia="zh-CN"/>
              </w:rPr>
            </w:pPr>
            <w:bookmarkStart w:id="8" w:name="sssqz"/>
            <w:bookmarkEnd w:id="8"/>
            <w:r>
              <w:rPr>
                <w:rFonts w:hint="eastAsia" w:ascii="仿宋_GB2312" w:hAnsi="仿宋" w:eastAsia="仿宋_GB2312"/>
                <w:color w:val="000000"/>
                <w:sz w:val="24"/>
                <w:lang w:eastAsia="zh-CN"/>
              </w:rPr>
              <w:t>2022-12-31</w:t>
            </w:r>
          </w:p>
        </w:tc>
        <w:tc>
          <w:tcPr>
            <w:tcW w:w="1304" w:type="dxa"/>
            <w:noWrap w:val="0"/>
            <w:vAlign w:val="center"/>
          </w:tcPr>
          <w:p>
            <w:pPr>
              <w:rPr>
                <w:rFonts w:hint="eastAsia" w:ascii="仿宋_GB2312" w:hAnsi="仿宋" w:eastAsia="仿宋_GB2312"/>
                <w:color w:val="000000"/>
                <w:sz w:val="24"/>
                <w:lang w:eastAsia="zh-CN"/>
              </w:rPr>
            </w:pPr>
            <w:bookmarkStart w:id="9" w:name="fxzcfje"/>
            <w:bookmarkEnd w:id="9"/>
            <w:r>
              <w:rPr>
                <w:rFonts w:hint="eastAsia" w:ascii="仿宋_GB2312" w:hAnsi="仿宋" w:eastAsia="仿宋_GB2312"/>
                <w:color w:val="000000"/>
                <w:sz w:val="24"/>
                <w:lang w:eastAsia="zh-CN"/>
              </w:rPr>
              <w:t>20959.05</w:t>
            </w:r>
          </w:p>
        </w:tc>
        <w:tc>
          <w:tcPr>
            <w:tcW w:w="1304" w:type="dxa"/>
            <w:noWrap w:val="0"/>
            <w:vAlign w:val="center"/>
          </w:tcPr>
          <w:p>
            <w:pPr>
              <w:rPr>
                <w:rFonts w:hint="eastAsia" w:ascii="仿宋_GB2312" w:hAnsi="仿宋" w:eastAsia="仿宋_GB2312"/>
                <w:color w:val="000000"/>
                <w:sz w:val="24"/>
                <w:lang w:eastAsia="zh-CN"/>
              </w:rPr>
            </w:pPr>
            <w:bookmarkStart w:id="10" w:name="dxje"/>
            <w:bookmarkEnd w:id="10"/>
            <w:r>
              <w:rPr>
                <w:rFonts w:hint="eastAsia" w:ascii="仿宋_GB2312" w:hAnsi="仿宋" w:eastAsia="仿宋_GB2312"/>
                <w:color w:val="000000"/>
                <w:sz w:val="24"/>
                <w:lang w:eastAsia="zh-CN"/>
              </w:rPr>
              <w:t>贰万零玖佰伍拾玖元零伍分</w:t>
            </w:r>
          </w:p>
        </w:tc>
        <w:tc>
          <w:tcPr>
            <w:tcW w:w="1418" w:type="dxa"/>
            <w:noWrap w:val="0"/>
            <w:vAlign w:val="center"/>
          </w:tcPr>
          <w:p>
            <w:pPr>
              <w:rPr>
                <w:rFonts w:hint="eastAsia" w:ascii="仿宋_GB2312" w:hAnsi="仿宋" w:eastAsia="仿宋_GB2312"/>
                <w:color w:val="000000"/>
                <w:sz w:val="24"/>
                <w:lang w:eastAsia="zh-CN"/>
              </w:rPr>
            </w:pPr>
            <w:bookmarkStart w:id="11" w:name="skznrq"/>
            <w:bookmarkEnd w:id="11"/>
            <w:r>
              <w:rPr>
                <w:rFonts w:hint="eastAsia" w:ascii="仿宋_GB2312" w:hAnsi="仿宋" w:eastAsia="仿宋_GB2312"/>
                <w:color w:val="000000"/>
                <w:sz w:val="24"/>
                <w:lang w:eastAsia="zh-CN"/>
              </w:rPr>
              <w:t>2022-12-01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noWrap w:val="0"/>
            <w:vAlign w:val="center"/>
          </w:tcPr>
          <w:p>
            <w:pPr>
              <w:jc w:val="center"/>
              <w:rPr>
                <w:rFonts w:hint="eastAsia" w:ascii="仿宋_GB2312" w:hAnsi="仿宋" w:eastAsia="仿宋_GB2312"/>
                <w:color w:val="000000"/>
                <w:sz w:val="24"/>
              </w:rPr>
            </w:pPr>
            <w:r>
              <w:rPr>
                <w:rFonts w:hint="eastAsia" w:ascii="仿宋_GB2312" w:hAnsi="仿宋" w:eastAsia="仿宋_GB2312"/>
                <w:color w:val="000000"/>
                <w:sz w:val="24"/>
              </w:rPr>
              <w:t>合计金额</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304" w:type="dxa"/>
            <w:noWrap w:val="0"/>
            <w:vAlign w:val="center"/>
          </w:tcPr>
          <w:p>
            <w:pPr>
              <w:rPr>
                <w:rFonts w:hint="eastAsia" w:ascii="仿宋_GB2312" w:hAnsi="仿宋" w:eastAsia="仿宋_GB2312"/>
                <w:color w:val="000000"/>
                <w:sz w:val="24"/>
                <w:lang w:eastAsia="zh-CN"/>
              </w:rPr>
            </w:pPr>
            <w:bookmarkStart w:id="12" w:name="hjje"/>
            <w:bookmarkEnd w:id="12"/>
            <w:r>
              <w:rPr>
                <w:rFonts w:hint="eastAsia" w:ascii="仿宋_GB2312" w:hAnsi="仿宋" w:eastAsia="仿宋_GB2312"/>
                <w:color w:val="000000"/>
                <w:sz w:val="24"/>
                <w:lang w:eastAsia="zh-CN"/>
              </w:rPr>
              <w:t>352480.8</w:t>
            </w:r>
          </w:p>
        </w:tc>
        <w:tc>
          <w:tcPr>
            <w:tcW w:w="1304"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c>
          <w:tcPr>
            <w:tcW w:w="1418" w:type="dxa"/>
            <w:noWrap w:val="0"/>
            <w:vAlign w:val="center"/>
          </w:tcPr>
          <w:p>
            <w:pPr>
              <w:rPr>
                <w:rFonts w:hint="eastAsia" w:ascii="仿宋_GB2312" w:hAnsi="仿宋" w:eastAsia="仿宋_GB2312"/>
                <w:color w:val="000000"/>
                <w:sz w:val="24"/>
              </w:rPr>
            </w:pPr>
            <w:r>
              <w:rPr>
                <w:rFonts w:hint="eastAsia" w:ascii="仿宋_GB2312" w:hAnsi="仿宋" w:eastAsia="仿宋_GB2312"/>
                <w:color w:val="000000"/>
                <w:sz w:val="24"/>
              </w:rPr>
              <w:t>——</w:t>
            </w:r>
          </w:p>
        </w:tc>
      </w:tr>
    </w:tbl>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是否正常申报逾期未缴纳:是</w:t>
      </w:r>
    </w:p>
    <w:p>
      <w:pPr>
        <w:ind w:firstLine="640" w:firstLineChars="200"/>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你（单位）若同我局（所）在纳税上有争议，必须先依照本通知的期限缴纳税款及滞纳金或者提供相应的担保，然后可自上述款项缴清或者提供相应担保被税务机关确认之日起六十日内依法向国家税务总局天津市河西区税务局申请行政复议。</w:t>
      </w:r>
    </w:p>
    <w:p>
      <w:pPr>
        <w:ind w:right="840" w:rightChars="400"/>
        <w:jc w:val="right"/>
        <w:rPr>
          <w:rFonts w:hint="eastAsia" w:ascii="仿宋_GB2312" w:hAnsi="仿宋" w:eastAsia="仿宋_GB2312"/>
          <w:color w:val="000000"/>
          <w:sz w:val="32"/>
        </w:rPr>
      </w:pPr>
    </w:p>
    <w:p>
      <w:pPr>
        <w:ind w:right="840" w:rightChars="400"/>
        <w:jc w:val="right"/>
        <w:rPr>
          <w:rFonts w:hint="eastAsia" w:ascii="仿宋_GB2312" w:hAnsi="仿宋" w:eastAsia="仿宋_GB2312"/>
          <w:color w:val="000000"/>
          <w:sz w:val="32"/>
          <w:lang w:eastAsia="zh-CN"/>
        </w:rPr>
      </w:pPr>
      <w:r>
        <w:rPr>
          <w:rFonts w:hint="eastAsia" w:ascii="仿宋_GB2312" w:hAnsi="仿宋" w:eastAsia="仿宋_GB2312"/>
          <w:color w:val="000000"/>
          <w:sz w:val="32"/>
          <w:lang w:eastAsia="zh-CN"/>
        </w:rPr>
        <w:t>二Ｏ二五年四月三日</w:t>
      </w:r>
    </w:p>
    <w:p>
      <w:bookmarkStart w:id="13" w:name="_GoBack"/>
      <w:bookmarkEnd w:id="13"/>
    </w:p>
    <w:sectPr>
      <w:headerReference r:id="rId3" w:type="default"/>
      <w:footerReference r:id="rId4" w:type="default"/>
      <w:footerReference r:id="rId5" w:type="even"/>
      <w:pgSz w:w="11906" w:h="16838"/>
      <w:pgMar w:top="1814" w:right="1474" w:bottom="1701" w:left="1588" w:header="851" w:footer="992" w:gutter="0"/>
      <w:cols w:space="425" w:num="1"/>
      <w:docGrid w:type="lines" w:linePitch="6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 </w:instrText>
    </w:r>
    <w:r>
      <w:rPr>
        <w:rFonts w:hint="eastAsia" w:ascii="宋体" w:hAnsi="宋体"/>
        <w:sz w:val="28"/>
        <w:szCs w:val="28"/>
      </w:rPr>
      <w:instrText xml:space="preserve">if</w:instrText>
    </w:r>
    <w:r>
      <w:rPr>
        <w:rFonts w:ascii="宋体" w:hAnsi="宋体"/>
        <w:sz w:val="28"/>
        <w:szCs w:val="28"/>
      </w:rPr>
      <w:instrText xml:space="preserve"> </w:instrText>
    </w:r>
    <w:r>
      <w:rPr>
        <w:rFonts w:ascii="宋体" w:hAnsi="宋体"/>
        <w:bCs/>
        <w:sz w:val="28"/>
        <w:szCs w:val="28"/>
      </w:rPr>
      <w:fldChar w:fldCharType="begin"/>
    </w:r>
    <w:r>
      <w:rPr>
        <w:rFonts w:ascii="宋体" w:hAnsi="宋体"/>
        <w:bCs/>
        <w:sz w:val="28"/>
        <w:szCs w:val="28"/>
      </w:rPr>
      <w:instrText xml:space="preserve">NUMPAGES</w:instrText>
    </w:r>
    <w:r>
      <w:rPr>
        <w:rFonts w:ascii="宋体" w:hAnsi="宋体"/>
        <w:bCs/>
        <w:sz w:val="28"/>
        <w:szCs w:val="28"/>
      </w:rPr>
      <w:fldChar w:fldCharType="separate"/>
    </w:r>
    <w:r>
      <w:rPr>
        <w:rFonts w:ascii="宋体" w:hAnsi="宋体"/>
        <w:bCs/>
        <w:sz w:val="28"/>
        <w:szCs w:val="28"/>
      </w:rPr>
      <w:instrText xml:space="preserve">1</w:instrText>
    </w:r>
    <w:r>
      <w:rPr>
        <w:rFonts w:ascii="宋体" w:hAnsi="宋体"/>
        <w:bCs/>
        <w:sz w:val="28"/>
        <w:szCs w:val="28"/>
      </w:rPr>
      <w:fldChar w:fldCharType="end"/>
    </w:r>
    <w:r>
      <w:rPr>
        <w:rFonts w:ascii="宋体" w:hAnsi="宋体"/>
        <w:sz w:val="28"/>
        <w:szCs w:val="28"/>
      </w:rPr>
      <w:instrText xml:space="preserve"> </w:instrText>
    </w:r>
    <w:r>
      <w:rPr>
        <w:rFonts w:hint="eastAsia" w:ascii="宋体" w:hAnsi="宋体"/>
        <w:sz w:val="28"/>
        <w:szCs w:val="28"/>
      </w:rPr>
      <w:instrText xml:space="preserve">&gt;"1" "共</w:instrText>
    </w:r>
    <w:r>
      <w:rPr>
        <w:rFonts w:ascii="宋体" w:hAnsi="宋体"/>
        <w:bCs/>
        <w:sz w:val="28"/>
        <w:szCs w:val="28"/>
      </w:rPr>
      <w:fldChar w:fldCharType="begin"/>
    </w:r>
    <w:r>
      <w:rPr>
        <w:rFonts w:ascii="宋体" w:hAnsi="宋体"/>
        <w:bCs/>
        <w:sz w:val="28"/>
        <w:szCs w:val="28"/>
      </w:rPr>
      <w:instrText xml:space="preserve">NUMPAGES</w:instrText>
    </w:r>
    <w:r>
      <w:rPr>
        <w:rFonts w:ascii="宋体" w:hAnsi="宋体"/>
        <w:bCs/>
        <w:sz w:val="28"/>
        <w:szCs w:val="28"/>
      </w:rPr>
      <w:fldChar w:fldCharType="separate"/>
    </w:r>
    <w:r>
      <w:rPr>
        <w:rFonts w:ascii="宋体" w:hAnsi="宋体"/>
        <w:bCs/>
        <w:sz w:val="28"/>
        <w:szCs w:val="28"/>
      </w:rPr>
      <w:instrText xml:space="preserve">1</w:instrText>
    </w:r>
    <w:r>
      <w:rPr>
        <w:rFonts w:ascii="宋体" w:hAnsi="宋体"/>
        <w:bCs/>
        <w:sz w:val="28"/>
        <w:szCs w:val="28"/>
      </w:rPr>
      <w:fldChar w:fldCharType="end"/>
    </w:r>
    <w:r>
      <w:rPr>
        <w:rFonts w:hint="eastAsia" w:ascii="宋体" w:hAnsi="宋体"/>
        <w:sz w:val="28"/>
        <w:szCs w:val="28"/>
      </w:rPr>
      <w:instrText xml:space="preserve"> 页 第</w:instrText>
    </w:r>
    <w:r>
      <w:rPr>
        <w:rFonts w:ascii="宋体" w:hAnsi="宋体"/>
        <w:bCs/>
        <w:sz w:val="28"/>
        <w:szCs w:val="28"/>
      </w:rPr>
      <w:fldChar w:fldCharType="begin"/>
    </w:r>
    <w:r>
      <w:rPr>
        <w:rFonts w:ascii="宋体" w:hAnsi="宋体"/>
        <w:bCs/>
        <w:sz w:val="28"/>
        <w:szCs w:val="28"/>
      </w:rPr>
      <w:instrText xml:space="preserve">PAGE</w:instrText>
    </w:r>
    <w:r>
      <w:rPr>
        <w:rFonts w:ascii="宋体" w:hAnsi="宋体"/>
        <w:bCs/>
        <w:sz w:val="28"/>
        <w:szCs w:val="28"/>
      </w:rPr>
      <w:fldChar w:fldCharType="separate"/>
    </w:r>
    <w:r>
      <w:rPr>
        <w:rFonts w:ascii="宋体" w:hAnsi="宋体"/>
        <w:bCs/>
        <w:sz w:val="28"/>
        <w:szCs w:val="28"/>
      </w:rPr>
      <w:instrText xml:space="preserve">1</w:instrText>
    </w:r>
    <w:r>
      <w:rPr>
        <w:rFonts w:ascii="宋体" w:hAnsi="宋体"/>
        <w:bCs/>
        <w:sz w:val="28"/>
        <w:szCs w:val="28"/>
      </w:rPr>
      <w:fldChar w:fldCharType="end"/>
    </w:r>
    <w:r>
      <w:rPr>
        <w:rFonts w:hint="eastAsia" w:ascii="宋体" w:hAnsi="宋体"/>
        <w:bCs/>
        <w:sz w:val="28"/>
        <w:szCs w:val="28"/>
      </w:rPr>
      <w:instrText xml:space="preserve">页</w:instrText>
    </w:r>
    <w:r>
      <w:rPr>
        <w:rFonts w:hint="eastAsia" w:ascii="宋体" w:hAnsi="宋体"/>
        <w:sz w:val="28"/>
        <w:szCs w:val="28"/>
      </w:rPr>
      <w:instrText xml:space="preserve">"</w:instrText>
    </w:r>
    <w:r>
      <w:rPr>
        <w:rFonts w:ascii="宋体" w:hAnsi="宋体"/>
        <w:sz w:val="28"/>
        <w:szCs w:val="28"/>
      </w:rPr>
      <w:fldChar w:fldCharType="end"/>
    </w:r>
    <w:r>
      <w:rPr>
        <w:rFonts w:ascii="宋体" w:hAnsi="宋体"/>
        <w:sz w:val="28"/>
        <w:szCs w:val="28"/>
        <w:lang w:val="zh-CN"/>
      </w:rPr>
      <w:t xml:space="preserve"> </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392"/>
    <w:rsid w:val="044C6284"/>
    <w:rsid w:val="04B92E17"/>
    <w:rsid w:val="04C747AB"/>
    <w:rsid w:val="05607E57"/>
    <w:rsid w:val="05FA60AA"/>
    <w:rsid w:val="061D0E81"/>
    <w:rsid w:val="072B1A79"/>
    <w:rsid w:val="07D95451"/>
    <w:rsid w:val="09A34BFD"/>
    <w:rsid w:val="09A969CD"/>
    <w:rsid w:val="0B327F73"/>
    <w:rsid w:val="0C2F2154"/>
    <w:rsid w:val="0CD24648"/>
    <w:rsid w:val="0F521C7E"/>
    <w:rsid w:val="0FA000F1"/>
    <w:rsid w:val="100C7C20"/>
    <w:rsid w:val="108A36EB"/>
    <w:rsid w:val="10AB7782"/>
    <w:rsid w:val="12525551"/>
    <w:rsid w:val="138474FA"/>
    <w:rsid w:val="1402686F"/>
    <w:rsid w:val="1519308E"/>
    <w:rsid w:val="170729CF"/>
    <w:rsid w:val="174C2582"/>
    <w:rsid w:val="17990F02"/>
    <w:rsid w:val="17A833D7"/>
    <w:rsid w:val="18A77087"/>
    <w:rsid w:val="191E600E"/>
    <w:rsid w:val="191E7E3C"/>
    <w:rsid w:val="19365E6B"/>
    <w:rsid w:val="194149F5"/>
    <w:rsid w:val="195E153F"/>
    <w:rsid w:val="1A1B5C18"/>
    <w:rsid w:val="1A252A7B"/>
    <w:rsid w:val="1A42038D"/>
    <w:rsid w:val="1A556712"/>
    <w:rsid w:val="1A626F88"/>
    <w:rsid w:val="1B273E09"/>
    <w:rsid w:val="1B3857ED"/>
    <w:rsid w:val="1BF26E05"/>
    <w:rsid w:val="1C4B1208"/>
    <w:rsid w:val="1D335194"/>
    <w:rsid w:val="1E0A6795"/>
    <w:rsid w:val="1F807FEF"/>
    <w:rsid w:val="20B03DA4"/>
    <w:rsid w:val="2101271D"/>
    <w:rsid w:val="23537E5C"/>
    <w:rsid w:val="2355114E"/>
    <w:rsid w:val="23B6499F"/>
    <w:rsid w:val="23BD747E"/>
    <w:rsid w:val="241673F1"/>
    <w:rsid w:val="247B7890"/>
    <w:rsid w:val="24FA7D06"/>
    <w:rsid w:val="24FF0B58"/>
    <w:rsid w:val="250629C9"/>
    <w:rsid w:val="252F47EE"/>
    <w:rsid w:val="261B0702"/>
    <w:rsid w:val="26C03626"/>
    <w:rsid w:val="27553EB7"/>
    <w:rsid w:val="299E1658"/>
    <w:rsid w:val="2A3C2394"/>
    <w:rsid w:val="2B686F63"/>
    <w:rsid w:val="2B8D1D8A"/>
    <w:rsid w:val="2C09665F"/>
    <w:rsid w:val="2C420DA1"/>
    <w:rsid w:val="2C9F56A5"/>
    <w:rsid w:val="2DAD4142"/>
    <w:rsid w:val="312E5E3F"/>
    <w:rsid w:val="31AC53D7"/>
    <w:rsid w:val="320856B6"/>
    <w:rsid w:val="32554DEF"/>
    <w:rsid w:val="344C2F1F"/>
    <w:rsid w:val="347735A2"/>
    <w:rsid w:val="34A5189F"/>
    <w:rsid w:val="34D66FD7"/>
    <w:rsid w:val="358B4E18"/>
    <w:rsid w:val="359D0D77"/>
    <w:rsid w:val="35AF6CE7"/>
    <w:rsid w:val="3762601B"/>
    <w:rsid w:val="37EB3F1C"/>
    <w:rsid w:val="382F2A42"/>
    <w:rsid w:val="3A3D0C2D"/>
    <w:rsid w:val="3A8B6C02"/>
    <w:rsid w:val="3B6C4CB7"/>
    <w:rsid w:val="3C0C7E00"/>
    <w:rsid w:val="3D463026"/>
    <w:rsid w:val="3E9173E7"/>
    <w:rsid w:val="40573DD1"/>
    <w:rsid w:val="414E10A0"/>
    <w:rsid w:val="4160162B"/>
    <w:rsid w:val="41751FA3"/>
    <w:rsid w:val="41A0577B"/>
    <w:rsid w:val="41EB1624"/>
    <w:rsid w:val="42867583"/>
    <w:rsid w:val="43430204"/>
    <w:rsid w:val="44794EEF"/>
    <w:rsid w:val="45407C90"/>
    <w:rsid w:val="456563F3"/>
    <w:rsid w:val="458439F0"/>
    <w:rsid w:val="45A364DF"/>
    <w:rsid w:val="45B84BAC"/>
    <w:rsid w:val="464A5091"/>
    <w:rsid w:val="467E2D99"/>
    <w:rsid w:val="47C622F1"/>
    <w:rsid w:val="4A314AD2"/>
    <w:rsid w:val="4A74758C"/>
    <w:rsid w:val="4C546DAF"/>
    <w:rsid w:val="4D835729"/>
    <w:rsid w:val="4DAB13D4"/>
    <w:rsid w:val="4ED7287A"/>
    <w:rsid w:val="4FA328AE"/>
    <w:rsid w:val="50682FB4"/>
    <w:rsid w:val="50721D4B"/>
    <w:rsid w:val="509D0F61"/>
    <w:rsid w:val="514419FD"/>
    <w:rsid w:val="522C52D9"/>
    <w:rsid w:val="539B6D27"/>
    <w:rsid w:val="53CB499C"/>
    <w:rsid w:val="53EC30B9"/>
    <w:rsid w:val="54104203"/>
    <w:rsid w:val="55801D03"/>
    <w:rsid w:val="59C32C61"/>
    <w:rsid w:val="5CC57F9F"/>
    <w:rsid w:val="5D0C35FD"/>
    <w:rsid w:val="5D177921"/>
    <w:rsid w:val="5D552FC7"/>
    <w:rsid w:val="5E2539DA"/>
    <w:rsid w:val="5E2930E7"/>
    <w:rsid w:val="5E2D58F0"/>
    <w:rsid w:val="60904DF7"/>
    <w:rsid w:val="609067F2"/>
    <w:rsid w:val="616157F2"/>
    <w:rsid w:val="621772DC"/>
    <w:rsid w:val="625A0067"/>
    <w:rsid w:val="626855C4"/>
    <w:rsid w:val="628B614B"/>
    <w:rsid w:val="62A05DDD"/>
    <w:rsid w:val="62CC71A1"/>
    <w:rsid w:val="63287AE1"/>
    <w:rsid w:val="63C36FBC"/>
    <w:rsid w:val="643C0741"/>
    <w:rsid w:val="643D26C8"/>
    <w:rsid w:val="648A28CF"/>
    <w:rsid w:val="65812404"/>
    <w:rsid w:val="68191E4A"/>
    <w:rsid w:val="6A680171"/>
    <w:rsid w:val="6C6C202B"/>
    <w:rsid w:val="6F37360E"/>
    <w:rsid w:val="6FBE7A92"/>
    <w:rsid w:val="6FF77B50"/>
    <w:rsid w:val="70C5571F"/>
    <w:rsid w:val="70DD28B9"/>
    <w:rsid w:val="70DE23CA"/>
    <w:rsid w:val="71182D9C"/>
    <w:rsid w:val="717F74D7"/>
    <w:rsid w:val="738D0658"/>
    <w:rsid w:val="75416BD9"/>
    <w:rsid w:val="765B6CEE"/>
    <w:rsid w:val="78AE7461"/>
    <w:rsid w:val="78C87884"/>
    <w:rsid w:val="79065C3A"/>
    <w:rsid w:val="797B1C30"/>
    <w:rsid w:val="7A973F17"/>
    <w:rsid w:val="7B205DFC"/>
    <w:rsid w:val="7BCA5A51"/>
    <w:rsid w:val="7C12744F"/>
    <w:rsid w:val="7CB771D3"/>
    <w:rsid w:val="7CC24F1F"/>
    <w:rsid w:val="7DF50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3">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正文 首行缩进 Char"/>
    <w:basedOn w:val="1"/>
    <w:qFormat/>
    <w:uiPriority w:val="0"/>
    <w:pPr>
      <w:widowControl/>
      <w:spacing w:line="360" w:lineRule="auto"/>
      <w:ind w:firstLine="420" w:firstLineChars="200"/>
    </w:pPr>
    <w:rPr>
      <w:rFonts w:ascii="Arial" w:hAnsi="Arial"/>
      <w:kern w:val="0"/>
      <w:szCs w:val="20"/>
    </w:rPr>
  </w:style>
  <w:style w:type="paragraph" w:customStyle="1" w:styleId="7">
    <w:name w:val="表单名称"/>
    <w:basedOn w:val="1"/>
    <w:uiPriority w:val="0"/>
    <w:pPr>
      <w:widowControl/>
      <w:spacing w:line="360" w:lineRule="auto"/>
      <w:jc w:val="center"/>
    </w:pPr>
    <w:rPr>
      <w:rFonts w:ascii="宋体" w:hAnsi="宋体"/>
      <w:b/>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2025-05-12T00:49:00Z</dcterms:created>
  <dc:creator>hxsw</dc:creator>
  <cp:lastModifiedBy>李珊珊</cp:lastModifiedBy>
  <dcterms:modified xsi:type="dcterms:W3CDTF">2025-06-04T08:31:39Z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