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EC9" w:rsidRDefault="00AD6EC9">
      <w:pPr>
        <w:widowControl w:val="0"/>
        <w:topLinePunct/>
        <w:autoSpaceDE w:val="0"/>
        <w:autoSpaceDN w:val="0"/>
        <w:spacing w:line="360" w:lineRule="auto"/>
        <w:jc w:val="center"/>
        <w:rPr>
          <w:rFonts w:ascii="宋体" w:eastAsia="宋体" w:hAnsi="宋体" w:cs="宋体" w:hint="eastAsia"/>
          <w:b/>
          <w:sz w:val="96"/>
          <w:szCs w:val="96"/>
          <w:lang w:eastAsia="zh-CN"/>
        </w:rPr>
      </w:pPr>
    </w:p>
    <w:p w:rsidR="00AD6EC9" w:rsidRDefault="00A91579">
      <w:pPr>
        <w:widowControl w:val="0"/>
        <w:topLinePunct/>
        <w:autoSpaceDE w:val="0"/>
        <w:autoSpaceDN w:val="0"/>
        <w:spacing w:line="360" w:lineRule="auto"/>
        <w:jc w:val="center"/>
        <w:rPr>
          <w:rFonts w:ascii="宋体" w:eastAsia="宋体" w:hAnsi="宋体" w:cs="宋体"/>
          <w:b/>
          <w:sz w:val="96"/>
          <w:szCs w:val="96"/>
          <w:lang w:eastAsia="zh-CN"/>
        </w:rPr>
      </w:pPr>
      <w:r>
        <w:rPr>
          <w:rFonts w:ascii="宋体" w:eastAsia="宋体" w:hAnsi="宋体" w:cs="宋体" w:hint="eastAsia"/>
          <w:b/>
          <w:sz w:val="96"/>
          <w:szCs w:val="96"/>
          <w:lang w:eastAsia="zh-CN"/>
        </w:rPr>
        <w:t>采</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购</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需</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求</w:t>
      </w:r>
    </w:p>
    <w:p w:rsidR="00AD6EC9" w:rsidRDefault="00AD6EC9">
      <w:pPr>
        <w:widowControl w:val="0"/>
        <w:topLinePunct/>
        <w:autoSpaceDE w:val="0"/>
        <w:autoSpaceDN w:val="0"/>
        <w:spacing w:line="360" w:lineRule="auto"/>
        <w:jc w:val="center"/>
        <w:rPr>
          <w:rFonts w:ascii="宋体" w:eastAsia="宋体" w:hAnsi="宋体" w:cs="宋体"/>
          <w:b/>
          <w:sz w:val="80"/>
          <w:szCs w:val="80"/>
          <w:lang w:eastAsia="zh-CN"/>
        </w:rPr>
      </w:pPr>
    </w:p>
    <w:p w:rsidR="00AD6EC9" w:rsidRDefault="00AD6EC9">
      <w:pPr>
        <w:widowControl w:val="0"/>
        <w:topLinePunct/>
        <w:autoSpaceDE w:val="0"/>
        <w:autoSpaceDN w:val="0"/>
        <w:spacing w:line="360" w:lineRule="auto"/>
        <w:jc w:val="center"/>
        <w:rPr>
          <w:rFonts w:ascii="宋体" w:eastAsia="宋体" w:hAnsi="宋体" w:cs="宋体"/>
          <w:b/>
          <w:sz w:val="80"/>
          <w:szCs w:val="80"/>
          <w:lang w:eastAsia="zh-CN"/>
        </w:rPr>
      </w:pPr>
    </w:p>
    <w:p w:rsidR="00AD6EC9" w:rsidRDefault="00AD6EC9">
      <w:pPr>
        <w:widowControl w:val="0"/>
        <w:topLinePunct/>
        <w:autoSpaceDE w:val="0"/>
        <w:autoSpaceDN w:val="0"/>
        <w:spacing w:line="360" w:lineRule="auto"/>
        <w:jc w:val="center"/>
        <w:rPr>
          <w:rFonts w:ascii="宋体" w:eastAsia="宋体" w:hAnsi="宋体" w:cs="宋体"/>
          <w:b/>
          <w:sz w:val="80"/>
          <w:szCs w:val="80"/>
          <w:lang w:eastAsia="zh-CN"/>
        </w:rPr>
      </w:pPr>
    </w:p>
    <w:p w:rsidR="00AD6EC9" w:rsidRDefault="00A91579">
      <w:pPr>
        <w:widowControl w:val="0"/>
        <w:topLinePunct/>
        <w:autoSpaceDE w:val="0"/>
        <w:autoSpaceDN w:val="0"/>
        <w:spacing w:line="360" w:lineRule="auto"/>
        <w:jc w:val="center"/>
        <w:rPr>
          <w:rFonts w:ascii="宋体" w:eastAsia="宋体" w:hAnsi="宋体" w:cs="宋体"/>
          <w:b/>
          <w:sz w:val="30"/>
          <w:szCs w:val="30"/>
          <w:lang w:eastAsia="zh-CN"/>
        </w:rPr>
      </w:pPr>
      <w:r>
        <w:rPr>
          <w:rFonts w:ascii="宋体" w:eastAsia="宋体" w:hAnsi="宋体" w:cs="宋体" w:hint="eastAsia"/>
          <w:b/>
          <w:sz w:val="30"/>
          <w:szCs w:val="30"/>
          <w:lang w:eastAsia="zh-CN"/>
        </w:rPr>
        <w:t>项目名称：</w:t>
      </w:r>
      <w:bookmarkStart w:id="0" w:name="项目名称_projectName"/>
      <w:r>
        <w:rPr>
          <w:rFonts w:ascii="宋体" w:eastAsia="宋体" w:hAnsi="宋体" w:cs="宋体" w:hint="eastAsia"/>
          <w:b/>
          <w:sz w:val="30"/>
          <w:szCs w:val="30"/>
          <w:lang w:eastAsia="zh-CN"/>
        </w:rPr>
        <w:t>国家税务总局天津市河东区税务局</w:t>
      </w:r>
      <w:r>
        <w:rPr>
          <w:rFonts w:ascii="宋体" w:eastAsia="宋体" w:hAnsi="宋体" w:cs="宋体" w:hint="eastAsia"/>
          <w:b/>
          <w:sz w:val="30"/>
          <w:szCs w:val="30"/>
          <w:lang w:eastAsia="zh-CN"/>
        </w:rPr>
        <w:t>2025</w:t>
      </w:r>
      <w:r>
        <w:rPr>
          <w:rFonts w:ascii="宋体" w:eastAsia="宋体" w:hAnsi="宋体" w:cs="宋体" w:hint="eastAsia"/>
          <w:b/>
          <w:sz w:val="30"/>
          <w:szCs w:val="30"/>
          <w:lang w:eastAsia="zh-CN"/>
        </w:rPr>
        <w:t>年食堂食材采购项目（鲜冻禽畜肉类）</w:t>
      </w:r>
      <w:bookmarkEnd w:id="0"/>
    </w:p>
    <w:p w:rsidR="00AD6EC9" w:rsidRDefault="00AD6EC9">
      <w:pPr>
        <w:widowControl w:val="0"/>
        <w:spacing w:line="360" w:lineRule="auto"/>
        <w:jc w:val="both"/>
        <w:rPr>
          <w:rFonts w:ascii="宋体" w:eastAsia="宋体" w:hAnsi="宋体" w:cs="宋体"/>
          <w:kern w:val="2"/>
          <w:sz w:val="32"/>
          <w:szCs w:val="32"/>
          <w:lang w:eastAsia="zh-CN"/>
        </w:rPr>
      </w:pPr>
    </w:p>
    <w:p w:rsidR="00AD6EC9" w:rsidRDefault="00AD6EC9">
      <w:pPr>
        <w:widowControl w:val="0"/>
        <w:spacing w:line="360" w:lineRule="auto"/>
        <w:jc w:val="both"/>
        <w:rPr>
          <w:rFonts w:ascii="宋体" w:eastAsia="宋体" w:hAnsi="宋体" w:cs="宋体"/>
          <w:kern w:val="2"/>
          <w:sz w:val="32"/>
          <w:szCs w:val="32"/>
          <w:lang w:eastAsia="zh-CN"/>
        </w:rPr>
      </w:pPr>
    </w:p>
    <w:p w:rsidR="00AD6EC9" w:rsidRDefault="00AD6EC9">
      <w:pPr>
        <w:widowControl w:val="0"/>
        <w:spacing w:line="360" w:lineRule="auto"/>
        <w:jc w:val="both"/>
        <w:rPr>
          <w:rFonts w:ascii="宋体" w:eastAsia="宋体" w:hAnsi="宋体" w:cs="宋体"/>
          <w:kern w:val="2"/>
          <w:sz w:val="32"/>
          <w:szCs w:val="32"/>
          <w:lang w:eastAsia="zh-CN"/>
        </w:rPr>
      </w:pPr>
    </w:p>
    <w:p w:rsidR="00AD6EC9" w:rsidRDefault="00AD6EC9">
      <w:pPr>
        <w:widowControl w:val="0"/>
        <w:topLinePunct/>
        <w:autoSpaceDE w:val="0"/>
        <w:autoSpaceDN w:val="0"/>
        <w:spacing w:line="360" w:lineRule="auto"/>
        <w:jc w:val="both"/>
        <w:rPr>
          <w:rFonts w:ascii="宋体" w:eastAsia="宋体" w:hAnsi="宋体" w:cs="宋体"/>
          <w:sz w:val="32"/>
          <w:szCs w:val="32"/>
          <w:lang w:eastAsia="zh-CN"/>
        </w:rPr>
      </w:pPr>
    </w:p>
    <w:p w:rsidR="00AD6EC9" w:rsidRDefault="00A91579">
      <w:pPr>
        <w:spacing w:line="360" w:lineRule="auto"/>
        <w:jc w:val="center"/>
        <w:rPr>
          <w:rFonts w:eastAsia="宋体"/>
        </w:rPr>
      </w:pPr>
      <w:bookmarkStart w:id="1" w:name="生成日期_currentDateTime_ym"/>
      <w:r>
        <w:rPr>
          <w:rFonts w:ascii="宋体" w:eastAsia="宋体" w:hAnsi="宋体" w:cs="宋体" w:hint="eastAsia"/>
          <w:sz w:val="36"/>
          <w:szCs w:val="36"/>
          <w:lang w:eastAsia="zh-CN"/>
        </w:rPr>
        <w:t>2025</w:t>
      </w:r>
      <w:r>
        <w:rPr>
          <w:rFonts w:ascii="宋体" w:eastAsia="宋体" w:hAnsi="宋体" w:cs="宋体" w:hint="eastAsia"/>
          <w:sz w:val="36"/>
          <w:szCs w:val="36"/>
          <w:lang w:eastAsia="zh-CN"/>
        </w:rPr>
        <w:t>年</w:t>
      </w:r>
      <w:r>
        <w:rPr>
          <w:rFonts w:ascii="宋体" w:eastAsia="宋体" w:hAnsi="宋体" w:cs="宋体" w:hint="eastAsia"/>
          <w:sz w:val="36"/>
          <w:szCs w:val="36"/>
          <w:lang w:eastAsia="zh-CN"/>
        </w:rPr>
        <w:t>06</w:t>
      </w:r>
      <w:r>
        <w:rPr>
          <w:rFonts w:ascii="宋体" w:eastAsia="宋体" w:hAnsi="宋体" w:cs="宋体" w:hint="eastAsia"/>
          <w:sz w:val="36"/>
          <w:szCs w:val="36"/>
          <w:lang w:eastAsia="zh-CN"/>
        </w:rPr>
        <w:t>月</w:t>
      </w:r>
      <w:bookmarkEnd w:id="1"/>
    </w:p>
    <w:p w:rsidR="00A77B3E" w:rsidRDefault="00A91579">
      <w:pPr>
        <w:spacing w:line="360" w:lineRule="auto"/>
        <w:jc w:val="center"/>
        <w:rPr>
          <w:rFonts w:ascii="宋体" w:eastAsia="宋体" w:hAnsi="宋体" w:cs="宋体"/>
          <w:sz w:val="32"/>
        </w:rPr>
      </w:pPr>
      <w:r>
        <w:br w:type="page"/>
      </w:r>
      <w:r>
        <w:rPr>
          <w:rFonts w:ascii="宋体" w:eastAsia="宋体" w:hAnsi="宋体" w:cs="宋体"/>
          <w:sz w:val="32"/>
        </w:rPr>
        <w:lastRenderedPageBreak/>
        <w:t>目</w:t>
      </w:r>
      <w:r>
        <w:rPr>
          <w:rFonts w:ascii="宋体" w:eastAsia="宋体" w:hAnsi="宋体" w:cs="宋体"/>
          <w:sz w:val="32"/>
        </w:rPr>
        <w:t xml:space="preserve"> </w:t>
      </w:r>
      <w:r>
        <w:rPr>
          <w:rFonts w:ascii="宋体" w:eastAsia="宋体" w:hAnsi="宋体" w:cs="宋体"/>
          <w:sz w:val="32"/>
        </w:rPr>
        <w:t>录</w:t>
      </w:r>
    </w:p>
    <w:p w:rsidR="00AD6EC9" w:rsidRDefault="00A77B3E">
      <w:pPr>
        <w:pStyle w:val="10"/>
        <w:tabs>
          <w:tab w:val="right" w:leader="dot" w:pos="9016"/>
        </w:tabs>
        <w:spacing w:line="360" w:lineRule="auto"/>
        <w:rPr>
          <w:rFonts w:asciiTheme="minorHAnsi" w:hAnsiTheme="minorHAnsi"/>
          <w:noProof/>
          <w:sz w:val="22"/>
        </w:rPr>
      </w:pPr>
      <w:r>
        <w:rPr>
          <w:rFonts w:ascii="宋体" w:eastAsia="宋体" w:hAnsi="宋体" w:cs="宋体"/>
          <w:sz w:val="32"/>
        </w:rPr>
        <w:fldChar w:fldCharType="begin"/>
      </w:r>
      <w:r>
        <w:rPr>
          <w:rFonts w:ascii="宋体" w:eastAsia="宋体" w:hAnsi="宋体" w:cs="宋体"/>
          <w:sz w:val="32"/>
        </w:rPr>
        <w:instrText>TOC \o "1-3" \h \z \u</w:instrText>
      </w:r>
      <w:r>
        <w:rPr>
          <w:rFonts w:ascii="宋体" w:eastAsia="宋体" w:hAnsi="宋体" w:cs="宋体"/>
          <w:sz w:val="32"/>
        </w:rPr>
        <w:fldChar w:fldCharType="separate"/>
      </w:r>
      <w:hyperlink w:anchor="_Toc256000000" w:history="1">
        <w:r w:rsidR="00A91579">
          <w:rPr>
            <w:rStyle w:val="a3"/>
            <w:rFonts w:ascii="仿宋_GB2312" w:eastAsia="仿宋_GB2312" w:hAnsi="仿宋_GB2312" w:cs="仿宋_GB2312"/>
            <w:kern w:val="36"/>
          </w:rPr>
          <w:t>1</w:t>
        </w:r>
        <w:r w:rsidR="00A91579">
          <w:rPr>
            <w:rStyle w:val="a3"/>
            <w:rFonts w:ascii="仿宋_GB2312" w:eastAsia="仿宋_GB2312" w:hAnsi="仿宋_GB2312" w:cs="仿宋_GB2312"/>
            <w:kern w:val="36"/>
          </w:rPr>
          <w:t>项目概述</w:t>
        </w:r>
        <w:r w:rsidR="00A91579">
          <w:tab/>
        </w:r>
        <w:r w:rsidR="00A91579">
          <w:fldChar w:fldCharType="begin"/>
        </w:r>
        <w:r w:rsidR="00A91579">
          <w:instrText xml:space="preserve"> PAGEREF _Toc256000000 \h </w:instrText>
        </w:r>
        <w:r w:rsidR="00A91579">
          <w:fldChar w:fldCharType="separate"/>
        </w:r>
        <w:r w:rsidR="00A91579">
          <w:t>4</w:t>
        </w:r>
        <w:r w:rsidR="00A91579">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01" w:history="1">
        <w:r>
          <w:rPr>
            <w:rStyle w:val="a3"/>
            <w:rFonts w:ascii="仿宋_GB2312" w:eastAsia="仿宋_GB2312" w:hAnsi="仿宋_GB2312" w:cs="仿宋_GB2312"/>
          </w:rPr>
          <w:t>1.1</w:t>
        </w:r>
        <w:r>
          <w:rPr>
            <w:rStyle w:val="a3"/>
            <w:rFonts w:ascii="仿宋_GB2312" w:eastAsia="仿宋_GB2312" w:hAnsi="仿宋_GB2312" w:cs="仿宋_GB2312"/>
          </w:rPr>
          <w:t>项目背景</w:t>
        </w:r>
        <w:r>
          <w:tab/>
        </w:r>
        <w:r>
          <w:fldChar w:fldCharType="begin"/>
        </w:r>
        <w:r>
          <w:instrText xml:space="preserve"> PAGEREF _Toc256000001 \h </w:instrText>
        </w:r>
        <w:r>
          <w:fldChar w:fldCharType="separate"/>
        </w:r>
        <w:r>
          <w:t>4</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02" w:history="1">
        <w:r>
          <w:rPr>
            <w:rStyle w:val="a3"/>
            <w:rFonts w:ascii="仿宋_GB2312" w:eastAsia="仿宋_GB2312" w:hAnsi="仿宋_GB2312" w:cs="仿宋_GB2312"/>
          </w:rPr>
          <w:t>1.1.1</w:t>
        </w:r>
        <w:r>
          <w:rPr>
            <w:rStyle w:val="a3"/>
            <w:rFonts w:ascii="仿宋_GB2312" w:eastAsia="仿宋_GB2312" w:hAnsi="仿宋_GB2312" w:cs="仿宋_GB2312"/>
          </w:rPr>
          <w:t>项目目的、意义及背景</w:t>
        </w:r>
        <w:r>
          <w:tab/>
        </w:r>
        <w:r>
          <w:fldChar w:fldCharType="begin"/>
        </w:r>
        <w:r>
          <w:instrText xml:space="preserve"> PAGER</w:instrText>
        </w:r>
        <w:r>
          <w:instrText xml:space="preserve">EF _Toc256000002 \h </w:instrText>
        </w:r>
        <w:r>
          <w:fldChar w:fldCharType="separate"/>
        </w:r>
        <w:r>
          <w:t>4</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03" w:history="1">
        <w:r>
          <w:rPr>
            <w:rStyle w:val="a3"/>
            <w:rFonts w:ascii="仿宋_GB2312" w:eastAsia="仿宋_GB2312" w:hAnsi="仿宋_GB2312" w:cs="仿宋_GB2312"/>
          </w:rPr>
          <w:t>1.2</w:t>
        </w:r>
        <w:r>
          <w:rPr>
            <w:rStyle w:val="a3"/>
            <w:rFonts w:ascii="仿宋_GB2312" w:eastAsia="仿宋_GB2312" w:hAnsi="仿宋_GB2312" w:cs="仿宋_GB2312"/>
          </w:rPr>
          <w:t>项目内容</w:t>
        </w:r>
        <w:r>
          <w:tab/>
        </w:r>
        <w:r>
          <w:fldChar w:fldCharType="begin"/>
        </w:r>
        <w:r>
          <w:instrText xml:space="preserve"> PAGEREF _Toc256000003 \h </w:instrText>
        </w:r>
        <w:r>
          <w:fldChar w:fldCharType="separate"/>
        </w:r>
        <w:r>
          <w:t>4</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04" w:history="1">
        <w:r>
          <w:rPr>
            <w:rStyle w:val="a3"/>
            <w:rFonts w:ascii="仿宋_GB2312" w:eastAsia="仿宋_GB2312" w:hAnsi="仿宋_GB2312" w:cs="仿宋_GB2312"/>
          </w:rPr>
          <w:t>1.2.1</w:t>
        </w:r>
        <w:r>
          <w:rPr>
            <w:rStyle w:val="a3"/>
            <w:rFonts w:ascii="仿宋_GB2312" w:eastAsia="仿宋_GB2312" w:hAnsi="仿宋_GB2312" w:cs="仿宋_GB2312"/>
          </w:rPr>
          <w:t>项目建设思路</w:t>
        </w:r>
        <w:r>
          <w:tab/>
        </w:r>
        <w:r>
          <w:fldChar w:fldCharType="begin"/>
        </w:r>
        <w:r>
          <w:instrText xml:space="preserve"> PAGEREF _Toc256000004 \h </w:instrText>
        </w:r>
        <w:r>
          <w:fldChar w:fldCharType="separate"/>
        </w:r>
        <w:r>
          <w:t>4</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05" w:history="1">
        <w:r>
          <w:rPr>
            <w:rStyle w:val="a3"/>
            <w:rFonts w:ascii="仿宋_GB2312" w:eastAsia="仿宋_GB2312" w:hAnsi="仿宋_GB2312" w:cs="仿宋_GB2312"/>
          </w:rPr>
          <w:t>1.2.2</w:t>
        </w:r>
        <w:r>
          <w:rPr>
            <w:rStyle w:val="a3"/>
            <w:rFonts w:ascii="仿宋_GB2312" w:eastAsia="仿宋_GB2312" w:hAnsi="仿宋_GB2312" w:cs="仿宋_GB2312"/>
          </w:rPr>
          <w:t>采购内容</w:t>
        </w:r>
        <w:r>
          <w:tab/>
        </w:r>
        <w:r>
          <w:fldChar w:fldCharType="begin"/>
        </w:r>
        <w:r>
          <w:instrText xml:space="preserve"> PAGEREF _Toc256000005 \h </w:instrText>
        </w:r>
        <w:r>
          <w:fldChar w:fldCharType="separate"/>
        </w:r>
        <w:r>
          <w:t>4</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06" w:history="1">
        <w:r>
          <w:rPr>
            <w:rStyle w:val="a3"/>
            <w:rFonts w:ascii="仿宋_GB2312" w:eastAsia="仿宋_GB2312" w:hAnsi="仿宋_GB2312" w:cs="仿宋_GB2312"/>
          </w:rPr>
          <w:t>1.2.3</w:t>
        </w:r>
        <w:r>
          <w:rPr>
            <w:rStyle w:val="a3"/>
            <w:rFonts w:ascii="仿宋_GB2312" w:eastAsia="仿宋_GB2312" w:hAnsi="仿宋_GB2312" w:cs="仿宋_GB2312"/>
          </w:rPr>
          <w:t>项目实施要求</w:t>
        </w:r>
        <w:r>
          <w:tab/>
        </w:r>
        <w:r>
          <w:fldChar w:fldCharType="begin"/>
        </w:r>
        <w:r>
          <w:instrText xml:space="preserve"> PAGEREF _Toc256000006 \h </w:instrText>
        </w:r>
        <w:r>
          <w:fldChar w:fldCharType="separate"/>
        </w:r>
        <w:r>
          <w:t>4</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07" w:history="1">
        <w:r>
          <w:rPr>
            <w:rStyle w:val="a3"/>
            <w:rFonts w:ascii="仿宋_GB2312" w:eastAsia="仿宋_GB2312" w:hAnsi="仿宋_GB2312" w:cs="仿宋_GB2312"/>
          </w:rPr>
          <w:t>1.3</w:t>
        </w:r>
        <w:r>
          <w:rPr>
            <w:rStyle w:val="a3"/>
            <w:rFonts w:ascii="仿宋_GB2312" w:eastAsia="仿宋_GB2312" w:hAnsi="仿宋_GB2312" w:cs="仿宋_GB2312"/>
          </w:rPr>
          <w:t>其他要求</w:t>
        </w:r>
        <w:r>
          <w:tab/>
        </w:r>
        <w:r>
          <w:fldChar w:fldCharType="begin"/>
        </w:r>
        <w:r>
          <w:instrText xml:space="preserve"> PAGEREF _Toc256000007 \h </w:instrText>
        </w:r>
        <w:r>
          <w:fldChar w:fldCharType="separate"/>
        </w:r>
        <w:r>
          <w:t>5</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08" w:history="1">
        <w:r>
          <w:rPr>
            <w:rStyle w:val="a3"/>
            <w:rFonts w:ascii="仿宋_GB2312" w:eastAsia="仿宋_GB2312" w:hAnsi="仿宋_GB2312" w:cs="仿宋_GB2312"/>
          </w:rPr>
          <w:t>1.3.1</w:t>
        </w:r>
        <w:r>
          <w:rPr>
            <w:rStyle w:val="a3"/>
            <w:rFonts w:ascii="仿宋_GB2312" w:eastAsia="仿宋_GB2312" w:hAnsi="仿宋_GB2312" w:cs="仿宋_GB2312"/>
          </w:rPr>
          <w:t>采购标的需执行的相关标准规范</w:t>
        </w:r>
        <w:r>
          <w:tab/>
        </w:r>
        <w:r>
          <w:fldChar w:fldCharType="begin"/>
        </w:r>
        <w:r>
          <w:instrText xml:space="preserve"> PAGEREF _Toc256000008 \h </w:instrText>
        </w:r>
        <w:r>
          <w:fldChar w:fldCharType="separate"/>
        </w:r>
        <w:r>
          <w:t>5</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09" w:history="1">
        <w:r>
          <w:rPr>
            <w:rStyle w:val="a3"/>
            <w:rFonts w:ascii="仿宋_GB2312" w:eastAsia="仿宋_GB2312" w:hAnsi="仿宋_GB2312" w:cs="仿宋_GB2312"/>
            <w:kern w:val="36"/>
          </w:rPr>
          <w:t>2</w:t>
        </w:r>
        <w:r>
          <w:rPr>
            <w:rStyle w:val="a3"/>
            <w:rFonts w:ascii="仿宋_GB2312" w:eastAsia="仿宋_GB2312" w:hAnsi="仿宋_GB2312" w:cs="仿宋_GB2312"/>
            <w:kern w:val="36"/>
          </w:rPr>
          <w:t>投标</w:t>
        </w:r>
        <w:r>
          <w:rPr>
            <w:rStyle w:val="a3"/>
            <w:rFonts w:ascii="仿宋_GB2312" w:eastAsia="仿宋_GB2312" w:hAnsi="仿宋_GB2312" w:cs="仿宋_GB2312"/>
            <w:kern w:val="36"/>
          </w:rPr>
          <w:t>/</w:t>
        </w:r>
        <w:r>
          <w:rPr>
            <w:rStyle w:val="a3"/>
            <w:rFonts w:ascii="仿宋_GB2312" w:eastAsia="仿宋_GB2312" w:hAnsi="仿宋_GB2312" w:cs="仿宋_GB2312"/>
            <w:kern w:val="36"/>
          </w:rPr>
          <w:t>响应要求</w:t>
        </w:r>
        <w:r>
          <w:tab/>
        </w:r>
        <w:r>
          <w:fldChar w:fldCharType="begin"/>
        </w:r>
        <w:r>
          <w:instrText xml:space="preserve"> PAGEREF _Toc256000009 \h </w:instrText>
        </w:r>
        <w:r>
          <w:fldChar w:fldCharType="separate"/>
        </w:r>
        <w:r>
          <w:t>5</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10" w:history="1">
        <w:r>
          <w:rPr>
            <w:rStyle w:val="a3"/>
            <w:rFonts w:ascii="仿宋_GB2312" w:eastAsia="仿宋_GB2312" w:hAnsi="仿宋_GB2312" w:cs="仿宋_GB2312"/>
          </w:rPr>
          <w:t>2.1</w:t>
        </w:r>
        <w:r>
          <w:rPr>
            <w:rStyle w:val="a3"/>
            <w:rFonts w:ascii="仿宋_GB2312" w:eastAsia="仿宋_GB2312" w:hAnsi="仿宋_GB2312" w:cs="仿宋_GB2312"/>
          </w:rPr>
          <w:t>对供应商的要求</w:t>
        </w:r>
        <w:r>
          <w:tab/>
        </w:r>
        <w:r>
          <w:fldChar w:fldCharType="begin"/>
        </w:r>
        <w:r>
          <w:instrText xml:space="preserve"> PAGEREF _Toc256000010 \h </w:instrText>
        </w:r>
        <w:r>
          <w:fldChar w:fldCharType="separate"/>
        </w:r>
        <w:r>
          <w:t>5</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1" w:history="1">
        <w:r>
          <w:rPr>
            <w:rStyle w:val="a3"/>
            <w:rFonts w:ascii="仿宋_GB2312" w:eastAsia="仿宋_GB2312" w:hAnsi="仿宋_GB2312" w:cs="仿宋_GB2312"/>
          </w:rPr>
          <w:t>2.1.1</w:t>
        </w:r>
        <w:r>
          <w:rPr>
            <w:rStyle w:val="a3"/>
            <w:rFonts w:ascii="仿宋_GB2312" w:eastAsia="仿宋_GB2312" w:hAnsi="仿宋_GB2312" w:cs="仿宋_GB2312"/>
          </w:rPr>
          <w:t>必备资质</w:t>
        </w:r>
        <w:r>
          <w:tab/>
        </w:r>
        <w:r>
          <w:fldChar w:fldCharType="begin"/>
        </w:r>
        <w:r>
          <w:instrText xml:space="preserve"> PAGEREF</w:instrText>
        </w:r>
        <w:r>
          <w:instrText xml:space="preserve"> _Toc256000011 \h </w:instrText>
        </w:r>
        <w:r>
          <w:fldChar w:fldCharType="separate"/>
        </w:r>
        <w:r>
          <w:t>5</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2" w:history="1">
        <w:r>
          <w:rPr>
            <w:rStyle w:val="a3"/>
            <w:rFonts w:ascii="仿宋_GB2312" w:eastAsia="仿宋_GB2312" w:hAnsi="仿宋_GB2312" w:cs="仿宋_GB2312"/>
          </w:rPr>
          <w:t>2.1.2</w:t>
        </w:r>
        <w:r>
          <w:rPr>
            <w:rStyle w:val="a3"/>
            <w:rFonts w:ascii="仿宋_GB2312" w:eastAsia="仿宋_GB2312" w:hAnsi="仿宋_GB2312" w:cs="仿宋_GB2312"/>
          </w:rPr>
          <w:t>优选资质</w:t>
        </w:r>
        <w:r>
          <w:rPr>
            <w:rStyle w:val="a3"/>
            <w:rFonts w:ascii="仿宋_GB2312" w:eastAsia="仿宋_GB2312" w:hAnsi="仿宋_GB2312" w:cs="仿宋_GB2312"/>
          </w:rPr>
          <w:t>/</w:t>
        </w:r>
        <w:r>
          <w:rPr>
            <w:rStyle w:val="a3"/>
            <w:rFonts w:ascii="仿宋_GB2312" w:eastAsia="仿宋_GB2312" w:hAnsi="仿宋_GB2312" w:cs="仿宋_GB2312"/>
          </w:rPr>
          <w:t>优选指标</w:t>
        </w:r>
        <w:r>
          <w:tab/>
        </w:r>
        <w:r>
          <w:fldChar w:fldCharType="begin"/>
        </w:r>
        <w:r>
          <w:instrText xml:space="preserve"> PAGEREF _Toc256000012 \h </w:instrText>
        </w:r>
        <w:r>
          <w:fldChar w:fldCharType="separate"/>
        </w:r>
        <w:r>
          <w:t>5</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3" w:history="1">
        <w:r>
          <w:rPr>
            <w:rStyle w:val="a3"/>
            <w:rFonts w:ascii="仿宋_GB2312" w:eastAsia="仿宋_GB2312" w:hAnsi="仿宋_GB2312" w:cs="仿宋_GB2312"/>
          </w:rPr>
          <w:t>2.1.3</w:t>
        </w:r>
        <w:r>
          <w:rPr>
            <w:rStyle w:val="a3"/>
            <w:rFonts w:ascii="仿宋_GB2312" w:eastAsia="仿宋_GB2312" w:hAnsi="仿宋_GB2312" w:cs="仿宋_GB2312"/>
          </w:rPr>
          <w:t>是否允许联合体</w:t>
        </w:r>
        <w:r>
          <w:tab/>
        </w:r>
        <w:r>
          <w:fldChar w:fldCharType="begin"/>
        </w:r>
        <w:r>
          <w:instrText xml:space="preserve"> PAGEREF _Toc256000013 \h </w:instrText>
        </w:r>
        <w:r>
          <w:fldChar w:fldCharType="separate"/>
        </w:r>
        <w:r>
          <w:t>6</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4" w:history="1">
        <w:r>
          <w:rPr>
            <w:rStyle w:val="a3"/>
            <w:rFonts w:ascii="仿宋_GB2312" w:eastAsia="仿宋_GB2312" w:hAnsi="仿宋_GB2312" w:cs="仿宋_GB2312"/>
          </w:rPr>
          <w:t>2.1.4</w:t>
        </w:r>
        <w:r>
          <w:rPr>
            <w:rStyle w:val="a3"/>
            <w:rFonts w:ascii="仿宋_GB2312" w:eastAsia="仿宋_GB2312" w:hAnsi="仿宋_GB2312" w:cs="仿宋_GB2312"/>
          </w:rPr>
          <w:t>是否专门面向中小企业</w:t>
        </w:r>
        <w:r>
          <w:tab/>
        </w:r>
        <w:r>
          <w:fldChar w:fldCharType="begin"/>
        </w:r>
        <w:r>
          <w:instrText xml:space="preserve"> PAGEREF _Toc256000014 \h </w:instrText>
        </w:r>
        <w:r>
          <w:fldChar w:fldCharType="separate"/>
        </w:r>
        <w:r>
          <w:t>6</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5" w:history="1">
        <w:r>
          <w:rPr>
            <w:rStyle w:val="a3"/>
            <w:rFonts w:ascii="仿宋_GB2312" w:eastAsia="仿宋_GB2312" w:hAnsi="仿宋_GB2312" w:cs="仿宋_GB2312"/>
          </w:rPr>
          <w:t>2.1.5</w:t>
        </w:r>
        <w:r>
          <w:rPr>
            <w:rStyle w:val="a3"/>
            <w:rFonts w:ascii="仿宋_GB2312" w:eastAsia="仿宋_GB2312" w:hAnsi="仿宋_GB2312" w:cs="仿宋_GB2312"/>
          </w:rPr>
          <w:t>其他要求</w:t>
        </w:r>
        <w:r>
          <w:tab/>
        </w:r>
        <w:r>
          <w:fldChar w:fldCharType="begin"/>
        </w:r>
        <w:r>
          <w:instrText xml:space="preserve"> PAGEREF _Toc256000015 \h </w:instrText>
        </w:r>
        <w:r>
          <w:fldChar w:fldCharType="separate"/>
        </w:r>
        <w:r>
          <w:t>6</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16" w:history="1">
        <w:r>
          <w:rPr>
            <w:rStyle w:val="a3"/>
            <w:rFonts w:ascii="仿宋_GB2312" w:eastAsia="仿宋_GB2312" w:hAnsi="仿宋_GB2312" w:cs="仿宋_GB2312"/>
          </w:rPr>
          <w:t>2.2</w:t>
        </w:r>
        <w:r>
          <w:rPr>
            <w:rStyle w:val="a3"/>
            <w:rFonts w:ascii="仿宋_GB2312" w:eastAsia="仿宋_GB2312" w:hAnsi="仿宋_GB2312" w:cs="仿宋_GB2312"/>
          </w:rPr>
          <w:t>技术部分投标</w:t>
        </w:r>
        <w:r>
          <w:rPr>
            <w:rStyle w:val="a3"/>
            <w:rFonts w:ascii="仿宋_GB2312" w:eastAsia="仿宋_GB2312" w:hAnsi="仿宋_GB2312" w:cs="仿宋_GB2312"/>
          </w:rPr>
          <w:t>/</w:t>
        </w:r>
        <w:r>
          <w:rPr>
            <w:rStyle w:val="a3"/>
            <w:rFonts w:ascii="仿宋_GB2312" w:eastAsia="仿宋_GB2312" w:hAnsi="仿宋_GB2312" w:cs="仿宋_GB2312"/>
          </w:rPr>
          <w:t>响应内容</w:t>
        </w:r>
        <w:r>
          <w:tab/>
        </w:r>
        <w:r>
          <w:fldChar w:fldCharType="begin"/>
        </w:r>
        <w:r>
          <w:instrText xml:space="preserve"> PAGEREF _Toc256000016 \h </w:instrText>
        </w:r>
        <w:r>
          <w:fldChar w:fldCharType="separate"/>
        </w:r>
        <w:r>
          <w:t>6</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7" w:history="1">
        <w:r>
          <w:rPr>
            <w:rStyle w:val="a3"/>
            <w:rFonts w:ascii="仿宋_GB2312" w:eastAsia="仿宋_GB2312" w:hAnsi="仿宋_GB2312" w:cs="仿宋_GB2312"/>
          </w:rPr>
          <w:t>2.2.1</w:t>
        </w:r>
        <w:r>
          <w:rPr>
            <w:rStyle w:val="a3"/>
            <w:rFonts w:ascii="仿宋_GB2312" w:eastAsia="仿宋_GB2312" w:hAnsi="仿宋_GB2312" w:cs="仿宋_GB2312"/>
          </w:rPr>
          <w:t>技术投标</w:t>
        </w:r>
        <w:r>
          <w:rPr>
            <w:rStyle w:val="a3"/>
            <w:rFonts w:ascii="仿宋_GB2312" w:eastAsia="仿宋_GB2312" w:hAnsi="仿宋_GB2312" w:cs="仿宋_GB2312"/>
          </w:rPr>
          <w:t>/</w:t>
        </w:r>
        <w:r>
          <w:rPr>
            <w:rStyle w:val="a3"/>
            <w:rFonts w:ascii="仿宋_GB2312" w:eastAsia="仿宋_GB2312" w:hAnsi="仿宋_GB2312" w:cs="仿宋_GB2312"/>
          </w:rPr>
          <w:t>响应总要</w:t>
        </w:r>
        <w:r>
          <w:rPr>
            <w:rStyle w:val="a3"/>
            <w:rFonts w:ascii="仿宋_GB2312" w:eastAsia="仿宋_GB2312" w:hAnsi="仿宋_GB2312" w:cs="仿宋_GB2312"/>
          </w:rPr>
          <w:t>求</w:t>
        </w:r>
        <w:r>
          <w:tab/>
        </w:r>
        <w:r>
          <w:fldChar w:fldCharType="begin"/>
        </w:r>
        <w:r>
          <w:instrText xml:space="preserve"> PAGEREF _Toc256000017 \h </w:instrText>
        </w:r>
        <w:r>
          <w:fldChar w:fldCharType="separate"/>
        </w:r>
        <w:r>
          <w:t>6</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18" w:history="1">
        <w:r>
          <w:rPr>
            <w:rStyle w:val="a3"/>
            <w:rFonts w:ascii="仿宋_GB2312" w:eastAsia="仿宋_GB2312" w:hAnsi="仿宋_GB2312" w:cs="仿宋_GB2312"/>
          </w:rPr>
          <w:t>2.2.2</w:t>
        </w:r>
        <w:r>
          <w:rPr>
            <w:rStyle w:val="a3"/>
            <w:rFonts w:ascii="仿宋_GB2312" w:eastAsia="仿宋_GB2312" w:hAnsi="仿宋_GB2312" w:cs="仿宋_GB2312"/>
          </w:rPr>
          <w:t>投标</w:t>
        </w:r>
        <w:r>
          <w:rPr>
            <w:rStyle w:val="a3"/>
            <w:rFonts w:ascii="仿宋_GB2312" w:eastAsia="仿宋_GB2312" w:hAnsi="仿宋_GB2312" w:cs="仿宋_GB2312"/>
          </w:rPr>
          <w:t>/</w:t>
        </w:r>
        <w:r>
          <w:rPr>
            <w:rStyle w:val="a3"/>
            <w:rFonts w:ascii="仿宋_GB2312" w:eastAsia="仿宋_GB2312" w:hAnsi="仿宋_GB2312" w:cs="仿宋_GB2312"/>
          </w:rPr>
          <w:t>响应方案要求</w:t>
        </w:r>
        <w:r>
          <w:tab/>
        </w:r>
        <w:r>
          <w:fldChar w:fldCharType="begin"/>
        </w:r>
        <w:r>
          <w:instrText xml:space="preserve"> PAGEREF _Toc256000018 \h </w:instrText>
        </w:r>
        <w:r>
          <w:fldChar w:fldCharType="separate"/>
        </w:r>
        <w:r>
          <w:t>6</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19" w:history="1">
        <w:r>
          <w:rPr>
            <w:rStyle w:val="a3"/>
            <w:rFonts w:ascii="仿宋_GB2312" w:eastAsia="仿宋_GB2312" w:hAnsi="仿宋_GB2312" w:cs="仿宋_GB2312"/>
            <w:kern w:val="36"/>
          </w:rPr>
          <w:t>3</w:t>
        </w:r>
        <w:r>
          <w:rPr>
            <w:rStyle w:val="a3"/>
            <w:rFonts w:ascii="仿宋_GB2312" w:eastAsia="仿宋_GB2312" w:hAnsi="仿宋_GB2312" w:cs="仿宋_GB2312"/>
            <w:kern w:val="36"/>
          </w:rPr>
          <w:t>项目需求</w:t>
        </w:r>
        <w:r>
          <w:tab/>
        </w:r>
        <w:r>
          <w:fldChar w:fldCharType="begin"/>
        </w:r>
        <w:r>
          <w:instrText xml:space="preserve"> PAGEREF _Toc256000019 \h </w:instrText>
        </w:r>
        <w:r>
          <w:fldChar w:fldCharType="separate"/>
        </w:r>
        <w:r>
          <w:t>6</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0" w:history="1">
        <w:r>
          <w:rPr>
            <w:rStyle w:val="a3"/>
            <w:rFonts w:ascii="仿宋_GB2312" w:eastAsia="仿宋_GB2312" w:hAnsi="仿宋_GB2312" w:cs="仿宋_GB2312"/>
          </w:rPr>
          <w:t>3.1</w:t>
        </w:r>
        <w:r>
          <w:rPr>
            <w:rStyle w:val="a3"/>
            <w:rFonts w:ascii="仿宋_GB2312" w:eastAsia="仿宋_GB2312" w:hAnsi="仿宋_GB2312" w:cs="仿宋_GB2312"/>
          </w:rPr>
          <w:t>总体要求</w:t>
        </w:r>
        <w:r>
          <w:tab/>
        </w:r>
        <w:r>
          <w:fldChar w:fldCharType="begin"/>
        </w:r>
        <w:r>
          <w:instrText xml:space="preserve"> PAGEREF _Toc256000020 \h </w:instrText>
        </w:r>
        <w:r>
          <w:fldChar w:fldCharType="separate"/>
        </w:r>
        <w:r>
          <w:t>6</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1" w:history="1">
        <w:r>
          <w:rPr>
            <w:rStyle w:val="a3"/>
            <w:rFonts w:ascii="仿宋_GB2312" w:eastAsia="仿宋_GB2312" w:hAnsi="仿宋_GB2312" w:cs="仿宋_GB2312"/>
          </w:rPr>
          <w:t>3.2</w:t>
        </w:r>
        <w:r>
          <w:rPr>
            <w:rStyle w:val="a3"/>
            <w:rFonts w:ascii="仿宋_GB2312" w:eastAsia="仿宋_GB2312" w:hAnsi="仿宋_GB2312" w:cs="仿宋_GB2312"/>
          </w:rPr>
          <w:t>采购产品一览表</w:t>
        </w:r>
        <w:r>
          <w:tab/>
        </w:r>
        <w:r>
          <w:fldChar w:fldCharType="begin"/>
        </w:r>
        <w:r>
          <w:instrText xml:space="preserve"> PAGEREF _Toc256000021 \h </w:instrText>
        </w:r>
        <w:r>
          <w:fldChar w:fldCharType="separate"/>
        </w:r>
        <w:r>
          <w:t>7</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2" w:history="1">
        <w:r>
          <w:rPr>
            <w:rStyle w:val="a3"/>
            <w:rFonts w:ascii="仿宋_GB2312" w:eastAsia="仿宋_GB2312" w:hAnsi="仿宋_GB2312" w:cs="仿宋_GB2312"/>
          </w:rPr>
          <w:t>3.3</w:t>
        </w:r>
        <w:r>
          <w:rPr>
            <w:rStyle w:val="a3"/>
            <w:rFonts w:ascii="仿宋_GB2312" w:eastAsia="仿宋_GB2312" w:hAnsi="仿宋_GB2312" w:cs="仿宋_GB2312"/>
          </w:rPr>
          <w:t>采购产品详细清单及技术指标</w:t>
        </w:r>
        <w:r>
          <w:tab/>
        </w:r>
        <w:r>
          <w:fldChar w:fldCharType="begin"/>
        </w:r>
        <w:r>
          <w:instrText xml:space="preserve"> PAGEREF _Toc256000022 \h </w:instrText>
        </w:r>
        <w:r>
          <w:fldChar w:fldCharType="separate"/>
        </w:r>
        <w:r>
          <w:t>8</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3" w:history="1">
        <w:r>
          <w:rPr>
            <w:rStyle w:val="a3"/>
            <w:rFonts w:ascii="仿宋_GB2312" w:eastAsia="仿宋_GB2312" w:hAnsi="仿宋_GB2312" w:cs="仿宋_GB2312"/>
          </w:rPr>
          <w:t>3.4</w:t>
        </w:r>
        <w:r>
          <w:rPr>
            <w:rStyle w:val="a3"/>
            <w:rFonts w:ascii="仿宋_GB2312" w:eastAsia="仿宋_GB2312" w:hAnsi="仿宋_GB2312" w:cs="仿宋_GB2312"/>
          </w:rPr>
          <w:t>服务要求</w:t>
        </w:r>
        <w:r>
          <w:tab/>
        </w:r>
        <w:r>
          <w:fldChar w:fldCharType="begin"/>
        </w:r>
        <w:r>
          <w:instrText xml:space="preserve"> PAGEREF _Toc256000023 \h </w:instrText>
        </w:r>
        <w:r>
          <w:fldChar w:fldCharType="separate"/>
        </w:r>
        <w:r>
          <w:t>9</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4" w:history="1">
        <w:r>
          <w:rPr>
            <w:rStyle w:val="a3"/>
            <w:rFonts w:ascii="仿宋_GB2312" w:eastAsia="仿宋_GB2312" w:hAnsi="仿宋_GB2312" w:cs="仿宋_GB2312"/>
          </w:rPr>
          <w:t>3.5</w:t>
        </w:r>
        <w:r>
          <w:rPr>
            <w:rStyle w:val="a3"/>
            <w:rFonts w:ascii="仿宋_GB2312" w:eastAsia="仿宋_GB2312" w:hAnsi="仿宋_GB2312" w:cs="仿宋_GB2312"/>
          </w:rPr>
          <w:t>其他要求</w:t>
        </w:r>
        <w:r>
          <w:tab/>
        </w:r>
        <w:r>
          <w:fldChar w:fldCharType="begin"/>
        </w:r>
        <w:r>
          <w:instrText xml:space="preserve"> PAGEREF _Toc256000024 \h </w:instrText>
        </w:r>
        <w:r>
          <w:fldChar w:fldCharType="separate"/>
        </w:r>
        <w:r>
          <w:t>10</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25" w:history="1">
        <w:r>
          <w:rPr>
            <w:rStyle w:val="a3"/>
            <w:rFonts w:ascii="仿宋_GB2312" w:eastAsia="仿宋_GB2312" w:hAnsi="仿宋_GB2312" w:cs="仿宋_GB2312"/>
          </w:rPr>
          <w:t>3.5.1</w:t>
        </w:r>
        <w:r>
          <w:rPr>
            <w:rStyle w:val="a3"/>
            <w:rFonts w:ascii="仿宋_GB2312" w:eastAsia="仿宋_GB2312" w:hAnsi="仿宋_GB2312" w:cs="仿宋_GB2312"/>
          </w:rPr>
          <w:t>质量安全把控要求</w:t>
        </w:r>
        <w:r>
          <w:tab/>
        </w:r>
        <w:r>
          <w:fldChar w:fldCharType="begin"/>
        </w:r>
        <w:r>
          <w:instrText xml:space="preserve"> PAGER</w:instrText>
        </w:r>
        <w:r>
          <w:instrText xml:space="preserve">EF _Toc256000025 \h </w:instrText>
        </w:r>
        <w:r>
          <w:fldChar w:fldCharType="separate"/>
        </w:r>
        <w:r>
          <w:t>10</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26" w:history="1">
        <w:r>
          <w:rPr>
            <w:rStyle w:val="a3"/>
            <w:rFonts w:ascii="仿宋_GB2312" w:eastAsia="仿宋_GB2312" w:hAnsi="仿宋_GB2312" w:cs="仿宋_GB2312"/>
          </w:rPr>
          <w:t>3.5.2</w:t>
        </w:r>
        <w:r>
          <w:rPr>
            <w:rStyle w:val="a3"/>
            <w:rFonts w:ascii="仿宋_GB2312" w:eastAsia="仿宋_GB2312" w:hAnsi="仿宋_GB2312" w:cs="仿宋_GB2312"/>
          </w:rPr>
          <w:t>供应方案要求</w:t>
        </w:r>
        <w:r>
          <w:tab/>
        </w:r>
        <w:r>
          <w:fldChar w:fldCharType="begin"/>
        </w:r>
        <w:r>
          <w:instrText xml:space="preserve"> PAGEREF _Toc256000026 \h </w:instrText>
        </w:r>
        <w:r>
          <w:fldChar w:fldCharType="separate"/>
        </w:r>
        <w:r>
          <w:t>11</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27" w:history="1">
        <w:r>
          <w:rPr>
            <w:rStyle w:val="a3"/>
            <w:rFonts w:ascii="仿宋_GB2312" w:eastAsia="仿宋_GB2312" w:hAnsi="仿宋_GB2312" w:cs="仿宋_GB2312"/>
            <w:kern w:val="36"/>
          </w:rPr>
          <w:t>4</w:t>
        </w:r>
        <w:r>
          <w:rPr>
            <w:rStyle w:val="a3"/>
            <w:rFonts w:ascii="仿宋_GB2312" w:eastAsia="仿宋_GB2312" w:hAnsi="仿宋_GB2312" w:cs="仿宋_GB2312"/>
            <w:kern w:val="36"/>
          </w:rPr>
          <w:t>人员要求</w:t>
        </w:r>
        <w:r>
          <w:tab/>
        </w:r>
        <w:r>
          <w:fldChar w:fldCharType="begin"/>
        </w:r>
        <w:r>
          <w:instrText xml:space="preserve"> PAGEREF _Toc256000027 \h </w:instrText>
        </w:r>
        <w:r>
          <w:fldChar w:fldCharType="separate"/>
        </w:r>
        <w:r>
          <w:t>11</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28" w:history="1">
        <w:r>
          <w:rPr>
            <w:rStyle w:val="a3"/>
            <w:rFonts w:ascii="仿宋_GB2312" w:eastAsia="仿宋_GB2312" w:hAnsi="仿宋_GB2312" w:cs="仿宋_GB2312"/>
          </w:rPr>
          <w:t>4.1</w:t>
        </w:r>
        <w:r>
          <w:rPr>
            <w:rStyle w:val="a3"/>
            <w:rFonts w:ascii="仿宋_GB2312" w:eastAsia="仿宋_GB2312" w:hAnsi="仿宋_GB2312" w:cs="仿宋_GB2312"/>
          </w:rPr>
          <w:t>团队要求</w:t>
        </w:r>
        <w:r>
          <w:tab/>
        </w:r>
        <w:r>
          <w:fldChar w:fldCharType="begin"/>
        </w:r>
        <w:r>
          <w:instrText xml:space="preserve"> PAGEREF _Toc256000028 \h </w:instrText>
        </w:r>
        <w:r>
          <w:fldChar w:fldCharType="separate"/>
        </w:r>
        <w:r>
          <w:t>11</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29" w:history="1">
        <w:r>
          <w:rPr>
            <w:rStyle w:val="a3"/>
            <w:rFonts w:ascii="仿宋_GB2312" w:eastAsia="仿宋_GB2312" w:hAnsi="仿宋_GB2312" w:cs="仿宋_GB2312"/>
          </w:rPr>
          <w:t>4.1.1</w:t>
        </w:r>
        <w:r>
          <w:rPr>
            <w:rStyle w:val="a3"/>
            <w:rFonts w:ascii="仿宋_GB2312" w:eastAsia="仿宋_GB2312" w:hAnsi="仿宋_GB2312" w:cs="仿宋_GB2312"/>
          </w:rPr>
          <w:t>基本要求</w:t>
        </w:r>
        <w:r>
          <w:tab/>
        </w:r>
        <w:r>
          <w:fldChar w:fldCharType="begin"/>
        </w:r>
        <w:r>
          <w:instrText xml:space="preserve"> PAGEREF _Toc256000029 \h </w:instrText>
        </w:r>
        <w:r>
          <w:fldChar w:fldCharType="separate"/>
        </w:r>
        <w:r>
          <w:t>11</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30" w:history="1">
        <w:r>
          <w:rPr>
            <w:rStyle w:val="a3"/>
            <w:rFonts w:ascii="仿宋_GB2312" w:eastAsia="仿宋_GB2312" w:hAnsi="仿宋_GB2312" w:cs="仿宋_GB2312"/>
          </w:rPr>
          <w:t>4.1.2</w:t>
        </w:r>
        <w:r>
          <w:rPr>
            <w:rStyle w:val="a3"/>
            <w:rFonts w:ascii="仿宋_GB2312" w:eastAsia="仿宋_GB2312" w:hAnsi="仿宋_GB2312" w:cs="仿宋_GB2312"/>
          </w:rPr>
          <w:t>优选资质</w:t>
        </w:r>
        <w:r>
          <w:rPr>
            <w:rStyle w:val="a3"/>
            <w:rFonts w:ascii="仿宋_GB2312" w:eastAsia="仿宋_GB2312" w:hAnsi="仿宋_GB2312" w:cs="仿宋_GB2312"/>
          </w:rPr>
          <w:t>/</w:t>
        </w:r>
        <w:r>
          <w:rPr>
            <w:rStyle w:val="a3"/>
            <w:rFonts w:ascii="仿宋_GB2312" w:eastAsia="仿宋_GB2312" w:hAnsi="仿宋_GB2312" w:cs="仿宋_GB2312"/>
          </w:rPr>
          <w:t>优选指标</w:t>
        </w:r>
        <w:r>
          <w:tab/>
        </w:r>
        <w:r>
          <w:fldChar w:fldCharType="begin"/>
        </w:r>
        <w:r>
          <w:instrText xml:space="preserve"> PAGEREF _Toc256000030 \h </w:instrText>
        </w:r>
        <w:r>
          <w:fldChar w:fldCharType="separate"/>
        </w:r>
        <w:r>
          <w:t>12</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31" w:history="1">
        <w:r>
          <w:rPr>
            <w:rStyle w:val="a3"/>
            <w:rFonts w:ascii="仿宋_GB2312" w:eastAsia="仿宋_GB2312" w:hAnsi="仿宋_GB2312" w:cs="仿宋_GB2312"/>
            <w:kern w:val="36"/>
          </w:rPr>
          <w:t>5</w:t>
        </w:r>
        <w:r>
          <w:rPr>
            <w:rStyle w:val="a3"/>
            <w:rFonts w:ascii="仿宋_GB2312" w:eastAsia="仿宋_GB2312" w:hAnsi="仿宋_GB2312" w:cs="仿宋_GB2312"/>
            <w:kern w:val="36"/>
          </w:rPr>
          <w:t>管理实施要求</w:t>
        </w:r>
        <w:r>
          <w:tab/>
        </w:r>
        <w:r>
          <w:fldChar w:fldCharType="begin"/>
        </w:r>
        <w:r>
          <w:instrText xml:space="preserve"> PAGEREF _Toc256000031 \h </w:instrText>
        </w:r>
        <w:r>
          <w:fldChar w:fldCharType="separate"/>
        </w:r>
        <w:r>
          <w:t>12</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32" w:history="1">
        <w:r>
          <w:rPr>
            <w:rStyle w:val="a3"/>
            <w:rFonts w:ascii="仿宋_GB2312" w:eastAsia="仿宋_GB2312" w:hAnsi="仿宋_GB2312" w:cs="仿宋_GB2312"/>
            <w:kern w:val="36"/>
          </w:rPr>
          <w:t>6</w:t>
        </w:r>
        <w:r>
          <w:rPr>
            <w:rStyle w:val="a3"/>
            <w:rFonts w:ascii="仿宋_GB2312" w:eastAsia="仿宋_GB2312" w:hAnsi="仿宋_GB2312" w:cs="仿宋_GB2312"/>
            <w:kern w:val="36"/>
          </w:rPr>
          <w:t>风险管控要求</w:t>
        </w:r>
        <w:r>
          <w:tab/>
        </w:r>
        <w:r>
          <w:fldChar w:fldCharType="begin"/>
        </w:r>
        <w:r>
          <w:instrText xml:space="preserve"> PAGEREF _To</w:instrText>
        </w:r>
        <w:r>
          <w:instrText xml:space="preserve">c256000032 \h </w:instrText>
        </w:r>
        <w:r>
          <w:fldChar w:fldCharType="separate"/>
        </w:r>
        <w:r>
          <w:t>12</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33" w:history="1">
        <w:r>
          <w:rPr>
            <w:rStyle w:val="a3"/>
            <w:rFonts w:ascii="仿宋_GB2312" w:eastAsia="仿宋_GB2312" w:hAnsi="仿宋_GB2312" w:cs="仿宋_GB2312"/>
            <w:kern w:val="36"/>
          </w:rPr>
          <w:t>7</w:t>
        </w:r>
        <w:r>
          <w:rPr>
            <w:rStyle w:val="a3"/>
            <w:rFonts w:ascii="仿宋_GB2312" w:eastAsia="仿宋_GB2312" w:hAnsi="仿宋_GB2312" w:cs="仿宋_GB2312"/>
            <w:kern w:val="36"/>
          </w:rPr>
          <w:t>履约验收要求</w:t>
        </w:r>
        <w:r>
          <w:tab/>
        </w:r>
        <w:r>
          <w:fldChar w:fldCharType="begin"/>
        </w:r>
        <w:r>
          <w:instrText xml:space="preserve"> PAGEREF _Toc256000033 \h </w:instrText>
        </w:r>
        <w:r>
          <w:fldChar w:fldCharType="separate"/>
        </w:r>
        <w:r>
          <w:t>13</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34" w:history="1">
        <w:r>
          <w:rPr>
            <w:rStyle w:val="a3"/>
            <w:rFonts w:ascii="仿宋_GB2312" w:eastAsia="仿宋_GB2312" w:hAnsi="仿宋_GB2312" w:cs="仿宋_GB2312"/>
          </w:rPr>
          <w:t>7.1</w:t>
        </w:r>
        <w:r>
          <w:rPr>
            <w:rStyle w:val="a3"/>
            <w:rFonts w:ascii="仿宋_GB2312" w:eastAsia="仿宋_GB2312" w:hAnsi="仿宋_GB2312" w:cs="仿宋_GB2312"/>
          </w:rPr>
          <w:t>总体要求</w:t>
        </w:r>
        <w:r>
          <w:tab/>
        </w:r>
        <w:r>
          <w:fldChar w:fldCharType="begin"/>
        </w:r>
        <w:r>
          <w:instrText xml:space="preserve"> PAGEREF _Toc256000034 \h </w:instrText>
        </w:r>
        <w:r>
          <w:fldChar w:fldCharType="separate"/>
        </w:r>
        <w:r>
          <w:t>13</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35" w:history="1">
        <w:r>
          <w:rPr>
            <w:rStyle w:val="a3"/>
            <w:rFonts w:ascii="仿宋_GB2312" w:eastAsia="仿宋_GB2312" w:hAnsi="仿宋_GB2312" w:cs="仿宋_GB2312"/>
          </w:rPr>
          <w:t>7.2</w:t>
        </w:r>
        <w:r>
          <w:rPr>
            <w:rStyle w:val="a3"/>
            <w:rFonts w:ascii="仿宋_GB2312" w:eastAsia="仿宋_GB2312" w:hAnsi="仿宋_GB2312" w:cs="仿宋_GB2312"/>
          </w:rPr>
          <w:t>具体要求</w:t>
        </w:r>
        <w:r>
          <w:tab/>
        </w:r>
        <w:r>
          <w:fldChar w:fldCharType="begin"/>
        </w:r>
        <w:r>
          <w:instrText xml:space="preserve"> PAGEREF _Toc256000035 \h </w:instrText>
        </w:r>
        <w:r>
          <w:fldChar w:fldCharType="separate"/>
        </w:r>
        <w:r>
          <w:t>13</w:t>
        </w:r>
        <w:r>
          <w:fldChar w:fldCharType="end"/>
        </w:r>
      </w:hyperlink>
    </w:p>
    <w:p w:rsidR="00AD6EC9" w:rsidRDefault="00A91579">
      <w:pPr>
        <w:pStyle w:val="10"/>
        <w:tabs>
          <w:tab w:val="right" w:leader="dot" w:pos="9016"/>
        </w:tabs>
        <w:spacing w:line="360" w:lineRule="auto"/>
        <w:rPr>
          <w:rFonts w:asciiTheme="minorHAnsi" w:hAnsiTheme="minorHAnsi"/>
          <w:noProof/>
          <w:sz w:val="22"/>
        </w:rPr>
      </w:pPr>
      <w:hyperlink w:anchor="_Toc256000036" w:history="1">
        <w:r>
          <w:rPr>
            <w:rStyle w:val="a3"/>
            <w:rFonts w:ascii="仿宋_GB2312" w:eastAsia="仿宋_GB2312" w:hAnsi="仿宋_GB2312" w:cs="仿宋_GB2312"/>
            <w:kern w:val="36"/>
          </w:rPr>
          <w:t>8</w:t>
        </w:r>
        <w:r>
          <w:rPr>
            <w:rStyle w:val="a3"/>
            <w:rFonts w:ascii="仿宋_GB2312" w:eastAsia="仿宋_GB2312" w:hAnsi="仿宋_GB2312" w:cs="仿宋_GB2312"/>
            <w:kern w:val="36"/>
          </w:rPr>
          <w:t>其他要求</w:t>
        </w:r>
        <w:r>
          <w:tab/>
        </w:r>
        <w:r>
          <w:fldChar w:fldCharType="begin"/>
        </w:r>
        <w:r>
          <w:instrText xml:space="preserve"> PAGEREF _Toc256000036 \h </w:instrText>
        </w:r>
        <w:r>
          <w:fldChar w:fldCharType="separate"/>
        </w:r>
        <w:r>
          <w:t>15</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37" w:history="1">
        <w:r>
          <w:rPr>
            <w:rStyle w:val="a3"/>
            <w:rFonts w:ascii="仿宋_GB2312" w:eastAsia="仿宋_GB2312" w:hAnsi="仿宋_GB2312" w:cs="仿宋_GB2312"/>
          </w:rPr>
          <w:t>8.1</w:t>
        </w:r>
        <w:r>
          <w:rPr>
            <w:rStyle w:val="a3"/>
            <w:rFonts w:ascii="仿宋_GB2312" w:eastAsia="仿宋_GB2312" w:hAnsi="仿宋_GB2312" w:cs="仿宋_GB2312"/>
          </w:rPr>
          <w:t>定价结算要求</w:t>
        </w:r>
        <w:r>
          <w:tab/>
        </w:r>
        <w:r>
          <w:fldChar w:fldCharType="begin"/>
        </w:r>
        <w:r>
          <w:instrText xml:space="preserve"> PAGEREF _To</w:instrText>
        </w:r>
        <w:r>
          <w:instrText xml:space="preserve">c256000037 \h </w:instrText>
        </w:r>
        <w:r>
          <w:fldChar w:fldCharType="separate"/>
        </w:r>
        <w:r>
          <w:t>15</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38" w:history="1">
        <w:r>
          <w:rPr>
            <w:rStyle w:val="a3"/>
            <w:rFonts w:ascii="仿宋_GB2312" w:eastAsia="仿宋_GB2312" w:hAnsi="仿宋_GB2312" w:cs="仿宋_GB2312"/>
          </w:rPr>
          <w:t>8.2</w:t>
        </w:r>
        <w:r>
          <w:rPr>
            <w:rStyle w:val="a3"/>
            <w:rFonts w:ascii="仿宋_GB2312" w:eastAsia="仿宋_GB2312" w:hAnsi="仿宋_GB2312" w:cs="仿宋_GB2312"/>
          </w:rPr>
          <w:t>必备要求</w:t>
        </w:r>
        <w:r>
          <w:tab/>
        </w:r>
        <w:r>
          <w:fldChar w:fldCharType="begin"/>
        </w:r>
        <w:r>
          <w:instrText xml:space="preserve"> PAGEREF _Toc256000038 \h </w:instrText>
        </w:r>
        <w:r>
          <w:fldChar w:fldCharType="separate"/>
        </w:r>
        <w:r>
          <w:t>16</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39" w:history="1">
        <w:r>
          <w:rPr>
            <w:rStyle w:val="a3"/>
            <w:rFonts w:ascii="仿宋_GB2312" w:eastAsia="仿宋_GB2312" w:hAnsi="仿宋_GB2312" w:cs="仿宋_GB2312"/>
          </w:rPr>
          <w:t>8.2.1</w:t>
        </w:r>
        <w:r>
          <w:rPr>
            <w:rStyle w:val="a3"/>
            <w:rFonts w:ascii="仿宋_GB2312" w:eastAsia="仿宋_GB2312" w:hAnsi="仿宋_GB2312" w:cs="仿宋_GB2312"/>
          </w:rPr>
          <w:t>通用必备要求</w:t>
        </w:r>
        <w:r>
          <w:tab/>
        </w:r>
        <w:r>
          <w:fldChar w:fldCharType="begin"/>
        </w:r>
        <w:r>
          <w:instrText xml:space="preserve"> PAGEREF</w:instrText>
        </w:r>
        <w:r>
          <w:instrText xml:space="preserve"> _Toc256000039 \h </w:instrText>
        </w:r>
        <w:r>
          <w:fldChar w:fldCharType="separate"/>
        </w:r>
        <w:r>
          <w:t>16</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40" w:history="1">
        <w:r>
          <w:rPr>
            <w:rStyle w:val="a3"/>
            <w:rFonts w:ascii="仿宋_GB2312" w:eastAsia="仿宋_GB2312" w:hAnsi="仿宋_GB2312" w:cs="仿宋_GB2312"/>
          </w:rPr>
          <w:t>8.3</w:t>
        </w:r>
        <w:r>
          <w:rPr>
            <w:rStyle w:val="a3"/>
            <w:rFonts w:ascii="仿宋_GB2312" w:eastAsia="仿宋_GB2312" w:hAnsi="仿宋_GB2312" w:cs="仿宋_GB2312"/>
          </w:rPr>
          <w:t>付款安排建议</w:t>
        </w:r>
        <w:r>
          <w:tab/>
        </w:r>
        <w:r>
          <w:fldChar w:fldCharType="begin"/>
        </w:r>
        <w:r>
          <w:instrText xml:space="preserve"> PAGEREF _Toc256000040 \h </w:instrText>
        </w:r>
        <w:r>
          <w:fldChar w:fldCharType="separate"/>
        </w:r>
        <w:r>
          <w:t>17</w:t>
        </w:r>
        <w:r>
          <w:fldChar w:fldCharType="end"/>
        </w:r>
      </w:hyperlink>
    </w:p>
    <w:p w:rsidR="00AD6EC9" w:rsidRDefault="00A91579">
      <w:pPr>
        <w:pStyle w:val="20"/>
        <w:tabs>
          <w:tab w:val="right" w:leader="dot" w:pos="9016"/>
        </w:tabs>
        <w:spacing w:line="360" w:lineRule="auto"/>
        <w:rPr>
          <w:rFonts w:asciiTheme="minorHAnsi" w:hAnsiTheme="minorHAnsi"/>
          <w:noProof/>
          <w:sz w:val="22"/>
        </w:rPr>
      </w:pPr>
      <w:hyperlink w:anchor="_Toc256000041" w:history="1">
        <w:r>
          <w:rPr>
            <w:rStyle w:val="a3"/>
            <w:rFonts w:ascii="仿宋_GB2312" w:eastAsia="仿宋_GB2312" w:hAnsi="仿宋_GB2312" w:cs="仿宋_GB2312"/>
          </w:rPr>
          <w:t>8.4</w:t>
        </w:r>
        <w:r>
          <w:rPr>
            <w:rStyle w:val="a3"/>
            <w:rFonts w:ascii="仿宋_GB2312" w:eastAsia="仿宋_GB2312" w:hAnsi="仿宋_GB2312" w:cs="仿宋_GB2312"/>
          </w:rPr>
          <w:t>其他要求</w:t>
        </w:r>
        <w:r>
          <w:tab/>
        </w:r>
        <w:r>
          <w:fldChar w:fldCharType="begin"/>
        </w:r>
        <w:r>
          <w:instrText xml:space="preserve"> PAGEREF _Toc256000041 \h </w:instrText>
        </w:r>
        <w:r>
          <w:fldChar w:fldCharType="separate"/>
        </w:r>
        <w:r>
          <w:t>17</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42" w:history="1">
        <w:r>
          <w:rPr>
            <w:rStyle w:val="a3"/>
            <w:rFonts w:ascii="仿宋_GB2312" w:eastAsia="仿宋_GB2312" w:hAnsi="仿宋_GB2312" w:cs="仿宋_GB2312"/>
          </w:rPr>
          <w:t>8.4.1</w:t>
        </w:r>
        <w:r>
          <w:rPr>
            <w:rStyle w:val="a3"/>
            <w:rFonts w:ascii="仿宋_GB2312" w:eastAsia="仿宋_GB2312" w:hAnsi="仿宋_GB2312" w:cs="仿宋_GB2312"/>
          </w:rPr>
          <w:t>保密要求</w:t>
        </w:r>
        <w:r>
          <w:tab/>
        </w:r>
        <w:r>
          <w:fldChar w:fldCharType="begin"/>
        </w:r>
        <w:r>
          <w:instrText xml:space="preserve"> PAGEREF _Toc256000042 \h </w:instrText>
        </w:r>
        <w:r>
          <w:fldChar w:fldCharType="separate"/>
        </w:r>
        <w:r>
          <w:t>17</w:t>
        </w:r>
        <w:r>
          <w:fldChar w:fldCharType="end"/>
        </w:r>
      </w:hyperlink>
    </w:p>
    <w:p w:rsidR="00AD6EC9" w:rsidRDefault="00A91579">
      <w:pPr>
        <w:pStyle w:val="30"/>
        <w:tabs>
          <w:tab w:val="right" w:leader="dot" w:pos="9016"/>
        </w:tabs>
        <w:spacing w:line="360" w:lineRule="auto"/>
        <w:rPr>
          <w:rFonts w:asciiTheme="minorHAnsi" w:hAnsiTheme="minorHAnsi"/>
          <w:noProof/>
          <w:sz w:val="22"/>
        </w:rPr>
      </w:pPr>
      <w:hyperlink w:anchor="_Toc256000043" w:history="1">
        <w:r>
          <w:rPr>
            <w:rStyle w:val="a3"/>
            <w:rFonts w:ascii="仿宋_GB2312" w:eastAsia="仿宋_GB2312" w:hAnsi="仿宋_GB2312" w:cs="仿宋_GB2312"/>
          </w:rPr>
          <w:t>8.4.2</w:t>
        </w:r>
        <w:r>
          <w:rPr>
            <w:rStyle w:val="a3"/>
            <w:rFonts w:ascii="仿宋_GB2312" w:eastAsia="仿宋_GB2312" w:hAnsi="仿宋_GB2312" w:cs="仿宋_GB2312"/>
          </w:rPr>
          <w:t>知识产权要求</w:t>
        </w:r>
        <w:r>
          <w:tab/>
        </w:r>
        <w:r>
          <w:fldChar w:fldCharType="begin"/>
        </w:r>
        <w:r>
          <w:instrText xml:space="preserve"> PAGEREF _Toc256000043 \h </w:instrText>
        </w:r>
        <w:r>
          <w:fldChar w:fldCharType="separate"/>
        </w:r>
        <w:r>
          <w:t>18</w:t>
        </w:r>
        <w:r>
          <w:fldChar w:fldCharType="end"/>
        </w:r>
      </w:hyperlink>
    </w:p>
    <w:p w:rsidR="00AD6EC9" w:rsidRDefault="00A77B3E">
      <w:pPr>
        <w:spacing w:line="360" w:lineRule="auto"/>
      </w:pPr>
      <w:r>
        <w:rPr>
          <w:rFonts w:ascii="宋体" w:eastAsia="宋体" w:hAnsi="宋体" w:cs="宋体"/>
          <w:sz w:val="32"/>
        </w:rPr>
        <w:fldChar w:fldCharType="end"/>
      </w:r>
      <w:r w:rsidR="00A91579">
        <w:br w:type="page"/>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2" w:name="_Toc256000000"/>
      <w:r>
        <w:rPr>
          <w:rFonts w:ascii="仿宋_GB2312" w:eastAsia="仿宋_GB2312" w:hAnsi="仿宋_GB2312" w:cs="仿宋_GB2312"/>
          <w:kern w:val="36"/>
          <w:lang w:eastAsia="zh-CN"/>
        </w:rPr>
        <w:t>1</w:t>
      </w:r>
      <w:r>
        <w:rPr>
          <w:rFonts w:ascii="仿宋_GB2312" w:eastAsia="仿宋_GB2312" w:hAnsi="仿宋_GB2312" w:cs="仿宋_GB2312"/>
          <w:kern w:val="36"/>
          <w:lang w:eastAsia="zh-CN"/>
        </w:rPr>
        <w:t>项目概述</w:t>
      </w:r>
      <w:bookmarkEnd w:id="2"/>
    </w:p>
    <w:p w:rsidR="00AD6EC9" w:rsidRDefault="00A91579">
      <w:pPr>
        <w:pStyle w:val="2"/>
        <w:keepNext w:val="0"/>
        <w:spacing w:before="0" w:after="0" w:line="360" w:lineRule="auto"/>
        <w:rPr>
          <w:rFonts w:ascii="仿宋_GB2312" w:eastAsia="仿宋_GB2312" w:hAnsi="仿宋_GB2312" w:cs="仿宋_GB2312"/>
          <w:lang w:eastAsia="zh-CN"/>
        </w:rPr>
      </w:pPr>
      <w:bookmarkStart w:id="3" w:name="_Toc256000001"/>
      <w:r>
        <w:rPr>
          <w:rFonts w:ascii="仿宋_GB2312" w:eastAsia="仿宋_GB2312" w:hAnsi="仿宋_GB2312" w:cs="仿宋_GB2312"/>
          <w:i w:val="0"/>
          <w:iCs w:val="0"/>
          <w:lang w:eastAsia="zh-CN"/>
        </w:rPr>
        <w:t>1.1</w:t>
      </w:r>
      <w:r>
        <w:rPr>
          <w:rFonts w:ascii="仿宋_GB2312" w:eastAsia="仿宋_GB2312" w:hAnsi="仿宋_GB2312" w:cs="仿宋_GB2312"/>
          <w:i w:val="0"/>
          <w:iCs w:val="0"/>
          <w:lang w:eastAsia="zh-CN"/>
        </w:rPr>
        <w:t>项目背景</w:t>
      </w:r>
      <w:bookmarkEnd w:id="3"/>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4" w:name="_Toc256000002"/>
      <w:r>
        <w:rPr>
          <w:rFonts w:ascii="仿宋_GB2312" w:eastAsia="仿宋_GB2312" w:hAnsi="仿宋_GB2312" w:cs="仿宋_GB2312"/>
          <w:sz w:val="28"/>
          <w:szCs w:val="28"/>
          <w:lang w:eastAsia="zh-CN"/>
        </w:rPr>
        <w:t>1.1.1</w:t>
      </w:r>
      <w:r>
        <w:rPr>
          <w:rFonts w:ascii="仿宋_GB2312" w:eastAsia="仿宋_GB2312" w:hAnsi="仿宋_GB2312" w:cs="仿宋_GB2312"/>
          <w:sz w:val="28"/>
          <w:szCs w:val="28"/>
          <w:lang w:eastAsia="zh-CN"/>
        </w:rPr>
        <w:t>项目目的、意义及背景</w:t>
      </w:r>
      <w:bookmarkEnd w:id="4"/>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2025</w:t>
      </w:r>
      <w:r>
        <w:rPr>
          <w:rFonts w:ascii="仿宋_GB2312" w:eastAsia="仿宋_GB2312" w:hAnsi="仿宋_GB2312" w:cs="仿宋_GB2312"/>
          <w:sz w:val="28"/>
          <w:szCs w:val="28"/>
          <w:lang w:eastAsia="zh-CN"/>
        </w:rPr>
        <w:t>年河东区税务局食堂食材采购项目（鲜冻禽畜肉类），包含猪肉及副产品、牛羊肉及各部件、禽肉及各部件、肉制品及半成品等，采购预算为人民币</w:t>
      </w:r>
      <w:r>
        <w:rPr>
          <w:rFonts w:ascii="仿宋_GB2312" w:eastAsia="仿宋_GB2312" w:hAnsi="仿宋_GB2312" w:cs="仿宋_GB2312"/>
          <w:color w:val="0000FF"/>
          <w:sz w:val="28"/>
          <w:szCs w:val="28"/>
          <w:lang w:eastAsia="zh-CN"/>
        </w:rPr>
        <w:t>130</w:t>
      </w:r>
      <w:r>
        <w:rPr>
          <w:rFonts w:ascii="仿宋_GB2312" w:eastAsia="仿宋_GB2312" w:hAnsi="仿宋_GB2312" w:cs="仿宋_GB2312"/>
          <w:sz w:val="28"/>
          <w:szCs w:val="28"/>
          <w:lang w:eastAsia="zh-CN"/>
        </w:rPr>
        <w:t>.00</w:t>
      </w:r>
      <w:r>
        <w:rPr>
          <w:rFonts w:ascii="仿宋_GB2312" w:eastAsia="仿宋_GB2312" w:hAnsi="仿宋_GB2312" w:cs="仿宋_GB2312"/>
          <w:sz w:val="28"/>
          <w:szCs w:val="28"/>
          <w:lang w:eastAsia="zh-CN"/>
        </w:rPr>
        <w:t>万元</w:t>
      </w:r>
      <w:r>
        <w:rPr>
          <w:rFonts w:ascii="仿宋_GB2312" w:eastAsia="仿宋_GB2312" w:hAnsi="仿宋_GB2312" w:cs="仿宋_GB2312"/>
          <w:sz w:val="28"/>
          <w:szCs w:val="28"/>
          <w:lang w:eastAsia="zh-CN"/>
        </w:rPr>
        <w:t>，其中包含必需在</w:t>
      </w:r>
      <w:r>
        <w:rPr>
          <w:rFonts w:ascii="仿宋_GB2312" w:eastAsia="仿宋_GB2312" w:hAnsi="仿宋_GB2312" w:cs="仿宋_GB2312"/>
          <w:sz w:val="28"/>
          <w:szCs w:val="28"/>
          <w:lang w:eastAsia="zh-CN"/>
        </w:rPr>
        <w:t>“832</w:t>
      </w:r>
      <w:r>
        <w:rPr>
          <w:rFonts w:ascii="仿宋_GB2312" w:eastAsia="仿宋_GB2312" w:hAnsi="仿宋_GB2312" w:cs="仿宋_GB2312"/>
          <w:sz w:val="28"/>
          <w:szCs w:val="28"/>
          <w:lang w:eastAsia="zh-CN"/>
        </w:rPr>
        <w:t>平台</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采购的</w:t>
      </w:r>
      <w:r>
        <w:rPr>
          <w:rFonts w:ascii="仿宋_GB2312" w:eastAsia="仿宋_GB2312" w:hAnsi="仿宋_GB2312" w:cs="仿宋_GB2312"/>
          <w:sz w:val="28"/>
          <w:szCs w:val="28"/>
          <w:lang w:eastAsia="zh-CN"/>
        </w:rPr>
        <w:t>20</w:t>
      </w:r>
      <w:r>
        <w:rPr>
          <w:rFonts w:ascii="仿宋_GB2312" w:eastAsia="仿宋_GB2312" w:hAnsi="仿宋_GB2312" w:cs="仿宋_GB2312"/>
          <w:sz w:val="28"/>
          <w:szCs w:val="28"/>
          <w:lang w:eastAsia="zh-CN"/>
        </w:rPr>
        <w:t>万元。供应商按照本包金额进行投标报价，投标价格不得超过预算。投标价格不作为最终合同金额，采购食材按实际采购量进行结算，总结算金额不超过采购预算。</w:t>
      </w:r>
    </w:p>
    <w:p w:rsidR="00AD6EC9" w:rsidRDefault="00A91579">
      <w:pPr>
        <w:pStyle w:val="2"/>
        <w:keepNext w:val="0"/>
        <w:spacing w:before="0" w:after="0" w:line="360" w:lineRule="auto"/>
        <w:rPr>
          <w:rFonts w:ascii="仿宋_GB2312" w:eastAsia="仿宋_GB2312" w:hAnsi="仿宋_GB2312" w:cs="仿宋_GB2312"/>
          <w:lang w:eastAsia="zh-CN"/>
        </w:rPr>
      </w:pPr>
      <w:bookmarkStart w:id="5" w:name="_Toc256000003"/>
      <w:r>
        <w:rPr>
          <w:rFonts w:ascii="仿宋_GB2312" w:eastAsia="仿宋_GB2312" w:hAnsi="仿宋_GB2312" w:cs="仿宋_GB2312"/>
          <w:i w:val="0"/>
          <w:iCs w:val="0"/>
          <w:lang w:eastAsia="zh-CN"/>
        </w:rPr>
        <w:t>1.2</w:t>
      </w:r>
      <w:r>
        <w:rPr>
          <w:rFonts w:ascii="仿宋_GB2312" w:eastAsia="仿宋_GB2312" w:hAnsi="仿宋_GB2312" w:cs="仿宋_GB2312"/>
          <w:i w:val="0"/>
          <w:iCs w:val="0"/>
          <w:lang w:eastAsia="zh-CN"/>
        </w:rPr>
        <w:t>项目内容</w:t>
      </w:r>
      <w:bookmarkEnd w:id="5"/>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6" w:name="_Toc256000004"/>
      <w:r>
        <w:rPr>
          <w:rFonts w:ascii="仿宋_GB2312" w:eastAsia="仿宋_GB2312" w:hAnsi="仿宋_GB2312" w:cs="仿宋_GB2312"/>
          <w:sz w:val="28"/>
          <w:szCs w:val="28"/>
          <w:lang w:eastAsia="zh-CN"/>
        </w:rPr>
        <w:t>1.2.1</w:t>
      </w:r>
      <w:r>
        <w:rPr>
          <w:rFonts w:ascii="仿宋_GB2312" w:eastAsia="仿宋_GB2312" w:hAnsi="仿宋_GB2312" w:cs="仿宋_GB2312"/>
          <w:sz w:val="28"/>
          <w:szCs w:val="28"/>
          <w:lang w:eastAsia="zh-CN"/>
        </w:rPr>
        <w:t>项目建设思路</w:t>
      </w:r>
      <w:bookmarkEnd w:id="6"/>
    </w:p>
    <w:p w:rsidR="00AD6EC9" w:rsidRDefault="00A91579">
      <w:pPr>
        <w:pStyle w:val="15"/>
        <w:spacing w:line="360" w:lineRule="auto"/>
        <w:ind w:firstLine="420"/>
        <w:jc w:val="both"/>
        <w:rPr>
          <w:lang w:eastAsia="zh-CN"/>
        </w:rPr>
      </w:pPr>
      <w:r>
        <w:rPr>
          <w:rFonts w:ascii="仿宋_GB2312" w:eastAsia="仿宋_GB2312" w:hAnsi="仿宋_GB2312" w:cs="仿宋_GB2312"/>
          <w:sz w:val="28"/>
          <w:szCs w:val="28"/>
          <w:lang w:eastAsia="zh-CN"/>
        </w:rPr>
        <w:t>本项目旨在为</w:t>
      </w:r>
      <w:r>
        <w:rPr>
          <w:rFonts w:ascii="仿宋_GB2312" w:eastAsia="仿宋_GB2312" w:hAnsi="仿宋_GB2312" w:cs="仿宋_GB2312"/>
          <w:sz w:val="28"/>
          <w:szCs w:val="28"/>
          <w:lang w:eastAsia="zh-CN"/>
        </w:rPr>
        <w:t>河东区税务</w:t>
      </w:r>
      <w:r>
        <w:rPr>
          <w:rFonts w:ascii="仿宋_GB2312" w:eastAsia="仿宋_GB2312" w:hAnsi="仿宋_GB2312" w:cs="仿宋_GB2312"/>
          <w:sz w:val="28"/>
          <w:szCs w:val="28"/>
          <w:lang w:eastAsia="zh-CN"/>
        </w:rPr>
        <w:t>食堂提供质优价廉的</w:t>
      </w:r>
      <w:r>
        <w:rPr>
          <w:rFonts w:ascii="仿宋_GB2312" w:eastAsia="仿宋_GB2312" w:hAnsi="仿宋_GB2312" w:cs="仿宋_GB2312"/>
          <w:sz w:val="28"/>
          <w:szCs w:val="28"/>
          <w:lang w:eastAsia="zh-CN"/>
        </w:rPr>
        <w:t>猪肉及副产品、牛羊肉及各部件、禽肉及各部件、肉制品及半成品等</w:t>
      </w:r>
      <w:r>
        <w:rPr>
          <w:rFonts w:ascii="仿宋_GB2312" w:eastAsia="仿宋_GB2312" w:hAnsi="仿宋_GB2312" w:cs="仿宋_GB2312"/>
          <w:sz w:val="28"/>
          <w:szCs w:val="28"/>
          <w:lang w:eastAsia="zh-CN"/>
        </w:rPr>
        <w:t>食材，在确保</w:t>
      </w:r>
      <w:r>
        <w:rPr>
          <w:rFonts w:ascii="仿宋_GB2312" w:eastAsia="仿宋_GB2312" w:hAnsi="仿宋_GB2312" w:cs="仿宋_GB2312"/>
          <w:sz w:val="28"/>
          <w:szCs w:val="28"/>
          <w:lang w:eastAsia="zh-CN"/>
        </w:rPr>
        <w:t>国家税务总局天津市河东区税务局</w:t>
      </w:r>
      <w:r>
        <w:rPr>
          <w:rFonts w:ascii="仿宋_GB2312" w:eastAsia="仿宋_GB2312" w:hAnsi="仿宋_GB2312" w:cs="仿宋_GB2312"/>
          <w:sz w:val="28"/>
          <w:szCs w:val="28"/>
          <w:lang w:eastAsia="zh-CN"/>
        </w:rPr>
        <w:t>食品安全的基础上，提供高效便捷的服务。</w:t>
      </w:r>
    </w:p>
    <w:p w:rsidR="00AD6EC9" w:rsidRDefault="00A91579">
      <w:pPr>
        <w:pStyle w:val="3"/>
        <w:keepNext w:val="0"/>
        <w:spacing w:before="0" w:after="0" w:line="360" w:lineRule="auto"/>
        <w:rPr>
          <w:rFonts w:ascii="仿宋_GB2312" w:eastAsia="仿宋_GB2312" w:hAnsi="仿宋_GB2312" w:cs="仿宋_GB2312"/>
          <w:sz w:val="28"/>
          <w:szCs w:val="28"/>
        </w:rPr>
      </w:pPr>
      <w:bookmarkStart w:id="7" w:name="_Toc256000005"/>
      <w:r>
        <w:rPr>
          <w:rFonts w:ascii="仿宋_GB2312" w:eastAsia="仿宋_GB2312" w:hAnsi="仿宋_GB2312" w:cs="仿宋_GB2312"/>
          <w:sz w:val="28"/>
          <w:szCs w:val="28"/>
        </w:rPr>
        <w:t>1.2.2</w:t>
      </w:r>
      <w:r>
        <w:rPr>
          <w:rFonts w:ascii="仿宋_GB2312" w:eastAsia="仿宋_GB2312" w:hAnsi="仿宋_GB2312" w:cs="仿宋_GB2312"/>
          <w:sz w:val="28"/>
          <w:szCs w:val="28"/>
        </w:rPr>
        <w:t>采购内容</w:t>
      </w:r>
      <w:bookmarkEnd w:id="7"/>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本包采购国家税务总局天津市河东区税务局食堂所需鲜冻禽畜肉类食材，含相应配送。</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8" w:name="_Toc256000006"/>
      <w:r>
        <w:rPr>
          <w:rFonts w:ascii="仿宋_GB2312" w:eastAsia="仿宋_GB2312" w:hAnsi="仿宋_GB2312" w:cs="仿宋_GB2312"/>
          <w:sz w:val="28"/>
          <w:szCs w:val="28"/>
          <w:lang w:eastAsia="zh-CN"/>
        </w:rPr>
        <w:t>1.2.3</w:t>
      </w:r>
      <w:r>
        <w:rPr>
          <w:rFonts w:ascii="仿宋_GB2312" w:eastAsia="仿宋_GB2312" w:hAnsi="仿宋_GB2312" w:cs="仿宋_GB2312"/>
          <w:sz w:val="28"/>
          <w:szCs w:val="28"/>
          <w:lang w:eastAsia="zh-CN"/>
        </w:rPr>
        <w:t>项目实施要求</w:t>
      </w:r>
      <w:bookmarkEnd w:id="8"/>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1.2.3.1</w:t>
      </w:r>
      <w:r>
        <w:rPr>
          <w:rFonts w:ascii="仿宋_GB2312" w:eastAsia="仿宋_GB2312" w:hAnsi="仿宋_GB2312" w:cs="仿宋_GB2312"/>
          <w:lang w:eastAsia="zh-CN"/>
        </w:rPr>
        <w:t>实施范围要求</w:t>
      </w:r>
    </w:p>
    <w:p w:rsidR="00AD6EC9" w:rsidRDefault="00A91579">
      <w:pPr>
        <w:pStyle w:val="15"/>
        <w:spacing w:line="360" w:lineRule="auto"/>
        <w:ind w:firstLine="640"/>
        <w:jc w:val="both"/>
        <w:textAlignment w:val="baseline"/>
        <w:rPr>
          <w:lang w:eastAsia="zh-CN"/>
        </w:rPr>
      </w:pPr>
      <w:r>
        <w:rPr>
          <w:rFonts w:ascii="仿宋_GB2312" w:eastAsia="仿宋_GB2312" w:hAnsi="仿宋_GB2312" w:cs="仿宋_GB2312"/>
          <w:sz w:val="28"/>
          <w:szCs w:val="28"/>
          <w:lang w:eastAsia="zh-CN"/>
        </w:rPr>
        <w:t>按照采购人需求，</w:t>
      </w:r>
      <w:r w:rsidR="00FD25AD">
        <w:rPr>
          <w:rFonts w:ascii="仿宋_GB2312" w:eastAsia="仿宋_GB2312" w:hAnsi="仿宋_GB2312" w:cs="仿宋_GB2312" w:hint="eastAsia"/>
          <w:sz w:val="28"/>
          <w:szCs w:val="28"/>
          <w:lang w:eastAsia="zh-CN"/>
        </w:rPr>
        <w:t>国</w:t>
      </w:r>
      <w:r>
        <w:rPr>
          <w:rFonts w:ascii="仿宋_GB2312" w:eastAsia="仿宋_GB2312" w:hAnsi="仿宋_GB2312" w:cs="仿宋_GB2312"/>
          <w:sz w:val="28"/>
          <w:szCs w:val="28"/>
          <w:lang w:eastAsia="zh-CN"/>
        </w:rPr>
        <w:t>家税务总局天津市河东区税务局提供</w:t>
      </w:r>
      <w:r>
        <w:rPr>
          <w:rFonts w:ascii="仿宋_GB2312" w:eastAsia="仿宋_GB2312" w:hAnsi="仿宋_GB2312" w:cs="仿宋_GB2312"/>
          <w:sz w:val="28"/>
          <w:szCs w:val="28"/>
          <w:lang w:eastAsia="zh-CN"/>
        </w:rPr>
        <w:t>2025</w:t>
      </w:r>
      <w:r>
        <w:rPr>
          <w:rFonts w:ascii="仿宋_GB2312" w:eastAsia="仿宋_GB2312" w:hAnsi="仿宋_GB2312" w:cs="仿宋_GB2312"/>
          <w:sz w:val="28"/>
          <w:szCs w:val="28"/>
          <w:lang w:eastAsia="zh-CN"/>
        </w:rPr>
        <w:t>年度鲜冻禽畜肉</w:t>
      </w:r>
      <w:r>
        <w:rPr>
          <w:rFonts w:ascii="仿宋_GB2312" w:eastAsia="仿宋_GB2312" w:hAnsi="仿宋_GB2312" w:cs="仿宋_GB2312"/>
          <w:sz w:val="28"/>
          <w:szCs w:val="28"/>
          <w:lang w:eastAsia="zh-CN"/>
        </w:rPr>
        <w:t>类食材，并提供相应简单加工及配送服务。</w:t>
      </w:r>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1.2.3.2</w:t>
      </w:r>
      <w:r>
        <w:rPr>
          <w:rFonts w:ascii="仿宋_GB2312" w:eastAsia="仿宋_GB2312" w:hAnsi="仿宋_GB2312" w:cs="仿宋_GB2312"/>
          <w:lang w:eastAsia="zh-CN"/>
        </w:rPr>
        <w:t>实施时间要求</w:t>
      </w:r>
    </w:p>
    <w:p w:rsidR="00AD6EC9" w:rsidRDefault="00A91579">
      <w:pPr>
        <w:pStyle w:val="15"/>
        <w:spacing w:line="360" w:lineRule="auto"/>
        <w:ind w:firstLine="480"/>
        <w:jc w:val="both"/>
        <w:rPr>
          <w:lang w:eastAsia="zh-CN"/>
        </w:rPr>
      </w:pPr>
      <w:r>
        <w:rPr>
          <w:rFonts w:ascii="仿宋_GB2312" w:eastAsia="仿宋_GB2312" w:hAnsi="仿宋_GB2312" w:cs="仿宋_GB2312"/>
          <w:sz w:val="28"/>
          <w:szCs w:val="28"/>
          <w:lang w:eastAsia="zh-CN"/>
        </w:rPr>
        <w:t>合同规定的服务起始之日起一年的服务期，签订合同之日起</w:t>
      </w:r>
      <w:r>
        <w:rPr>
          <w:rFonts w:eastAsia="Times New Roman"/>
          <w:sz w:val="28"/>
          <w:szCs w:val="28"/>
          <w:lang w:eastAsia="zh-CN"/>
        </w:rPr>
        <w:t>10日内开启食材配送服务。若在服务期内，预算执行完毕，则服务期提前结束（特殊情况以合同为准）。</w:t>
      </w:r>
      <w:bookmarkStart w:id="9" w:name="_GoBack"/>
      <w:bookmarkEnd w:id="9"/>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lastRenderedPageBreak/>
        <w:t>1.2.3.3</w:t>
      </w:r>
      <w:r>
        <w:rPr>
          <w:rFonts w:ascii="仿宋_GB2312" w:eastAsia="仿宋_GB2312" w:hAnsi="仿宋_GB2312" w:cs="仿宋_GB2312"/>
          <w:lang w:eastAsia="zh-CN"/>
        </w:rPr>
        <w:t>实施地点要求</w:t>
      </w:r>
    </w:p>
    <w:p w:rsidR="00AD6EC9" w:rsidRDefault="00A91579">
      <w:pPr>
        <w:pStyle w:val="15"/>
        <w:spacing w:line="360" w:lineRule="auto"/>
        <w:ind w:firstLine="640"/>
        <w:rPr>
          <w:lang w:eastAsia="zh-CN"/>
        </w:rPr>
      </w:pPr>
      <w:r>
        <w:rPr>
          <w:rFonts w:ascii="仿宋_GB2312" w:eastAsia="仿宋_GB2312" w:hAnsi="仿宋_GB2312" w:cs="仿宋_GB2312"/>
          <w:sz w:val="28"/>
          <w:szCs w:val="28"/>
          <w:lang w:eastAsia="zh-CN"/>
        </w:rPr>
        <w:t>国家税务总局天津市河东区税务局六纬路办公区食堂（河东区六纬路</w:t>
      </w:r>
      <w:r>
        <w:rPr>
          <w:rFonts w:ascii="仿宋_GB2312" w:eastAsia="仿宋_GB2312" w:hAnsi="仿宋_GB2312" w:cs="仿宋_GB2312"/>
          <w:sz w:val="28"/>
          <w:szCs w:val="28"/>
          <w:lang w:eastAsia="zh-CN"/>
        </w:rPr>
        <w:t>151</w:t>
      </w:r>
      <w:r>
        <w:rPr>
          <w:rFonts w:ascii="仿宋_GB2312" w:eastAsia="仿宋_GB2312" w:hAnsi="仿宋_GB2312" w:cs="仿宋_GB2312"/>
          <w:sz w:val="28"/>
          <w:szCs w:val="28"/>
          <w:lang w:eastAsia="zh-CN"/>
        </w:rPr>
        <w:t>号），国家税务总局天津市河东区税务局七纬路办公区食堂（河东区七纬路</w:t>
      </w:r>
      <w:r>
        <w:rPr>
          <w:rFonts w:ascii="仿宋_GB2312" w:eastAsia="仿宋_GB2312" w:hAnsi="仿宋_GB2312" w:cs="仿宋_GB2312"/>
          <w:sz w:val="28"/>
          <w:szCs w:val="28"/>
          <w:lang w:eastAsia="zh-CN"/>
        </w:rPr>
        <w:t>99</w:t>
      </w:r>
      <w:r>
        <w:rPr>
          <w:rFonts w:ascii="仿宋_GB2312" w:eastAsia="仿宋_GB2312" w:hAnsi="仿宋_GB2312" w:cs="仿宋_GB2312"/>
          <w:sz w:val="28"/>
          <w:szCs w:val="28"/>
          <w:lang w:eastAsia="zh-CN"/>
        </w:rPr>
        <w:t>号）。</w:t>
      </w:r>
    </w:p>
    <w:p w:rsidR="00AD6EC9" w:rsidRDefault="00A91579">
      <w:pPr>
        <w:pStyle w:val="2"/>
        <w:keepNext w:val="0"/>
        <w:spacing w:before="0" w:after="0" w:line="360" w:lineRule="auto"/>
        <w:rPr>
          <w:rFonts w:ascii="仿宋_GB2312" w:eastAsia="仿宋_GB2312" w:hAnsi="仿宋_GB2312" w:cs="仿宋_GB2312"/>
          <w:lang w:eastAsia="zh-CN"/>
        </w:rPr>
      </w:pPr>
      <w:bookmarkStart w:id="10" w:name="_Toc256000007"/>
      <w:r>
        <w:rPr>
          <w:rFonts w:ascii="仿宋_GB2312" w:eastAsia="仿宋_GB2312" w:hAnsi="仿宋_GB2312" w:cs="仿宋_GB2312"/>
          <w:i w:val="0"/>
          <w:iCs w:val="0"/>
          <w:lang w:eastAsia="zh-CN"/>
        </w:rPr>
        <w:t>1.3</w:t>
      </w:r>
      <w:r>
        <w:rPr>
          <w:rFonts w:ascii="仿宋_GB2312" w:eastAsia="仿宋_GB2312" w:hAnsi="仿宋_GB2312" w:cs="仿宋_GB2312"/>
          <w:i w:val="0"/>
          <w:iCs w:val="0"/>
          <w:lang w:eastAsia="zh-CN"/>
        </w:rPr>
        <w:t>其他要求</w:t>
      </w:r>
      <w:bookmarkEnd w:id="10"/>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1" w:name="_Toc256000008"/>
      <w:r>
        <w:rPr>
          <w:rFonts w:ascii="仿宋_GB2312" w:eastAsia="仿宋_GB2312" w:hAnsi="仿宋_GB2312" w:cs="仿宋_GB2312"/>
          <w:sz w:val="28"/>
          <w:szCs w:val="28"/>
          <w:lang w:eastAsia="zh-CN"/>
        </w:rPr>
        <w:t>1.3.1</w:t>
      </w:r>
      <w:r>
        <w:rPr>
          <w:rFonts w:ascii="仿宋_GB2312" w:eastAsia="仿宋_GB2312" w:hAnsi="仿宋_GB2312" w:cs="仿宋_GB2312"/>
          <w:sz w:val="28"/>
          <w:szCs w:val="28"/>
          <w:lang w:eastAsia="zh-CN"/>
        </w:rPr>
        <w:t>采购标的需执行的相关标准规范</w:t>
      </w:r>
      <w:bookmarkEnd w:id="11"/>
    </w:p>
    <w:p w:rsidR="00AD6EC9" w:rsidRDefault="00A91579">
      <w:pPr>
        <w:pStyle w:val="15"/>
        <w:spacing w:line="360" w:lineRule="auto"/>
        <w:ind w:firstLine="480"/>
        <w:rPr>
          <w:lang w:eastAsia="zh-CN"/>
        </w:rPr>
      </w:pPr>
      <w:r>
        <w:rPr>
          <w:rFonts w:ascii="仿宋_GB2312" w:eastAsia="仿宋_GB2312" w:hAnsi="仿宋_GB2312" w:cs="仿宋_GB2312"/>
          <w:sz w:val="28"/>
          <w:szCs w:val="28"/>
          <w:lang w:eastAsia="zh-CN"/>
        </w:rPr>
        <w:t>投标人应遵守有关国家法律、法规和条例</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具备《中华人民共和国政府采购法》第二十二条的规定和本文件中规定的条件。</w:t>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12" w:name="_Toc256000009"/>
      <w:r>
        <w:rPr>
          <w:rFonts w:ascii="仿宋_GB2312" w:eastAsia="仿宋_GB2312" w:hAnsi="仿宋_GB2312" w:cs="仿宋_GB2312"/>
          <w:kern w:val="36"/>
          <w:lang w:eastAsia="zh-CN"/>
        </w:rPr>
        <w:t>2</w:t>
      </w:r>
      <w:r>
        <w:rPr>
          <w:rFonts w:ascii="仿宋_GB2312" w:eastAsia="仿宋_GB2312" w:hAnsi="仿宋_GB2312" w:cs="仿宋_GB2312"/>
          <w:kern w:val="36"/>
          <w:lang w:eastAsia="zh-CN"/>
        </w:rPr>
        <w:t>投标</w:t>
      </w:r>
      <w:r>
        <w:rPr>
          <w:rFonts w:ascii="仿宋_GB2312" w:eastAsia="仿宋_GB2312" w:hAnsi="仿宋_GB2312" w:cs="仿宋_GB2312"/>
          <w:kern w:val="36"/>
          <w:lang w:eastAsia="zh-CN"/>
        </w:rPr>
        <w:t>/</w:t>
      </w:r>
      <w:r>
        <w:rPr>
          <w:rFonts w:ascii="仿宋_GB2312" w:eastAsia="仿宋_GB2312" w:hAnsi="仿宋_GB2312" w:cs="仿宋_GB2312"/>
          <w:kern w:val="36"/>
          <w:lang w:eastAsia="zh-CN"/>
        </w:rPr>
        <w:t>响应要求</w:t>
      </w:r>
      <w:bookmarkEnd w:id="12"/>
    </w:p>
    <w:p w:rsidR="00AD6EC9" w:rsidRDefault="00A91579">
      <w:pPr>
        <w:pStyle w:val="2"/>
        <w:keepNext w:val="0"/>
        <w:spacing w:before="0" w:after="0" w:line="360" w:lineRule="auto"/>
        <w:rPr>
          <w:rFonts w:ascii="仿宋_GB2312" w:eastAsia="仿宋_GB2312" w:hAnsi="仿宋_GB2312" w:cs="仿宋_GB2312"/>
          <w:lang w:eastAsia="zh-CN"/>
        </w:rPr>
      </w:pPr>
      <w:bookmarkStart w:id="13" w:name="_Toc256000010"/>
      <w:r>
        <w:rPr>
          <w:rFonts w:ascii="仿宋_GB2312" w:eastAsia="仿宋_GB2312" w:hAnsi="仿宋_GB2312" w:cs="仿宋_GB2312"/>
          <w:i w:val="0"/>
          <w:iCs w:val="0"/>
          <w:lang w:eastAsia="zh-CN"/>
        </w:rPr>
        <w:t>2.1</w:t>
      </w:r>
      <w:r>
        <w:rPr>
          <w:rFonts w:ascii="仿宋_GB2312" w:eastAsia="仿宋_GB2312" w:hAnsi="仿宋_GB2312" w:cs="仿宋_GB2312"/>
          <w:i w:val="0"/>
          <w:iCs w:val="0"/>
          <w:lang w:eastAsia="zh-CN"/>
        </w:rPr>
        <w:t>对供应商的要求</w:t>
      </w:r>
      <w:bookmarkEnd w:id="13"/>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4" w:name="_Toc256000011"/>
      <w:r>
        <w:rPr>
          <w:rFonts w:ascii="仿宋_GB2312" w:eastAsia="仿宋_GB2312" w:hAnsi="仿宋_GB2312" w:cs="仿宋_GB2312"/>
          <w:sz w:val="28"/>
          <w:szCs w:val="28"/>
          <w:lang w:eastAsia="zh-CN"/>
        </w:rPr>
        <w:t>2.1.1</w:t>
      </w:r>
      <w:r>
        <w:rPr>
          <w:rFonts w:ascii="仿宋_GB2312" w:eastAsia="仿宋_GB2312" w:hAnsi="仿宋_GB2312" w:cs="仿宋_GB2312"/>
          <w:sz w:val="28"/>
          <w:szCs w:val="28"/>
          <w:lang w:eastAsia="zh-CN"/>
        </w:rPr>
        <w:t>必备资质</w:t>
      </w:r>
      <w:bookmarkEnd w:id="14"/>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2.1.1.1</w:t>
      </w:r>
      <w:r>
        <w:rPr>
          <w:rFonts w:ascii="仿宋_GB2312" w:eastAsia="仿宋_GB2312" w:hAnsi="仿宋_GB2312" w:cs="仿宋_GB2312"/>
          <w:lang w:eastAsia="zh-CN"/>
        </w:rPr>
        <w:t>投标人应遵守有关国家法律、法规和条例</w:t>
      </w:r>
      <w:r>
        <w:rPr>
          <w:rFonts w:ascii="仿宋_GB2312" w:eastAsia="仿宋_GB2312" w:hAnsi="仿宋_GB2312" w:cs="仿宋_GB2312"/>
          <w:lang w:eastAsia="zh-CN"/>
        </w:rPr>
        <w:t>,</w:t>
      </w:r>
      <w:r>
        <w:rPr>
          <w:rFonts w:ascii="仿宋_GB2312" w:eastAsia="仿宋_GB2312" w:hAnsi="仿宋_GB2312" w:cs="仿宋_GB2312"/>
          <w:lang w:eastAsia="zh-CN"/>
        </w:rPr>
        <w:t>具备《中华人民共和国政府采购法》第二十二条的规定和本文件中规定的条件。</w:t>
      </w:r>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2.1.1.2</w:t>
      </w:r>
      <w:r>
        <w:rPr>
          <w:rFonts w:ascii="仿宋_GB2312" w:eastAsia="仿宋_GB2312" w:hAnsi="仿宋_GB2312" w:cs="仿宋_GB2312"/>
          <w:lang w:eastAsia="zh-CN"/>
        </w:rPr>
        <w:t>本项目的特定资格要求</w:t>
      </w:r>
    </w:p>
    <w:p w:rsidR="00AD6EC9" w:rsidRDefault="00A91579">
      <w:pPr>
        <w:pStyle w:val="15"/>
        <w:spacing w:line="360" w:lineRule="auto"/>
        <w:ind w:firstLine="560"/>
        <w:rPr>
          <w:lang w:eastAsia="zh-CN"/>
        </w:rPr>
      </w:pPr>
      <w:r>
        <w:rPr>
          <w:rFonts w:ascii="仿宋_GB2312" w:eastAsia="仿宋_GB2312" w:hAnsi="仿宋_GB2312" w:cs="仿宋_GB2312"/>
          <w:sz w:val="28"/>
          <w:szCs w:val="28"/>
          <w:lang w:eastAsia="zh-CN"/>
        </w:rPr>
        <w:t>投标人具有《食品经营许可证》，主体业态至少包含食品销售经营者，提供证书扫描件。</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5" w:name="_Toc256000012"/>
      <w:r>
        <w:rPr>
          <w:rFonts w:ascii="仿宋_GB2312" w:eastAsia="仿宋_GB2312" w:hAnsi="仿宋_GB2312" w:cs="仿宋_GB2312"/>
          <w:sz w:val="28"/>
          <w:szCs w:val="28"/>
          <w:lang w:eastAsia="zh-CN"/>
        </w:rPr>
        <w:t>2.1.2</w:t>
      </w:r>
      <w:r>
        <w:rPr>
          <w:rFonts w:ascii="仿宋_GB2312" w:eastAsia="仿宋_GB2312" w:hAnsi="仿宋_GB2312" w:cs="仿宋_GB2312"/>
          <w:sz w:val="28"/>
          <w:szCs w:val="28"/>
          <w:lang w:eastAsia="zh-CN"/>
        </w:rPr>
        <w:t>优选资质</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优选指标</w:t>
      </w:r>
      <w:bookmarkEnd w:id="15"/>
    </w:p>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2.1.2.1</w:t>
      </w:r>
      <w:r>
        <w:rPr>
          <w:rFonts w:ascii="仿宋_GB2312" w:eastAsia="仿宋_GB2312" w:hAnsi="仿宋_GB2312" w:cs="仿宋_GB2312"/>
          <w:lang w:eastAsia="zh-CN"/>
        </w:rPr>
        <w:t>相关证书</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907"/>
        <w:gridCol w:w="2721"/>
        <w:gridCol w:w="2721"/>
        <w:gridCol w:w="2721"/>
      </w:tblGrid>
      <w:tr w:rsidR="00AD6EC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序号</w:t>
            </w:r>
          </w:p>
        </w:tc>
        <w:tc>
          <w:tcPr>
            <w:tcW w:w="1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证书名称</w:t>
            </w:r>
          </w:p>
        </w:tc>
        <w:tc>
          <w:tcPr>
            <w:tcW w:w="1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颁发部门</w:t>
            </w:r>
          </w:p>
        </w:tc>
        <w:tc>
          <w:tcPr>
            <w:tcW w:w="1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相关要求</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质量管理体系认证证书（</w:t>
            </w:r>
            <w:r>
              <w:rPr>
                <w:rFonts w:ascii="仿宋_GB2312" w:eastAsia="仿宋_GB2312" w:hAnsi="仿宋_GB2312" w:cs="仿宋_GB2312"/>
                <w:color w:val="000000"/>
                <w:sz w:val="21"/>
                <w:szCs w:val="21"/>
                <w:lang w:eastAsia="zh-CN"/>
              </w:rPr>
              <w:t>ISO 9001</w:t>
            </w:r>
            <w:r>
              <w:rPr>
                <w:rFonts w:ascii="仿宋_GB2312" w:eastAsia="仿宋_GB2312" w:hAnsi="仿宋_GB2312" w:cs="仿宋_GB2312"/>
                <w:color w:val="000000"/>
                <w:sz w:val="21"/>
                <w:szCs w:val="21"/>
                <w:lang w:eastAsia="zh-CN"/>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食品安全管理体系认证证书（</w:t>
            </w:r>
            <w:r>
              <w:rPr>
                <w:rFonts w:ascii="仿宋_GB2312" w:eastAsia="仿宋_GB2312" w:hAnsi="仿宋_GB2312" w:cs="仿宋_GB2312"/>
                <w:color w:val="000000"/>
                <w:sz w:val="21"/>
                <w:szCs w:val="21"/>
                <w:lang w:eastAsia="zh-CN"/>
              </w:rPr>
              <w:t>ISO 22000</w:t>
            </w:r>
            <w:r>
              <w:rPr>
                <w:rFonts w:ascii="仿宋_GB2312" w:eastAsia="仿宋_GB2312" w:hAnsi="仿宋_GB2312" w:cs="仿宋_GB2312"/>
                <w:color w:val="000000"/>
                <w:sz w:val="21"/>
                <w:szCs w:val="21"/>
                <w:lang w:eastAsia="zh-CN"/>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职业健康安全管理体系认证证书（</w:t>
            </w:r>
            <w:r>
              <w:rPr>
                <w:rFonts w:ascii="仿宋_GB2312" w:eastAsia="仿宋_GB2312" w:hAnsi="仿宋_GB2312" w:cs="仿宋_GB2312"/>
                <w:color w:val="000000"/>
                <w:sz w:val="21"/>
                <w:szCs w:val="21"/>
                <w:lang w:eastAsia="zh-CN"/>
              </w:rPr>
              <w:t>ISO45001</w:t>
            </w:r>
            <w:r>
              <w:rPr>
                <w:rFonts w:ascii="仿宋_GB2312" w:eastAsia="仿宋_GB2312" w:hAnsi="仿宋_GB2312" w:cs="仿宋_GB2312"/>
                <w:color w:val="000000"/>
                <w:sz w:val="21"/>
                <w:szCs w:val="21"/>
                <w:lang w:eastAsia="zh-CN"/>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lang w:eastAsia="zh-CN"/>
              </w:rPr>
            </w:pPr>
          </w:p>
        </w:tc>
      </w:tr>
    </w:tbl>
    <w:p w:rsidR="00AD6EC9" w:rsidRDefault="00A91579">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2.1.2.2</w:t>
      </w:r>
      <w:r>
        <w:rPr>
          <w:rFonts w:ascii="仿宋_GB2312" w:eastAsia="仿宋_GB2312" w:hAnsi="仿宋_GB2312" w:cs="仿宋_GB2312"/>
          <w:lang w:eastAsia="zh-CN"/>
        </w:rPr>
        <w:t>成功案例</w:t>
      </w:r>
    </w:p>
    <w:p w:rsidR="00AD6EC9" w:rsidRDefault="00A91579">
      <w:pPr>
        <w:pStyle w:val="MsoNormal0"/>
        <w:spacing w:line="360" w:lineRule="auto"/>
        <w:ind w:firstLine="480"/>
        <w:rPr>
          <w:lang w:eastAsia="zh-CN"/>
        </w:rPr>
      </w:pPr>
      <w:r>
        <w:rPr>
          <w:rFonts w:ascii="仿宋_GB2312" w:eastAsia="仿宋_GB2312" w:hAnsi="仿宋_GB2312" w:cs="仿宋_GB2312"/>
          <w:sz w:val="28"/>
          <w:szCs w:val="28"/>
          <w:lang w:eastAsia="zh-CN"/>
        </w:rPr>
        <w:lastRenderedPageBreak/>
        <w:t>有效案例为</w:t>
      </w:r>
      <w:r>
        <w:rPr>
          <w:rFonts w:ascii="仿宋_GB2312" w:eastAsia="仿宋_GB2312" w:hAnsi="仿宋_GB2312" w:cs="仿宋_GB2312"/>
          <w:sz w:val="28"/>
          <w:szCs w:val="28"/>
          <w:lang w:eastAsia="zh-CN"/>
        </w:rPr>
        <w:t>2021</w:t>
      </w:r>
      <w:r>
        <w:rPr>
          <w:rFonts w:ascii="仿宋_GB2312" w:eastAsia="仿宋_GB2312" w:hAnsi="仿宋_GB2312" w:cs="仿宋_GB2312"/>
          <w:sz w:val="28"/>
          <w:szCs w:val="28"/>
          <w:lang w:eastAsia="zh-CN"/>
        </w:rPr>
        <w:t>年</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月</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日以来（以合同签订日期为准），供应商独立承担的食材供应项目案例（必须包含本包采购的鲜冻禽畜肉类食材），予以加分考虑。</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6" w:name="_Toc256000013"/>
      <w:r>
        <w:rPr>
          <w:rFonts w:ascii="仿宋_GB2312" w:eastAsia="仿宋_GB2312" w:hAnsi="仿宋_GB2312" w:cs="仿宋_GB2312"/>
          <w:sz w:val="28"/>
          <w:szCs w:val="28"/>
          <w:lang w:eastAsia="zh-CN"/>
        </w:rPr>
        <w:t>2.1.3</w:t>
      </w:r>
      <w:r>
        <w:rPr>
          <w:rFonts w:ascii="仿宋_GB2312" w:eastAsia="仿宋_GB2312" w:hAnsi="仿宋_GB2312" w:cs="仿宋_GB2312"/>
          <w:sz w:val="28"/>
          <w:szCs w:val="28"/>
          <w:lang w:eastAsia="zh-CN"/>
        </w:rPr>
        <w:t>是否允许联合体</w:t>
      </w:r>
      <w:bookmarkEnd w:id="16"/>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否</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7" w:name="_Toc256000014"/>
      <w:r>
        <w:rPr>
          <w:rFonts w:ascii="仿宋_GB2312" w:eastAsia="仿宋_GB2312" w:hAnsi="仿宋_GB2312" w:cs="仿宋_GB2312"/>
          <w:sz w:val="28"/>
          <w:szCs w:val="28"/>
          <w:lang w:eastAsia="zh-CN"/>
        </w:rPr>
        <w:t>2.1.4</w:t>
      </w:r>
      <w:r>
        <w:rPr>
          <w:rFonts w:ascii="仿宋_GB2312" w:eastAsia="仿宋_GB2312" w:hAnsi="仿宋_GB2312" w:cs="仿宋_GB2312"/>
          <w:sz w:val="28"/>
          <w:szCs w:val="28"/>
          <w:lang w:eastAsia="zh-CN"/>
        </w:rPr>
        <w:t>是否专门面向中小企业</w:t>
      </w:r>
      <w:bookmarkEnd w:id="17"/>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本项目不专门面向中小企业采购项目</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18" w:name="_Toc256000015"/>
      <w:r>
        <w:rPr>
          <w:rFonts w:ascii="仿宋_GB2312" w:eastAsia="仿宋_GB2312" w:hAnsi="仿宋_GB2312" w:cs="仿宋_GB2312"/>
          <w:sz w:val="28"/>
          <w:szCs w:val="28"/>
          <w:lang w:eastAsia="zh-CN"/>
        </w:rPr>
        <w:t>2.1.5</w:t>
      </w:r>
      <w:r>
        <w:rPr>
          <w:rFonts w:ascii="仿宋_GB2312" w:eastAsia="仿宋_GB2312" w:hAnsi="仿宋_GB2312" w:cs="仿宋_GB2312"/>
          <w:sz w:val="28"/>
          <w:szCs w:val="28"/>
          <w:lang w:eastAsia="zh-CN"/>
        </w:rPr>
        <w:t>其他要求</w:t>
      </w:r>
      <w:bookmarkEnd w:id="18"/>
    </w:p>
    <w:p w:rsidR="00AD6EC9" w:rsidRDefault="00A91579">
      <w:pPr>
        <w:pStyle w:val="15"/>
        <w:spacing w:line="360" w:lineRule="auto"/>
        <w:ind w:firstLine="480"/>
        <w:rPr>
          <w:lang w:eastAsia="zh-CN"/>
        </w:rPr>
      </w:pPr>
      <w:r>
        <w:rPr>
          <w:rFonts w:ascii="仿宋_GB2312" w:eastAsia="仿宋_GB2312" w:hAnsi="仿宋_GB2312" w:cs="仿宋_GB2312"/>
          <w:sz w:val="28"/>
          <w:szCs w:val="28"/>
          <w:lang w:eastAsia="zh-CN"/>
        </w:rPr>
        <w:t>符合和满足本项目技术要求和其他有关要求。</w:t>
      </w:r>
    </w:p>
    <w:p w:rsidR="00AD6EC9" w:rsidRDefault="00A91579">
      <w:pPr>
        <w:pStyle w:val="2"/>
        <w:keepNext w:val="0"/>
        <w:spacing w:before="0" w:after="0" w:line="360" w:lineRule="auto"/>
        <w:rPr>
          <w:rFonts w:ascii="仿宋_GB2312" w:eastAsia="仿宋_GB2312" w:hAnsi="仿宋_GB2312" w:cs="仿宋_GB2312"/>
          <w:lang w:eastAsia="zh-CN"/>
        </w:rPr>
      </w:pPr>
      <w:bookmarkStart w:id="19" w:name="_Toc256000016"/>
      <w:r>
        <w:rPr>
          <w:rFonts w:ascii="仿宋_GB2312" w:eastAsia="仿宋_GB2312" w:hAnsi="仿宋_GB2312" w:cs="仿宋_GB2312"/>
          <w:i w:val="0"/>
          <w:iCs w:val="0"/>
          <w:lang w:eastAsia="zh-CN"/>
        </w:rPr>
        <w:t>2.2</w:t>
      </w:r>
      <w:r>
        <w:rPr>
          <w:rFonts w:ascii="仿宋_GB2312" w:eastAsia="仿宋_GB2312" w:hAnsi="仿宋_GB2312" w:cs="仿宋_GB2312"/>
          <w:i w:val="0"/>
          <w:iCs w:val="0"/>
          <w:lang w:eastAsia="zh-CN"/>
        </w:rPr>
        <w:t>技术部分投标</w:t>
      </w:r>
      <w:r>
        <w:rPr>
          <w:rFonts w:ascii="仿宋_GB2312" w:eastAsia="仿宋_GB2312" w:hAnsi="仿宋_GB2312" w:cs="仿宋_GB2312"/>
          <w:i w:val="0"/>
          <w:iCs w:val="0"/>
          <w:lang w:eastAsia="zh-CN"/>
        </w:rPr>
        <w:t>/</w:t>
      </w:r>
      <w:r>
        <w:rPr>
          <w:rFonts w:ascii="仿宋_GB2312" w:eastAsia="仿宋_GB2312" w:hAnsi="仿宋_GB2312" w:cs="仿宋_GB2312"/>
          <w:i w:val="0"/>
          <w:iCs w:val="0"/>
          <w:lang w:eastAsia="zh-CN"/>
        </w:rPr>
        <w:t>响应内容</w:t>
      </w:r>
      <w:bookmarkEnd w:id="19"/>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20" w:name="_Toc256000017"/>
      <w:r>
        <w:rPr>
          <w:rFonts w:ascii="仿宋_GB2312" w:eastAsia="仿宋_GB2312" w:hAnsi="仿宋_GB2312" w:cs="仿宋_GB2312"/>
          <w:sz w:val="28"/>
          <w:szCs w:val="28"/>
          <w:lang w:eastAsia="zh-CN"/>
        </w:rPr>
        <w:t>2.2.1</w:t>
      </w:r>
      <w:r>
        <w:rPr>
          <w:rFonts w:ascii="仿宋_GB2312" w:eastAsia="仿宋_GB2312" w:hAnsi="仿宋_GB2312" w:cs="仿宋_GB2312"/>
          <w:sz w:val="28"/>
          <w:szCs w:val="28"/>
          <w:lang w:eastAsia="zh-CN"/>
        </w:rPr>
        <w:t>技术投标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响应总要求</w:t>
      </w:r>
      <w:bookmarkEnd w:id="20"/>
    </w:p>
    <w:p w:rsidR="00AD6EC9" w:rsidRDefault="00A91579">
      <w:pPr>
        <w:pStyle w:val="15"/>
        <w:spacing w:line="360" w:lineRule="auto"/>
        <w:ind w:firstLine="480"/>
        <w:jc w:val="both"/>
        <w:rPr>
          <w:lang w:eastAsia="zh-CN"/>
        </w:rPr>
      </w:pPr>
      <w:r>
        <w:rPr>
          <w:rFonts w:eastAsia="Times New Roman"/>
          <w:lang w:eastAsia="zh-CN"/>
        </w:rPr>
        <w:t>无</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21" w:name="_Toc256000018"/>
      <w:r>
        <w:rPr>
          <w:rFonts w:ascii="仿宋_GB2312" w:eastAsia="仿宋_GB2312" w:hAnsi="仿宋_GB2312" w:cs="仿宋_GB2312"/>
          <w:sz w:val="28"/>
          <w:szCs w:val="28"/>
          <w:lang w:eastAsia="zh-CN"/>
        </w:rPr>
        <w:t>2.2.2</w:t>
      </w:r>
      <w:r>
        <w:rPr>
          <w:rFonts w:ascii="仿宋_GB2312" w:eastAsia="仿宋_GB2312" w:hAnsi="仿宋_GB2312" w:cs="仿宋_GB2312"/>
          <w:sz w:val="28"/>
          <w:szCs w:val="28"/>
          <w:lang w:eastAsia="zh-CN"/>
        </w:rPr>
        <w:t>投标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响应方案要求</w:t>
      </w:r>
      <w:bookmarkEnd w:id="21"/>
    </w:p>
    <w:p w:rsidR="00AD6EC9" w:rsidRDefault="00A91579">
      <w:pPr>
        <w:pStyle w:val="15"/>
        <w:spacing w:line="360" w:lineRule="auto"/>
        <w:ind w:firstLine="48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无</w:t>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22" w:name="_Toc256000019"/>
      <w:r>
        <w:rPr>
          <w:rFonts w:ascii="仿宋_GB2312" w:eastAsia="仿宋_GB2312" w:hAnsi="仿宋_GB2312" w:cs="仿宋_GB2312"/>
          <w:kern w:val="36"/>
          <w:lang w:eastAsia="zh-CN"/>
        </w:rPr>
        <w:t>3</w:t>
      </w:r>
      <w:r>
        <w:rPr>
          <w:rFonts w:ascii="仿宋_GB2312" w:eastAsia="仿宋_GB2312" w:hAnsi="仿宋_GB2312" w:cs="仿宋_GB2312"/>
          <w:kern w:val="36"/>
          <w:lang w:eastAsia="zh-CN"/>
        </w:rPr>
        <w:t>项目需求</w:t>
      </w:r>
      <w:bookmarkEnd w:id="22"/>
    </w:p>
    <w:p w:rsidR="00AD6EC9" w:rsidRDefault="00A91579">
      <w:pPr>
        <w:pStyle w:val="2"/>
        <w:keepNext w:val="0"/>
        <w:spacing w:before="0" w:after="0" w:line="360" w:lineRule="auto"/>
        <w:rPr>
          <w:rFonts w:ascii="仿宋_GB2312" w:eastAsia="仿宋_GB2312" w:hAnsi="仿宋_GB2312" w:cs="仿宋_GB2312"/>
          <w:lang w:eastAsia="zh-CN"/>
        </w:rPr>
      </w:pPr>
      <w:bookmarkStart w:id="23" w:name="_Toc256000020"/>
      <w:r>
        <w:rPr>
          <w:rFonts w:ascii="仿宋_GB2312" w:eastAsia="仿宋_GB2312" w:hAnsi="仿宋_GB2312" w:cs="仿宋_GB2312"/>
          <w:i w:val="0"/>
          <w:iCs w:val="0"/>
          <w:lang w:eastAsia="zh-CN"/>
        </w:rPr>
        <w:t>3.1</w:t>
      </w:r>
      <w:r>
        <w:rPr>
          <w:rFonts w:ascii="仿宋_GB2312" w:eastAsia="仿宋_GB2312" w:hAnsi="仿宋_GB2312" w:cs="仿宋_GB2312"/>
          <w:i w:val="0"/>
          <w:iCs w:val="0"/>
          <w:lang w:eastAsia="zh-CN"/>
        </w:rPr>
        <w:t>总体要求</w:t>
      </w:r>
      <w:bookmarkEnd w:id="23"/>
    </w:p>
    <w:p w:rsidR="00AD6EC9" w:rsidRDefault="00A91579">
      <w:pPr>
        <w:pStyle w:val="MsoNormal0"/>
        <w:spacing w:line="360" w:lineRule="auto"/>
        <w:ind w:firstLine="560"/>
        <w:rPr>
          <w:lang w:eastAsia="zh-CN"/>
        </w:rPr>
      </w:pPr>
      <w:r>
        <w:rPr>
          <w:rFonts w:eastAsia="Times New Roman"/>
          <w:sz w:val="28"/>
          <w:szCs w:val="28"/>
          <w:lang w:eastAsia="zh-CN"/>
        </w:rPr>
        <w:t>投标人应严格按照《中华人民共和国食品安全法》《中华人民共和国产品质量法》《食品安全国家标准》《餐饮服务食品安全操作规范》、《餐饮服务食品安全监督管理办法》《动物检疫法》《食品安全国家标准食品添加剂使用标准》等法律法规和相关规范性文件的要求，认真履行各项法定义务，建立健全各项规章制度和岗位责任制，确保配送食材的卫生与安全。</w:t>
      </w:r>
      <w:r>
        <w:rPr>
          <w:rFonts w:eastAsia="Times New Roman"/>
          <w:sz w:val="28"/>
          <w:szCs w:val="28"/>
          <w:lang w:eastAsia="zh-CN"/>
        </w:rPr>
        <w:t>在中标后如出现因食用其提供的食品导致食物中毒事故发生，投标人应对此承担一切法律责任。</w:t>
      </w:r>
    </w:p>
    <w:p w:rsidR="00AD6EC9" w:rsidRDefault="00A91579">
      <w:pPr>
        <w:pStyle w:val="2"/>
        <w:keepNext w:val="0"/>
        <w:spacing w:before="0" w:after="0" w:line="360" w:lineRule="auto"/>
        <w:rPr>
          <w:rFonts w:ascii="仿宋_GB2312" w:eastAsia="仿宋_GB2312" w:hAnsi="仿宋_GB2312" w:cs="仿宋_GB2312"/>
        </w:rPr>
      </w:pPr>
      <w:bookmarkStart w:id="24" w:name="_Toc256000021"/>
      <w:r>
        <w:rPr>
          <w:rFonts w:ascii="仿宋_GB2312" w:eastAsia="仿宋_GB2312" w:hAnsi="仿宋_GB2312" w:cs="仿宋_GB2312"/>
          <w:i w:val="0"/>
          <w:iCs w:val="0"/>
        </w:rPr>
        <w:t>3.2</w:t>
      </w:r>
      <w:r>
        <w:rPr>
          <w:rFonts w:ascii="仿宋_GB2312" w:eastAsia="仿宋_GB2312" w:hAnsi="仿宋_GB2312" w:cs="仿宋_GB2312"/>
          <w:i w:val="0"/>
          <w:iCs w:val="0"/>
        </w:rPr>
        <w:t>采购产品一览表</w:t>
      </w:r>
      <w:bookmarkEnd w:id="24"/>
    </w:p>
    <w:tbl>
      <w:tblPr>
        <w:tblW w:w="5000" w:type="pct"/>
        <w:tblInd w:w="30" w:type="dxa"/>
        <w:tblCellMar>
          <w:top w:w="15" w:type="dxa"/>
          <w:left w:w="15" w:type="dxa"/>
          <w:bottom w:w="15" w:type="dxa"/>
          <w:right w:w="15" w:type="dxa"/>
        </w:tblCellMar>
        <w:tblLook w:val="04A0" w:firstRow="1" w:lastRow="0" w:firstColumn="1" w:lastColumn="0" w:noHBand="0" w:noVBand="1"/>
      </w:tblPr>
      <w:tblGrid>
        <w:gridCol w:w="906"/>
        <w:gridCol w:w="1632"/>
        <w:gridCol w:w="1633"/>
        <w:gridCol w:w="1633"/>
        <w:gridCol w:w="1633"/>
        <w:gridCol w:w="1633"/>
      </w:tblGrid>
      <w:tr w:rsidR="00AD6EC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备注</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猪精瘦肉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1281.0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w:t>
            </w:r>
            <w:r>
              <w:rPr>
                <w:rFonts w:ascii="仿宋_GB2312" w:eastAsia="仿宋_GB2312" w:hAnsi="仿宋_GB2312" w:cs="仿宋_GB2312"/>
                <w:color w:val="000000"/>
                <w:sz w:val="21"/>
                <w:szCs w:val="21"/>
              </w:rPr>
              <w:lastRenderedPageBreak/>
              <w:t>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猪排骨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646.86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鲜肉馅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2491.0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猪五花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4005.0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1456.0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192.0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猪下水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4206.0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猪蹄</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259.0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牛腱子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3294.0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285.3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牛腩</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5178.0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其他牛肉类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93.3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羊肋排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1377.0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羊肉卷</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466.0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羊蝎子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羊里脊</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603.0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羊腿肉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316.0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226.0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毛肚</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羊上脑</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鸡五连腿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半片鸭</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151.0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鹅翅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四连腿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鸡腿肉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鸡全翅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鸡架子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琵琶腿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鸡翅根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其他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熟酱货</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火腿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3470.0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鱼豆腐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376.0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烤肠</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248.0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冻玉米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鱼丸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水饺</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千叶豆腐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目鱼花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虾丸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虾丸蟹棒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鸡米花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手抓饼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寿司蟹柳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鸡块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肉制品</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其他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斤</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袋</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D6EC9">
            <w:pPr>
              <w:rPr>
                <w:rFonts w:ascii="仿宋_GB2312" w:eastAsia="仿宋_GB2312" w:hAnsi="仿宋_GB2312" w:cs="仿宋_GB2312"/>
                <w:color w:val="000000"/>
                <w:sz w:val="21"/>
                <w:szCs w:val="21"/>
              </w:rPr>
            </w:pPr>
          </w:p>
        </w:tc>
      </w:tr>
    </w:tbl>
    <w:p w:rsidR="00AD6EC9" w:rsidRDefault="00A91579">
      <w:pPr>
        <w:pStyle w:val="2"/>
        <w:keepNext w:val="0"/>
        <w:spacing w:before="0" w:after="0" w:line="360" w:lineRule="auto"/>
        <w:rPr>
          <w:rFonts w:ascii="仿宋_GB2312" w:eastAsia="仿宋_GB2312" w:hAnsi="仿宋_GB2312" w:cs="仿宋_GB2312"/>
          <w:lang w:eastAsia="zh-CN"/>
        </w:rPr>
      </w:pPr>
      <w:bookmarkStart w:id="25" w:name="_Toc256000022"/>
      <w:r>
        <w:rPr>
          <w:rFonts w:ascii="仿宋_GB2312" w:eastAsia="仿宋_GB2312" w:hAnsi="仿宋_GB2312" w:cs="仿宋_GB2312"/>
          <w:i w:val="0"/>
          <w:iCs w:val="0"/>
          <w:lang w:eastAsia="zh-CN"/>
        </w:rPr>
        <w:t>3.3</w:t>
      </w:r>
      <w:r>
        <w:rPr>
          <w:rFonts w:ascii="仿宋_GB2312" w:eastAsia="仿宋_GB2312" w:hAnsi="仿宋_GB2312" w:cs="仿宋_GB2312"/>
          <w:i w:val="0"/>
          <w:iCs w:val="0"/>
          <w:lang w:eastAsia="zh-CN"/>
        </w:rPr>
        <w:t>采购产品详细清单及技术指标</w:t>
      </w:r>
      <w:bookmarkEnd w:id="25"/>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采购文件（技术部分）中有标注</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号的，为必备服务要求，必须满足，如未作出响应，将导致响应无效；</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为重要服务内容、</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为一般服务内容。</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906"/>
        <w:gridCol w:w="1632"/>
        <w:gridCol w:w="1633"/>
        <w:gridCol w:w="1633"/>
        <w:gridCol w:w="1633"/>
        <w:gridCol w:w="1633"/>
      </w:tblGrid>
      <w:tr w:rsidR="00AD6EC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是否需要证明材料</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总体质量要求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lang w:eastAsia="zh-CN"/>
              </w:rPr>
              <w:t>配送食品应符合食品安全国家鲜（冻）畜、禽产品</w:t>
            </w:r>
            <w:r>
              <w:rPr>
                <w:rFonts w:ascii="仿宋_GB2312" w:eastAsia="仿宋_GB2312" w:hAnsi="仿宋_GB2312" w:cs="仿宋_GB2312"/>
                <w:color w:val="000000"/>
                <w:sz w:val="21"/>
                <w:szCs w:val="21"/>
                <w:lang w:eastAsia="zh-CN"/>
              </w:rPr>
              <w:t xml:space="preserve">GB2707-2016 </w:t>
            </w:r>
            <w:r>
              <w:rPr>
                <w:rFonts w:ascii="仿宋_GB2312" w:eastAsia="仿宋_GB2312" w:hAnsi="仿宋_GB2312" w:cs="仿宋_GB2312"/>
                <w:color w:val="000000"/>
                <w:sz w:val="21"/>
                <w:szCs w:val="21"/>
                <w:lang w:eastAsia="zh-CN"/>
              </w:rPr>
              <w:t>标准。牛羊肉仅限于在清真店采购，清真食材需并提供清真标识。肉类质量符合国家有关规定</w:t>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猪肉应符合国家强制性《鲜、冻猪肉及猪副产品</w:t>
            </w:r>
            <w:r>
              <w:rPr>
                <w:rFonts w:ascii="仿宋_GB2312" w:eastAsia="仿宋_GB2312" w:hAnsi="仿宋_GB2312" w:cs="仿宋_GB2312"/>
                <w:color w:val="000000"/>
                <w:sz w:val="21"/>
                <w:szCs w:val="21"/>
                <w:lang w:eastAsia="zh-CN"/>
              </w:rPr>
              <w:t xml:space="preserve"> </w:t>
            </w:r>
            <w:r>
              <w:rPr>
                <w:rFonts w:ascii="仿宋_GB2312" w:eastAsia="仿宋_GB2312" w:hAnsi="仿宋_GB2312" w:cs="仿宋_GB2312"/>
                <w:color w:val="000000"/>
                <w:sz w:val="21"/>
                <w:szCs w:val="21"/>
                <w:lang w:eastAsia="zh-CN"/>
              </w:rPr>
              <w:t>第</w:t>
            </w:r>
            <w:r>
              <w:rPr>
                <w:rFonts w:ascii="仿宋_GB2312" w:eastAsia="仿宋_GB2312" w:hAnsi="仿宋_GB2312" w:cs="仿宋_GB2312"/>
                <w:color w:val="000000"/>
                <w:sz w:val="21"/>
                <w:szCs w:val="21"/>
                <w:lang w:eastAsia="zh-CN"/>
              </w:rPr>
              <w:t>1</w:t>
            </w:r>
            <w:r>
              <w:rPr>
                <w:rFonts w:ascii="仿宋_GB2312" w:eastAsia="仿宋_GB2312" w:hAnsi="仿宋_GB2312" w:cs="仿宋_GB2312"/>
                <w:color w:val="000000"/>
                <w:sz w:val="21"/>
                <w:szCs w:val="21"/>
                <w:lang w:eastAsia="zh-CN"/>
              </w:rPr>
              <w:t>部分：片猪肉国家标准》（</w:t>
            </w:r>
            <w:r>
              <w:rPr>
                <w:rFonts w:ascii="仿宋_GB2312" w:eastAsia="仿宋_GB2312" w:hAnsi="仿宋_GB2312" w:cs="仿宋_GB2312"/>
                <w:color w:val="000000"/>
                <w:sz w:val="21"/>
                <w:szCs w:val="21"/>
                <w:lang w:eastAsia="zh-CN"/>
              </w:rPr>
              <w:t>GB/T 9959.1-2019</w:t>
            </w:r>
            <w:r>
              <w:rPr>
                <w:rFonts w:ascii="仿宋_GB2312" w:eastAsia="仿宋_GB2312" w:hAnsi="仿宋_GB2312" w:cs="仿宋_GB2312"/>
                <w:color w:val="000000"/>
                <w:sz w:val="21"/>
                <w:szCs w:val="21"/>
                <w:lang w:eastAsia="zh-CN"/>
              </w:rPr>
              <w:t>）技术标准；牛肉应符合《鲜、冻分割牛肉国家标准》（</w:t>
            </w:r>
            <w:r>
              <w:rPr>
                <w:rFonts w:ascii="仿宋_GB2312" w:eastAsia="仿宋_GB2312" w:hAnsi="仿宋_GB2312" w:cs="仿宋_GB2312"/>
                <w:color w:val="000000"/>
                <w:sz w:val="21"/>
                <w:szCs w:val="21"/>
                <w:lang w:eastAsia="zh-CN"/>
              </w:rPr>
              <w:t>GB/T 17238-2008</w:t>
            </w:r>
            <w:r>
              <w:rPr>
                <w:rFonts w:ascii="仿宋_GB2312" w:eastAsia="仿宋_GB2312" w:hAnsi="仿宋_GB2312" w:cs="仿宋_GB2312"/>
                <w:color w:val="000000"/>
                <w:sz w:val="21"/>
                <w:szCs w:val="21"/>
                <w:lang w:eastAsia="zh-CN"/>
              </w:rPr>
              <w:t>）；羊肉应</w:t>
            </w:r>
            <w:r>
              <w:rPr>
                <w:rFonts w:ascii="仿宋_GB2312" w:eastAsia="仿宋_GB2312" w:hAnsi="仿宋_GB2312" w:cs="仿宋_GB2312"/>
                <w:color w:val="000000"/>
                <w:sz w:val="21"/>
                <w:szCs w:val="21"/>
                <w:lang w:eastAsia="zh-CN"/>
              </w:rPr>
              <w:lastRenderedPageBreak/>
              <w:t>符合《鲜、冻胴体羊肉》（</w:t>
            </w:r>
            <w:r>
              <w:rPr>
                <w:rFonts w:ascii="仿宋_GB2312" w:eastAsia="仿宋_GB2312" w:hAnsi="仿宋_GB2312" w:cs="仿宋_GB2312"/>
                <w:color w:val="000000"/>
                <w:sz w:val="21"/>
                <w:szCs w:val="21"/>
                <w:lang w:eastAsia="zh-CN"/>
              </w:rPr>
              <w:t>GB/T 9961-2008</w:t>
            </w:r>
            <w:r>
              <w:rPr>
                <w:rFonts w:ascii="仿宋_GB2312" w:eastAsia="仿宋_GB2312" w:hAnsi="仿宋_GB2312" w:cs="仿宋_GB2312"/>
                <w:color w:val="000000"/>
                <w:sz w:val="21"/>
                <w:szCs w:val="21"/>
                <w:lang w:eastAsia="zh-CN"/>
              </w:rPr>
              <w:t>）。同时需经国家</w:t>
            </w:r>
            <w:r>
              <w:rPr>
                <w:rFonts w:ascii="仿宋_GB2312" w:eastAsia="仿宋_GB2312" w:hAnsi="仿宋_GB2312" w:cs="仿宋_GB2312"/>
                <w:color w:val="000000"/>
                <w:sz w:val="21"/>
                <w:szCs w:val="21"/>
                <w:lang w:eastAsia="zh-CN"/>
              </w:rPr>
              <w:t xml:space="preserve">GB/T 27401-2008 </w:t>
            </w:r>
            <w:r>
              <w:rPr>
                <w:rFonts w:ascii="仿宋_GB2312" w:eastAsia="仿宋_GB2312" w:hAnsi="仿宋_GB2312" w:cs="仿宋_GB2312"/>
                <w:color w:val="000000"/>
                <w:sz w:val="21"/>
                <w:szCs w:val="21"/>
                <w:lang w:eastAsia="zh-CN"/>
              </w:rPr>
              <w:t>动物检疫合格。畜产品符合</w:t>
            </w:r>
            <w:r>
              <w:rPr>
                <w:rFonts w:ascii="仿宋_GB2312" w:eastAsia="仿宋_GB2312" w:hAnsi="仿宋_GB2312" w:cs="仿宋_GB2312"/>
                <w:color w:val="000000"/>
                <w:sz w:val="21"/>
                <w:szCs w:val="21"/>
                <w:lang w:eastAsia="zh-CN"/>
              </w:rPr>
              <w:t>GB2707</w:t>
            </w:r>
            <w:r>
              <w:rPr>
                <w:rFonts w:ascii="仿宋_GB2312" w:eastAsia="仿宋_GB2312" w:hAnsi="仿宋_GB2312" w:cs="仿宋_GB2312"/>
                <w:color w:val="000000"/>
                <w:sz w:val="21"/>
                <w:szCs w:val="21"/>
                <w:lang w:eastAsia="zh-CN"/>
              </w:rPr>
              <w:t>的标准。禽产品符合</w:t>
            </w:r>
            <w:r>
              <w:rPr>
                <w:rFonts w:ascii="仿宋_GB2312" w:eastAsia="仿宋_GB2312" w:hAnsi="仿宋_GB2312" w:cs="仿宋_GB2312"/>
                <w:color w:val="000000"/>
                <w:sz w:val="21"/>
                <w:szCs w:val="21"/>
                <w:lang w:eastAsia="zh-CN"/>
              </w:rPr>
              <w:t>GB1686</w:t>
            </w:r>
            <w:r>
              <w:rPr>
                <w:rFonts w:ascii="仿宋_GB2312" w:eastAsia="仿宋_GB2312" w:hAnsi="仿宋_GB2312" w:cs="仿宋_GB2312"/>
                <w:color w:val="000000"/>
                <w:sz w:val="21"/>
                <w:szCs w:val="21"/>
                <w:lang w:eastAsia="zh-CN"/>
              </w:rPr>
              <w:t>9</w:t>
            </w:r>
            <w:r>
              <w:rPr>
                <w:rFonts w:ascii="仿宋_GB2312" w:eastAsia="仿宋_GB2312" w:hAnsi="仿宋_GB2312" w:cs="仿宋_GB2312"/>
                <w:color w:val="000000"/>
                <w:sz w:val="21"/>
                <w:szCs w:val="21"/>
                <w:lang w:eastAsia="zh-CN"/>
              </w:rPr>
              <w:t>的标准。如有最新标准，按照国家最新标准执行。</w:t>
            </w:r>
            <w:r>
              <w:rPr>
                <w:rFonts w:ascii="仿宋_GB2312" w:eastAsia="仿宋_GB2312" w:hAnsi="仿宋_GB2312" w:cs="仿宋_GB2312"/>
                <w:color w:val="000000"/>
                <w:sz w:val="21"/>
                <w:szCs w:val="21"/>
              </w:rPr>
              <w:t>肉类需经排酸处理。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总体质量要求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对于没有国家标准的应符合行业标准或企业标准，其中国家有强制性技术标准要求的产品，还应符合国家强制性技术标准，确保配送的货物安全、卫生。</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总体质量要求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肉类供应商供应的动物类食品必须经过检验检疫，供货时一并提交出厂合格证复印件，必要时应按采购人要求提供生产厂家的卫生许可证。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总体质量要求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所供生鲜肉确保为出厂后</w:t>
            </w:r>
            <w:r>
              <w:rPr>
                <w:rFonts w:ascii="仿宋_GB2312" w:eastAsia="仿宋_GB2312" w:hAnsi="仿宋_GB2312" w:cs="仿宋_GB2312"/>
                <w:color w:val="000000"/>
                <w:sz w:val="21"/>
                <w:szCs w:val="21"/>
                <w:lang w:eastAsia="zh-CN"/>
              </w:rPr>
              <w:t>48</w:t>
            </w:r>
            <w:r>
              <w:rPr>
                <w:rFonts w:ascii="仿宋_GB2312" w:eastAsia="仿宋_GB2312" w:hAnsi="仿宋_GB2312" w:cs="仿宋_GB2312"/>
                <w:color w:val="000000"/>
                <w:sz w:val="21"/>
                <w:szCs w:val="21"/>
                <w:lang w:eastAsia="zh-CN"/>
              </w:rPr>
              <w:t>小时内；冻肉确保为出厂后</w:t>
            </w:r>
            <w:r>
              <w:rPr>
                <w:rFonts w:ascii="仿宋_GB2312" w:eastAsia="仿宋_GB2312" w:hAnsi="仿宋_GB2312" w:cs="仿宋_GB2312"/>
                <w:color w:val="000000"/>
                <w:sz w:val="21"/>
                <w:szCs w:val="21"/>
                <w:lang w:eastAsia="zh-CN"/>
              </w:rPr>
              <w:t>3</w:t>
            </w:r>
            <w:r>
              <w:rPr>
                <w:rFonts w:ascii="仿宋_GB2312" w:eastAsia="仿宋_GB2312" w:hAnsi="仿宋_GB2312" w:cs="仿宋_GB2312"/>
                <w:color w:val="000000"/>
                <w:sz w:val="21"/>
                <w:szCs w:val="21"/>
                <w:lang w:eastAsia="zh-CN"/>
              </w:rPr>
              <w:t>个月内。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总体质量要求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保证所供肉类渠道来源正规可溯，参考正规市场品质及来源。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通用质量要求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鲜肉品须表皮洁净、膘厚适中、色泽鲜亮、脂肪洁白；纹理清晰、肉质细腻、无异味、去骨、无毛；按压无水</w:t>
            </w:r>
            <w:r>
              <w:rPr>
                <w:rFonts w:ascii="仿宋_GB2312" w:eastAsia="仿宋_GB2312" w:hAnsi="仿宋_GB2312" w:cs="仿宋_GB2312"/>
                <w:color w:val="000000"/>
                <w:sz w:val="21"/>
                <w:szCs w:val="21"/>
                <w:lang w:eastAsia="zh-CN"/>
              </w:rPr>
              <w:lastRenderedPageBreak/>
              <w:t>迹，肉质有弹性，放手后指压的凹陷立即恢复，不粘手；外表微干或微湿润，脂肪团聚于表面为白色或乳白色，整体色泽光润；切面红色、微微湿润但不粘手；无淤血，无注水，无寄生虫。</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通用质量要求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冻品外包装需密封、完整，无破损，商品合格证齐全。冻品在解冻后，发现质量问题承诺退货。凡投标人所供应货物应为原箱包装，拆包或重组包装的应提前向采购人说明，定量包装批量误差不应超过实际标示的</w:t>
            </w:r>
            <w:r>
              <w:rPr>
                <w:rFonts w:ascii="仿宋_GB2312" w:eastAsia="仿宋_GB2312" w:hAnsi="仿宋_GB2312" w:cs="仿宋_GB2312"/>
                <w:color w:val="000000"/>
                <w:sz w:val="21"/>
                <w:szCs w:val="21"/>
                <w:lang w:eastAsia="zh-CN"/>
              </w:rPr>
              <w:t>5%</w:t>
            </w:r>
            <w:r>
              <w:rPr>
                <w:rFonts w:ascii="仿宋_GB2312" w:eastAsia="仿宋_GB2312" w:hAnsi="仿宋_GB2312" w:cs="仿宋_GB2312"/>
                <w:color w:val="000000"/>
                <w:sz w:val="21"/>
                <w:szCs w:val="21"/>
                <w:lang w:eastAsia="zh-CN"/>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鲜猪肉通用质量要求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猪主要部位肉符合</w:t>
            </w:r>
            <w:r>
              <w:rPr>
                <w:rFonts w:ascii="仿宋_GB2312" w:eastAsia="仿宋_GB2312" w:hAnsi="仿宋_GB2312" w:cs="仿宋_GB2312"/>
                <w:color w:val="000000"/>
                <w:sz w:val="21"/>
                <w:szCs w:val="21"/>
                <w:lang w:eastAsia="zh-CN"/>
              </w:rPr>
              <w:t>GB/T 9959.1</w:t>
            </w:r>
            <w:r>
              <w:rPr>
                <w:rFonts w:ascii="仿宋_GB2312" w:eastAsia="仿宋_GB2312" w:hAnsi="仿宋_GB2312" w:cs="仿宋_GB2312"/>
                <w:color w:val="000000"/>
                <w:sz w:val="21"/>
                <w:szCs w:val="21"/>
                <w:lang w:eastAsia="zh-CN"/>
              </w:rPr>
              <w:t>和</w:t>
            </w:r>
            <w:r>
              <w:rPr>
                <w:rFonts w:ascii="仿宋_GB2312" w:eastAsia="仿宋_GB2312" w:hAnsi="仿宋_GB2312" w:cs="仿宋_GB2312"/>
                <w:color w:val="000000"/>
                <w:sz w:val="21"/>
                <w:szCs w:val="21"/>
                <w:lang w:eastAsia="zh-CN"/>
              </w:rPr>
              <w:t>GB/T9959.3</w:t>
            </w:r>
            <w:r>
              <w:rPr>
                <w:rFonts w:ascii="仿宋_GB2312" w:eastAsia="仿宋_GB2312" w:hAnsi="仿宋_GB2312" w:cs="仿宋_GB2312"/>
                <w:color w:val="000000"/>
                <w:sz w:val="21"/>
                <w:szCs w:val="21"/>
                <w:lang w:eastAsia="zh-CN"/>
              </w:rPr>
              <w:t>等规定。包括去骨前腿肉、去骨后腿肉、带骨方肉和去骨方肉，均要求一级。肌肉颜色为鲜红色，脂肪颜色为白色。肥膘厚度</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2.5cm</w:t>
            </w:r>
            <w:r>
              <w:rPr>
                <w:rFonts w:ascii="仿宋_GB2312" w:eastAsia="仿宋_GB2312" w:hAnsi="仿宋_GB2312" w:cs="仿宋_GB2312"/>
                <w:color w:val="000000"/>
                <w:sz w:val="21"/>
                <w:szCs w:val="21"/>
                <w:lang w:eastAsia="zh-CN"/>
              </w:rPr>
              <w:t>，质地呈现肉色红、光亮、致密，没有霜降或异味。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五花肉质量要求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一级五花肉，肥膘厚度</w:t>
            </w:r>
            <w:r>
              <w:rPr>
                <w:rFonts w:ascii="仿宋_GB2312" w:eastAsia="仿宋_GB2312" w:hAnsi="仿宋_GB2312" w:cs="仿宋_GB2312"/>
                <w:color w:val="000000"/>
                <w:sz w:val="21"/>
                <w:szCs w:val="21"/>
                <w:lang w:eastAsia="zh-CN"/>
              </w:rPr>
              <w:t>≤2.0cm</w:t>
            </w:r>
            <w:r>
              <w:rPr>
                <w:rFonts w:ascii="仿宋_GB2312" w:eastAsia="仿宋_GB2312" w:hAnsi="仿宋_GB2312" w:cs="仿宋_GB2312"/>
                <w:color w:val="000000"/>
                <w:sz w:val="21"/>
                <w:szCs w:val="21"/>
                <w:lang w:eastAsia="zh-CN"/>
              </w:rPr>
              <w:t>，肥瘦相间，肉质细腻，三层见花。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肋排质量要求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肋排去剔前排后</w:t>
            </w:r>
            <w:r>
              <w:rPr>
                <w:rFonts w:ascii="仿宋_GB2312" w:eastAsia="仿宋_GB2312" w:hAnsi="仿宋_GB2312" w:cs="仿宋_GB2312"/>
                <w:color w:val="000000"/>
                <w:sz w:val="21"/>
                <w:szCs w:val="21"/>
                <w:lang w:eastAsia="zh-CN"/>
              </w:rPr>
              <w:t>11-13</w:t>
            </w:r>
            <w:r>
              <w:rPr>
                <w:rFonts w:ascii="仿宋_GB2312" w:eastAsia="仿宋_GB2312" w:hAnsi="仿宋_GB2312" w:cs="仿宋_GB2312"/>
                <w:color w:val="000000"/>
                <w:sz w:val="21"/>
                <w:szCs w:val="21"/>
                <w:lang w:eastAsia="zh-CN"/>
              </w:rPr>
              <w:t>根肋骨，整块重量</w:t>
            </w:r>
            <w:r>
              <w:rPr>
                <w:rFonts w:ascii="仿宋_GB2312" w:eastAsia="仿宋_GB2312" w:hAnsi="仿宋_GB2312" w:cs="仿宋_GB2312"/>
                <w:color w:val="000000"/>
                <w:sz w:val="21"/>
                <w:szCs w:val="21"/>
                <w:lang w:eastAsia="zh-CN"/>
              </w:rPr>
              <w:t>1.2KG-</w:t>
            </w:r>
            <w:r>
              <w:rPr>
                <w:rFonts w:ascii="仿宋_GB2312" w:eastAsia="仿宋_GB2312" w:hAnsi="仿宋_GB2312" w:cs="仿宋_GB2312"/>
                <w:color w:val="000000"/>
                <w:sz w:val="21"/>
                <w:szCs w:val="21"/>
                <w:lang w:eastAsia="zh-CN"/>
              </w:rPr>
              <w:lastRenderedPageBreak/>
              <w:t>1.8KG</w:t>
            </w:r>
            <w:r>
              <w:rPr>
                <w:rFonts w:ascii="仿宋_GB2312" w:eastAsia="仿宋_GB2312" w:hAnsi="仿宋_GB2312" w:cs="仿宋_GB2312"/>
                <w:color w:val="000000"/>
                <w:sz w:val="21"/>
                <w:szCs w:val="21"/>
                <w:lang w:eastAsia="zh-CN"/>
              </w:rPr>
              <w:t>，纹理清晰，边缘整齐。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猪脏器及副产品质量要求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心肝、腰子类：品质新鲜、外形完整、无异味、无病变、无凝血块、无血污、泥污、颜色正常。</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肚：品质新鲜、外形完整、无溃疡面及其他病变现象、无内容物、无粘膜、无边油。</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大肠、肥肠类：品质新鲜、无破损、无病变组织、无肠头细毛、无内容物、去净粘膜。</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舌：品质新鲜、外形完整、无病变、无异物、无舌苔、附肉少、无血污、泥污。</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耳：品质新鲜、外形完整、无溃烂、病斑、无破损。</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蹄爪类：品质新鲜、去蹄壳、不带蹄筋、刮除粗毛、细毛及趾间黑垢、无松香残留。</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蹄筋类：品质新鲜、无色透明、表面光亮、无油脂、无精肉、无充血现象、顺直、干燥。</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猪心：淡红色，脂肪乳白色稍红色，结实，有弹性，外形完整，心房内无瘀血，无凝血块，无病变，气味正常。</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猪肝：红褐色或棕黄色，有光</w:t>
            </w:r>
            <w:r>
              <w:rPr>
                <w:rFonts w:ascii="仿宋_GB2312" w:eastAsia="仿宋_GB2312" w:hAnsi="仿宋_GB2312" w:cs="仿宋_GB2312"/>
                <w:color w:val="000000"/>
                <w:sz w:val="21"/>
                <w:szCs w:val="21"/>
                <w:lang w:eastAsia="zh-CN"/>
              </w:rPr>
              <w:lastRenderedPageBreak/>
              <w:t>泽，湿润，略有弹性，组织结实微密，肝叶完整，无脂肪，胆囊、粗输、胆管、无寄生虫、炎症水泡、薄膜，无胆汁污染，微</w:t>
            </w:r>
            <w:r>
              <w:rPr>
                <w:rFonts w:ascii="仿宋_GB2312" w:eastAsia="仿宋_GB2312" w:hAnsi="仿宋_GB2312" w:cs="仿宋_GB2312"/>
                <w:color w:val="000000"/>
                <w:sz w:val="21"/>
                <w:szCs w:val="21"/>
                <w:lang w:eastAsia="zh-CN"/>
              </w:rPr>
              <w:t>有鱼腥味。</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猪口条：品质新鲜，外形完整，无根附着的肌肉、舌骨、舌苔、脂肪、无病伤，无异物。</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猪尾：品质新鲜，去毛洁净，不带毛根或绒毛。</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鲜牛肉通用质量要求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精修牛肉，颜色呈正常鲜红状，脂肪微黄，表面有光泽有正常油脂分泌，触摸略感粘稠，按压有弹性，无发酸发臭气味，无腐坏变色现象，挤压无水溢出。</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牛腩质量要求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精修牛腩肉，牛腹部及靠近牛肋处的松软肌肉，带有筋、肉、油花的肉块。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鲜羊肉质量要求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精修羊肉，肌肉红色均匀，有光泽，脂肪洁白。外表微干或有风干膜，触摸不粘手。弹性好，指压后凹陷立即恢复。具有鲜羊肉正常气味，无泥污，血污，肉边整齐，无碎肉，碎骨，按标准部位分割，无多余脂肪及血管。</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冻畜肉质量要求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色泽：颜色比冷</w:t>
            </w:r>
            <w:r>
              <w:rPr>
                <w:rFonts w:ascii="仿宋_GB2312" w:eastAsia="仿宋_GB2312" w:hAnsi="仿宋_GB2312" w:cs="仿宋_GB2312"/>
                <w:color w:val="000000"/>
                <w:sz w:val="21"/>
                <w:szCs w:val="21"/>
                <w:lang w:eastAsia="zh-CN"/>
              </w:rPr>
              <w:lastRenderedPageBreak/>
              <w:t>却肉鲜明，在表面切开处为浅玫瑰色至灰色，用手或热刀触之，立显示鲜红色。脂肪猪、羊为白色，牛为淡黄色。肌腱为白色，石灰色。</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外表：无杂质，无肌肉风干现象，无白、黄、绿斑、紫斑、污血、过多冰衣无白霜、</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气味：化冻时，有肉的正常味，略潮，没有熟肉味。</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包装：按标准部位分割外包装无破损有生产日期。</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鲜鸡肉类质量要求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眼球：无干缩凹陷或晶体状浑浊现象。</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外表：具有其固有表皮颜色、肌肉切面有光泽、无绿、紫等异常颜色、无残羽（在脖、翅等处无较长细毛）、无破损、无残缺、新切面不发粘。</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气味：具有其固有气味、无异味。</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弹性：指压后凹陷、能恢复。</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鲜鸡类各部件质量要求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鸡爪：品质新鲜、呈白色或灰白色、无黄皮趾壳、无血污、血水、无残缺、脚趾根上无黑斑、允许有少量红斑。</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鸡翅：品质新</w:t>
            </w:r>
            <w:r>
              <w:rPr>
                <w:rFonts w:ascii="仿宋_GB2312" w:eastAsia="仿宋_GB2312" w:hAnsi="仿宋_GB2312" w:cs="仿宋_GB2312"/>
                <w:color w:val="000000"/>
                <w:sz w:val="21"/>
                <w:szCs w:val="21"/>
                <w:lang w:eastAsia="zh-CN"/>
              </w:rPr>
              <w:lastRenderedPageBreak/>
              <w:t>鲜、无残羽、无黄衣、无伤斑及溃烂、无血水血污、允许有少数斑、允许剪修但最大范围不超转弯关节处。</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鸡腿：无残羽、无血水、血污、品质新鲜、无残骨无伤斑及溃烂、炎症、允许有少数红斑、外形美观。</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鸡胸肉：品质新鲜、无残羽、无血水、血污、无残骨、无伤斑、溃烂、炎症，允许有少数红斑。</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鸡肝：品质新鲜、外形完整、去胆、无寄生虫、炎症、水泡，无胆汁污染无血渍。</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鸡胗：品质新鲜、外形完整无内容物、鸡内金、腺胃、肠管及脂肪，无出血、瘀血、病变。</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鸡心：品质新鲜、褐红色，脂肪稍红，组织结实，有弹性，心房内无瘀血、病变</w:t>
            </w:r>
            <w:r>
              <w:rPr>
                <w:rFonts w:ascii="仿宋_GB2312" w:eastAsia="仿宋_GB2312" w:hAnsi="仿宋_GB2312" w:cs="仿宋_GB2312"/>
                <w:color w:val="000000"/>
                <w:sz w:val="21"/>
                <w:szCs w:val="21"/>
                <w:lang w:eastAsia="zh-CN"/>
              </w:rPr>
              <w:t>，气味正常。</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鸡脖：品质新鲜、去劲部皮、无羽毛、无血污。</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鸡头：品质新鲜、外形完整、无伤斑、无溃烂、无血污。</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蹄筋：品质新鲜，无色透明，表面光亮，无油</w:t>
            </w:r>
            <w:r>
              <w:rPr>
                <w:rFonts w:ascii="仿宋_GB2312" w:eastAsia="仿宋_GB2312" w:hAnsi="仿宋_GB2312" w:cs="仿宋_GB2312"/>
                <w:color w:val="000000"/>
                <w:sz w:val="21"/>
                <w:szCs w:val="21"/>
                <w:lang w:eastAsia="zh-CN"/>
              </w:rPr>
              <w:lastRenderedPageBreak/>
              <w:t>脂，无精肉，无充血现顺直、干燥。</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w:t>
            </w:r>
            <w:r>
              <w:rPr>
                <w:rFonts w:ascii="仿宋_GB2312" w:eastAsia="仿宋_GB2312" w:hAnsi="仿宋_GB2312" w:cs="仿宋_GB2312"/>
                <w:color w:val="000000"/>
                <w:sz w:val="21"/>
                <w:szCs w:val="21"/>
              </w:rPr>
              <w:t>(</w:t>
            </w:r>
            <w:r>
              <w:rPr>
                <w:rFonts w:ascii="仿宋_GB2312" w:eastAsia="仿宋_GB2312" w:hAnsi="仿宋_GB2312" w:cs="仿宋_GB2312"/>
                <w:color w:val="000000"/>
                <w:sz w:val="21"/>
                <w:szCs w:val="21"/>
              </w:rPr>
              <w:t>冻</w:t>
            </w: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色泽：外观滋润，呈乳白或微黄色。</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外表：基本无血脉、风干现象，无白、黄绿、紫斑、无冰衣，解冻后与鲜禽特征相同。</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气味：无腐臭气味</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包装：分割部件应符合标准，外包装完好、商标规格、产品说明清晰完整。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其他食材质量标准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以上未详细列明的商品须符合国家食品安全卫生相关质</w:t>
            </w:r>
            <w:r>
              <w:rPr>
                <w:rFonts w:ascii="仿宋_GB2312" w:eastAsia="仿宋_GB2312" w:hAnsi="仿宋_GB2312" w:cs="仿宋_GB2312"/>
                <w:color w:val="000000"/>
                <w:sz w:val="21"/>
                <w:szCs w:val="21"/>
                <w:lang w:eastAsia="zh-CN"/>
              </w:rPr>
              <w:t>量标准。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特殊准入认证要求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对实行食品质量（</w:t>
            </w:r>
            <w:r>
              <w:rPr>
                <w:rFonts w:ascii="仿宋_GB2312" w:eastAsia="仿宋_GB2312" w:hAnsi="仿宋_GB2312" w:cs="仿宋_GB2312"/>
                <w:color w:val="000000"/>
                <w:sz w:val="21"/>
                <w:szCs w:val="21"/>
                <w:lang w:eastAsia="zh-CN"/>
              </w:rPr>
              <w:t>SC</w:t>
            </w:r>
            <w:r>
              <w:rPr>
                <w:rFonts w:ascii="仿宋_GB2312" w:eastAsia="仿宋_GB2312" w:hAnsi="仿宋_GB2312" w:cs="仿宋_GB2312"/>
                <w:color w:val="000000"/>
                <w:sz w:val="21"/>
                <w:szCs w:val="21"/>
                <w:lang w:eastAsia="zh-CN"/>
              </w:rPr>
              <w:t>）安全市场准入制的食品，须在验收时提供</w:t>
            </w:r>
            <w:r>
              <w:rPr>
                <w:rFonts w:ascii="仿宋_GB2312" w:eastAsia="仿宋_GB2312" w:hAnsi="仿宋_GB2312" w:cs="仿宋_GB2312"/>
                <w:color w:val="000000"/>
                <w:sz w:val="21"/>
                <w:szCs w:val="21"/>
                <w:lang w:eastAsia="zh-CN"/>
              </w:rPr>
              <w:t xml:space="preserve"> SC </w:t>
            </w:r>
            <w:r>
              <w:rPr>
                <w:rFonts w:ascii="仿宋_GB2312" w:eastAsia="仿宋_GB2312" w:hAnsi="仿宋_GB2312" w:cs="仿宋_GB2312"/>
                <w:color w:val="000000"/>
                <w:sz w:val="21"/>
                <w:szCs w:val="21"/>
                <w:lang w:eastAsia="zh-CN"/>
              </w:rPr>
              <w:t>认证的相关证明资料。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bl>
    <w:p w:rsidR="00AD6EC9" w:rsidRDefault="00A91579">
      <w:pPr>
        <w:pStyle w:val="2"/>
        <w:keepNext w:val="0"/>
        <w:spacing w:before="0" w:after="0" w:line="360" w:lineRule="auto"/>
        <w:rPr>
          <w:rFonts w:ascii="仿宋_GB2312" w:eastAsia="仿宋_GB2312" w:hAnsi="仿宋_GB2312" w:cs="仿宋_GB2312"/>
        </w:rPr>
      </w:pPr>
      <w:bookmarkStart w:id="26" w:name="_Toc256000023"/>
      <w:r>
        <w:rPr>
          <w:rFonts w:ascii="仿宋_GB2312" w:eastAsia="仿宋_GB2312" w:hAnsi="仿宋_GB2312" w:cs="仿宋_GB2312"/>
          <w:i w:val="0"/>
          <w:iCs w:val="0"/>
        </w:rPr>
        <w:t>3.4</w:t>
      </w:r>
      <w:r>
        <w:rPr>
          <w:rFonts w:ascii="仿宋_GB2312" w:eastAsia="仿宋_GB2312" w:hAnsi="仿宋_GB2312" w:cs="仿宋_GB2312"/>
          <w:i w:val="0"/>
          <w:iCs w:val="0"/>
        </w:rPr>
        <w:t>服务要求</w:t>
      </w:r>
      <w:bookmarkEnd w:id="26"/>
    </w:p>
    <w:tbl>
      <w:tblPr>
        <w:tblW w:w="5000" w:type="pct"/>
        <w:tblInd w:w="30" w:type="dxa"/>
        <w:tblCellMar>
          <w:top w:w="15" w:type="dxa"/>
          <w:left w:w="15" w:type="dxa"/>
          <w:bottom w:w="15" w:type="dxa"/>
          <w:right w:w="15" w:type="dxa"/>
        </w:tblCellMar>
        <w:tblLook w:val="04A0" w:firstRow="1" w:lastRow="0" w:firstColumn="1" w:lastColumn="0" w:noHBand="0" w:noVBand="1"/>
      </w:tblPr>
      <w:tblGrid>
        <w:gridCol w:w="906"/>
        <w:gridCol w:w="1632"/>
        <w:gridCol w:w="1633"/>
        <w:gridCol w:w="1633"/>
        <w:gridCol w:w="1633"/>
        <w:gridCol w:w="1633"/>
      </w:tblGrid>
      <w:tr w:rsidR="00AD6EC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是否需要证明材料</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仓储物流设施要求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投标人自有或租赁库房，面积不小于</w:t>
            </w:r>
            <w:r>
              <w:rPr>
                <w:rFonts w:ascii="仿宋_GB2312" w:eastAsia="仿宋_GB2312" w:hAnsi="仿宋_GB2312" w:cs="仿宋_GB2312"/>
                <w:color w:val="000000"/>
                <w:sz w:val="21"/>
                <w:szCs w:val="21"/>
                <w:lang w:eastAsia="zh-CN"/>
              </w:rPr>
              <w:t>300</w:t>
            </w:r>
            <w:r>
              <w:rPr>
                <w:rFonts w:ascii="仿宋_GB2312" w:eastAsia="仿宋_GB2312" w:hAnsi="仿宋_GB2312" w:cs="仿宋_GB2312"/>
                <w:color w:val="000000"/>
                <w:sz w:val="21"/>
                <w:szCs w:val="21"/>
                <w:lang w:eastAsia="zh-CN"/>
              </w:rPr>
              <w:t>平米；投标人自有或租赁冷库，吨位不小于</w:t>
            </w:r>
            <w:r>
              <w:rPr>
                <w:rFonts w:ascii="仿宋_GB2312" w:eastAsia="仿宋_GB2312" w:hAnsi="仿宋_GB2312" w:cs="仿宋_GB2312"/>
                <w:color w:val="000000"/>
                <w:sz w:val="21"/>
                <w:szCs w:val="21"/>
                <w:lang w:eastAsia="zh-CN"/>
              </w:rPr>
              <w:t>200</w:t>
            </w:r>
            <w:r>
              <w:rPr>
                <w:rFonts w:ascii="仿宋_GB2312" w:eastAsia="仿宋_GB2312" w:hAnsi="仿宋_GB2312" w:cs="仿宋_GB2312"/>
                <w:color w:val="000000"/>
                <w:sz w:val="21"/>
                <w:szCs w:val="21"/>
                <w:lang w:eastAsia="zh-CN"/>
              </w:rPr>
              <w:t>吨（或冷库面积不小于</w:t>
            </w:r>
            <w:r>
              <w:rPr>
                <w:rFonts w:ascii="仿宋_GB2312" w:eastAsia="仿宋_GB2312" w:hAnsi="仿宋_GB2312" w:cs="仿宋_GB2312"/>
                <w:color w:val="000000"/>
                <w:sz w:val="21"/>
                <w:szCs w:val="21"/>
                <w:lang w:eastAsia="zh-CN"/>
              </w:rPr>
              <w:t>80</w:t>
            </w:r>
            <w:r>
              <w:rPr>
                <w:rFonts w:ascii="仿宋_GB2312" w:eastAsia="仿宋_GB2312" w:hAnsi="仿宋_GB2312" w:cs="仿宋_GB2312"/>
                <w:color w:val="000000"/>
                <w:sz w:val="21"/>
                <w:szCs w:val="21"/>
                <w:lang w:eastAsia="zh-CN"/>
              </w:rPr>
              <w:t>平米）。能够满足按采购人需求完成配送任务，确保二个办公区同时送货。</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配送车辆要求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投标人须具备货物运输车辆</w:t>
            </w:r>
            <w:r>
              <w:rPr>
                <w:rFonts w:ascii="仿宋_GB2312" w:eastAsia="仿宋_GB2312" w:hAnsi="仿宋_GB2312" w:cs="仿宋_GB2312"/>
                <w:color w:val="000000"/>
                <w:sz w:val="21"/>
                <w:szCs w:val="21"/>
                <w:lang w:eastAsia="zh-CN"/>
              </w:rPr>
              <w:t>1</w:t>
            </w:r>
            <w:r>
              <w:rPr>
                <w:rFonts w:ascii="仿宋_GB2312" w:eastAsia="仿宋_GB2312" w:hAnsi="仿宋_GB2312" w:cs="仿宋_GB2312"/>
                <w:color w:val="000000"/>
                <w:sz w:val="21"/>
                <w:szCs w:val="21"/>
                <w:lang w:eastAsia="zh-CN"/>
              </w:rPr>
              <w:t>辆，冷藏车辆</w:t>
            </w:r>
            <w:r>
              <w:rPr>
                <w:rFonts w:ascii="仿宋_GB2312" w:eastAsia="仿宋_GB2312" w:hAnsi="仿宋_GB2312" w:cs="仿宋_GB2312"/>
                <w:color w:val="000000"/>
                <w:sz w:val="21"/>
                <w:szCs w:val="21"/>
                <w:lang w:eastAsia="zh-CN"/>
              </w:rPr>
              <w:t>1</w:t>
            </w:r>
            <w:r>
              <w:rPr>
                <w:rFonts w:ascii="仿宋_GB2312" w:eastAsia="仿宋_GB2312" w:hAnsi="仿宋_GB2312" w:cs="仿宋_GB2312"/>
                <w:color w:val="000000"/>
                <w:sz w:val="21"/>
                <w:szCs w:val="21"/>
                <w:lang w:eastAsia="zh-CN"/>
              </w:rPr>
              <w:t>辆，投标文件中</w:t>
            </w:r>
            <w:r>
              <w:rPr>
                <w:rFonts w:ascii="仿宋_GB2312" w:eastAsia="仿宋_GB2312" w:hAnsi="仿宋_GB2312" w:cs="仿宋_GB2312"/>
                <w:color w:val="000000"/>
                <w:sz w:val="21"/>
                <w:szCs w:val="21"/>
                <w:lang w:eastAsia="zh-CN"/>
              </w:rPr>
              <w:lastRenderedPageBreak/>
              <w:t>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确保</w:t>
            </w:r>
            <w:r>
              <w:rPr>
                <w:rFonts w:ascii="仿宋_GB2312" w:eastAsia="仿宋_GB2312" w:hAnsi="仿宋_GB2312" w:cs="仿宋_GB2312"/>
                <w:color w:val="000000"/>
                <w:sz w:val="21"/>
                <w:szCs w:val="21"/>
                <w:lang w:eastAsia="zh-CN"/>
              </w:rPr>
              <w:t>24</w:t>
            </w:r>
            <w:r>
              <w:rPr>
                <w:rFonts w:ascii="仿宋_GB2312" w:eastAsia="仿宋_GB2312" w:hAnsi="仿宋_GB2312" w:cs="仿宋_GB2312"/>
                <w:color w:val="000000"/>
                <w:sz w:val="21"/>
                <w:szCs w:val="21"/>
                <w:lang w:eastAsia="zh-CN"/>
              </w:rPr>
              <w:t>小时响应，按采购人需求完成配送任务。确保二个办公区同时送货。</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猪肉供应链能力要求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具有自有、签约的猪肉屠宰、加工厂或者直销、代理、经销商资格之一。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牛肉供应链能力要求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具有自有、签约的牛肉屠宰、加工厂或者直销、代理、经销商资格之一。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羊肉供应链能力要求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具有自有、签约的牛肉屠宰、加工厂或者直销、代理、经销商资格之一。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禽肉供应链能力要求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具有自有、签约的牛肉屠宰、加工厂或者直销、代理、经销商资格之一。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简易加工能力要求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能够完成本合同采购鲜冻禽畜肉的简易加工，如切丝、丁、块、片等。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w:t>
            </w:r>
            <w:r>
              <w:rPr>
                <w:rFonts w:ascii="仿宋_GB2312" w:eastAsia="仿宋_GB2312" w:hAnsi="仿宋_GB2312" w:cs="仿宋_GB2312"/>
                <w:color w:val="000000"/>
                <w:sz w:val="21"/>
                <w:szCs w:val="21"/>
              </w:rPr>
              <w:lastRenderedPageBreak/>
              <w:t>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运输卫生要求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根据配送食材的</w:t>
            </w:r>
            <w:r>
              <w:rPr>
                <w:rFonts w:ascii="仿宋_GB2312" w:eastAsia="仿宋_GB2312" w:hAnsi="仿宋_GB2312" w:cs="仿宋_GB2312"/>
                <w:color w:val="000000"/>
                <w:sz w:val="21"/>
                <w:szCs w:val="21"/>
                <w:lang w:eastAsia="zh-CN"/>
              </w:rPr>
              <w:lastRenderedPageBreak/>
              <w:t>类别按需使用冷藏车、运输车并采用符合卫生要求的外包装配送相关产品。投标人配送车辆要封闭，车辆内外要保持清洁卫生，避免运输途中的食材污染。食材运输专车管理，严禁混装。严禁一车多用或与非食材混运，运输中使用的容器、工具专用，由专人负责运输工具的每日清洗、消毒等。车厢内无不良气味、异味，确保运输过程安全卫生。冷冻制品、冷冻家禽、鲜猪肉、等冷链食品必须使用符合规范标准的冷藏车进行运输。投标人在送货运输过程中要保护好食材，不能造成损坏和二次污染，对损坏和污染食材无条件退回，同时要爱护环境卫生，对运输中造</w:t>
            </w:r>
            <w:r>
              <w:rPr>
                <w:rFonts w:ascii="仿宋_GB2312" w:eastAsia="仿宋_GB2312" w:hAnsi="仿宋_GB2312" w:cs="仿宋_GB2312"/>
                <w:color w:val="000000"/>
                <w:sz w:val="21"/>
                <w:szCs w:val="21"/>
                <w:lang w:eastAsia="zh-CN"/>
              </w:rPr>
              <w:t>成的垃圾要及时清理，保持卸货区干净整洁，否则追缴清理费。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运输工具管理要求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投标人运输工具进入采购人管理范围，必须接受采购人统一管理，发生任何人员与设施损伤，均由投标人承担责任。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安全完整包装要求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包装产品交付时，必须保证原</w:t>
            </w:r>
            <w:r>
              <w:rPr>
                <w:rFonts w:ascii="仿宋_GB2312" w:eastAsia="仿宋_GB2312" w:hAnsi="仿宋_GB2312" w:cs="仿宋_GB2312"/>
                <w:color w:val="000000"/>
                <w:sz w:val="21"/>
                <w:szCs w:val="21"/>
                <w:lang w:eastAsia="zh-CN"/>
              </w:rPr>
              <w:lastRenderedPageBreak/>
              <w:t>包装完好无损，不得使用有色、有毒塑料制品包装食材，否则采购人有权拒收。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一般配送要求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采购人按期（日）向投标人发布采购内容，投标人应在送货前一个工作日与采购人核对确认采购内容无误后，在约定时间前配送至采购人指定验收地点。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否</w:t>
            </w:r>
          </w:p>
        </w:tc>
      </w:tr>
      <w:tr w:rsidR="00AD6E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应急配送要求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投标人应能按采购人要求及时补货，具备应急采购、储备、运输等能力，通讯工具</w:t>
            </w:r>
            <w:r>
              <w:rPr>
                <w:rFonts w:ascii="仿宋_GB2312" w:eastAsia="仿宋_GB2312" w:hAnsi="仿宋_GB2312" w:cs="仿宋_GB2312"/>
                <w:color w:val="000000"/>
                <w:sz w:val="21"/>
                <w:szCs w:val="21"/>
                <w:lang w:eastAsia="zh-CN"/>
              </w:rPr>
              <w:t>24</w:t>
            </w:r>
            <w:r>
              <w:rPr>
                <w:rFonts w:ascii="仿宋_GB2312" w:eastAsia="仿宋_GB2312" w:hAnsi="仿宋_GB2312" w:cs="仿宋_GB2312"/>
                <w:color w:val="000000"/>
                <w:sz w:val="21"/>
                <w:szCs w:val="21"/>
                <w:lang w:eastAsia="zh-CN"/>
              </w:rPr>
              <w:t>小时保持畅通，全天候备勤。在收到采购人布置的临时需求后</w:t>
            </w:r>
            <w:r>
              <w:rPr>
                <w:rFonts w:ascii="仿宋_GB2312" w:eastAsia="仿宋_GB2312" w:hAnsi="仿宋_GB2312" w:cs="仿宋_GB2312"/>
                <w:color w:val="000000"/>
                <w:sz w:val="21"/>
                <w:szCs w:val="21"/>
                <w:lang w:eastAsia="zh-CN"/>
              </w:rPr>
              <w:t xml:space="preserve"> 1 </w:t>
            </w:r>
            <w:r>
              <w:rPr>
                <w:rFonts w:ascii="仿宋_GB2312" w:eastAsia="仿宋_GB2312" w:hAnsi="仿宋_GB2312" w:cs="仿宋_GB2312"/>
                <w:color w:val="000000"/>
                <w:sz w:val="21"/>
                <w:szCs w:val="21"/>
                <w:lang w:eastAsia="zh-CN"/>
              </w:rPr>
              <w:t>个小时内响应，</w:t>
            </w:r>
            <w:r>
              <w:rPr>
                <w:rFonts w:ascii="仿宋_GB2312" w:eastAsia="仿宋_GB2312" w:hAnsi="仿宋_GB2312" w:cs="仿宋_GB2312"/>
                <w:color w:val="000000"/>
                <w:sz w:val="21"/>
                <w:szCs w:val="21"/>
                <w:lang w:eastAsia="zh-CN"/>
              </w:rPr>
              <w:t xml:space="preserve">2 </w:t>
            </w:r>
            <w:r>
              <w:rPr>
                <w:rFonts w:ascii="仿宋_GB2312" w:eastAsia="仿宋_GB2312" w:hAnsi="仿宋_GB2312" w:cs="仿宋_GB2312"/>
                <w:color w:val="000000"/>
                <w:sz w:val="21"/>
                <w:szCs w:val="21"/>
                <w:lang w:eastAsia="zh-CN"/>
              </w:rPr>
              <w:t>个小时内完成配送。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是</w:t>
            </w:r>
          </w:p>
        </w:tc>
      </w:tr>
    </w:tbl>
    <w:p w:rsidR="00AD6EC9" w:rsidRDefault="00A91579">
      <w:pPr>
        <w:pStyle w:val="2"/>
        <w:keepNext w:val="0"/>
        <w:spacing w:before="0" w:after="0" w:line="360" w:lineRule="auto"/>
        <w:rPr>
          <w:rFonts w:ascii="仿宋_GB2312" w:eastAsia="仿宋_GB2312" w:hAnsi="仿宋_GB2312" w:cs="仿宋_GB2312"/>
        </w:rPr>
      </w:pPr>
      <w:bookmarkStart w:id="27" w:name="_Toc256000024"/>
      <w:r>
        <w:rPr>
          <w:rFonts w:ascii="仿宋_GB2312" w:eastAsia="仿宋_GB2312" w:hAnsi="仿宋_GB2312" w:cs="仿宋_GB2312"/>
          <w:i w:val="0"/>
          <w:iCs w:val="0"/>
        </w:rPr>
        <w:t>3.5</w:t>
      </w:r>
      <w:r>
        <w:rPr>
          <w:rFonts w:ascii="仿宋_GB2312" w:eastAsia="仿宋_GB2312" w:hAnsi="仿宋_GB2312" w:cs="仿宋_GB2312"/>
          <w:i w:val="0"/>
          <w:iCs w:val="0"/>
        </w:rPr>
        <w:t>其他要求</w:t>
      </w:r>
      <w:bookmarkEnd w:id="27"/>
    </w:p>
    <w:p w:rsidR="00AD6EC9" w:rsidRDefault="00A91579">
      <w:pPr>
        <w:pStyle w:val="16"/>
        <w:spacing w:line="360" w:lineRule="auto"/>
        <w:ind w:firstLine="640"/>
        <w:textAlignment w:val="baseline"/>
        <w:rPr>
          <w:lang w:eastAsia="zh-CN"/>
        </w:rPr>
      </w:pPr>
      <w:r>
        <w:rPr>
          <w:rFonts w:eastAsia="Times New Roman"/>
          <w:sz w:val="28"/>
          <w:szCs w:val="28"/>
          <w:lang w:eastAsia="zh-CN"/>
        </w:rPr>
        <w:t>根据《政府采购货物和服务招标投标管理办法</w:t>
      </w:r>
      <w:r>
        <w:rPr>
          <w:rFonts w:ascii="宋体" w:eastAsia="宋体" w:hAnsi="宋体" w:cs="宋体"/>
          <w:sz w:val="28"/>
          <w:szCs w:val="28"/>
          <w:lang w:eastAsia="zh-CN"/>
        </w:rPr>
        <w:t>》（财政部令第</w:t>
      </w:r>
      <w:r>
        <w:rPr>
          <w:sz w:val="28"/>
          <w:szCs w:val="28"/>
          <w:lang w:eastAsia="zh-CN"/>
        </w:rPr>
        <w:t>87</w:t>
      </w:r>
      <w:r>
        <w:rPr>
          <w:rFonts w:ascii="宋体" w:eastAsia="宋体" w:hAnsi="宋体" w:cs="宋体"/>
          <w:sz w:val="28"/>
          <w:szCs w:val="28"/>
          <w:lang w:eastAsia="zh-CN"/>
        </w:rPr>
        <w:t>号）第六十条的规定，</w:t>
      </w:r>
      <w:r>
        <w:rPr>
          <w:rFonts w:eastAsia="Times New Roman"/>
          <w:sz w:val="28"/>
          <w:szCs w:val="28"/>
          <w:lang w:eastAsia="zh-CN"/>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28" w:name="_Toc256000025"/>
      <w:r>
        <w:rPr>
          <w:rFonts w:ascii="仿宋_GB2312" w:eastAsia="仿宋_GB2312" w:hAnsi="仿宋_GB2312" w:cs="仿宋_GB2312"/>
          <w:sz w:val="28"/>
          <w:szCs w:val="28"/>
          <w:lang w:eastAsia="zh-CN"/>
        </w:rPr>
        <w:t>3.5.1</w:t>
      </w:r>
      <w:r>
        <w:rPr>
          <w:rFonts w:ascii="仿宋_GB2312" w:eastAsia="仿宋_GB2312" w:hAnsi="仿宋_GB2312" w:cs="仿宋_GB2312"/>
          <w:sz w:val="28"/>
          <w:szCs w:val="28"/>
          <w:lang w:eastAsia="zh-CN"/>
        </w:rPr>
        <w:t>质量安全把控要求</w:t>
      </w:r>
      <w:bookmarkEnd w:id="28"/>
    </w:p>
    <w:p w:rsidR="00AD6EC9" w:rsidRDefault="00A91579">
      <w:pPr>
        <w:pStyle w:val="15"/>
        <w:spacing w:line="360" w:lineRule="auto"/>
        <w:ind w:firstLine="642"/>
        <w:rPr>
          <w:lang w:eastAsia="zh-CN"/>
        </w:rPr>
      </w:pPr>
      <w:r>
        <w:rPr>
          <w:rFonts w:ascii="仿宋_GB2312" w:eastAsia="仿宋_GB2312" w:hAnsi="仿宋_GB2312" w:cs="仿宋_GB2312"/>
          <w:b/>
          <w:bCs/>
          <w:sz w:val="28"/>
          <w:szCs w:val="28"/>
          <w:lang w:eastAsia="zh-CN"/>
        </w:rPr>
        <w:t>1.</w:t>
      </w:r>
      <w:r>
        <w:rPr>
          <w:rFonts w:ascii="仿宋_GB2312" w:eastAsia="仿宋_GB2312" w:hAnsi="仿宋_GB2312" w:cs="仿宋_GB2312"/>
          <w:b/>
          <w:bCs/>
          <w:sz w:val="28"/>
          <w:szCs w:val="28"/>
          <w:lang w:eastAsia="zh-CN"/>
        </w:rPr>
        <w:t>投标人应提供质量安全把控方案。</w:t>
      </w:r>
      <w:r>
        <w:rPr>
          <w:rFonts w:ascii="仿宋_GB2312" w:eastAsia="仿宋_GB2312" w:hAnsi="仿宋_GB2312" w:cs="仿宋_GB2312"/>
          <w:sz w:val="28"/>
          <w:szCs w:val="28"/>
          <w:lang w:eastAsia="zh-CN"/>
        </w:rPr>
        <w:t>方案内容详细描述供应货物质量把控措施、检验检疫关键环节把控、不符合质量标准货品处置等内容，确保提供食材安全可靠。</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lastRenderedPageBreak/>
        <w:t>2.</w:t>
      </w:r>
      <w:r>
        <w:rPr>
          <w:rFonts w:ascii="仿宋_GB2312" w:eastAsia="仿宋_GB2312" w:hAnsi="仿宋_GB2312" w:cs="仿宋_GB2312"/>
          <w:sz w:val="28"/>
          <w:szCs w:val="28"/>
          <w:lang w:eastAsia="zh-CN"/>
        </w:rPr>
        <w:t>投标人供应以下食品的，采购人全部退货，投标人承担由此造成的一切经济责任和法律责任：</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）腐败变质、油脂酸败、霉变、生虫、污秽不洁、混有异物或者其他感官性状异常，对人体健康有害的；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）含有毒、有害物质或者被有毒、有害物质污染，对人体健康有害的；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）含有致病性寄生虫、微生物或者微生物含量超过国家限定标准的；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）未经动物检疫部门检疫、检验或者检疫、检验不合格的肉类及其制品；</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）病死、毒死或者死因不明的禽、畜、兽等及其制品；</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6</w:t>
      </w:r>
      <w:r>
        <w:rPr>
          <w:rFonts w:ascii="仿宋_GB2312" w:eastAsia="仿宋_GB2312" w:hAnsi="仿宋_GB2312" w:cs="仿宋_GB2312"/>
          <w:sz w:val="28"/>
          <w:szCs w:val="28"/>
          <w:lang w:eastAsia="zh-CN"/>
        </w:rPr>
        <w:t>）掺假、掺杂、伪造，影响营养、卫生的；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）用非食品原料加工的，加入非食品用化学物质或者将非食品当作食品的；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）超过保质期限的；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9</w:t>
      </w:r>
      <w:r>
        <w:rPr>
          <w:rFonts w:ascii="仿宋_GB2312" w:eastAsia="仿宋_GB2312" w:hAnsi="仿宋_GB2312" w:cs="仿宋_GB2312"/>
          <w:sz w:val="28"/>
          <w:szCs w:val="28"/>
          <w:lang w:eastAsia="zh-CN"/>
        </w:rPr>
        <w:t>）使用有色、有毒塑料制品、包装食材的；</w:t>
      </w:r>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10</w:t>
      </w:r>
      <w:r>
        <w:rPr>
          <w:rFonts w:ascii="仿宋_GB2312" w:eastAsia="仿宋_GB2312" w:hAnsi="仿宋_GB2312" w:cs="仿宋_GB2312"/>
          <w:sz w:val="28"/>
          <w:szCs w:val="28"/>
          <w:lang w:eastAsia="zh-CN"/>
        </w:rPr>
        <w:t>）其他不符合《食品安全法》、《产品质量法》和《动物检疫管理办法》等相关规定的。</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凡投标人所供应货物应为原箱包装，拆包或重组包装的应提前向采购人说明，定量包装批量误差不应超过实际标示的</w:t>
      </w: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29" w:name="_Toc256000026"/>
      <w:r>
        <w:rPr>
          <w:rFonts w:ascii="仿宋_GB2312" w:eastAsia="仿宋_GB2312" w:hAnsi="仿宋_GB2312" w:cs="仿宋_GB2312"/>
          <w:sz w:val="28"/>
          <w:szCs w:val="28"/>
          <w:lang w:eastAsia="zh-CN"/>
        </w:rPr>
        <w:t>3.5.2</w:t>
      </w:r>
      <w:r>
        <w:rPr>
          <w:rFonts w:ascii="仿宋_GB2312" w:eastAsia="仿宋_GB2312" w:hAnsi="仿宋_GB2312" w:cs="仿宋_GB2312"/>
          <w:sz w:val="28"/>
          <w:szCs w:val="28"/>
          <w:lang w:eastAsia="zh-CN"/>
        </w:rPr>
        <w:t>供应方案要求</w:t>
      </w:r>
      <w:bookmarkEnd w:id="29"/>
    </w:p>
    <w:p w:rsidR="00AD6EC9" w:rsidRDefault="00A91579">
      <w:pPr>
        <w:pStyle w:val="15"/>
        <w:spacing w:line="360" w:lineRule="auto"/>
        <w:ind w:firstLine="480"/>
        <w:jc w:val="both"/>
        <w:rPr>
          <w:lang w:eastAsia="zh-CN"/>
        </w:rPr>
      </w:pPr>
      <w:r>
        <w:rPr>
          <w:rFonts w:ascii="仿宋_GB2312" w:eastAsia="仿宋_GB2312" w:hAnsi="仿宋_GB2312" w:cs="仿宋_GB2312"/>
          <w:sz w:val="28"/>
          <w:szCs w:val="28"/>
          <w:lang w:eastAsia="zh-CN"/>
        </w:rPr>
        <w:t>投标人应提交科学合理的供应方案。方案应包含服务团队管理措施、内部采购管理措施、储存分拣管理措施、科学合理运输措施等。</w:t>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30" w:name="_Toc256000027"/>
      <w:r>
        <w:rPr>
          <w:rFonts w:ascii="仿宋_GB2312" w:eastAsia="仿宋_GB2312" w:hAnsi="仿宋_GB2312" w:cs="仿宋_GB2312"/>
          <w:kern w:val="36"/>
          <w:lang w:eastAsia="zh-CN"/>
        </w:rPr>
        <w:t>4</w:t>
      </w:r>
      <w:r>
        <w:rPr>
          <w:rFonts w:ascii="仿宋_GB2312" w:eastAsia="仿宋_GB2312" w:hAnsi="仿宋_GB2312" w:cs="仿宋_GB2312"/>
          <w:kern w:val="36"/>
          <w:lang w:eastAsia="zh-CN"/>
        </w:rPr>
        <w:t>人员要求</w:t>
      </w:r>
      <w:bookmarkEnd w:id="30"/>
    </w:p>
    <w:p w:rsidR="00AD6EC9" w:rsidRDefault="00A91579">
      <w:pPr>
        <w:pStyle w:val="2"/>
        <w:keepNext w:val="0"/>
        <w:spacing w:before="0" w:after="0" w:line="360" w:lineRule="auto"/>
        <w:rPr>
          <w:rFonts w:ascii="仿宋_GB2312" w:eastAsia="仿宋_GB2312" w:hAnsi="仿宋_GB2312" w:cs="仿宋_GB2312"/>
          <w:lang w:eastAsia="zh-CN"/>
        </w:rPr>
      </w:pPr>
      <w:bookmarkStart w:id="31" w:name="_Toc256000028"/>
      <w:r>
        <w:rPr>
          <w:rFonts w:ascii="仿宋_GB2312" w:eastAsia="仿宋_GB2312" w:hAnsi="仿宋_GB2312" w:cs="仿宋_GB2312"/>
          <w:i w:val="0"/>
          <w:iCs w:val="0"/>
          <w:lang w:eastAsia="zh-CN"/>
        </w:rPr>
        <w:t>4.1</w:t>
      </w:r>
      <w:r>
        <w:rPr>
          <w:rFonts w:ascii="仿宋_GB2312" w:eastAsia="仿宋_GB2312" w:hAnsi="仿宋_GB2312" w:cs="仿宋_GB2312"/>
          <w:i w:val="0"/>
          <w:iCs w:val="0"/>
          <w:lang w:eastAsia="zh-CN"/>
        </w:rPr>
        <w:t>团队要求</w:t>
      </w:r>
      <w:bookmarkEnd w:id="31"/>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32" w:name="_Toc256000029"/>
      <w:r>
        <w:rPr>
          <w:rFonts w:ascii="仿宋_GB2312" w:eastAsia="仿宋_GB2312" w:hAnsi="仿宋_GB2312" w:cs="仿宋_GB2312"/>
          <w:sz w:val="28"/>
          <w:szCs w:val="28"/>
          <w:lang w:eastAsia="zh-CN"/>
        </w:rPr>
        <w:lastRenderedPageBreak/>
        <w:t>4.</w:t>
      </w:r>
      <w:r>
        <w:rPr>
          <w:rFonts w:ascii="仿宋_GB2312" w:eastAsia="仿宋_GB2312" w:hAnsi="仿宋_GB2312" w:cs="仿宋_GB2312"/>
          <w:sz w:val="28"/>
          <w:szCs w:val="28"/>
          <w:lang w:eastAsia="zh-CN"/>
        </w:rPr>
        <w:t>1.1</w:t>
      </w:r>
      <w:r>
        <w:rPr>
          <w:rFonts w:ascii="仿宋_GB2312" w:eastAsia="仿宋_GB2312" w:hAnsi="仿宋_GB2312" w:cs="仿宋_GB2312"/>
          <w:sz w:val="28"/>
          <w:szCs w:val="28"/>
          <w:lang w:eastAsia="zh-CN"/>
        </w:rPr>
        <w:t>基本要求</w:t>
      </w:r>
      <w:bookmarkEnd w:id="32"/>
    </w:p>
    <w:p w:rsidR="00AD6EC9" w:rsidRDefault="00A91579">
      <w:pPr>
        <w:pStyle w:val="16"/>
        <w:spacing w:line="360" w:lineRule="auto"/>
        <w:ind w:firstLine="640"/>
        <w:jc w:val="both"/>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投标人应提供专业的管理和采购团队，团队编制和人员资质务必保证运营服务质量。提供的服务团队应保持稳定，承诺项目执行期间人员变动不超过</w:t>
      </w:r>
      <w:r>
        <w:rPr>
          <w:rFonts w:ascii="仿宋_GB2312" w:eastAsia="仿宋_GB2312" w:hAnsi="仿宋_GB2312" w:cs="仿宋_GB2312"/>
          <w:sz w:val="28"/>
          <w:szCs w:val="28"/>
          <w:lang w:eastAsia="zh-CN"/>
        </w:rPr>
        <w:t>20%</w:t>
      </w:r>
      <w:r>
        <w:rPr>
          <w:rFonts w:ascii="仿宋_GB2312" w:eastAsia="仿宋_GB2312" w:hAnsi="仿宋_GB2312" w:cs="仿宋_GB2312"/>
          <w:sz w:val="28"/>
          <w:szCs w:val="28"/>
          <w:lang w:eastAsia="zh-CN"/>
        </w:rPr>
        <w:t>。</w:t>
      </w:r>
    </w:p>
    <w:p w:rsidR="00AD6EC9" w:rsidRDefault="00A91579">
      <w:pPr>
        <w:pStyle w:val="17"/>
        <w:spacing w:line="360" w:lineRule="auto"/>
        <w:ind w:firstLine="642"/>
        <w:jc w:val="both"/>
        <w:rPr>
          <w:lang w:eastAsia="zh-CN"/>
        </w:rPr>
      </w:pPr>
      <w:r>
        <w:rPr>
          <w:rFonts w:ascii="仿宋_GB2312" w:eastAsia="仿宋_GB2312" w:hAnsi="仿宋_GB2312" w:cs="仿宋_GB2312"/>
          <w:b/>
          <w:bCs/>
          <w:sz w:val="28"/>
          <w:szCs w:val="28"/>
          <w:lang w:eastAsia="zh-CN"/>
        </w:rPr>
        <w:t>2. </w:t>
      </w:r>
      <w:r>
        <w:rPr>
          <w:rFonts w:ascii="仿宋_GB2312" w:eastAsia="仿宋_GB2312" w:hAnsi="仿宋_GB2312" w:cs="仿宋_GB2312"/>
          <w:b/>
          <w:bCs/>
          <w:sz w:val="28"/>
          <w:szCs w:val="28"/>
          <w:lang w:eastAsia="zh-CN"/>
        </w:rPr>
        <w:t>投标人服务团队须配有以下人员，出具盖有投标人公章的服务团队人员名单。</w:t>
      </w:r>
    </w:p>
    <w:p w:rsidR="00AD6EC9" w:rsidRDefault="00A91579">
      <w:pPr>
        <w:pStyle w:val="17"/>
        <w:spacing w:line="360" w:lineRule="auto"/>
        <w:ind w:firstLine="642"/>
        <w:jc w:val="both"/>
        <w:rPr>
          <w:lang w:eastAsia="zh-CN"/>
        </w:rPr>
      </w:pPr>
      <w:r>
        <w:rPr>
          <w:rFonts w:ascii="仿宋_GB2312" w:eastAsia="仿宋_GB2312" w:hAnsi="仿宋_GB2312" w:cs="仿宋_GB2312"/>
          <w:b/>
          <w:bCs/>
          <w:sz w:val="28"/>
          <w:szCs w:val="28"/>
          <w:lang w:eastAsia="zh-CN"/>
        </w:rPr>
        <w:t>为本项目提供的服务团队中所有人员必须提供缴纳社保证明材料，</w:t>
      </w:r>
      <w:r>
        <w:rPr>
          <w:rStyle w:val="15Character"/>
          <w:rFonts w:ascii="仿宋_GB2312" w:eastAsia="仿宋_GB2312" w:hAnsi="仿宋_GB2312" w:cs="仿宋_GB2312"/>
          <w:b/>
          <w:bCs/>
          <w:sz w:val="28"/>
          <w:szCs w:val="28"/>
          <w:lang w:eastAsia="zh-CN"/>
        </w:rPr>
        <w:t>具有从业人员健康证明，</w:t>
      </w:r>
      <w:r>
        <w:rPr>
          <w:rFonts w:ascii="仿宋_GB2312" w:eastAsia="仿宋_GB2312" w:hAnsi="仿宋_GB2312" w:cs="仿宋_GB2312"/>
          <w:b/>
          <w:bCs/>
          <w:sz w:val="28"/>
          <w:szCs w:val="28"/>
          <w:lang w:eastAsia="zh-CN"/>
        </w:rPr>
        <w:t>否则不予认可。</w:t>
      </w:r>
    </w:p>
    <w:p w:rsidR="00AD6EC9" w:rsidRDefault="00A91579">
      <w:pPr>
        <w:pStyle w:val="18"/>
        <w:spacing w:line="360" w:lineRule="auto"/>
        <w:rPr>
          <w:lang w:eastAsia="zh-CN"/>
        </w:rPr>
      </w:pPr>
      <w:r>
        <w:rPr>
          <w:rFonts w:ascii="Calibri" w:eastAsia="Calibri" w:hAnsi="Calibri" w:cs="Calibri"/>
          <w:sz w:val="21"/>
          <w:szCs w:val="21"/>
          <w:lang w:eastAsia="zh-CN"/>
        </w:rPr>
        <w:t> </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符合以下工作经验要求的应出具工作简历，予以加分考虑。</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）经理</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人，具有</w:t>
      </w: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年及以上食材供应项目管理工作经验。</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）供应业务员</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人，具有</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年及以上食材供应项目工作经验。</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）食品安全管理员</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人，具有</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年及以上食品安全管理工作经验。</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）采购员</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人，具有</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年及以上食材采购工作经验。</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）配送司机</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名，具有</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年及以上相关工作经验。</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以上人员在服务过程中应热情服务、遵规守法，具备较强的沟通能力和临时紧急配送调换的处置能力，具备卫生防疫部门或医疗机构颁发的健康证，无犯罪记录。</w:t>
      </w:r>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33" w:name="_Toc256000030"/>
      <w:r>
        <w:rPr>
          <w:rFonts w:ascii="仿宋_GB2312" w:eastAsia="仿宋_GB2312" w:hAnsi="仿宋_GB2312" w:cs="仿宋_GB2312"/>
          <w:sz w:val="28"/>
          <w:szCs w:val="28"/>
          <w:lang w:eastAsia="zh-CN"/>
        </w:rPr>
        <w:t>4.1.2</w:t>
      </w:r>
      <w:r>
        <w:rPr>
          <w:rFonts w:ascii="仿宋_GB2312" w:eastAsia="仿宋_GB2312" w:hAnsi="仿宋_GB2312" w:cs="仿宋_GB2312"/>
          <w:sz w:val="28"/>
          <w:szCs w:val="28"/>
          <w:lang w:eastAsia="zh-CN"/>
        </w:rPr>
        <w:t>优选资质</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优选指标</w:t>
      </w:r>
      <w:bookmarkEnd w:id="33"/>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34" w:name="_Toc256000031"/>
      <w:r>
        <w:rPr>
          <w:rFonts w:ascii="仿宋_GB2312" w:eastAsia="仿宋_GB2312" w:hAnsi="仿宋_GB2312" w:cs="仿宋_GB2312"/>
          <w:kern w:val="36"/>
          <w:lang w:eastAsia="zh-CN"/>
        </w:rPr>
        <w:t>5</w:t>
      </w:r>
      <w:r>
        <w:rPr>
          <w:rFonts w:ascii="仿宋_GB2312" w:eastAsia="仿宋_GB2312" w:hAnsi="仿宋_GB2312" w:cs="仿宋_GB2312"/>
          <w:kern w:val="36"/>
          <w:lang w:eastAsia="zh-CN"/>
        </w:rPr>
        <w:t>管理实施要求</w:t>
      </w:r>
      <w:bookmarkEnd w:id="34"/>
    </w:p>
    <w:p w:rsidR="00AD6EC9" w:rsidRDefault="00A91579">
      <w:pPr>
        <w:pStyle w:val="15"/>
        <w:spacing w:line="360" w:lineRule="auto"/>
        <w:ind w:firstLine="560"/>
        <w:jc w:val="both"/>
        <w:rPr>
          <w:lang w:eastAsia="zh-CN"/>
        </w:rPr>
      </w:pPr>
      <w:r>
        <w:rPr>
          <w:rFonts w:ascii="仿宋_GB2312" w:eastAsia="仿宋_GB2312" w:hAnsi="仿宋_GB2312" w:cs="仿宋_GB2312"/>
          <w:sz w:val="28"/>
          <w:szCs w:val="28"/>
          <w:lang w:eastAsia="zh-CN"/>
        </w:rPr>
        <w:t>建立成熟完善的透明化责任体系</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明确经理、供应业务员、食品安全管理员、采购员、司机等各岗位工作职责，制定岗位工作说明，确保制度能有效运转。</w:t>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35" w:name="_Toc256000032"/>
      <w:r>
        <w:rPr>
          <w:rFonts w:ascii="仿宋_GB2312" w:eastAsia="仿宋_GB2312" w:hAnsi="仿宋_GB2312" w:cs="仿宋_GB2312"/>
          <w:kern w:val="36"/>
          <w:lang w:eastAsia="zh-CN"/>
        </w:rPr>
        <w:t>6</w:t>
      </w:r>
      <w:r>
        <w:rPr>
          <w:rFonts w:ascii="仿宋_GB2312" w:eastAsia="仿宋_GB2312" w:hAnsi="仿宋_GB2312" w:cs="仿宋_GB2312"/>
          <w:kern w:val="36"/>
          <w:lang w:eastAsia="zh-CN"/>
        </w:rPr>
        <w:t>风险管控要求</w:t>
      </w:r>
      <w:bookmarkEnd w:id="35"/>
    </w:p>
    <w:p w:rsidR="00AD6EC9" w:rsidRDefault="00A91579">
      <w:pPr>
        <w:pStyle w:val="15"/>
        <w:spacing w:line="360" w:lineRule="auto"/>
        <w:ind w:firstLine="642"/>
        <w:rPr>
          <w:lang w:eastAsia="zh-CN"/>
        </w:rPr>
      </w:pPr>
      <w:r>
        <w:rPr>
          <w:rFonts w:eastAsia="Times New Roman"/>
          <w:b/>
          <w:bCs/>
          <w:lang w:eastAsia="zh-CN"/>
        </w:rPr>
        <w:t>（一</w:t>
      </w:r>
      <w:r>
        <w:rPr>
          <w:rFonts w:eastAsia="Times New Roman"/>
          <w:b/>
          <w:bCs/>
          <w:lang w:eastAsia="zh-CN"/>
        </w:rPr>
        <w:t>）应急保障方案要求</w:t>
      </w:r>
    </w:p>
    <w:p w:rsidR="00AD6EC9" w:rsidRDefault="00A91579">
      <w:pPr>
        <w:pStyle w:val="15"/>
        <w:spacing w:line="360" w:lineRule="auto"/>
        <w:ind w:firstLine="640"/>
        <w:rPr>
          <w:lang w:eastAsia="zh-CN"/>
        </w:rPr>
      </w:pPr>
      <w:r>
        <w:rPr>
          <w:rFonts w:eastAsia="Times New Roman"/>
          <w:sz w:val="28"/>
          <w:szCs w:val="28"/>
          <w:lang w:eastAsia="zh-CN"/>
        </w:rPr>
        <w:lastRenderedPageBreak/>
        <w:t>投标人应提供在自然灾害、极端事件、市场关闭、物资紧缺等突发紧急情况下拟采取的应急保障方案，包括充分供应、按时保障等措施，确保采购人食材及时供应不间断。</w:t>
      </w:r>
    </w:p>
    <w:p w:rsidR="00AD6EC9" w:rsidRDefault="00A91579">
      <w:pPr>
        <w:pStyle w:val="16"/>
        <w:spacing w:line="360" w:lineRule="auto"/>
        <w:ind w:firstLine="642"/>
        <w:rPr>
          <w:lang w:eastAsia="zh-CN"/>
        </w:rPr>
      </w:pPr>
      <w:r>
        <w:rPr>
          <w:rFonts w:eastAsia="Times New Roman"/>
          <w:b/>
          <w:bCs/>
          <w:lang w:eastAsia="zh-CN"/>
        </w:rPr>
        <w:t>（二）违约风险管控要求</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投标人中标后采用先送货后结账的模式，</w:t>
      </w:r>
      <w:r>
        <w:rPr>
          <w:rFonts w:eastAsia="Times New Roman"/>
          <w:sz w:val="28"/>
          <w:szCs w:val="28"/>
          <w:lang w:eastAsia="zh-CN"/>
        </w:rPr>
        <w:t>不收取履约保证金。有下列情形之一的，采购人有权按照以下约定及合同违约相关条款处理：</w:t>
      </w:r>
    </w:p>
    <w:p w:rsidR="00AD6EC9" w:rsidRDefault="00A91579">
      <w:pPr>
        <w:pStyle w:val="18"/>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w:t>
      </w:r>
      <w:r>
        <w:rPr>
          <w:rFonts w:eastAsia="Times New Roman"/>
          <w:sz w:val="28"/>
          <w:szCs w:val="28"/>
          <w:lang w:eastAsia="zh-CN"/>
        </w:rPr>
        <w:t>因投标人配送不及时导致采购人供餐延误并造成重大影响的；</w:t>
      </w:r>
    </w:p>
    <w:p w:rsidR="00AD6EC9" w:rsidRDefault="00A91579">
      <w:pPr>
        <w:pStyle w:val="18"/>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w:t>
      </w:r>
      <w:r>
        <w:rPr>
          <w:rFonts w:eastAsia="Times New Roman"/>
          <w:sz w:val="28"/>
          <w:szCs w:val="28"/>
          <w:lang w:eastAsia="zh-CN"/>
        </w:rPr>
        <w:t>凡经相关部门认定，因投标人所提供的原料原因造成采购人食堂出现食物中毒等卫生安全事故的，投标人除必须承担全部的法律责任外，还要</w:t>
      </w:r>
      <w:r>
        <w:rPr>
          <w:rFonts w:eastAsia="Times New Roman"/>
          <w:sz w:val="28"/>
          <w:szCs w:val="28"/>
          <w:lang w:eastAsia="zh-CN"/>
        </w:rPr>
        <w:t>全额承担因食物中毒发生所造成后果的一切费用；</w:t>
      </w:r>
    </w:p>
    <w:p w:rsidR="00AD6EC9" w:rsidRDefault="00A91579">
      <w:pPr>
        <w:pStyle w:val="18"/>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w:t>
      </w:r>
      <w:r>
        <w:rPr>
          <w:rFonts w:eastAsia="Times New Roman"/>
          <w:sz w:val="28"/>
          <w:szCs w:val="28"/>
          <w:lang w:eastAsia="zh-CN"/>
        </w:rPr>
        <w:t>除不可抗力及采购人原因外，因投标人配送不及时导致采购人伙食供应延时，但经投标人采取补救措施未造成采购人不良影响的，出现三次终止供货合同；</w:t>
      </w:r>
    </w:p>
    <w:p w:rsidR="00AD6EC9" w:rsidRDefault="00A91579">
      <w:pPr>
        <w:pStyle w:val="18"/>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w:t>
      </w:r>
      <w:r>
        <w:rPr>
          <w:rFonts w:eastAsia="Times New Roman"/>
          <w:sz w:val="28"/>
          <w:szCs w:val="28"/>
          <w:lang w:eastAsia="zh-CN"/>
        </w:rPr>
        <w:t>凡投标人向采购人提供产品发生质量问题影响食用，并拒绝退换的；</w:t>
      </w:r>
    </w:p>
    <w:p w:rsidR="00AD6EC9" w:rsidRDefault="00A91579">
      <w:pPr>
        <w:pStyle w:val="18"/>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）采</w:t>
      </w:r>
      <w:r>
        <w:rPr>
          <w:rFonts w:eastAsia="Times New Roman"/>
          <w:sz w:val="28"/>
          <w:szCs w:val="28"/>
          <w:lang w:eastAsia="zh-CN"/>
        </w:rPr>
        <w:t>购人将不定期组织专人对食材进行抽检，若发现质量不符，采购人有权要求予以退换货。</w:t>
      </w:r>
    </w:p>
    <w:p w:rsidR="00AD6EC9" w:rsidRDefault="00A91579">
      <w:pPr>
        <w:pStyle w:val="17"/>
        <w:spacing w:line="360" w:lineRule="auto"/>
        <w:ind w:firstLine="640"/>
        <w:jc w:val="both"/>
        <w:rPr>
          <w:lang w:eastAsia="zh-CN"/>
        </w:rPr>
      </w:pPr>
      <w:r>
        <w:rPr>
          <w:rFonts w:ascii="仿宋_GB2312" w:eastAsia="仿宋_GB2312" w:hAnsi="仿宋_GB2312" w:cs="仿宋_GB2312"/>
          <w:sz w:val="28"/>
          <w:szCs w:val="28"/>
          <w:lang w:eastAsia="zh-CN"/>
        </w:rPr>
        <w:t>2.</w:t>
      </w:r>
      <w:r>
        <w:rPr>
          <w:rFonts w:eastAsia="Times New Roman"/>
          <w:sz w:val="28"/>
          <w:szCs w:val="28"/>
          <w:lang w:eastAsia="zh-CN"/>
        </w:rPr>
        <w:t>投标人有下列情形之一的，采购人有权解除合同，由投标人承担全部经济损失和相关责任：</w:t>
      </w:r>
    </w:p>
    <w:p w:rsidR="00AD6EC9" w:rsidRDefault="00A91579">
      <w:pPr>
        <w:pStyle w:val="17"/>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w:t>
      </w:r>
      <w:r>
        <w:rPr>
          <w:rFonts w:eastAsia="Times New Roman"/>
          <w:sz w:val="28"/>
          <w:szCs w:val="28"/>
          <w:lang w:eastAsia="zh-CN"/>
        </w:rPr>
        <w:t>投标人以书面、微信、短信等方式通知采购人不再供货，包括对部分食材不再供货；</w:t>
      </w:r>
    </w:p>
    <w:p w:rsidR="00AD6EC9" w:rsidRDefault="00A91579">
      <w:pPr>
        <w:pStyle w:val="17"/>
        <w:spacing w:line="360" w:lineRule="auto"/>
        <w:ind w:firstLine="640"/>
        <w:jc w:val="both"/>
        <w:rPr>
          <w:lang w:eastAsia="zh-CN"/>
        </w:rPr>
      </w:pPr>
      <w:r>
        <w:rPr>
          <w:rFonts w:eastAsia="Times New Roman"/>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）投标人虽未通知采购人不再供货，但</w:t>
      </w:r>
      <w:r>
        <w:rPr>
          <w:rFonts w:eastAsia="Times New Roman"/>
          <w:sz w:val="28"/>
          <w:szCs w:val="28"/>
          <w:lang w:eastAsia="zh-CN"/>
        </w:rPr>
        <w:t>1天没有供应采购人采购的货物，包括对部分食材没有供货；</w:t>
      </w:r>
    </w:p>
    <w:p w:rsidR="00AD6EC9" w:rsidRDefault="00A91579">
      <w:pPr>
        <w:pStyle w:val="19"/>
        <w:spacing w:line="360" w:lineRule="auto"/>
        <w:ind w:firstLine="640"/>
        <w:jc w:val="both"/>
        <w:rPr>
          <w:lang w:eastAsia="zh-CN"/>
        </w:rPr>
      </w:pPr>
      <w:r>
        <w:rPr>
          <w:rFonts w:eastAsia="Times New Roman"/>
          <w:sz w:val="28"/>
          <w:szCs w:val="28"/>
          <w:lang w:eastAsia="zh-CN"/>
        </w:rPr>
        <w:lastRenderedPageBreak/>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w:t>
      </w:r>
      <w:r>
        <w:rPr>
          <w:rFonts w:eastAsia="Times New Roman"/>
          <w:sz w:val="28"/>
          <w:szCs w:val="28"/>
          <w:lang w:eastAsia="zh-CN"/>
        </w:rPr>
        <w:t>投标人未经采购人同意单方面提价的。</w:t>
      </w:r>
    </w:p>
    <w:p w:rsidR="00AD6EC9" w:rsidRDefault="00A91579">
      <w:pPr>
        <w:pStyle w:val="1"/>
        <w:keepNext w:val="0"/>
        <w:spacing w:before="0" w:after="0" w:line="360" w:lineRule="auto"/>
        <w:jc w:val="center"/>
        <w:rPr>
          <w:rFonts w:ascii="仿宋_GB2312" w:eastAsia="仿宋_GB2312" w:hAnsi="仿宋_GB2312" w:cs="仿宋_GB2312"/>
        </w:rPr>
      </w:pPr>
      <w:bookmarkStart w:id="36" w:name="_Toc256000033"/>
      <w:r>
        <w:rPr>
          <w:rFonts w:ascii="仿宋_GB2312" w:eastAsia="仿宋_GB2312" w:hAnsi="仿宋_GB2312" w:cs="仿宋_GB2312"/>
          <w:kern w:val="36"/>
        </w:rPr>
        <w:t>7</w:t>
      </w:r>
      <w:r>
        <w:rPr>
          <w:rFonts w:ascii="仿宋_GB2312" w:eastAsia="仿宋_GB2312" w:hAnsi="仿宋_GB2312" w:cs="仿宋_GB2312"/>
          <w:kern w:val="36"/>
        </w:rPr>
        <w:t>履约验收要求</w:t>
      </w:r>
      <w:bookmarkEnd w:id="36"/>
    </w:p>
    <w:p w:rsidR="00AD6EC9" w:rsidRDefault="00A91579">
      <w:pPr>
        <w:pStyle w:val="2"/>
        <w:keepNext w:val="0"/>
        <w:spacing w:before="0" w:after="0" w:line="360" w:lineRule="auto"/>
        <w:rPr>
          <w:rFonts w:ascii="仿宋_GB2312" w:eastAsia="仿宋_GB2312" w:hAnsi="仿宋_GB2312" w:cs="仿宋_GB2312"/>
        </w:rPr>
      </w:pPr>
      <w:bookmarkStart w:id="37" w:name="_Toc256000034"/>
      <w:r>
        <w:rPr>
          <w:rFonts w:ascii="仿宋_GB2312" w:eastAsia="仿宋_GB2312" w:hAnsi="仿宋_GB2312" w:cs="仿宋_GB2312"/>
          <w:i w:val="0"/>
          <w:iCs w:val="0"/>
        </w:rPr>
        <w:t>7.1</w:t>
      </w:r>
      <w:r>
        <w:rPr>
          <w:rFonts w:ascii="仿宋_GB2312" w:eastAsia="仿宋_GB2312" w:hAnsi="仿宋_GB2312" w:cs="仿宋_GB2312"/>
          <w:i w:val="0"/>
          <w:iCs w:val="0"/>
        </w:rPr>
        <w:t>总体要求</w:t>
      </w:r>
      <w:bookmarkEnd w:id="37"/>
    </w:p>
    <w:tbl>
      <w:tblPr>
        <w:tblW w:w="5000" w:type="pct"/>
        <w:tblInd w:w="30" w:type="dxa"/>
        <w:tblCellMar>
          <w:top w:w="15" w:type="dxa"/>
          <w:left w:w="15" w:type="dxa"/>
          <w:bottom w:w="15" w:type="dxa"/>
          <w:right w:w="15" w:type="dxa"/>
        </w:tblCellMar>
        <w:tblLook w:val="04A0" w:firstRow="1" w:lastRow="0" w:firstColumn="1" w:lastColumn="0" w:noHBand="0" w:noVBand="1"/>
      </w:tblPr>
      <w:tblGrid>
        <w:gridCol w:w="4535"/>
        <w:gridCol w:w="4535"/>
      </w:tblGrid>
      <w:tr w:rsidR="00AD6EC9">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验收要求</w:t>
            </w:r>
          </w:p>
        </w:tc>
      </w:tr>
      <w:tr w:rsidR="00AD6EC9">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1.</w:t>
            </w:r>
            <w:r>
              <w:rPr>
                <w:rFonts w:ascii="仿宋_GB2312" w:eastAsia="仿宋_GB2312" w:hAnsi="仿宋_GB2312" w:cs="仿宋_GB2312"/>
                <w:color w:val="000000"/>
                <w:sz w:val="21"/>
                <w:szCs w:val="21"/>
                <w:lang w:eastAsia="zh-CN"/>
              </w:rPr>
              <w:t>验收人员：由采购人食堂管理人员、库房管理人员组成验收小组，投标人送货人员应积极配合验收。</w:t>
            </w:r>
            <w:r>
              <w:rPr>
                <w:rFonts w:ascii="仿宋_GB2312" w:eastAsia="仿宋_GB2312" w:hAnsi="仿宋_GB2312" w:cs="仿宋_GB2312"/>
                <w:color w:val="000000"/>
                <w:sz w:val="21"/>
                <w:szCs w:val="21"/>
                <w:lang w:eastAsia="zh-CN"/>
              </w:rPr>
              <w:br/>
              <w:t>2.</w:t>
            </w:r>
            <w:r>
              <w:rPr>
                <w:rFonts w:ascii="仿宋_GB2312" w:eastAsia="仿宋_GB2312" w:hAnsi="仿宋_GB2312" w:cs="仿宋_GB2312"/>
                <w:color w:val="000000"/>
                <w:sz w:val="21"/>
                <w:szCs w:val="21"/>
                <w:lang w:eastAsia="zh-CN"/>
              </w:rPr>
              <w:t>验收时间和地点</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1</w:t>
            </w:r>
            <w:r>
              <w:rPr>
                <w:rFonts w:ascii="仿宋_GB2312" w:eastAsia="仿宋_GB2312" w:hAnsi="仿宋_GB2312" w:cs="仿宋_GB2312"/>
                <w:color w:val="000000"/>
                <w:sz w:val="21"/>
                <w:szCs w:val="21"/>
                <w:lang w:eastAsia="zh-CN"/>
              </w:rPr>
              <w:t>）验收时间：到货当天。</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2</w:t>
            </w:r>
            <w:r>
              <w:rPr>
                <w:rFonts w:ascii="仿宋_GB2312" w:eastAsia="仿宋_GB2312" w:hAnsi="仿宋_GB2312" w:cs="仿宋_GB2312"/>
                <w:color w:val="000000"/>
                <w:sz w:val="21"/>
                <w:szCs w:val="21"/>
                <w:lang w:eastAsia="zh-CN"/>
              </w:rPr>
              <w:t>）验收地点：国家税务总局天津市河东区税务局六纬路办公区食堂（河东区六纬路</w:t>
            </w:r>
            <w:r>
              <w:rPr>
                <w:rFonts w:ascii="仿宋_GB2312" w:eastAsia="仿宋_GB2312" w:hAnsi="仿宋_GB2312" w:cs="仿宋_GB2312"/>
                <w:color w:val="000000"/>
                <w:sz w:val="21"/>
                <w:szCs w:val="21"/>
                <w:lang w:eastAsia="zh-CN"/>
              </w:rPr>
              <w:t>151</w:t>
            </w:r>
            <w:r>
              <w:rPr>
                <w:rFonts w:ascii="仿宋_GB2312" w:eastAsia="仿宋_GB2312" w:hAnsi="仿宋_GB2312" w:cs="仿宋_GB2312"/>
                <w:color w:val="000000"/>
                <w:sz w:val="21"/>
                <w:szCs w:val="21"/>
                <w:lang w:eastAsia="zh-CN"/>
              </w:rPr>
              <w:t>号），国家税务总局天津市河东区税务局七纬路办公区食堂（河东区七纬路</w:t>
            </w:r>
            <w:r>
              <w:rPr>
                <w:rFonts w:ascii="仿宋_GB2312" w:eastAsia="仿宋_GB2312" w:hAnsi="仿宋_GB2312" w:cs="仿宋_GB2312"/>
                <w:color w:val="000000"/>
                <w:sz w:val="21"/>
                <w:szCs w:val="21"/>
                <w:lang w:eastAsia="zh-CN"/>
              </w:rPr>
              <w:t>99</w:t>
            </w:r>
            <w:r>
              <w:rPr>
                <w:rFonts w:ascii="仿宋_GB2312" w:eastAsia="仿宋_GB2312" w:hAnsi="仿宋_GB2312" w:cs="仿宋_GB2312"/>
                <w:color w:val="000000"/>
                <w:sz w:val="21"/>
                <w:szCs w:val="21"/>
                <w:lang w:eastAsia="zh-CN"/>
              </w:rPr>
              <w:t>号）。</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3</w:t>
            </w:r>
            <w:r>
              <w:rPr>
                <w:rFonts w:ascii="仿宋_GB2312" w:eastAsia="仿宋_GB2312" w:hAnsi="仿宋_GB2312" w:cs="仿宋_GB2312"/>
                <w:color w:val="000000"/>
                <w:sz w:val="21"/>
                <w:szCs w:val="21"/>
                <w:lang w:eastAsia="zh-CN"/>
              </w:rPr>
              <w:t>）验收组织形式：采购人组织验收。</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4</w:t>
            </w:r>
            <w:r>
              <w:rPr>
                <w:rFonts w:ascii="仿宋_GB2312" w:eastAsia="仿宋_GB2312" w:hAnsi="仿宋_GB2312" w:cs="仿宋_GB2312"/>
                <w:color w:val="000000"/>
                <w:sz w:val="21"/>
                <w:szCs w:val="21"/>
                <w:lang w:eastAsia="zh-CN"/>
              </w:rPr>
              <w:t>）验收方式：现场验收。</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5</w:t>
            </w:r>
            <w:r>
              <w:rPr>
                <w:rFonts w:ascii="仿宋_GB2312" w:eastAsia="仿宋_GB2312" w:hAnsi="仿宋_GB2312" w:cs="仿宋_GB2312"/>
                <w:color w:val="000000"/>
                <w:sz w:val="21"/>
                <w:szCs w:val="21"/>
                <w:lang w:eastAsia="zh-CN"/>
              </w:rPr>
              <w:t>）验收内容</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a</w:t>
            </w:r>
            <w:r>
              <w:rPr>
                <w:rFonts w:ascii="仿宋_GB2312" w:eastAsia="仿宋_GB2312" w:hAnsi="仿宋_GB2312" w:cs="仿宋_GB2312"/>
                <w:color w:val="000000"/>
                <w:sz w:val="21"/>
                <w:szCs w:val="21"/>
                <w:lang w:eastAsia="zh-CN"/>
              </w:rPr>
              <w:t>）质量是否符合约定标准；</w:t>
            </w:r>
            <w:r>
              <w:rPr>
                <w:rFonts w:ascii="仿宋_GB2312" w:eastAsia="仿宋_GB2312" w:hAnsi="仿宋_GB2312" w:cs="仿宋_GB2312"/>
                <w:color w:val="000000"/>
                <w:sz w:val="21"/>
                <w:szCs w:val="21"/>
                <w:lang w:eastAsia="zh-CN"/>
              </w:rPr>
              <w:br/>
            </w:r>
            <w:r>
              <w:rPr>
                <w:rFonts w:ascii="仿宋_GB2312" w:eastAsia="仿宋_GB2312" w:hAnsi="仿宋_GB2312" w:cs="仿宋_GB2312"/>
                <w:color w:val="000000"/>
                <w:sz w:val="21"/>
                <w:szCs w:val="21"/>
                <w:lang w:eastAsia="zh-CN"/>
              </w:rPr>
              <w:t>（</w:t>
            </w:r>
            <w:r>
              <w:rPr>
                <w:rFonts w:ascii="仿宋_GB2312" w:eastAsia="仿宋_GB2312" w:hAnsi="仿宋_GB2312" w:cs="仿宋_GB2312"/>
                <w:color w:val="000000"/>
                <w:sz w:val="21"/>
                <w:szCs w:val="21"/>
                <w:lang w:eastAsia="zh-CN"/>
              </w:rPr>
              <w:t>b</w:t>
            </w:r>
            <w:r>
              <w:rPr>
                <w:rFonts w:ascii="仿宋_GB2312" w:eastAsia="仿宋_GB2312" w:hAnsi="仿宋_GB2312" w:cs="仿宋_GB2312"/>
                <w:color w:val="000000"/>
                <w:sz w:val="21"/>
                <w:szCs w:val="21"/>
                <w:lang w:eastAsia="zh-CN"/>
              </w:rPr>
              <w:t>）重量、数量、价格是否与采购人的预定量一致。</w:t>
            </w:r>
          </w:p>
        </w:tc>
      </w:tr>
    </w:tbl>
    <w:p w:rsidR="00AD6EC9" w:rsidRDefault="00A91579">
      <w:pPr>
        <w:pStyle w:val="2"/>
        <w:keepNext w:val="0"/>
        <w:spacing w:before="0" w:after="0" w:line="360" w:lineRule="auto"/>
        <w:rPr>
          <w:rFonts w:ascii="仿宋_GB2312" w:eastAsia="仿宋_GB2312" w:hAnsi="仿宋_GB2312" w:cs="仿宋_GB2312"/>
          <w:lang w:eastAsia="zh-CN"/>
        </w:rPr>
      </w:pPr>
      <w:bookmarkStart w:id="38" w:name="_Toc256000035"/>
      <w:r>
        <w:rPr>
          <w:rFonts w:ascii="仿宋_GB2312" w:eastAsia="仿宋_GB2312" w:hAnsi="仿宋_GB2312" w:cs="仿宋_GB2312"/>
          <w:i w:val="0"/>
          <w:iCs w:val="0"/>
          <w:lang w:eastAsia="zh-CN"/>
        </w:rPr>
        <w:t>7.2</w:t>
      </w:r>
      <w:r>
        <w:rPr>
          <w:rFonts w:ascii="仿宋_GB2312" w:eastAsia="仿宋_GB2312" w:hAnsi="仿宋_GB2312" w:cs="仿宋_GB2312"/>
          <w:i w:val="0"/>
          <w:iCs w:val="0"/>
          <w:lang w:eastAsia="zh-CN"/>
        </w:rPr>
        <w:t>具体要求</w:t>
      </w:r>
      <w:bookmarkEnd w:id="38"/>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验收场所的准备</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应当在固定的场所进行验收，采购人定期清扫消毒，保持清洁，保证无积尘、无食品残渣，无霉斑、鼠迹、苍蝇、蟑螂，验收场所不准存放有毒、有害物品及个人生活用品。</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验收小组按订单对采购货物的品种、质量、数量进行检查验收，对货不对版、质量不好、价格明显过于偏高的食材不予验收且有权拒收，对于数量不足的食材，按照实际数量入账，填制验收记录和验收单。</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验收流程</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）投标人应在验收时提供与送货内容一致的送货单，并加盖公章。</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）卸货前的检查。验收人员卸货前应对货物的外观质量进行初步了解。</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lastRenderedPageBreak/>
        <w:t>食材运输必须采用符合卫生要求的外包装和运输工具，车厢内保持清洁和定期消毒，无异味。冷藏、冷冻食品必须用专用冷藏、冷冻载具运输，在运输过程中保持安全的冷藏、冷冻温度，冷冻食品没有曾经</w:t>
      </w:r>
      <w:r>
        <w:rPr>
          <w:rFonts w:ascii="仿宋_GB2312" w:eastAsia="仿宋_GB2312" w:hAnsi="仿宋_GB2312" w:cs="仿宋_GB2312"/>
          <w:sz w:val="28"/>
          <w:szCs w:val="28"/>
          <w:lang w:eastAsia="zh-CN"/>
        </w:rPr>
        <w:t>解冻痕迹或软化现象，包装呈干爽状态。食材应清洁，无损伤、腐烂现象，外包装完整，无寄生虫或已受虫害现象。</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）采取当场验收的方式，验收人认真检查货物，按核对品种</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索证</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抽查</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检测）</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数量、重量、质量、价格验收</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签名确认</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入库的程序完成验收。</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要求投标人提供产品质量检测报告及</w:t>
      </w:r>
      <w:r>
        <w:rPr>
          <w:rFonts w:ascii="仿宋_GB2312" w:eastAsia="仿宋_GB2312" w:hAnsi="仿宋_GB2312" w:cs="仿宋_GB2312"/>
          <w:sz w:val="28"/>
          <w:szCs w:val="28"/>
          <w:lang w:eastAsia="zh-CN"/>
        </w:rPr>
        <w:t>卫生合格报告书，肉类产品应提供当地卫生部门开具的动物检验检疫合格票、产品检疫合格证，证明内容与产品内容要一致。投标人以提供原件为主，不能留原件的提供复印件。</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）发现食品安全质量问题的处理：</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抽查时发现食品质量不过关或影响食用安全的，对当日所送同批次产品全部退货。</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若抽查未发现问题，按储藏要求储藏后在加工食用前发现产品质量问题的，投标人必须退货或更换。</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退（补）货流程</w:t>
      </w:r>
    </w:p>
    <w:p w:rsidR="00AD6EC9" w:rsidRDefault="00A91579">
      <w:pPr>
        <w:pStyle w:val="15"/>
        <w:spacing w:line="360" w:lineRule="auto"/>
        <w:ind w:firstLine="640"/>
        <w:jc w:val="both"/>
        <w:rPr>
          <w:lang w:eastAsia="zh-CN"/>
        </w:rPr>
      </w:pPr>
      <w:r>
        <w:rPr>
          <w:rFonts w:ascii="仿宋_GB2312" w:eastAsia="仿宋_GB2312" w:hAnsi="仿宋_GB2312" w:cs="仿宋_GB2312"/>
          <w:sz w:val="28"/>
          <w:szCs w:val="28"/>
          <w:lang w:eastAsia="zh-CN"/>
        </w:rPr>
        <w:t>对不符合采购要求的货物，由验收人员直接向投标人提出退（补）货申请，投标人按照申请内容给予退（补）货。发现质量隐患，但双方对</w:t>
      </w:r>
      <w:r>
        <w:rPr>
          <w:rFonts w:ascii="仿宋_GB2312" w:eastAsia="仿宋_GB2312" w:hAnsi="仿宋_GB2312" w:cs="仿宋_GB2312"/>
          <w:sz w:val="28"/>
          <w:szCs w:val="28"/>
          <w:lang w:eastAsia="zh-CN"/>
        </w:rPr>
        <w:lastRenderedPageBreak/>
        <w:t>质量或重量有争议的可送具有检验资质的部门检测，检测费用由投标人承担。对数量不足或退货的，投标人必须</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小时内补送订单品种。</w:t>
      </w:r>
    </w:p>
    <w:p w:rsidR="00AD6EC9" w:rsidRDefault="00A91579">
      <w:pPr>
        <w:pStyle w:val="16"/>
        <w:spacing w:line="360" w:lineRule="auto"/>
        <w:jc w:val="both"/>
        <w:rPr>
          <w:lang w:eastAsia="zh-CN"/>
        </w:rPr>
      </w:pPr>
      <w:r>
        <w:rPr>
          <w:rFonts w:ascii="仿宋_GB2312" w:eastAsia="仿宋_GB2312" w:hAnsi="仿宋_GB2312" w:cs="仿宋_GB2312"/>
          <w:sz w:val="28"/>
          <w:szCs w:val="28"/>
          <w:lang w:eastAsia="zh-CN"/>
        </w:rPr>
        <w:t>包装带箱、筐的食材按照去除箱、筐后的重量计算。投标人需配合采购人库管人员进行倒筐称重，共同签字确认。</w:t>
      </w:r>
    </w:p>
    <w:p w:rsidR="00AD6EC9" w:rsidRDefault="00A91579">
      <w:pPr>
        <w:pStyle w:val="1"/>
        <w:keepNext w:val="0"/>
        <w:spacing w:before="0" w:after="0" w:line="360" w:lineRule="auto"/>
        <w:jc w:val="center"/>
        <w:rPr>
          <w:rFonts w:ascii="仿宋_GB2312" w:eastAsia="仿宋_GB2312" w:hAnsi="仿宋_GB2312" w:cs="仿宋_GB2312"/>
          <w:lang w:eastAsia="zh-CN"/>
        </w:rPr>
      </w:pPr>
      <w:bookmarkStart w:id="39" w:name="_Toc256000036"/>
      <w:r>
        <w:rPr>
          <w:rFonts w:ascii="仿宋_GB2312" w:eastAsia="仿宋_GB2312" w:hAnsi="仿宋_GB2312" w:cs="仿宋_GB2312"/>
          <w:kern w:val="36"/>
          <w:lang w:eastAsia="zh-CN"/>
        </w:rPr>
        <w:t>8</w:t>
      </w:r>
      <w:r>
        <w:rPr>
          <w:rFonts w:ascii="仿宋_GB2312" w:eastAsia="仿宋_GB2312" w:hAnsi="仿宋_GB2312" w:cs="仿宋_GB2312"/>
          <w:kern w:val="36"/>
          <w:lang w:eastAsia="zh-CN"/>
        </w:rPr>
        <w:t>其他要求</w:t>
      </w:r>
      <w:bookmarkEnd w:id="39"/>
    </w:p>
    <w:p w:rsidR="00AD6EC9" w:rsidRDefault="00A91579">
      <w:pPr>
        <w:pStyle w:val="2"/>
        <w:keepNext w:val="0"/>
        <w:spacing w:before="0" w:after="0" w:line="360" w:lineRule="auto"/>
        <w:rPr>
          <w:rFonts w:ascii="仿宋_GB2312" w:eastAsia="仿宋_GB2312" w:hAnsi="仿宋_GB2312" w:cs="仿宋_GB2312"/>
          <w:lang w:eastAsia="zh-CN"/>
        </w:rPr>
      </w:pPr>
      <w:bookmarkStart w:id="40" w:name="_Toc256000037"/>
      <w:r>
        <w:rPr>
          <w:rFonts w:ascii="仿宋_GB2312" w:eastAsia="仿宋_GB2312" w:hAnsi="仿宋_GB2312" w:cs="仿宋_GB2312"/>
          <w:i w:val="0"/>
          <w:iCs w:val="0"/>
          <w:lang w:eastAsia="zh-CN"/>
        </w:rPr>
        <w:t>8.1</w:t>
      </w:r>
      <w:r>
        <w:rPr>
          <w:rFonts w:ascii="仿宋_GB2312" w:eastAsia="仿宋_GB2312" w:hAnsi="仿宋_GB2312" w:cs="仿宋_GB2312"/>
          <w:i w:val="0"/>
          <w:iCs w:val="0"/>
          <w:lang w:eastAsia="zh-CN"/>
        </w:rPr>
        <w:t>定价结算要求</w:t>
      </w:r>
      <w:bookmarkEnd w:id="40"/>
    </w:p>
    <w:p w:rsidR="00AD6EC9" w:rsidRDefault="00A91579">
      <w:pPr>
        <w:pStyle w:val="15"/>
        <w:spacing w:line="360" w:lineRule="auto"/>
        <w:ind w:firstLine="480"/>
        <w:jc w:val="both"/>
        <w:rPr>
          <w:lang w:eastAsia="zh-CN"/>
        </w:rPr>
      </w:pPr>
      <w:r>
        <w:rPr>
          <w:rFonts w:eastAsia="Times New Roman"/>
          <w:sz w:val="28"/>
          <w:szCs w:val="28"/>
          <w:lang w:eastAsia="zh-CN"/>
        </w:rPr>
        <w:t>（一）报价要求</w:t>
      </w:r>
    </w:p>
    <w:p w:rsidR="00AD6EC9" w:rsidRDefault="00A91579">
      <w:pPr>
        <w:pStyle w:val="15"/>
        <w:spacing w:line="360" w:lineRule="auto"/>
        <w:ind w:firstLine="480"/>
        <w:jc w:val="both"/>
        <w:rPr>
          <w:lang w:eastAsia="zh-CN"/>
        </w:rPr>
      </w:pPr>
      <w:r>
        <w:rPr>
          <w:sz w:val="28"/>
          <w:szCs w:val="28"/>
          <w:lang w:eastAsia="zh-CN"/>
        </w:rPr>
        <w:t xml:space="preserve">1. </w:t>
      </w:r>
      <w:r>
        <w:rPr>
          <w:rFonts w:eastAsia="Times New Roman"/>
          <w:sz w:val="28"/>
          <w:szCs w:val="28"/>
          <w:lang w:eastAsia="zh-CN"/>
        </w:rPr>
        <w:t>投标价格应包括：人员费用、食材费用、配送费用、运输保险费用、装卸费用、管理费、利润税金等为完成招标文件规定的一切工作所需的全部费用。</w:t>
      </w:r>
    </w:p>
    <w:p w:rsidR="00AD6EC9" w:rsidRDefault="00A91579">
      <w:pPr>
        <w:pStyle w:val="15"/>
        <w:spacing w:line="360" w:lineRule="auto"/>
        <w:ind w:firstLine="480"/>
        <w:jc w:val="both"/>
        <w:rPr>
          <w:lang w:eastAsia="zh-CN"/>
        </w:rPr>
      </w:pPr>
      <w:r>
        <w:rPr>
          <w:sz w:val="28"/>
          <w:szCs w:val="28"/>
          <w:lang w:eastAsia="zh-CN"/>
        </w:rPr>
        <w:t xml:space="preserve">2. </w:t>
      </w:r>
      <w:r>
        <w:rPr>
          <w:rFonts w:eastAsia="Times New Roman"/>
          <w:sz w:val="28"/>
          <w:szCs w:val="28"/>
          <w:lang w:eastAsia="zh-CN"/>
        </w:rPr>
        <w:t>投标报价规则：</w:t>
      </w:r>
    </w:p>
    <w:p w:rsidR="00AD6EC9" w:rsidRDefault="00A91579">
      <w:pPr>
        <w:pStyle w:val="15"/>
        <w:spacing w:line="360" w:lineRule="auto"/>
        <w:ind w:firstLine="480"/>
        <w:jc w:val="both"/>
        <w:rPr>
          <w:lang w:eastAsia="zh-CN"/>
        </w:rPr>
      </w:pPr>
      <w:r>
        <w:rPr>
          <w:rFonts w:eastAsia="Times New Roman"/>
          <w:sz w:val="28"/>
          <w:szCs w:val="28"/>
          <w:lang w:eastAsia="zh-CN"/>
        </w:rPr>
        <w:t>（</w:t>
      </w:r>
      <w:r>
        <w:rPr>
          <w:sz w:val="28"/>
          <w:szCs w:val="28"/>
          <w:lang w:eastAsia="zh-CN"/>
        </w:rPr>
        <w:t>1</w:t>
      </w:r>
      <w:r>
        <w:rPr>
          <w:rFonts w:eastAsia="Times New Roman"/>
          <w:sz w:val="28"/>
          <w:szCs w:val="28"/>
          <w:lang w:eastAsia="zh-CN"/>
        </w:rPr>
        <w:t>）投标报价以费率填列。</w:t>
      </w:r>
    </w:p>
    <w:p w:rsidR="00AD6EC9" w:rsidRDefault="00A91579">
      <w:pPr>
        <w:pStyle w:val="15"/>
        <w:spacing w:line="360" w:lineRule="auto"/>
        <w:ind w:firstLine="480"/>
        <w:jc w:val="both"/>
        <w:rPr>
          <w:lang w:eastAsia="zh-CN"/>
        </w:rPr>
      </w:pPr>
      <w:r>
        <w:rPr>
          <w:rFonts w:eastAsia="Times New Roman"/>
          <w:sz w:val="28"/>
          <w:szCs w:val="28"/>
          <w:lang w:eastAsia="zh-CN"/>
        </w:rPr>
        <w:t>（</w:t>
      </w:r>
      <w:r>
        <w:rPr>
          <w:sz w:val="28"/>
          <w:szCs w:val="28"/>
          <w:lang w:eastAsia="zh-CN"/>
        </w:rPr>
        <w:t>2</w:t>
      </w:r>
      <w:r>
        <w:rPr>
          <w:rFonts w:eastAsia="Times New Roman"/>
          <w:sz w:val="28"/>
          <w:szCs w:val="28"/>
          <w:lang w:eastAsia="zh-CN"/>
        </w:rPr>
        <w:t>）在服务期内，采购人有权在不超过采购预算的前提下，向中标供应商下达每日具体采购订单。</w:t>
      </w:r>
    </w:p>
    <w:p w:rsidR="00AD6EC9" w:rsidRDefault="00A91579">
      <w:pPr>
        <w:pStyle w:val="15"/>
        <w:spacing w:line="360" w:lineRule="auto"/>
        <w:ind w:firstLine="480"/>
        <w:jc w:val="both"/>
        <w:rPr>
          <w:lang w:eastAsia="zh-CN"/>
        </w:rPr>
      </w:pPr>
      <w:r>
        <w:rPr>
          <w:rFonts w:eastAsia="Times New Roman"/>
          <w:sz w:val="28"/>
          <w:szCs w:val="28"/>
          <w:lang w:eastAsia="zh-CN"/>
        </w:rPr>
        <w:t>（</w:t>
      </w:r>
      <w:r>
        <w:rPr>
          <w:sz w:val="28"/>
          <w:szCs w:val="28"/>
          <w:lang w:eastAsia="zh-CN"/>
        </w:rPr>
        <w:t>3</w:t>
      </w:r>
      <w:r>
        <w:rPr>
          <w:rFonts w:eastAsia="Times New Roman"/>
          <w:sz w:val="28"/>
          <w:szCs w:val="28"/>
          <w:lang w:eastAsia="zh-CN"/>
        </w:rPr>
        <w:t>）按以下原则确定结算价格</w:t>
      </w:r>
    </w:p>
    <w:p w:rsidR="00AD6EC9" w:rsidRDefault="00A91579">
      <w:pPr>
        <w:pStyle w:val="15"/>
        <w:spacing w:line="360" w:lineRule="auto"/>
        <w:ind w:firstLine="480"/>
        <w:jc w:val="both"/>
        <w:rPr>
          <w:lang w:eastAsia="zh-CN"/>
        </w:rPr>
      </w:pPr>
      <w:r>
        <w:rPr>
          <w:rFonts w:eastAsia="Times New Roman"/>
          <w:sz w:val="28"/>
          <w:szCs w:val="28"/>
          <w:lang w:eastAsia="zh-CN"/>
        </w:rPr>
        <w:t>结算价格</w:t>
      </w:r>
      <w:r>
        <w:rPr>
          <w:sz w:val="28"/>
          <w:szCs w:val="28"/>
          <w:lang w:eastAsia="zh-CN"/>
        </w:rPr>
        <w:t>=</w:t>
      </w:r>
      <w:r>
        <w:rPr>
          <w:rFonts w:ascii="仿宋_GB2312" w:eastAsia="仿宋_GB2312" w:hAnsi="仿宋_GB2312" w:cs="仿宋_GB2312"/>
          <w:sz w:val="28"/>
          <w:szCs w:val="28"/>
          <w:lang w:eastAsia="zh-CN"/>
        </w:rPr>
        <w:t>中标供应商所报费率</w:t>
      </w:r>
      <w:r>
        <w:rPr>
          <w:rFonts w:eastAsia="Times New Roman"/>
          <w:sz w:val="28"/>
          <w:szCs w:val="28"/>
          <w:lang w:eastAsia="zh-CN"/>
        </w:rPr>
        <w:t>×基础价格</w:t>
      </w:r>
      <w:r>
        <w:rPr>
          <w:sz w:val="28"/>
          <w:szCs w:val="28"/>
          <w:lang w:eastAsia="zh-CN"/>
        </w:rPr>
        <w:t>A</w:t>
      </w:r>
      <w:r>
        <w:rPr>
          <w:rFonts w:eastAsia="Times New Roman"/>
          <w:sz w:val="28"/>
          <w:szCs w:val="28"/>
          <w:lang w:eastAsia="zh-CN"/>
        </w:rPr>
        <w:t>×</w:t>
      </w:r>
      <w:r>
        <w:rPr>
          <w:sz w:val="28"/>
          <w:szCs w:val="28"/>
          <w:lang w:eastAsia="zh-CN"/>
        </w:rPr>
        <w:t>1.1</w:t>
      </w:r>
      <w:r>
        <w:rPr>
          <w:rFonts w:eastAsia="Times New Roman"/>
          <w:sz w:val="28"/>
          <w:szCs w:val="28"/>
          <w:lang w:eastAsia="zh-CN"/>
        </w:rPr>
        <w:t>。</w:t>
      </w:r>
    </w:p>
    <w:p w:rsidR="00AD6EC9" w:rsidRDefault="00A91579">
      <w:pPr>
        <w:pStyle w:val="15"/>
        <w:spacing w:line="360" w:lineRule="auto"/>
        <w:ind w:firstLine="480"/>
        <w:jc w:val="both"/>
        <w:rPr>
          <w:lang w:eastAsia="zh-CN"/>
        </w:rPr>
      </w:pPr>
      <w:r>
        <w:rPr>
          <w:rFonts w:eastAsia="Times New Roman"/>
          <w:sz w:val="28"/>
          <w:szCs w:val="28"/>
          <w:lang w:eastAsia="zh-CN"/>
        </w:rPr>
        <w:t>结算价格</w:t>
      </w:r>
      <w:r>
        <w:rPr>
          <w:sz w:val="28"/>
          <w:szCs w:val="28"/>
          <w:lang w:eastAsia="zh-CN"/>
        </w:rPr>
        <w:t>=</w:t>
      </w:r>
      <w:r>
        <w:rPr>
          <w:rFonts w:ascii="仿宋_GB2312" w:eastAsia="仿宋_GB2312" w:hAnsi="仿宋_GB2312" w:cs="仿宋_GB2312"/>
          <w:sz w:val="28"/>
          <w:szCs w:val="28"/>
          <w:lang w:eastAsia="zh-CN"/>
        </w:rPr>
        <w:t>中标供应商所报费率</w:t>
      </w:r>
      <w:r>
        <w:rPr>
          <w:rFonts w:eastAsia="Times New Roman"/>
          <w:sz w:val="28"/>
          <w:szCs w:val="28"/>
          <w:lang w:eastAsia="zh-CN"/>
        </w:rPr>
        <w:t>×基础价格</w:t>
      </w:r>
      <w:r>
        <w:rPr>
          <w:sz w:val="28"/>
          <w:szCs w:val="28"/>
          <w:lang w:eastAsia="zh-CN"/>
        </w:rPr>
        <w:t>B</w:t>
      </w:r>
      <w:r>
        <w:rPr>
          <w:rFonts w:eastAsia="Times New Roman"/>
          <w:sz w:val="28"/>
          <w:szCs w:val="28"/>
          <w:lang w:eastAsia="zh-CN"/>
        </w:rPr>
        <w:t>×</w:t>
      </w:r>
      <w:r>
        <w:rPr>
          <w:sz w:val="28"/>
          <w:szCs w:val="28"/>
          <w:lang w:eastAsia="zh-CN"/>
        </w:rPr>
        <w:t>1.0</w:t>
      </w:r>
      <w:r>
        <w:rPr>
          <w:rFonts w:eastAsia="Times New Roman"/>
          <w:sz w:val="28"/>
          <w:szCs w:val="28"/>
          <w:lang w:eastAsia="zh-CN"/>
        </w:rPr>
        <w:t>。</w:t>
      </w:r>
    </w:p>
    <w:p w:rsidR="00AD6EC9" w:rsidRDefault="00A91579">
      <w:pPr>
        <w:pStyle w:val="15"/>
        <w:spacing w:line="360" w:lineRule="auto"/>
        <w:ind w:firstLine="480"/>
        <w:jc w:val="both"/>
      </w:pPr>
      <w:r>
        <w:rPr>
          <w:sz w:val="28"/>
          <w:szCs w:val="28"/>
        </w:rPr>
        <w:t xml:space="preserve">A. </w:t>
      </w:r>
      <w:r>
        <w:rPr>
          <w:rFonts w:eastAsia="Times New Roman"/>
          <w:sz w:val="28"/>
          <w:szCs w:val="28"/>
        </w:rPr>
        <w:t>基础价格</w:t>
      </w:r>
      <w:r>
        <w:rPr>
          <w:sz w:val="28"/>
          <w:szCs w:val="28"/>
        </w:rPr>
        <w:t>A</w:t>
      </w:r>
      <w:r>
        <w:rPr>
          <w:rFonts w:ascii="仿宋_GB2312" w:eastAsia="仿宋_GB2312" w:hAnsi="仿宋_GB2312" w:cs="仿宋_GB2312"/>
          <w:sz w:val="28"/>
          <w:szCs w:val="28"/>
        </w:rPr>
        <w:t>：依次参照</w:t>
      </w:r>
      <w:r>
        <w:rPr>
          <w:rFonts w:eastAsia="Times New Roman"/>
          <w:sz w:val="28"/>
          <w:szCs w:val="28"/>
        </w:rPr>
        <w:t>“全国农产品批发市场价格信息系统（</w:t>
      </w:r>
      <w:r>
        <w:rPr>
          <w:sz w:val="28"/>
          <w:szCs w:val="28"/>
        </w:rPr>
        <w:t>https://pfsc.argi.cn/p</w:t>
      </w:r>
      <w:r>
        <w:rPr>
          <w:sz w:val="28"/>
          <w:szCs w:val="28"/>
        </w:rPr>
        <w:t>ortal-app/#/indexpage</w:t>
      </w:r>
      <w:r>
        <w:rPr>
          <w:rFonts w:ascii="仿宋_GB2312" w:eastAsia="仿宋_GB2312" w:hAnsi="仿宋_GB2312" w:cs="仿宋_GB2312"/>
          <w:sz w:val="28"/>
          <w:szCs w:val="28"/>
        </w:rPr>
        <w:t>）</w:t>
      </w:r>
      <w:r>
        <w:rPr>
          <w:rFonts w:eastAsia="Times New Roman"/>
          <w:sz w:val="28"/>
          <w:szCs w:val="28"/>
        </w:rPr>
        <w:t>”食材配送当日发布的天津市金钟河蔬菜贸易中心、天津韩家墅海吉星农产品批发市场、天津何庄子农产品批发市场同等食材的“大宗价”确定为“基础价格</w:t>
      </w:r>
      <w:r>
        <w:rPr>
          <w:sz w:val="28"/>
          <w:szCs w:val="28"/>
        </w:rPr>
        <w:t>A</w:t>
      </w:r>
      <w:r>
        <w:rPr>
          <w:rFonts w:eastAsia="Times New Roman"/>
          <w:sz w:val="28"/>
          <w:szCs w:val="28"/>
        </w:rPr>
        <w:t>”，定价单位为</w:t>
      </w:r>
      <w:r>
        <w:rPr>
          <w:sz w:val="28"/>
          <w:szCs w:val="28"/>
        </w:rPr>
        <w:t>500</w:t>
      </w:r>
      <w:r>
        <w:rPr>
          <w:rFonts w:eastAsia="Times New Roman"/>
          <w:sz w:val="28"/>
          <w:szCs w:val="28"/>
        </w:rPr>
        <w:t>克。</w:t>
      </w:r>
    </w:p>
    <w:p w:rsidR="00AD6EC9" w:rsidRDefault="00A91579">
      <w:pPr>
        <w:pStyle w:val="15"/>
        <w:spacing w:line="360" w:lineRule="auto"/>
        <w:ind w:firstLine="480"/>
        <w:jc w:val="both"/>
        <w:rPr>
          <w:lang w:eastAsia="zh-CN"/>
        </w:rPr>
      </w:pPr>
      <w:r>
        <w:rPr>
          <w:sz w:val="28"/>
          <w:szCs w:val="28"/>
          <w:lang w:eastAsia="zh-CN"/>
        </w:rPr>
        <w:t xml:space="preserve">B. </w:t>
      </w:r>
      <w:r>
        <w:rPr>
          <w:rFonts w:eastAsia="Times New Roman"/>
          <w:sz w:val="28"/>
          <w:szCs w:val="28"/>
          <w:lang w:eastAsia="zh-CN"/>
        </w:rPr>
        <w:t>基础价格</w:t>
      </w:r>
      <w:r>
        <w:rPr>
          <w:sz w:val="28"/>
          <w:szCs w:val="28"/>
          <w:lang w:eastAsia="zh-CN"/>
        </w:rPr>
        <w:t>B</w:t>
      </w:r>
      <w:r>
        <w:rPr>
          <w:rFonts w:ascii="仿宋_GB2312" w:eastAsia="仿宋_GB2312" w:hAnsi="仿宋_GB2312" w:cs="仿宋_GB2312"/>
          <w:sz w:val="28"/>
          <w:szCs w:val="28"/>
          <w:lang w:eastAsia="zh-CN"/>
        </w:rPr>
        <w:t>：当</w:t>
      </w:r>
      <w:r>
        <w:rPr>
          <w:rFonts w:eastAsia="Times New Roman"/>
          <w:sz w:val="28"/>
          <w:szCs w:val="28"/>
          <w:lang w:eastAsia="zh-CN"/>
        </w:rPr>
        <w:t>“全国农产品批发市场价格信息系统”上述</w:t>
      </w:r>
      <w:r>
        <w:rPr>
          <w:sz w:val="28"/>
          <w:szCs w:val="28"/>
          <w:lang w:eastAsia="zh-CN"/>
        </w:rPr>
        <w:t>3</w:t>
      </w:r>
      <w:r>
        <w:rPr>
          <w:rFonts w:eastAsia="Times New Roman"/>
          <w:sz w:val="28"/>
          <w:szCs w:val="28"/>
          <w:lang w:eastAsia="zh-CN"/>
        </w:rPr>
        <w:t>个市场中没有列明所采购食材的大宗价格时，依次参照食材配送当日的多点</w:t>
      </w:r>
      <w:r>
        <w:rPr>
          <w:sz w:val="28"/>
          <w:szCs w:val="28"/>
          <w:lang w:eastAsia="zh-CN"/>
        </w:rPr>
        <w:t>APP</w:t>
      </w:r>
      <w:r>
        <w:rPr>
          <w:rFonts w:eastAsia="Times New Roman"/>
          <w:sz w:val="28"/>
          <w:szCs w:val="28"/>
          <w:lang w:eastAsia="zh-CN"/>
        </w:rPr>
        <w:t>、七鲜</w:t>
      </w:r>
      <w:r>
        <w:rPr>
          <w:sz w:val="28"/>
          <w:szCs w:val="28"/>
          <w:lang w:eastAsia="zh-CN"/>
        </w:rPr>
        <w:t>APP</w:t>
      </w:r>
      <w:r>
        <w:rPr>
          <w:rFonts w:ascii="仿宋_GB2312" w:eastAsia="仿宋_GB2312" w:hAnsi="仿宋_GB2312" w:cs="仿宋_GB2312"/>
          <w:sz w:val="28"/>
          <w:szCs w:val="28"/>
          <w:lang w:eastAsia="zh-CN"/>
        </w:rPr>
        <w:t>、华润万家超市的同等食材价格确定为</w:t>
      </w:r>
      <w:r>
        <w:rPr>
          <w:rFonts w:eastAsia="Times New Roman"/>
          <w:sz w:val="28"/>
          <w:szCs w:val="28"/>
          <w:lang w:eastAsia="zh-CN"/>
        </w:rPr>
        <w:lastRenderedPageBreak/>
        <w:t>“基础价格</w:t>
      </w:r>
      <w:r>
        <w:rPr>
          <w:sz w:val="28"/>
          <w:szCs w:val="28"/>
          <w:lang w:eastAsia="zh-CN"/>
        </w:rPr>
        <w:t>B</w:t>
      </w:r>
      <w:r>
        <w:rPr>
          <w:rFonts w:eastAsia="Times New Roman"/>
          <w:sz w:val="28"/>
          <w:szCs w:val="28"/>
          <w:lang w:eastAsia="zh-CN"/>
        </w:rPr>
        <w:t>”，定价单位为</w:t>
      </w:r>
      <w:r>
        <w:rPr>
          <w:sz w:val="28"/>
          <w:szCs w:val="28"/>
          <w:lang w:eastAsia="zh-CN"/>
        </w:rPr>
        <w:t>500</w:t>
      </w:r>
      <w:r>
        <w:rPr>
          <w:rFonts w:eastAsia="Times New Roman"/>
          <w:sz w:val="28"/>
          <w:szCs w:val="28"/>
          <w:lang w:eastAsia="zh-CN"/>
        </w:rPr>
        <w:t>克。零售商品有多个规格的，以最大规格的每</w:t>
      </w:r>
      <w:r>
        <w:rPr>
          <w:sz w:val="28"/>
          <w:szCs w:val="28"/>
          <w:lang w:eastAsia="zh-CN"/>
        </w:rPr>
        <w:t>500</w:t>
      </w:r>
      <w:r>
        <w:rPr>
          <w:rFonts w:eastAsia="Times New Roman"/>
          <w:sz w:val="28"/>
          <w:szCs w:val="28"/>
          <w:lang w:eastAsia="zh-CN"/>
        </w:rPr>
        <w:t>克价格为定价依据。</w:t>
      </w:r>
    </w:p>
    <w:p w:rsidR="00AD6EC9" w:rsidRDefault="00A91579">
      <w:pPr>
        <w:pStyle w:val="15"/>
        <w:spacing w:line="360" w:lineRule="auto"/>
        <w:ind w:firstLine="480"/>
        <w:jc w:val="both"/>
        <w:rPr>
          <w:lang w:eastAsia="zh-CN"/>
        </w:rPr>
      </w:pPr>
      <w:r>
        <w:rPr>
          <w:rFonts w:eastAsia="Times New Roman"/>
          <w:sz w:val="28"/>
          <w:szCs w:val="28"/>
          <w:lang w:eastAsia="zh-CN"/>
        </w:rPr>
        <w:t>所报费率＞</w:t>
      </w:r>
      <w:r>
        <w:rPr>
          <w:sz w:val="28"/>
          <w:szCs w:val="28"/>
          <w:lang w:eastAsia="zh-CN"/>
        </w:rPr>
        <w:t>100%</w:t>
      </w:r>
      <w:r>
        <w:rPr>
          <w:rFonts w:eastAsia="Times New Roman"/>
          <w:sz w:val="28"/>
          <w:szCs w:val="28"/>
          <w:lang w:eastAsia="zh-CN"/>
        </w:rPr>
        <w:t>的，视为无效投标。</w:t>
      </w:r>
    </w:p>
    <w:p w:rsidR="00AD6EC9" w:rsidRDefault="00A91579">
      <w:pPr>
        <w:pStyle w:val="15"/>
        <w:spacing w:line="360" w:lineRule="auto"/>
        <w:ind w:firstLine="480"/>
        <w:jc w:val="both"/>
        <w:rPr>
          <w:lang w:eastAsia="zh-CN"/>
        </w:rPr>
      </w:pPr>
      <w:r>
        <w:rPr>
          <w:rFonts w:eastAsia="Times New Roman"/>
          <w:sz w:val="28"/>
          <w:szCs w:val="28"/>
          <w:lang w:eastAsia="zh-CN"/>
        </w:rPr>
        <w:t>注：网上应答报价仅填写费率</w:t>
      </w:r>
      <w:r>
        <w:rPr>
          <w:sz w:val="28"/>
          <w:szCs w:val="28"/>
          <w:lang w:eastAsia="zh-CN"/>
        </w:rPr>
        <w:t>%</w:t>
      </w:r>
      <w:r>
        <w:rPr>
          <w:rFonts w:eastAsia="Times New Roman"/>
          <w:sz w:val="28"/>
          <w:szCs w:val="28"/>
          <w:lang w:eastAsia="zh-CN"/>
        </w:rPr>
        <w:t>左侧数字，如所报费率为</w:t>
      </w:r>
      <w:r>
        <w:rPr>
          <w:sz w:val="28"/>
          <w:szCs w:val="28"/>
          <w:lang w:eastAsia="zh-CN"/>
        </w:rPr>
        <w:t>95%</w:t>
      </w:r>
      <w:r>
        <w:rPr>
          <w:rFonts w:ascii="仿宋_GB2312" w:eastAsia="仿宋_GB2312" w:hAnsi="仿宋_GB2312" w:cs="仿宋_GB2312"/>
          <w:sz w:val="28"/>
          <w:szCs w:val="28"/>
          <w:lang w:eastAsia="zh-CN"/>
        </w:rPr>
        <w:t>，网上应答仅填写</w:t>
      </w:r>
      <w:r>
        <w:rPr>
          <w:rFonts w:eastAsia="Times New Roman"/>
          <w:sz w:val="28"/>
          <w:szCs w:val="28"/>
          <w:lang w:eastAsia="zh-CN"/>
        </w:rPr>
        <w:t>“</w:t>
      </w:r>
      <w:r>
        <w:rPr>
          <w:sz w:val="28"/>
          <w:szCs w:val="28"/>
          <w:lang w:eastAsia="zh-CN"/>
        </w:rPr>
        <w:t>95</w:t>
      </w:r>
      <w:r>
        <w:rPr>
          <w:rFonts w:eastAsia="Times New Roman"/>
          <w:sz w:val="28"/>
          <w:szCs w:val="28"/>
          <w:lang w:eastAsia="zh-CN"/>
        </w:rPr>
        <w:t>”。</w:t>
      </w:r>
    </w:p>
    <w:p w:rsidR="00AD6EC9" w:rsidRDefault="00A91579">
      <w:pPr>
        <w:pStyle w:val="15"/>
        <w:spacing w:line="360" w:lineRule="auto"/>
        <w:ind w:firstLine="480"/>
        <w:jc w:val="both"/>
        <w:rPr>
          <w:lang w:eastAsia="zh-CN"/>
        </w:rPr>
      </w:pPr>
      <w:r>
        <w:rPr>
          <w:rFonts w:eastAsia="Times New Roman"/>
          <w:sz w:val="28"/>
          <w:szCs w:val="28"/>
          <w:lang w:eastAsia="zh-CN"/>
        </w:rPr>
        <w:t>（</w:t>
      </w:r>
      <w:r>
        <w:rPr>
          <w:sz w:val="28"/>
          <w:szCs w:val="28"/>
          <w:lang w:eastAsia="zh-CN"/>
        </w:rPr>
        <w:t>4</w:t>
      </w:r>
      <w:r>
        <w:rPr>
          <w:rFonts w:ascii="仿宋_GB2312" w:eastAsia="仿宋_GB2312" w:hAnsi="仿宋_GB2312" w:cs="仿宋_GB2312"/>
          <w:sz w:val="28"/>
          <w:szCs w:val="28"/>
          <w:lang w:eastAsia="zh-CN"/>
        </w:rPr>
        <w:t>）投标人提供书面承诺，承诺使用采购人指定账号通过</w:t>
      </w:r>
      <w:r>
        <w:rPr>
          <w:rFonts w:eastAsia="Times New Roman"/>
          <w:sz w:val="28"/>
          <w:szCs w:val="28"/>
          <w:lang w:eastAsia="zh-CN"/>
        </w:rPr>
        <w:t>“脱贫地区农副产品网络销售平台（包含</w:t>
      </w:r>
      <w:r>
        <w:rPr>
          <w:sz w:val="28"/>
          <w:szCs w:val="28"/>
          <w:lang w:eastAsia="zh-CN"/>
        </w:rPr>
        <w:t>832</w:t>
      </w:r>
      <w:r>
        <w:rPr>
          <w:rFonts w:ascii="仿宋_GB2312" w:eastAsia="仿宋_GB2312" w:hAnsi="仿宋_GB2312" w:cs="仿宋_GB2312"/>
          <w:sz w:val="28"/>
          <w:szCs w:val="28"/>
          <w:lang w:eastAsia="zh-CN"/>
        </w:rPr>
        <w:t>平台采购的</w:t>
      </w:r>
      <w:r>
        <w:rPr>
          <w:rFonts w:ascii="仿宋_GB2312" w:eastAsia="仿宋_GB2312" w:hAnsi="仿宋_GB2312" w:cs="仿宋_GB2312"/>
          <w:sz w:val="28"/>
          <w:szCs w:val="28"/>
          <w:lang w:eastAsia="zh-CN"/>
        </w:rPr>
        <w:t>20</w:t>
      </w:r>
      <w:r>
        <w:rPr>
          <w:rFonts w:ascii="仿宋_GB2312" w:eastAsia="仿宋_GB2312" w:hAnsi="仿宋_GB2312" w:cs="仿宋_GB2312"/>
          <w:sz w:val="28"/>
          <w:szCs w:val="28"/>
          <w:lang w:eastAsia="zh-CN"/>
        </w:rPr>
        <w:t>万元）</w:t>
      </w:r>
      <w:r>
        <w:rPr>
          <w:rFonts w:eastAsia="Times New Roman"/>
          <w:sz w:val="28"/>
          <w:szCs w:val="28"/>
          <w:lang w:eastAsia="zh-CN"/>
        </w:rPr>
        <w:t>”采购并向采购人提供脱贫地区农副产品，脱贫地区农副产品按平台实际销售价据实结算，不适用于以上费率。</w:t>
      </w:r>
    </w:p>
    <w:p w:rsidR="00AD6EC9" w:rsidRDefault="00A91579">
      <w:pPr>
        <w:pStyle w:val="2"/>
        <w:keepNext w:val="0"/>
        <w:spacing w:before="0" w:after="0" w:line="360" w:lineRule="auto"/>
        <w:rPr>
          <w:rFonts w:ascii="仿宋_GB2312" w:eastAsia="仿宋_GB2312" w:hAnsi="仿宋_GB2312" w:cs="仿宋_GB2312"/>
          <w:lang w:eastAsia="zh-CN"/>
        </w:rPr>
      </w:pPr>
      <w:bookmarkStart w:id="41" w:name="_Toc256000038"/>
      <w:r>
        <w:rPr>
          <w:rFonts w:ascii="仿宋_GB2312" w:eastAsia="仿宋_GB2312" w:hAnsi="仿宋_GB2312" w:cs="仿宋_GB2312"/>
          <w:i w:val="0"/>
          <w:iCs w:val="0"/>
          <w:lang w:eastAsia="zh-CN"/>
        </w:rPr>
        <w:t>8.2</w:t>
      </w:r>
      <w:r>
        <w:rPr>
          <w:rFonts w:ascii="仿宋_GB2312" w:eastAsia="仿宋_GB2312" w:hAnsi="仿宋_GB2312" w:cs="仿宋_GB2312"/>
          <w:i w:val="0"/>
          <w:iCs w:val="0"/>
          <w:lang w:eastAsia="zh-CN"/>
        </w:rPr>
        <w:t>必备要求</w:t>
      </w:r>
      <w:bookmarkEnd w:id="41"/>
    </w:p>
    <w:p w:rsidR="00AD6EC9" w:rsidRDefault="00A91579">
      <w:pPr>
        <w:pStyle w:val="3"/>
        <w:keepNext w:val="0"/>
        <w:spacing w:before="0" w:after="0" w:line="360" w:lineRule="auto"/>
        <w:rPr>
          <w:rFonts w:ascii="仿宋_GB2312" w:eastAsia="仿宋_GB2312" w:hAnsi="仿宋_GB2312" w:cs="仿宋_GB2312"/>
          <w:sz w:val="28"/>
          <w:szCs w:val="28"/>
          <w:lang w:eastAsia="zh-CN"/>
        </w:rPr>
      </w:pPr>
      <w:bookmarkStart w:id="42" w:name="_Toc256000039"/>
      <w:r>
        <w:rPr>
          <w:rFonts w:ascii="仿宋_GB2312" w:eastAsia="仿宋_GB2312" w:hAnsi="仿宋_GB2312" w:cs="仿宋_GB2312"/>
          <w:sz w:val="28"/>
          <w:szCs w:val="28"/>
          <w:lang w:eastAsia="zh-CN"/>
        </w:rPr>
        <w:t>8.2.1</w:t>
      </w:r>
      <w:r>
        <w:rPr>
          <w:rFonts w:ascii="仿宋_GB2312" w:eastAsia="仿宋_GB2312" w:hAnsi="仿宋_GB2312" w:cs="仿宋_GB2312"/>
          <w:sz w:val="28"/>
          <w:szCs w:val="28"/>
          <w:lang w:eastAsia="zh-CN"/>
        </w:rPr>
        <w:t>通用必备要求</w:t>
      </w:r>
      <w:bookmarkEnd w:id="42"/>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本项目中如涉及商品包装和快递包装的，其包装需求标准应不低于《关于印发</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商品包装政府采购需求标准（试行）</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快递包装政府采购需求标准（试行）</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的通知》</w:t>
      </w:r>
      <w:r>
        <w:rPr>
          <w:rFonts w:ascii="仿宋_GB2312" w:eastAsia="仿宋_GB2312" w:hAnsi="仿宋_GB2312" w:cs="仿宋_GB2312"/>
          <w:sz w:val="28"/>
          <w:szCs w:val="28"/>
          <w:lang w:eastAsia="zh-CN"/>
        </w:rPr>
        <w:t>（财办库〔</w:t>
      </w:r>
      <w:r>
        <w:rPr>
          <w:rFonts w:ascii="仿宋_GB2312" w:eastAsia="仿宋_GB2312" w:hAnsi="仿宋_GB2312" w:cs="仿宋_GB2312"/>
          <w:sz w:val="28"/>
          <w:szCs w:val="28"/>
          <w:lang w:eastAsia="zh-CN"/>
        </w:rPr>
        <w:t>2020</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 xml:space="preserve">123 </w:t>
      </w:r>
      <w:r>
        <w:rPr>
          <w:rFonts w:ascii="仿宋_GB2312" w:eastAsia="仿宋_GB2312" w:hAnsi="仿宋_GB2312" w:cs="仿宋_GB2312"/>
          <w:sz w:val="28"/>
          <w:szCs w:val="28"/>
          <w:lang w:eastAsia="zh-CN"/>
        </w:rPr>
        <w:t>号）规定的包装要求，如有其他包装需求，详见采购文件技术部分相关章节。</w:t>
      </w:r>
      <w:r>
        <w:rPr>
          <w:rFonts w:ascii="仿宋_GB2312" w:eastAsia="仿宋_GB2312" w:hAnsi="仿宋_GB2312" w:cs="仿宋_GB2312"/>
          <w:sz w:val="28"/>
          <w:szCs w:val="28"/>
          <w:lang w:eastAsia="zh-CN"/>
        </w:rPr>
        <w:t xml:space="preserve"> </w:t>
      </w:r>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本项目中如涉及网络关键设备或网络安全专用产品的，应严格执行国家互联网信息办公室、工业和信息化部、公安部、财政部和国家认证认可监督管理委员会</w:t>
      </w:r>
      <w:r>
        <w:rPr>
          <w:rFonts w:ascii="仿宋_GB2312" w:eastAsia="仿宋_GB2312" w:hAnsi="仿宋_GB2312" w:cs="仿宋_GB2312"/>
          <w:sz w:val="28"/>
          <w:szCs w:val="28"/>
          <w:lang w:eastAsia="zh-CN"/>
        </w:rPr>
        <w:t xml:space="preserve"> 2023</w:t>
      </w:r>
      <w:r>
        <w:rPr>
          <w:rFonts w:ascii="仿宋_GB2312" w:eastAsia="仿宋_GB2312" w:hAnsi="仿宋_GB2312" w:cs="仿宋_GB2312"/>
          <w:sz w:val="28"/>
          <w:szCs w:val="28"/>
          <w:lang w:eastAsia="zh-CN"/>
        </w:rPr>
        <w:t>年第</w:t>
      </w:r>
      <w:r>
        <w:rPr>
          <w:rFonts w:ascii="仿宋_GB2312" w:eastAsia="仿宋_GB2312" w:hAnsi="仿宋_GB2312" w:cs="仿宋_GB2312"/>
          <w:sz w:val="28"/>
          <w:szCs w:val="28"/>
          <w:lang w:eastAsia="zh-CN"/>
        </w:rPr>
        <w:t xml:space="preserve"> 1 </w:t>
      </w:r>
      <w:r>
        <w:rPr>
          <w:rFonts w:ascii="仿宋_GB2312" w:eastAsia="仿宋_GB2312" w:hAnsi="仿宋_GB2312" w:cs="仿宋_GB2312"/>
          <w:sz w:val="28"/>
          <w:szCs w:val="28"/>
          <w:lang w:eastAsia="zh-CN"/>
        </w:rPr>
        <w:t>号《关于调整网络安全专用产品安全管理有关事项的公告》及国家互联网信息办公室、工业和信息化部、公安部和国家认证认可监督管理委员会</w:t>
      </w:r>
      <w:r>
        <w:rPr>
          <w:rFonts w:ascii="仿宋_GB2312" w:eastAsia="仿宋_GB2312" w:hAnsi="仿宋_GB2312" w:cs="仿宋_GB2312"/>
          <w:sz w:val="28"/>
          <w:szCs w:val="28"/>
          <w:lang w:eastAsia="zh-CN"/>
        </w:rPr>
        <w:t xml:space="preserve"> 2023 </w:t>
      </w:r>
      <w:r>
        <w:rPr>
          <w:rFonts w:ascii="仿宋_GB2312" w:eastAsia="仿宋_GB2312" w:hAnsi="仿宋_GB2312" w:cs="仿宋_GB2312"/>
          <w:sz w:val="28"/>
          <w:szCs w:val="28"/>
          <w:lang w:eastAsia="zh-CN"/>
        </w:rPr>
        <w:t>年第</w:t>
      </w:r>
      <w:r>
        <w:rPr>
          <w:rFonts w:ascii="仿宋_GB2312" w:eastAsia="仿宋_GB2312" w:hAnsi="仿宋_GB2312" w:cs="仿宋_GB2312"/>
          <w:sz w:val="28"/>
          <w:szCs w:val="28"/>
          <w:lang w:eastAsia="zh-CN"/>
        </w:rPr>
        <w:t xml:space="preserve"> 2</w:t>
      </w:r>
      <w:r>
        <w:rPr>
          <w:rFonts w:ascii="仿宋_GB2312" w:eastAsia="仿宋_GB2312" w:hAnsi="仿宋_GB2312" w:cs="仿宋_GB2312"/>
          <w:sz w:val="28"/>
          <w:szCs w:val="28"/>
          <w:lang w:eastAsia="zh-CN"/>
        </w:rPr>
        <w:t>号《关于调整</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网络关键设备和网络安全专用产品目录</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的公告》等相关文件要求，所投标（响应）设备或产品至少符</w:t>
      </w:r>
      <w:r>
        <w:rPr>
          <w:rFonts w:ascii="仿宋_GB2312" w:eastAsia="仿宋_GB2312" w:hAnsi="仿宋_GB2312" w:cs="仿宋_GB2312"/>
          <w:sz w:val="28"/>
          <w:szCs w:val="28"/>
          <w:lang w:eastAsia="zh-CN"/>
        </w:rPr>
        <w:t>合以下条件之一：一是已由具备资格的机构安全认证合格或安全检测符合要求；二是已获得《计算机信息系统安全专用产品销售许可证》，且在有效期内。</w:t>
      </w:r>
      <w:r>
        <w:rPr>
          <w:rFonts w:ascii="仿宋_GB2312" w:eastAsia="仿宋_GB2312" w:hAnsi="仿宋_GB2312" w:cs="仿宋_GB2312"/>
          <w:sz w:val="28"/>
          <w:szCs w:val="28"/>
          <w:lang w:eastAsia="zh-CN"/>
        </w:rPr>
        <w:t xml:space="preserve"> </w:t>
      </w:r>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lastRenderedPageBreak/>
        <w:t>3.</w:t>
      </w:r>
      <w:r>
        <w:rPr>
          <w:rFonts w:ascii="仿宋_GB2312" w:eastAsia="仿宋_GB2312" w:hAnsi="仿宋_GB2312" w:cs="仿宋_GB2312"/>
          <w:sz w:val="28"/>
          <w:szCs w:val="28"/>
          <w:lang w:eastAsia="zh-CN"/>
        </w:rPr>
        <w:t>本项目中如涉及国家强制性产品认证证书（</w:t>
      </w:r>
      <w:r>
        <w:rPr>
          <w:rFonts w:ascii="仿宋_GB2312" w:eastAsia="仿宋_GB2312" w:hAnsi="仿宋_GB2312" w:cs="仿宋_GB2312"/>
          <w:sz w:val="28"/>
          <w:szCs w:val="28"/>
          <w:lang w:eastAsia="zh-CN"/>
        </w:rPr>
        <w:t xml:space="preserve">CCC </w:t>
      </w:r>
      <w:r>
        <w:rPr>
          <w:rFonts w:ascii="仿宋_GB2312" w:eastAsia="仿宋_GB2312" w:hAnsi="仿宋_GB2312" w:cs="仿宋_GB2312"/>
          <w:sz w:val="28"/>
          <w:szCs w:val="28"/>
          <w:lang w:eastAsia="zh-CN"/>
        </w:rPr>
        <w:t>认证证书）、电信设备进网许可证、无线电发射设备核准证等市场准入类资质的，应严格执行国家相关法律法规的要求。</w:t>
      </w:r>
      <w:r>
        <w:rPr>
          <w:rFonts w:ascii="仿宋_GB2312" w:eastAsia="仿宋_GB2312" w:hAnsi="仿宋_GB2312" w:cs="仿宋_GB2312"/>
          <w:sz w:val="28"/>
          <w:szCs w:val="28"/>
          <w:lang w:eastAsia="zh-CN"/>
        </w:rPr>
        <w:t xml:space="preserve"> </w:t>
      </w:r>
    </w:p>
    <w:p w:rsidR="00AD6EC9" w:rsidRDefault="00A91579">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以上相关要求，由供应商在响应时应答，在履约验收中，采购人将按照采购文件、中标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成交供应商响应文件、采购合同等对中标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成交供应商提供的货物和服务进行验收，必要时依法依规开展相应检测、认证。</w:t>
      </w:r>
    </w:p>
    <w:p w:rsidR="00AD6EC9" w:rsidRDefault="00A91579">
      <w:pPr>
        <w:pStyle w:val="2"/>
        <w:keepNext w:val="0"/>
        <w:spacing w:before="0" w:after="0" w:line="360" w:lineRule="auto"/>
        <w:rPr>
          <w:rFonts w:ascii="仿宋_GB2312" w:eastAsia="仿宋_GB2312" w:hAnsi="仿宋_GB2312" w:cs="仿宋_GB2312"/>
        </w:rPr>
      </w:pPr>
      <w:bookmarkStart w:id="43" w:name="_Toc256000040"/>
      <w:r>
        <w:rPr>
          <w:rFonts w:ascii="仿宋_GB2312" w:eastAsia="仿宋_GB2312" w:hAnsi="仿宋_GB2312" w:cs="仿宋_GB2312"/>
          <w:i w:val="0"/>
          <w:iCs w:val="0"/>
        </w:rPr>
        <w:t>8.3</w:t>
      </w:r>
      <w:r>
        <w:rPr>
          <w:rFonts w:ascii="仿宋_GB2312" w:eastAsia="仿宋_GB2312" w:hAnsi="仿宋_GB2312" w:cs="仿宋_GB2312"/>
          <w:i w:val="0"/>
          <w:iCs w:val="0"/>
        </w:rPr>
        <w:t>付款安排建议</w:t>
      </w:r>
      <w:bookmarkEnd w:id="43"/>
    </w:p>
    <w:tbl>
      <w:tblPr>
        <w:tblW w:w="5000" w:type="pct"/>
        <w:tblInd w:w="30" w:type="dxa"/>
        <w:tblCellMar>
          <w:top w:w="15" w:type="dxa"/>
          <w:left w:w="15" w:type="dxa"/>
          <w:bottom w:w="15" w:type="dxa"/>
          <w:right w:w="15" w:type="dxa"/>
        </w:tblCellMar>
        <w:tblLook w:val="04A0" w:firstRow="1" w:lastRow="0" w:firstColumn="1" w:lastColumn="0" w:noHBand="0" w:noVBand="1"/>
      </w:tblPr>
      <w:tblGrid>
        <w:gridCol w:w="1814"/>
        <w:gridCol w:w="5442"/>
        <w:gridCol w:w="1814"/>
      </w:tblGrid>
      <w:tr w:rsidR="00AD6EC9">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6EC9" w:rsidRDefault="00A91579">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付款比例</w:t>
            </w:r>
            <w:r>
              <w:rPr>
                <w:rFonts w:ascii="仿宋_GB2312" w:eastAsia="仿宋_GB2312" w:hAnsi="仿宋_GB2312" w:cs="仿宋_GB2312"/>
                <w:b/>
                <w:bCs/>
                <w:color w:val="000000"/>
                <w:sz w:val="21"/>
                <w:szCs w:val="21"/>
              </w:rPr>
              <w:t>(%)</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1</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2</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3</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4</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5</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6</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7</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8</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9</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10</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11</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8.33</w:t>
            </w:r>
          </w:p>
        </w:tc>
      </w:tr>
      <w:tr w:rsidR="00AD6EC9">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lastRenderedPageBreak/>
              <w:t>第</w:t>
            </w:r>
            <w:r>
              <w:rPr>
                <w:rFonts w:ascii="仿宋_GB2312" w:eastAsia="仿宋_GB2312" w:hAnsi="仿宋_GB2312" w:cs="仿宋_GB2312"/>
                <w:color w:val="000000"/>
                <w:sz w:val="21"/>
                <w:szCs w:val="21"/>
              </w:rPr>
              <w:t>12</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6EC9" w:rsidRDefault="00A91579">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8.37</w:t>
            </w:r>
          </w:p>
        </w:tc>
      </w:tr>
    </w:tbl>
    <w:p w:rsidR="00AD6EC9" w:rsidRDefault="00A91579">
      <w:pPr>
        <w:pStyle w:val="2"/>
        <w:keepNext w:val="0"/>
        <w:spacing w:before="0" w:after="0" w:line="360" w:lineRule="auto"/>
        <w:rPr>
          <w:rFonts w:ascii="仿宋_GB2312" w:eastAsia="仿宋_GB2312" w:hAnsi="仿宋_GB2312" w:cs="仿宋_GB2312"/>
        </w:rPr>
      </w:pPr>
      <w:bookmarkStart w:id="44" w:name="_Toc256000041"/>
      <w:r>
        <w:rPr>
          <w:rFonts w:ascii="仿宋_GB2312" w:eastAsia="仿宋_GB2312" w:hAnsi="仿宋_GB2312" w:cs="仿宋_GB2312"/>
          <w:i w:val="0"/>
          <w:iCs w:val="0"/>
        </w:rPr>
        <w:t>8.4</w:t>
      </w:r>
      <w:r>
        <w:rPr>
          <w:rFonts w:ascii="仿宋_GB2312" w:eastAsia="仿宋_GB2312" w:hAnsi="仿宋_GB2312" w:cs="仿宋_GB2312"/>
          <w:i w:val="0"/>
          <w:iCs w:val="0"/>
        </w:rPr>
        <w:t>其他要求</w:t>
      </w:r>
      <w:bookmarkEnd w:id="44"/>
    </w:p>
    <w:p w:rsidR="00AD6EC9" w:rsidRDefault="00A91579">
      <w:pPr>
        <w:pStyle w:val="3"/>
        <w:keepNext w:val="0"/>
        <w:spacing w:before="0" w:after="0" w:line="360" w:lineRule="auto"/>
        <w:rPr>
          <w:rFonts w:ascii="仿宋_GB2312" w:eastAsia="仿宋_GB2312" w:hAnsi="仿宋_GB2312" w:cs="仿宋_GB2312"/>
          <w:sz w:val="28"/>
          <w:szCs w:val="28"/>
        </w:rPr>
      </w:pPr>
      <w:bookmarkStart w:id="45" w:name="_Toc256000042"/>
      <w:r>
        <w:rPr>
          <w:rFonts w:ascii="仿宋_GB2312" w:eastAsia="仿宋_GB2312" w:hAnsi="仿宋_GB2312" w:cs="仿宋_GB2312"/>
          <w:sz w:val="28"/>
          <w:szCs w:val="28"/>
        </w:rPr>
        <w:t>8.4.1</w:t>
      </w:r>
      <w:r>
        <w:rPr>
          <w:rFonts w:ascii="仿宋_GB2312" w:eastAsia="仿宋_GB2312" w:hAnsi="仿宋_GB2312" w:cs="仿宋_GB2312"/>
          <w:sz w:val="28"/>
          <w:szCs w:val="28"/>
        </w:rPr>
        <w:t>保密要求</w:t>
      </w:r>
      <w:bookmarkEnd w:id="45"/>
    </w:p>
    <w:p w:rsidR="00AD6EC9" w:rsidRDefault="00A91579">
      <w:pPr>
        <w:pStyle w:val="15"/>
        <w:spacing w:line="360" w:lineRule="auto"/>
        <w:ind w:firstLine="480"/>
        <w:jc w:val="both"/>
        <w:textAlignment w:val="baseline"/>
        <w:rPr>
          <w:lang w:eastAsia="zh-CN"/>
        </w:rPr>
      </w:pPr>
      <w:r>
        <w:rPr>
          <w:rFonts w:ascii="仿宋_GB2312" w:eastAsia="仿宋_GB2312" w:hAnsi="仿宋_GB2312" w:cs="仿宋_GB2312"/>
          <w:sz w:val="28"/>
          <w:szCs w:val="28"/>
          <w:lang w:eastAsia="zh-CN"/>
        </w:rPr>
        <w:t>中标供应商应提供遵守国家税务总局天津市河东区税务局相关安全保密制度规定的承诺函，并签订保密协议。保证在供应保障全过程中，不得冠以或提及被采购方单位名称，不准向外泄露采购方单位供应保障情况，对外不得谈及采购方任何情况，投标文件中提供包含上述全部内容的书面承诺（格式自拟）并加盖公章，否则取消投标资格。若中标供应商服务人员违反信息安全保密制度相关规定，对国家税务总局天津市河东区税务局造成利益损害的，中标供应商应承担相关法律责任。</w:t>
      </w:r>
    </w:p>
    <w:p w:rsidR="00AD6EC9" w:rsidRDefault="00A91579">
      <w:pPr>
        <w:pStyle w:val="3"/>
        <w:keepNext w:val="0"/>
        <w:spacing w:before="0" w:after="0" w:line="360" w:lineRule="auto"/>
        <w:rPr>
          <w:rFonts w:ascii="仿宋_GB2312" w:eastAsia="仿宋_GB2312" w:hAnsi="仿宋_GB2312" w:cs="仿宋_GB2312"/>
          <w:sz w:val="28"/>
          <w:szCs w:val="28"/>
        </w:rPr>
      </w:pPr>
      <w:bookmarkStart w:id="46" w:name="_Toc256000043"/>
      <w:r>
        <w:rPr>
          <w:rFonts w:ascii="仿宋_GB2312" w:eastAsia="仿宋_GB2312" w:hAnsi="仿宋_GB2312" w:cs="仿宋_GB2312"/>
          <w:sz w:val="28"/>
          <w:szCs w:val="28"/>
        </w:rPr>
        <w:t>8.4.2</w:t>
      </w:r>
      <w:r>
        <w:rPr>
          <w:rFonts w:ascii="仿宋_GB2312" w:eastAsia="仿宋_GB2312" w:hAnsi="仿宋_GB2312" w:cs="仿宋_GB2312"/>
          <w:sz w:val="28"/>
          <w:szCs w:val="28"/>
        </w:rPr>
        <w:t>知识产权要求</w:t>
      </w:r>
      <w:bookmarkEnd w:id="46"/>
    </w:p>
    <w:p w:rsidR="00AD6EC9" w:rsidRDefault="00A91579">
      <w:pPr>
        <w:spacing w:line="360" w:lineRule="auto"/>
        <w:rPr>
          <w:rFonts w:ascii="仿宋_GB2312" w:eastAsia="仿宋_GB2312" w:hAnsi="仿宋_GB2312" w:cs="仿宋_GB2312"/>
          <w:sz w:val="28"/>
          <w:szCs w:val="28"/>
        </w:rPr>
      </w:pPr>
      <w:r>
        <w:rPr>
          <w:rFonts w:ascii="仿宋_GB2312" w:eastAsia="仿宋_GB2312" w:hAnsi="仿宋_GB2312" w:cs="仿宋_GB2312"/>
          <w:sz w:val="28"/>
          <w:szCs w:val="28"/>
        </w:rPr>
        <w:t>无</w:t>
      </w:r>
    </w:p>
    <w:p w:rsidR="00AD6EC9" w:rsidRDefault="00AD6EC9">
      <w:pPr>
        <w:spacing w:line="360" w:lineRule="auto"/>
        <w:ind w:firstLine="561"/>
        <w:rPr>
          <w:rFonts w:ascii="仿宋_GB2312" w:eastAsia="仿宋_GB2312" w:hAnsi="仿宋_GB2312" w:cs="仿宋_GB2312"/>
          <w:sz w:val="28"/>
          <w:szCs w:val="28"/>
        </w:rPr>
      </w:pPr>
    </w:p>
    <w:sectPr w:rsidR="00AD6EC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579" w:rsidRDefault="00A91579">
      <w:r>
        <w:separator/>
      </w:r>
    </w:p>
  </w:endnote>
  <w:endnote w:type="continuationSeparator" w:id="0">
    <w:p w:rsidR="00A91579" w:rsidRDefault="00A9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EC9" w:rsidRDefault="00A91579">
    <w:pPr>
      <w:spacing w:line="360" w:lineRule="auto"/>
      <w:jc w:val="center"/>
    </w:pPr>
    <w:r>
      <w:fldChar w:fldCharType="begin"/>
    </w:r>
    <w:r>
      <w:instrText xml:space="preserve"> PAGE </w:instrText>
    </w:r>
    <w:r>
      <w:fldChar w:fldCharType="separate"/>
    </w:r>
    <w:r w:rsidR="00FD25AD">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579" w:rsidRDefault="00A91579">
      <w:r>
        <w:separator/>
      </w:r>
    </w:p>
  </w:footnote>
  <w:footnote w:type="continuationSeparator" w:id="0">
    <w:p w:rsidR="00A91579" w:rsidRDefault="00A915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A91579"/>
    <w:rsid w:val="00AD6EC9"/>
    <w:rsid w:val="00CA2A55"/>
    <w:rsid w:val="00FD2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EF7B96"/>
    <w:pPr>
      <w:keepNext/>
      <w:spacing w:before="240" w:after="60"/>
      <w:outlineLvl w:val="0"/>
    </w:pPr>
    <w:rPr>
      <w:rFonts w:ascii="Arial" w:hAnsi="Arial" w:cs="Arial"/>
      <w:b/>
      <w:bCs/>
      <w:kern w:val="32"/>
      <w:sz w:val="32"/>
      <w:szCs w:val="32"/>
    </w:rPr>
  </w:style>
  <w:style w:type="paragraph" w:styleId="2">
    <w:name w:val="heading 2"/>
    <w:basedOn w:val="a"/>
    <w:next w:val="a"/>
    <w:qFormat/>
    <w:rsid w:val="00EF7B96"/>
    <w:pPr>
      <w:keepNext/>
      <w:spacing w:before="240" w:after="60"/>
      <w:outlineLvl w:val="1"/>
    </w:pPr>
    <w:rPr>
      <w:rFonts w:ascii="Arial" w:hAnsi="Arial" w:cs="Arial"/>
      <w:b/>
      <w:bCs/>
      <w:i/>
      <w:iCs/>
      <w:sz w:val="28"/>
      <w:szCs w:val="28"/>
    </w:rPr>
  </w:style>
  <w:style w:type="paragraph" w:styleId="3">
    <w:name w:val="heading 3"/>
    <w:basedOn w:val="a"/>
    <w:next w:val="a"/>
    <w:qFormat/>
    <w:rsid w:val="00EF7B96"/>
    <w:pPr>
      <w:keepNext/>
      <w:spacing w:before="240" w:after="60"/>
      <w:outlineLvl w:val="2"/>
    </w:pPr>
    <w:rPr>
      <w:rFonts w:ascii="Arial" w:hAnsi="Arial" w:cs="Arial"/>
      <w:b/>
      <w:bCs/>
      <w:sz w:val="26"/>
      <w:szCs w:val="26"/>
    </w:rPr>
  </w:style>
  <w:style w:type="paragraph" w:styleId="4">
    <w:name w:val="heading 4"/>
    <w:basedOn w:val="a"/>
    <w:next w:val="a"/>
    <w:qFormat/>
    <w:rsid w:val="00EF7B9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
    <w:name w:val="15"/>
    <w:basedOn w:val="a"/>
  </w:style>
  <w:style w:type="paragraph" w:customStyle="1" w:styleId="MsoNormal0">
    <w:name w:val="MsoNormal"/>
    <w:basedOn w:val="a"/>
  </w:style>
  <w:style w:type="paragraph" w:customStyle="1" w:styleId="16">
    <w:name w:val="16"/>
    <w:basedOn w:val="a"/>
  </w:style>
  <w:style w:type="paragraph" w:customStyle="1" w:styleId="17">
    <w:name w:val="17"/>
    <w:basedOn w:val="a"/>
  </w:style>
  <w:style w:type="character" w:customStyle="1" w:styleId="15Character">
    <w:name w:val="15 Character"/>
    <w:basedOn w:val="a0"/>
  </w:style>
  <w:style w:type="paragraph" w:customStyle="1" w:styleId="18">
    <w:name w:val="18"/>
    <w:basedOn w:val="a"/>
  </w:style>
  <w:style w:type="paragraph" w:customStyle="1" w:styleId="19">
    <w:name w:val="19"/>
    <w:basedOn w:val="a"/>
  </w:style>
  <w:style w:type="paragraph" w:styleId="10">
    <w:name w:val="toc 1"/>
    <w:basedOn w:val="a"/>
    <w:next w:val="a"/>
    <w:autoRedefine/>
    <w:rsid w:val="00805BCE"/>
  </w:style>
  <w:style w:type="character" w:styleId="a3">
    <w:name w:val="Hyperlink"/>
    <w:basedOn w:val="a0"/>
    <w:rsid w:val="00EF7B96"/>
    <w:rPr>
      <w:color w:val="0000FF"/>
      <w:u w:val="single"/>
    </w:rPr>
  </w:style>
  <w:style w:type="paragraph" w:styleId="20">
    <w:name w:val="toc 2"/>
    <w:basedOn w:val="a"/>
    <w:next w:val="a"/>
    <w:autoRedefine/>
    <w:rsid w:val="00805BCE"/>
    <w:pPr>
      <w:ind w:left="240"/>
    </w:pPr>
  </w:style>
  <w:style w:type="paragraph" w:styleId="30">
    <w:name w:val="toc 3"/>
    <w:basedOn w:val="a"/>
    <w:next w:val="a"/>
    <w:autoRedefine/>
    <w:rsid w:val="00805BCE"/>
    <w:pPr>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2</cp:revision>
  <dcterms:created xsi:type="dcterms:W3CDTF">2025-07-03T07:50:00Z</dcterms:created>
  <dcterms:modified xsi:type="dcterms:W3CDTF">2025-07-03T07:51:00Z</dcterms:modified>
</cp:coreProperties>
</file>