
<file path=[Content_Types].xml><?xml version="1.0" encoding="utf-8"?>
<Types xmlns="http://schemas.openxmlformats.org/package/2006/content-types">
  <Default Extension="xml" ContentType="application/xml"/>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2AD7D7AE">
      <w:pPr>
        <w:rPr>
          <w:rFonts w:eastAsia="仿宋_GB2312"/>
          <w:sz w:val="84"/>
        </w:rPr>
      </w:pPr>
    </w:p>
    <w:p w14:paraId="0C76C58D">
      <w:pPr>
        <w:ind w:right="105"/>
        <w:jc w:val="right"/>
        <w:rPr>
          <w:rFonts w:eastAsia="黑体"/>
          <w:b/>
          <w:spacing w:val="40"/>
          <w:w w:val="66"/>
          <w:sz w:val="60"/>
          <w:szCs w:val="60"/>
        </w:rPr>
      </w:pPr>
      <w:r>
        <w:rPr>
          <w:rFonts w:hint="eastAsia" w:eastAsia="黑体"/>
          <w:b/>
          <w:spacing w:val="40"/>
          <w:w w:val="66"/>
          <w:sz w:val="60"/>
          <w:szCs w:val="60"/>
        </w:rPr>
        <w:t xml:space="preserve">     国家税务总局天津市税务局12366纳税缴费服务热线系统运行维护项目</w:t>
      </w:r>
      <w:r>
        <w:rPr>
          <w:rFonts w:eastAsia="黑体"/>
          <w:b/>
          <w:spacing w:val="40"/>
          <w:w w:val="66"/>
          <w:sz w:val="60"/>
          <w:szCs w:val="60"/>
        </w:rPr>
        <mc:AlternateContent>
          <mc:Choice Requires="wps">
            <w:drawing>
              <wp:anchor distT="0" distB="0" distL="114300" distR="114300" simplePos="0" relativeHeight="251659264" behindDoc="0" locked="0" layoutInCell="1" allowOverlap="1">
                <wp:simplePos x="0" y="0"/>
                <wp:positionH relativeFrom="column">
                  <wp:posOffset>-122555</wp:posOffset>
                </wp:positionH>
                <wp:positionV relativeFrom="paragraph">
                  <wp:posOffset>347980</wp:posOffset>
                </wp:positionV>
                <wp:extent cx="720090" cy="0"/>
                <wp:effectExtent l="0" t="95250" r="4445" b="95250"/>
                <wp:wrapNone/>
                <wp:docPr id="3" name="直接连接符 3"/>
                <wp:cNvGraphicFramePr/>
                <a:graphic xmlns:a="http://schemas.openxmlformats.org/drawingml/2006/main">
                  <a:graphicData uri="http://schemas.microsoft.com/office/word/2010/wordprocessingShape">
                    <wps:wsp>
                      <wps:cNvCnPr>
                        <a:cxnSpLocks noChangeShapeType="1"/>
                      </wps:cNvCnPr>
                      <wps:spPr bwMode="auto">
                        <a:xfrm>
                          <a:off x="0" y="0"/>
                          <a:ext cx="720000"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7.4pt;height:0pt;width:56.7pt;z-index:251659264;mso-width-relative:page;mso-height-relative:page;" filled="f" stroked="t" coordsize="21600,21600" o:gfxdata="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">
                <v:fill on="f" focussize="0,0"/>
                <v:stroke weight="15pt" color="#4B69B5" joinstyle="round"/>
                <v:imagedata o:title=""/>
                <o:lock v:ext="edit" aspectratio="f"/>
              </v:line>
            </w:pict>
          </mc:Fallback>
        </mc:AlternateContent>
      </w:r>
    </w:p>
    <w:p w14:paraId="7731D238">
      <w:pPr>
        <w:ind w:right="105"/>
        <w:jc w:val="right"/>
        <w:rPr>
          <w:rFonts w:eastAsia="黑体"/>
          <w:b/>
          <w:spacing w:val="40"/>
          <w:w w:val="66"/>
          <w:sz w:val="60"/>
          <w:szCs w:val="60"/>
        </w:rPr>
      </w:pPr>
      <w:r>
        <w:rPr>
          <w:rFonts w:eastAsia="黑体"/>
          <w:b/>
          <w:spacing w:val="40"/>
          <w:sz w:val="60"/>
          <w:szCs w:val="60"/>
        </w:rPr>
        <mc:AlternateContent>
          <mc:Choice Requires="wps">
            <w:drawing>
              <wp:anchor distT="0" distB="0" distL="114300" distR="114300" simplePos="0" relativeHeight="251660288" behindDoc="0" locked="0" layoutInCell="1" allowOverlap="1">
                <wp:simplePos x="0" y="0"/>
                <wp:positionH relativeFrom="column">
                  <wp:posOffset>-122555</wp:posOffset>
                </wp:positionH>
                <wp:positionV relativeFrom="paragraph">
                  <wp:posOffset>361315</wp:posOffset>
                </wp:positionV>
                <wp:extent cx="3308985" cy="0"/>
                <wp:effectExtent l="0" t="95250" r="5715" b="95250"/>
                <wp:wrapNone/>
                <wp:docPr id="2" name="直接连接符 2"/>
                <wp:cNvGraphicFramePr/>
                <a:graphic xmlns:a="http://schemas.openxmlformats.org/drawingml/2006/main">
                  <a:graphicData uri="http://schemas.microsoft.com/office/word/2010/wordprocessingShape">
                    <wps:wsp>
                      <wps:cNvCnPr>
                        <a:cxnSpLocks noChangeShapeType="1"/>
                      </wps:cNvCnPr>
                      <wps:spPr bwMode="auto">
                        <a:xfrm>
                          <a:off x="0" y="0"/>
                          <a:ext cx="3308985" cy="0"/>
                        </a:xfrm>
                        <a:prstGeom prst="line">
                          <a:avLst/>
                        </a:prstGeom>
                        <a:noFill/>
                        <a:ln w="190500">
                          <a:solidFill>
                            <a:srgbClr val="4B69B5"/>
                          </a:solidFill>
                          <a:round/>
                        </a:ln>
                      </wps:spPr>
                      <wps:bodyPr/>
                    </wps:wsp>
                  </a:graphicData>
                </a:graphic>
              </wp:anchor>
            </w:drawing>
          </mc:Choice>
          <mc:Fallback>
            <w:pict>
              <v:line id="_x0000_s1026" o:spid="_x0000_s1026" o:spt="20" style="position:absolute;left:0pt;margin-left:-9.65pt;margin-top:28.45pt;height:0pt;width:260.55pt;z-index:251660288;mso-width-relative:page;mso-height-relative:page;" filled="f" stroked="t" coordsize="21600,21600" o:gfxdata="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">
                <v:fill on="f" focussize="0,0"/>
                <v:stroke weight="15pt" color="#4B69B5" joinstyle="round"/>
                <v:imagedata o:title=""/>
                <o:lock v:ext="edit" aspectratio="f"/>
              </v:line>
            </w:pict>
          </mc:Fallback>
        </mc:AlternateContent>
      </w:r>
      <w:r>
        <w:rPr>
          <w:rFonts w:eastAsia="黑体"/>
          <w:b/>
          <w:spacing w:val="40"/>
          <w:w w:val="66"/>
          <w:sz w:val="60"/>
          <w:szCs w:val="60"/>
        </w:rPr>
        <w:t>招标文件</w:t>
      </w:r>
    </w:p>
    <w:p w14:paraId="5F246EAE">
      <w:pPr>
        <w:ind w:right="1025"/>
        <w:jc w:val="center"/>
        <w:rPr>
          <w:rFonts w:eastAsia="黑体"/>
          <w:b/>
          <w:spacing w:val="40"/>
          <w:w w:val="66"/>
          <w:sz w:val="60"/>
          <w:szCs w:val="60"/>
        </w:rPr>
      </w:pPr>
    </w:p>
    <w:p w14:paraId="35A0B2CC">
      <w:pPr>
        <w:jc w:val="center"/>
        <w:rPr>
          <w:rFonts w:eastAsia="黑体"/>
          <w:b/>
          <w:spacing w:val="40"/>
          <w:w w:val="66"/>
          <w:sz w:val="15"/>
          <w:szCs w:val="15"/>
        </w:rPr>
      </w:pPr>
      <w:r>
        <w:rPr>
          <w:rFonts w:eastAsia="黑体"/>
          <w:b/>
          <w:spacing w:val="40"/>
          <w:w w:val="66"/>
          <w:sz w:val="56"/>
          <w:szCs w:val="56"/>
        </w:rPr>
        <w:t xml:space="preserve">            </w:t>
      </w:r>
    </w:p>
    <w:p w14:paraId="4BE18C07">
      <w:pPr>
        <w:jc w:val="center"/>
        <w:rPr>
          <w:rFonts w:eastAsia="黑体"/>
          <w:color w:val="FF0000"/>
          <w:spacing w:val="40"/>
          <w:w w:val="66"/>
          <w:sz w:val="32"/>
          <w:szCs w:val="32"/>
        </w:rPr>
      </w:pPr>
      <w:r>
        <w:rPr>
          <w:rFonts w:eastAsia="黑体"/>
          <w:spacing w:val="40"/>
          <w:w w:val="66"/>
          <w:sz w:val="32"/>
          <w:szCs w:val="32"/>
        </w:rPr>
        <w:t>（项目编号：TGPC-2025-D-0523）</w:t>
      </w:r>
    </w:p>
    <w:p w14:paraId="0E40E9B2">
      <w:pPr>
        <w:rPr>
          <w:sz w:val="40"/>
        </w:rPr>
      </w:pPr>
    </w:p>
    <w:p w14:paraId="4CBFBC2E">
      <w:pPr>
        <w:rPr>
          <w:sz w:val="36"/>
        </w:rPr>
      </w:pPr>
    </w:p>
    <w:p w14:paraId="64829A17">
      <w:pPr>
        <w:rPr>
          <w:sz w:val="36"/>
        </w:rPr>
      </w:pPr>
    </w:p>
    <w:p w14:paraId="3E0C28A4">
      <w:pPr>
        <w:rPr>
          <w:sz w:val="36"/>
        </w:rPr>
      </w:pPr>
    </w:p>
    <w:p w14:paraId="2E8A233C">
      <w:pPr>
        <w:rPr>
          <w:sz w:val="36"/>
        </w:rPr>
      </w:pPr>
    </w:p>
    <w:p w14:paraId="33D8727D">
      <w:pPr>
        <w:rPr>
          <w:sz w:val="36"/>
        </w:rPr>
      </w:pPr>
    </w:p>
    <w:p w14:paraId="2F20C8B5">
      <w:pPr>
        <w:rPr>
          <w:sz w:val="36"/>
        </w:rPr>
      </w:pPr>
    </w:p>
    <w:p w14:paraId="229ED1D5">
      <w:pPr>
        <w:rPr>
          <w:sz w:val="36"/>
        </w:rPr>
      </w:pPr>
    </w:p>
    <w:p w14:paraId="688C74CD">
      <w:pPr>
        <w:rPr>
          <w:sz w:val="36"/>
        </w:rPr>
      </w:pPr>
    </w:p>
    <w:p w14:paraId="3FC6ED65">
      <w:pPr>
        <w:ind w:firstLine="2897" w:firstLineChars="1493"/>
        <w:rPr>
          <w:rFonts w:eastAsia="黑体"/>
          <w:spacing w:val="20"/>
          <w:w w:val="66"/>
          <w:sz w:val="44"/>
          <w:szCs w:val="44"/>
        </w:rPr>
      </w:pPr>
      <w:r>
        <w:drawing>
          <wp:anchor distT="0" distB="0" distL="114300" distR="114300" simplePos="0" relativeHeight="251661312" behindDoc="0" locked="0" layoutInCell="1" allowOverlap="1">
            <wp:simplePos x="0" y="0"/>
            <wp:positionH relativeFrom="column">
              <wp:posOffset>1321435</wp:posOffset>
            </wp:positionH>
            <wp:positionV relativeFrom="paragraph">
              <wp:posOffset>-1270</wp:posOffset>
            </wp:positionV>
            <wp:extent cx="480060" cy="434340"/>
            <wp:effectExtent l="0" t="0" r="0" b="3810"/>
            <wp:wrapNone/>
            <wp:docPr id="1" name="图片 1"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descr="1"/>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r>
        <w:rPr>
          <w:rFonts w:eastAsia="黑体"/>
          <w:spacing w:val="20"/>
          <w:w w:val="66"/>
          <w:sz w:val="44"/>
          <w:szCs w:val="44"/>
        </w:rPr>
        <w:t>天津市政府采购中心</w:t>
      </w:r>
    </w:p>
    <w:p w14:paraId="7F45E656">
      <w:pPr>
        <w:tabs>
          <w:tab w:val="left" w:pos="3281"/>
          <w:tab w:val="center" w:pos="4711"/>
        </w:tabs>
        <w:jc w:val="center"/>
        <w:rPr>
          <w:rFonts w:eastAsia="仿宋_GB2312"/>
          <w:b/>
          <w:bCs/>
          <w:kern w:val="0"/>
          <w:sz w:val="44"/>
          <w:szCs w:val="44"/>
        </w:rPr>
      </w:pPr>
      <w:r>
        <w:rPr>
          <w:rFonts w:eastAsia="仿宋_GB2312"/>
          <w:b/>
          <w:bCs/>
          <w:kern w:val="0"/>
          <w:sz w:val="44"/>
          <w:szCs w:val="44"/>
        </w:rPr>
        <w:t>202</w:t>
      </w:r>
      <w:r>
        <w:rPr>
          <w:rFonts w:hint="eastAsia" w:eastAsia="仿宋_GB2312"/>
          <w:b/>
          <w:bCs/>
          <w:kern w:val="0"/>
          <w:sz w:val="44"/>
          <w:szCs w:val="44"/>
        </w:rPr>
        <w:t>5.6</w:t>
      </w:r>
    </w:p>
    <w:p w14:paraId="0DBF29BF">
      <w:pPr>
        <w:widowControl/>
        <w:jc w:val="left"/>
        <w:rPr>
          <w:rFonts w:eastAsia="仿宋_GB2312"/>
          <w:b/>
          <w:bCs/>
          <w:kern w:val="0"/>
          <w:sz w:val="44"/>
          <w:szCs w:val="44"/>
        </w:rPr>
      </w:pPr>
    </w:p>
    <w:p w14:paraId="4AF596B2">
      <w:pPr>
        <w:ind w:firstLine="408" w:firstLineChars="100"/>
        <w:jc w:val="center"/>
        <w:rPr>
          <w:b/>
          <w:spacing w:val="20"/>
          <w:w w:val="80"/>
          <w:sz w:val="48"/>
          <w:szCs w:val="48"/>
        </w:rPr>
        <w:sectPr>
          <w:headerReference r:id="rId3" w:type="default"/>
          <w:pgSz w:w="11906" w:h="16838"/>
          <w:pgMar w:top="1440" w:right="1797" w:bottom="1440" w:left="1797" w:header="851" w:footer="992" w:gutter="0"/>
          <w:pgNumType w:start="1"/>
          <w:cols w:space="425" w:num="1"/>
          <w:docGrid w:type="linesAndChars" w:linePitch="285" w:charSpace="-3449"/>
        </w:sectPr>
      </w:pPr>
    </w:p>
    <w:p w14:paraId="1BA01773">
      <w:pPr>
        <w:ind w:firstLine="408" w:firstLineChars="100"/>
        <w:jc w:val="center"/>
        <w:rPr>
          <w:b/>
          <w:spacing w:val="20"/>
          <w:w w:val="80"/>
          <w:sz w:val="48"/>
          <w:szCs w:val="48"/>
        </w:rPr>
      </w:pPr>
      <w:r>
        <w:rPr>
          <w:b/>
          <w:spacing w:val="20"/>
          <w:w w:val="80"/>
          <w:sz w:val="48"/>
          <w:szCs w:val="48"/>
        </w:rPr>
        <w:t>目  录</w:t>
      </w:r>
    </w:p>
    <w:p w14:paraId="4D6077BC">
      <w:pPr>
        <w:spacing w:line="560" w:lineRule="exact"/>
        <w:ind w:right="-141" w:rightChars="-73"/>
        <w:rPr>
          <w:b/>
          <w:sz w:val="24"/>
        </w:rPr>
      </w:pPr>
      <w:r>
        <w:rPr>
          <w:b/>
          <w:sz w:val="24"/>
        </w:rPr>
        <w:t>第一部分  投标邀请函</w:t>
      </w:r>
    </w:p>
    <w:p w14:paraId="073FFF1D">
      <w:pPr>
        <w:spacing w:line="560" w:lineRule="exact"/>
        <w:ind w:right="-141" w:rightChars="-73"/>
        <w:rPr>
          <w:b/>
          <w:sz w:val="24"/>
        </w:rPr>
      </w:pPr>
    </w:p>
    <w:p w14:paraId="777FCE3D">
      <w:pPr>
        <w:spacing w:line="560" w:lineRule="exact"/>
        <w:ind w:right="-141" w:rightChars="-73"/>
        <w:rPr>
          <w:b/>
          <w:sz w:val="24"/>
        </w:rPr>
      </w:pPr>
      <w:r>
        <w:rPr>
          <w:b/>
          <w:sz w:val="24"/>
        </w:rPr>
        <w:t>第二部分  招标项目要求</w:t>
      </w:r>
    </w:p>
    <w:p w14:paraId="1159C644">
      <w:pPr>
        <w:spacing w:line="560" w:lineRule="exact"/>
        <w:ind w:right="-141" w:rightChars="-73"/>
        <w:rPr>
          <w:b/>
          <w:sz w:val="24"/>
        </w:rPr>
      </w:pPr>
    </w:p>
    <w:p w14:paraId="0089A946">
      <w:pPr>
        <w:spacing w:line="560" w:lineRule="exact"/>
        <w:ind w:right="-141" w:rightChars="-73"/>
        <w:rPr>
          <w:b/>
          <w:sz w:val="24"/>
        </w:rPr>
      </w:pPr>
      <w:r>
        <w:rPr>
          <w:b/>
          <w:sz w:val="24"/>
        </w:rPr>
        <w:t>第三部分  投标须知</w:t>
      </w:r>
    </w:p>
    <w:p w14:paraId="2D8A500D">
      <w:pPr>
        <w:spacing w:line="560" w:lineRule="exact"/>
        <w:ind w:right="-141" w:rightChars="-73"/>
        <w:rPr>
          <w:sz w:val="24"/>
        </w:rPr>
      </w:pPr>
    </w:p>
    <w:p w14:paraId="6F9784CD">
      <w:pPr>
        <w:spacing w:line="560" w:lineRule="exact"/>
        <w:rPr>
          <w:b/>
          <w:sz w:val="24"/>
        </w:rPr>
      </w:pPr>
      <w:r>
        <w:rPr>
          <w:b/>
          <w:sz w:val="24"/>
        </w:rPr>
        <w:t>第四部分  合同条款</w:t>
      </w:r>
    </w:p>
    <w:p w14:paraId="2E522E92">
      <w:pPr>
        <w:spacing w:line="560" w:lineRule="exact"/>
        <w:rPr>
          <w:sz w:val="24"/>
        </w:rPr>
      </w:pPr>
    </w:p>
    <w:p w14:paraId="33EB7950">
      <w:pPr>
        <w:spacing w:line="560" w:lineRule="exact"/>
        <w:rPr>
          <w:sz w:val="24"/>
        </w:rPr>
      </w:pPr>
      <w:r>
        <w:rPr>
          <w:b/>
          <w:sz w:val="24"/>
        </w:rPr>
        <w:t>第五部分  投标文件格式</w:t>
      </w:r>
    </w:p>
    <w:p w14:paraId="77924B0C">
      <w:pPr>
        <w:rPr>
          <w:sz w:val="24"/>
        </w:rPr>
      </w:pPr>
    </w:p>
    <w:p w14:paraId="40C75F3C">
      <w:pPr>
        <w:rPr>
          <w:sz w:val="24"/>
        </w:rPr>
      </w:pPr>
    </w:p>
    <w:p w14:paraId="4CA0EBA7">
      <w:pPr>
        <w:rPr>
          <w:sz w:val="24"/>
        </w:rPr>
      </w:pPr>
    </w:p>
    <w:p w14:paraId="7C1C37CE">
      <w:pPr>
        <w:rPr>
          <w:sz w:val="24"/>
        </w:rPr>
      </w:pPr>
    </w:p>
    <w:p w14:paraId="6972DA34">
      <w:pPr>
        <w:rPr>
          <w:sz w:val="24"/>
        </w:rPr>
      </w:pPr>
    </w:p>
    <w:p w14:paraId="2D7DCE45">
      <w:pPr>
        <w:rPr>
          <w:sz w:val="24"/>
        </w:rPr>
      </w:pPr>
    </w:p>
    <w:p w14:paraId="4B3BB370">
      <w:pPr>
        <w:rPr>
          <w:b/>
        </w:rPr>
      </w:pPr>
    </w:p>
    <w:p w14:paraId="27E918A5">
      <w:pPr>
        <w:pStyle w:val="16"/>
        <w:rPr>
          <w:rFonts w:ascii="Times New Roman" w:hAnsi="Times New Roman"/>
        </w:rPr>
        <w:sectPr>
          <w:pgSz w:w="11906" w:h="16838"/>
          <w:pgMar w:top="1440" w:right="1797" w:bottom="1440" w:left="1797" w:header="851" w:footer="992" w:gutter="0"/>
          <w:pgNumType w:start="1"/>
          <w:cols w:space="425" w:num="1"/>
          <w:docGrid w:type="linesAndChars" w:linePitch="285" w:charSpace="-3449"/>
        </w:sectPr>
      </w:pPr>
      <w:bookmarkStart w:id="0" w:name="_Toc412903614"/>
    </w:p>
    <w:p w14:paraId="2FAB89EA">
      <w:pPr>
        <w:pStyle w:val="16"/>
        <w:rPr>
          <w:rFonts w:ascii="Times New Roman" w:hAnsi="Times New Roman"/>
        </w:rPr>
      </w:pPr>
      <w:r>
        <w:rPr>
          <w:rFonts w:ascii="Times New Roman" w:hAnsi="Times New Roman"/>
        </w:rPr>
        <w:t>第一部分  投标邀请函</w:t>
      </w:r>
      <w:bookmarkEnd w:id="0"/>
    </w:p>
    <w:p w14:paraId="488E016C">
      <w:pPr>
        <w:pStyle w:val="30"/>
        <w:spacing w:line="360" w:lineRule="auto"/>
        <w:ind w:firstLine="480" w:firstLineChars="200"/>
        <w:jc w:val="both"/>
        <w:rPr>
          <w:rFonts w:ascii="Times New Roman" w:hAnsi="Times New Roman" w:cs="Times New Roman" w:eastAsiaTheme="minorEastAsia"/>
          <w:color w:val="auto"/>
          <w:szCs w:val="32"/>
        </w:rPr>
      </w:pPr>
      <w:r>
        <w:rPr>
          <w:rFonts w:ascii="Times New Roman" w:hAnsi="Times New Roman" w:cs="Times New Roman" w:eastAsiaTheme="minorEastAsia"/>
          <w:color w:val="auto"/>
          <w:szCs w:val="32"/>
        </w:rPr>
        <w:t>受</w:t>
      </w:r>
      <w:r>
        <w:rPr>
          <w:rFonts w:hint="eastAsia" w:ascii="Times New Roman" w:hAnsi="Times New Roman" w:eastAsia="宋体" w:cs="Times New Roman"/>
          <w:color w:val="auto"/>
        </w:rPr>
        <w:t>国家税务总局天津市税务局</w:t>
      </w:r>
      <w:r>
        <w:rPr>
          <w:rFonts w:ascii="Times New Roman" w:hAnsi="Times New Roman" w:cs="Times New Roman" w:eastAsiaTheme="minorEastAsia"/>
          <w:color w:val="auto"/>
          <w:szCs w:val="32"/>
        </w:rPr>
        <w:t>委托，天津市政府采购中心将以公开招标方式，对</w:t>
      </w:r>
      <w:r>
        <w:rPr>
          <w:rFonts w:hint="eastAsia" w:ascii="Times New Roman" w:hAnsi="Times New Roman" w:cs="Times New Roman" w:eastAsiaTheme="minorEastAsia"/>
          <w:color w:val="auto"/>
          <w:szCs w:val="32"/>
        </w:rPr>
        <w:t>国家税务总局天津市税务局12366纳税缴费服务热线系统运行维护项目</w:t>
      </w:r>
      <w:r>
        <w:rPr>
          <w:rFonts w:ascii="Times New Roman" w:hAnsi="Times New Roman" w:cs="Times New Roman" w:eastAsiaTheme="minorEastAsia"/>
          <w:color w:val="auto"/>
          <w:szCs w:val="32"/>
        </w:rPr>
        <w:t>实施政府采购。现欢迎合格的供应商参加投标。</w:t>
      </w:r>
    </w:p>
    <w:p w14:paraId="0CC7628A">
      <w:pPr>
        <w:pStyle w:val="30"/>
        <w:spacing w:line="360" w:lineRule="auto"/>
        <w:ind w:firstLine="480" w:firstLineChars="200"/>
        <w:jc w:val="both"/>
        <w:rPr>
          <w:rFonts w:ascii="Times New Roman" w:hAnsi="Times New Roman" w:eastAsia="宋体" w:cs="Times New Roman"/>
          <w:color w:val="auto"/>
          <w:szCs w:val="32"/>
        </w:rPr>
      </w:pPr>
      <w:r>
        <w:rPr>
          <w:rFonts w:hint="eastAsia" w:ascii="Times New Roman" w:hAnsi="Times New Roman" w:eastAsia="宋体" w:cs="Times New Roman"/>
          <w:color w:val="auto"/>
          <w:szCs w:val="32"/>
        </w:rPr>
        <w:t>本项目为远程招投标，一律不接受纸质投标文件，只接受加盖投标人电子签章的电子投标文件（以通过天津公共资源电子签章客户端正确读取签章信息为准）。供应商参加投标前须办理CA数字证书（USBKEY）和电子签章。投标人须按招标文件的规定在天津市政府采购中心招投标系统中提交网上应答并上传加盖投标人电子签章的电子投标文件（以通过天津公共资源电子签章客户端正确读取签章信息为准）。</w:t>
      </w:r>
    </w:p>
    <w:p w14:paraId="7314093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一、项目名称和编号</w:t>
      </w:r>
    </w:p>
    <w:p w14:paraId="7A5C55D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（一）项目名称：</w:t>
      </w:r>
      <w:r>
        <w:rPr>
          <w:rFonts w:hint="eastAsia" w:ascii="Times New Roman" w:hAnsi="Times New Roman" w:eastAsia="宋体" w:cs="Times New Roman"/>
          <w:color w:val="auto"/>
        </w:rPr>
        <w:t>国家税务总局天津市税务局12366纳税缴费服务热线系统运行维护项目</w:t>
      </w:r>
    </w:p>
    <w:p w14:paraId="0C42D85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（二）项目编号：TGPC-2025-D-0523</w:t>
      </w:r>
    </w:p>
    <w:p w14:paraId="52970AE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二、项目内容</w:t>
      </w:r>
    </w:p>
    <w:p w14:paraId="4584597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r>
        <w:rPr>
          <w:rFonts w:hint="eastAsia" w:ascii="Times New Roman" w:hAnsi="Times New Roman" w:eastAsia="宋体" w:cs="Times New Roman"/>
          <w:color w:val="auto"/>
        </w:rPr>
        <w:t>12366纳税缴费服务热线系统运行维护，合同履行期限：服务期自合同签订之日起1年。</w:t>
      </w:r>
    </w:p>
    <w:p w14:paraId="3A959B4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三、项目预算</w:t>
      </w:r>
    </w:p>
    <w:p w14:paraId="42CE06D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第一包：</w:t>
      </w:r>
      <w:bookmarkStart w:id="1" w:name="OLE_LINK9"/>
      <w:r>
        <w:rPr>
          <w:rFonts w:ascii="Times New Roman" w:hAnsi="Times New Roman" w:eastAsia="宋体" w:cs="Times New Roman"/>
          <w:color w:val="auto"/>
        </w:rPr>
        <w:t>132000</w:t>
      </w:r>
      <w:bookmarkEnd w:id="1"/>
      <w:r>
        <w:rPr>
          <w:rFonts w:hint="eastAsia" w:ascii="Times New Roman" w:hAnsi="Times New Roman" w:eastAsia="宋体" w:cs="Times New Roman"/>
          <w:color w:val="auto"/>
        </w:rPr>
        <w:t>元</w:t>
      </w:r>
    </w:p>
    <w:p w14:paraId="4359B56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、供应商资格要求（实质性要求）</w:t>
      </w:r>
    </w:p>
    <w:p w14:paraId="60E8ADBC">
      <w:pPr>
        <w:pStyle w:val="30"/>
        <w:spacing w:line="360" w:lineRule="auto"/>
        <w:ind w:firstLine="480" w:firstLineChars="200"/>
        <w:rPr>
          <w:rFonts w:ascii="Times New Roman" w:hAnsi="Times New Roman" w:eastAsia="宋体" w:cs="Times New Roman"/>
          <w:color w:val="auto"/>
        </w:rPr>
      </w:pPr>
      <w:bookmarkStart w:id="2" w:name="OLE_LINK1"/>
      <w:bookmarkStart w:id="3" w:name="OLE_LINK2"/>
      <w:r>
        <w:rPr>
          <w:rFonts w:hint="eastAsia" w:ascii="Times New Roman" w:hAnsi="Times New Roman" w:eastAsia="宋体" w:cs="Times New Roman"/>
          <w:color w:val="auto"/>
        </w:rPr>
        <w:t>（一）投标人须具备《中华人民共和国政府采购法》第二十二条第一款规定的条件，提供以下材料：</w:t>
      </w:r>
    </w:p>
    <w:p w14:paraId="7669E2C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营业执照副本或事业单位法人证书或民办非企业单位登记证书或社会团体法人登记证书或基金会法人登记证书扫描件或自然人的身份证明扫描件。</w:t>
      </w:r>
    </w:p>
    <w:p w14:paraId="53A9F2D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财务状况报告等相关材料：</w:t>
      </w:r>
    </w:p>
    <w:p w14:paraId="129C979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A.经第三方会计师事务所审计的2024年度财务报告扫描件。</w:t>
      </w:r>
    </w:p>
    <w:p w14:paraId="3C954EE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B. 具有良好的商业信誉和健全的财务会计制度的书面声明。</w:t>
      </w:r>
    </w:p>
    <w:p w14:paraId="61C6113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注：A、B两项提供任意一项均可。</w:t>
      </w:r>
    </w:p>
    <w:p w14:paraId="00A221F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依法缴纳税收和社会保障资金的书面声明。</w:t>
      </w:r>
    </w:p>
    <w:p w14:paraId="1F59CB8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 投标截止日前3年在经营活动中没有重大违法记录的书面声明（截至开标日成立不足3年的供应商可提供自成立以来无重大违法记录的书面声明）。</w:t>
      </w:r>
    </w:p>
    <w:p w14:paraId="66C150C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5. 提交具备履行合同所必需的设备和专业技术能力证明材料。</w:t>
      </w:r>
    </w:p>
    <w:p w14:paraId="6B02F49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（二）本项目不接受联合体投标。</w:t>
      </w:r>
    </w:p>
    <w:p w14:paraId="28702C5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cs="Times New Roman" w:eastAsiaTheme="minorEastAsia"/>
          <w:color w:val="auto"/>
        </w:rPr>
        <w:t>（三）本项目专门面向中小企业采购，提供《中小企业声明函》。</w:t>
      </w:r>
    </w:p>
    <w:bookmarkEnd w:id="2"/>
    <w:bookmarkEnd w:id="3"/>
    <w:p w14:paraId="4C5C556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、项目需要落实的政府采购政策</w:t>
      </w:r>
    </w:p>
    <w:p w14:paraId="4D7F5F58">
      <w:pPr>
        <w:pStyle w:val="30"/>
        <w:spacing w:line="360" w:lineRule="auto"/>
        <w:ind w:firstLine="480" w:firstLineChars="200"/>
        <w:rPr>
          <w:rFonts w:ascii="Times New Roman" w:hAnsi="Times New Roman" w:cs="Times New Roman" w:eastAsiaTheme="minorEastAsia"/>
          <w:color w:val="auto"/>
        </w:rPr>
      </w:pPr>
      <w:bookmarkStart w:id="4" w:name="OLE_LINK4"/>
      <w:bookmarkStart w:id="5" w:name="OLE_LINK3"/>
      <w:r>
        <w:rPr>
          <w:rFonts w:ascii="Times New Roman" w:hAnsi="Times New Roman" w:eastAsia="宋体" w:cs="Times New Roman"/>
          <w:color w:val="auto"/>
        </w:rPr>
        <w:t>（一）</w:t>
      </w:r>
      <w:r>
        <w:rPr>
          <w:rFonts w:hint="eastAsia" w:ascii="Times New Roman" w:hAnsi="Times New Roman" w:cs="Times New Roman" w:eastAsiaTheme="minorEastAsia"/>
          <w:color w:val="auto"/>
        </w:rPr>
        <w:t>本项目专门面向中小企业采购，提供《中小企业声明函》。</w:t>
      </w:r>
    </w:p>
    <w:p w14:paraId="7C28AEA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（二）根据财政部发布的《关于政府采购支持监狱企业发展有关问题的通知》规定，监狱企业视同小微企业。</w:t>
      </w:r>
    </w:p>
    <w:p w14:paraId="2BA343A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（三）根据财政部、民政部、中国残疾人联合会发布的《关于促进残疾人就业政府采购政策的通知》规定，残疾人福利性单位视同小微企业。</w:t>
      </w:r>
    </w:p>
    <w:p w14:paraId="339A27DF">
      <w:pPr>
        <w:pStyle w:val="30"/>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注：中小微企业以投标人填写的《中小企业声明函》为判定标准，残疾人福利性单位以投标人填写的《残疾人福利性单位声明函》为判定标准，监狱企业须投标人提供由省级以上监狱管理局、戒毒管理局（含新疆生产建设兵团）出具的属于监狱企业的证明文件，否则不予认定。以上政策不重复享受。</w:t>
      </w:r>
    </w:p>
    <w:p w14:paraId="7E3CD26A">
      <w:pPr>
        <w:pStyle w:val="30"/>
        <w:spacing w:line="360" w:lineRule="auto"/>
        <w:ind w:firstLine="480" w:firstLineChars="200"/>
        <w:jc w:val="both"/>
        <w:rPr>
          <w:rFonts w:ascii="Times New Roman" w:hAnsi="Times New Roman" w:eastAsia="宋体"/>
          <w:color w:val="auto"/>
        </w:rPr>
      </w:pPr>
      <w:r>
        <w:rPr>
          <w:rFonts w:hint="eastAsia" w:ascii="Times New Roman" w:hAnsi="Times New Roman" w:eastAsia="宋体"/>
          <w:color w:val="auto"/>
        </w:rPr>
        <w:t>（四）涉及商品包装或快递包装的，按照《财政部办公厅、生态环境部办公厅、国家邮政局办公室关于印发&lt;商品包装政府采购需求标准（试行）&gt;、&lt;快递包装政府采购需求标准（试行）&gt;的通知》（财办库〔2020〕123号）要求执行。</w:t>
      </w:r>
    </w:p>
    <w:p w14:paraId="0AF7EC6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五）按照《财政部关于在政府采购活动中查询及使用信用记录有关问题的通知》（财库〔2016〕125号）的要求，根据开标当日解密截止时间“信用中国”网站（www.creditchina.gov.cn）、中国政府采购网（www.ccgp.gov.cn）的信息，对列入失信被执行人、重大税收违法案件当事人名单、政府采购严重违法失信行为记录名单及其他不符合《中华人民共和国政府采购法》第二十二条规定条件的供应商，拒绝参与政府采购活动，同时对信用信息查询记录和证据进行打印存档。</w:t>
      </w:r>
    </w:p>
    <w:bookmarkEnd w:id="4"/>
    <w:bookmarkEnd w:id="5"/>
    <w:p w14:paraId="3C3B8D63">
      <w:pPr>
        <w:pStyle w:val="30"/>
        <w:spacing w:line="360" w:lineRule="auto"/>
        <w:ind w:firstLine="480" w:firstLineChars="200"/>
        <w:jc w:val="both"/>
        <w:rPr>
          <w:rFonts w:ascii="Times New Roman" w:hAnsi="Times New Roman" w:eastAsia="宋体" w:cs="Times New Roman"/>
          <w:color w:val="auto"/>
        </w:rPr>
      </w:pPr>
      <w:bookmarkStart w:id="6" w:name="_Toc412903615"/>
      <w:r>
        <w:rPr>
          <w:rFonts w:ascii="Times New Roman" w:hAnsi="Times New Roman" w:eastAsia="宋体" w:cs="Times New Roman"/>
          <w:color w:val="auto"/>
        </w:rPr>
        <w:t>六、获取招标文件时间、方式</w:t>
      </w:r>
    </w:p>
    <w:p w14:paraId="1029A25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（一）获取招标文件时间：2025年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日至2025年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12</w:t>
      </w:r>
      <w:r>
        <w:rPr>
          <w:rFonts w:ascii="Times New Roman" w:hAnsi="Times New Roman" w:eastAsia="宋体" w:cs="Times New Roman"/>
          <w:color w:val="auto"/>
        </w:rPr>
        <w:t>日，每日9:00至17:00（北京时间，法定节假日除外）。</w:t>
      </w:r>
    </w:p>
    <w:p w14:paraId="18BA19B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（二）获取招标文件的方式：</w:t>
      </w:r>
    </w:p>
    <w:p w14:paraId="62C72AF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w:t>
      </w:r>
      <w:r>
        <w:rPr>
          <w:rFonts w:hint="eastAsia" w:ascii="Times New Roman" w:hAnsi="Times New Roman" w:eastAsia="宋体" w:cs="Times New Roman"/>
          <w:color w:val="auto"/>
        </w:rPr>
        <w:t xml:space="preserve"> </w:t>
      </w:r>
      <w:r>
        <w:rPr>
          <w:rFonts w:ascii="Times New Roman" w:hAnsi="Times New Roman" w:eastAsia="宋体" w:cs="Times New Roman"/>
          <w:color w:val="auto"/>
        </w:rPr>
        <w:t>获取招标文件网址：使用天津数字认证有限公司发出的CA数字证书（原天津市电子认证中心发出尚在有效期内的CA数字证书仍可使用）登录天津市政府采购中心网（网址：</w:t>
      </w:r>
      <w:r>
        <w:fldChar w:fldCharType="begin"/>
      </w:r>
      <w:r>
        <w:instrText xml:space="preserve"> HYPERLINK "http://www.tjgpc.gov.cn" </w:instrText>
      </w:r>
      <w:r>
        <w:fldChar w:fldCharType="separate"/>
      </w:r>
      <w:r>
        <w:rPr>
          <w:rStyle w:val="27"/>
          <w:rFonts w:hint="eastAsia" w:ascii="Times New Roman" w:hAnsi="Times New Roman" w:eastAsia="宋体" w:cs="Times New Roman"/>
        </w:rPr>
        <w:t>http://tjgpc.zwfwb.tj.gov.cn</w:t>
      </w:r>
      <w:r>
        <w:rPr>
          <w:rStyle w:val="27"/>
          <w:rFonts w:hint="eastAsia" w:ascii="Times New Roman" w:hAnsi="Times New Roman" w:eastAsia="宋体" w:cs="Times New Roman"/>
        </w:rPr>
        <w:fldChar w:fldCharType="end"/>
      </w:r>
      <w:r>
        <w:rPr>
          <w:rFonts w:hint="eastAsia" w:ascii="Times New Roman" w:hAnsi="Times New Roman" w:eastAsia="宋体" w:cs="Times New Roman"/>
          <w:color w:val="auto"/>
        </w:rPr>
        <w:t>）-“网上招投标”-“供应商登录”-“市级集采机构入口”</w:t>
      </w:r>
      <w:r>
        <w:rPr>
          <w:rFonts w:ascii="Times New Roman" w:hAnsi="Times New Roman" w:eastAsia="宋体" w:cs="Times New Roman"/>
          <w:color w:val="auto"/>
        </w:rPr>
        <w:t>下载招标文件。</w:t>
      </w:r>
    </w:p>
    <w:p w14:paraId="125610E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 </w:t>
      </w:r>
      <w:r>
        <w:rPr>
          <w:rFonts w:hint="eastAsia" w:ascii="Times New Roman" w:hAnsi="Times New Roman" w:eastAsia="宋体" w:cs="Times New Roman"/>
          <w:color w:val="auto"/>
        </w:rPr>
        <w:t>供应商注册、</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w:t>
      </w:r>
      <w:r>
        <w:rPr>
          <w:rFonts w:hint="eastAsia" w:ascii="Times New Roman" w:hAnsi="Times New Roman" w:eastAsia="宋体"/>
          <w:color w:val="auto"/>
        </w:rPr>
        <w:t>电子签章办理</w:t>
      </w:r>
      <w:r>
        <w:rPr>
          <w:rFonts w:hint="eastAsia" w:ascii="Times New Roman" w:hAnsi="Times New Roman" w:eastAsia="宋体" w:cs="Times New Roman"/>
          <w:color w:val="auto"/>
        </w:rPr>
        <w:t>办法：</w:t>
      </w:r>
    </w:p>
    <w:p w14:paraId="0265C5D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w:t>
      </w:r>
      <w:r>
        <w:rPr>
          <w:rFonts w:ascii="Times New Roman" w:hAnsi="Times New Roman" w:eastAsia="宋体" w:cs="Times New Roman"/>
          <w:color w:val="auto"/>
        </w:rPr>
        <w:t>1</w:t>
      </w:r>
      <w:r>
        <w:rPr>
          <w:rFonts w:hint="eastAsia" w:ascii="Times New Roman" w:hAnsi="Times New Roman" w:eastAsia="宋体" w:cs="Times New Roman"/>
          <w:color w:val="auto"/>
        </w:rPr>
        <w:t>）天津市政府采购中心网注册：登录天津市政府采购中心网（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）首页点击“用户注册维护”，填写相关内容。天津市政府采购中心</w:t>
      </w:r>
      <w:r>
        <w:rPr>
          <w:rFonts w:hint="eastAsia" w:ascii="Times New Roman" w:hAnsi="Times New Roman" w:eastAsia="宋体"/>
          <w:color w:val="auto"/>
        </w:rPr>
        <w:t>注册窗口联系电话：</w:t>
      </w:r>
      <w:r>
        <w:rPr>
          <w:rFonts w:ascii="Times New Roman" w:hAnsi="Times New Roman" w:eastAsia="宋体"/>
          <w:color w:val="auto"/>
        </w:rPr>
        <w:t>022-</w:t>
      </w:r>
      <w:r>
        <w:rPr>
          <w:rFonts w:ascii="Times New Roman" w:hAnsi="Times New Roman" w:eastAsia="宋体" w:cs="Times New Roman"/>
          <w:color w:val="auto"/>
        </w:rPr>
        <w:t>24538167</w:t>
      </w:r>
      <w:r>
        <w:rPr>
          <w:rFonts w:hint="eastAsia" w:ascii="Times New Roman" w:hAnsi="Times New Roman" w:eastAsia="宋体"/>
          <w:color w:val="auto"/>
        </w:rPr>
        <w:t>。</w:t>
      </w:r>
    </w:p>
    <w:p w14:paraId="55CE8D1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）领取及</w:t>
      </w:r>
      <w:r>
        <w:rPr>
          <w:rFonts w:hint="eastAsia" w:ascii="Times New Roman" w:hAnsi="Times New Roman" w:eastAsia="宋体"/>
          <w:color w:val="auto"/>
        </w:rPr>
        <w:t>电子签章办理</w:t>
      </w:r>
      <w:r>
        <w:rPr>
          <w:rFonts w:hint="eastAsia" w:ascii="Times New Roman" w:hAnsi="Times New Roman" w:eastAsia="宋体" w:cs="Times New Roman"/>
          <w:color w:val="auto"/>
        </w:rPr>
        <w:t>：参见天津市政府采购中心网（</w:t>
      </w:r>
      <w:r>
        <w:rPr>
          <w:rFonts w:ascii="Times New Roman" w:hAnsi="Times New Roman" w:eastAsia="宋体" w:cs="Times New Roman"/>
          <w:color w:val="auto"/>
        </w:rPr>
        <w:t>http://tjgpc.zwfwb.tj.gov.cn</w:t>
      </w:r>
      <w:r>
        <w:rPr>
          <w:rFonts w:hint="eastAsia" w:ascii="Times New Roman" w:hAnsi="Times New Roman" w:eastAsia="宋体" w:cs="Times New Roman"/>
          <w:color w:val="auto"/>
        </w:rPr>
        <w:t>）</w:t>
      </w:r>
      <w:r>
        <w:rPr>
          <w:rFonts w:ascii="Times New Roman" w:hAnsi="Times New Roman" w:eastAsia="宋体" w:cs="Times New Roman"/>
          <w:color w:val="auto"/>
        </w:rPr>
        <w:t>--</w:t>
      </w:r>
      <w:r>
        <w:rPr>
          <w:rFonts w:hint="eastAsia" w:ascii="Times New Roman" w:hAnsi="Times New Roman" w:eastAsia="宋体" w:cs="Times New Roman"/>
          <w:color w:val="auto"/>
        </w:rPr>
        <w:t>服务指南</w:t>
      </w:r>
      <w:r>
        <w:rPr>
          <w:rFonts w:ascii="Times New Roman" w:hAnsi="Times New Roman" w:eastAsia="宋体" w:cs="Times New Roman"/>
          <w:color w:val="auto"/>
        </w:rPr>
        <w:t>--</w:t>
      </w:r>
      <w:r>
        <w:rPr>
          <w:rFonts w:hint="eastAsia" w:ascii="Times New Roman" w:hAnsi="Times New Roman" w:eastAsia="宋体" w:cs="Times New Roman"/>
          <w:color w:val="auto"/>
        </w:rPr>
        <w:t>供应商注册、领取</w:t>
      </w:r>
      <w:r>
        <w:rPr>
          <w:rFonts w:ascii="Times New Roman" w:hAnsi="Times New Roman" w:eastAsia="宋体" w:cs="Times New Roman"/>
          <w:color w:val="auto"/>
        </w:rPr>
        <w:t>CA</w:t>
      </w:r>
      <w:r>
        <w:rPr>
          <w:rFonts w:hint="eastAsia" w:ascii="Times New Roman" w:hAnsi="Times New Roman" w:eastAsia="宋体" w:cs="Times New Roman"/>
          <w:color w:val="auto"/>
        </w:rPr>
        <w:t>数字证书（</w:t>
      </w:r>
      <w:r>
        <w:rPr>
          <w:rFonts w:ascii="Times New Roman" w:hAnsi="Times New Roman" w:eastAsia="宋体" w:cs="Times New Roman"/>
          <w:color w:val="auto"/>
        </w:rPr>
        <w:t>USBKey</w:t>
      </w:r>
      <w:r>
        <w:rPr>
          <w:rFonts w:hint="eastAsia" w:ascii="Times New Roman" w:hAnsi="Times New Roman" w:eastAsia="宋体" w:cs="Times New Roman"/>
          <w:color w:val="auto"/>
        </w:rPr>
        <w:t>）及电子签章制章的流程。</w:t>
      </w:r>
    </w:p>
    <w:p w14:paraId="63F736A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CA</w:t>
      </w:r>
      <w:r>
        <w:rPr>
          <w:rFonts w:hint="eastAsia" w:ascii="Times New Roman" w:hAnsi="Times New Roman" w:eastAsia="宋体" w:cs="Times New Roman"/>
          <w:color w:val="auto"/>
        </w:rPr>
        <w:t>数字证书办理联系电话：</w:t>
      </w:r>
      <w:r>
        <w:rPr>
          <w:rFonts w:ascii="Times New Roman" w:hAnsi="Times New Roman" w:eastAsia="宋体" w:cs="Times New Roman"/>
          <w:color w:val="auto"/>
        </w:rPr>
        <w:t>400-0566-110</w:t>
      </w:r>
      <w:r>
        <w:rPr>
          <w:rFonts w:hint="eastAsia" w:ascii="Times New Roman" w:hAnsi="Times New Roman" w:eastAsia="宋体" w:cs="Times New Roman"/>
          <w:color w:val="auto"/>
        </w:rPr>
        <w:t>或</w:t>
      </w:r>
      <w:r>
        <w:rPr>
          <w:rFonts w:ascii="Times New Roman" w:hAnsi="Times New Roman" w:eastAsia="宋体" w:cs="Times New Roman"/>
          <w:color w:val="auto"/>
        </w:rPr>
        <w:t>022-24538059</w:t>
      </w:r>
      <w:r>
        <w:rPr>
          <w:rFonts w:hint="eastAsia" w:ascii="Times New Roman" w:hAnsi="Times New Roman" w:eastAsia="宋体" w:cs="Times New Roman"/>
          <w:color w:val="auto"/>
        </w:rPr>
        <w:t>。</w:t>
      </w:r>
    </w:p>
    <w:p w14:paraId="17C560E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电子签章办理联系电话：</w:t>
      </w:r>
      <w:r>
        <w:rPr>
          <w:rFonts w:ascii="Times New Roman" w:hAnsi="Times New Roman" w:eastAsia="宋体" w:cs="Times New Roman"/>
          <w:color w:val="auto"/>
        </w:rPr>
        <w:t>022-24538</w:t>
      </w:r>
      <w:r>
        <w:rPr>
          <w:rFonts w:hint="eastAsia" w:ascii="Times New Roman" w:hAnsi="Times New Roman" w:eastAsia="宋体" w:cs="Times New Roman"/>
          <w:color w:val="auto"/>
        </w:rPr>
        <w:t>059。</w:t>
      </w:r>
    </w:p>
    <w:p w14:paraId="113B841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三</w:t>
      </w:r>
      <w:r>
        <w:rPr>
          <w:rFonts w:ascii="Times New Roman" w:hAnsi="Times New Roman" w:eastAsia="宋体" w:cs="Times New Roman"/>
          <w:color w:val="auto"/>
        </w:rPr>
        <w:t>）</w:t>
      </w:r>
      <w:r>
        <w:rPr>
          <w:rFonts w:hint="eastAsia" w:ascii="Times New Roman" w:hAnsi="Times New Roman" w:eastAsia="宋体" w:cs="Times New Roman"/>
          <w:color w:val="auto"/>
        </w:rPr>
        <w:t>本项目不组织</w:t>
      </w:r>
      <w:r>
        <w:rPr>
          <w:rFonts w:ascii="Times New Roman" w:hAnsi="Times New Roman" w:eastAsia="宋体" w:cs="Times New Roman"/>
          <w:color w:val="auto"/>
        </w:rPr>
        <w:t>踏勘现场</w:t>
      </w:r>
      <w:r>
        <w:rPr>
          <w:rFonts w:hint="eastAsia" w:ascii="Times New Roman" w:hAnsi="Times New Roman" w:eastAsia="宋体" w:cs="Times New Roman"/>
          <w:color w:val="auto"/>
        </w:rPr>
        <w:t>，不组织标前答疑会。</w:t>
      </w:r>
    </w:p>
    <w:p w14:paraId="57CAF9A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七、网上应答时间</w:t>
      </w:r>
    </w:p>
    <w:p w14:paraId="2683085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日9:00至2025年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进行应答</w:t>
      </w:r>
      <w:r>
        <w:rPr>
          <w:rFonts w:hint="eastAsia" w:ascii="Times New Roman" w:hAnsi="Times New Roman" w:eastAsia="宋体" w:cs="Times New Roman"/>
          <w:color w:val="auto"/>
        </w:rPr>
        <w:t>并提交</w:t>
      </w:r>
      <w:r>
        <w:rPr>
          <w:rFonts w:ascii="Times New Roman" w:hAnsi="Times New Roman" w:eastAsia="宋体" w:cs="Times New Roman"/>
          <w:color w:val="auto"/>
        </w:rPr>
        <w:t>。</w:t>
      </w:r>
    </w:p>
    <w:p w14:paraId="763F6EA0">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网上应答帮助链接：http://tjgpc.zwfwb.tj.gov.cn/webInfo/getWebInfoListForwebInfoClass.do?fkWebInfoclassId=W008</w:t>
      </w:r>
    </w:p>
    <w:p w14:paraId="78955B4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八、投标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w:t>
      </w:r>
      <w:r>
        <w:rPr>
          <w:rFonts w:hint="eastAsia" w:ascii="Times New Roman" w:hAnsi="Times New Roman" w:eastAsia="宋体" w:cs="Times New Roman"/>
          <w:color w:val="auto"/>
        </w:rPr>
        <w:t>及方式</w:t>
      </w:r>
    </w:p>
    <w:p w14:paraId="5DE7134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（一）投标</w:t>
      </w:r>
      <w:r>
        <w:rPr>
          <w:rFonts w:hint="eastAsia" w:ascii="Times New Roman" w:hAnsi="Times New Roman" w:eastAsia="宋体" w:cs="Times New Roman"/>
          <w:color w:val="auto"/>
        </w:rPr>
        <w:t>截止</w:t>
      </w:r>
      <w:r>
        <w:rPr>
          <w:rFonts w:ascii="Times New Roman" w:hAnsi="Times New Roman" w:eastAsia="宋体" w:cs="Times New Roman"/>
          <w:color w:val="auto"/>
        </w:rPr>
        <w:t>时间：2025年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w:t>
      </w:r>
      <w:r>
        <w:rPr>
          <w:rFonts w:hint="eastAsia" w:ascii="Times New Roman" w:hAnsi="Times New Roman" w:eastAsia="宋体" w:cs="Times New Roman"/>
          <w:color w:val="auto"/>
          <w:szCs w:val="21"/>
        </w:rPr>
        <w:t>。</w:t>
      </w:r>
      <w:r>
        <w:rPr>
          <w:rFonts w:ascii="Times New Roman" w:hAnsi="Times New Roman" w:eastAsia="宋体" w:cs="Times New Roman"/>
          <w:color w:val="auto"/>
        </w:rPr>
        <w:t>投标截止时间前</w:t>
      </w:r>
      <w:r>
        <w:rPr>
          <w:rFonts w:hint="eastAsia" w:ascii="Times New Roman" w:hAnsi="Times New Roman" w:eastAsia="宋体" w:cs="Times New Roman"/>
          <w:color w:val="auto"/>
        </w:rPr>
        <w:t>提交网上应答并上传加盖投标人电子签章的电子投标文件（以通过天津公共资源电子签章客户端正确读取签章信息为准）</w:t>
      </w:r>
      <w:r>
        <w:rPr>
          <w:rFonts w:ascii="Times New Roman" w:hAnsi="Times New Roman" w:eastAsia="宋体" w:cs="Times New Roman"/>
          <w:color w:val="auto"/>
        </w:rPr>
        <w:t>方为有效投标。</w:t>
      </w:r>
    </w:p>
    <w:p w14:paraId="47A523E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（二）投标</w:t>
      </w:r>
      <w:r>
        <w:rPr>
          <w:rFonts w:hint="eastAsia" w:ascii="Times New Roman" w:hAnsi="Times New Roman" w:eastAsia="宋体" w:cs="Times New Roman"/>
          <w:color w:val="auto"/>
        </w:rPr>
        <w:t>方式</w:t>
      </w:r>
      <w:r>
        <w:rPr>
          <w:rFonts w:ascii="Times New Roman" w:hAnsi="Times New Roman" w:eastAsia="宋体" w:cs="Times New Roman"/>
          <w:color w:val="auto"/>
        </w:rPr>
        <w:t>：本项目投标采用网上电子投标方式，投标人须于投标截止时间前使用天津数字认证有限公司发出的CA数字证书（原天津市电子认证中心发出尚在有效期内的CA数字证书仍可使用）登录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w:t>
      </w:r>
    </w:p>
    <w:p w14:paraId="0B48540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九</w:t>
      </w:r>
      <w:r>
        <w:rPr>
          <w:rFonts w:ascii="Times New Roman" w:hAnsi="Times New Roman" w:eastAsia="宋体" w:cs="Times New Roman"/>
          <w:color w:val="auto"/>
        </w:rPr>
        <w:t>、开标时间及方式</w:t>
      </w:r>
    </w:p>
    <w:p w14:paraId="300D2E0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（一）开标解密时间：2025年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w:t>
      </w:r>
      <w:r>
        <w:rPr>
          <w:rFonts w:hint="eastAsia" w:ascii="Times New Roman" w:hAnsi="Times New Roman" w:eastAsia="宋体" w:cs="Times New Roman"/>
          <w:color w:val="auto"/>
        </w:rPr>
        <w:t>13</w:t>
      </w:r>
      <w:r>
        <w:rPr>
          <w:rFonts w:ascii="Times New Roman" w:hAnsi="Times New Roman" w:eastAsia="宋体" w:cs="Times New Roman"/>
          <w:color w:val="auto"/>
        </w:rPr>
        <w:t>:</w:t>
      </w:r>
      <w:r>
        <w:rPr>
          <w:rFonts w:hint="eastAsia" w:ascii="Times New Roman" w:hAnsi="Times New Roman" w:eastAsia="宋体" w:cs="Times New Roman"/>
          <w:color w:val="auto"/>
        </w:rPr>
        <w:t>0</w:t>
      </w:r>
      <w:r>
        <w:rPr>
          <w:rFonts w:ascii="Times New Roman" w:hAnsi="Times New Roman" w:eastAsia="宋体" w:cs="Times New Roman"/>
          <w:color w:val="auto"/>
        </w:rPr>
        <w:t>0至</w:t>
      </w:r>
      <w:r>
        <w:rPr>
          <w:rFonts w:hint="eastAsia" w:ascii="Times New Roman" w:hAnsi="Times New Roman" w:eastAsia="宋体" w:cs="Times New Roman"/>
          <w:color w:val="auto"/>
        </w:rPr>
        <w:t>14</w:t>
      </w:r>
      <w:r>
        <w:rPr>
          <w:rFonts w:ascii="Times New Roman" w:hAnsi="Times New Roman" w:eastAsia="宋体" w:cs="Times New Roman"/>
          <w:color w:val="auto"/>
        </w:rPr>
        <w:t>:</w:t>
      </w:r>
      <w:r>
        <w:rPr>
          <w:rFonts w:hint="eastAsia" w:ascii="Times New Roman" w:hAnsi="Times New Roman" w:eastAsia="宋体" w:cs="Times New Roman"/>
          <w:color w:val="auto"/>
        </w:rPr>
        <w:t>00</w:t>
      </w:r>
      <w:r>
        <w:rPr>
          <w:rFonts w:ascii="Times New Roman" w:hAnsi="Times New Roman" w:eastAsia="宋体" w:cs="Times New Roman"/>
          <w:color w:val="auto"/>
        </w:rPr>
        <w:t>完成开标解密的投标为有效投标。</w:t>
      </w:r>
    </w:p>
    <w:p w14:paraId="78C51BD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（二）开标</w:t>
      </w:r>
      <w:r>
        <w:rPr>
          <w:rFonts w:hint="eastAsia" w:ascii="Times New Roman" w:hAnsi="Times New Roman" w:eastAsia="宋体" w:cs="Times New Roman"/>
          <w:color w:val="auto"/>
        </w:rPr>
        <w:t>解密方式</w:t>
      </w:r>
      <w:r>
        <w:rPr>
          <w:rFonts w:ascii="Times New Roman" w:hAnsi="Times New Roman" w:eastAsia="宋体" w:cs="Times New Roman"/>
          <w:color w:val="auto"/>
        </w:rPr>
        <w:t>：本项目采用网上开标方式，投标人须于</w:t>
      </w:r>
      <w:r>
        <w:rPr>
          <w:rFonts w:hint="eastAsia" w:ascii="Times New Roman" w:hAnsi="Times New Roman" w:eastAsia="宋体" w:cs="Times New Roman"/>
          <w:color w:val="auto"/>
        </w:rPr>
        <w:t>规定时间</w:t>
      </w:r>
      <w:r>
        <w:rPr>
          <w:rFonts w:ascii="Times New Roman" w:hAnsi="Times New Roman" w:eastAsia="宋体" w:cs="Times New Roman"/>
          <w:color w:val="auto"/>
        </w:rPr>
        <w:t>内使用天津数字认证有限公司发出的CA数字证书（原天津市电子认证中心发出尚在有效期内的CA数字证书仍可使用）</w:t>
      </w:r>
      <w:r>
        <w:rPr>
          <w:rFonts w:hint="eastAsia" w:ascii="Times New Roman" w:hAnsi="Times New Roman" w:eastAsia="宋体" w:cs="Times New Roman"/>
          <w:color w:val="auto"/>
        </w:rPr>
        <w:t>登录天津市政府采购中心网（网址：http://tjgpc.zwfwb.tj.gov.cn）-“网上招投标”-“供应商登录”-“市级集采机构入口”</w:t>
      </w:r>
      <w:r>
        <w:rPr>
          <w:rFonts w:ascii="Times New Roman" w:hAnsi="Times New Roman" w:eastAsia="宋体" w:cs="Times New Roman"/>
          <w:color w:val="auto"/>
        </w:rPr>
        <w:t>完成开标解密。</w:t>
      </w:r>
    </w:p>
    <w:p w14:paraId="57AA9F1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（三）网上开标公示时间：2025年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26</w:t>
      </w:r>
      <w:r>
        <w:rPr>
          <w:rFonts w:ascii="Times New Roman" w:hAnsi="Times New Roman" w:eastAsia="宋体" w:cs="Times New Roman"/>
          <w:color w:val="auto"/>
        </w:rPr>
        <w:t>日</w:t>
      </w:r>
      <w:r>
        <w:rPr>
          <w:rFonts w:hint="eastAsia" w:ascii="Times New Roman" w:hAnsi="Times New Roman" w:eastAsia="宋体" w:cs="Times New Roman"/>
          <w:color w:val="auto"/>
        </w:rPr>
        <w:t>14</w:t>
      </w:r>
      <w:r>
        <w:rPr>
          <w:rFonts w:ascii="Times New Roman" w:hAnsi="Times New Roman" w:eastAsia="宋体" w:cs="Times New Roman"/>
          <w:color w:val="auto"/>
        </w:rPr>
        <w:t>:</w:t>
      </w:r>
      <w:r>
        <w:rPr>
          <w:rFonts w:hint="eastAsia" w:ascii="Times New Roman" w:hAnsi="Times New Roman" w:eastAsia="宋体" w:cs="Times New Roman"/>
          <w:color w:val="auto"/>
        </w:rPr>
        <w:t>00</w:t>
      </w:r>
      <w:r>
        <w:rPr>
          <w:rFonts w:ascii="Times New Roman" w:hAnsi="Times New Roman" w:eastAsia="宋体" w:cs="Times New Roman"/>
          <w:color w:val="auto"/>
        </w:rPr>
        <w:t>至1</w:t>
      </w:r>
      <w:r>
        <w:rPr>
          <w:rFonts w:hint="eastAsia" w:ascii="Times New Roman" w:hAnsi="Times New Roman" w:eastAsia="宋体" w:cs="Times New Roman"/>
          <w:color w:val="auto"/>
        </w:rPr>
        <w:t>7</w:t>
      </w:r>
      <w:r>
        <w:rPr>
          <w:rFonts w:ascii="Times New Roman" w:hAnsi="Times New Roman" w:eastAsia="宋体" w:cs="Times New Roman"/>
          <w:color w:val="auto"/>
        </w:rPr>
        <w:t>:00。</w:t>
      </w:r>
      <w:r>
        <w:rPr>
          <w:rFonts w:hint="eastAsia" w:ascii="Times New Roman" w:hAnsi="Times New Roman" w:eastAsia="宋体" w:cs="Times New Roman"/>
          <w:color w:val="auto"/>
        </w:rPr>
        <w:t>投标人可在规定时间内使用天津数字认证有限公司发出的CA数字证书（原天津市电子认证中心发出尚在有效期内的CA数字证书仍可使用）登录天津市政府采购中心网（网址：http://tjgpc.zwfwb.tj.gov.cn）-“网上招投标”-“供应商登录”-“市级集采机构入口”自行查看开标信息。</w:t>
      </w:r>
    </w:p>
    <w:p w14:paraId="411F7FC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十</w:t>
      </w:r>
      <w:r>
        <w:rPr>
          <w:rFonts w:ascii="Times New Roman" w:hAnsi="Times New Roman" w:eastAsia="宋体" w:cs="Times New Roman"/>
          <w:color w:val="auto"/>
        </w:rPr>
        <w:t>、采购代理机构名称、地址</w:t>
      </w:r>
      <w:r>
        <w:rPr>
          <w:rFonts w:hint="eastAsia" w:ascii="Times New Roman" w:hAnsi="Times New Roman" w:eastAsia="宋体" w:cs="Times New Roman"/>
          <w:color w:val="auto"/>
        </w:rPr>
        <w:t>、</w:t>
      </w:r>
      <w:r>
        <w:rPr>
          <w:rFonts w:ascii="Times New Roman" w:hAnsi="Times New Roman" w:eastAsia="宋体" w:cs="Times New Roman"/>
          <w:color w:val="auto"/>
        </w:rPr>
        <w:t>联系人及联系方式</w:t>
      </w:r>
    </w:p>
    <w:p w14:paraId="45C7B42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（一）</w:t>
      </w:r>
      <w:r>
        <w:rPr>
          <w:rFonts w:hint="eastAsia" w:ascii="Times New Roman" w:hAnsi="Times New Roman" w:eastAsia="宋体" w:cs="Times New Roman"/>
          <w:color w:val="auto"/>
        </w:rPr>
        <w:t>采购代理机构名称：天津市政府采购中心</w:t>
      </w:r>
    </w:p>
    <w:p w14:paraId="0689CDF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（二）采购代理机构地址：天津市河东区红星路79号二楼</w:t>
      </w:r>
      <w:r>
        <w:rPr>
          <w:rFonts w:hint="eastAsia" w:ascii="Times New Roman" w:hAnsi="Times New Roman" w:eastAsia="宋体" w:cs="Times New Roman"/>
          <w:color w:val="auto"/>
        </w:rPr>
        <w:t>（邮编</w:t>
      </w:r>
      <w:r>
        <w:rPr>
          <w:rFonts w:ascii="Times New Roman" w:hAnsi="Times New Roman" w:eastAsia="宋体" w:cs="Times New Roman"/>
          <w:color w:val="auto"/>
        </w:rPr>
        <w:t>：300161</w:t>
      </w:r>
      <w:r>
        <w:rPr>
          <w:rFonts w:hint="eastAsia" w:ascii="Times New Roman" w:hAnsi="Times New Roman" w:eastAsia="宋体" w:cs="Times New Roman"/>
          <w:color w:val="auto"/>
        </w:rPr>
        <w:t>）</w:t>
      </w:r>
    </w:p>
    <w:p w14:paraId="6B8E248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（三）</w:t>
      </w:r>
      <w:r>
        <w:rPr>
          <w:rFonts w:ascii="Times New Roman" w:hAnsi="Times New Roman" w:eastAsia="宋体" w:cs="Times New Roman"/>
          <w:color w:val="auto"/>
        </w:rPr>
        <w:t>联系人：</w:t>
      </w:r>
      <w:r>
        <w:rPr>
          <w:rFonts w:hint="eastAsia" w:ascii="Times New Roman" w:hAnsi="Times New Roman" w:eastAsia="宋体" w:cs="Times New Roman"/>
          <w:color w:val="auto"/>
        </w:rPr>
        <w:t>丁亚天</w:t>
      </w:r>
      <w:r>
        <w:rPr>
          <w:rFonts w:ascii="Times New Roman" w:hAnsi="Times New Roman" w:eastAsia="宋体" w:cs="Times New Roman"/>
          <w:color w:val="auto"/>
        </w:rPr>
        <w:t>、杨光、鲁志强</w:t>
      </w:r>
    </w:p>
    <w:p w14:paraId="77CFCE5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（四）</w:t>
      </w:r>
      <w:r>
        <w:rPr>
          <w:rFonts w:ascii="Times New Roman" w:hAnsi="Times New Roman" w:eastAsia="宋体" w:cs="Times New Roman"/>
          <w:color w:val="auto"/>
        </w:rPr>
        <w:t>网址：http://tjgpc.zwfwb.tj.gov.cn</w:t>
      </w:r>
    </w:p>
    <w:p w14:paraId="7D85030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（五）</w:t>
      </w:r>
      <w:r>
        <w:rPr>
          <w:rFonts w:ascii="Times New Roman" w:hAnsi="Times New Roman" w:eastAsia="宋体" w:cs="Times New Roman"/>
          <w:color w:val="auto"/>
        </w:rPr>
        <w:t>对外办公时间：</w:t>
      </w:r>
      <w:r>
        <w:rPr>
          <w:rFonts w:hint="eastAsia" w:ascii="Times New Roman" w:hAnsi="Times New Roman" w:eastAsia="宋体" w:cs="Times New Roman"/>
          <w:color w:val="auto"/>
        </w:rPr>
        <w:t>法定</w:t>
      </w:r>
      <w:r>
        <w:rPr>
          <w:rFonts w:ascii="Times New Roman" w:hAnsi="Times New Roman" w:eastAsia="宋体" w:cs="Times New Roman"/>
          <w:color w:val="auto"/>
        </w:rPr>
        <w:t>工作日9:00～12:00，14:00～1</w:t>
      </w:r>
      <w:r>
        <w:rPr>
          <w:rFonts w:hint="eastAsia" w:ascii="Times New Roman" w:hAnsi="Times New Roman" w:eastAsia="宋体" w:cs="Times New Roman"/>
          <w:color w:val="auto"/>
        </w:rPr>
        <w:t>7</w:t>
      </w:r>
      <w:r>
        <w:rPr>
          <w:rFonts w:ascii="Times New Roman" w:hAnsi="Times New Roman" w:eastAsia="宋体" w:cs="Times New Roman"/>
          <w:color w:val="auto"/>
        </w:rPr>
        <w:t>:00</w:t>
      </w:r>
    </w:p>
    <w:p w14:paraId="39E2538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（六）咨询服务电话</w:t>
      </w:r>
      <w:r>
        <w:rPr>
          <w:rFonts w:ascii="Times New Roman" w:hAnsi="Times New Roman" w:eastAsia="宋体" w:cs="Times New Roman"/>
          <w:color w:val="auto"/>
        </w:rPr>
        <w:t>：</w:t>
      </w:r>
    </w:p>
    <w:p w14:paraId="79C1692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供应商注册咨询</w:t>
      </w:r>
      <w:r>
        <w:rPr>
          <w:rFonts w:hint="eastAsia" w:ascii="Times New Roman" w:hAnsi="Times New Roman" w:eastAsia="宋体" w:cs="Times New Roman"/>
          <w:color w:val="auto"/>
        </w:rPr>
        <w:t>：</w:t>
      </w:r>
      <w:r>
        <w:rPr>
          <w:rFonts w:ascii="Times New Roman" w:hAnsi="Times New Roman" w:eastAsia="宋体" w:cs="Times New Roman"/>
          <w:color w:val="auto"/>
        </w:rPr>
        <w:t>022-24538167</w:t>
      </w:r>
    </w:p>
    <w:p w14:paraId="7115590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 CA证书和</w:t>
      </w:r>
      <w:r>
        <w:rPr>
          <w:rFonts w:ascii="Times New Roman" w:hAnsi="Times New Roman" w:eastAsia="宋体" w:cs="Times New Roman"/>
          <w:color w:val="auto"/>
        </w:rPr>
        <w:t>电子签章办理咨询：</w:t>
      </w:r>
      <w:r>
        <w:rPr>
          <w:rFonts w:hint="eastAsia" w:ascii="Times New Roman" w:hAnsi="Times New Roman" w:eastAsia="宋体" w:cs="Times New Roman"/>
          <w:color w:val="auto"/>
        </w:rPr>
        <w:t>022-24538059</w:t>
      </w:r>
    </w:p>
    <w:p w14:paraId="555B68C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w:t>
      </w:r>
      <w:r>
        <w:rPr>
          <w:rFonts w:ascii="Times New Roman" w:hAnsi="Times New Roman" w:eastAsia="宋体" w:cs="Times New Roman"/>
          <w:color w:val="auto"/>
        </w:rPr>
        <w:t>. 采购文件咨询：022-2453</w:t>
      </w:r>
      <w:r>
        <w:rPr>
          <w:rFonts w:hint="eastAsia" w:ascii="Times New Roman" w:hAnsi="Times New Roman" w:eastAsia="宋体" w:cs="Times New Roman"/>
          <w:color w:val="auto"/>
        </w:rPr>
        <w:t>8319</w:t>
      </w:r>
    </w:p>
    <w:p w14:paraId="0C0992F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w:t>
      </w:r>
      <w:r>
        <w:rPr>
          <w:rFonts w:ascii="Times New Roman" w:hAnsi="Times New Roman" w:eastAsia="宋体" w:cs="Times New Roman"/>
          <w:color w:val="auto"/>
        </w:rPr>
        <w:t>. 网上应答</w:t>
      </w:r>
      <w:r>
        <w:rPr>
          <w:rFonts w:hint="eastAsia" w:ascii="Times New Roman" w:hAnsi="Times New Roman" w:eastAsia="宋体" w:cs="Times New Roman"/>
          <w:color w:val="auto"/>
        </w:rPr>
        <w:t>及</w:t>
      </w:r>
      <w:r>
        <w:rPr>
          <w:rFonts w:ascii="Times New Roman" w:hAnsi="Times New Roman" w:eastAsia="宋体" w:cs="Times New Roman"/>
          <w:color w:val="auto"/>
        </w:rPr>
        <w:t>解密操作咨询：022-24538309</w:t>
      </w:r>
    </w:p>
    <w:p w14:paraId="4C0EDDD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一</w:t>
      </w:r>
      <w:r>
        <w:rPr>
          <w:rFonts w:ascii="Times New Roman" w:hAnsi="Times New Roman" w:eastAsia="宋体" w:cs="Times New Roman"/>
          <w:color w:val="auto"/>
        </w:rPr>
        <w:t>、采购人的名称、地址和联系方式</w:t>
      </w:r>
    </w:p>
    <w:p w14:paraId="7FB35617">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（一）采购人名称：</w:t>
      </w:r>
      <w:r>
        <w:rPr>
          <w:rFonts w:hint="eastAsia" w:ascii="Times New Roman" w:hAnsi="Times New Roman" w:eastAsia="宋体" w:cs="Times New Roman"/>
          <w:color w:val="auto"/>
        </w:rPr>
        <w:t>国家税务总局天津市税务局</w:t>
      </w:r>
    </w:p>
    <w:p w14:paraId="1D1ED59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（二）采购人地址：</w:t>
      </w:r>
      <w:r>
        <w:rPr>
          <w:rFonts w:hint="eastAsia" w:ascii="Times New Roman" w:hAnsi="Times New Roman" w:eastAsia="宋体" w:cs="Times New Roman"/>
          <w:color w:val="auto"/>
        </w:rPr>
        <w:t>天津市河北区民主道16号</w:t>
      </w:r>
    </w:p>
    <w:p w14:paraId="3475FC1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（三）采购人联系人：</w:t>
      </w:r>
      <w:r>
        <w:rPr>
          <w:rFonts w:hint="eastAsia" w:ascii="Times New Roman" w:hAnsi="Times New Roman" w:eastAsia="宋体" w:cs="Times New Roman"/>
          <w:color w:val="auto"/>
        </w:rPr>
        <w:t>冀佳乐</w:t>
      </w:r>
    </w:p>
    <w:p w14:paraId="499C874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（四）采购人联系电话：</w:t>
      </w:r>
      <w:r>
        <w:rPr>
          <w:rFonts w:hint="eastAsia" w:ascii="Times New Roman" w:hAnsi="Times New Roman" w:eastAsia="宋体" w:cs="Times New Roman"/>
          <w:color w:val="auto"/>
        </w:rPr>
        <w:t>022-</w:t>
      </w:r>
      <w:r>
        <w:rPr>
          <w:rFonts w:ascii="Times New Roman" w:hAnsi="Times New Roman" w:eastAsia="宋体" w:cs="Times New Roman"/>
          <w:color w:val="auto"/>
        </w:rPr>
        <w:t>24465517</w:t>
      </w:r>
    </w:p>
    <w:p w14:paraId="14FFE97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二</w:t>
      </w:r>
      <w:r>
        <w:rPr>
          <w:rFonts w:ascii="Times New Roman" w:hAnsi="Times New Roman" w:eastAsia="宋体" w:cs="Times New Roman"/>
          <w:color w:val="auto"/>
        </w:rPr>
        <w:t>、质疑方式</w:t>
      </w:r>
    </w:p>
    <w:p w14:paraId="335A92C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（一）供应商认为采购文件、采购过程和采购结果使自己的权益受到损害的，可以在知道或者应知其权益受到损害之日起七个工作日内，按照本项目采购文件第三部分《投标须知》“8. 询问与质疑”的相关规定，以书面原件形式针对同一采购程序环节一次性提出质疑，否则不予受理。</w:t>
      </w:r>
    </w:p>
    <w:p w14:paraId="1B8FEC27">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采购人质疑受理：</w:t>
      </w:r>
    </w:p>
    <w:p w14:paraId="4851786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 联系部门：国家税务总局天津市税务局</w:t>
      </w:r>
    </w:p>
    <w:p w14:paraId="4725E84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 联系地址：天津市河北区民主道16号</w:t>
      </w:r>
    </w:p>
    <w:p w14:paraId="34F246E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 联 系 人：冀佳乐</w:t>
      </w:r>
    </w:p>
    <w:p w14:paraId="31752C3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 联系方式：022-</w:t>
      </w:r>
      <w:r>
        <w:rPr>
          <w:rFonts w:ascii="Times New Roman" w:hAnsi="Times New Roman" w:eastAsia="宋体" w:cs="Times New Roman"/>
          <w:color w:val="auto"/>
        </w:rPr>
        <w:t>24465517</w:t>
      </w:r>
    </w:p>
    <w:p w14:paraId="75326A6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（二）供应商对质疑答复不满意的，或者采购人、天津市政府采购中心未在规定期限内作出答复的，供应商可以在质疑答复期满后15个工作日内，向采购人同级财政部门提出投诉，逾期不予受理。</w:t>
      </w:r>
    </w:p>
    <w:p w14:paraId="6D628FF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三</w:t>
      </w:r>
      <w:r>
        <w:rPr>
          <w:rFonts w:ascii="Times New Roman" w:hAnsi="Times New Roman" w:eastAsia="宋体" w:cs="Times New Roman"/>
          <w:color w:val="auto"/>
        </w:rPr>
        <w:t>、公告期限</w:t>
      </w:r>
    </w:p>
    <w:p w14:paraId="396BDF1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招标公告的公告期限为5个工作日。</w:t>
      </w:r>
    </w:p>
    <w:p w14:paraId="68E5A60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十</w:t>
      </w:r>
      <w:r>
        <w:rPr>
          <w:rFonts w:hint="eastAsia" w:ascii="Times New Roman" w:hAnsi="Times New Roman" w:eastAsia="宋体" w:cs="Times New Roman"/>
          <w:color w:val="auto"/>
        </w:rPr>
        <w:t>四</w:t>
      </w:r>
      <w:r>
        <w:rPr>
          <w:rFonts w:ascii="Times New Roman" w:hAnsi="Times New Roman" w:eastAsia="宋体" w:cs="Times New Roman"/>
          <w:color w:val="auto"/>
        </w:rPr>
        <w:t>、招标代理服务费</w:t>
      </w:r>
    </w:p>
    <w:p w14:paraId="2BAAF63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本项目按以下比例向中标供应商收取招标代理服务费</w:t>
      </w:r>
      <w:r>
        <w:rPr>
          <w:rFonts w:hint="eastAsia" w:ascii="Times New Roman" w:hAnsi="Times New Roman" w:eastAsia="宋体" w:cs="Times New Roman"/>
          <w:color w:val="auto"/>
        </w:rPr>
        <w:t>：</w:t>
      </w: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3656"/>
        <w:gridCol w:w="3657"/>
      </w:tblGrid>
      <w:tr w14:paraId="2EC9F19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tblHeader/>
          <w:jc w:val="center"/>
        </w:trPr>
        <w:tc>
          <w:tcPr>
            <w:tcW w:w="3656" w:type="dxa"/>
            <w:vAlign w:val="center"/>
          </w:tcPr>
          <w:p w14:paraId="5C13D943">
            <w:pPr>
              <w:tabs>
                <w:tab w:val="left" w:pos="750"/>
                <w:tab w:val="left" w:pos="840"/>
              </w:tabs>
              <w:adjustRightInd w:val="0"/>
              <w:snapToGrid w:val="0"/>
              <w:jc w:val="center"/>
              <w:rPr>
                <w:sz w:val="24"/>
              </w:rPr>
            </w:pPr>
            <w:r>
              <w:rPr>
                <w:sz w:val="24"/>
              </w:rPr>
              <w:t>中标金额</w:t>
            </w:r>
            <w:r>
              <w:rPr>
                <w:rFonts w:hint="eastAsia"/>
                <w:sz w:val="24"/>
              </w:rPr>
              <w:t>（万元）</w:t>
            </w:r>
          </w:p>
        </w:tc>
        <w:tc>
          <w:tcPr>
            <w:tcW w:w="3657" w:type="dxa"/>
            <w:vAlign w:val="center"/>
          </w:tcPr>
          <w:p w14:paraId="66E1848B">
            <w:pPr>
              <w:tabs>
                <w:tab w:val="left" w:pos="750"/>
                <w:tab w:val="left" w:pos="840"/>
              </w:tabs>
              <w:adjustRightInd w:val="0"/>
              <w:snapToGrid w:val="0"/>
              <w:jc w:val="center"/>
              <w:rPr>
                <w:sz w:val="24"/>
              </w:rPr>
            </w:pPr>
            <w:r>
              <w:rPr>
                <w:sz w:val="24"/>
              </w:rPr>
              <w:t>费率</w:t>
            </w:r>
          </w:p>
        </w:tc>
      </w:tr>
      <w:tr w14:paraId="727D0EB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08A0C66E">
            <w:pPr>
              <w:tabs>
                <w:tab w:val="left" w:pos="750"/>
                <w:tab w:val="left" w:pos="840"/>
              </w:tabs>
              <w:adjustRightInd w:val="0"/>
              <w:snapToGrid w:val="0"/>
              <w:jc w:val="center"/>
              <w:rPr>
                <w:sz w:val="24"/>
              </w:rPr>
            </w:pPr>
            <w:r>
              <w:rPr>
                <w:sz w:val="24"/>
              </w:rPr>
              <w:t>100以下</w:t>
            </w:r>
          </w:p>
        </w:tc>
        <w:tc>
          <w:tcPr>
            <w:tcW w:w="3657" w:type="dxa"/>
            <w:vAlign w:val="center"/>
          </w:tcPr>
          <w:p w14:paraId="5C1D71BA">
            <w:pPr>
              <w:tabs>
                <w:tab w:val="left" w:pos="750"/>
                <w:tab w:val="left" w:pos="840"/>
              </w:tabs>
              <w:adjustRightInd w:val="0"/>
              <w:snapToGrid w:val="0"/>
              <w:jc w:val="center"/>
              <w:rPr>
                <w:sz w:val="24"/>
              </w:rPr>
            </w:pPr>
            <w:r>
              <w:rPr>
                <w:sz w:val="24"/>
              </w:rPr>
              <w:t>1%</w:t>
            </w:r>
          </w:p>
        </w:tc>
      </w:tr>
      <w:tr w14:paraId="6A113B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67F3CDB7">
            <w:pPr>
              <w:tabs>
                <w:tab w:val="left" w:pos="750"/>
                <w:tab w:val="left" w:pos="840"/>
              </w:tabs>
              <w:adjustRightInd w:val="0"/>
              <w:snapToGrid w:val="0"/>
              <w:jc w:val="center"/>
              <w:rPr>
                <w:sz w:val="24"/>
              </w:rPr>
            </w:pPr>
            <w:r>
              <w:rPr>
                <w:sz w:val="24"/>
              </w:rPr>
              <w:t>100-500</w:t>
            </w:r>
          </w:p>
        </w:tc>
        <w:tc>
          <w:tcPr>
            <w:tcW w:w="3657" w:type="dxa"/>
            <w:vAlign w:val="center"/>
          </w:tcPr>
          <w:p w14:paraId="5CD9A263">
            <w:pPr>
              <w:tabs>
                <w:tab w:val="left" w:pos="750"/>
                <w:tab w:val="left" w:pos="840"/>
              </w:tabs>
              <w:adjustRightInd w:val="0"/>
              <w:snapToGrid w:val="0"/>
              <w:jc w:val="center"/>
              <w:rPr>
                <w:sz w:val="24"/>
              </w:rPr>
            </w:pPr>
            <w:r>
              <w:rPr>
                <w:rFonts w:hint="eastAsia"/>
                <w:sz w:val="24"/>
              </w:rPr>
              <w:t>0.8</w:t>
            </w:r>
            <w:r>
              <w:rPr>
                <w:sz w:val="24"/>
              </w:rPr>
              <w:t>%</w:t>
            </w:r>
          </w:p>
        </w:tc>
      </w:tr>
      <w:tr w14:paraId="76113A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1648D4A">
            <w:pPr>
              <w:tabs>
                <w:tab w:val="left" w:pos="750"/>
                <w:tab w:val="left" w:pos="840"/>
              </w:tabs>
              <w:adjustRightInd w:val="0"/>
              <w:snapToGrid w:val="0"/>
              <w:jc w:val="center"/>
              <w:rPr>
                <w:sz w:val="24"/>
              </w:rPr>
            </w:pPr>
            <w:r>
              <w:rPr>
                <w:sz w:val="24"/>
              </w:rPr>
              <w:t>500-1000</w:t>
            </w:r>
          </w:p>
        </w:tc>
        <w:tc>
          <w:tcPr>
            <w:tcW w:w="3657" w:type="dxa"/>
            <w:vAlign w:val="center"/>
          </w:tcPr>
          <w:p w14:paraId="5E7945A4">
            <w:pPr>
              <w:tabs>
                <w:tab w:val="left" w:pos="750"/>
                <w:tab w:val="left" w:pos="840"/>
              </w:tabs>
              <w:adjustRightInd w:val="0"/>
              <w:snapToGrid w:val="0"/>
              <w:jc w:val="center"/>
              <w:rPr>
                <w:sz w:val="24"/>
              </w:rPr>
            </w:pPr>
            <w:r>
              <w:rPr>
                <w:sz w:val="24"/>
              </w:rPr>
              <w:t>0.</w:t>
            </w:r>
            <w:r>
              <w:rPr>
                <w:rFonts w:hint="eastAsia"/>
                <w:sz w:val="24"/>
              </w:rPr>
              <w:t>45</w:t>
            </w:r>
            <w:r>
              <w:rPr>
                <w:sz w:val="24"/>
              </w:rPr>
              <w:t>%</w:t>
            </w:r>
          </w:p>
        </w:tc>
      </w:tr>
      <w:tr w14:paraId="430DD1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6E96DB58">
            <w:pPr>
              <w:tabs>
                <w:tab w:val="left" w:pos="750"/>
                <w:tab w:val="left" w:pos="840"/>
              </w:tabs>
              <w:adjustRightInd w:val="0"/>
              <w:snapToGrid w:val="0"/>
              <w:jc w:val="center"/>
              <w:rPr>
                <w:sz w:val="24"/>
              </w:rPr>
            </w:pPr>
            <w:r>
              <w:rPr>
                <w:sz w:val="24"/>
              </w:rPr>
              <w:t>1000</w:t>
            </w:r>
            <w:r>
              <w:rPr>
                <w:rFonts w:hint="eastAsia"/>
                <w:sz w:val="24"/>
              </w:rPr>
              <w:t>-5000</w:t>
            </w:r>
          </w:p>
        </w:tc>
        <w:tc>
          <w:tcPr>
            <w:tcW w:w="3657" w:type="dxa"/>
            <w:vAlign w:val="center"/>
          </w:tcPr>
          <w:p w14:paraId="383BBC23">
            <w:pPr>
              <w:tabs>
                <w:tab w:val="left" w:pos="750"/>
                <w:tab w:val="left" w:pos="840"/>
              </w:tabs>
              <w:adjustRightInd w:val="0"/>
              <w:snapToGrid w:val="0"/>
              <w:jc w:val="center"/>
              <w:rPr>
                <w:sz w:val="24"/>
              </w:rPr>
            </w:pPr>
            <w:r>
              <w:rPr>
                <w:rFonts w:hint="eastAsia"/>
                <w:sz w:val="24"/>
              </w:rPr>
              <w:t>0.25%</w:t>
            </w:r>
          </w:p>
        </w:tc>
      </w:tr>
      <w:tr w14:paraId="0562A2B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6F0353D1">
            <w:pPr>
              <w:tabs>
                <w:tab w:val="left" w:pos="750"/>
                <w:tab w:val="left" w:pos="840"/>
              </w:tabs>
              <w:adjustRightInd w:val="0"/>
              <w:snapToGrid w:val="0"/>
              <w:jc w:val="center"/>
              <w:rPr>
                <w:sz w:val="24"/>
              </w:rPr>
            </w:pPr>
            <w:r>
              <w:rPr>
                <w:rFonts w:hint="eastAsia"/>
                <w:sz w:val="24"/>
              </w:rPr>
              <w:t>5000-10000</w:t>
            </w:r>
          </w:p>
        </w:tc>
        <w:tc>
          <w:tcPr>
            <w:tcW w:w="3657" w:type="dxa"/>
            <w:vAlign w:val="center"/>
          </w:tcPr>
          <w:p w14:paraId="11334636">
            <w:pPr>
              <w:tabs>
                <w:tab w:val="left" w:pos="750"/>
                <w:tab w:val="left" w:pos="840"/>
              </w:tabs>
              <w:adjustRightInd w:val="0"/>
              <w:snapToGrid w:val="0"/>
              <w:jc w:val="center"/>
              <w:rPr>
                <w:sz w:val="24"/>
              </w:rPr>
            </w:pPr>
            <w:r>
              <w:rPr>
                <w:rFonts w:hint="eastAsia"/>
                <w:sz w:val="24"/>
              </w:rPr>
              <w:t>0.1%</w:t>
            </w:r>
          </w:p>
        </w:tc>
      </w:tr>
      <w:tr w14:paraId="6B877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40" w:hRule="atLeast"/>
          <w:jc w:val="center"/>
        </w:trPr>
        <w:tc>
          <w:tcPr>
            <w:tcW w:w="3656" w:type="dxa"/>
            <w:vAlign w:val="center"/>
          </w:tcPr>
          <w:p w14:paraId="2D1BDFB8">
            <w:pPr>
              <w:tabs>
                <w:tab w:val="left" w:pos="750"/>
                <w:tab w:val="left" w:pos="840"/>
              </w:tabs>
              <w:adjustRightInd w:val="0"/>
              <w:snapToGrid w:val="0"/>
              <w:jc w:val="center"/>
              <w:rPr>
                <w:sz w:val="24"/>
              </w:rPr>
            </w:pPr>
            <w:r>
              <w:rPr>
                <w:rFonts w:hint="eastAsia"/>
                <w:sz w:val="24"/>
              </w:rPr>
              <w:t>10000-100000</w:t>
            </w:r>
          </w:p>
        </w:tc>
        <w:tc>
          <w:tcPr>
            <w:tcW w:w="3657" w:type="dxa"/>
            <w:vAlign w:val="center"/>
          </w:tcPr>
          <w:p w14:paraId="51DD9F20">
            <w:pPr>
              <w:tabs>
                <w:tab w:val="left" w:pos="750"/>
                <w:tab w:val="left" w:pos="840"/>
              </w:tabs>
              <w:adjustRightInd w:val="0"/>
              <w:snapToGrid w:val="0"/>
              <w:jc w:val="center"/>
              <w:rPr>
                <w:sz w:val="24"/>
              </w:rPr>
            </w:pPr>
            <w:r>
              <w:rPr>
                <w:rFonts w:hint="eastAsia"/>
                <w:sz w:val="24"/>
              </w:rPr>
              <w:t>0.05%</w:t>
            </w:r>
          </w:p>
        </w:tc>
      </w:tr>
    </w:tbl>
    <w:p w14:paraId="5D4A4FBA">
      <w:pPr>
        <w:tabs>
          <w:tab w:val="left" w:pos="700"/>
        </w:tabs>
        <w:autoSpaceDE w:val="0"/>
        <w:autoSpaceDN w:val="0"/>
        <w:adjustRightInd w:val="0"/>
        <w:spacing w:line="360" w:lineRule="auto"/>
        <w:ind w:firstLine="480" w:firstLineChars="200"/>
        <w:rPr>
          <w:sz w:val="24"/>
          <w:lang w:val="zh-CN"/>
        </w:rPr>
      </w:pPr>
      <w:r>
        <w:rPr>
          <w:sz w:val="24"/>
          <w:lang w:val="zh-CN"/>
        </w:rPr>
        <w:t>服务费按差额定率累进法计算</w:t>
      </w:r>
      <w:r>
        <w:rPr>
          <w:rFonts w:hint="eastAsia"/>
          <w:sz w:val="24"/>
          <w:lang w:val="zh-CN"/>
        </w:rPr>
        <w:t>，向下取整，精确到元。</w:t>
      </w:r>
      <w:r>
        <w:rPr>
          <w:sz w:val="24"/>
          <w:lang w:val="zh-CN"/>
        </w:rPr>
        <w:t>例如</w:t>
      </w:r>
      <w:r>
        <w:rPr>
          <w:sz w:val="24"/>
        </w:rPr>
        <w:t>中标</w:t>
      </w:r>
      <w:r>
        <w:rPr>
          <w:sz w:val="24"/>
          <w:lang w:val="zh-CN"/>
        </w:rPr>
        <w:t>金额为680</w:t>
      </w:r>
      <w:r>
        <w:rPr>
          <w:rFonts w:hint="eastAsia"/>
          <w:sz w:val="24"/>
          <w:lang w:val="zh-CN"/>
        </w:rPr>
        <w:t>5000</w:t>
      </w:r>
      <w:r>
        <w:rPr>
          <w:sz w:val="24"/>
          <w:lang w:val="zh-CN"/>
        </w:rPr>
        <w:t>元，服务费</w:t>
      </w:r>
      <w:r>
        <w:rPr>
          <w:rFonts w:hint="eastAsia"/>
          <w:sz w:val="24"/>
          <w:lang w:val="zh-CN"/>
        </w:rPr>
        <w:t>=</w:t>
      </w:r>
      <w:r>
        <w:rPr>
          <w:sz w:val="24"/>
          <w:lang w:val="zh-CN"/>
        </w:rPr>
        <w:t>100</w:t>
      </w:r>
      <w:r>
        <w:rPr>
          <w:rFonts w:hint="eastAsia"/>
          <w:sz w:val="24"/>
          <w:lang w:val="zh-CN"/>
        </w:rPr>
        <w:t>0000</w:t>
      </w:r>
      <w:r>
        <w:rPr>
          <w:sz w:val="24"/>
          <w:lang w:val="zh-CN"/>
        </w:rPr>
        <w:t>×1%+</w:t>
      </w:r>
      <w:r>
        <w:rPr>
          <w:rFonts w:hint="eastAsia"/>
          <w:sz w:val="24"/>
          <w:lang w:val="zh-CN"/>
        </w:rPr>
        <w:t>（</w:t>
      </w:r>
      <w:r>
        <w:rPr>
          <w:sz w:val="24"/>
          <w:lang w:val="zh-CN"/>
        </w:rPr>
        <w:t>500</w:t>
      </w:r>
      <w:r>
        <w:rPr>
          <w:rFonts w:hint="eastAsia"/>
          <w:sz w:val="24"/>
          <w:lang w:val="zh-CN"/>
        </w:rPr>
        <w:t>0000</w:t>
      </w:r>
      <w:r>
        <w:rPr>
          <w:sz w:val="24"/>
          <w:lang w:val="zh-CN"/>
        </w:rPr>
        <w:t>-100</w:t>
      </w:r>
      <w:r>
        <w:rPr>
          <w:rFonts w:hint="eastAsia"/>
          <w:sz w:val="24"/>
          <w:lang w:val="zh-CN"/>
        </w:rPr>
        <w:t>0000）</w:t>
      </w:r>
      <w:r>
        <w:rPr>
          <w:sz w:val="24"/>
          <w:lang w:val="zh-CN"/>
        </w:rPr>
        <w:t>×</w:t>
      </w:r>
      <w:r>
        <w:rPr>
          <w:rFonts w:hint="eastAsia"/>
          <w:sz w:val="24"/>
          <w:lang w:val="zh-CN"/>
        </w:rPr>
        <w:t>0.8</w:t>
      </w:r>
      <w:r>
        <w:rPr>
          <w:sz w:val="24"/>
          <w:lang w:val="zh-CN"/>
        </w:rPr>
        <w:t>%+</w:t>
      </w:r>
      <w:r>
        <w:rPr>
          <w:rFonts w:hint="eastAsia"/>
          <w:sz w:val="24"/>
          <w:lang w:val="zh-CN"/>
        </w:rPr>
        <w:t>（</w:t>
      </w:r>
      <w:r>
        <w:rPr>
          <w:sz w:val="24"/>
          <w:lang w:val="zh-CN"/>
        </w:rPr>
        <w:t>680</w:t>
      </w:r>
      <w:r>
        <w:rPr>
          <w:rFonts w:hint="eastAsia"/>
          <w:sz w:val="24"/>
          <w:lang w:val="zh-CN"/>
        </w:rPr>
        <w:t>5000</w:t>
      </w:r>
      <w:r>
        <w:rPr>
          <w:sz w:val="24"/>
          <w:lang w:val="zh-CN"/>
        </w:rPr>
        <w:t>-500</w:t>
      </w:r>
      <w:r>
        <w:rPr>
          <w:rFonts w:hint="eastAsia"/>
          <w:sz w:val="24"/>
          <w:lang w:val="zh-CN"/>
        </w:rPr>
        <w:t>0000）</w:t>
      </w:r>
      <w:r>
        <w:rPr>
          <w:sz w:val="24"/>
          <w:lang w:val="zh-CN"/>
        </w:rPr>
        <w:t>×0.</w:t>
      </w:r>
      <w:r>
        <w:rPr>
          <w:rFonts w:hint="eastAsia"/>
          <w:sz w:val="24"/>
          <w:lang w:val="zh-CN"/>
        </w:rPr>
        <w:t>45</w:t>
      </w:r>
      <w:r>
        <w:rPr>
          <w:sz w:val="24"/>
          <w:lang w:val="zh-CN"/>
        </w:rPr>
        <w:t>%=</w:t>
      </w:r>
      <w:r>
        <w:rPr>
          <w:rFonts w:hint="eastAsia"/>
          <w:sz w:val="24"/>
          <w:lang w:val="zh-CN"/>
        </w:rPr>
        <w:t>50122.5</w:t>
      </w:r>
      <w:r>
        <w:rPr>
          <w:sz w:val="24"/>
          <w:lang w:val="zh-CN"/>
        </w:rPr>
        <w:t>元，服务费</w:t>
      </w:r>
      <w:r>
        <w:rPr>
          <w:rFonts w:hint="eastAsia"/>
          <w:sz w:val="24"/>
          <w:lang w:val="zh-CN"/>
        </w:rPr>
        <w:t>缴纳50122元。</w:t>
      </w:r>
      <w:r>
        <w:rPr>
          <w:sz w:val="24"/>
          <w:lang w:val="zh-CN"/>
        </w:rPr>
        <w:t>其中中标金额以《中标通知书》为准。</w:t>
      </w:r>
    </w:p>
    <w:p w14:paraId="51A8D6F8">
      <w:pPr>
        <w:tabs>
          <w:tab w:val="left" w:pos="700"/>
        </w:tabs>
        <w:autoSpaceDE w:val="0"/>
        <w:autoSpaceDN w:val="0"/>
        <w:adjustRightInd w:val="0"/>
        <w:spacing w:line="360" w:lineRule="auto"/>
        <w:ind w:firstLine="480" w:firstLineChars="200"/>
        <w:rPr>
          <w:sz w:val="24"/>
          <w:szCs w:val="24"/>
          <w:lang w:val="zh-CN"/>
        </w:rPr>
      </w:pPr>
      <w:r>
        <w:rPr>
          <w:rFonts w:hint="eastAsia"/>
          <w:sz w:val="24"/>
          <w:szCs w:val="24"/>
        </w:rPr>
        <w:t>中标供应商应于中标公告发布之日起5个工作日内缴纳</w:t>
      </w:r>
      <w:r>
        <w:rPr>
          <w:rFonts w:hint="eastAsia"/>
          <w:sz w:val="24"/>
          <w:szCs w:val="24"/>
          <w:lang w:val="zh-CN"/>
        </w:rPr>
        <w:t>招标代理服务费，缴费单位名称须与投标单位名称一致，缴费时请注明项目编号及中标包号。</w:t>
      </w:r>
    </w:p>
    <w:p w14:paraId="50C8A0E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名        称：天津市公共资源交易中心</w:t>
      </w:r>
    </w:p>
    <w:p w14:paraId="64D9B7B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 xml:space="preserve">开户行及账号：中国建设银行股份有限公司天津明华支行 </w:t>
      </w:r>
    </w:p>
    <w:p w14:paraId="0C8DD4F0">
      <w:pPr>
        <w:pStyle w:val="30"/>
        <w:spacing w:line="360" w:lineRule="auto"/>
        <w:ind w:firstLine="2152" w:firstLineChars="897"/>
        <w:rPr>
          <w:rFonts w:ascii="Times New Roman" w:hAnsi="Times New Roman" w:eastAsia="宋体" w:cs="Times New Roman"/>
          <w:color w:val="auto"/>
        </w:rPr>
      </w:pPr>
      <w:r>
        <w:rPr>
          <w:rFonts w:ascii="Times New Roman" w:hAnsi="Times New Roman" w:eastAsia="宋体" w:cs="Times New Roman"/>
          <w:color w:val="auto"/>
        </w:rPr>
        <w:t>1205 0162 4900 0000 0675</w:t>
      </w:r>
    </w:p>
    <w:p w14:paraId="18B214C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银行联行号：105110039436</w:t>
      </w:r>
    </w:p>
    <w:p w14:paraId="67FC4AD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纳税人识别号：1212 0000 MB1E 44809C</w:t>
      </w:r>
    </w:p>
    <w:p w14:paraId="18A7280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地址：天津市河东区红星路79号</w:t>
      </w:r>
    </w:p>
    <w:p w14:paraId="5E907A19">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缴费及申请开票系统：http://pay.tjggzy.cn/</w:t>
      </w:r>
    </w:p>
    <w:p w14:paraId="153DE8C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缴费及开票咨询电话：022-24532012</w:t>
      </w:r>
    </w:p>
    <w:p w14:paraId="6A0A220A">
      <w:pPr>
        <w:pStyle w:val="30"/>
        <w:spacing w:line="360" w:lineRule="auto"/>
        <w:ind w:firstLine="480" w:firstLineChars="200"/>
        <w:jc w:val="both"/>
        <w:rPr>
          <w:rFonts w:ascii="Times New Roman" w:hAnsi="Times New Roman" w:eastAsia="宋体" w:cs="Times New Roman"/>
          <w:color w:val="FF0000"/>
        </w:rPr>
      </w:pPr>
    </w:p>
    <w:p w14:paraId="64CF8BD9">
      <w:pPr>
        <w:pStyle w:val="30"/>
        <w:spacing w:line="360" w:lineRule="auto"/>
        <w:ind w:firstLine="480" w:firstLineChars="200"/>
        <w:jc w:val="both"/>
        <w:rPr>
          <w:color w:val="FF0000"/>
        </w:rPr>
      </w:pPr>
    </w:p>
    <w:p w14:paraId="46F6F4A0">
      <w:pPr>
        <w:pStyle w:val="30"/>
        <w:spacing w:line="360" w:lineRule="auto"/>
        <w:ind w:firstLine="480" w:firstLineChars="200"/>
        <w:rPr>
          <w:rFonts w:ascii="Times New Roman" w:hAnsi="Times New Roman" w:eastAsia="宋体" w:cs="Times New Roman"/>
          <w:color w:val="FF0000"/>
        </w:rPr>
      </w:pPr>
    </w:p>
    <w:p w14:paraId="6D56B849">
      <w:pPr>
        <w:pStyle w:val="30"/>
        <w:spacing w:line="360" w:lineRule="auto"/>
        <w:jc w:val="right"/>
        <w:rPr>
          <w:rFonts w:ascii="Times New Roman" w:hAnsi="Times New Roman" w:eastAsia="宋体" w:cs="Times New Roman"/>
          <w:color w:val="auto"/>
        </w:rPr>
      </w:pPr>
      <w:r>
        <w:rPr>
          <w:rFonts w:ascii="Times New Roman" w:hAnsi="Times New Roman" w:eastAsia="宋体" w:cs="Times New Roman"/>
          <w:color w:val="auto"/>
        </w:rPr>
        <w:t>2025年</w:t>
      </w:r>
      <w:r>
        <w:rPr>
          <w:rFonts w:hint="eastAsia" w:ascii="Times New Roman" w:hAnsi="Times New Roman" w:eastAsia="宋体" w:cs="Times New Roman"/>
          <w:color w:val="auto"/>
        </w:rPr>
        <w:t>6</w:t>
      </w:r>
      <w:r>
        <w:rPr>
          <w:rFonts w:ascii="Times New Roman" w:hAnsi="Times New Roman" w:eastAsia="宋体" w:cs="Times New Roman"/>
          <w:color w:val="auto"/>
        </w:rPr>
        <w:t>月</w:t>
      </w:r>
      <w:r>
        <w:rPr>
          <w:rFonts w:hint="eastAsia" w:ascii="Times New Roman" w:hAnsi="Times New Roman" w:eastAsia="宋体" w:cs="Times New Roman"/>
          <w:color w:val="auto"/>
        </w:rPr>
        <w:t>5</w:t>
      </w:r>
      <w:r>
        <w:rPr>
          <w:rFonts w:ascii="Times New Roman" w:hAnsi="Times New Roman" w:eastAsia="宋体" w:cs="Times New Roman"/>
          <w:color w:val="auto"/>
        </w:rPr>
        <w:t>日</w:t>
      </w:r>
    </w:p>
    <w:p w14:paraId="2B7DCCE4">
      <w:pPr>
        <w:pStyle w:val="30"/>
        <w:spacing w:line="360" w:lineRule="auto"/>
        <w:ind w:right="960"/>
        <w:rPr>
          <w:rFonts w:ascii="Times New Roman" w:hAnsi="Times New Roman" w:eastAsia="宋体" w:cs="Times New Roman"/>
          <w:color w:val="auto"/>
        </w:rPr>
      </w:pPr>
    </w:p>
    <w:p w14:paraId="4AC553D3">
      <w:pPr>
        <w:pStyle w:val="30"/>
        <w:spacing w:line="360" w:lineRule="auto"/>
        <w:ind w:right="960"/>
        <w:rPr>
          <w:rFonts w:ascii="Times New Roman" w:hAnsi="Times New Roman" w:eastAsia="宋体" w:cs="Times New Roman"/>
          <w:color w:val="auto"/>
        </w:rPr>
      </w:pPr>
    </w:p>
    <w:p w14:paraId="58ECFCD4">
      <w:pPr>
        <w:widowControl/>
        <w:jc w:val="left"/>
        <w:rPr>
          <w:kern w:val="0"/>
          <w:sz w:val="24"/>
          <w:szCs w:val="24"/>
        </w:rPr>
      </w:pPr>
      <w:r>
        <w:br w:type="page"/>
      </w:r>
    </w:p>
    <w:p w14:paraId="4D4C14FF">
      <w:pPr>
        <w:pStyle w:val="16"/>
        <w:rPr>
          <w:rFonts w:ascii="Times New Roman" w:hAnsi="Times New Roman"/>
        </w:rPr>
      </w:pPr>
      <w:r>
        <w:rPr>
          <w:rFonts w:ascii="Times New Roman" w:hAnsi="Times New Roman"/>
        </w:rPr>
        <w:t>第</w:t>
      </w:r>
      <w:r>
        <w:rPr>
          <w:rFonts w:ascii="Times New Roman" w:hAnsi="Times New Roman"/>
          <w:lang w:eastAsia="zh-CN"/>
        </w:rPr>
        <w:t>二</w:t>
      </w:r>
      <w:r>
        <w:rPr>
          <w:rFonts w:ascii="Times New Roman" w:hAnsi="Times New Roman"/>
        </w:rPr>
        <w:t>部分  招标项目要求</w:t>
      </w:r>
      <w:bookmarkEnd w:id="6"/>
    </w:p>
    <w:p w14:paraId="71583579">
      <w:pPr>
        <w:tabs>
          <w:tab w:val="left" w:pos="210"/>
        </w:tabs>
        <w:autoSpaceDE w:val="0"/>
        <w:autoSpaceDN w:val="0"/>
        <w:adjustRightInd w:val="0"/>
        <w:spacing w:line="360" w:lineRule="auto"/>
        <w:ind w:firstLine="480" w:firstLineChars="200"/>
        <w:outlineLvl w:val="0"/>
        <w:rPr>
          <w:sz w:val="24"/>
          <w:szCs w:val="24"/>
        </w:rPr>
      </w:pPr>
      <w:r>
        <w:rPr>
          <w:sz w:val="24"/>
          <w:szCs w:val="24"/>
        </w:rPr>
        <w:t>一、商务要求</w:t>
      </w:r>
    </w:p>
    <w:p w14:paraId="376E9052">
      <w:pPr>
        <w:tabs>
          <w:tab w:val="left" w:pos="210"/>
        </w:tabs>
        <w:autoSpaceDE w:val="0"/>
        <w:autoSpaceDN w:val="0"/>
        <w:adjustRightInd w:val="0"/>
        <w:spacing w:line="360" w:lineRule="auto"/>
        <w:ind w:firstLine="480" w:firstLineChars="200"/>
        <w:outlineLvl w:val="0"/>
        <w:rPr>
          <w:sz w:val="24"/>
          <w:szCs w:val="24"/>
        </w:rPr>
      </w:pPr>
      <w:r>
        <w:rPr>
          <w:sz w:val="24"/>
          <w:szCs w:val="24"/>
        </w:rPr>
        <w:t>（一）报价要求</w:t>
      </w:r>
    </w:p>
    <w:p w14:paraId="44012A8C">
      <w:pPr>
        <w:autoSpaceDE w:val="0"/>
        <w:autoSpaceDN w:val="0"/>
        <w:adjustRightInd w:val="0"/>
        <w:spacing w:line="360" w:lineRule="auto"/>
        <w:ind w:firstLine="480" w:firstLineChars="200"/>
        <w:rPr>
          <w:sz w:val="24"/>
        </w:rPr>
      </w:pPr>
      <w:r>
        <w:rPr>
          <w:sz w:val="24"/>
        </w:rPr>
        <w:t>1. 投标报价以人民币填列。</w:t>
      </w:r>
    </w:p>
    <w:p w14:paraId="7D6CFE8F">
      <w:pPr>
        <w:autoSpaceDE w:val="0"/>
        <w:autoSpaceDN w:val="0"/>
        <w:adjustRightInd w:val="0"/>
        <w:spacing w:line="360" w:lineRule="auto"/>
        <w:ind w:firstLine="480" w:firstLineChars="200"/>
        <w:rPr>
          <w:sz w:val="24"/>
        </w:rPr>
      </w:pPr>
      <w:r>
        <w:rPr>
          <w:sz w:val="24"/>
        </w:rPr>
        <w:t>2. 投标人的报价应包括：人员费用、</w:t>
      </w:r>
      <w:r>
        <w:rPr>
          <w:rFonts w:hint="eastAsia"/>
          <w:sz w:val="24"/>
        </w:rPr>
        <w:t>维保</w:t>
      </w:r>
      <w:r>
        <w:rPr>
          <w:sz w:val="24"/>
        </w:rPr>
        <w:t>服务费用、</w:t>
      </w:r>
      <w:r>
        <w:rPr>
          <w:rFonts w:hint="eastAsia"/>
          <w:sz w:val="24"/>
        </w:rPr>
        <w:t>管理费及税金</w:t>
      </w:r>
      <w:r>
        <w:rPr>
          <w:sz w:val="24"/>
        </w:rPr>
        <w:t>等为完成招标文件规定的一切工作所需的全部费用。投标人所报价格应为最终优惠价格。</w:t>
      </w:r>
    </w:p>
    <w:p w14:paraId="06D8BA49">
      <w:pPr>
        <w:spacing w:line="360" w:lineRule="auto"/>
        <w:ind w:firstLine="480" w:firstLineChars="200"/>
        <w:rPr>
          <w:kern w:val="0"/>
          <w:sz w:val="24"/>
          <w:szCs w:val="24"/>
        </w:rPr>
      </w:pPr>
      <w:r>
        <w:rPr>
          <w:rFonts w:hint="eastAsia"/>
          <w:kern w:val="0"/>
          <w:sz w:val="24"/>
          <w:szCs w:val="24"/>
        </w:rPr>
        <w:t xml:space="preserve">3. </w:t>
      </w:r>
      <w:r>
        <w:rPr>
          <w:sz w:val="24"/>
        </w:rPr>
        <w:t>验收相关费用由投标人负责。</w:t>
      </w:r>
    </w:p>
    <w:p w14:paraId="336FCD0F">
      <w:pPr>
        <w:autoSpaceDE w:val="0"/>
        <w:autoSpaceDN w:val="0"/>
        <w:adjustRightInd w:val="0"/>
        <w:spacing w:line="360" w:lineRule="auto"/>
        <w:ind w:firstLine="480" w:firstLineChars="200"/>
        <w:rPr>
          <w:sz w:val="24"/>
        </w:rPr>
      </w:pPr>
      <w:r>
        <w:rPr>
          <w:sz w:val="24"/>
        </w:rPr>
        <w:t>（二）服务要求</w:t>
      </w:r>
    </w:p>
    <w:p w14:paraId="62CC2420">
      <w:pPr>
        <w:autoSpaceDE w:val="0"/>
        <w:autoSpaceDN w:val="0"/>
        <w:adjustRightInd w:val="0"/>
        <w:spacing w:line="360" w:lineRule="auto"/>
        <w:ind w:firstLine="480" w:firstLineChars="200"/>
        <w:rPr>
          <w:sz w:val="24"/>
        </w:rPr>
      </w:pPr>
      <w:r>
        <w:rPr>
          <w:sz w:val="24"/>
        </w:rPr>
        <w:t>投标人提供详细的服务方案。</w:t>
      </w:r>
    </w:p>
    <w:p w14:paraId="182285B6">
      <w:pPr>
        <w:autoSpaceDE w:val="0"/>
        <w:autoSpaceDN w:val="0"/>
        <w:adjustRightInd w:val="0"/>
        <w:spacing w:line="360" w:lineRule="auto"/>
        <w:ind w:firstLine="480" w:firstLineChars="200"/>
        <w:rPr>
          <w:sz w:val="24"/>
        </w:rPr>
      </w:pPr>
      <w:r>
        <w:rPr>
          <w:sz w:val="24"/>
        </w:rPr>
        <w:t>（三）时间、地点要求</w:t>
      </w:r>
    </w:p>
    <w:p w14:paraId="774C36D2">
      <w:pPr>
        <w:autoSpaceDE w:val="0"/>
        <w:autoSpaceDN w:val="0"/>
        <w:adjustRightInd w:val="0"/>
        <w:spacing w:line="360" w:lineRule="auto"/>
        <w:ind w:firstLine="480" w:firstLineChars="200"/>
        <w:rPr>
          <w:sz w:val="24"/>
        </w:rPr>
      </w:pPr>
      <w:r>
        <w:rPr>
          <w:sz w:val="24"/>
        </w:rPr>
        <w:t>1. 时间要求：</w:t>
      </w:r>
      <w:r>
        <w:rPr>
          <w:rFonts w:hint="eastAsia"/>
          <w:sz w:val="24"/>
        </w:rPr>
        <w:t>服务期自合同签订之日起1年</w:t>
      </w:r>
      <w:r>
        <w:rPr>
          <w:sz w:val="24"/>
        </w:rPr>
        <w:t>（特殊情况以合同为准）。</w:t>
      </w:r>
    </w:p>
    <w:p w14:paraId="516FC957">
      <w:pPr>
        <w:autoSpaceDE w:val="0"/>
        <w:autoSpaceDN w:val="0"/>
        <w:adjustRightInd w:val="0"/>
        <w:spacing w:line="360" w:lineRule="auto"/>
        <w:ind w:firstLine="480" w:firstLineChars="200"/>
        <w:rPr>
          <w:sz w:val="24"/>
        </w:rPr>
      </w:pPr>
      <w:r>
        <w:rPr>
          <w:sz w:val="24"/>
        </w:rPr>
        <w:t>2. 服务地点：</w:t>
      </w:r>
      <w:r>
        <w:rPr>
          <w:rFonts w:hint="eastAsia"/>
          <w:sz w:val="24"/>
        </w:rPr>
        <w:t>天津市河北区民主道16号</w:t>
      </w:r>
      <w:r>
        <w:rPr>
          <w:sz w:val="24"/>
        </w:rPr>
        <w:t>（特殊情况以合同为准）。</w:t>
      </w:r>
    </w:p>
    <w:p w14:paraId="6B82D9F7">
      <w:pPr>
        <w:autoSpaceDE w:val="0"/>
        <w:autoSpaceDN w:val="0"/>
        <w:adjustRightInd w:val="0"/>
        <w:spacing w:line="360" w:lineRule="auto"/>
        <w:ind w:firstLine="480" w:firstLineChars="200"/>
        <w:rPr>
          <w:sz w:val="24"/>
        </w:rPr>
      </w:pPr>
      <w:r>
        <w:rPr>
          <w:sz w:val="24"/>
        </w:rPr>
        <w:t>（四）付款方式</w:t>
      </w:r>
    </w:p>
    <w:p w14:paraId="5E07F012">
      <w:pPr>
        <w:autoSpaceDE w:val="0"/>
        <w:autoSpaceDN w:val="0"/>
        <w:adjustRightInd w:val="0"/>
        <w:spacing w:line="360" w:lineRule="auto"/>
        <w:ind w:firstLine="480" w:firstLineChars="200"/>
        <w:rPr>
          <w:sz w:val="24"/>
        </w:rPr>
      </w:pPr>
      <w:r>
        <w:rPr>
          <w:rFonts w:hint="eastAsia"/>
          <w:sz w:val="24"/>
        </w:rPr>
        <w:t>签订合同后30日内支付合同总额的30%，服务期履行8个月后30日内支付合同总额的40%，服务期结束验收合格后15日内支付合同总额的30%</w:t>
      </w:r>
      <w:r>
        <w:rPr>
          <w:sz w:val="24"/>
        </w:rPr>
        <w:t>（特殊情况以合同为准）。</w:t>
      </w:r>
    </w:p>
    <w:p w14:paraId="03FDE08D">
      <w:pPr>
        <w:autoSpaceDE w:val="0"/>
        <w:autoSpaceDN w:val="0"/>
        <w:adjustRightInd w:val="0"/>
        <w:spacing w:line="360" w:lineRule="auto"/>
        <w:ind w:firstLine="480" w:firstLineChars="200"/>
        <w:rPr>
          <w:sz w:val="24"/>
        </w:rPr>
      </w:pPr>
      <w:r>
        <w:rPr>
          <w:sz w:val="24"/>
        </w:rPr>
        <w:t>（五）投标保证金和履约保证金</w:t>
      </w:r>
    </w:p>
    <w:p w14:paraId="66325FD9">
      <w:pPr>
        <w:autoSpaceDE w:val="0"/>
        <w:autoSpaceDN w:val="0"/>
        <w:adjustRightInd w:val="0"/>
        <w:spacing w:line="360" w:lineRule="auto"/>
        <w:ind w:firstLine="480" w:firstLineChars="200"/>
        <w:rPr>
          <w:sz w:val="24"/>
        </w:rPr>
      </w:pPr>
      <w:r>
        <w:rPr>
          <w:sz w:val="24"/>
        </w:rPr>
        <w:t>本项目不收取投标保证金和履约保证金。</w:t>
      </w:r>
    </w:p>
    <w:p w14:paraId="4FE7E5F0">
      <w:pPr>
        <w:autoSpaceDE w:val="0"/>
        <w:autoSpaceDN w:val="0"/>
        <w:adjustRightInd w:val="0"/>
        <w:spacing w:line="360" w:lineRule="auto"/>
        <w:ind w:firstLine="480" w:firstLineChars="200"/>
        <w:rPr>
          <w:color w:val="000000"/>
          <w:sz w:val="24"/>
        </w:rPr>
      </w:pPr>
      <w:r>
        <w:rPr>
          <w:rFonts w:hint="eastAsia"/>
          <w:color w:val="000000"/>
          <w:sz w:val="24"/>
        </w:rPr>
        <w:t>（六）验收方法及标准</w:t>
      </w:r>
    </w:p>
    <w:p w14:paraId="2B010ECB">
      <w:pPr>
        <w:autoSpaceDE w:val="0"/>
        <w:autoSpaceDN w:val="0"/>
        <w:adjustRightInd w:val="0"/>
        <w:spacing w:line="360" w:lineRule="auto"/>
        <w:ind w:firstLine="480" w:firstLineChars="200"/>
        <w:rPr>
          <w:color w:val="000000"/>
          <w:sz w:val="24"/>
        </w:rPr>
      </w:pPr>
      <w:r>
        <w:rPr>
          <w:rFonts w:hint="eastAsia"/>
          <w:color w:val="000000"/>
          <w:sz w:val="24"/>
        </w:rPr>
        <w:t>按照采购合同的约定税务运维服务内容对每一项服务的履约情况进行确认。验收结束后出具验收书，列明各项服务的验收情况及项目总体评价，由验收双方共同签署。履约验收的各项资料存档备查。项目验收过程中，验收组成员将按照合同内容和工作要求对该项目进行审核，要求中标单位确保合同中涉及内容均已阶段性完成，完整提供交付文档和验收文档等。</w:t>
      </w:r>
    </w:p>
    <w:p w14:paraId="55752718">
      <w:pPr>
        <w:autoSpaceDE w:val="0"/>
        <w:autoSpaceDN w:val="0"/>
        <w:adjustRightInd w:val="0"/>
        <w:spacing w:line="360" w:lineRule="auto"/>
        <w:ind w:firstLine="480" w:firstLineChars="200"/>
        <w:rPr>
          <w:bCs/>
          <w:sz w:val="24"/>
        </w:rPr>
      </w:pPr>
      <w:r>
        <w:rPr>
          <w:sz w:val="24"/>
        </w:rPr>
        <w:t>二</w:t>
      </w:r>
      <w:r>
        <w:rPr>
          <w:bCs/>
          <w:sz w:val="24"/>
        </w:rPr>
        <w:t>、技术要求</w:t>
      </w:r>
    </w:p>
    <w:p w14:paraId="704A8F22">
      <w:pPr>
        <w:autoSpaceDE w:val="0"/>
        <w:autoSpaceDN w:val="0"/>
        <w:adjustRightInd w:val="0"/>
        <w:spacing w:line="360" w:lineRule="auto"/>
        <w:ind w:firstLine="480" w:firstLineChars="200"/>
        <w:rPr>
          <w:sz w:val="24"/>
        </w:rPr>
      </w:pPr>
      <w:r>
        <w:rPr>
          <w:rFonts w:hint="eastAsia"/>
          <w:kern w:val="0"/>
          <w:sz w:val="24"/>
          <w:szCs w:val="24"/>
        </w:rPr>
        <w:t>★</w:t>
      </w:r>
      <w:r>
        <w:rPr>
          <w:sz w:val="24"/>
        </w:rPr>
        <w:t>（一）投标人须承诺所提供的服务、人员及设备符合相关国家强制性规定。</w:t>
      </w:r>
    </w:p>
    <w:p w14:paraId="5AC1F463">
      <w:pPr>
        <w:autoSpaceDE w:val="0"/>
        <w:autoSpaceDN w:val="0"/>
        <w:adjustRightInd w:val="0"/>
        <w:spacing w:line="360" w:lineRule="auto"/>
        <w:ind w:firstLine="480" w:firstLineChars="200"/>
        <w:rPr>
          <w:sz w:val="24"/>
        </w:rPr>
      </w:pPr>
      <w:r>
        <w:rPr>
          <w:rFonts w:hint="eastAsia"/>
          <w:sz w:val="24"/>
        </w:rPr>
        <w:t>（二）若本项目涉及对采购人原有系统的修改或升级业务，或涉及与采购人原有其他系统的对接业务，由采购人负责协调原有系统的接口协议、源代码、数据结构等与修改、升级或对接相关资料的开放，且不产生开放费用。如需原系统开发商配合，采购人负责协调。投标人应严格遵守与采购人签订的保密协议，对上述开放资料严格保密，经采购人允许合规使用。</w:t>
      </w:r>
    </w:p>
    <w:p w14:paraId="5A164D32">
      <w:pPr>
        <w:autoSpaceDE w:val="0"/>
        <w:autoSpaceDN w:val="0"/>
        <w:adjustRightInd w:val="0"/>
        <w:spacing w:line="360" w:lineRule="auto"/>
        <w:ind w:firstLine="480" w:firstLineChars="200"/>
        <w:rPr>
          <w:sz w:val="24"/>
        </w:rPr>
      </w:pPr>
      <w:r>
        <w:rPr>
          <w:sz w:val="24"/>
        </w:rPr>
        <w:t>（</w:t>
      </w:r>
      <w:r>
        <w:rPr>
          <w:rFonts w:hint="eastAsia"/>
          <w:sz w:val="24"/>
        </w:rPr>
        <w:t>三</w:t>
      </w:r>
      <w:r>
        <w:rPr>
          <w:sz w:val="24"/>
        </w:rPr>
        <w:t>）具体需求详见本部分项目需求书。</w:t>
      </w:r>
    </w:p>
    <w:p w14:paraId="57BAB1C8">
      <w:pPr>
        <w:spacing w:line="360" w:lineRule="auto"/>
        <w:ind w:firstLine="480" w:firstLineChars="200"/>
        <w:outlineLvl w:val="0"/>
        <w:rPr>
          <w:sz w:val="24"/>
        </w:rPr>
      </w:pPr>
      <w:r>
        <w:rPr>
          <w:sz w:val="24"/>
        </w:rPr>
        <w:t>三、评分因素及评标标准</w:t>
      </w:r>
    </w:p>
    <w:tbl>
      <w:tblPr>
        <w:tblStyle w:val="22"/>
        <w:tblW w:w="1053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663"/>
        <w:gridCol w:w="1442"/>
        <w:gridCol w:w="7291"/>
        <w:gridCol w:w="1140"/>
      </w:tblGrid>
      <w:tr w14:paraId="01D9136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Ex>
        <w:trPr>
          <w:trHeight w:val="285" w:hRule="atLeast"/>
          <w:jc w:val="center"/>
        </w:trPr>
        <w:tc>
          <w:tcPr>
            <w:tcW w:w="9396" w:type="dxa"/>
            <w:gridSpan w:val="3"/>
            <w:shd w:val="clear" w:color="auto" w:fill="auto"/>
            <w:vAlign w:val="center"/>
          </w:tcPr>
          <w:p w14:paraId="7A5B2816">
            <w:pPr>
              <w:widowControl/>
              <w:adjustRightInd w:val="0"/>
              <w:snapToGrid w:val="0"/>
              <w:jc w:val="center"/>
              <w:rPr>
                <w:kern w:val="0"/>
                <w:sz w:val="24"/>
                <w:szCs w:val="24"/>
              </w:rPr>
            </w:pPr>
            <w:r>
              <w:rPr>
                <w:kern w:val="0"/>
                <w:sz w:val="24"/>
                <w:szCs w:val="24"/>
              </w:rPr>
              <w:t>第一部分 价格（</w:t>
            </w:r>
            <w:r>
              <w:rPr>
                <w:rFonts w:hint="eastAsia"/>
                <w:kern w:val="0"/>
                <w:sz w:val="24"/>
                <w:szCs w:val="24"/>
              </w:rPr>
              <w:t>1</w:t>
            </w:r>
            <w:r>
              <w:rPr>
                <w:kern w:val="0"/>
                <w:sz w:val="24"/>
                <w:szCs w:val="24"/>
              </w:rPr>
              <w:t>0分）</w:t>
            </w:r>
          </w:p>
        </w:tc>
        <w:tc>
          <w:tcPr>
            <w:tcW w:w="1140" w:type="dxa"/>
            <w:shd w:val="clear" w:color="auto" w:fill="auto"/>
            <w:vAlign w:val="center"/>
          </w:tcPr>
          <w:p w14:paraId="7DE64B4A">
            <w:pPr>
              <w:widowControl/>
              <w:adjustRightInd w:val="0"/>
              <w:snapToGrid w:val="0"/>
              <w:jc w:val="center"/>
              <w:rPr>
                <w:kern w:val="0"/>
                <w:sz w:val="24"/>
                <w:szCs w:val="24"/>
              </w:rPr>
            </w:pPr>
            <w:r>
              <w:rPr>
                <w:kern w:val="0"/>
                <w:sz w:val="24"/>
                <w:szCs w:val="24"/>
              </w:rPr>
              <w:t>分值</w:t>
            </w:r>
          </w:p>
        </w:tc>
      </w:tr>
      <w:tr w14:paraId="7D61C56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780" w:hRule="atLeast"/>
          <w:jc w:val="center"/>
        </w:trPr>
        <w:tc>
          <w:tcPr>
            <w:tcW w:w="663" w:type="dxa"/>
            <w:shd w:val="clear" w:color="auto" w:fill="auto"/>
            <w:noWrap/>
            <w:vAlign w:val="center"/>
          </w:tcPr>
          <w:p w14:paraId="47BCD7F6">
            <w:pPr>
              <w:widowControl/>
              <w:adjustRightInd w:val="0"/>
              <w:snapToGrid w:val="0"/>
              <w:jc w:val="center"/>
              <w:rPr>
                <w:kern w:val="0"/>
                <w:sz w:val="24"/>
                <w:szCs w:val="24"/>
              </w:rPr>
            </w:pPr>
            <w:r>
              <w:rPr>
                <w:kern w:val="0"/>
                <w:sz w:val="24"/>
                <w:szCs w:val="24"/>
              </w:rPr>
              <w:t>1</w:t>
            </w:r>
          </w:p>
        </w:tc>
        <w:tc>
          <w:tcPr>
            <w:tcW w:w="1442" w:type="dxa"/>
            <w:shd w:val="clear" w:color="auto" w:fill="auto"/>
            <w:vAlign w:val="center"/>
          </w:tcPr>
          <w:p w14:paraId="66A30411">
            <w:pPr>
              <w:widowControl/>
              <w:adjustRightInd w:val="0"/>
              <w:snapToGrid w:val="0"/>
              <w:jc w:val="center"/>
              <w:rPr>
                <w:kern w:val="0"/>
                <w:sz w:val="24"/>
                <w:szCs w:val="24"/>
              </w:rPr>
            </w:pPr>
            <w:r>
              <w:rPr>
                <w:kern w:val="0"/>
                <w:sz w:val="24"/>
                <w:szCs w:val="24"/>
              </w:rPr>
              <w:t>价格</w:t>
            </w:r>
          </w:p>
        </w:tc>
        <w:tc>
          <w:tcPr>
            <w:tcW w:w="7291" w:type="dxa"/>
            <w:shd w:val="clear" w:color="auto" w:fill="auto"/>
            <w:vAlign w:val="center"/>
          </w:tcPr>
          <w:p w14:paraId="2D4EFEF9">
            <w:pPr>
              <w:widowControl/>
              <w:adjustRightInd w:val="0"/>
              <w:snapToGrid w:val="0"/>
              <w:rPr>
                <w:kern w:val="0"/>
                <w:sz w:val="24"/>
                <w:szCs w:val="24"/>
              </w:rPr>
            </w:pPr>
            <w:r>
              <w:rPr>
                <w:kern w:val="0"/>
                <w:sz w:val="24"/>
                <w:szCs w:val="24"/>
              </w:rPr>
              <w:t>（1）投标报价超过采购预算的，投标无效，未超过采购预算的投标报价按以下公式进行计算。</w:t>
            </w:r>
          </w:p>
          <w:p w14:paraId="161197ED">
            <w:pPr>
              <w:widowControl/>
              <w:adjustRightInd w:val="0"/>
              <w:snapToGrid w:val="0"/>
              <w:rPr>
                <w:kern w:val="0"/>
                <w:sz w:val="24"/>
                <w:szCs w:val="24"/>
              </w:rPr>
            </w:pPr>
            <w:r>
              <w:rPr>
                <w:kern w:val="0"/>
                <w:sz w:val="24"/>
                <w:szCs w:val="24"/>
              </w:rPr>
              <w:t>（2）投标报价得分=（评标基准价/投标报价）×</w:t>
            </w:r>
            <w:r>
              <w:rPr>
                <w:rFonts w:hint="eastAsia"/>
                <w:kern w:val="0"/>
                <w:sz w:val="24"/>
                <w:szCs w:val="24"/>
              </w:rPr>
              <w:t>1</w:t>
            </w:r>
            <w:r>
              <w:rPr>
                <w:kern w:val="0"/>
                <w:sz w:val="24"/>
                <w:szCs w:val="24"/>
              </w:rPr>
              <w:t>0</w:t>
            </w:r>
          </w:p>
          <w:p w14:paraId="4371974E">
            <w:pPr>
              <w:widowControl/>
              <w:adjustRightInd w:val="0"/>
              <w:snapToGrid w:val="0"/>
              <w:rPr>
                <w:kern w:val="0"/>
                <w:sz w:val="24"/>
                <w:szCs w:val="24"/>
              </w:rPr>
            </w:pPr>
            <w:r>
              <w:rPr>
                <w:kern w:val="0"/>
                <w:sz w:val="24"/>
                <w:szCs w:val="24"/>
              </w:rPr>
              <w:t>注：满足</w:t>
            </w:r>
            <w:r>
              <w:rPr>
                <w:rFonts w:hint="eastAsia"/>
                <w:kern w:val="0"/>
                <w:sz w:val="24"/>
                <w:szCs w:val="24"/>
              </w:rPr>
              <w:t>招标文件</w:t>
            </w:r>
            <w:r>
              <w:rPr>
                <w:kern w:val="0"/>
                <w:sz w:val="24"/>
                <w:szCs w:val="24"/>
              </w:rPr>
              <w:t>要求且投标报价最低的投标报价为评标基准价。</w:t>
            </w:r>
          </w:p>
        </w:tc>
        <w:tc>
          <w:tcPr>
            <w:tcW w:w="1140" w:type="dxa"/>
            <w:shd w:val="clear" w:color="auto" w:fill="auto"/>
            <w:vAlign w:val="center"/>
          </w:tcPr>
          <w:p w14:paraId="3C20B700">
            <w:pPr>
              <w:widowControl/>
              <w:adjustRightInd w:val="0"/>
              <w:snapToGrid w:val="0"/>
              <w:jc w:val="center"/>
              <w:rPr>
                <w:kern w:val="0"/>
                <w:sz w:val="24"/>
                <w:szCs w:val="24"/>
              </w:rPr>
            </w:pPr>
            <w:r>
              <w:rPr>
                <w:rFonts w:hint="eastAsia"/>
                <w:kern w:val="0"/>
                <w:sz w:val="24"/>
                <w:szCs w:val="24"/>
              </w:rPr>
              <w:t>10</w:t>
            </w:r>
          </w:p>
        </w:tc>
      </w:tr>
      <w:tr w14:paraId="10D0FAA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0" w:hRule="atLeast"/>
          <w:jc w:val="center"/>
        </w:trPr>
        <w:tc>
          <w:tcPr>
            <w:tcW w:w="9396" w:type="dxa"/>
            <w:gridSpan w:val="3"/>
            <w:shd w:val="clear" w:color="auto" w:fill="auto"/>
            <w:noWrap/>
            <w:vAlign w:val="center"/>
          </w:tcPr>
          <w:p w14:paraId="27D5D4D2">
            <w:pPr>
              <w:widowControl/>
              <w:adjustRightInd w:val="0"/>
              <w:snapToGrid w:val="0"/>
              <w:jc w:val="center"/>
              <w:rPr>
                <w:kern w:val="0"/>
                <w:sz w:val="24"/>
                <w:szCs w:val="24"/>
              </w:rPr>
            </w:pPr>
            <w:r>
              <w:rPr>
                <w:kern w:val="0"/>
                <w:sz w:val="24"/>
                <w:szCs w:val="24"/>
              </w:rPr>
              <w:t>第二部分 客观分（</w:t>
            </w:r>
            <w:r>
              <w:rPr>
                <w:rFonts w:hint="eastAsia"/>
                <w:kern w:val="0"/>
                <w:sz w:val="24"/>
                <w:szCs w:val="24"/>
              </w:rPr>
              <w:t>30</w:t>
            </w:r>
            <w:r>
              <w:rPr>
                <w:kern w:val="0"/>
                <w:sz w:val="24"/>
                <w:szCs w:val="24"/>
              </w:rPr>
              <w:t>分）</w:t>
            </w:r>
          </w:p>
        </w:tc>
        <w:tc>
          <w:tcPr>
            <w:tcW w:w="1140" w:type="dxa"/>
            <w:shd w:val="clear" w:color="auto" w:fill="auto"/>
            <w:vAlign w:val="center"/>
          </w:tcPr>
          <w:p w14:paraId="5BBD95D1">
            <w:pPr>
              <w:widowControl/>
              <w:adjustRightInd w:val="0"/>
              <w:snapToGrid w:val="0"/>
              <w:jc w:val="center"/>
              <w:rPr>
                <w:kern w:val="0"/>
                <w:sz w:val="24"/>
                <w:szCs w:val="24"/>
              </w:rPr>
            </w:pPr>
            <w:r>
              <w:rPr>
                <w:kern w:val="0"/>
                <w:sz w:val="24"/>
                <w:szCs w:val="24"/>
              </w:rPr>
              <w:t>分值</w:t>
            </w:r>
          </w:p>
        </w:tc>
      </w:tr>
      <w:tr w14:paraId="631C91D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30B62602">
            <w:pPr>
              <w:widowControl/>
              <w:adjustRightInd w:val="0"/>
              <w:snapToGrid w:val="0"/>
              <w:jc w:val="center"/>
              <w:rPr>
                <w:kern w:val="0"/>
                <w:sz w:val="24"/>
                <w:szCs w:val="24"/>
              </w:rPr>
            </w:pPr>
            <w:r>
              <w:rPr>
                <w:kern w:val="0"/>
                <w:sz w:val="24"/>
                <w:szCs w:val="24"/>
              </w:rPr>
              <w:t>1</w:t>
            </w:r>
          </w:p>
        </w:tc>
        <w:tc>
          <w:tcPr>
            <w:tcW w:w="1442" w:type="dxa"/>
            <w:shd w:val="clear" w:color="auto" w:fill="auto"/>
            <w:vAlign w:val="center"/>
          </w:tcPr>
          <w:p w14:paraId="46282BAE">
            <w:pPr>
              <w:widowControl/>
              <w:adjustRightInd w:val="0"/>
              <w:snapToGrid w:val="0"/>
              <w:jc w:val="center"/>
              <w:rPr>
                <w:kern w:val="0"/>
                <w:sz w:val="24"/>
                <w:szCs w:val="24"/>
              </w:rPr>
            </w:pPr>
            <w:r>
              <w:rPr>
                <w:rFonts w:hint="eastAsia"/>
                <w:kern w:val="0"/>
                <w:sz w:val="24"/>
                <w:szCs w:val="24"/>
              </w:rPr>
              <w:t>投标人业绩</w:t>
            </w:r>
          </w:p>
        </w:tc>
        <w:tc>
          <w:tcPr>
            <w:tcW w:w="7291" w:type="dxa"/>
            <w:shd w:val="clear" w:color="auto" w:fill="auto"/>
            <w:vAlign w:val="center"/>
          </w:tcPr>
          <w:p w14:paraId="7DA633DC">
            <w:pPr>
              <w:widowControl/>
              <w:adjustRightInd w:val="0"/>
              <w:snapToGrid w:val="0"/>
              <w:rPr>
                <w:kern w:val="0"/>
                <w:sz w:val="24"/>
                <w:szCs w:val="24"/>
              </w:rPr>
            </w:pPr>
            <w:r>
              <w:rPr>
                <w:rFonts w:hint="eastAsia"/>
                <w:kern w:val="0"/>
                <w:sz w:val="24"/>
                <w:szCs w:val="24"/>
              </w:rPr>
              <w:t>完全按照以下要求提供投标人曾实施的信息系统运行维护业绩，提供的证明材料均不得遮挡涂黑，否则不予认定加分。</w:t>
            </w:r>
          </w:p>
          <w:p w14:paraId="627ED291">
            <w:pPr>
              <w:widowControl/>
              <w:adjustRightInd w:val="0"/>
              <w:snapToGrid w:val="0"/>
              <w:rPr>
                <w:kern w:val="0"/>
                <w:sz w:val="24"/>
                <w:szCs w:val="24"/>
              </w:rPr>
            </w:pPr>
            <w:r>
              <w:rPr>
                <w:rFonts w:hint="eastAsia"/>
                <w:kern w:val="0"/>
                <w:sz w:val="24"/>
                <w:szCs w:val="24"/>
              </w:rPr>
              <w:t>A</w:t>
            </w:r>
            <w:r>
              <w:rPr>
                <w:kern w:val="0"/>
                <w:sz w:val="24"/>
                <w:szCs w:val="24"/>
              </w:rPr>
              <w:t xml:space="preserve">. </w:t>
            </w:r>
            <w:r>
              <w:rPr>
                <w:rFonts w:hint="eastAsia"/>
                <w:kern w:val="0"/>
                <w:sz w:val="24"/>
                <w:szCs w:val="24"/>
              </w:rPr>
              <w:t>合同原件扫描件。包括买卖双方名称及盖章、服务内容</w:t>
            </w:r>
            <w:r>
              <w:rPr>
                <w:rFonts w:hint="eastAsia"/>
                <w:bCs/>
                <w:sz w:val="24"/>
              </w:rPr>
              <w:t>、合同签订日期（应为2022年1月1日或以后）</w:t>
            </w:r>
            <w:r>
              <w:rPr>
                <w:rFonts w:hint="eastAsia"/>
                <w:kern w:val="0"/>
                <w:sz w:val="24"/>
                <w:szCs w:val="24"/>
              </w:rPr>
              <w:t>。</w:t>
            </w:r>
          </w:p>
          <w:p w14:paraId="3ACE0C19">
            <w:pPr>
              <w:widowControl/>
              <w:adjustRightInd w:val="0"/>
              <w:snapToGrid w:val="0"/>
              <w:rPr>
                <w:kern w:val="0"/>
                <w:sz w:val="24"/>
                <w:szCs w:val="24"/>
              </w:rPr>
            </w:pPr>
            <w:r>
              <w:rPr>
                <w:kern w:val="0"/>
                <w:sz w:val="24"/>
                <w:szCs w:val="24"/>
              </w:rPr>
              <w:t>B.</w:t>
            </w:r>
            <w:r>
              <w:rPr>
                <w:rFonts w:hint="eastAsia"/>
                <w:kern w:val="0"/>
                <w:sz w:val="24"/>
                <w:szCs w:val="24"/>
              </w:rPr>
              <w:t xml:space="preserve"> 上述</w:t>
            </w:r>
            <w:r>
              <w:rPr>
                <w:kern w:val="0"/>
                <w:sz w:val="24"/>
                <w:szCs w:val="24"/>
              </w:rPr>
              <w:t>合同履行</w:t>
            </w:r>
            <w:r>
              <w:rPr>
                <w:rFonts w:hint="eastAsia"/>
                <w:kern w:val="0"/>
                <w:sz w:val="24"/>
                <w:szCs w:val="24"/>
              </w:rPr>
              <w:t>良好</w:t>
            </w:r>
            <w:r>
              <w:rPr>
                <w:kern w:val="0"/>
                <w:sz w:val="24"/>
                <w:szCs w:val="24"/>
              </w:rPr>
              <w:t>的相关证明材料</w:t>
            </w:r>
            <w:r>
              <w:rPr>
                <w:rFonts w:hint="eastAsia"/>
                <w:kern w:val="0"/>
                <w:sz w:val="24"/>
                <w:szCs w:val="24"/>
              </w:rPr>
              <w:t>原件</w:t>
            </w:r>
            <w:r>
              <w:rPr>
                <w:kern w:val="0"/>
                <w:sz w:val="24"/>
                <w:szCs w:val="24"/>
              </w:rPr>
              <w:t>扫描件</w:t>
            </w:r>
            <w:r>
              <w:rPr>
                <w:rFonts w:hint="eastAsia"/>
                <w:kern w:val="0"/>
                <w:sz w:val="24"/>
                <w:szCs w:val="24"/>
              </w:rPr>
              <w:t>（</w:t>
            </w:r>
            <w:r>
              <w:rPr>
                <w:rFonts w:hint="eastAsia"/>
                <w:sz w:val="24"/>
              </w:rPr>
              <w:t>加盖上述合同甲方单位公章或上述合同中所盖的甲方印章</w:t>
            </w:r>
            <w:r>
              <w:rPr>
                <w:rFonts w:hint="eastAsia"/>
                <w:kern w:val="0"/>
                <w:sz w:val="24"/>
                <w:szCs w:val="24"/>
              </w:rPr>
              <w:t>）</w:t>
            </w:r>
            <w:r>
              <w:rPr>
                <w:kern w:val="0"/>
                <w:sz w:val="24"/>
                <w:szCs w:val="24"/>
              </w:rPr>
              <w:t>。</w:t>
            </w:r>
          </w:p>
          <w:p w14:paraId="4A144938">
            <w:pPr>
              <w:widowControl/>
              <w:adjustRightInd w:val="0"/>
              <w:snapToGrid w:val="0"/>
              <w:rPr>
                <w:kern w:val="0"/>
                <w:sz w:val="24"/>
                <w:szCs w:val="24"/>
              </w:rPr>
            </w:pPr>
            <w:r>
              <w:rPr>
                <w:rFonts w:hint="eastAsia"/>
                <w:kern w:val="0"/>
                <w:sz w:val="24"/>
                <w:szCs w:val="24"/>
              </w:rPr>
              <w:t>每个业绩2分，最多6分</w:t>
            </w:r>
          </w:p>
        </w:tc>
        <w:tc>
          <w:tcPr>
            <w:tcW w:w="1140" w:type="dxa"/>
            <w:shd w:val="clear" w:color="auto" w:fill="auto"/>
            <w:vAlign w:val="center"/>
          </w:tcPr>
          <w:p w14:paraId="18FACF07">
            <w:pPr>
              <w:widowControl/>
              <w:adjustRightInd w:val="0"/>
              <w:snapToGrid w:val="0"/>
              <w:jc w:val="center"/>
              <w:rPr>
                <w:kern w:val="0"/>
                <w:sz w:val="24"/>
                <w:szCs w:val="24"/>
              </w:rPr>
            </w:pPr>
            <w:r>
              <w:rPr>
                <w:rFonts w:hint="eastAsia"/>
                <w:kern w:val="0"/>
                <w:sz w:val="24"/>
                <w:szCs w:val="24"/>
              </w:rPr>
              <w:t>6</w:t>
            </w:r>
          </w:p>
        </w:tc>
      </w:tr>
      <w:tr w14:paraId="0B6B132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663" w:type="dxa"/>
            <w:shd w:val="clear" w:color="auto" w:fill="auto"/>
            <w:noWrap/>
            <w:vAlign w:val="center"/>
          </w:tcPr>
          <w:p w14:paraId="2FE5392B">
            <w:pPr>
              <w:widowControl/>
              <w:adjustRightInd w:val="0"/>
              <w:snapToGrid w:val="0"/>
              <w:jc w:val="center"/>
              <w:rPr>
                <w:kern w:val="0"/>
                <w:sz w:val="24"/>
                <w:szCs w:val="24"/>
              </w:rPr>
            </w:pPr>
            <w:r>
              <w:rPr>
                <w:rFonts w:hint="eastAsia"/>
                <w:kern w:val="0"/>
                <w:sz w:val="24"/>
                <w:szCs w:val="24"/>
              </w:rPr>
              <w:t>2</w:t>
            </w:r>
          </w:p>
        </w:tc>
        <w:tc>
          <w:tcPr>
            <w:tcW w:w="1442" w:type="dxa"/>
            <w:shd w:val="clear" w:color="auto" w:fill="auto"/>
            <w:vAlign w:val="center"/>
          </w:tcPr>
          <w:p w14:paraId="302B4EE1">
            <w:pPr>
              <w:widowControl/>
              <w:adjustRightInd w:val="0"/>
              <w:snapToGrid w:val="0"/>
              <w:jc w:val="center"/>
              <w:rPr>
                <w:kern w:val="0"/>
                <w:sz w:val="24"/>
                <w:szCs w:val="24"/>
              </w:rPr>
            </w:pPr>
            <w:r>
              <w:rPr>
                <w:rFonts w:hint="eastAsia"/>
                <w:kern w:val="0"/>
                <w:sz w:val="24"/>
                <w:szCs w:val="24"/>
              </w:rPr>
              <w:t>投标人相关证书评价</w:t>
            </w:r>
          </w:p>
        </w:tc>
        <w:tc>
          <w:tcPr>
            <w:tcW w:w="7291" w:type="dxa"/>
            <w:shd w:val="clear" w:color="auto" w:fill="auto"/>
            <w:vAlign w:val="center"/>
          </w:tcPr>
          <w:p w14:paraId="000D1F1E">
            <w:pPr>
              <w:adjustRightInd w:val="0"/>
              <w:snapToGrid w:val="0"/>
              <w:outlineLvl w:val="0"/>
              <w:rPr>
                <w:sz w:val="24"/>
              </w:rPr>
            </w:pPr>
            <w:r>
              <w:rPr>
                <w:rFonts w:hint="eastAsia"/>
                <w:kern w:val="0"/>
                <w:sz w:val="24"/>
                <w:szCs w:val="24"/>
              </w:rPr>
              <w:t>投标人</w:t>
            </w:r>
            <w:r>
              <w:rPr>
                <w:rFonts w:hint="eastAsia"/>
                <w:sz w:val="24"/>
              </w:rPr>
              <w:t>具备质量管理体系认证、信息技术服务管理体系认证，提供证书扫描件，每个合格的证书扫描件得2分，最多4分；</w:t>
            </w:r>
          </w:p>
        </w:tc>
        <w:tc>
          <w:tcPr>
            <w:tcW w:w="1140" w:type="dxa"/>
            <w:shd w:val="clear" w:color="auto" w:fill="auto"/>
            <w:vAlign w:val="center"/>
          </w:tcPr>
          <w:p w14:paraId="5C35665C">
            <w:pPr>
              <w:widowControl/>
              <w:adjustRightInd w:val="0"/>
              <w:snapToGrid w:val="0"/>
              <w:jc w:val="center"/>
              <w:rPr>
                <w:kern w:val="0"/>
                <w:sz w:val="24"/>
                <w:szCs w:val="24"/>
              </w:rPr>
            </w:pPr>
            <w:r>
              <w:rPr>
                <w:rFonts w:hint="eastAsia"/>
                <w:kern w:val="0"/>
                <w:sz w:val="24"/>
                <w:szCs w:val="24"/>
              </w:rPr>
              <w:t>4</w:t>
            </w:r>
          </w:p>
        </w:tc>
      </w:tr>
      <w:tr w14:paraId="16D4C4C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663" w:type="dxa"/>
            <w:shd w:val="clear" w:color="auto" w:fill="auto"/>
            <w:noWrap/>
            <w:vAlign w:val="center"/>
          </w:tcPr>
          <w:p w14:paraId="14A40731">
            <w:pPr>
              <w:widowControl/>
              <w:adjustRightInd w:val="0"/>
              <w:snapToGrid w:val="0"/>
              <w:jc w:val="center"/>
              <w:rPr>
                <w:kern w:val="0"/>
                <w:sz w:val="24"/>
                <w:szCs w:val="24"/>
              </w:rPr>
            </w:pPr>
            <w:r>
              <w:rPr>
                <w:rFonts w:hint="eastAsia"/>
                <w:kern w:val="0"/>
                <w:sz w:val="24"/>
                <w:szCs w:val="24"/>
              </w:rPr>
              <w:t>3</w:t>
            </w:r>
          </w:p>
        </w:tc>
        <w:tc>
          <w:tcPr>
            <w:tcW w:w="1442" w:type="dxa"/>
            <w:shd w:val="clear" w:color="auto" w:fill="auto"/>
            <w:vAlign w:val="center"/>
          </w:tcPr>
          <w:p w14:paraId="7E022DAC">
            <w:pPr>
              <w:widowControl/>
              <w:adjustRightInd w:val="0"/>
              <w:snapToGrid w:val="0"/>
              <w:jc w:val="center"/>
              <w:rPr>
                <w:kern w:val="0"/>
                <w:sz w:val="24"/>
                <w:szCs w:val="24"/>
              </w:rPr>
            </w:pPr>
            <w:r>
              <w:rPr>
                <w:rFonts w:hint="eastAsia"/>
                <w:sz w:val="24"/>
              </w:rPr>
              <w:t>投入</w:t>
            </w:r>
            <w:r>
              <w:rPr>
                <w:sz w:val="24"/>
              </w:rPr>
              <w:t>人员评价</w:t>
            </w:r>
          </w:p>
        </w:tc>
        <w:tc>
          <w:tcPr>
            <w:tcW w:w="7291" w:type="dxa"/>
            <w:shd w:val="clear" w:color="auto" w:fill="auto"/>
            <w:vAlign w:val="center"/>
          </w:tcPr>
          <w:p w14:paraId="7F063CDB">
            <w:pPr>
              <w:widowControl/>
              <w:adjustRightInd w:val="0"/>
              <w:snapToGrid w:val="0"/>
              <w:rPr>
                <w:rFonts w:asciiTheme="minorEastAsia" w:hAnsiTheme="minorEastAsia" w:eastAsiaTheme="minorEastAsia"/>
                <w:kern w:val="0"/>
                <w:sz w:val="24"/>
                <w:szCs w:val="24"/>
              </w:rPr>
            </w:pPr>
            <w:r>
              <w:rPr>
                <w:rFonts w:hint="eastAsia"/>
                <w:kern w:val="0"/>
                <w:sz w:val="24"/>
                <w:szCs w:val="24"/>
              </w:rPr>
              <w:t>投入的人员为投标单位正式员工，提供姓名、开标日前三个月中任意一个月的由投标单位为投入人员缴纳社会保险证明扫描件，否则不予认定</w:t>
            </w:r>
            <w:r>
              <w:rPr>
                <w:rFonts w:hint="eastAsia" w:asciiTheme="minorEastAsia" w:hAnsiTheme="minorEastAsia" w:eastAsiaTheme="minorEastAsia"/>
                <w:kern w:val="0"/>
                <w:sz w:val="24"/>
                <w:szCs w:val="24"/>
              </w:rPr>
              <w:t>加分。</w:t>
            </w:r>
          </w:p>
          <w:p w14:paraId="44EBFB5B">
            <w:pPr>
              <w:adjustRightInd w:val="0"/>
              <w:snapToGrid w:val="0"/>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（1）项目人员具备大本（或以上）学历毕业证书、工程师（或以上）职称、人力资源部门或工业信息化部门颁发的信息系统项目管理师证书，提供以上证书扫描件，每个合格的证书扫描件得1分，最多9分；</w:t>
            </w:r>
          </w:p>
          <w:p w14:paraId="3BA738C2">
            <w:pPr>
              <w:adjustRightInd w:val="0"/>
              <w:snapToGrid w:val="0"/>
              <w:rPr>
                <w:rFonts w:asciiTheme="minorEastAsia" w:hAnsiTheme="minorEastAsia" w:eastAsiaTheme="minorEastAsia"/>
                <w:kern w:val="0"/>
                <w:sz w:val="24"/>
                <w:szCs w:val="24"/>
              </w:rPr>
            </w:pPr>
            <w:r>
              <w:rPr>
                <w:rFonts w:hint="eastAsia" w:asciiTheme="minorEastAsia" w:hAnsiTheme="minorEastAsia" w:eastAsiaTheme="minorEastAsia"/>
                <w:kern w:val="0"/>
                <w:sz w:val="24"/>
                <w:szCs w:val="24"/>
              </w:rPr>
              <w:t>（2）项目人员具备至少2年信息化系统运维工作经验，提供用户服务证明扫描件（加盖用户单位公章）能表明该人员具备以上信息化系统运维工作经验，每个满足以上要求的人员得1分，最多4分</w:t>
            </w:r>
          </w:p>
        </w:tc>
        <w:tc>
          <w:tcPr>
            <w:tcW w:w="1140" w:type="dxa"/>
            <w:shd w:val="clear" w:color="auto" w:fill="auto"/>
            <w:vAlign w:val="center"/>
          </w:tcPr>
          <w:p w14:paraId="5A7E0ECC">
            <w:pPr>
              <w:widowControl/>
              <w:adjustRightInd w:val="0"/>
              <w:snapToGrid w:val="0"/>
              <w:jc w:val="center"/>
              <w:rPr>
                <w:kern w:val="0"/>
                <w:sz w:val="24"/>
                <w:szCs w:val="24"/>
              </w:rPr>
            </w:pPr>
            <w:r>
              <w:rPr>
                <w:rFonts w:hint="eastAsia"/>
                <w:kern w:val="0"/>
                <w:sz w:val="24"/>
                <w:szCs w:val="24"/>
              </w:rPr>
              <w:t>13</w:t>
            </w:r>
          </w:p>
        </w:tc>
      </w:tr>
      <w:tr w14:paraId="4AE66C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694" w:hRule="atLeast"/>
          <w:jc w:val="center"/>
        </w:trPr>
        <w:tc>
          <w:tcPr>
            <w:tcW w:w="663" w:type="dxa"/>
            <w:shd w:val="clear" w:color="auto" w:fill="auto"/>
            <w:noWrap/>
            <w:vAlign w:val="center"/>
          </w:tcPr>
          <w:p w14:paraId="16A06634">
            <w:pPr>
              <w:widowControl/>
              <w:adjustRightInd w:val="0"/>
              <w:snapToGrid w:val="0"/>
              <w:jc w:val="center"/>
              <w:rPr>
                <w:kern w:val="0"/>
                <w:sz w:val="24"/>
                <w:szCs w:val="24"/>
              </w:rPr>
            </w:pPr>
            <w:r>
              <w:rPr>
                <w:rFonts w:hint="eastAsia"/>
                <w:kern w:val="0"/>
                <w:sz w:val="24"/>
                <w:szCs w:val="24"/>
              </w:rPr>
              <w:t>4</w:t>
            </w:r>
          </w:p>
        </w:tc>
        <w:tc>
          <w:tcPr>
            <w:tcW w:w="1442" w:type="dxa"/>
            <w:shd w:val="clear" w:color="auto" w:fill="auto"/>
            <w:vAlign w:val="center"/>
          </w:tcPr>
          <w:p w14:paraId="696A2E40">
            <w:pPr>
              <w:widowControl/>
              <w:adjustRightInd w:val="0"/>
              <w:snapToGrid w:val="0"/>
              <w:jc w:val="center"/>
              <w:rPr>
                <w:sz w:val="24"/>
              </w:rPr>
            </w:pPr>
            <w:r>
              <w:rPr>
                <w:rFonts w:hint="eastAsia"/>
                <w:sz w:val="24"/>
              </w:rPr>
              <w:t>投标人承诺评价</w:t>
            </w:r>
          </w:p>
        </w:tc>
        <w:tc>
          <w:tcPr>
            <w:tcW w:w="7291" w:type="dxa"/>
            <w:shd w:val="clear" w:color="auto" w:fill="auto"/>
            <w:vAlign w:val="center"/>
          </w:tcPr>
          <w:p w14:paraId="632CAC6F">
            <w:pPr>
              <w:widowControl/>
              <w:adjustRightInd w:val="0"/>
              <w:snapToGrid w:val="0"/>
              <w:rPr>
                <w:kern w:val="0"/>
                <w:sz w:val="24"/>
                <w:szCs w:val="24"/>
              </w:rPr>
            </w:pPr>
            <w:r>
              <w:rPr>
                <w:rFonts w:hint="eastAsia"/>
                <w:kern w:val="0"/>
                <w:sz w:val="24"/>
                <w:szCs w:val="24"/>
              </w:rPr>
              <w:t>承诺完全满足招标文件“报价要求”、“时间地点要求”、“付款方式要求”和技术要求中非“★”号要求的：7分，其他0分。</w:t>
            </w:r>
          </w:p>
        </w:tc>
        <w:tc>
          <w:tcPr>
            <w:tcW w:w="1140" w:type="dxa"/>
            <w:shd w:val="clear" w:color="auto" w:fill="auto"/>
            <w:vAlign w:val="center"/>
          </w:tcPr>
          <w:p w14:paraId="722F01B1">
            <w:pPr>
              <w:widowControl/>
              <w:adjustRightInd w:val="0"/>
              <w:snapToGrid w:val="0"/>
              <w:jc w:val="center"/>
              <w:rPr>
                <w:kern w:val="0"/>
                <w:sz w:val="24"/>
                <w:szCs w:val="24"/>
              </w:rPr>
            </w:pPr>
            <w:r>
              <w:rPr>
                <w:rFonts w:hint="eastAsia"/>
                <w:kern w:val="0"/>
                <w:sz w:val="24"/>
                <w:szCs w:val="24"/>
              </w:rPr>
              <w:t>7</w:t>
            </w:r>
          </w:p>
        </w:tc>
      </w:tr>
      <w:tr w14:paraId="549C203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9396" w:type="dxa"/>
            <w:gridSpan w:val="3"/>
            <w:shd w:val="clear" w:color="auto" w:fill="auto"/>
            <w:noWrap/>
            <w:vAlign w:val="center"/>
          </w:tcPr>
          <w:p w14:paraId="5ED2A097">
            <w:pPr>
              <w:widowControl/>
              <w:adjustRightInd w:val="0"/>
              <w:snapToGrid w:val="0"/>
              <w:jc w:val="center"/>
              <w:rPr>
                <w:kern w:val="0"/>
                <w:sz w:val="24"/>
                <w:szCs w:val="24"/>
              </w:rPr>
            </w:pPr>
            <w:r>
              <w:rPr>
                <w:kern w:val="0"/>
                <w:sz w:val="24"/>
                <w:szCs w:val="24"/>
              </w:rPr>
              <w:t>第三部分 主观分（</w:t>
            </w:r>
            <w:r>
              <w:rPr>
                <w:rFonts w:hint="eastAsia"/>
                <w:kern w:val="0"/>
                <w:sz w:val="24"/>
                <w:szCs w:val="24"/>
              </w:rPr>
              <w:t>60</w:t>
            </w:r>
            <w:r>
              <w:rPr>
                <w:kern w:val="0"/>
                <w:sz w:val="24"/>
                <w:szCs w:val="24"/>
              </w:rPr>
              <w:t>分）</w:t>
            </w:r>
          </w:p>
        </w:tc>
        <w:tc>
          <w:tcPr>
            <w:tcW w:w="1140" w:type="dxa"/>
            <w:shd w:val="clear" w:color="auto" w:fill="auto"/>
            <w:vAlign w:val="center"/>
          </w:tcPr>
          <w:p w14:paraId="384D46ED">
            <w:pPr>
              <w:widowControl/>
              <w:adjustRightInd w:val="0"/>
              <w:snapToGrid w:val="0"/>
              <w:jc w:val="center"/>
              <w:rPr>
                <w:kern w:val="0"/>
                <w:sz w:val="24"/>
                <w:szCs w:val="24"/>
              </w:rPr>
            </w:pPr>
            <w:r>
              <w:rPr>
                <w:kern w:val="0"/>
                <w:sz w:val="24"/>
                <w:szCs w:val="24"/>
              </w:rPr>
              <w:t>分值</w:t>
            </w:r>
          </w:p>
        </w:tc>
      </w:tr>
      <w:tr w14:paraId="6C7527D1">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274" w:hRule="atLeast"/>
          <w:jc w:val="center"/>
        </w:trPr>
        <w:tc>
          <w:tcPr>
            <w:tcW w:w="663" w:type="dxa"/>
            <w:shd w:val="clear" w:color="auto" w:fill="auto"/>
            <w:noWrap/>
            <w:vAlign w:val="center"/>
          </w:tcPr>
          <w:p w14:paraId="36CF2535">
            <w:pPr>
              <w:widowControl/>
              <w:adjustRightInd w:val="0"/>
              <w:snapToGrid w:val="0"/>
              <w:jc w:val="center"/>
              <w:rPr>
                <w:kern w:val="0"/>
                <w:sz w:val="24"/>
                <w:szCs w:val="24"/>
              </w:rPr>
            </w:pPr>
            <w:r>
              <w:rPr>
                <w:rFonts w:hint="eastAsia"/>
                <w:kern w:val="0"/>
                <w:sz w:val="24"/>
                <w:szCs w:val="24"/>
              </w:rPr>
              <w:t>1</w:t>
            </w:r>
          </w:p>
        </w:tc>
        <w:tc>
          <w:tcPr>
            <w:tcW w:w="1442" w:type="dxa"/>
            <w:shd w:val="clear" w:color="auto" w:fill="auto"/>
            <w:vAlign w:val="center"/>
          </w:tcPr>
          <w:p w14:paraId="2A5440D0">
            <w:pPr>
              <w:widowControl/>
              <w:adjustRightInd w:val="0"/>
              <w:snapToGrid w:val="0"/>
              <w:jc w:val="center"/>
              <w:rPr>
                <w:kern w:val="0"/>
                <w:sz w:val="24"/>
                <w:szCs w:val="24"/>
              </w:rPr>
            </w:pPr>
            <w:r>
              <w:rPr>
                <w:rFonts w:hint="eastAsia"/>
                <w:kern w:val="0"/>
                <w:sz w:val="24"/>
                <w:szCs w:val="24"/>
              </w:rPr>
              <w:t>项目需求理解分析评价</w:t>
            </w:r>
          </w:p>
        </w:tc>
        <w:tc>
          <w:tcPr>
            <w:tcW w:w="7291" w:type="dxa"/>
            <w:shd w:val="clear" w:color="auto" w:fill="auto"/>
            <w:vAlign w:val="center"/>
          </w:tcPr>
          <w:p w14:paraId="4B238728">
            <w:pPr>
              <w:widowControl/>
              <w:adjustRightInd w:val="0"/>
              <w:snapToGrid w:val="0"/>
              <w:rPr>
                <w:rFonts w:cs="宋体"/>
                <w:sz w:val="24"/>
                <w:szCs w:val="24"/>
                <w:lang w:val="zh-CN"/>
              </w:rPr>
            </w:pPr>
            <w:r>
              <w:rPr>
                <w:rFonts w:hint="eastAsia"/>
                <w:kern w:val="0"/>
                <w:sz w:val="24"/>
                <w:szCs w:val="24"/>
              </w:rPr>
              <w:t>至少包含系统现状、任务目标、</w:t>
            </w:r>
            <w:r>
              <w:rPr>
                <w:rFonts w:hint="eastAsia" w:cs="宋体"/>
                <w:sz w:val="24"/>
                <w:szCs w:val="24"/>
                <w:lang w:val="zh-CN"/>
              </w:rPr>
              <w:t>实施要求等方面内容</w:t>
            </w:r>
          </w:p>
          <w:p w14:paraId="2F7B8E69">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12</w:t>
            </w:r>
            <w:r>
              <w:rPr>
                <w:kern w:val="0"/>
                <w:sz w:val="24"/>
                <w:szCs w:val="24"/>
              </w:rPr>
              <w:t>分；</w:t>
            </w:r>
          </w:p>
          <w:p w14:paraId="04626A3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9</w:t>
            </w:r>
            <w:r>
              <w:rPr>
                <w:kern w:val="0"/>
                <w:sz w:val="24"/>
                <w:szCs w:val="24"/>
              </w:rPr>
              <w:t>分；</w:t>
            </w:r>
          </w:p>
          <w:p w14:paraId="78FBDA3D">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6</w:t>
            </w:r>
            <w:r>
              <w:rPr>
                <w:kern w:val="0"/>
                <w:sz w:val="24"/>
                <w:szCs w:val="24"/>
              </w:rPr>
              <w:t>分；</w:t>
            </w:r>
          </w:p>
          <w:p w14:paraId="3BD5317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3</w:t>
            </w:r>
            <w:r>
              <w:rPr>
                <w:kern w:val="0"/>
                <w:sz w:val="24"/>
                <w:szCs w:val="24"/>
              </w:rPr>
              <w:t>分；</w:t>
            </w:r>
          </w:p>
          <w:p w14:paraId="5250ABC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1720EB03">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14:paraId="46A43CE4">
            <w:pPr>
              <w:widowControl/>
              <w:adjustRightInd w:val="0"/>
              <w:snapToGrid w:val="0"/>
              <w:jc w:val="center"/>
              <w:rPr>
                <w:kern w:val="0"/>
                <w:sz w:val="24"/>
                <w:szCs w:val="24"/>
              </w:rPr>
            </w:pPr>
            <w:r>
              <w:rPr>
                <w:rFonts w:hint="eastAsia"/>
                <w:kern w:val="0"/>
                <w:sz w:val="24"/>
                <w:szCs w:val="24"/>
              </w:rPr>
              <w:t>12</w:t>
            </w:r>
          </w:p>
        </w:tc>
      </w:tr>
      <w:tr w14:paraId="5F14B10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1198E816">
            <w:pPr>
              <w:widowControl/>
              <w:adjustRightInd w:val="0"/>
              <w:snapToGrid w:val="0"/>
              <w:jc w:val="center"/>
              <w:rPr>
                <w:kern w:val="0"/>
                <w:sz w:val="24"/>
                <w:szCs w:val="24"/>
              </w:rPr>
            </w:pPr>
            <w:r>
              <w:rPr>
                <w:rFonts w:hint="eastAsia"/>
                <w:kern w:val="0"/>
                <w:sz w:val="24"/>
                <w:szCs w:val="24"/>
              </w:rPr>
              <w:t>2</w:t>
            </w:r>
          </w:p>
        </w:tc>
        <w:tc>
          <w:tcPr>
            <w:tcW w:w="1442" w:type="dxa"/>
            <w:shd w:val="clear" w:color="auto" w:fill="auto"/>
            <w:vAlign w:val="center"/>
          </w:tcPr>
          <w:p w14:paraId="2B429BA5">
            <w:pPr>
              <w:widowControl/>
              <w:adjustRightInd w:val="0"/>
              <w:snapToGrid w:val="0"/>
              <w:jc w:val="center"/>
              <w:rPr>
                <w:rFonts w:cs="宋体"/>
                <w:sz w:val="24"/>
                <w:szCs w:val="24"/>
                <w:lang w:val="zh-CN"/>
              </w:rPr>
            </w:pPr>
            <w:r>
              <w:rPr>
                <w:rFonts w:hint="eastAsia" w:cs="宋体"/>
                <w:sz w:val="24"/>
                <w:szCs w:val="24"/>
                <w:lang w:val="zh-CN"/>
              </w:rPr>
              <w:t>整体运行维护方案评价</w:t>
            </w:r>
          </w:p>
        </w:tc>
        <w:tc>
          <w:tcPr>
            <w:tcW w:w="7291" w:type="dxa"/>
            <w:shd w:val="clear" w:color="auto" w:fill="auto"/>
            <w:vAlign w:val="center"/>
          </w:tcPr>
          <w:p w14:paraId="4A5EA4BF">
            <w:pPr>
              <w:adjustRightInd w:val="0"/>
              <w:snapToGrid w:val="0"/>
              <w:rPr>
                <w:rFonts w:cs="宋体"/>
                <w:sz w:val="24"/>
                <w:szCs w:val="24"/>
                <w:lang w:val="zh-CN"/>
              </w:rPr>
            </w:pPr>
            <w:r>
              <w:rPr>
                <w:rFonts w:hint="eastAsia" w:cs="宋体"/>
                <w:sz w:val="24"/>
                <w:szCs w:val="24"/>
                <w:lang w:val="zh-CN"/>
              </w:rPr>
              <w:t>至少包含运维计划，确保本系统稳定运行并满足业务和技术需求；运维管理办法，确保运维流程的统一性和规范性；基础运维制度，为日常运维工作提供明确的指导和规范；问题的快速响应和处理机制，确保在关键时期能够迅速解决问题；详细的应急预案，以应对可能出现的各种紧急情况，保障系统的连续性和业务的不中断。</w:t>
            </w:r>
          </w:p>
          <w:p w14:paraId="4C57F813">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12</w:t>
            </w:r>
            <w:r>
              <w:rPr>
                <w:kern w:val="0"/>
                <w:sz w:val="24"/>
                <w:szCs w:val="24"/>
              </w:rPr>
              <w:t>分；</w:t>
            </w:r>
          </w:p>
          <w:p w14:paraId="2515A1D5">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9</w:t>
            </w:r>
            <w:r>
              <w:rPr>
                <w:kern w:val="0"/>
                <w:sz w:val="24"/>
                <w:szCs w:val="24"/>
              </w:rPr>
              <w:t>分；</w:t>
            </w:r>
          </w:p>
          <w:p w14:paraId="0837F41B">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6</w:t>
            </w:r>
            <w:r>
              <w:rPr>
                <w:kern w:val="0"/>
                <w:sz w:val="24"/>
                <w:szCs w:val="24"/>
              </w:rPr>
              <w:t>分；</w:t>
            </w:r>
          </w:p>
          <w:p w14:paraId="5CDBA440">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3</w:t>
            </w:r>
            <w:r>
              <w:rPr>
                <w:kern w:val="0"/>
                <w:sz w:val="24"/>
                <w:szCs w:val="24"/>
              </w:rPr>
              <w:t>分；</w:t>
            </w:r>
          </w:p>
          <w:p w14:paraId="03CD4FCA">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700E85E6">
            <w:pPr>
              <w:adjustRightInd w:val="0"/>
              <w:snapToGrid w:val="0"/>
              <w:rPr>
                <w:rFonts w:cs="宋体"/>
                <w:sz w:val="24"/>
                <w:szCs w:val="24"/>
                <w:lang w:val="zh-CN"/>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14:paraId="24DCFA46">
            <w:pPr>
              <w:widowControl/>
              <w:adjustRightInd w:val="0"/>
              <w:snapToGrid w:val="0"/>
              <w:jc w:val="center"/>
              <w:rPr>
                <w:kern w:val="0"/>
                <w:sz w:val="24"/>
                <w:szCs w:val="24"/>
              </w:rPr>
            </w:pPr>
            <w:r>
              <w:rPr>
                <w:rFonts w:hint="eastAsia"/>
                <w:kern w:val="0"/>
                <w:sz w:val="24"/>
                <w:szCs w:val="24"/>
              </w:rPr>
              <w:t>12</w:t>
            </w:r>
          </w:p>
        </w:tc>
      </w:tr>
      <w:tr w14:paraId="7A819D9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1050" w:hRule="atLeast"/>
          <w:jc w:val="center"/>
        </w:trPr>
        <w:tc>
          <w:tcPr>
            <w:tcW w:w="663" w:type="dxa"/>
            <w:shd w:val="clear" w:color="auto" w:fill="auto"/>
            <w:noWrap/>
            <w:vAlign w:val="center"/>
          </w:tcPr>
          <w:p w14:paraId="2452292C">
            <w:pPr>
              <w:widowControl/>
              <w:adjustRightInd w:val="0"/>
              <w:snapToGrid w:val="0"/>
              <w:jc w:val="center"/>
              <w:rPr>
                <w:kern w:val="0"/>
                <w:sz w:val="24"/>
                <w:szCs w:val="24"/>
              </w:rPr>
            </w:pPr>
            <w:r>
              <w:rPr>
                <w:rFonts w:hint="eastAsia"/>
                <w:kern w:val="0"/>
                <w:sz w:val="24"/>
                <w:szCs w:val="24"/>
              </w:rPr>
              <w:t>3</w:t>
            </w:r>
          </w:p>
        </w:tc>
        <w:tc>
          <w:tcPr>
            <w:tcW w:w="1442" w:type="dxa"/>
            <w:shd w:val="clear" w:color="auto" w:fill="auto"/>
            <w:vAlign w:val="center"/>
          </w:tcPr>
          <w:p w14:paraId="040886B6">
            <w:pPr>
              <w:widowControl/>
              <w:adjustRightInd w:val="0"/>
              <w:snapToGrid w:val="0"/>
              <w:jc w:val="center"/>
              <w:rPr>
                <w:rFonts w:cs="宋体"/>
                <w:sz w:val="24"/>
                <w:szCs w:val="24"/>
                <w:lang w:val="zh-CN"/>
              </w:rPr>
            </w:pPr>
            <w:r>
              <w:rPr>
                <w:rFonts w:hint="eastAsia" w:cs="宋体"/>
                <w:sz w:val="24"/>
                <w:szCs w:val="24"/>
                <w:lang w:val="zh-CN"/>
              </w:rPr>
              <w:t>管理实施方案评价</w:t>
            </w:r>
          </w:p>
        </w:tc>
        <w:tc>
          <w:tcPr>
            <w:tcW w:w="7291" w:type="dxa"/>
            <w:shd w:val="clear" w:color="auto" w:fill="auto"/>
            <w:vAlign w:val="center"/>
          </w:tcPr>
          <w:p w14:paraId="5117DB23">
            <w:pPr>
              <w:adjustRightInd w:val="0"/>
              <w:snapToGrid w:val="0"/>
              <w:rPr>
                <w:rFonts w:cs="宋体"/>
                <w:sz w:val="24"/>
                <w:szCs w:val="24"/>
                <w:lang w:val="zh-CN"/>
              </w:rPr>
            </w:pPr>
            <w:r>
              <w:rPr>
                <w:rFonts w:hint="eastAsia" w:cs="宋体"/>
                <w:sz w:val="24"/>
                <w:szCs w:val="24"/>
                <w:lang w:val="zh-CN"/>
              </w:rPr>
              <w:t>至少包含组织管理、进度管理、范围管理、风险管理以及项目实施过程中的实施管理、质量管理、资源管理、日常运行管理等方面内容</w:t>
            </w:r>
          </w:p>
          <w:p w14:paraId="224D2B6B">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12</w:t>
            </w:r>
            <w:r>
              <w:rPr>
                <w:kern w:val="0"/>
                <w:sz w:val="24"/>
                <w:szCs w:val="24"/>
              </w:rPr>
              <w:t>分；</w:t>
            </w:r>
          </w:p>
          <w:p w14:paraId="12C6F6F1">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9</w:t>
            </w:r>
            <w:r>
              <w:rPr>
                <w:kern w:val="0"/>
                <w:sz w:val="24"/>
                <w:szCs w:val="24"/>
              </w:rPr>
              <w:t>分；</w:t>
            </w:r>
          </w:p>
          <w:p w14:paraId="6F49DEA8">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6</w:t>
            </w:r>
            <w:r>
              <w:rPr>
                <w:kern w:val="0"/>
                <w:sz w:val="24"/>
                <w:szCs w:val="24"/>
              </w:rPr>
              <w:t>分；</w:t>
            </w:r>
          </w:p>
          <w:p w14:paraId="593EB3E9">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3</w:t>
            </w:r>
            <w:r>
              <w:rPr>
                <w:kern w:val="0"/>
                <w:sz w:val="24"/>
                <w:szCs w:val="24"/>
              </w:rPr>
              <w:t>分；</w:t>
            </w:r>
          </w:p>
          <w:p w14:paraId="64E05F54">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2D2F4CCA">
            <w:pPr>
              <w:adjustRightInd w:val="0"/>
              <w:snapToGrid w:val="0"/>
              <w:rPr>
                <w:rFonts w:cs="宋体"/>
                <w:sz w:val="24"/>
                <w:szCs w:val="24"/>
                <w:lang w:val="zh-CN"/>
              </w:rPr>
            </w:pPr>
            <w:r>
              <w:rPr>
                <w:rFonts w:hint="eastAsia" w:cs="宋体"/>
                <w:sz w:val="24"/>
                <w:szCs w:val="24"/>
                <w:lang w:val="zh-CN"/>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14:paraId="2AA303C7">
            <w:pPr>
              <w:widowControl/>
              <w:adjustRightInd w:val="0"/>
              <w:snapToGrid w:val="0"/>
              <w:jc w:val="center"/>
              <w:rPr>
                <w:kern w:val="0"/>
                <w:sz w:val="24"/>
                <w:szCs w:val="24"/>
              </w:rPr>
            </w:pPr>
            <w:r>
              <w:rPr>
                <w:rFonts w:hint="eastAsia"/>
                <w:kern w:val="0"/>
                <w:sz w:val="24"/>
                <w:szCs w:val="24"/>
              </w:rPr>
              <w:t>12</w:t>
            </w:r>
          </w:p>
        </w:tc>
      </w:tr>
      <w:tr w14:paraId="4CEA72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16" w:hRule="atLeast"/>
          <w:jc w:val="center"/>
        </w:trPr>
        <w:tc>
          <w:tcPr>
            <w:tcW w:w="663" w:type="dxa"/>
            <w:shd w:val="clear" w:color="auto" w:fill="auto"/>
            <w:noWrap/>
            <w:vAlign w:val="center"/>
          </w:tcPr>
          <w:p w14:paraId="70A9AEEB">
            <w:pPr>
              <w:widowControl/>
              <w:adjustRightInd w:val="0"/>
              <w:snapToGrid w:val="0"/>
              <w:jc w:val="center"/>
              <w:rPr>
                <w:kern w:val="0"/>
                <w:sz w:val="24"/>
                <w:szCs w:val="24"/>
              </w:rPr>
            </w:pPr>
            <w:r>
              <w:rPr>
                <w:rFonts w:hint="eastAsia"/>
                <w:kern w:val="0"/>
                <w:sz w:val="24"/>
                <w:szCs w:val="24"/>
              </w:rPr>
              <w:t>4</w:t>
            </w:r>
          </w:p>
        </w:tc>
        <w:tc>
          <w:tcPr>
            <w:tcW w:w="1442" w:type="dxa"/>
            <w:shd w:val="clear" w:color="auto" w:fill="auto"/>
            <w:vAlign w:val="center"/>
          </w:tcPr>
          <w:p w14:paraId="239362E2">
            <w:pPr>
              <w:widowControl/>
              <w:adjustRightInd w:val="0"/>
              <w:snapToGrid w:val="0"/>
              <w:jc w:val="center"/>
              <w:rPr>
                <w:kern w:val="0"/>
                <w:sz w:val="24"/>
                <w:szCs w:val="24"/>
              </w:rPr>
            </w:pPr>
            <w:r>
              <w:rPr>
                <w:sz w:val="24"/>
              </w:rPr>
              <w:t>保密管理方案评价</w:t>
            </w:r>
          </w:p>
        </w:tc>
        <w:tc>
          <w:tcPr>
            <w:tcW w:w="7291" w:type="dxa"/>
            <w:shd w:val="clear" w:color="auto" w:fill="auto"/>
            <w:vAlign w:val="center"/>
          </w:tcPr>
          <w:p w14:paraId="5E207ADF">
            <w:pPr>
              <w:widowControl/>
              <w:adjustRightInd w:val="0"/>
              <w:snapToGrid w:val="0"/>
              <w:rPr>
                <w:sz w:val="24"/>
              </w:rPr>
            </w:pPr>
            <w:r>
              <w:rPr>
                <w:rFonts w:hint="eastAsia"/>
                <w:sz w:val="24"/>
              </w:rPr>
              <w:t>至少包含保证服务过程中有可能获取的保密信息不泄露的措施：制定保密制度、服务人员保密培训、重点岗位双人服务、泄密惩罚办法。</w:t>
            </w:r>
          </w:p>
          <w:p w14:paraId="32686940">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12</w:t>
            </w:r>
            <w:r>
              <w:rPr>
                <w:kern w:val="0"/>
                <w:sz w:val="24"/>
                <w:szCs w:val="24"/>
              </w:rPr>
              <w:t>分；</w:t>
            </w:r>
          </w:p>
          <w:p w14:paraId="3DA7B853">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9</w:t>
            </w:r>
            <w:r>
              <w:rPr>
                <w:kern w:val="0"/>
                <w:sz w:val="24"/>
                <w:szCs w:val="24"/>
              </w:rPr>
              <w:t>分；</w:t>
            </w:r>
          </w:p>
          <w:p w14:paraId="1D2D599C">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6</w:t>
            </w:r>
            <w:r>
              <w:rPr>
                <w:kern w:val="0"/>
                <w:sz w:val="24"/>
                <w:szCs w:val="24"/>
              </w:rPr>
              <w:t>分；</w:t>
            </w:r>
          </w:p>
          <w:p w14:paraId="2D8EB84F">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3</w:t>
            </w:r>
            <w:r>
              <w:rPr>
                <w:kern w:val="0"/>
                <w:sz w:val="24"/>
                <w:szCs w:val="24"/>
              </w:rPr>
              <w:t>分；</w:t>
            </w:r>
          </w:p>
          <w:p w14:paraId="3ABDBBD1">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745CFE87">
            <w:pPr>
              <w:widowControl/>
              <w:adjustRightInd w:val="0"/>
              <w:snapToGrid w:val="0"/>
              <w:rPr>
                <w:kern w:val="0"/>
                <w:sz w:val="24"/>
                <w:szCs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14:paraId="0DFA5DC7">
            <w:pPr>
              <w:widowControl/>
              <w:adjustRightInd w:val="0"/>
              <w:snapToGrid w:val="0"/>
              <w:jc w:val="center"/>
              <w:rPr>
                <w:kern w:val="0"/>
                <w:sz w:val="24"/>
                <w:szCs w:val="24"/>
              </w:rPr>
            </w:pPr>
            <w:r>
              <w:rPr>
                <w:rFonts w:hint="eastAsia"/>
                <w:kern w:val="0"/>
                <w:sz w:val="24"/>
                <w:szCs w:val="24"/>
              </w:rPr>
              <w:t>12</w:t>
            </w:r>
          </w:p>
        </w:tc>
      </w:tr>
      <w:tr w14:paraId="3E18CD9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8" w:hRule="atLeast"/>
          <w:jc w:val="center"/>
        </w:trPr>
        <w:tc>
          <w:tcPr>
            <w:tcW w:w="663" w:type="dxa"/>
            <w:shd w:val="clear" w:color="auto" w:fill="auto"/>
            <w:noWrap/>
            <w:vAlign w:val="center"/>
          </w:tcPr>
          <w:p w14:paraId="4AF9CE69">
            <w:pPr>
              <w:widowControl/>
              <w:adjustRightInd w:val="0"/>
              <w:snapToGrid w:val="0"/>
              <w:jc w:val="center"/>
              <w:rPr>
                <w:kern w:val="0"/>
                <w:sz w:val="24"/>
                <w:szCs w:val="24"/>
              </w:rPr>
            </w:pPr>
            <w:r>
              <w:rPr>
                <w:rFonts w:hint="eastAsia"/>
                <w:kern w:val="0"/>
                <w:sz w:val="24"/>
                <w:szCs w:val="24"/>
              </w:rPr>
              <w:t>5</w:t>
            </w:r>
          </w:p>
        </w:tc>
        <w:tc>
          <w:tcPr>
            <w:tcW w:w="1442" w:type="dxa"/>
            <w:shd w:val="clear" w:color="auto" w:fill="auto"/>
            <w:vAlign w:val="center"/>
          </w:tcPr>
          <w:p w14:paraId="0C310057">
            <w:pPr>
              <w:widowControl/>
              <w:adjustRightInd w:val="0"/>
              <w:snapToGrid w:val="0"/>
              <w:jc w:val="center"/>
              <w:rPr>
                <w:sz w:val="24"/>
              </w:rPr>
            </w:pPr>
            <w:r>
              <w:rPr>
                <w:rFonts w:hint="eastAsia"/>
                <w:sz w:val="24"/>
              </w:rPr>
              <w:t>风险管控方案</w:t>
            </w:r>
          </w:p>
        </w:tc>
        <w:tc>
          <w:tcPr>
            <w:tcW w:w="7291" w:type="dxa"/>
            <w:shd w:val="clear" w:color="auto" w:fill="auto"/>
            <w:vAlign w:val="center"/>
          </w:tcPr>
          <w:p w14:paraId="20A2D4B5">
            <w:pPr>
              <w:widowControl/>
              <w:adjustRightInd w:val="0"/>
              <w:snapToGrid w:val="0"/>
              <w:rPr>
                <w:sz w:val="24"/>
              </w:rPr>
            </w:pPr>
            <w:r>
              <w:rPr>
                <w:rFonts w:hint="eastAsia"/>
                <w:sz w:val="24"/>
              </w:rPr>
              <w:t>对项目实施全过程中可能出现的风险进行全面识别与评估，至少包含业务风险、人员风险、进度风险等。基于风险评估结果，制定针对性的风险应对策略，持续监控风险状况，并根据实际情况及时完善风险应对策略，确保项目目标顺利实现。</w:t>
            </w:r>
          </w:p>
          <w:p w14:paraId="2567EDE1">
            <w:pPr>
              <w:widowControl/>
              <w:adjustRightInd w:val="0"/>
              <w:snapToGrid w:val="0"/>
              <w:rPr>
                <w:kern w:val="0"/>
                <w:sz w:val="24"/>
                <w:szCs w:val="24"/>
              </w:rPr>
            </w:pPr>
            <w:r>
              <w:rPr>
                <w:rFonts w:hint="eastAsia"/>
                <w:kern w:val="0"/>
                <w:sz w:val="24"/>
                <w:szCs w:val="24"/>
              </w:rPr>
              <w:t>满足</w:t>
            </w:r>
            <w:r>
              <w:rPr>
                <w:kern w:val="0"/>
                <w:sz w:val="24"/>
                <w:szCs w:val="24"/>
              </w:rPr>
              <w:t>招标文件要求，无瑕疵：</w:t>
            </w:r>
            <w:r>
              <w:rPr>
                <w:rFonts w:hint="eastAsia"/>
                <w:kern w:val="0"/>
                <w:sz w:val="24"/>
                <w:szCs w:val="24"/>
              </w:rPr>
              <w:t>12</w:t>
            </w:r>
            <w:r>
              <w:rPr>
                <w:kern w:val="0"/>
                <w:sz w:val="24"/>
                <w:szCs w:val="24"/>
              </w:rPr>
              <w:t>分；</w:t>
            </w:r>
          </w:p>
          <w:p w14:paraId="2EE6FFB6">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1处瑕疵</w:t>
            </w:r>
            <w:r>
              <w:rPr>
                <w:kern w:val="0"/>
                <w:sz w:val="24"/>
                <w:szCs w:val="24"/>
              </w:rPr>
              <w:t>：</w:t>
            </w:r>
            <w:r>
              <w:rPr>
                <w:rFonts w:hint="eastAsia"/>
                <w:kern w:val="0"/>
                <w:sz w:val="24"/>
                <w:szCs w:val="24"/>
              </w:rPr>
              <w:t>9</w:t>
            </w:r>
            <w:r>
              <w:rPr>
                <w:kern w:val="0"/>
                <w:sz w:val="24"/>
                <w:szCs w:val="24"/>
              </w:rPr>
              <w:t>分；</w:t>
            </w:r>
          </w:p>
          <w:p w14:paraId="37647502">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2处瑕疵</w:t>
            </w:r>
            <w:r>
              <w:rPr>
                <w:kern w:val="0"/>
                <w:sz w:val="24"/>
                <w:szCs w:val="24"/>
              </w:rPr>
              <w:t>：</w:t>
            </w:r>
            <w:r>
              <w:rPr>
                <w:rFonts w:hint="eastAsia"/>
                <w:kern w:val="0"/>
                <w:sz w:val="24"/>
                <w:szCs w:val="24"/>
              </w:rPr>
              <w:t>6</w:t>
            </w:r>
            <w:r>
              <w:rPr>
                <w:kern w:val="0"/>
                <w:sz w:val="24"/>
                <w:szCs w:val="24"/>
              </w:rPr>
              <w:t>分；</w:t>
            </w:r>
          </w:p>
          <w:p w14:paraId="338418BE">
            <w:pPr>
              <w:widowControl/>
              <w:adjustRightInd w:val="0"/>
              <w:snapToGrid w:val="0"/>
              <w:rPr>
                <w:kern w:val="0"/>
                <w:sz w:val="24"/>
                <w:szCs w:val="24"/>
              </w:rPr>
            </w:pPr>
            <w:r>
              <w:rPr>
                <w:rFonts w:hint="eastAsia"/>
                <w:kern w:val="0"/>
                <w:sz w:val="24"/>
                <w:szCs w:val="24"/>
              </w:rPr>
              <w:t>方案</w:t>
            </w:r>
            <w:r>
              <w:rPr>
                <w:kern w:val="0"/>
                <w:sz w:val="24"/>
                <w:szCs w:val="24"/>
              </w:rPr>
              <w:t>内容存在</w:t>
            </w:r>
            <w:r>
              <w:rPr>
                <w:rFonts w:hint="eastAsia"/>
                <w:kern w:val="0"/>
                <w:sz w:val="24"/>
                <w:szCs w:val="24"/>
              </w:rPr>
              <w:t>3处瑕疵</w:t>
            </w:r>
            <w:r>
              <w:rPr>
                <w:kern w:val="0"/>
                <w:sz w:val="24"/>
                <w:szCs w:val="24"/>
              </w:rPr>
              <w:t>：</w:t>
            </w:r>
            <w:r>
              <w:rPr>
                <w:rFonts w:hint="eastAsia"/>
                <w:kern w:val="0"/>
                <w:sz w:val="24"/>
                <w:szCs w:val="24"/>
              </w:rPr>
              <w:t>3</w:t>
            </w:r>
            <w:r>
              <w:rPr>
                <w:kern w:val="0"/>
                <w:sz w:val="24"/>
                <w:szCs w:val="24"/>
              </w:rPr>
              <w:t>分；</w:t>
            </w:r>
          </w:p>
          <w:p w14:paraId="088BC2D2">
            <w:pPr>
              <w:widowControl/>
              <w:adjustRightInd w:val="0"/>
              <w:snapToGrid w:val="0"/>
              <w:rPr>
                <w:kern w:val="0"/>
                <w:sz w:val="24"/>
                <w:szCs w:val="24"/>
              </w:rPr>
            </w:pPr>
            <w:r>
              <w:rPr>
                <w:kern w:val="0"/>
                <w:sz w:val="24"/>
                <w:szCs w:val="24"/>
              </w:rPr>
              <w:t>未提供方案或不满足招标文件要求或内容存在</w:t>
            </w:r>
            <w:r>
              <w:rPr>
                <w:rFonts w:hint="eastAsia"/>
                <w:kern w:val="0"/>
                <w:sz w:val="24"/>
                <w:szCs w:val="24"/>
              </w:rPr>
              <w:t>4处及以上瑕疵</w:t>
            </w:r>
            <w:r>
              <w:rPr>
                <w:kern w:val="0"/>
                <w:sz w:val="24"/>
                <w:szCs w:val="24"/>
              </w:rPr>
              <w:t>：0分；</w:t>
            </w:r>
          </w:p>
          <w:p w14:paraId="3B6269F3">
            <w:pPr>
              <w:widowControl/>
              <w:adjustRightInd w:val="0"/>
              <w:snapToGrid w:val="0"/>
              <w:rPr>
                <w:sz w:val="24"/>
              </w:rPr>
            </w:pPr>
            <w:r>
              <w:rPr>
                <w:rFonts w:hint="eastAsia"/>
                <w:kern w:val="0"/>
                <w:sz w:val="24"/>
                <w:szCs w:val="24"/>
              </w:rPr>
              <w:t>（本项所称“瑕疵”是指内容缺项、不完整或缺少关键点；非专门针对本项目或不适用本项目特性、套用其他项目内容；对同一问题前后表述矛盾；存在逻辑漏洞、科学原理或常识错误；不利于本项目目标的实现、现有技术条件下不可能出现的情形等任意一种情形）</w:t>
            </w:r>
          </w:p>
        </w:tc>
        <w:tc>
          <w:tcPr>
            <w:tcW w:w="1140" w:type="dxa"/>
            <w:shd w:val="clear" w:color="auto" w:fill="auto"/>
            <w:vAlign w:val="center"/>
          </w:tcPr>
          <w:p w14:paraId="44A5EAD8">
            <w:pPr>
              <w:widowControl/>
              <w:adjustRightInd w:val="0"/>
              <w:snapToGrid w:val="0"/>
              <w:jc w:val="center"/>
              <w:rPr>
                <w:kern w:val="0"/>
                <w:sz w:val="24"/>
                <w:szCs w:val="24"/>
              </w:rPr>
            </w:pPr>
            <w:r>
              <w:rPr>
                <w:rFonts w:hint="eastAsia"/>
                <w:kern w:val="0"/>
                <w:sz w:val="24"/>
                <w:szCs w:val="24"/>
              </w:rPr>
              <w:t>12</w:t>
            </w:r>
          </w:p>
        </w:tc>
      </w:tr>
      <w:tr w14:paraId="6B36A7A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09" w:hRule="atLeast"/>
          <w:jc w:val="center"/>
        </w:trPr>
        <w:tc>
          <w:tcPr>
            <w:tcW w:w="9396" w:type="dxa"/>
            <w:gridSpan w:val="3"/>
            <w:shd w:val="clear" w:color="auto" w:fill="auto"/>
            <w:noWrap/>
            <w:vAlign w:val="center"/>
          </w:tcPr>
          <w:p w14:paraId="199AEAED">
            <w:pPr>
              <w:widowControl/>
              <w:adjustRightInd w:val="0"/>
              <w:snapToGrid w:val="0"/>
              <w:jc w:val="center"/>
              <w:rPr>
                <w:sz w:val="24"/>
              </w:rPr>
            </w:pPr>
            <w:r>
              <w:rPr>
                <w:sz w:val="24"/>
              </w:rPr>
              <w:t>合计</w:t>
            </w:r>
          </w:p>
        </w:tc>
        <w:tc>
          <w:tcPr>
            <w:tcW w:w="1140" w:type="dxa"/>
            <w:shd w:val="clear" w:color="auto" w:fill="auto"/>
            <w:vAlign w:val="center"/>
          </w:tcPr>
          <w:p w14:paraId="2DAA25CD">
            <w:pPr>
              <w:widowControl/>
              <w:adjustRightInd w:val="0"/>
              <w:snapToGrid w:val="0"/>
              <w:jc w:val="center"/>
              <w:rPr>
                <w:kern w:val="0"/>
                <w:sz w:val="24"/>
                <w:szCs w:val="24"/>
              </w:rPr>
            </w:pPr>
            <w:r>
              <w:rPr>
                <w:kern w:val="0"/>
                <w:sz w:val="24"/>
                <w:szCs w:val="24"/>
              </w:rPr>
              <w:t>100</w:t>
            </w:r>
          </w:p>
        </w:tc>
      </w:tr>
    </w:tbl>
    <w:p w14:paraId="53A4F03F">
      <w:pPr>
        <w:spacing w:line="360" w:lineRule="auto"/>
        <w:ind w:firstLine="480" w:firstLineChars="200"/>
        <w:outlineLvl w:val="0"/>
        <w:rPr>
          <w:sz w:val="24"/>
        </w:rPr>
      </w:pPr>
      <w:r>
        <w:rPr>
          <w:sz w:val="24"/>
        </w:rPr>
        <w:t>四、投标文件内容要求</w:t>
      </w:r>
    </w:p>
    <w:p w14:paraId="7071920E">
      <w:pPr>
        <w:spacing w:line="360" w:lineRule="auto"/>
        <w:ind w:firstLine="480" w:firstLineChars="200"/>
        <w:outlineLvl w:val="0"/>
        <w:rPr>
          <w:sz w:val="24"/>
        </w:rPr>
      </w:pPr>
      <w:r>
        <w:rPr>
          <w:rFonts w:hint="eastAsia"/>
          <w:sz w:val="24"/>
        </w:rPr>
        <w:t>（一）</w:t>
      </w:r>
      <w:r>
        <w:rPr>
          <w:sz w:val="24"/>
        </w:rPr>
        <w:t>投标人须按照《投标须知》“C 投标文件的编制”中的相关要求编制投标文件</w:t>
      </w:r>
      <w:r>
        <w:rPr>
          <w:rFonts w:hint="eastAsia"/>
          <w:sz w:val="24"/>
        </w:rPr>
        <w:t>。</w:t>
      </w:r>
    </w:p>
    <w:p w14:paraId="5EDED4B8">
      <w:pPr>
        <w:spacing w:line="360" w:lineRule="auto"/>
        <w:ind w:firstLine="480" w:firstLineChars="200"/>
        <w:outlineLvl w:val="0"/>
        <w:rPr>
          <w:sz w:val="24"/>
        </w:rPr>
      </w:pPr>
      <w:r>
        <w:rPr>
          <w:rFonts w:hint="eastAsia"/>
          <w:sz w:val="24"/>
        </w:rPr>
        <w:t>（二）</w:t>
      </w:r>
      <w:r>
        <w:rPr>
          <w:sz w:val="24"/>
        </w:rPr>
        <w:t>投标文件</w:t>
      </w:r>
      <w:r>
        <w:rPr>
          <w:rFonts w:hint="eastAsia"/>
          <w:sz w:val="24"/>
        </w:rPr>
        <w:t>格式参照第五部分“投标文件格式”。</w:t>
      </w:r>
    </w:p>
    <w:p w14:paraId="4249935B">
      <w:pPr>
        <w:spacing w:line="360" w:lineRule="auto"/>
        <w:ind w:firstLine="480" w:firstLineChars="200"/>
        <w:outlineLvl w:val="0"/>
        <w:rPr>
          <w:sz w:val="24"/>
        </w:rPr>
      </w:pPr>
    </w:p>
    <w:p w14:paraId="60802A21">
      <w:pPr>
        <w:spacing w:line="360" w:lineRule="auto"/>
        <w:ind w:firstLine="480" w:firstLineChars="200"/>
        <w:outlineLvl w:val="0"/>
        <w:rPr>
          <w:sz w:val="24"/>
        </w:rPr>
      </w:pPr>
    </w:p>
    <w:p w14:paraId="5BBBB5BD">
      <w:pPr>
        <w:spacing w:line="360" w:lineRule="auto"/>
        <w:jc w:val="center"/>
        <w:rPr>
          <w:b/>
          <w:sz w:val="24"/>
        </w:rPr>
      </w:pPr>
      <w:r>
        <w:rPr>
          <w:sz w:val="24"/>
          <w:u w:val="single"/>
        </w:rPr>
        <w:br w:type="page"/>
      </w:r>
      <w:r>
        <w:rPr>
          <w:b/>
          <w:sz w:val="24"/>
        </w:rPr>
        <w:t>项目需求书</w:t>
      </w:r>
    </w:p>
    <w:p w14:paraId="5FD9F4BD">
      <w:pPr>
        <w:spacing w:line="360" w:lineRule="auto"/>
        <w:ind w:firstLine="480" w:firstLineChars="200"/>
        <w:outlineLvl w:val="0"/>
        <w:rPr>
          <w:sz w:val="24"/>
        </w:rPr>
      </w:pPr>
      <w:r>
        <w:rPr>
          <w:rFonts w:hint="eastAsia"/>
          <w:sz w:val="24"/>
        </w:rPr>
        <w:t>一、项目背景</w:t>
      </w:r>
    </w:p>
    <w:p w14:paraId="327CEA8D">
      <w:pPr>
        <w:spacing w:line="360" w:lineRule="auto"/>
        <w:ind w:firstLine="480" w:firstLineChars="200"/>
        <w:outlineLvl w:val="0"/>
        <w:rPr>
          <w:sz w:val="24"/>
        </w:rPr>
      </w:pPr>
      <w:r>
        <w:rPr>
          <w:rFonts w:hint="eastAsia"/>
          <w:sz w:val="24"/>
        </w:rPr>
        <w:t>12366纳税缴费服务热线系统是天津市税务局对外提供税费咨询服务的支持系统，为保障系统平稳运行，及时优化系统性能和功能，解决系统运行中的问题，快速处理用户服务请求，确保工作的正常开展，需购买相关技术服务。</w:t>
      </w:r>
    </w:p>
    <w:p w14:paraId="5EAD92E2">
      <w:pPr>
        <w:spacing w:line="360" w:lineRule="auto"/>
        <w:ind w:firstLine="480" w:firstLineChars="200"/>
        <w:outlineLvl w:val="0"/>
        <w:rPr>
          <w:sz w:val="24"/>
        </w:rPr>
      </w:pPr>
      <w:r>
        <w:rPr>
          <w:rFonts w:hint="eastAsia"/>
          <w:sz w:val="24"/>
        </w:rPr>
        <w:t>本项目属于软件和信息技术服务业。</w:t>
      </w:r>
    </w:p>
    <w:p w14:paraId="4FB43E9A">
      <w:pPr>
        <w:spacing w:line="360" w:lineRule="auto"/>
        <w:ind w:firstLine="480" w:firstLineChars="200"/>
        <w:outlineLvl w:val="0"/>
        <w:rPr>
          <w:sz w:val="24"/>
        </w:rPr>
      </w:pPr>
      <w:r>
        <w:rPr>
          <w:sz w:val="24"/>
        </w:rPr>
        <w:t>二、</w:t>
      </w:r>
      <w:r>
        <w:rPr>
          <w:rFonts w:hint="eastAsia"/>
          <w:sz w:val="24"/>
        </w:rPr>
        <w:t>系统</w:t>
      </w:r>
      <w:r>
        <w:rPr>
          <w:sz w:val="24"/>
        </w:rPr>
        <w:t>情况介绍</w:t>
      </w:r>
    </w:p>
    <w:p w14:paraId="7B65CA56">
      <w:pPr>
        <w:spacing w:line="360" w:lineRule="auto"/>
        <w:ind w:firstLine="480" w:firstLineChars="200"/>
        <w:outlineLvl w:val="0"/>
        <w:rPr>
          <w:sz w:val="24"/>
        </w:rPr>
      </w:pPr>
      <w:r>
        <w:rPr>
          <w:rFonts w:hint="eastAsia"/>
          <w:sz w:val="24"/>
        </w:rPr>
        <w:t>1、现有软件系统的主要功能</w:t>
      </w:r>
    </w:p>
    <w:p w14:paraId="51435306">
      <w:pPr>
        <w:spacing w:line="360" w:lineRule="auto"/>
        <w:ind w:firstLine="480" w:firstLineChars="200"/>
        <w:outlineLvl w:val="0"/>
        <w:rPr>
          <w:sz w:val="24"/>
        </w:rPr>
      </w:pPr>
      <w:r>
        <w:rPr>
          <w:rFonts w:hint="eastAsia"/>
          <w:sz w:val="24"/>
        </w:rPr>
        <w:t>12366纳税缴费服务热线系统主要用于向纳税人缴费人提供税费咨询服务，包括话务咨询、工单流程转办、监控管理、知识库查询等功能。</w:t>
      </w:r>
    </w:p>
    <w:p w14:paraId="37BC2CC8">
      <w:pPr>
        <w:spacing w:line="360" w:lineRule="auto"/>
        <w:ind w:firstLine="480" w:firstLineChars="200"/>
        <w:outlineLvl w:val="0"/>
        <w:rPr>
          <w:sz w:val="24"/>
        </w:rPr>
      </w:pPr>
      <w:r>
        <w:rPr>
          <w:rFonts w:hint="eastAsia"/>
          <w:sz w:val="24"/>
        </w:rPr>
        <w:t>2、业务和技术体系架构及部署</w:t>
      </w:r>
    </w:p>
    <w:p w14:paraId="7B9BA485">
      <w:pPr>
        <w:spacing w:line="360" w:lineRule="auto"/>
        <w:ind w:firstLine="480" w:firstLineChars="200"/>
        <w:outlineLvl w:val="0"/>
        <w:rPr>
          <w:sz w:val="24"/>
        </w:rPr>
      </w:pPr>
      <w:r>
        <w:rPr>
          <w:rFonts w:hint="eastAsia"/>
          <w:sz w:val="24"/>
        </w:rPr>
        <w:t>12366纳税缴费服务热线系统的整体技术架构主要由客户层、应用层、支撑平台层、虚拟平台层、上层平台层、底层平台层组成。</w:t>
      </w:r>
    </w:p>
    <w:p w14:paraId="35E9CB35">
      <w:pPr>
        <w:spacing w:line="360" w:lineRule="auto"/>
        <w:ind w:firstLine="480" w:firstLineChars="200"/>
        <w:outlineLvl w:val="0"/>
        <w:rPr>
          <w:sz w:val="24"/>
        </w:rPr>
      </w:pPr>
      <w:r>
        <w:rPr>
          <w:rFonts w:hint="eastAsia"/>
          <w:sz w:val="24"/>
        </w:rPr>
        <w:t>客户层：是系统用户的终端，包括在线浏览器(B/S)、电话、邮件、短信、传真等方式的接入。</w:t>
      </w:r>
    </w:p>
    <w:p w14:paraId="5BE15797">
      <w:pPr>
        <w:spacing w:line="360" w:lineRule="auto"/>
        <w:ind w:firstLine="480" w:firstLineChars="200"/>
        <w:outlineLvl w:val="0"/>
        <w:rPr>
          <w:sz w:val="24"/>
        </w:rPr>
      </w:pPr>
      <w:r>
        <w:rPr>
          <w:rFonts w:hint="eastAsia"/>
          <w:sz w:val="24"/>
        </w:rPr>
        <w:t>应用层：定义了系统的业务功能。</w:t>
      </w:r>
    </w:p>
    <w:p w14:paraId="6B02B221">
      <w:pPr>
        <w:spacing w:line="360" w:lineRule="auto"/>
        <w:ind w:firstLine="480" w:firstLineChars="200"/>
        <w:outlineLvl w:val="0"/>
        <w:rPr>
          <w:sz w:val="24"/>
        </w:rPr>
      </w:pPr>
      <w:r>
        <w:rPr>
          <w:rFonts w:hint="eastAsia"/>
          <w:sz w:val="24"/>
        </w:rPr>
        <w:t>支撑平台层：该层的业务组件是一些复用性高的基础性业务服务组件，例如：资源权限、录音管理等。</w:t>
      </w:r>
    </w:p>
    <w:p w14:paraId="42305EC6">
      <w:pPr>
        <w:spacing w:line="360" w:lineRule="auto"/>
        <w:ind w:firstLine="480" w:firstLineChars="200"/>
        <w:outlineLvl w:val="0"/>
        <w:rPr>
          <w:sz w:val="24"/>
        </w:rPr>
      </w:pPr>
      <w:r>
        <w:rPr>
          <w:rFonts w:hint="eastAsia"/>
          <w:sz w:val="24"/>
        </w:rPr>
        <w:t>虚拟平台层：描述了上层平台层的标准接口和规范，例如J2EE、HTTP、HTML、JavaScript、XML等。</w:t>
      </w:r>
    </w:p>
    <w:p w14:paraId="451CC5D7">
      <w:pPr>
        <w:spacing w:line="360" w:lineRule="auto"/>
        <w:ind w:firstLine="480" w:firstLineChars="200"/>
        <w:outlineLvl w:val="0"/>
        <w:rPr>
          <w:sz w:val="24"/>
        </w:rPr>
      </w:pPr>
      <w:r>
        <w:rPr>
          <w:rFonts w:hint="eastAsia"/>
          <w:sz w:val="24"/>
        </w:rPr>
        <w:t>上层平台层：描述系统中的应用运行容器和机制。机制是对系统中对应用的特定需求的统一的解决方案。例如交易管理、持久化(Persistence)、安全机制等。容器是应用运行支撑环境，例如Web Server, Application Server等。这一层，用来保存持久型的数据资源。</w:t>
      </w:r>
    </w:p>
    <w:p w14:paraId="7D899CDD">
      <w:pPr>
        <w:spacing w:line="360" w:lineRule="auto"/>
        <w:ind w:firstLine="480" w:firstLineChars="200"/>
        <w:outlineLvl w:val="0"/>
        <w:rPr>
          <w:sz w:val="24"/>
        </w:rPr>
      </w:pPr>
      <w:r>
        <w:rPr>
          <w:rFonts w:hint="eastAsia"/>
          <w:sz w:val="24"/>
        </w:rPr>
        <w:t>底层平台层：主指操作系统及硬件设备、网络设备等底层资源。</w:t>
      </w:r>
    </w:p>
    <w:p w14:paraId="205F9EA4">
      <w:pPr>
        <w:spacing w:line="360" w:lineRule="auto"/>
        <w:ind w:firstLine="480" w:firstLineChars="200"/>
        <w:outlineLvl w:val="0"/>
        <w:rPr>
          <w:sz w:val="24"/>
        </w:rPr>
      </w:pPr>
      <w:r>
        <w:rPr>
          <w:sz w:val="24"/>
        </w:rPr>
        <w:t>三、运维要求</w:t>
      </w:r>
    </w:p>
    <w:p w14:paraId="349C0B4C">
      <w:pPr>
        <w:spacing w:line="360" w:lineRule="auto"/>
        <w:ind w:firstLine="480" w:firstLineChars="200"/>
        <w:outlineLvl w:val="0"/>
        <w:rPr>
          <w:sz w:val="24"/>
        </w:rPr>
      </w:pPr>
      <w:r>
        <w:rPr>
          <w:rFonts w:hint="eastAsia"/>
          <w:sz w:val="24"/>
        </w:rPr>
        <w:t>（一）业务运维</w:t>
      </w:r>
    </w:p>
    <w:p w14:paraId="6453926C">
      <w:pPr>
        <w:spacing w:line="360" w:lineRule="auto"/>
        <w:ind w:firstLine="480" w:firstLineChars="200"/>
        <w:outlineLvl w:val="0"/>
        <w:rPr>
          <w:sz w:val="24"/>
        </w:rPr>
      </w:pPr>
      <w:r>
        <w:rPr>
          <w:rFonts w:hint="eastAsia"/>
          <w:sz w:val="24"/>
        </w:rPr>
        <w:t>1.根据座席人员和税务人员的需求，对数据进行查询；</w:t>
      </w:r>
    </w:p>
    <w:p w14:paraId="2A4B0A8A">
      <w:pPr>
        <w:spacing w:line="360" w:lineRule="auto"/>
        <w:ind w:firstLine="480" w:firstLineChars="200"/>
        <w:outlineLvl w:val="0"/>
        <w:rPr>
          <w:sz w:val="24"/>
        </w:rPr>
      </w:pPr>
      <w:r>
        <w:rPr>
          <w:rFonts w:hint="eastAsia"/>
          <w:sz w:val="24"/>
        </w:rPr>
        <w:t>2.对12366热线运行过程中由热线座席、税务人员反馈的系统问题进行排查、处理</w:t>
      </w:r>
    </w:p>
    <w:p w14:paraId="695243C4">
      <w:pPr>
        <w:spacing w:line="360" w:lineRule="auto"/>
        <w:ind w:firstLine="480" w:firstLineChars="200"/>
        <w:outlineLvl w:val="0"/>
        <w:rPr>
          <w:sz w:val="24"/>
        </w:rPr>
      </w:pPr>
      <w:r>
        <w:rPr>
          <w:rFonts w:hint="eastAsia"/>
          <w:sz w:val="24"/>
        </w:rPr>
        <w:t>3.根据需要进行前台操作辅导</w:t>
      </w:r>
    </w:p>
    <w:p w14:paraId="25616CD6">
      <w:pPr>
        <w:spacing w:line="360" w:lineRule="auto"/>
        <w:ind w:firstLine="480" w:firstLineChars="200"/>
        <w:outlineLvl w:val="0"/>
        <w:rPr>
          <w:sz w:val="24"/>
        </w:rPr>
      </w:pPr>
      <w:r>
        <w:rPr>
          <w:rFonts w:hint="eastAsia"/>
          <w:sz w:val="24"/>
        </w:rPr>
        <w:t>4.对数据表进行数据核实、对系统功能、数据字段进行解释</w:t>
      </w:r>
    </w:p>
    <w:p w14:paraId="7D88AEF8">
      <w:pPr>
        <w:spacing w:line="360" w:lineRule="auto"/>
        <w:ind w:firstLine="480" w:firstLineChars="200"/>
        <w:outlineLvl w:val="0"/>
        <w:rPr>
          <w:sz w:val="24"/>
        </w:rPr>
      </w:pPr>
      <w:r>
        <w:rPr>
          <w:rFonts w:hint="eastAsia"/>
          <w:sz w:val="24"/>
        </w:rPr>
        <w:t>5.解决和收集座席人员和业主部门提出的各种问题及需求，及时跟二线沟通并进行答复</w:t>
      </w:r>
    </w:p>
    <w:p w14:paraId="78A9CE02">
      <w:pPr>
        <w:spacing w:line="360" w:lineRule="auto"/>
        <w:ind w:firstLine="480" w:firstLineChars="200"/>
        <w:outlineLvl w:val="0"/>
        <w:rPr>
          <w:sz w:val="24"/>
        </w:rPr>
      </w:pPr>
      <w:r>
        <w:rPr>
          <w:rFonts w:hint="eastAsia"/>
          <w:sz w:val="24"/>
        </w:rPr>
        <w:t>6.解释数据来源、用途。</w:t>
      </w:r>
    </w:p>
    <w:p w14:paraId="0ED5DB94">
      <w:pPr>
        <w:spacing w:line="360" w:lineRule="auto"/>
        <w:ind w:firstLine="480" w:firstLineChars="200"/>
        <w:outlineLvl w:val="0"/>
        <w:rPr>
          <w:sz w:val="24"/>
        </w:rPr>
      </w:pPr>
      <w:r>
        <w:rPr>
          <w:rFonts w:hint="eastAsia"/>
          <w:sz w:val="24"/>
        </w:rPr>
        <w:t>（二）技术运维</w:t>
      </w:r>
    </w:p>
    <w:p w14:paraId="16BEE59A">
      <w:pPr>
        <w:spacing w:line="360" w:lineRule="auto"/>
        <w:ind w:firstLine="480" w:firstLineChars="200"/>
        <w:outlineLvl w:val="0"/>
        <w:rPr>
          <w:sz w:val="24"/>
        </w:rPr>
      </w:pPr>
      <w:r>
        <w:rPr>
          <w:rFonts w:hint="eastAsia"/>
          <w:sz w:val="24"/>
        </w:rPr>
        <w:t>1.进行系统版本联调测试、升级</w:t>
      </w:r>
    </w:p>
    <w:p w14:paraId="27C87618">
      <w:pPr>
        <w:spacing w:line="360" w:lineRule="auto"/>
        <w:ind w:firstLine="480" w:firstLineChars="200"/>
        <w:outlineLvl w:val="0"/>
        <w:rPr>
          <w:sz w:val="24"/>
        </w:rPr>
      </w:pPr>
      <w:r>
        <w:rPr>
          <w:rFonts w:hint="eastAsia"/>
          <w:sz w:val="24"/>
        </w:rPr>
        <w:t>2.完成日、周、月健康检查报告。</w:t>
      </w:r>
    </w:p>
    <w:p w14:paraId="2EBD430C">
      <w:pPr>
        <w:spacing w:line="360" w:lineRule="auto"/>
        <w:ind w:firstLine="480" w:firstLineChars="200"/>
        <w:outlineLvl w:val="0"/>
        <w:rPr>
          <w:sz w:val="24"/>
        </w:rPr>
      </w:pPr>
      <w:r>
        <w:rPr>
          <w:rFonts w:hint="eastAsia"/>
          <w:sz w:val="24"/>
        </w:rPr>
        <w:t>3.定期开展深度巡检。</w:t>
      </w:r>
    </w:p>
    <w:p w14:paraId="3C562595">
      <w:pPr>
        <w:spacing w:line="360" w:lineRule="auto"/>
        <w:ind w:firstLine="480" w:firstLineChars="200"/>
        <w:outlineLvl w:val="0"/>
        <w:rPr>
          <w:sz w:val="24"/>
        </w:rPr>
      </w:pPr>
      <w:r>
        <w:rPr>
          <w:rFonts w:hint="eastAsia"/>
          <w:sz w:val="24"/>
        </w:rPr>
        <w:t>4.做好重保期间7*24小时值班值守。</w:t>
      </w:r>
    </w:p>
    <w:p w14:paraId="354BEFE9">
      <w:pPr>
        <w:spacing w:line="360" w:lineRule="auto"/>
        <w:ind w:firstLine="480" w:firstLineChars="200"/>
        <w:outlineLvl w:val="0"/>
        <w:rPr>
          <w:sz w:val="24"/>
        </w:rPr>
      </w:pPr>
      <w:r>
        <w:rPr>
          <w:rFonts w:hint="eastAsia"/>
          <w:sz w:val="24"/>
        </w:rPr>
        <w:t>5.系统日常监控：</w:t>
      </w:r>
    </w:p>
    <w:p w14:paraId="4981A2DE">
      <w:pPr>
        <w:spacing w:line="360" w:lineRule="auto"/>
        <w:ind w:firstLine="480" w:firstLineChars="200"/>
        <w:outlineLvl w:val="0"/>
        <w:rPr>
          <w:sz w:val="24"/>
        </w:rPr>
      </w:pPr>
      <w:r>
        <w:rPr>
          <w:rFonts w:hint="eastAsia"/>
          <w:sz w:val="24"/>
        </w:rPr>
        <w:t xml:space="preserve">（1）设定监控定时任务，调优监控指标； </w:t>
      </w:r>
    </w:p>
    <w:p w14:paraId="79234DBA">
      <w:pPr>
        <w:spacing w:line="360" w:lineRule="auto"/>
        <w:ind w:firstLine="480" w:firstLineChars="200"/>
        <w:outlineLvl w:val="0"/>
        <w:rPr>
          <w:sz w:val="24"/>
        </w:rPr>
      </w:pPr>
      <w:r>
        <w:rPr>
          <w:rFonts w:hint="eastAsia"/>
          <w:sz w:val="24"/>
        </w:rPr>
        <w:t>（2）配合部署优化综合监控系统；</w:t>
      </w:r>
    </w:p>
    <w:p w14:paraId="356C285C">
      <w:pPr>
        <w:spacing w:line="360" w:lineRule="auto"/>
        <w:ind w:firstLine="480" w:firstLineChars="200"/>
        <w:outlineLvl w:val="0"/>
        <w:rPr>
          <w:sz w:val="24"/>
        </w:rPr>
      </w:pPr>
      <w:r>
        <w:rPr>
          <w:rFonts w:hint="eastAsia"/>
          <w:sz w:val="24"/>
        </w:rPr>
        <w:t xml:space="preserve">（3）针对系统数据量较大等情况，加大监控力度。 </w:t>
      </w:r>
    </w:p>
    <w:p w14:paraId="33DD1AC0">
      <w:pPr>
        <w:spacing w:line="360" w:lineRule="auto"/>
        <w:ind w:firstLine="480" w:firstLineChars="200"/>
        <w:outlineLvl w:val="0"/>
        <w:rPr>
          <w:sz w:val="24"/>
        </w:rPr>
      </w:pPr>
      <w:r>
        <w:rPr>
          <w:rFonts w:hint="eastAsia"/>
          <w:sz w:val="24"/>
        </w:rPr>
        <w:t>6.服务器日常技术运维：</w:t>
      </w:r>
    </w:p>
    <w:p w14:paraId="25F50A80">
      <w:pPr>
        <w:spacing w:line="360" w:lineRule="auto"/>
        <w:ind w:firstLine="480" w:firstLineChars="200"/>
        <w:outlineLvl w:val="0"/>
        <w:rPr>
          <w:sz w:val="24"/>
        </w:rPr>
      </w:pPr>
      <w:r>
        <w:rPr>
          <w:rFonts w:hint="eastAsia"/>
          <w:sz w:val="24"/>
        </w:rPr>
        <w:t>（1）设置服务器防火墙，添加各外部门白名单以及内网白名单；</w:t>
      </w:r>
    </w:p>
    <w:p w14:paraId="50B021C9">
      <w:pPr>
        <w:spacing w:line="360" w:lineRule="auto"/>
        <w:ind w:firstLine="480" w:firstLineChars="200"/>
        <w:outlineLvl w:val="0"/>
        <w:rPr>
          <w:sz w:val="24"/>
        </w:rPr>
      </w:pPr>
      <w:r>
        <w:rPr>
          <w:rFonts w:hint="eastAsia"/>
          <w:sz w:val="24"/>
        </w:rPr>
        <w:t>（2）校对服务器系统时间。</w:t>
      </w:r>
    </w:p>
    <w:p w14:paraId="3398C609">
      <w:pPr>
        <w:spacing w:line="360" w:lineRule="auto"/>
        <w:ind w:firstLine="480" w:firstLineChars="200"/>
        <w:outlineLvl w:val="0"/>
        <w:rPr>
          <w:sz w:val="24"/>
        </w:rPr>
      </w:pPr>
      <w:r>
        <w:rPr>
          <w:rFonts w:hint="eastAsia"/>
          <w:sz w:val="24"/>
        </w:rPr>
        <w:t>7.应用系统日常技术运维：</w:t>
      </w:r>
    </w:p>
    <w:p w14:paraId="7DA9A872">
      <w:pPr>
        <w:spacing w:line="360" w:lineRule="auto"/>
        <w:ind w:firstLine="480" w:firstLineChars="200"/>
        <w:outlineLvl w:val="0"/>
        <w:rPr>
          <w:sz w:val="24"/>
        </w:rPr>
      </w:pPr>
      <w:r>
        <w:rPr>
          <w:rFonts w:hint="eastAsia"/>
          <w:sz w:val="24"/>
        </w:rPr>
        <w:t>（1）优化应用系统定时任务；</w:t>
      </w:r>
    </w:p>
    <w:p w14:paraId="7138992E">
      <w:pPr>
        <w:spacing w:line="360" w:lineRule="auto"/>
        <w:ind w:firstLine="480" w:firstLineChars="200"/>
        <w:outlineLvl w:val="0"/>
        <w:rPr>
          <w:sz w:val="24"/>
        </w:rPr>
      </w:pPr>
      <w:r>
        <w:rPr>
          <w:rFonts w:hint="eastAsia"/>
          <w:sz w:val="24"/>
        </w:rPr>
        <w:t>（2）分析并定时清理应用日志；</w:t>
      </w:r>
    </w:p>
    <w:p w14:paraId="7EBD2F60">
      <w:pPr>
        <w:spacing w:line="360" w:lineRule="auto"/>
        <w:ind w:firstLine="480" w:firstLineChars="200"/>
        <w:outlineLvl w:val="0"/>
        <w:rPr>
          <w:sz w:val="24"/>
        </w:rPr>
      </w:pPr>
      <w:r>
        <w:rPr>
          <w:rFonts w:hint="eastAsia"/>
          <w:sz w:val="24"/>
        </w:rPr>
        <w:t>（3）配置系统接口；</w:t>
      </w:r>
    </w:p>
    <w:p w14:paraId="3D32F7DF">
      <w:pPr>
        <w:spacing w:line="360" w:lineRule="auto"/>
        <w:ind w:firstLine="480" w:firstLineChars="200"/>
        <w:outlineLvl w:val="0"/>
        <w:rPr>
          <w:sz w:val="24"/>
        </w:rPr>
      </w:pPr>
      <w:r>
        <w:rPr>
          <w:rFonts w:hint="eastAsia"/>
          <w:sz w:val="24"/>
        </w:rPr>
        <w:t>（4）监控MQ，及时解决通道报错问题，配合解决对端MQ通道报错问题。</w:t>
      </w:r>
    </w:p>
    <w:p w14:paraId="35928FB0">
      <w:pPr>
        <w:spacing w:line="360" w:lineRule="auto"/>
        <w:ind w:firstLine="480" w:firstLineChars="200"/>
        <w:outlineLvl w:val="0"/>
        <w:rPr>
          <w:sz w:val="24"/>
        </w:rPr>
      </w:pPr>
      <w:r>
        <w:rPr>
          <w:rFonts w:hint="eastAsia"/>
          <w:sz w:val="24"/>
        </w:rPr>
        <w:t>8.数据库日常技术维护：</w:t>
      </w:r>
    </w:p>
    <w:p w14:paraId="7676DB2A">
      <w:pPr>
        <w:spacing w:line="360" w:lineRule="auto"/>
        <w:ind w:firstLine="480" w:firstLineChars="200"/>
        <w:outlineLvl w:val="0"/>
        <w:rPr>
          <w:sz w:val="24"/>
        </w:rPr>
      </w:pPr>
      <w:r>
        <w:rPr>
          <w:rFonts w:hint="eastAsia"/>
          <w:sz w:val="24"/>
        </w:rPr>
        <w:t>（1）清理数据库归档、调整表空间、参数优化、索引主键维护、备份、ASM磁盘扩充、硬盘扩充、添加用户、调整权限、导出dmp，整理数据字典，数据导入；</w:t>
      </w:r>
    </w:p>
    <w:p w14:paraId="382DB0CE">
      <w:pPr>
        <w:spacing w:line="360" w:lineRule="auto"/>
        <w:ind w:firstLine="480" w:firstLineChars="200"/>
        <w:outlineLvl w:val="0"/>
        <w:rPr>
          <w:sz w:val="24"/>
        </w:rPr>
      </w:pPr>
      <w:r>
        <w:rPr>
          <w:rFonts w:hint="eastAsia"/>
          <w:sz w:val="24"/>
        </w:rPr>
        <w:t>（2）Ogg工具：监控运行状态、报错处理、单表初始化、调整链路、增加表、拆分进程、配合源端调整表结构；</w:t>
      </w:r>
    </w:p>
    <w:p w14:paraId="61EDA033">
      <w:pPr>
        <w:spacing w:line="360" w:lineRule="auto"/>
        <w:ind w:firstLine="480" w:firstLineChars="200"/>
        <w:outlineLvl w:val="0"/>
        <w:rPr>
          <w:sz w:val="24"/>
        </w:rPr>
      </w:pPr>
      <w:r>
        <w:rPr>
          <w:rFonts w:hint="eastAsia"/>
          <w:sz w:val="24"/>
        </w:rPr>
        <w:t>（3）ETL抽数工具流程维护；</w:t>
      </w:r>
    </w:p>
    <w:p w14:paraId="13C0E6F8">
      <w:pPr>
        <w:spacing w:line="360" w:lineRule="auto"/>
        <w:ind w:firstLine="480" w:firstLineChars="200"/>
        <w:outlineLvl w:val="0"/>
        <w:rPr>
          <w:sz w:val="24"/>
        </w:rPr>
      </w:pPr>
      <w:r>
        <w:rPr>
          <w:rFonts w:hint="eastAsia"/>
          <w:sz w:val="24"/>
        </w:rPr>
        <w:t>（4）处理数据查询、核实、修改等问题。</w:t>
      </w:r>
    </w:p>
    <w:p w14:paraId="6F81B932">
      <w:pPr>
        <w:spacing w:line="360" w:lineRule="auto"/>
        <w:ind w:firstLine="480" w:firstLineChars="200"/>
        <w:outlineLvl w:val="0"/>
        <w:rPr>
          <w:sz w:val="24"/>
        </w:rPr>
      </w:pPr>
      <w:r>
        <w:rPr>
          <w:rFonts w:hint="eastAsia"/>
          <w:sz w:val="24"/>
        </w:rPr>
        <w:t>9.配合外部门开展技术运维：</w:t>
      </w:r>
    </w:p>
    <w:p w14:paraId="35968DDC">
      <w:pPr>
        <w:spacing w:line="360" w:lineRule="auto"/>
        <w:ind w:firstLine="480" w:firstLineChars="200"/>
        <w:outlineLvl w:val="0"/>
        <w:rPr>
          <w:sz w:val="24"/>
        </w:rPr>
      </w:pPr>
      <w:r>
        <w:rPr>
          <w:rFonts w:hint="eastAsia"/>
          <w:sz w:val="24"/>
        </w:rPr>
        <w:t>（1）因系统升级进行停启服务，业务验证；</w:t>
      </w:r>
    </w:p>
    <w:p w14:paraId="0C396297">
      <w:pPr>
        <w:spacing w:line="360" w:lineRule="auto"/>
        <w:ind w:firstLine="480" w:firstLineChars="200"/>
        <w:outlineLvl w:val="0"/>
        <w:rPr>
          <w:sz w:val="24"/>
        </w:rPr>
      </w:pPr>
      <w:r>
        <w:rPr>
          <w:rFonts w:hint="eastAsia"/>
          <w:sz w:val="24"/>
        </w:rPr>
        <w:t>（2）进行接口排查；</w:t>
      </w:r>
    </w:p>
    <w:p w14:paraId="4B1B768B">
      <w:pPr>
        <w:spacing w:line="360" w:lineRule="auto"/>
        <w:ind w:firstLine="480" w:firstLineChars="200"/>
        <w:outlineLvl w:val="0"/>
        <w:rPr>
          <w:sz w:val="24"/>
        </w:rPr>
      </w:pPr>
      <w:r>
        <w:rPr>
          <w:rFonts w:hint="eastAsia"/>
          <w:sz w:val="24"/>
        </w:rPr>
        <w:t>（3）补发数据；</w:t>
      </w:r>
    </w:p>
    <w:p w14:paraId="2566D441">
      <w:pPr>
        <w:spacing w:line="360" w:lineRule="auto"/>
        <w:ind w:firstLine="480" w:firstLineChars="200"/>
        <w:outlineLvl w:val="0"/>
        <w:rPr>
          <w:sz w:val="24"/>
        </w:rPr>
      </w:pPr>
      <w:r>
        <w:rPr>
          <w:rFonts w:hint="eastAsia"/>
          <w:sz w:val="24"/>
        </w:rPr>
        <w:t>（4）进行业务数据传输对接、网络链路测试。</w:t>
      </w:r>
    </w:p>
    <w:p w14:paraId="636D30C8">
      <w:pPr>
        <w:spacing w:line="360" w:lineRule="auto"/>
        <w:ind w:firstLine="480" w:firstLineChars="200"/>
        <w:outlineLvl w:val="0"/>
        <w:rPr>
          <w:sz w:val="24"/>
        </w:rPr>
      </w:pPr>
      <w:r>
        <w:rPr>
          <w:rFonts w:hint="eastAsia"/>
          <w:sz w:val="24"/>
        </w:rPr>
        <w:t>10.技术运维资料管理：</w:t>
      </w:r>
    </w:p>
    <w:p w14:paraId="42594676">
      <w:pPr>
        <w:spacing w:line="360" w:lineRule="auto"/>
        <w:ind w:firstLine="480" w:firstLineChars="200"/>
        <w:outlineLvl w:val="0"/>
        <w:rPr>
          <w:sz w:val="24"/>
        </w:rPr>
      </w:pPr>
      <w:r>
        <w:rPr>
          <w:rFonts w:hint="eastAsia"/>
          <w:sz w:val="24"/>
        </w:rPr>
        <w:t>（1）进行业务量统计；</w:t>
      </w:r>
    </w:p>
    <w:p w14:paraId="58FDB01A">
      <w:pPr>
        <w:spacing w:line="360" w:lineRule="auto"/>
        <w:ind w:firstLine="480" w:firstLineChars="200"/>
        <w:outlineLvl w:val="0"/>
        <w:rPr>
          <w:sz w:val="24"/>
        </w:rPr>
      </w:pPr>
      <w:r>
        <w:rPr>
          <w:rFonts w:hint="eastAsia"/>
          <w:sz w:val="24"/>
        </w:rPr>
        <w:t>（2）梳理系统流程，提供业务流向图；</w:t>
      </w:r>
    </w:p>
    <w:p w14:paraId="78C4FE0E">
      <w:pPr>
        <w:spacing w:line="360" w:lineRule="auto"/>
        <w:ind w:firstLine="480" w:firstLineChars="200"/>
        <w:outlineLvl w:val="0"/>
        <w:rPr>
          <w:sz w:val="24"/>
        </w:rPr>
      </w:pPr>
      <w:r>
        <w:rPr>
          <w:rFonts w:hint="eastAsia"/>
          <w:sz w:val="24"/>
        </w:rPr>
        <w:t>（3）提供技术运维问题知识库；</w:t>
      </w:r>
    </w:p>
    <w:p w14:paraId="316C0A6D">
      <w:pPr>
        <w:spacing w:line="360" w:lineRule="auto"/>
        <w:ind w:firstLine="480" w:firstLineChars="200"/>
        <w:outlineLvl w:val="0"/>
        <w:rPr>
          <w:sz w:val="24"/>
        </w:rPr>
      </w:pPr>
      <w:r>
        <w:rPr>
          <w:rFonts w:hint="eastAsia"/>
          <w:sz w:val="24"/>
        </w:rPr>
        <w:t>（4）做好运维资料的整理、修改、完善。</w:t>
      </w:r>
    </w:p>
    <w:p w14:paraId="771CDF0B">
      <w:pPr>
        <w:spacing w:line="360" w:lineRule="auto"/>
        <w:ind w:firstLine="480" w:firstLineChars="200"/>
        <w:outlineLvl w:val="0"/>
        <w:rPr>
          <w:sz w:val="24"/>
        </w:rPr>
      </w:pPr>
      <w:r>
        <w:rPr>
          <w:rFonts w:hint="eastAsia"/>
          <w:sz w:val="24"/>
        </w:rPr>
        <w:t>11.配合做好因系统变更出现的信息系统软硬件结构调整。</w:t>
      </w:r>
    </w:p>
    <w:p w14:paraId="3FBF2C8C">
      <w:pPr>
        <w:spacing w:line="360" w:lineRule="auto"/>
        <w:ind w:firstLine="480" w:firstLineChars="200"/>
        <w:outlineLvl w:val="0"/>
        <w:rPr>
          <w:sz w:val="24"/>
        </w:rPr>
      </w:pPr>
      <w:r>
        <w:rPr>
          <w:rFonts w:hint="eastAsia"/>
          <w:sz w:val="24"/>
        </w:rPr>
        <w:t>12.配合开展系统应用或数据库迁移，制定合理迁移方案，开展迁移部署，进行迁移验证等工作。</w:t>
      </w:r>
    </w:p>
    <w:p w14:paraId="34BC10E1">
      <w:pPr>
        <w:spacing w:line="360" w:lineRule="auto"/>
        <w:ind w:firstLine="480" w:firstLineChars="200"/>
        <w:outlineLvl w:val="0"/>
        <w:rPr>
          <w:sz w:val="24"/>
        </w:rPr>
      </w:pPr>
      <w:r>
        <w:rPr>
          <w:rFonts w:hint="eastAsia"/>
          <w:sz w:val="24"/>
        </w:rPr>
        <w:t>13.配合进行新技术验证，提供合理化建议，优化系统运维管理方式和流程。</w:t>
      </w:r>
    </w:p>
    <w:p w14:paraId="3E503E7D">
      <w:pPr>
        <w:spacing w:line="360" w:lineRule="auto"/>
        <w:ind w:firstLine="480" w:firstLineChars="200"/>
        <w:outlineLvl w:val="0"/>
        <w:rPr>
          <w:sz w:val="24"/>
        </w:rPr>
      </w:pPr>
      <w:r>
        <w:rPr>
          <w:rFonts w:hint="eastAsia"/>
          <w:sz w:val="24"/>
        </w:rPr>
        <w:t>四、人员要求</w:t>
      </w:r>
    </w:p>
    <w:p w14:paraId="444A0135">
      <w:pPr>
        <w:spacing w:line="360" w:lineRule="auto"/>
        <w:ind w:firstLine="480" w:firstLineChars="200"/>
        <w:outlineLvl w:val="0"/>
        <w:rPr>
          <w:sz w:val="24"/>
        </w:rPr>
      </w:pPr>
      <w:r>
        <w:rPr>
          <w:rFonts w:hint="eastAsia"/>
          <w:sz w:val="24"/>
        </w:rPr>
        <w:t>（一）驻场服务</w:t>
      </w:r>
    </w:p>
    <w:p w14:paraId="2A842EF1">
      <w:pPr>
        <w:spacing w:line="360" w:lineRule="auto"/>
        <w:ind w:firstLine="480" w:firstLineChars="200"/>
        <w:outlineLvl w:val="0"/>
        <w:rPr>
          <w:sz w:val="24"/>
        </w:rPr>
      </w:pPr>
      <w:r>
        <w:rPr>
          <w:rFonts w:hint="eastAsia"/>
          <w:sz w:val="24"/>
        </w:rPr>
        <w:t>项目实施期间，提供不少于1名驻场服务人员。</w:t>
      </w:r>
    </w:p>
    <w:p w14:paraId="5806C5A7">
      <w:pPr>
        <w:spacing w:line="360" w:lineRule="auto"/>
        <w:ind w:firstLine="480" w:firstLineChars="200"/>
        <w:outlineLvl w:val="0"/>
        <w:rPr>
          <w:sz w:val="24"/>
        </w:rPr>
      </w:pPr>
      <w:r>
        <w:rPr>
          <w:rFonts w:hint="eastAsia"/>
          <w:sz w:val="24"/>
        </w:rPr>
        <w:t>项目驻场运维人员能力要求：项目技术运维人员负责相关系统的日常监控检查、系统故障分析处理、系统升级发布等提供技术支持，应具备以下能力：</w:t>
      </w:r>
    </w:p>
    <w:p w14:paraId="67E2F9A4">
      <w:pPr>
        <w:spacing w:line="360" w:lineRule="auto"/>
        <w:ind w:firstLine="480" w:firstLineChars="200"/>
        <w:outlineLvl w:val="0"/>
        <w:rPr>
          <w:sz w:val="24"/>
        </w:rPr>
      </w:pPr>
      <w:r>
        <w:rPr>
          <w:rFonts w:hint="eastAsia"/>
          <w:sz w:val="24"/>
        </w:rPr>
        <w:t>（1）具备胜任运维服务支持工作岗位的资质、能力和水平，计算机及相关专业毕业，本科及以上学历，2年以上工作经验。</w:t>
      </w:r>
    </w:p>
    <w:p w14:paraId="34EDAFFC">
      <w:pPr>
        <w:spacing w:line="360" w:lineRule="auto"/>
        <w:ind w:firstLine="480" w:firstLineChars="200"/>
        <w:outlineLvl w:val="0"/>
        <w:rPr>
          <w:sz w:val="24"/>
        </w:rPr>
      </w:pPr>
      <w:r>
        <w:rPr>
          <w:rFonts w:hint="eastAsia"/>
          <w:sz w:val="24"/>
        </w:rPr>
        <w:t>（2）具有应用系统的设计、开发或测试、推广工作的经历，熟练掌握所支持应用系统的架构、后台表结构及维护技术；</w:t>
      </w:r>
    </w:p>
    <w:p w14:paraId="414E6669">
      <w:pPr>
        <w:spacing w:line="360" w:lineRule="auto"/>
        <w:ind w:firstLine="480" w:firstLineChars="200"/>
        <w:outlineLvl w:val="0"/>
        <w:rPr>
          <w:sz w:val="24"/>
        </w:rPr>
      </w:pPr>
      <w:r>
        <w:rPr>
          <w:rFonts w:hint="eastAsia"/>
          <w:sz w:val="24"/>
        </w:rPr>
        <w:t>（3）熟悉相关系统版本发布规范；</w:t>
      </w:r>
    </w:p>
    <w:p w14:paraId="084B9805">
      <w:pPr>
        <w:spacing w:line="360" w:lineRule="auto"/>
        <w:ind w:firstLine="480" w:firstLineChars="200"/>
        <w:outlineLvl w:val="0"/>
        <w:rPr>
          <w:sz w:val="24"/>
        </w:rPr>
      </w:pPr>
      <w:r>
        <w:rPr>
          <w:rFonts w:hint="eastAsia"/>
          <w:sz w:val="24"/>
        </w:rPr>
        <w:t>（4）良好的weblogic、oracle知识和经验储备；</w:t>
      </w:r>
    </w:p>
    <w:p w14:paraId="27DCCEAE">
      <w:pPr>
        <w:spacing w:line="360" w:lineRule="auto"/>
        <w:ind w:firstLine="480" w:firstLineChars="200"/>
        <w:outlineLvl w:val="0"/>
        <w:rPr>
          <w:sz w:val="24"/>
        </w:rPr>
      </w:pPr>
      <w:r>
        <w:rPr>
          <w:rFonts w:hint="eastAsia"/>
          <w:sz w:val="24"/>
        </w:rPr>
        <w:t>（5）良好的职业道德，遵纪守法，诚实守信，无不良记录，待人处事得体，严于律己。</w:t>
      </w:r>
    </w:p>
    <w:p w14:paraId="13AA1BFF">
      <w:pPr>
        <w:spacing w:line="360" w:lineRule="auto"/>
        <w:ind w:firstLine="480" w:firstLineChars="200"/>
        <w:outlineLvl w:val="0"/>
        <w:rPr>
          <w:sz w:val="24"/>
        </w:rPr>
      </w:pPr>
      <w:r>
        <w:rPr>
          <w:rFonts w:hint="eastAsia"/>
          <w:sz w:val="24"/>
        </w:rPr>
        <w:t>运维人员在派驻国家税务总局天津市税务局工作期间必须接受国家税务总局天津市税务局的管理，遵守国家税务总局天津市税务局的各项规章制度，特别是出勤、着装、安全等管理规定，在派驻期间，参照国家税务总局天津市税务局的工作作息时间，但应按照国家税务总局天津市税务局的要求，在工作需要的时候进行加班。中标单位应协助做好运维人员的工作纪律管理和工作质量监督，对不合格的运维人员按照国家税务总局天津市税务局要求在一个月内调整到位。中标单位如需调整驻场人员，须提前一个月向采购方提出书面申请，待同意后方可实行。</w:t>
      </w:r>
    </w:p>
    <w:p w14:paraId="0DD10210">
      <w:pPr>
        <w:spacing w:line="360" w:lineRule="auto"/>
        <w:ind w:firstLine="480" w:firstLineChars="200"/>
        <w:outlineLvl w:val="0"/>
        <w:rPr>
          <w:sz w:val="24"/>
        </w:rPr>
      </w:pPr>
      <w:r>
        <w:rPr>
          <w:rFonts w:hint="eastAsia"/>
          <w:sz w:val="24"/>
        </w:rPr>
        <w:t>（二）运维团队</w:t>
      </w:r>
    </w:p>
    <w:p w14:paraId="4B30475C">
      <w:pPr>
        <w:spacing w:line="360" w:lineRule="auto"/>
        <w:ind w:firstLine="480" w:firstLineChars="200"/>
        <w:outlineLvl w:val="0"/>
        <w:rPr>
          <w:sz w:val="24"/>
        </w:rPr>
      </w:pPr>
      <w:r>
        <w:rPr>
          <w:rFonts w:hint="eastAsia"/>
          <w:sz w:val="24"/>
        </w:rPr>
        <w:t>1.项目团队有明确的分工框架，按照要求，制定岗位职责。明确服务流程和规范。</w:t>
      </w:r>
    </w:p>
    <w:p w14:paraId="214C0A0A">
      <w:pPr>
        <w:spacing w:line="360" w:lineRule="auto"/>
        <w:ind w:firstLine="480" w:firstLineChars="200"/>
        <w:outlineLvl w:val="0"/>
        <w:rPr>
          <w:sz w:val="24"/>
        </w:rPr>
      </w:pPr>
      <w:r>
        <w:rPr>
          <w:rFonts w:hint="eastAsia"/>
          <w:sz w:val="24"/>
        </w:rPr>
        <w:t>2.项目团队应有内部绩效考核机制，能围绕采购方服务目标和要求开展绩效考核，提高服务质量和效率。</w:t>
      </w:r>
    </w:p>
    <w:p w14:paraId="20256F29">
      <w:pPr>
        <w:spacing w:line="360" w:lineRule="auto"/>
        <w:ind w:firstLine="480" w:firstLineChars="200"/>
        <w:outlineLvl w:val="0"/>
        <w:rPr>
          <w:sz w:val="24"/>
        </w:rPr>
      </w:pPr>
      <w:r>
        <w:rPr>
          <w:rFonts w:hint="eastAsia"/>
          <w:sz w:val="24"/>
        </w:rPr>
        <w:t>3.项目团队的人员要求相对稳定，不得频繁更换团队成员。</w:t>
      </w:r>
    </w:p>
    <w:p w14:paraId="3572BEDD">
      <w:pPr>
        <w:spacing w:line="360" w:lineRule="auto"/>
        <w:ind w:firstLine="480" w:firstLineChars="200"/>
        <w:outlineLvl w:val="0"/>
        <w:rPr>
          <w:sz w:val="24"/>
        </w:rPr>
      </w:pPr>
      <w:r>
        <w:rPr>
          <w:rFonts w:hint="eastAsia"/>
          <w:sz w:val="24"/>
        </w:rPr>
        <w:t>4.项目团队必须提供详细的技术支持和服务方案。技术支持和服务方案包括（但不限于）：提供7×24小时技术支持和服务，2小时内做出实质性响应，4小时内解决问题；根据用户要求，问题解决后24小时内，提交问题处理报告，说明问题种类、问题原因、问题解决中使用的方法及造成的损失等情况。</w:t>
      </w:r>
    </w:p>
    <w:p w14:paraId="552663CC">
      <w:pPr>
        <w:spacing w:line="360" w:lineRule="auto"/>
        <w:ind w:firstLine="480" w:firstLineChars="200"/>
        <w:outlineLvl w:val="0"/>
        <w:rPr>
          <w:sz w:val="24"/>
        </w:rPr>
      </w:pPr>
      <w:r>
        <w:rPr>
          <w:rFonts w:hint="eastAsia"/>
          <w:sz w:val="24"/>
        </w:rPr>
        <w:t>5.项目团队应做好运维服务的计划与总结，按月向采购方提交运行维护工作计划、值班情况报告、运行维护报告等与项目有关的文档及采购方要求提供的其他文档。</w:t>
      </w:r>
    </w:p>
    <w:p w14:paraId="6ABA8C78">
      <w:pPr>
        <w:spacing w:line="360" w:lineRule="auto"/>
        <w:ind w:firstLine="480" w:firstLineChars="200"/>
        <w:outlineLvl w:val="0"/>
        <w:rPr>
          <w:sz w:val="24"/>
        </w:rPr>
      </w:pPr>
      <w:r>
        <w:rPr>
          <w:rFonts w:hint="eastAsia"/>
          <w:sz w:val="24"/>
        </w:rPr>
        <w:t>五、管理实施要求</w:t>
      </w:r>
    </w:p>
    <w:p w14:paraId="111152C3">
      <w:pPr>
        <w:spacing w:line="360" w:lineRule="auto"/>
        <w:ind w:firstLine="480" w:firstLineChars="200"/>
        <w:outlineLvl w:val="0"/>
        <w:rPr>
          <w:sz w:val="24"/>
        </w:rPr>
      </w:pPr>
      <w:r>
        <w:rPr>
          <w:rFonts w:hint="eastAsia"/>
          <w:sz w:val="24"/>
        </w:rPr>
        <w:t>中标单位应制定详细的运维制度和流程、开通多种运维问题受理渠道并向国家税务总局天津市税务局报告。认真做好本项目服务范围内相关系统的日常运维工作，确保系统的持续、稳定、高效运行，按规范流程及时处理出现的问题，记录问题详情、产生原因和分析处理过程。按要求对各应用系统的运行进行监控，对授权范围内的故障及时进行排除，对于授权范围外的故障及时向相关主管人员报告；每天应记录系统运行日志。及时解答税务人员提出的技术问题，处理税务人员的维护请求，辅导税务人员规范操作有关应用软件。对于因系统升级、软件缺陷等引起的问题，及时与软件开发厂商联络、协调解决。</w:t>
      </w:r>
    </w:p>
    <w:p w14:paraId="2370214B">
      <w:pPr>
        <w:spacing w:line="360" w:lineRule="auto"/>
        <w:ind w:firstLine="480" w:firstLineChars="200"/>
        <w:outlineLvl w:val="0"/>
        <w:rPr>
          <w:sz w:val="24"/>
        </w:rPr>
      </w:pPr>
      <w:r>
        <w:rPr>
          <w:rFonts w:hint="eastAsia"/>
          <w:sz w:val="24"/>
        </w:rPr>
        <w:t>及时、有效、规范地总结在系统运维过程中记录的经验，做好运维知识的归集、整理工作，形成完善的文档系统，以提高相关人员进行事件处理的效率和准确性。</w:t>
      </w:r>
    </w:p>
    <w:p w14:paraId="05217B60">
      <w:pPr>
        <w:spacing w:line="360" w:lineRule="auto"/>
        <w:ind w:firstLine="480" w:firstLineChars="200"/>
        <w:outlineLvl w:val="0"/>
        <w:rPr>
          <w:sz w:val="24"/>
        </w:rPr>
      </w:pPr>
      <w:r>
        <w:rPr>
          <w:rFonts w:hint="eastAsia"/>
          <w:sz w:val="24"/>
        </w:rPr>
        <w:t>六、保密要求</w:t>
      </w:r>
    </w:p>
    <w:p w14:paraId="53B8AB3F">
      <w:pPr>
        <w:spacing w:line="360" w:lineRule="auto"/>
        <w:ind w:firstLine="480" w:firstLineChars="200"/>
        <w:outlineLvl w:val="0"/>
        <w:rPr>
          <w:sz w:val="24"/>
        </w:rPr>
      </w:pPr>
      <w:r>
        <w:rPr>
          <w:rFonts w:hint="eastAsia"/>
          <w:sz w:val="24"/>
        </w:rPr>
        <w:t>中标单位及其项目驻场人员须与采购方签订保密协议，驻场人员须遵循采购方的各项安全制度，所接触的国家税务总局天津市税务局各应用系统的相关信息只允许本人在本项目中使用，不得以任何形式向他人泄露。严禁擅自操作所负责系统以外的设备，内外网计算机严格隔离，严禁出现内网计算机违规外联情况，出现责任事故采购方有权追究中标单位的责任。</w:t>
      </w:r>
    </w:p>
    <w:p w14:paraId="3D48D5C6">
      <w:pPr>
        <w:spacing w:line="360" w:lineRule="auto"/>
        <w:ind w:firstLine="480" w:firstLineChars="200"/>
        <w:outlineLvl w:val="0"/>
        <w:rPr>
          <w:sz w:val="24"/>
        </w:rPr>
      </w:pPr>
      <w:r>
        <w:rPr>
          <w:rFonts w:hint="eastAsia"/>
          <w:sz w:val="24"/>
        </w:rPr>
        <w:t>七、风险管控要求</w:t>
      </w:r>
    </w:p>
    <w:p w14:paraId="5BE8DE90">
      <w:pPr>
        <w:spacing w:line="360" w:lineRule="auto"/>
        <w:ind w:firstLine="480" w:firstLineChars="200"/>
        <w:outlineLvl w:val="0"/>
        <w:rPr>
          <w:sz w:val="24"/>
        </w:rPr>
      </w:pPr>
      <w:r>
        <w:rPr>
          <w:rFonts w:hint="eastAsia"/>
          <w:sz w:val="24"/>
        </w:rPr>
        <w:t>遵照税务总局信息化服务商失信行为记录名单制度(试行)相关规定，按照相关流程对中标单位失信行为进行认定和修复，出现中标单位严重失信行为立即终止合同，并追究中标单位相关责任。中标单位在运行维护中出现征期运行故障（不可抗力因素除外）或征期工作时间发现业务系统可用性低于50%或业务功能阻断问题，30分钟内未主动上报业务主管部门和市局信息中心的,给予警告；合同执行期内连续出现2次以上该类问题的,扣除合同总额5%；运行故障在0.5小时≤持续时间＜1小时的，按次扣除合同总额的0.5%（持续时间判定以税务总局通报为准）。中标单位在运行维护中出现运行重大事项（不可抗力因素除外），4小时≤持续时间＜8小时的，按次扣除合同总额的1%；持续时间≥8小时的，按次扣除合同总额的5%；合同执行期内，出现3次（含）及以上上述情况，扣除合同总额的30%，并按照相关流程对中标单位失信行为进行认定（持续时间判定以税务总局通报为准）。</w:t>
      </w:r>
    </w:p>
    <w:p w14:paraId="5FDC4CB4">
      <w:pPr>
        <w:spacing w:line="360" w:lineRule="auto"/>
        <w:ind w:firstLine="480" w:firstLineChars="200"/>
        <w:outlineLvl w:val="0"/>
        <w:rPr>
          <w:sz w:val="24"/>
        </w:rPr>
      </w:pPr>
      <w:r>
        <w:rPr>
          <w:rFonts w:hint="eastAsia"/>
          <w:sz w:val="24"/>
        </w:rPr>
        <w:t>八、其他要求</w:t>
      </w:r>
    </w:p>
    <w:p w14:paraId="6B9E5612">
      <w:pPr>
        <w:spacing w:line="360" w:lineRule="auto"/>
        <w:ind w:firstLine="480" w:firstLineChars="200"/>
        <w:outlineLvl w:val="0"/>
        <w:rPr>
          <w:sz w:val="24"/>
        </w:rPr>
      </w:pPr>
      <w:r>
        <w:rPr>
          <w:rFonts w:hint="eastAsia"/>
          <w:sz w:val="24"/>
        </w:rPr>
        <w:t>★（一）税收信息化项目开发和应用管理工作要求</w:t>
      </w:r>
    </w:p>
    <w:p w14:paraId="770B17E6">
      <w:pPr>
        <w:spacing w:line="360" w:lineRule="auto"/>
        <w:ind w:firstLine="480" w:firstLineChars="200"/>
        <w:outlineLvl w:val="0"/>
        <w:rPr>
          <w:sz w:val="24"/>
        </w:rPr>
      </w:pPr>
      <w:r>
        <w:rPr>
          <w:rFonts w:hint="eastAsia"/>
          <w:sz w:val="24"/>
        </w:rPr>
        <w:t>供应商在采购以及后续项目实施过程中，应严格遵守国家税务总局税收信息化项目开发和应用管理工作要求。对于因失信行为纳入《税务系统信息化服务商失信行为记录名单》的供应商，存在一般失信行为的，由采购人函告服务商；存在严重失信行为的，由采购人约谈服务商主要负责人；对于违反合同约定的，依据合同约定及政府采购有关规定，采购人可采取要求限期改正、在应付合同金额中扣除违约金、解除合同、拒绝参加税务系统政府采购活动等措施；对于存在影响恶劣的严重违法失信行为的，由采购人按规定推送财政部纳入政府采购严重违法失信行为记录名单。</w:t>
      </w:r>
    </w:p>
    <w:p w14:paraId="4AB14E8A">
      <w:pPr>
        <w:spacing w:line="360" w:lineRule="auto"/>
        <w:ind w:firstLine="480" w:firstLineChars="200"/>
        <w:outlineLvl w:val="0"/>
        <w:rPr>
          <w:sz w:val="24"/>
        </w:rPr>
      </w:pPr>
      <w:r>
        <w:rPr>
          <w:rFonts w:hint="eastAsia"/>
          <w:sz w:val="24"/>
        </w:rPr>
        <w:t>★（二）供应链安全管理要求</w:t>
      </w:r>
    </w:p>
    <w:p w14:paraId="4E878AC2">
      <w:pPr>
        <w:spacing w:line="360" w:lineRule="auto"/>
        <w:ind w:firstLine="480" w:firstLineChars="200"/>
        <w:outlineLvl w:val="0"/>
        <w:rPr>
          <w:sz w:val="24"/>
        </w:rPr>
      </w:pPr>
      <w:r>
        <w:rPr>
          <w:rFonts w:hint="eastAsia"/>
          <w:sz w:val="24"/>
        </w:rPr>
        <w:t xml:space="preserve">1、人员资格要求 </w:t>
      </w:r>
    </w:p>
    <w:p w14:paraId="1FD6A984">
      <w:pPr>
        <w:spacing w:line="360" w:lineRule="auto"/>
        <w:ind w:firstLine="480" w:firstLineChars="200"/>
        <w:outlineLvl w:val="0"/>
        <w:rPr>
          <w:sz w:val="24"/>
        </w:rPr>
      </w:pPr>
      <w:r>
        <w:rPr>
          <w:rFonts w:hint="eastAsia"/>
          <w:sz w:val="24"/>
        </w:rPr>
        <w:t xml:space="preserve">（1）签订承诺书。供应商应严格落实国家税务总局网络安全和保密管理要求，承担技术支持人员的网络安全和保密管理责任，按采购人要求签订协议和承诺书。 </w:t>
      </w:r>
    </w:p>
    <w:p w14:paraId="1122EF9F">
      <w:pPr>
        <w:spacing w:line="360" w:lineRule="auto"/>
        <w:ind w:firstLine="480" w:firstLineChars="200"/>
        <w:outlineLvl w:val="0"/>
        <w:rPr>
          <w:sz w:val="24"/>
        </w:rPr>
      </w:pPr>
      <w:r>
        <w:rPr>
          <w:rFonts w:hint="eastAsia"/>
          <w:sz w:val="24"/>
        </w:rPr>
        <w:t xml:space="preserve">（2）开展背景审查。供应商承担技术支持人员背景审查工作，提供其身份证明、履历、家庭成员及主要社会关系、无犯罪记录证明等材料，并提交采购人进行备案。 </w:t>
      </w:r>
    </w:p>
    <w:p w14:paraId="0EC6C9E7">
      <w:pPr>
        <w:spacing w:line="360" w:lineRule="auto"/>
        <w:ind w:firstLine="480" w:firstLineChars="200"/>
        <w:outlineLvl w:val="0"/>
        <w:rPr>
          <w:sz w:val="24"/>
        </w:rPr>
      </w:pPr>
      <w:r>
        <w:rPr>
          <w:rFonts w:hint="eastAsia"/>
          <w:sz w:val="24"/>
        </w:rPr>
        <w:t xml:space="preserve">（3）设置网络安全负责人（由驻场运维人员兼任）。供应商为本项目配备一名网络安全负责人，该负责人具备独立决策能力并保持相对稳定，在项目实施的全过程负责网络安全工作，组织落实各项网络安全要求。 </w:t>
      </w:r>
    </w:p>
    <w:p w14:paraId="0D435000">
      <w:pPr>
        <w:spacing w:line="360" w:lineRule="auto"/>
        <w:ind w:firstLine="480" w:firstLineChars="200"/>
        <w:outlineLvl w:val="0"/>
        <w:rPr>
          <w:sz w:val="24"/>
        </w:rPr>
      </w:pPr>
      <w:r>
        <w:rPr>
          <w:rFonts w:hint="eastAsia"/>
          <w:sz w:val="24"/>
        </w:rPr>
        <w:t xml:space="preserve">2、日常行为规范要求 </w:t>
      </w:r>
    </w:p>
    <w:p w14:paraId="42A98FD0">
      <w:pPr>
        <w:spacing w:line="360" w:lineRule="auto"/>
        <w:ind w:firstLine="480" w:firstLineChars="200"/>
        <w:outlineLvl w:val="0"/>
        <w:rPr>
          <w:sz w:val="24"/>
        </w:rPr>
      </w:pPr>
      <w:r>
        <w:rPr>
          <w:rFonts w:hint="eastAsia"/>
          <w:sz w:val="24"/>
        </w:rPr>
        <w:t xml:space="preserve">（1）工作能力要求。供应商负责对技术支持人员进行资格条件、工作胜任力以及网络安全能力评估，对技术支持人员承担的工作进行安全保密风险分析，明确技术支持人员工作范围和边界，重点防范设备和资料失窃、误操作导致的软硬件故障、工作秘密和税费数据等信息泄露、信息系统越权访问和网络攻击等风险。 </w:t>
      </w:r>
    </w:p>
    <w:p w14:paraId="1D8B673D">
      <w:pPr>
        <w:spacing w:line="360" w:lineRule="auto"/>
        <w:ind w:firstLine="480" w:firstLineChars="200"/>
        <w:outlineLvl w:val="0"/>
        <w:rPr>
          <w:sz w:val="24"/>
        </w:rPr>
      </w:pPr>
      <w:r>
        <w:rPr>
          <w:rFonts w:hint="eastAsia"/>
          <w:sz w:val="24"/>
        </w:rPr>
        <w:t xml:space="preserve">（2）教育培训要求。供应商负责对技术支持人员进行网络和数据安全法律法规、网络安全意识、网络安全管理、网络安全技能、保密意识以及网络安全警示教育等培训，上岗前对其进行考核。 </w:t>
      </w:r>
    </w:p>
    <w:p w14:paraId="4269CD9A">
      <w:pPr>
        <w:spacing w:line="360" w:lineRule="auto"/>
        <w:ind w:firstLine="480" w:firstLineChars="200"/>
        <w:outlineLvl w:val="0"/>
        <w:rPr>
          <w:sz w:val="24"/>
        </w:rPr>
      </w:pPr>
      <w:r>
        <w:rPr>
          <w:rFonts w:hint="eastAsia"/>
          <w:sz w:val="24"/>
        </w:rPr>
        <w:t xml:space="preserve">3、违约惩戒措施 </w:t>
      </w:r>
    </w:p>
    <w:p w14:paraId="6FDFBF88">
      <w:pPr>
        <w:spacing w:line="360" w:lineRule="auto"/>
        <w:ind w:firstLine="480" w:firstLineChars="200"/>
        <w:outlineLvl w:val="0"/>
        <w:rPr>
          <w:sz w:val="24"/>
        </w:rPr>
      </w:pPr>
      <w:r>
        <w:rPr>
          <w:rFonts w:hint="eastAsia"/>
          <w:sz w:val="24"/>
        </w:rPr>
        <w:t>供应商对供应链安全管理责任落实不到位，造成安全事件或产生不良影响的，采购人按照《税务系统信息化服务商失信行为记录名单制度（试行）》（税总办征科发〔2022〕1号）要求，组织对供应商进行失信行为认定，并采取相应的处置措施。</w:t>
      </w:r>
    </w:p>
    <w:p w14:paraId="32481B8C">
      <w:pPr>
        <w:spacing w:line="360" w:lineRule="auto"/>
        <w:ind w:firstLine="480" w:firstLineChars="200"/>
        <w:outlineLvl w:val="0"/>
        <w:rPr>
          <w:sz w:val="24"/>
        </w:rPr>
      </w:pPr>
      <w:r>
        <w:rPr>
          <w:rFonts w:hint="eastAsia"/>
          <w:sz w:val="24"/>
        </w:rPr>
        <w:t>★（三）信息化服务运维人员要求</w:t>
      </w:r>
    </w:p>
    <w:p w14:paraId="3CC21844">
      <w:pPr>
        <w:spacing w:line="360" w:lineRule="auto"/>
        <w:ind w:firstLine="480" w:firstLineChars="200"/>
        <w:outlineLvl w:val="0"/>
        <w:rPr>
          <w:sz w:val="24"/>
        </w:rPr>
      </w:pPr>
      <w:r>
        <w:rPr>
          <w:rFonts w:hint="eastAsia"/>
          <w:sz w:val="24"/>
        </w:rPr>
        <w:t>本项目涉及信息化服务运维人员的，运维人员应当是运维单位的正式人员，或者是与运维单位签订1年以上劳动合同且实际工作满1年的人员，常驻运维人员应当为技术骨干。</w:t>
      </w:r>
    </w:p>
    <w:p w14:paraId="30EF480D">
      <w:pPr>
        <w:spacing w:line="360" w:lineRule="auto"/>
        <w:ind w:firstLine="480" w:firstLineChars="200"/>
        <w:outlineLvl w:val="0"/>
        <w:rPr>
          <w:sz w:val="24"/>
        </w:rPr>
      </w:pPr>
      <w:r>
        <w:rPr>
          <w:rFonts w:hint="eastAsia"/>
          <w:sz w:val="24"/>
        </w:rPr>
        <w:t>（四）廉政要求</w:t>
      </w:r>
    </w:p>
    <w:p w14:paraId="5FC37100">
      <w:pPr>
        <w:spacing w:line="360" w:lineRule="auto"/>
        <w:ind w:firstLine="480" w:firstLineChars="200"/>
        <w:outlineLvl w:val="0"/>
        <w:rPr>
          <w:sz w:val="24"/>
        </w:rPr>
      </w:pPr>
      <w:r>
        <w:rPr>
          <w:rFonts w:hint="eastAsia"/>
          <w:sz w:val="24"/>
        </w:rPr>
        <w:t>供应商在参与税务部门信息化项目工作过程中，需严格遵守法律法规、规范履行合同，积极协助税务部门开展廉政风险防控工作，严格遵守并落实如下要求：</w:t>
      </w:r>
    </w:p>
    <w:p w14:paraId="7286AAC3">
      <w:pPr>
        <w:spacing w:line="360" w:lineRule="auto"/>
        <w:ind w:firstLine="480" w:firstLineChars="200"/>
        <w:outlineLvl w:val="0"/>
        <w:rPr>
          <w:sz w:val="24"/>
        </w:rPr>
      </w:pPr>
      <w:r>
        <w:rPr>
          <w:rFonts w:hint="eastAsia"/>
          <w:sz w:val="24"/>
        </w:rPr>
        <w:t>1. 积极发挥廉政风险防控正向作用</w:t>
      </w:r>
    </w:p>
    <w:p w14:paraId="688AD8DC">
      <w:pPr>
        <w:spacing w:line="360" w:lineRule="auto"/>
        <w:ind w:firstLine="480" w:firstLineChars="200"/>
        <w:outlineLvl w:val="0"/>
        <w:rPr>
          <w:sz w:val="24"/>
        </w:rPr>
      </w:pPr>
      <w:r>
        <w:rPr>
          <w:rFonts w:hint="eastAsia"/>
          <w:sz w:val="24"/>
        </w:rPr>
        <w:t>供应商有义务配合税务部门在信息化项目工作中加强廉政风险防控，执行有关措施。</w:t>
      </w:r>
    </w:p>
    <w:p w14:paraId="44D58AC2">
      <w:pPr>
        <w:spacing w:line="360" w:lineRule="auto"/>
        <w:ind w:firstLine="480" w:firstLineChars="200"/>
        <w:outlineLvl w:val="0"/>
        <w:rPr>
          <w:sz w:val="24"/>
        </w:rPr>
      </w:pPr>
      <w:r>
        <w:rPr>
          <w:rFonts w:hint="eastAsia"/>
          <w:sz w:val="24"/>
        </w:rPr>
        <w:t>2. 健全廉政风险防控机制</w:t>
      </w:r>
    </w:p>
    <w:p w14:paraId="06486EF2">
      <w:pPr>
        <w:spacing w:line="360" w:lineRule="auto"/>
        <w:ind w:firstLine="480" w:firstLineChars="200"/>
        <w:outlineLvl w:val="0"/>
        <w:rPr>
          <w:sz w:val="24"/>
        </w:rPr>
      </w:pPr>
      <w:r>
        <w:rPr>
          <w:rFonts w:hint="eastAsia"/>
          <w:sz w:val="24"/>
        </w:rPr>
        <w:t>供应商有责任在项目管理机制中健全内部廉政防控措施，包括但不限于：对参与本项目的员工提出廉洁行为规范；指定专人对项目实施各环节进行廉政监督；在项目验收过程中提交本项目廉政情况报告等。</w:t>
      </w:r>
    </w:p>
    <w:p w14:paraId="2039C63D">
      <w:pPr>
        <w:spacing w:line="360" w:lineRule="auto"/>
        <w:ind w:firstLine="480" w:firstLineChars="200"/>
        <w:outlineLvl w:val="0"/>
        <w:rPr>
          <w:sz w:val="24"/>
        </w:rPr>
      </w:pPr>
      <w:r>
        <w:rPr>
          <w:rFonts w:hint="eastAsia"/>
          <w:sz w:val="24"/>
        </w:rPr>
        <w:t>3. 杜绝违纪违法行为</w:t>
      </w:r>
    </w:p>
    <w:p w14:paraId="7D95FB5B">
      <w:pPr>
        <w:spacing w:line="360" w:lineRule="auto"/>
        <w:ind w:firstLine="480" w:firstLineChars="200"/>
        <w:outlineLvl w:val="0"/>
        <w:rPr>
          <w:sz w:val="24"/>
        </w:rPr>
      </w:pPr>
      <w:r>
        <w:rPr>
          <w:rFonts w:hint="eastAsia"/>
          <w:sz w:val="24"/>
        </w:rPr>
        <w:t>供应商及相关项目人员必须严格遵守党纪国法，坚守职业道德，杜绝任何形式的利益输送、权力寻租等违纪违法行为，对采购人不得实施以下行为：</w:t>
      </w:r>
    </w:p>
    <w:p w14:paraId="52B58E50">
      <w:pPr>
        <w:pStyle w:val="35"/>
        <w:numPr>
          <w:ilvl w:val="0"/>
          <w:numId w:val="2"/>
        </w:numPr>
        <w:spacing w:line="360" w:lineRule="auto"/>
        <w:ind w:left="0" w:firstLine="480"/>
        <w:rPr>
          <w:sz w:val="24"/>
        </w:rPr>
      </w:pPr>
      <w:r>
        <w:rPr>
          <w:rFonts w:hint="eastAsia"/>
          <w:sz w:val="24"/>
        </w:rPr>
        <w:t>以各种形式和名义提供礼品、礼金、电子红包、支付凭证、商业预付卡、名贵特产、有价证券、股权、其他金融产品等财物。</w:t>
      </w:r>
    </w:p>
    <w:p w14:paraId="2459D206">
      <w:pPr>
        <w:pStyle w:val="35"/>
        <w:numPr>
          <w:ilvl w:val="0"/>
          <w:numId w:val="2"/>
        </w:numPr>
        <w:spacing w:line="360" w:lineRule="auto"/>
        <w:ind w:left="0" w:firstLine="480"/>
        <w:rPr>
          <w:sz w:val="24"/>
        </w:rPr>
      </w:pPr>
      <w:r>
        <w:rPr>
          <w:rFonts w:hint="eastAsia"/>
          <w:sz w:val="24"/>
        </w:rPr>
        <w:t>以各种形式和名义提供宴请、旅游、健身、娱乐、私人会所等活动安排；代付加班餐费、打车费等。</w:t>
      </w:r>
    </w:p>
    <w:p w14:paraId="534D5B59">
      <w:pPr>
        <w:pStyle w:val="35"/>
        <w:numPr>
          <w:ilvl w:val="0"/>
          <w:numId w:val="2"/>
        </w:numPr>
        <w:spacing w:line="360" w:lineRule="auto"/>
        <w:ind w:left="0" w:firstLine="480"/>
        <w:rPr>
          <w:sz w:val="24"/>
        </w:rPr>
      </w:pPr>
      <w:r>
        <w:rPr>
          <w:rFonts w:hint="eastAsia"/>
          <w:sz w:val="24"/>
        </w:rPr>
        <w:t>以讲课费、咨询费等名义，提供或变相提供报酬。</w:t>
      </w:r>
    </w:p>
    <w:p w14:paraId="66C9E955">
      <w:pPr>
        <w:pStyle w:val="35"/>
        <w:numPr>
          <w:ilvl w:val="0"/>
          <w:numId w:val="2"/>
        </w:numPr>
        <w:spacing w:line="360" w:lineRule="auto"/>
        <w:ind w:left="0" w:firstLine="480"/>
        <w:rPr>
          <w:sz w:val="24"/>
        </w:rPr>
      </w:pPr>
      <w:r>
        <w:rPr>
          <w:rFonts w:hint="eastAsia"/>
          <w:sz w:val="24"/>
        </w:rPr>
        <w:t>借款、借房、借车，报销应由个人负担的费用。</w:t>
      </w:r>
    </w:p>
    <w:p w14:paraId="242AD4C3">
      <w:pPr>
        <w:pStyle w:val="35"/>
        <w:numPr>
          <w:ilvl w:val="0"/>
          <w:numId w:val="2"/>
        </w:numPr>
        <w:spacing w:line="360" w:lineRule="auto"/>
        <w:ind w:left="0" w:firstLine="480"/>
        <w:rPr>
          <w:sz w:val="24"/>
        </w:rPr>
      </w:pPr>
      <w:r>
        <w:rPr>
          <w:rFonts w:hint="eastAsia"/>
          <w:sz w:val="24"/>
        </w:rPr>
        <w:t>以无偿、象征性地收取费用等方式提供家政、司机等服务劳务。</w:t>
      </w:r>
    </w:p>
    <w:p w14:paraId="42D1EEA2">
      <w:pPr>
        <w:pStyle w:val="35"/>
        <w:numPr>
          <w:ilvl w:val="0"/>
          <w:numId w:val="2"/>
        </w:numPr>
        <w:spacing w:line="360" w:lineRule="auto"/>
        <w:ind w:left="0" w:firstLine="480"/>
        <w:rPr>
          <w:sz w:val="24"/>
        </w:rPr>
      </w:pPr>
      <w:r>
        <w:rPr>
          <w:rFonts w:hint="eastAsia"/>
          <w:sz w:val="24"/>
        </w:rPr>
        <w:t>其他通过任何形式行贿或输送利益的行为。</w:t>
      </w:r>
    </w:p>
    <w:p w14:paraId="18A89989">
      <w:pPr>
        <w:spacing w:line="360" w:lineRule="auto"/>
        <w:ind w:firstLine="480" w:firstLineChars="200"/>
        <w:outlineLvl w:val="0"/>
        <w:rPr>
          <w:sz w:val="24"/>
        </w:rPr>
      </w:pPr>
      <w:r>
        <w:rPr>
          <w:rFonts w:hint="eastAsia"/>
          <w:sz w:val="24"/>
        </w:rPr>
        <w:t>4. 信守承诺</w:t>
      </w:r>
    </w:p>
    <w:p w14:paraId="7E8F6413">
      <w:pPr>
        <w:spacing w:line="360" w:lineRule="auto"/>
        <w:ind w:firstLine="480" w:firstLineChars="200"/>
        <w:outlineLvl w:val="0"/>
        <w:rPr>
          <w:sz w:val="24"/>
        </w:rPr>
      </w:pPr>
      <w:r>
        <w:rPr>
          <w:rFonts w:hint="eastAsia"/>
          <w:sz w:val="24"/>
        </w:rPr>
        <w:t>供应商应承诺在项目实施过程中，严格遵守国家法律法规合法、诚信经营，杜绝商业贿赂、规范经营活动、公开透明合作、严格内部管理，并签订《税务信息化项目服务商廉洁承诺书》（详见附件A）提交采购人负责项目实施的单位。</w:t>
      </w:r>
    </w:p>
    <w:p w14:paraId="3496D551">
      <w:pPr>
        <w:spacing w:line="360" w:lineRule="auto"/>
        <w:ind w:firstLine="480" w:firstLineChars="200"/>
        <w:outlineLvl w:val="0"/>
        <w:rPr>
          <w:sz w:val="24"/>
        </w:rPr>
      </w:pPr>
      <w:r>
        <w:rPr>
          <w:rFonts w:hint="eastAsia"/>
          <w:sz w:val="24"/>
        </w:rPr>
        <w:t>5. 自觉接受监管</w:t>
      </w:r>
    </w:p>
    <w:p w14:paraId="5A9A3CF4">
      <w:pPr>
        <w:spacing w:line="360" w:lineRule="auto"/>
        <w:ind w:firstLine="480" w:firstLineChars="200"/>
        <w:outlineLvl w:val="0"/>
        <w:rPr>
          <w:sz w:val="24"/>
        </w:rPr>
      </w:pPr>
      <w:r>
        <w:rPr>
          <w:rFonts w:hint="eastAsia"/>
          <w:sz w:val="24"/>
        </w:rPr>
        <w:t>供应商有义务配合税务机关的正常业务监管以及纪检监察、外部审计、督察内审等监督机构对税务信息化项目全过程的监督检查工作，如实提供相关资料和信息，不得隐瞒、篡改或销毁与项目建设有关的文件、数据等资料。</w:t>
      </w:r>
    </w:p>
    <w:p w14:paraId="5F7A5D58">
      <w:pPr>
        <w:spacing w:line="360" w:lineRule="auto"/>
        <w:ind w:firstLine="480" w:firstLineChars="200"/>
        <w:outlineLvl w:val="0"/>
        <w:rPr>
          <w:sz w:val="24"/>
        </w:rPr>
      </w:pPr>
      <w:r>
        <w:rPr>
          <w:rFonts w:hint="eastAsia"/>
          <w:sz w:val="24"/>
        </w:rPr>
        <w:t>6. 举报和反馈意见</w:t>
      </w:r>
    </w:p>
    <w:p w14:paraId="777AB1E7">
      <w:pPr>
        <w:spacing w:line="360" w:lineRule="auto"/>
        <w:ind w:firstLine="480" w:firstLineChars="200"/>
        <w:outlineLvl w:val="0"/>
        <w:rPr>
          <w:sz w:val="24"/>
        </w:rPr>
      </w:pPr>
      <w:r>
        <w:rPr>
          <w:rFonts w:hint="eastAsia"/>
          <w:sz w:val="24"/>
        </w:rPr>
        <w:t>项目执行过程中，供应商有权举报、反馈采购人索贿受贿、吃拿卡要、违反中央八项规定精神等违纪违法行为。项目验收前，应填写《税务信息化项目服务商廉政反馈书》，提交采购人网络安全和信息化领导小组办公室。</w:t>
      </w:r>
    </w:p>
    <w:p w14:paraId="13CC2B7D">
      <w:pPr>
        <w:spacing w:line="360" w:lineRule="auto"/>
        <w:ind w:firstLine="480" w:firstLineChars="200"/>
        <w:outlineLvl w:val="0"/>
        <w:rPr>
          <w:sz w:val="24"/>
        </w:rPr>
      </w:pPr>
    </w:p>
    <w:p w14:paraId="2D4E7B09">
      <w:pPr>
        <w:spacing w:line="360" w:lineRule="auto"/>
        <w:ind w:firstLine="480" w:firstLineChars="200"/>
        <w:outlineLvl w:val="0"/>
        <w:rPr>
          <w:sz w:val="24"/>
        </w:rPr>
      </w:pPr>
    </w:p>
    <w:p w14:paraId="7CE7F657">
      <w:pPr>
        <w:widowControl/>
        <w:jc w:val="left"/>
        <w:rPr>
          <w:sz w:val="24"/>
        </w:rPr>
      </w:pPr>
      <w:r>
        <w:rPr>
          <w:sz w:val="24"/>
        </w:rPr>
        <w:br w:type="page"/>
      </w:r>
    </w:p>
    <w:p w14:paraId="5F5CB55D">
      <w:pPr>
        <w:spacing w:line="360" w:lineRule="auto"/>
        <w:ind w:firstLine="480" w:firstLineChars="200"/>
        <w:outlineLvl w:val="0"/>
        <w:rPr>
          <w:sz w:val="24"/>
        </w:rPr>
      </w:pPr>
      <w:r>
        <w:rPr>
          <w:rFonts w:hint="eastAsia"/>
          <w:sz w:val="24"/>
        </w:rPr>
        <w:t>附件A：</w:t>
      </w:r>
    </w:p>
    <w:p w14:paraId="5158CB46">
      <w:pPr>
        <w:spacing w:line="360" w:lineRule="auto"/>
        <w:ind w:firstLine="480" w:firstLineChars="200"/>
        <w:outlineLvl w:val="0"/>
        <w:rPr>
          <w:sz w:val="24"/>
        </w:rPr>
      </w:pPr>
    </w:p>
    <w:p w14:paraId="234BD425">
      <w:pPr>
        <w:pStyle w:val="55"/>
        <w:spacing w:line="360" w:lineRule="auto"/>
        <w:jc w:val="center"/>
        <w:rPr>
          <w:lang w:eastAsia="zh-CN"/>
        </w:rPr>
      </w:pPr>
      <w:r>
        <w:rPr>
          <w:rFonts w:eastAsia="仿宋_GB2312"/>
          <w:b/>
          <w:bCs/>
          <w:lang w:eastAsia="zh-CN"/>
        </w:rPr>
        <w:t>税务信息化项目服务商廉洁承诺书</w:t>
      </w:r>
    </w:p>
    <w:p w14:paraId="45644578">
      <w:pPr>
        <w:pStyle w:val="55"/>
        <w:spacing w:line="360" w:lineRule="auto"/>
        <w:ind w:firstLine="560"/>
        <w:rPr>
          <w:lang w:eastAsia="zh-CN"/>
        </w:rPr>
      </w:pPr>
      <w:r>
        <w:rPr>
          <w:rFonts w:eastAsia="仿宋_GB2312"/>
          <w:lang w:eastAsia="zh-CN"/>
        </w:rPr>
        <w:t> </w:t>
      </w:r>
    </w:p>
    <w:p w14:paraId="0C5BB7A8">
      <w:pPr>
        <w:pStyle w:val="55"/>
        <w:spacing w:line="360" w:lineRule="auto"/>
        <w:ind w:firstLine="560"/>
        <w:rPr>
          <w:lang w:eastAsia="zh-CN"/>
        </w:rPr>
      </w:pPr>
      <w:r>
        <w:rPr>
          <w:rFonts w:eastAsia="仿宋_GB2312"/>
          <w:lang w:eastAsia="zh-CN"/>
        </w:rPr>
        <w:t>为深入贯彻落实党中央关于全面从严治党的决策部署，进一步加强税务信息化项目合作中的廉政建设，防范廉政风险发生，确保项目公开、公平、公正推进，我司郑重承诺如下：</w:t>
      </w:r>
    </w:p>
    <w:p w14:paraId="1A626914">
      <w:pPr>
        <w:pStyle w:val="55"/>
        <w:spacing w:line="360" w:lineRule="auto"/>
        <w:ind w:firstLine="560"/>
        <w:rPr>
          <w:lang w:eastAsia="zh-CN"/>
        </w:rPr>
      </w:pPr>
      <w:r>
        <w:rPr>
          <w:rFonts w:eastAsia="仿宋_GB2312"/>
          <w:lang w:eastAsia="zh-CN"/>
        </w:rPr>
        <w:t>一、合法合规经营。严格遵守国家法律法规及税务部门的相关规定，坚持廉洁从业、诚信经营的原则。在合作过程中不以任何形式进行利益输送，维护良好的政商关系。</w:t>
      </w:r>
    </w:p>
    <w:p w14:paraId="4617F0EF">
      <w:pPr>
        <w:pStyle w:val="55"/>
        <w:spacing w:line="360" w:lineRule="auto"/>
        <w:ind w:firstLine="560"/>
        <w:rPr>
          <w:lang w:eastAsia="zh-CN"/>
        </w:rPr>
      </w:pPr>
      <w:r>
        <w:rPr>
          <w:rFonts w:eastAsia="仿宋_GB2312"/>
          <w:lang w:eastAsia="zh-CN"/>
        </w:rPr>
        <w:t>二、杜绝商业贿赂。加强内部管理，我司及我司员工均不对采购人工作人员实施以下行为：</w:t>
      </w:r>
    </w:p>
    <w:p w14:paraId="05134631">
      <w:pPr>
        <w:pStyle w:val="55"/>
        <w:spacing w:line="360" w:lineRule="auto"/>
        <w:ind w:firstLine="560"/>
        <w:rPr>
          <w:lang w:eastAsia="zh-CN"/>
        </w:rPr>
      </w:pPr>
      <w:r>
        <w:rPr>
          <w:rFonts w:eastAsia="仿宋_GB2312"/>
          <w:lang w:eastAsia="zh-CN"/>
        </w:rPr>
        <w:t>（一）以各种形式和名义提供礼品、礼金、电子红包、支付凭证、商业预付卡、名贵特产、有价证券、股权、其他金融产品等财物。</w:t>
      </w:r>
    </w:p>
    <w:p w14:paraId="5D75B89A">
      <w:pPr>
        <w:pStyle w:val="55"/>
        <w:spacing w:line="360" w:lineRule="auto"/>
        <w:ind w:firstLine="560"/>
        <w:rPr>
          <w:lang w:eastAsia="zh-CN"/>
        </w:rPr>
      </w:pPr>
      <w:r>
        <w:rPr>
          <w:rFonts w:eastAsia="仿宋_GB2312"/>
          <w:lang w:eastAsia="zh-CN"/>
        </w:rPr>
        <w:t>（二）以各种形式和名义提供宴请、旅游、健身、娱乐、私人会所等活动安排；代付加班餐费、打车费等。</w:t>
      </w:r>
    </w:p>
    <w:p w14:paraId="43B1389D">
      <w:pPr>
        <w:pStyle w:val="55"/>
        <w:spacing w:line="360" w:lineRule="auto"/>
        <w:ind w:firstLine="560"/>
        <w:rPr>
          <w:lang w:eastAsia="zh-CN"/>
        </w:rPr>
      </w:pPr>
      <w:r>
        <w:rPr>
          <w:rFonts w:eastAsia="仿宋_GB2312"/>
          <w:lang w:eastAsia="zh-CN"/>
        </w:rPr>
        <w:t>（三）以讲课费、咨询费等名义，提供或变相提供报酬。</w:t>
      </w:r>
    </w:p>
    <w:p w14:paraId="7FB25271">
      <w:pPr>
        <w:pStyle w:val="55"/>
        <w:spacing w:line="360" w:lineRule="auto"/>
        <w:ind w:firstLine="560"/>
        <w:rPr>
          <w:lang w:eastAsia="zh-CN"/>
        </w:rPr>
      </w:pPr>
      <w:r>
        <w:rPr>
          <w:rFonts w:eastAsia="仿宋_GB2312"/>
          <w:lang w:eastAsia="zh-CN"/>
        </w:rPr>
        <w:t>（四）借款、借房、借车，报销应由个人负担的费用。</w:t>
      </w:r>
    </w:p>
    <w:p w14:paraId="5A03A6D7">
      <w:pPr>
        <w:pStyle w:val="55"/>
        <w:spacing w:line="360" w:lineRule="auto"/>
        <w:ind w:firstLine="560"/>
        <w:rPr>
          <w:lang w:eastAsia="zh-CN"/>
        </w:rPr>
      </w:pPr>
      <w:r>
        <w:rPr>
          <w:rFonts w:eastAsia="仿宋_GB2312"/>
          <w:lang w:eastAsia="zh-CN"/>
        </w:rPr>
        <w:t>（五）以无偿、象征性地收取费用等方式提供家政、司机等服务劳务。</w:t>
      </w:r>
    </w:p>
    <w:p w14:paraId="6B9197DB">
      <w:pPr>
        <w:pStyle w:val="55"/>
        <w:spacing w:line="360" w:lineRule="auto"/>
        <w:ind w:firstLine="560"/>
        <w:rPr>
          <w:lang w:eastAsia="zh-CN"/>
        </w:rPr>
      </w:pPr>
      <w:r>
        <w:rPr>
          <w:rFonts w:eastAsia="仿宋_GB2312"/>
          <w:lang w:eastAsia="zh-CN"/>
        </w:rPr>
        <w:t>（六）其他通过任何形式行贿或输送利益的行为。</w:t>
      </w:r>
    </w:p>
    <w:p w14:paraId="3D8B640B">
      <w:pPr>
        <w:pStyle w:val="55"/>
        <w:spacing w:line="360" w:lineRule="auto"/>
        <w:ind w:firstLine="560"/>
        <w:rPr>
          <w:lang w:eastAsia="zh-CN"/>
        </w:rPr>
      </w:pPr>
      <w:r>
        <w:rPr>
          <w:rFonts w:eastAsia="仿宋_GB2312"/>
          <w:lang w:eastAsia="zh-CN"/>
        </w:rPr>
        <w:t>三、规范经营活动。严格按照合同约定履行义务，保证项目质量，按时完成建设任务；在合作过程中不以任何借口拖延工期、虚报成本或谋取私利。</w:t>
      </w:r>
    </w:p>
    <w:p w14:paraId="45C617E3">
      <w:pPr>
        <w:pStyle w:val="55"/>
        <w:spacing w:line="360" w:lineRule="auto"/>
        <w:ind w:firstLine="560"/>
        <w:rPr>
          <w:lang w:eastAsia="zh-CN"/>
        </w:rPr>
      </w:pPr>
      <w:r>
        <w:rPr>
          <w:rFonts w:eastAsia="仿宋_GB2312"/>
          <w:lang w:eastAsia="zh-CN"/>
        </w:rPr>
        <w:t>四、公开透明合作。我司承诺在项目实施过程中保持公开透明，主动接受税务部门及纪检监察机构的全程监督，并积极配合任何有关廉洁从业的调查工作。</w:t>
      </w:r>
    </w:p>
    <w:p w14:paraId="4B24C81C">
      <w:pPr>
        <w:pStyle w:val="55"/>
        <w:spacing w:line="360" w:lineRule="auto"/>
        <w:ind w:firstLine="560"/>
        <w:rPr>
          <w:lang w:eastAsia="zh-CN"/>
        </w:rPr>
      </w:pPr>
      <w:r>
        <w:rPr>
          <w:rFonts w:eastAsia="仿宋_GB2312"/>
          <w:lang w:eastAsia="zh-CN"/>
        </w:rPr>
        <w:t>五、严格内部管理。加强企业内部廉洁教育，确保员工知晓并遵守相关法律法规及廉洁要求；加强项目实施全过程廉洁监督；对于违反廉洁承诺的员工，将严肃处理，并承担相应责任。</w:t>
      </w:r>
    </w:p>
    <w:p w14:paraId="6795D2B2">
      <w:pPr>
        <w:pStyle w:val="55"/>
        <w:spacing w:line="360" w:lineRule="auto"/>
        <w:ind w:firstLine="560"/>
        <w:rPr>
          <w:lang w:eastAsia="zh-CN"/>
        </w:rPr>
      </w:pPr>
      <w:r>
        <w:rPr>
          <w:rFonts w:eastAsia="仿宋_GB2312"/>
          <w:lang w:eastAsia="zh-CN"/>
        </w:rPr>
        <w:t>六、积极参与监督。在税务信息化项目实施过程中，如发现任何违纪违法行为，将如实反馈问题和意见。</w:t>
      </w:r>
    </w:p>
    <w:p w14:paraId="11CCE820">
      <w:pPr>
        <w:pStyle w:val="55"/>
        <w:spacing w:line="360" w:lineRule="auto"/>
        <w:ind w:firstLine="560"/>
        <w:rPr>
          <w:lang w:eastAsia="zh-CN"/>
        </w:rPr>
      </w:pPr>
      <w:r>
        <w:rPr>
          <w:rFonts w:eastAsia="仿宋_GB2312"/>
          <w:lang w:eastAsia="zh-CN"/>
        </w:rPr>
        <w:t>    </w:t>
      </w:r>
    </w:p>
    <w:p w14:paraId="78351B4E">
      <w:pPr>
        <w:pStyle w:val="55"/>
        <w:spacing w:line="360" w:lineRule="auto"/>
        <w:ind w:firstLine="560"/>
        <w:rPr>
          <w:lang w:eastAsia="zh-CN"/>
        </w:rPr>
      </w:pPr>
      <w:r>
        <w:rPr>
          <w:rFonts w:eastAsia="仿宋_GB2312"/>
          <w:lang w:eastAsia="zh-CN"/>
        </w:rPr>
        <w:t>承诺单位（盖章）：_________________________</w:t>
      </w:r>
    </w:p>
    <w:p w14:paraId="20E68FC7">
      <w:pPr>
        <w:pStyle w:val="55"/>
        <w:spacing w:line="360" w:lineRule="auto"/>
        <w:ind w:firstLine="560"/>
        <w:rPr>
          <w:lang w:eastAsia="zh-CN"/>
        </w:rPr>
      </w:pPr>
      <w:r>
        <w:rPr>
          <w:rFonts w:eastAsia="仿宋_GB2312"/>
          <w:lang w:eastAsia="zh-CN"/>
        </w:rPr>
        <w:t>法定代表人或授权代表签字：________________</w:t>
      </w:r>
    </w:p>
    <w:p w14:paraId="324BD409">
      <w:pPr>
        <w:pStyle w:val="55"/>
        <w:spacing w:line="360" w:lineRule="auto"/>
        <w:ind w:firstLine="560"/>
      </w:pPr>
      <w:r>
        <w:rPr>
          <w:rFonts w:eastAsia="仿宋_GB2312"/>
        </w:rPr>
        <w:t>日期：XX年XX月XX日</w:t>
      </w:r>
    </w:p>
    <w:p w14:paraId="22FA6ECE">
      <w:pPr>
        <w:pStyle w:val="56"/>
        <w:spacing w:line="360" w:lineRule="auto"/>
        <w:ind w:firstLine="490"/>
        <w:rPr>
          <w:rFonts w:ascii="Century Gothic" w:hAnsi="Century Gothic" w:eastAsia="Century Gothic" w:cs="Century Gothic"/>
        </w:rPr>
      </w:pPr>
      <w:r>
        <w:rPr>
          <w:rFonts w:ascii="仿宋_GB2312" w:hAnsi="仿宋_GB2312" w:eastAsia="仿宋_GB2312" w:cs="仿宋_GB2312"/>
          <w:sz w:val="28"/>
          <w:szCs w:val="28"/>
        </w:rPr>
        <w:t> </w:t>
      </w:r>
    </w:p>
    <w:p w14:paraId="4030A87F">
      <w:pPr>
        <w:pStyle w:val="55"/>
        <w:spacing w:line="360" w:lineRule="auto"/>
        <w:jc w:val="center"/>
        <w:rPr>
          <w:lang w:eastAsia="zh-CN"/>
        </w:rPr>
      </w:pPr>
      <w:r>
        <w:rPr>
          <w:rFonts w:ascii="仿宋_GB2312" w:hAnsi="仿宋_GB2312" w:eastAsia="仿宋_GB2312" w:cs="仿宋_GB2312"/>
          <w:b/>
          <w:bCs/>
          <w:sz w:val="28"/>
          <w:szCs w:val="28"/>
          <w:lang w:eastAsia="zh-CN"/>
        </w:rPr>
        <w:t>税务信息化项目廉政情况反馈书</w:t>
      </w:r>
    </w:p>
    <w:p w14:paraId="2D00A4FA">
      <w:pPr>
        <w:pStyle w:val="56"/>
        <w:spacing w:line="360" w:lineRule="auto"/>
        <w:ind w:firstLine="490"/>
        <w:rPr>
          <w:rFonts w:ascii="Century Gothic" w:hAnsi="Century Gothic" w:eastAsia="Century Gothic" w:cs="Century Gothic"/>
          <w:lang w:eastAsia="zh-CN"/>
        </w:rPr>
      </w:pPr>
      <w:r>
        <w:rPr>
          <w:rFonts w:ascii="Century Gothic" w:hAnsi="Century Gothic" w:eastAsia="Century Gothic" w:cs="Century Gothic"/>
          <w:lang w:eastAsia="zh-CN"/>
        </w:rPr>
        <w:t> </w:t>
      </w:r>
    </w:p>
    <w:tbl>
      <w:tblPr>
        <w:tblStyle w:val="57"/>
        <w:tblW w:w="9370" w:type="dxa"/>
        <w:jc w:val="center"/>
        <w:tblCellSpacing w:w="0" w:type="dxa"/>
        <w:tblLayout w:type="autofit"/>
        <w:tblCellMar>
          <w:top w:w="15" w:type="dxa"/>
          <w:left w:w="15" w:type="dxa"/>
          <w:bottom w:w="15" w:type="dxa"/>
          <w:right w:w="15" w:type="dxa"/>
        </w:tblCellMar>
      </w:tblPr>
      <w:tblGrid>
        <w:gridCol w:w="2320"/>
        <w:gridCol w:w="7050"/>
      </w:tblGrid>
      <w:tr w14:paraId="7D3E933D">
        <w:tblPrEx>
          <w:tblCellMar>
            <w:top w:w="15" w:type="dxa"/>
            <w:left w:w="15" w:type="dxa"/>
            <w:bottom w:w="15" w:type="dxa"/>
            <w:right w:w="15" w:type="dxa"/>
          </w:tblCellMar>
        </w:tblPrEx>
        <w:trPr>
          <w:trHeight w:val="264" w:hRule="atLeast"/>
          <w:tblCellSpacing w:w="0" w:type="dxa"/>
          <w:jc w:val="center"/>
        </w:trPr>
        <w:tc>
          <w:tcPr>
            <w:tcW w:w="9626" w:type="dxa"/>
            <w:gridSpan w:val="2"/>
            <w:tcBorders>
              <w:top w:val="single" w:color="000000" w:sz="8" w:space="0"/>
              <w:left w:val="single" w:color="000000" w:sz="8" w:space="0"/>
              <w:bottom w:val="single" w:color="000000" w:sz="8" w:space="0"/>
              <w:right w:val="single" w:color="000000" w:sz="8" w:space="0"/>
            </w:tcBorders>
            <w:tcMar>
              <w:top w:w="0" w:type="dxa"/>
              <w:left w:w="118" w:type="dxa"/>
              <w:bottom w:w="0" w:type="dxa"/>
              <w:right w:w="118" w:type="dxa"/>
            </w:tcMar>
            <w:vAlign w:val="center"/>
          </w:tcPr>
          <w:p w14:paraId="5CF113A3">
            <w:pPr>
              <w:pStyle w:val="55"/>
              <w:adjustRightInd w:val="0"/>
              <w:snapToGrid w:val="0"/>
              <w:jc w:val="center"/>
              <w:textAlignment w:val="center"/>
              <w:rPr>
                <w:color w:val="000000"/>
              </w:rPr>
            </w:pPr>
            <w:r>
              <w:rPr>
                <w:rFonts w:eastAsia="仿宋_GB2312"/>
                <w:b/>
                <w:bCs/>
                <w:color w:val="000000"/>
              </w:rPr>
              <w:t>项目基本情况</w:t>
            </w:r>
          </w:p>
        </w:tc>
      </w:tr>
      <w:tr w14:paraId="40060E85">
        <w:tblPrEx>
          <w:tblCellMar>
            <w:top w:w="15" w:type="dxa"/>
            <w:left w:w="15" w:type="dxa"/>
            <w:bottom w:w="15" w:type="dxa"/>
            <w:right w:w="15" w:type="dxa"/>
          </w:tblCellMar>
        </w:tblPrEx>
        <w:trPr>
          <w:trHeight w:val="285" w:hRule="atLeast"/>
          <w:tblCellSpacing w:w="0" w:type="dxa"/>
          <w:jc w:val="center"/>
        </w:trPr>
        <w:tc>
          <w:tcPr>
            <w:tcW w:w="2417"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4A7EE609">
            <w:pPr>
              <w:pStyle w:val="55"/>
              <w:adjustRightInd w:val="0"/>
              <w:snapToGrid w:val="0"/>
              <w:jc w:val="both"/>
              <w:textAlignment w:val="center"/>
              <w:rPr>
                <w:color w:val="000000"/>
              </w:rPr>
            </w:pPr>
            <w:r>
              <w:rPr>
                <w:rFonts w:eastAsia="仿宋_GB2312"/>
                <w:b/>
                <w:bCs/>
                <w:color w:val="333333"/>
              </w:rPr>
              <w:t>项目名称（编号）</w:t>
            </w:r>
          </w:p>
        </w:tc>
        <w:tc>
          <w:tcPr>
            <w:tcW w:w="7435"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3F7AE146">
            <w:pPr>
              <w:pStyle w:val="55"/>
              <w:adjustRightInd w:val="0"/>
              <w:snapToGrid w:val="0"/>
              <w:jc w:val="center"/>
              <w:textAlignment w:val="center"/>
              <w:rPr>
                <w:color w:val="000000"/>
                <w:lang w:eastAsia="zh-CN"/>
              </w:rPr>
            </w:pPr>
            <w:r>
              <w:rPr>
                <w:rFonts w:eastAsia="仿宋_GB2312"/>
                <w:color w:val="333333"/>
                <w:lang w:eastAsia="zh-CN"/>
              </w:rPr>
              <w:t>XXX税务信息化项目  项目编号</w:t>
            </w:r>
          </w:p>
        </w:tc>
      </w:tr>
      <w:tr w14:paraId="0EEAE30F">
        <w:tblPrEx>
          <w:tblCellMar>
            <w:top w:w="15" w:type="dxa"/>
            <w:left w:w="15" w:type="dxa"/>
            <w:bottom w:w="15" w:type="dxa"/>
            <w:right w:w="15" w:type="dxa"/>
          </w:tblCellMar>
        </w:tblPrEx>
        <w:trPr>
          <w:trHeight w:val="570" w:hRule="atLeast"/>
          <w:tblCellSpacing w:w="0" w:type="dxa"/>
          <w:jc w:val="center"/>
        </w:trPr>
        <w:tc>
          <w:tcPr>
            <w:tcW w:w="2417"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3B808808">
            <w:pPr>
              <w:pStyle w:val="55"/>
              <w:adjustRightInd w:val="0"/>
              <w:snapToGrid w:val="0"/>
              <w:jc w:val="both"/>
              <w:textAlignment w:val="center"/>
              <w:rPr>
                <w:color w:val="000000"/>
              </w:rPr>
            </w:pPr>
            <w:r>
              <w:rPr>
                <w:rFonts w:eastAsia="仿宋_GB2312"/>
                <w:b/>
                <w:bCs/>
                <w:color w:val="000000"/>
              </w:rPr>
              <w:t>服务商名称</w:t>
            </w:r>
          </w:p>
        </w:tc>
        <w:tc>
          <w:tcPr>
            <w:tcW w:w="7435" w:type="dxa"/>
            <w:tcBorders>
              <w:bottom w:val="single" w:color="000000" w:sz="8" w:space="0"/>
              <w:right w:val="single" w:color="000000" w:sz="8" w:space="0"/>
            </w:tcBorders>
            <w:tcMar>
              <w:top w:w="0" w:type="dxa"/>
              <w:left w:w="108" w:type="dxa"/>
              <w:bottom w:w="0" w:type="dxa"/>
              <w:right w:w="118" w:type="dxa"/>
            </w:tcMar>
            <w:vAlign w:val="center"/>
          </w:tcPr>
          <w:p w14:paraId="337B874C">
            <w:pPr>
              <w:pStyle w:val="55"/>
              <w:adjustRightInd w:val="0"/>
              <w:snapToGrid w:val="0"/>
              <w:jc w:val="center"/>
              <w:textAlignment w:val="center"/>
              <w:rPr>
                <w:color w:val="000000"/>
              </w:rPr>
            </w:pPr>
            <w:r>
              <w:rPr>
                <w:rFonts w:eastAsia="仿宋_GB2312"/>
                <w:color w:val="000000"/>
              </w:rPr>
              <w:t>XXX公司</w:t>
            </w:r>
          </w:p>
        </w:tc>
      </w:tr>
      <w:tr w14:paraId="1A057DB2">
        <w:tblPrEx>
          <w:tblCellMar>
            <w:top w:w="15" w:type="dxa"/>
            <w:left w:w="15" w:type="dxa"/>
            <w:bottom w:w="15" w:type="dxa"/>
            <w:right w:w="15" w:type="dxa"/>
          </w:tblCellMar>
        </w:tblPrEx>
        <w:trPr>
          <w:trHeight w:val="570" w:hRule="atLeast"/>
          <w:tblCellSpacing w:w="0" w:type="dxa"/>
          <w:jc w:val="center"/>
        </w:trPr>
        <w:tc>
          <w:tcPr>
            <w:tcW w:w="2417"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61FB3DF4">
            <w:pPr>
              <w:pStyle w:val="55"/>
              <w:adjustRightInd w:val="0"/>
              <w:snapToGrid w:val="0"/>
              <w:jc w:val="both"/>
              <w:textAlignment w:val="center"/>
              <w:rPr>
                <w:color w:val="000000"/>
              </w:rPr>
            </w:pPr>
            <w:r>
              <w:rPr>
                <w:rFonts w:eastAsia="仿宋_GB2312"/>
                <w:b/>
                <w:bCs/>
                <w:color w:val="000000"/>
              </w:rPr>
              <w:t>联系人及电话</w:t>
            </w:r>
          </w:p>
        </w:tc>
        <w:tc>
          <w:tcPr>
            <w:tcW w:w="7435" w:type="dxa"/>
            <w:tcBorders>
              <w:bottom w:val="single" w:color="000000" w:sz="8" w:space="0"/>
              <w:right w:val="single" w:color="000000" w:sz="8" w:space="0"/>
            </w:tcBorders>
            <w:tcMar>
              <w:top w:w="0" w:type="dxa"/>
              <w:left w:w="108" w:type="dxa"/>
              <w:bottom w:w="0" w:type="dxa"/>
              <w:right w:w="118" w:type="dxa"/>
            </w:tcMar>
            <w:vAlign w:val="center"/>
          </w:tcPr>
          <w:p w14:paraId="2DCC34DE">
            <w:pPr>
              <w:pStyle w:val="55"/>
              <w:adjustRightInd w:val="0"/>
              <w:snapToGrid w:val="0"/>
              <w:jc w:val="center"/>
              <w:textAlignment w:val="center"/>
              <w:rPr>
                <w:color w:val="000000"/>
                <w:lang w:eastAsia="zh-CN"/>
              </w:rPr>
            </w:pPr>
            <w:r>
              <w:rPr>
                <w:rFonts w:eastAsia="仿宋_GB2312"/>
                <w:color w:val="000000"/>
                <w:lang w:eastAsia="zh-CN"/>
              </w:rPr>
              <w:t>联系人：  职务：   电话：123-4567890</w:t>
            </w:r>
          </w:p>
        </w:tc>
      </w:tr>
      <w:tr w14:paraId="075949D3">
        <w:tblPrEx>
          <w:tblCellMar>
            <w:top w:w="15" w:type="dxa"/>
            <w:left w:w="15" w:type="dxa"/>
            <w:bottom w:w="15" w:type="dxa"/>
            <w:right w:w="15" w:type="dxa"/>
          </w:tblCellMar>
        </w:tblPrEx>
        <w:trPr>
          <w:trHeight w:val="570" w:hRule="atLeast"/>
          <w:tblCellSpacing w:w="0" w:type="dxa"/>
          <w:jc w:val="center"/>
        </w:trPr>
        <w:tc>
          <w:tcPr>
            <w:tcW w:w="2417"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10C6D64F">
            <w:pPr>
              <w:pStyle w:val="55"/>
              <w:adjustRightInd w:val="0"/>
              <w:snapToGrid w:val="0"/>
              <w:jc w:val="both"/>
              <w:textAlignment w:val="center"/>
              <w:rPr>
                <w:color w:val="000000"/>
              </w:rPr>
            </w:pPr>
            <w:r>
              <w:rPr>
                <w:rFonts w:eastAsia="仿宋_GB2312"/>
                <w:b/>
                <w:bCs/>
                <w:color w:val="000000"/>
              </w:rPr>
              <w:t>项目情况概述</w:t>
            </w:r>
          </w:p>
        </w:tc>
        <w:tc>
          <w:tcPr>
            <w:tcW w:w="7435" w:type="dxa"/>
            <w:tcBorders>
              <w:bottom w:val="single" w:color="000000" w:sz="8" w:space="0"/>
              <w:right w:val="single" w:color="000000" w:sz="8" w:space="0"/>
            </w:tcBorders>
            <w:tcMar>
              <w:top w:w="0" w:type="dxa"/>
              <w:left w:w="108" w:type="dxa"/>
              <w:bottom w:w="0" w:type="dxa"/>
              <w:right w:w="118" w:type="dxa"/>
            </w:tcMar>
            <w:vAlign w:val="center"/>
          </w:tcPr>
          <w:p w14:paraId="24B47EAB">
            <w:pPr>
              <w:pStyle w:val="55"/>
              <w:adjustRightInd w:val="0"/>
              <w:snapToGrid w:val="0"/>
              <w:jc w:val="center"/>
              <w:rPr>
                <w:color w:val="000000"/>
              </w:rPr>
            </w:pPr>
            <w:r>
              <w:rPr>
                <w:rFonts w:eastAsia="仿宋_GB2312"/>
                <w:color w:val="000000"/>
              </w:rPr>
              <w:t> </w:t>
            </w:r>
          </w:p>
        </w:tc>
      </w:tr>
      <w:tr w14:paraId="0243A833">
        <w:tblPrEx>
          <w:tblCellMar>
            <w:top w:w="15" w:type="dxa"/>
            <w:left w:w="15" w:type="dxa"/>
            <w:bottom w:w="15" w:type="dxa"/>
            <w:right w:w="15" w:type="dxa"/>
          </w:tblCellMar>
        </w:tblPrEx>
        <w:trPr>
          <w:trHeight w:val="700" w:hRule="atLeast"/>
          <w:tblCellSpacing w:w="0" w:type="dxa"/>
          <w:jc w:val="center"/>
        </w:trPr>
        <w:tc>
          <w:tcPr>
            <w:tcW w:w="0" w:type="auto"/>
            <w:gridSpan w:val="2"/>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14C7074F">
            <w:pPr>
              <w:pStyle w:val="55"/>
              <w:adjustRightInd w:val="0"/>
              <w:snapToGrid w:val="0"/>
              <w:jc w:val="center"/>
              <w:textAlignment w:val="center"/>
              <w:rPr>
                <w:color w:val="000000"/>
              </w:rPr>
            </w:pPr>
            <w:r>
              <w:rPr>
                <w:rFonts w:eastAsia="仿宋_GB2312"/>
                <w:b/>
                <w:bCs/>
                <w:color w:val="000000"/>
              </w:rPr>
              <w:t>廉洁承诺履行情况</w:t>
            </w:r>
          </w:p>
        </w:tc>
      </w:tr>
      <w:tr w14:paraId="64D0546B">
        <w:tblPrEx>
          <w:tblCellMar>
            <w:top w:w="15" w:type="dxa"/>
            <w:left w:w="15" w:type="dxa"/>
            <w:bottom w:w="15" w:type="dxa"/>
            <w:right w:w="15" w:type="dxa"/>
          </w:tblCellMar>
        </w:tblPrEx>
        <w:trPr>
          <w:trHeight w:val="285" w:hRule="atLeast"/>
          <w:tblCellSpacing w:w="0" w:type="dxa"/>
          <w:jc w:val="center"/>
        </w:trPr>
        <w:tc>
          <w:tcPr>
            <w:tcW w:w="2417"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3C10CE6A">
            <w:pPr>
              <w:pStyle w:val="55"/>
              <w:adjustRightInd w:val="0"/>
              <w:snapToGrid w:val="0"/>
              <w:jc w:val="both"/>
              <w:textAlignment w:val="center"/>
              <w:rPr>
                <w:color w:val="000000"/>
              </w:rPr>
            </w:pPr>
            <w:r>
              <w:rPr>
                <w:rFonts w:eastAsia="仿宋_GB2312"/>
                <w:b/>
                <w:bCs/>
                <w:color w:val="333333"/>
              </w:rPr>
              <w:t>反馈项</w:t>
            </w:r>
          </w:p>
        </w:tc>
        <w:tc>
          <w:tcPr>
            <w:tcW w:w="7435"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046D3403">
            <w:pPr>
              <w:pStyle w:val="55"/>
              <w:adjustRightInd w:val="0"/>
              <w:snapToGrid w:val="0"/>
              <w:jc w:val="both"/>
              <w:textAlignment w:val="center"/>
              <w:rPr>
                <w:color w:val="000000"/>
              </w:rPr>
            </w:pPr>
            <w:r>
              <w:rPr>
                <w:rFonts w:eastAsia="仿宋_GB2312"/>
                <w:color w:val="333333"/>
              </w:rPr>
              <w:t>反馈内容</w:t>
            </w:r>
          </w:p>
        </w:tc>
      </w:tr>
      <w:tr w14:paraId="0D2B6C80">
        <w:tblPrEx>
          <w:tblCellMar>
            <w:top w:w="15" w:type="dxa"/>
            <w:left w:w="15" w:type="dxa"/>
            <w:bottom w:w="15" w:type="dxa"/>
            <w:right w:w="15" w:type="dxa"/>
          </w:tblCellMar>
        </w:tblPrEx>
        <w:trPr>
          <w:trHeight w:val="570" w:hRule="atLeast"/>
          <w:tblCellSpacing w:w="0" w:type="dxa"/>
          <w:jc w:val="center"/>
        </w:trPr>
        <w:tc>
          <w:tcPr>
            <w:tcW w:w="2417"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657ADFDB">
            <w:pPr>
              <w:pStyle w:val="55"/>
              <w:adjustRightInd w:val="0"/>
              <w:snapToGrid w:val="0"/>
              <w:jc w:val="both"/>
              <w:textAlignment w:val="center"/>
              <w:rPr>
                <w:color w:val="000000"/>
              </w:rPr>
            </w:pPr>
            <w:r>
              <w:rPr>
                <w:rFonts w:eastAsia="仿宋_GB2312"/>
                <w:b/>
                <w:bCs/>
                <w:color w:val="000000"/>
              </w:rPr>
              <w:t>杜绝商业贿赂</w:t>
            </w:r>
          </w:p>
        </w:tc>
        <w:tc>
          <w:tcPr>
            <w:tcW w:w="7435" w:type="dxa"/>
            <w:tcBorders>
              <w:bottom w:val="single" w:color="000000" w:sz="8" w:space="0"/>
              <w:right w:val="single" w:color="000000" w:sz="8" w:space="0"/>
            </w:tcBorders>
            <w:tcMar>
              <w:top w:w="0" w:type="dxa"/>
              <w:left w:w="108" w:type="dxa"/>
              <w:bottom w:w="0" w:type="dxa"/>
              <w:right w:w="118" w:type="dxa"/>
            </w:tcMar>
            <w:vAlign w:val="center"/>
          </w:tcPr>
          <w:p w14:paraId="58B909F5">
            <w:pPr>
              <w:pStyle w:val="55"/>
              <w:adjustRightInd w:val="0"/>
              <w:snapToGrid w:val="0"/>
              <w:textAlignment w:val="center"/>
              <w:rPr>
                <w:color w:val="000000"/>
                <w:lang w:eastAsia="zh-CN"/>
              </w:rPr>
            </w:pPr>
            <w:r>
              <w:rPr>
                <w:rFonts w:eastAsia="仿宋_GB2312"/>
                <w:color w:val="000000"/>
                <w:lang w:eastAsia="zh-CN"/>
              </w:rPr>
              <w:t>向税务工作人员及其家属赠送礼品、礼金或提供任何形式的宴请、娱乐活动情况。</w:t>
            </w:r>
          </w:p>
        </w:tc>
      </w:tr>
      <w:tr w14:paraId="51CE2CFD">
        <w:tblPrEx>
          <w:tblCellMar>
            <w:top w:w="15" w:type="dxa"/>
            <w:left w:w="15" w:type="dxa"/>
            <w:bottom w:w="15" w:type="dxa"/>
            <w:right w:w="15" w:type="dxa"/>
          </w:tblCellMar>
        </w:tblPrEx>
        <w:trPr>
          <w:trHeight w:val="570" w:hRule="atLeast"/>
          <w:tblCellSpacing w:w="0" w:type="dxa"/>
          <w:jc w:val="center"/>
        </w:trPr>
        <w:tc>
          <w:tcPr>
            <w:tcW w:w="2417"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56568F1E">
            <w:pPr>
              <w:pStyle w:val="55"/>
              <w:adjustRightInd w:val="0"/>
              <w:snapToGrid w:val="0"/>
              <w:jc w:val="both"/>
              <w:textAlignment w:val="center"/>
              <w:rPr>
                <w:color w:val="000000"/>
              </w:rPr>
            </w:pPr>
            <w:r>
              <w:rPr>
                <w:rFonts w:eastAsia="仿宋_GB2312"/>
                <w:b/>
                <w:bCs/>
                <w:color w:val="000000"/>
              </w:rPr>
              <w:t>规范经营活动</w:t>
            </w:r>
          </w:p>
        </w:tc>
        <w:tc>
          <w:tcPr>
            <w:tcW w:w="7435" w:type="dxa"/>
            <w:tcBorders>
              <w:bottom w:val="single" w:color="000000" w:sz="8" w:space="0"/>
              <w:right w:val="single" w:color="000000" w:sz="8" w:space="0"/>
            </w:tcBorders>
            <w:tcMar>
              <w:top w:w="0" w:type="dxa"/>
              <w:left w:w="108" w:type="dxa"/>
              <w:bottom w:w="0" w:type="dxa"/>
              <w:right w:w="118" w:type="dxa"/>
            </w:tcMar>
            <w:vAlign w:val="center"/>
          </w:tcPr>
          <w:p w14:paraId="0A65EA41">
            <w:pPr>
              <w:pStyle w:val="55"/>
              <w:adjustRightInd w:val="0"/>
              <w:snapToGrid w:val="0"/>
              <w:textAlignment w:val="center"/>
              <w:rPr>
                <w:color w:val="000000"/>
                <w:lang w:eastAsia="zh-CN"/>
              </w:rPr>
            </w:pPr>
            <w:r>
              <w:rPr>
                <w:rFonts w:eastAsia="仿宋_GB2312"/>
                <w:color w:val="000000"/>
                <w:lang w:eastAsia="zh-CN"/>
              </w:rPr>
              <w:t>按照合同要求，按时完成各阶段任务，确保项目质量和进度情况。</w:t>
            </w:r>
          </w:p>
        </w:tc>
      </w:tr>
      <w:tr w14:paraId="1CEA53F4">
        <w:tblPrEx>
          <w:tblCellMar>
            <w:top w:w="15" w:type="dxa"/>
            <w:left w:w="15" w:type="dxa"/>
            <w:bottom w:w="15" w:type="dxa"/>
            <w:right w:w="15" w:type="dxa"/>
          </w:tblCellMar>
        </w:tblPrEx>
        <w:trPr>
          <w:trHeight w:val="570" w:hRule="atLeast"/>
          <w:tblCellSpacing w:w="0" w:type="dxa"/>
          <w:jc w:val="center"/>
        </w:trPr>
        <w:tc>
          <w:tcPr>
            <w:tcW w:w="2417" w:type="dxa"/>
            <w:tcBorders>
              <w:left w:val="single" w:color="000000" w:sz="8" w:space="0"/>
              <w:bottom w:val="single" w:color="000000" w:sz="8" w:space="0"/>
              <w:right w:val="single" w:color="000000" w:sz="8" w:space="0"/>
            </w:tcBorders>
            <w:tcMar>
              <w:top w:w="0" w:type="dxa"/>
              <w:left w:w="118" w:type="dxa"/>
              <w:bottom w:w="0" w:type="dxa"/>
              <w:right w:w="118" w:type="dxa"/>
            </w:tcMar>
            <w:vAlign w:val="center"/>
          </w:tcPr>
          <w:p w14:paraId="44781F1F">
            <w:pPr>
              <w:pStyle w:val="55"/>
              <w:adjustRightInd w:val="0"/>
              <w:snapToGrid w:val="0"/>
              <w:jc w:val="both"/>
              <w:textAlignment w:val="center"/>
              <w:rPr>
                <w:color w:val="000000"/>
              </w:rPr>
            </w:pPr>
            <w:r>
              <w:rPr>
                <w:rFonts w:eastAsia="仿宋_GB2312"/>
                <w:b/>
                <w:bCs/>
                <w:color w:val="000000"/>
              </w:rPr>
              <w:t>公开透明合作</w:t>
            </w:r>
          </w:p>
        </w:tc>
        <w:tc>
          <w:tcPr>
            <w:tcW w:w="7435" w:type="dxa"/>
            <w:tcBorders>
              <w:bottom w:val="single" w:color="000000" w:sz="8" w:space="0"/>
              <w:right w:val="single" w:color="000000" w:sz="8" w:space="0"/>
            </w:tcBorders>
            <w:tcMar>
              <w:top w:w="0" w:type="dxa"/>
              <w:left w:w="108" w:type="dxa"/>
              <w:bottom w:w="0" w:type="dxa"/>
              <w:right w:w="118" w:type="dxa"/>
            </w:tcMar>
            <w:vAlign w:val="center"/>
          </w:tcPr>
          <w:p w14:paraId="0419ED47">
            <w:pPr>
              <w:pStyle w:val="55"/>
              <w:adjustRightInd w:val="0"/>
              <w:snapToGrid w:val="0"/>
              <w:textAlignment w:val="center"/>
              <w:rPr>
                <w:color w:val="000000"/>
                <w:lang w:eastAsia="zh-CN"/>
              </w:rPr>
            </w:pPr>
            <w:r>
              <w:rPr>
                <w:rFonts w:eastAsia="仿宋_GB2312"/>
                <w:color w:val="000000"/>
                <w:lang w:eastAsia="zh-CN"/>
              </w:rPr>
              <w:t>在项目实施过程中保持信息公开透明，主动接受相关部门的监督和检查情况。</w:t>
            </w:r>
          </w:p>
        </w:tc>
      </w:tr>
      <w:tr w14:paraId="54E26DE2">
        <w:tblPrEx>
          <w:tblCellMar>
            <w:top w:w="15" w:type="dxa"/>
            <w:left w:w="15" w:type="dxa"/>
            <w:bottom w:w="15" w:type="dxa"/>
            <w:right w:w="15" w:type="dxa"/>
          </w:tblCellMar>
        </w:tblPrEx>
        <w:trPr>
          <w:trHeight w:val="405" w:hRule="atLeast"/>
          <w:tblCellSpacing w:w="0" w:type="dxa"/>
          <w:jc w:val="center"/>
        </w:trPr>
        <w:tc>
          <w:tcPr>
            <w:tcW w:w="0" w:type="auto"/>
            <w:gridSpan w:val="2"/>
            <w:tcBorders>
              <w:left w:val="single" w:color="000000" w:sz="8" w:space="0"/>
              <w:bottom w:val="single" w:color="000000" w:sz="8" w:space="0"/>
              <w:right w:val="single" w:color="000000" w:sz="8" w:space="0"/>
            </w:tcBorders>
            <w:noWrap/>
            <w:tcMar>
              <w:top w:w="0" w:type="dxa"/>
              <w:left w:w="118" w:type="dxa"/>
              <w:bottom w:w="0" w:type="dxa"/>
              <w:right w:w="118" w:type="dxa"/>
            </w:tcMar>
            <w:vAlign w:val="center"/>
          </w:tcPr>
          <w:p w14:paraId="2F488FE5">
            <w:pPr>
              <w:pStyle w:val="55"/>
              <w:adjustRightInd w:val="0"/>
              <w:snapToGrid w:val="0"/>
              <w:jc w:val="center"/>
              <w:textAlignment w:val="center"/>
              <w:rPr>
                <w:color w:val="000000"/>
                <w:lang w:eastAsia="zh-CN"/>
              </w:rPr>
            </w:pPr>
            <w:r>
              <w:rPr>
                <w:rFonts w:eastAsia="仿宋_GB2312"/>
                <w:b/>
                <w:bCs/>
                <w:color w:val="000000"/>
                <w:lang w:eastAsia="zh-CN"/>
              </w:rPr>
              <w:t>税务人员履职期间廉政情况</w:t>
            </w:r>
          </w:p>
        </w:tc>
      </w:tr>
      <w:tr w14:paraId="41FAF109">
        <w:tblPrEx>
          <w:tblCellMar>
            <w:top w:w="15" w:type="dxa"/>
            <w:left w:w="15" w:type="dxa"/>
            <w:bottom w:w="15" w:type="dxa"/>
            <w:right w:w="15" w:type="dxa"/>
          </w:tblCellMar>
        </w:tblPrEx>
        <w:trPr>
          <w:trHeight w:val="505" w:hRule="atLeast"/>
          <w:tblCellSpacing w:w="0" w:type="dxa"/>
          <w:jc w:val="center"/>
        </w:trPr>
        <w:tc>
          <w:tcPr>
            <w:tcW w:w="2417" w:type="dxa"/>
            <w:vMerge w:val="restart"/>
            <w:tcBorders>
              <w:left w:val="single" w:color="000000" w:sz="8" w:space="0"/>
              <w:right w:val="single" w:color="000000" w:sz="8" w:space="0"/>
            </w:tcBorders>
            <w:tcMar>
              <w:top w:w="0" w:type="dxa"/>
              <w:left w:w="118" w:type="dxa"/>
              <w:bottom w:w="0" w:type="dxa"/>
              <w:right w:w="118" w:type="dxa"/>
            </w:tcMar>
            <w:vAlign w:val="center"/>
          </w:tcPr>
          <w:p w14:paraId="67CE0009">
            <w:pPr>
              <w:pStyle w:val="55"/>
              <w:adjustRightInd w:val="0"/>
              <w:snapToGrid w:val="0"/>
              <w:jc w:val="both"/>
              <w:textAlignment w:val="center"/>
              <w:rPr>
                <w:color w:val="000000"/>
                <w:lang w:eastAsia="zh-CN"/>
              </w:rPr>
            </w:pPr>
            <w:r>
              <w:rPr>
                <w:rFonts w:eastAsia="仿宋_GB2312"/>
                <w:b/>
                <w:bCs/>
                <w:color w:val="000000"/>
                <w:lang w:eastAsia="zh-CN"/>
              </w:rPr>
              <w:t>税务人员履职过程存在违纪违规行为</w:t>
            </w:r>
          </w:p>
        </w:tc>
        <w:tc>
          <w:tcPr>
            <w:tcW w:w="7435" w:type="dxa"/>
            <w:tcBorders>
              <w:top w:val="single" w:color="000000" w:sz="8" w:space="0"/>
              <w:bottom w:val="single" w:color="000000" w:sz="8" w:space="0"/>
              <w:right w:val="single" w:color="000000" w:sz="8" w:space="0"/>
            </w:tcBorders>
            <w:tcMar>
              <w:top w:w="0" w:type="dxa"/>
              <w:left w:w="108" w:type="dxa"/>
              <w:bottom w:w="0" w:type="dxa"/>
              <w:right w:w="118" w:type="dxa"/>
            </w:tcMar>
            <w:vAlign w:val="center"/>
          </w:tcPr>
          <w:p w14:paraId="48F4F96D">
            <w:pPr>
              <w:pStyle w:val="55"/>
              <w:adjustRightInd w:val="0"/>
              <w:snapToGrid w:val="0"/>
              <w:jc w:val="center"/>
              <w:textAlignment w:val="center"/>
              <w:rPr>
                <w:color w:val="000000"/>
              </w:rPr>
            </w:pPr>
            <w:r>
              <w:rPr>
                <w:rFonts w:eastAsia="仿宋_GB2312"/>
                <w:color w:val="333333"/>
              </w:rPr>
              <w:t>否</w:t>
            </w:r>
          </w:p>
        </w:tc>
      </w:tr>
      <w:tr w14:paraId="7C35FD3A">
        <w:tblPrEx>
          <w:tblCellMar>
            <w:top w:w="15" w:type="dxa"/>
            <w:left w:w="15" w:type="dxa"/>
            <w:bottom w:w="15" w:type="dxa"/>
            <w:right w:w="15" w:type="dxa"/>
          </w:tblCellMar>
        </w:tblPrEx>
        <w:trPr>
          <w:trHeight w:val="312" w:hRule="atLeast"/>
          <w:tblCellSpacing w:w="0" w:type="dxa"/>
          <w:jc w:val="center"/>
        </w:trPr>
        <w:tc>
          <w:tcPr>
            <w:tcW w:w="0" w:type="auto"/>
            <w:vMerge w:val="continue"/>
            <w:tcBorders>
              <w:left w:val="single" w:color="000000" w:sz="8" w:space="0"/>
              <w:right w:val="single" w:color="000000" w:sz="8" w:space="0"/>
            </w:tcBorders>
            <w:vAlign w:val="center"/>
          </w:tcPr>
          <w:p w14:paraId="4E9E2578">
            <w:pPr>
              <w:adjustRightInd w:val="0"/>
              <w:snapToGrid w:val="0"/>
              <w:rPr>
                <w:rFonts w:eastAsia="仿宋_GB2312"/>
                <w:color w:val="333333"/>
                <w:kern w:val="0"/>
                <w:sz w:val="24"/>
                <w:szCs w:val="24"/>
                <w:lang w:eastAsia="en-US"/>
              </w:rPr>
            </w:pPr>
          </w:p>
        </w:tc>
        <w:tc>
          <w:tcPr>
            <w:tcW w:w="7435" w:type="dxa"/>
            <w:vMerge w:val="restart"/>
            <w:tcBorders>
              <w:right w:val="single" w:color="000000" w:sz="8" w:space="0"/>
            </w:tcBorders>
            <w:tcMar>
              <w:top w:w="0" w:type="dxa"/>
              <w:left w:w="108" w:type="dxa"/>
              <w:bottom w:w="0" w:type="dxa"/>
              <w:right w:w="118" w:type="dxa"/>
            </w:tcMar>
            <w:vAlign w:val="center"/>
          </w:tcPr>
          <w:p w14:paraId="59FE9BA1">
            <w:pPr>
              <w:pStyle w:val="55"/>
              <w:adjustRightInd w:val="0"/>
              <w:snapToGrid w:val="0"/>
              <w:jc w:val="center"/>
              <w:textAlignment w:val="center"/>
              <w:rPr>
                <w:color w:val="000000"/>
              </w:rPr>
            </w:pPr>
            <w:r>
              <w:rPr>
                <w:rFonts w:eastAsia="仿宋_GB2312"/>
                <w:color w:val="000000"/>
              </w:rPr>
              <w:t>是（说明具体情况）</w:t>
            </w:r>
          </w:p>
        </w:tc>
      </w:tr>
      <w:tr w14:paraId="4659B3DD">
        <w:tblPrEx>
          <w:tblCellMar>
            <w:top w:w="15" w:type="dxa"/>
            <w:left w:w="15" w:type="dxa"/>
            <w:bottom w:w="15" w:type="dxa"/>
            <w:right w:w="15" w:type="dxa"/>
          </w:tblCellMar>
        </w:tblPrEx>
        <w:trPr>
          <w:trHeight w:val="537" w:hRule="atLeast"/>
          <w:tblCellSpacing w:w="0" w:type="dxa"/>
          <w:jc w:val="center"/>
        </w:trPr>
        <w:tc>
          <w:tcPr>
            <w:tcW w:w="0" w:type="auto"/>
            <w:vMerge w:val="continue"/>
            <w:tcBorders>
              <w:left w:val="single" w:color="000000" w:sz="8" w:space="0"/>
              <w:bottom w:val="single" w:color="000000" w:sz="8" w:space="0"/>
              <w:right w:val="single" w:color="000000" w:sz="8" w:space="0"/>
            </w:tcBorders>
            <w:vAlign w:val="center"/>
          </w:tcPr>
          <w:p w14:paraId="68CA5E71">
            <w:pPr>
              <w:adjustRightInd w:val="0"/>
              <w:snapToGrid w:val="0"/>
              <w:rPr>
                <w:rFonts w:eastAsia="仿宋_GB2312"/>
                <w:color w:val="000000"/>
                <w:kern w:val="0"/>
                <w:sz w:val="24"/>
                <w:szCs w:val="24"/>
                <w:lang w:eastAsia="en-US"/>
              </w:rPr>
            </w:pPr>
          </w:p>
        </w:tc>
        <w:tc>
          <w:tcPr>
            <w:tcW w:w="0" w:type="auto"/>
            <w:vMerge w:val="continue"/>
            <w:tcBorders>
              <w:bottom w:val="single" w:color="000000" w:sz="8" w:space="0"/>
              <w:right w:val="single" w:color="000000" w:sz="8" w:space="0"/>
            </w:tcBorders>
            <w:vAlign w:val="center"/>
          </w:tcPr>
          <w:p w14:paraId="09F18D0B">
            <w:pPr>
              <w:adjustRightInd w:val="0"/>
              <w:snapToGrid w:val="0"/>
              <w:rPr>
                <w:rFonts w:eastAsia="仿宋_GB2312"/>
                <w:color w:val="000000"/>
                <w:kern w:val="0"/>
                <w:sz w:val="24"/>
                <w:szCs w:val="24"/>
                <w:lang w:eastAsia="en-US"/>
              </w:rPr>
            </w:pPr>
          </w:p>
        </w:tc>
      </w:tr>
    </w:tbl>
    <w:p w14:paraId="3757AD7F">
      <w:pPr>
        <w:spacing w:line="360" w:lineRule="auto"/>
        <w:ind w:firstLine="560" w:firstLineChars="200"/>
        <w:outlineLvl w:val="0"/>
        <w:rPr>
          <w:sz w:val="24"/>
        </w:rPr>
      </w:pPr>
      <w:r>
        <w:rPr>
          <w:rFonts w:ascii="仿宋_GB2312" w:hAnsi="仿宋_GB2312" w:eastAsia="仿宋_GB2312" w:cs="仿宋_GB2312"/>
          <w:sz w:val="28"/>
          <w:szCs w:val="28"/>
        </w:rPr>
        <w:t>提交单位（盖章）：XXX公司</w:t>
      </w:r>
      <w:r>
        <w:rPr>
          <w:rFonts w:ascii="仿宋_GB2312" w:hAnsi="仿宋_GB2312" w:eastAsia="仿宋_GB2312" w:cs="仿宋_GB2312"/>
          <w:sz w:val="28"/>
          <w:szCs w:val="28"/>
        </w:rPr>
        <w:br w:type="textWrapping"/>
      </w:r>
      <w:r>
        <w:rPr>
          <w:rFonts w:ascii="仿宋_GB2312" w:hAnsi="仿宋_GB2312" w:eastAsia="仿宋_GB2312" w:cs="仿宋_GB2312"/>
          <w:sz w:val="28"/>
          <w:szCs w:val="28"/>
        </w:rPr>
        <w:t>法定代表人或授权代表签字：_________________________</w:t>
      </w:r>
      <w:r>
        <w:rPr>
          <w:rFonts w:ascii="仿宋_GB2312" w:hAnsi="仿宋_GB2312" w:eastAsia="仿宋_GB2312" w:cs="仿宋_GB2312"/>
          <w:sz w:val="28"/>
          <w:szCs w:val="28"/>
        </w:rPr>
        <w:br w:type="textWrapping"/>
      </w:r>
    </w:p>
    <w:p w14:paraId="6A7CBAE2">
      <w:pPr>
        <w:spacing w:line="360" w:lineRule="auto"/>
        <w:ind w:firstLine="480" w:firstLineChars="200"/>
        <w:outlineLvl w:val="0"/>
        <w:rPr>
          <w:sz w:val="24"/>
        </w:rPr>
      </w:pPr>
    </w:p>
    <w:p w14:paraId="1ACF4613">
      <w:pPr>
        <w:widowControl/>
        <w:jc w:val="left"/>
        <w:rPr>
          <w:sz w:val="24"/>
        </w:rPr>
      </w:pPr>
      <w:r>
        <w:rPr>
          <w:sz w:val="24"/>
        </w:rPr>
        <w:br w:type="page"/>
      </w:r>
    </w:p>
    <w:p w14:paraId="123E0B06">
      <w:pPr>
        <w:pStyle w:val="16"/>
        <w:rPr>
          <w:rFonts w:ascii="Times New Roman" w:hAnsi="Times New Roman"/>
        </w:rPr>
      </w:pPr>
      <w:r>
        <w:rPr>
          <w:rFonts w:ascii="Times New Roman" w:hAnsi="Times New Roman"/>
        </w:rPr>
        <w:t>第</w:t>
      </w:r>
      <w:r>
        <w:rPr>
          <w:rFonts w:ascii="Times New Roman" w:hAnsi="Times New Roman"/>
          <w:lang w:eastAsia="zh-CN"/>
        </w:rPr>
        <w:t>三</w:t>
      </w:r>
      <w:r>
        <w:rPr>
          <w:rFonts w:ascii="Times New Roman" w:hAnsi="Times New Roman"/>
        </w:rPr>
        <w:t>部分  投标须知</w:t>
      </w:r>
    </w:p>
    <w:p w14:paraId="171C95B9">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A  说明</w:t>
      </w:r>
    </w:p>
    <w:p w14:paraId="32E9F52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 概述</w:t>
      </w:r>
    </w:p>
    <w:p w14:paraId="16BFF86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根据《中华人民共和国政府采购法》、《中华人民共和国政府采购法实施条例》《中华人民共和国招标投标法》等有关法律、法规和规章的规定，本采购项目已具备招标条件。</w:t>
      </w:r>
    </w:p>
    <w:p w14:paraId="3F071CA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 本招标文件仅适用于投标邀请函中所叙述项目货物和服务的采购。</w:t>
      </w:r>
    </w:p>
    <w:p w14:paraId="12F6CCE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参与招标投标活动的所有各方，对在参与招标投标过程中获悉的国家、商业和技术秘密以及其它依法应当保密的内容，均负有保密义务，违者应对由此造成的后果承担全部法律责任。</w:t>
      </w:r>
    </w:p>
    <w:p w14:paraId="4CD7125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 定义</w:t>
      </w:r>
    </w:p>
    <w:p w14:paraId="18E11EF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2.1 “采购人”和“招标人”系指本次招标活动的采购单位。“采购代理机构”系指组织本次招标活动的机构，即“天津市政府采购中心”。 </w:t>
      </w:r>
    </w:p>
    <w:p w14:paraId="4E7798B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2.2 “投标人”系指</w:t>
      </w:r>
      <w:r>
        <w:rPr>
          <w:rFonts w:hint="eastAsia" w:ascii="Times New Roman" w:hAnsi="Times New Roman" w:eastAsia="宋体" w:cs="Times New Roman"/>
          <w:color w:val="auto"/>
        </w:rPr>
        <w:t>响应招标、参加投标竞争的法人、其他组织或者自然人。</w:t>
      </w:r>
    </w:p>
    <w:p w14:paraId="06DAA1E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2.3 “服务”</w:t>
      </w:r>
      <w:r>
        <w:rPr>
          <w:rFonts w:ascii="Times New Roman" w:hAnsi="Times New Roman" w:cs="Times New Roman"/>
          <w:color w:val="auto"/>
          <w:szCs w:val="21"/>
        </w:rPr>
        <w:t>系指招标文件规定的投标人为完成采购项目所需承担的全部义务。</w:t>
      </w:r>
    </w:p>
    <w:p w14:paraId="2A5AD79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 解释权</w:t>
      </w:r>
    </w:p>
    <w:p w14:paraId="65F739A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本次招投标的最终解释权归为采购人、采购代理机构。</w:t>
      </w:r>
    </w:p>
    <w:p w14:paraId="160FED4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本文件未作须知明示，而又有相关法律、法规规定的，采购人、采购代理机构将对此解释为依据有关法律、法规的规定。</w:t>
      </w:r>
    </w:p>
    <w:p w14:paraId="4A5D1E7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 合格的投标人</w:t>
      </w:r>
    </w:p>
    <w:p w14:paraId="2255990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4.1 符合《中华人民共和国政府采购法》第二十二条供应商参加政府采购活动应当具备的条件及其他有关法律、法规关于供应商的有关规定，有能力提供招标采购服务的供应商。</w:t>
      </w:r>
    </w:p>
    <w:p w14:paraId="07B69E3A">
      <w:pPr>
        <w:pStyle w:val="30"/>
        <w:spacing w:line="360" w:lineRule="auto"/>
        <w:ind w:firstLine="480" w:firstLineChars="200"/>
        <w:jc w:val="both"/>
        <w:rPr>
          <w:rFonts w:ascii="Times New Roman" w:hAnsi="Times New Roman" w:cs="Times New Roman"/>
          <w:color w:val="auto"/>
        </w:rPr>
      </w:pPr>
      <w:r>
        <w:rPr>
          <w:rFonts w:ascii="Times New Roman" w:hAnsi="Times New Roman" w:eastAsia="宋体" w:cs="Times New Roman"/>
          <w:color w:val="auto"/>
        </w:rPr>
        <w:t xml:space="preserve">4.2 </w:t>
      </w:r>
      <w:r>
        <w:rPr>
          <w:rFonts w:ascii="Times New Roman" w:hAnsi="Times New Roman" w:cs="Times New Roman"/>
          <w:color w:val="auto"/>
        </w:rPr>
        <w:t>符合《投标邀请函》中关于供应商资格要求（实质性要求）的规定。</w:t>
      </w:r>
    </w:p>
    <w:p w14:paraId="6E7F4C4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4.3 关于联合体投标</w:t>
      </w:r>
    </w:p>
    <w:p w14:paraId="6FBDBCC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若</w:t>
      </w:r>
      <w:r>
        <w:rPr>
          <w:rFonts w:ascii="Times New Roman" w:hAnsi="Times New Roman" w:eastAsia="宋体" w:cs="Times New Roman"/>
          <w:color w:val="auto"/>
        </w:rPr>
        <w:t>《投标邀请函》接受联合体投标的：</w:t>
      </w:r>
    </w:p>
    <w:p w14:paraId="6BF17F9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（1）两个以上的自然人、法人或者其他组织可以组成一个联合体，以一个供应商的身份共同参加政府采购。</w:t>
      </w:r>
    </w:p>
    <w:p w14:paraId="7FD4E2F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（2）联合体各方均应当符合《政府采购法》第二十二条第一款规定的条件，根据采购项目的特殊要求规定投标人特定条件的，联合体各方中至少应当有一方符合《投标邀请函》规定的供应商资格条件（实质性</w:t>
      </w:r>
      <w:r>
        <w:rPr>
          <w:rFonts w:hint="eastAsia" w:ascii="Times New Roman" w:hAnsi="Times New Roman" w:eastAsia="宋体" w:cs="Times New Roman"/>
          <w:color w:val="auto"/>
        </w:rPr>
        <w:t>要求</w:t>
      </w:r>
      <w:r>
        <w:rPr>
          <w:rFonts w:ascii="Times New Roman" w:hAnsi="Times New Roman" w:eastAsia="宋体" w:cs="Times New Roman"/>
          <w:color w:val="auto"/>
        </w:rPr>
        <w:t>）。</w:t>
      </w:r>
    </w:p>
    <w:p w14:paraId="06141F64">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（3）联合体各方之间应当签订共同投标协议并在投标文件内提交，明确约定联合体主体及联合体各方承担的工作和相应的责任。联合体各方签订共同投标协议后，</w:t>
      </w:r>
      <w:r>
        <w:rPr>
          <w:rFonts w:ascii="Times New Roman" w:hAnsi="Times New Roman" w:eastAsia="宋体" w:cs="Times New Roman"/>
        </w:rPr>
        <w:t>不得再以自己名义单独在</w:t>
      </w:r>
      <w:r>
        <w:rPr>
          <w:rFonts w:hint="eastAsia" w:ascii="Times New Roman" w:hAnsi="Times New Roman" w:eastAsia="宋体" w:cs="Times New Roman"/>
        </w:rPr>
        <w:t>同一合同项下</w:t>
      </w:r>
      <w:r>
        <w:rPr>
          <w:rFonts w:ascii="Times New Roman" w:hAnsi="Times New Roman" w:eastAsia="宋体" w:cs="Times New Roman"/>
        </w:rPr>
        <w:t>投标，也不得组成新的联合体参加同一</w:t>
      </w:r>
      <w:r>
        <w:rPr>
          <w:rFonts w:hint="eastAsia" w:ascii="Times New Roman" w:hAnsi="Times New Roman" w:eastAsia="宋体" w:cs="Times New Roman"/>
        </w:rPr>
        <w:t>合同</w:t>
      </w:r>
      <w:r>
        <w:rPr>
          <w:rFonts w:ascii="Times New Roman" w:hAnsi="Times New Roman" w:eastAsia="宋体" w:cs="Times New Roman"/>
        </w:rPr>
        <w:t>项下的投标。</w:t>
      </w:r>
    </w:p>
    <w:p w14:paraId="5FE955F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w:t>
      </w:r>
      <w:r>
        <w:rPr>
          <w:rFonts w:hint="eastAsia" w:ascii="Times New Roman" w:hAnsi="Times New Roman" w:eastAsia="宋体" w:cs="Times New Roman"/>
          <w:color w:val="auto"/>
        </w:rPr>
        <w:t>下载招标文件</w:t>
      </w:r>
      <w:r>
        <w:rPr>
          <w:rFonts w:ascii="Times New Roman" w:hAnsi="Times New Roman" w:eastAsia="宋体" w:cs="Times New Roman"/>
          <w:color w:val="auto"/>
        </w:rPr>
        <w:t>时，应以联合体协议中确定的主体方名义</w:t>
      </w:r>
      <w:r>
        <w:rPr>
          <w:rFonts w:hint="eastAsia" w:ascii="Times New Roman" w:hAnsi="Times New Roman" w:eastAsia="宋体" w:cs="Times New Roman"/>
          <w:color w:val="auto"/>
        </w:rPr>
        <w:t>下载</w:t>
      </w:r>
      <w:r>
        <w:rPr>
          <w:rFonts w:ascii="Times New Roman" w:hAnsi="Times New Roman" w:eastAsia="宋体" w:cs="Times New Roman"/>
          <w:color w:val="auto"/>
        </w:rPr>
        <w:t>。</w:t>
      </w:r>
    </w:p>
    <w:p w14:paraId="0BD47E5F">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（5）联合体投标的，应以主体方名义提交投标保证金（如有），对联合体各方均具有约束力。</w:t>
      </w:r>
    </w:p>
    <w:p w14:paraId="38E5720B">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6）由同一专业的单位组成的联合体，按照同一项资质等级较低的单位确定资质等级。业绩等有关打分内容根据共同投标协议约定的各方承担的工作和相应责任，确定一方打分，不累加打分；评审标准无明确或难以明确对应哪一方的打分内容按主体方打分。</w:t>
      </w:r>
    </w:p>
    <w:p w14:paraId="23E9C42B">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（7）联合体中任意一方为中小企业的，该方应提供《中小企业声明函》。</w:t>
      </w:r>
    </w:p>
    <w:p w14:paraId="1201C4CD">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（8）联合体各方应当共同与采购人签订采购合同，就采购合同约定的事项对采购人承担连带责任。</w:t>
      </w:r>
    </w:p>
    <w:p w14:paraId="7428F87E">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4.4 关于关联企业</w:t>
      </w:r>
    </w:p>
    <w:p w14:paraId="7180221C">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除联合体外，法定代表人或单位负责人为同一个人或者存在直接控股、管理关系的不同供应商，</w:t>
      </w:r>
      <w:r>
        <w:rPr>
          <w:rFonts w:ascii="Times New Roman" w:hAnsi="Times New Roman" w:eastAsia="宋体" w:cs="Times New Roman"/>
        </w:rPr>
        <w:t>不得同时参加同一</w:t>
      </w:r>
      <w:r>
        <w:rPr>
          <w:rFonts w:hint="eastAsia" w:ascii="Times New Roman" w:hAnsi="Times New Roman" w:eastAsia="宋体" w:cs="Times New Roman"/>
        </w:rPr>
        <w:t>合同</w:t>
      </w:r>
      <w:r>
        <w:rPr>
          <w:rFonts w:ascii="Times New Roman" w:hAnsi="Times New Roman" w:eastAsia="宋体" w:cs="Times New Roman"/>
        </w:rPr>
        <w:t>项下的投标</w:t>
      </w:r>
      <w:r>
        <w:rPr>
          <w:rFonts w:ascii="Times New Roman" w:hAnsi="Times New Roman" w:eastAsia="宋体" w:cs="Times New Roman"/>
          <w:color w:val="auto"/>
        </w:rPr>
        <w:t>。如同时参加，则评审时将同时被拒绝。</w:t>
      </w:r>
    </w:p>
    <w:p w14:paraId="2568FA7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4.5 关于中小微企业参与投标</w:t>
      </w:r>
    </w:p>
    <w:p w14:paraId="5CFBCE2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中小微企业是指符合《政府采购促进中小企业发展管理办法》（财库[2020]46号）规定的供应商。中小微企业参与投标应提供《中小企业声明函》。</w:t>
      </w:r>
    </w:p>
    <w:p w14:paraId="49911CA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根据财库〔2014〕68号《财政部 司法部关于政府采购支持监狱企业发展有关问题的通知》，监狱企业视同小微企业。监狱企业是指由司法部认定的为罪犯、戒毒人员提供生产项目和劳动对象，且全部产权属于司法部监狱管理局、戒毒管理局、直属煤矿管理局，各省、自治区、直辖市监狱管理局、戒毒管理局，各地(设区的市)监狱、强制隔离戒毒所、戒毒康复所，以及新疆生产建设兵团监狱管理局、戒毒管理局的企业。监狱企业投标时，提供由省级以上监狱管理局、戒毒管理局（含新疆生产建设兵团）出具的属于监狱企业的证明文件，不再提供《中小企业声明函》。</w:t>
      </w:r>
    </w:p>
    <w:p w14:paraId="0523AA62">
      <w:pPr>
        <w:pStyle w:val="30"/>
        <w:spacing w:line="360" w:lineRule="auto"/>
        <w:ind w:firstLine="480" w:firstLineChars="200"/>
        <w:jc w:val="both"/>
        <w:rPr>
          <w:rFonts w:ascii="Times New Roman" w:hAnsi="Times New Roman" w:eastAsia="宋体" w:cs="Times New Roman"/>
          <w:color w:val="auto"/>
        </w:rPr>
      </w:pPr>
      <w:bookmarkStart w:id="7" w:name="OLE_LINK6"/>
      <w:r>
        <w:rPr>
          <w:rFonts w:ascii="Times New Roman" w:hAnsi="Times New Roman" w:eastAsia="宋体" w:cs="Times New Roman"/>
          <w:color w:val="auto"/>
        </w:rPr>
        <w:t>根据《财政部 民政部 中国残疾人联合会关于促进残疾人就业政府采购政策的通知》（财库〔2017〕141号）的规定，残疾人福利性单位视同为小型、微型企业。</w:t>
      </w:r>
    </w:p>
    <w:bookmarkEnd w:id="7"/>
    <w:p w14:paraId="6C4DA63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4.6 关于分公司投标</w:t>
      </w:r>
    </w:p>
    <w:p w14:paraId="775A7918">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分公司作为投标人参与本项目政府采购活动的，应提供具有法人资格的总公司的营业执照副本扫描件及法人企业授权书，法人企业授权书须加盖总公司公章。总公司可就本项目或此类项目在一定范围或时间内出具法人企业授权书。已由总公司授权的，总公司取得的相关资质证书对分公司有效，法律法规或者行业另有规定的除外。</w:t>
      </w:r>
    </w:p>
    <w:p w14:paraId="240D340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4.7 关于提供前期服务的供应商</w:t>
      </w:r>
    </w:p>
    <w:p w14:paraId="355C757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为采购项目提供整体设计、规范编制或者项目管理、监理、检测等服务的供应商，不得再参加该采购项目的其他采购活动。</w:t>
      </w:r>
    </w:p>
    <w:p w14:paraId="35A17FE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 合格的服务</w:t>
      </w:r>
    </w:p>
    <w:p w14:paraId="03FD052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5.1 投标人所提供的服务应当没有侵犯任何第三方的知识产权、技术秘密等合法权利。</w:t>
      </w:r>
    </w:p>
    <w:p w14:paraId="3F2BAD9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5.2 投标人提供的服务应当符合招标文件的要求，并且其质量完全符合国家标准、行业标准或地方标准。</w:t>
      </w:r>
    </w:p>
    <w:p w14:paraId="38466FC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5.3 系统软件、通用软件必须是具有在中国境内的合法使用权或版权的正版软件，涉及第三方提出侵权或知识产权的起诉及支付版税等费用由投标人承担所有责任及费用。</w:t>
      </w:r>
    </w:p>
    <w:p w14:paraId="4BD9E33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 投标费用</w:t>
      </w:r>
    </w:p>
    <w:p w14:paraId="6FF75D2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无论投标过程中的做法和结果如何，投标人自行承担所有与参加投标有关的费用。</w:t>
      </w:r>
    </w:p>
    <w:p w14:paraId="7B69A53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7. 信息发布</w:t>
      </w:r>
    </w:p>
    <w:p w14:paraId="1900035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本项目需要公开的有关信息，包括招标公告、更正公告、中标公告、终止公告等与招标活动有关的通知，采购人、采购代理机构均将通过“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http://www.ccgp.gov.cn/）”公开发布。投标人在参与本采购项目招投标活动期间，请及时关注上述媒体和天津市政府采购中心招投标系统“查看项目文件”的相关信息。因没有及时关注而未能如期获取相关信息，投标人自行承担由此可能产生的风险。</w:t>
      </w:r>
    </w:p>
    <w:p w14:paraId="315A583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 询问与质疑</w:t>
      </w:r>
    </w:p>
    <w:p w14:paraId="2DBFC6C9">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8.1 根据《政府采购质疑和投诉办法》（财政部令第94号）、《天津市财政局关于转发&lt;财政部关于进一步加强政府采购需求和履约验收管理的指导意见&gt;的通知》（津财采[2017]4号）的要求及委托代理协议的授权范围，针对采购文件的询问、质疑应当向采购人提出；针对采购过程、采购结果的询问、质疑应当向天津市政府采购中心提出。</w:t>
      </w:r>
    </w:p>
    <w:p w14:paraId="0097AC4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8.2 询问</w:t>
      </w:r>
    </w:p>
    <w:p w14:paraId="345739F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（1）询问可以采取电话、当面或书面等形式。</w:t>
      </w:r>
    </w:p>
    <w:p w14:paraId="077D9BE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（2）采购人应当自收到供应商询问之日起3个工作日内作出答复，但答复的内容不得涉及商业秘密或者依法应当保密的内容。</w:t>
      </w:r>
    </w:p>
    <w:p w14:paraId="13C5DEC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8.3 质疑</w:t>
      </w:r>
    </w:p>
    <w:p w14:paraId="172D2700">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（1）提出质疑的供应商应当是参与所质疑项目采购活动的供应商。</w:t>
      </w:r>
    </w:p>
    <w:p w14:paraId="0CD2C563">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（2）供应商认为采购文件、采购过程和采购结果使自己的权益受到损害的，可以在知道或者应知其权益受到损害之日起七个工作日内，以书面原件形式针对同一采购程序环节一次性提出质疑，否则不予受理。</w:t>
      </w:r>
    </w:p>
    <w:p w14:paraId="0BFF21F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质疑函应当符合《政府采购质疑和投诉办法》（财政部令第94号）第十二条的规定，并按照统一格式提出（具体格式可参照天津市政府采购网（http://tjgp.cz.tj.gov.cn）“下载专区”中的“质疑函格式文本”）。质疑函应当明确阐述采购文件、采购过程、采购结果使自己的合法权益受到损害的法律依据、事实依据、相关证明材料及证据来源，以便于有关单位调查、答复和处理。</w:t>
      </w:r>
    </w:p>
    <w:p w14:paraId="18C939D4">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供应商质疑应当有明确的请求和必要的证明材料。质疑内容不得含有虚假、恶意成份。依照谁主张谁举证的原则，提出质疑者必须同时提交相关确凿的证据材料和注明证据的确切来源，证据来源必须合法，采购人或天津市政府采购中心有权将质疑函转发质疑事项各关联方，请其作出解释说明。对捏造事实、滥用维权扰乱采购秩序的恶意质疑者，将上报天津市财政局政府采购处依法处理。</w:t>
      </w:r>
    </w:p>
    <w:p w14:paraId="669D4EB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8.4 针对询问或质疑的答复内容需要修改采购文件的，其修改内容应当以政府采购网发布的更正公告为准。</w:t>
      </w:r>
    </w:p>
    <w:p w14:paraId="1B169AE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9. 其他</w:t>
      </w:r>
    </w:p>
    <w:p w14:paraId="00F4BC7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本《投标须知》的条款如与《投标邀请函》、《招标项目需求》就同一内容的表述不一致的，以《投标邀请函》、《招标项目需求》中规定的内容为准。</w:t>
      </w:r>
    </w:p>
    <w:p w14:paraId="66227E12">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B  招标文件说明</w:t>
      </w:r>
    </w:p>
    <w:p w14:paraId="4B9B3F8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 招标文件的构成</w:t>
      </w:r>
    </w:p>
    <w:p w14:paraId="7FC62F0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10.1招标文件由下述部分组成：</w:t>
      </w:r>
    </w:p>
    <w:p w14:paraId="79520E1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w:t>
      </w:r>
    </w:p>
    <w:p w14:paraId="75DD1CD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（2）招标项目需求</w:t>
      </w:r>
    </w:p>
    <w:p w14:paraId="0AA8F32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（3）投标须知</w:t>
      </w:r>
    </w:p>
    <w:p w14:paraId="0D21482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w:t>
      </w:r>
      <w:r>
        <w:rPr>
          <w:rFonts w:ascii="Times New Roman" w:hAnsi="Times New Roman" w:cs="Times New Roman"/>
          <w:color w:val="auto"/>
        </w:rPr>
        <w:t>合同条款</w:t>
      </w:r>
    </w:p>
    <w:p w14:paraId="25BD8D2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（5）投标文件格式</w:t>
      </w:r>
    </w:p>
    <w:p w14:paraId="03A6CD3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（6）</w:t>
      </w:r>
      <w:r>
        <w:rPr>
          <w:rFonts w:ascii="Times New Roman" w:hAnsi="Times New Roman" w:cs="Times New Roman"/>
          <w:color w:val="auto"/>
        </w:rPr>
        <w:t>本项目招标文件的更正公告内容（如有）</w:t>
      </w:r>
    </w:p>
    <w:p w14:paraId="415C436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10.2 除非有特殊要求，招标文件不单独提供招标项目使用地的自然环境、气候条件、公用设施等情况，投标人被视为熟悉上述与履行合同有关的一切情况。</w:t>
      </w:r>
    </w:p>
    <w:p w14:paraId="7358993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10.3 加注“★”号条款为实质性条款，不得出现负偏离，发生负偏离即做无效标处理。</w:t>
      </w:r>
    </w:p>
    <w:p w14:paraId="1B96E41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10.4 招标文件中涉及的参照品牌、型号仅起说明作用，并没有任何限制性，投标人在投标中可以选用其他替代品牌或型号，但这些替代要实质上优于或相当于招标要求。</w:t>
      </w:r>
    </w:p>
    <w:p w14:paraId="3EB2191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 招标文件的澄清和修改</w:t>
      </w:r>
    </w:p>
    <w:p w14:paraId="1D0E2BC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11.1 投标截止前，采购人、采购代理机构需要对招标文件进行补充或修改的，采购人、采购代理机构将会通过“</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政府采购网”以更正公告形式发布。</w:t>
      </w:r>
    </w:p>
    <w:p w14:paraId="35D12CD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11.2 更正公告一经在“</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政府采购网”发布，天津市政府采购中心招投标系统将自动发送通知至已</w:t>
      </w:r>
      <w:r>
        <w:rPr>
          <w:rFonts w:hint="eastAsia" w:ascii="Times New Roman" w:hAnsi="Times New Roman" w:eastAsia="宋体" w:cs="Times New Roman"/>
          <w:color w:val="auto"/>
        </w:rPr>
        <w:t>获取招标文件</w:t>
      </w:r>
      <w:r>
        <w:rPr>
          <w:rFonts w:ascii="Times New Roman" w:hAnsi="Times New Roman" w:eastAsia="宋体" w:cs="Times New Roman"/>
          <w:color w:val="auto"/>
        </w:rPr>
        <w:t>供应商的“查看项目文件”，视同已书面通知所有招标文件的收受人。请参与项目的供应商及时关注更正公告，由此导致的风险由投标人自行承担，采购人、采购代理机构不承担任何责任。</w:t>
      </w:r>
    </w:p>
    <w:p w14:paraId="712417F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11.3 更正公告的内容为招标文件的组成部分。当招标文件与更正公告就同一内容的表述不一致时，以最后发出的更正公告内容为准。</w:t>
      </w:r>
    </w:p>
    <w:p w14:paraId="4715950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11.4 招标文件的澄清、答复、修改或补充都应由采购代理机构以更正公告形式发布，除此以外的其他任何澄清、修改方式及澄清、修改内容均属无效，不得作为投标的依据，由此导致的风险由投标人自行承担，采购人、采购代理机构不承担任何责任。</w:t>
      </w:r>
    </w:p>
    <w:p w14:paraId="218C926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 xml:space="preserve">12. </w:t>
      </w:r>
      <w:r>
        <w:rPr>
          <w:rFonts w:ascii="Times New Roman" w:hAnsi="Times New Roman" w:cs="Times New Roman"/>
          <w:color w:val="auto"/>
        </w:rPr>
        <w:t>答疑会和踏勘现场</w:t>
      </w:r>
    </w:p>
    <w:p w14:paraId="6AC1367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12.1 采购人、采购代理机构召开答疑会的，所有投标人应按《投标邀请函》规定的时间、地点参加答疑会。投标人如不参加，其风险由投标人自行承担，采购人、采购代理机构不承担任何责任。</w:t>
      </w:r>
    </w:p>
    <w:p w14:paraId="354F9A0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12.2 采购人、采购代理机构组织踏勘现场的，所有投标人按《投标邀请函》规定的时间、地点参加踏勘现场活动。投标人如不参加，其风险由投标人自行承担，采购人、采购代理机构不承担任何责任。</w:t>
      </w:r>
    </w:p>
    <w:p w14:paraId="770F256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12.3 采购人、采购代理机构在答疑会或踏勘现场中口头介绍的情况，除经“</w:t>
      </w:r>
      <w:r>
        <w:rPr>
          <w:rFonts w:hint="eastAsia" w:ascii="Times New Roman" w:hAnsi="Times New Roman" w:eastAsia="宋体" w:cs="Times New Roman"/>
          <w:color w:val="auto"/>
        </w:rPr>
        <w:t>中国</w:t>
      </w:r>
      <w:r>
        <w:rPr>
          <w:rFonts w:ascii="Times New Roman" w:hAnsi="Times New Roman" w:eastAsia="宋体" w:cs="Times New Roman"/>
          <w:color w:val="auto"/>
        </w:rPr>
        <w:t>政府采购网”以更正公告的形式发布外，不构成对招标文件的修改，不作为投标人编制投标文件的依据。</w:t>
      </w:r>
    </w:p>
    <w:p w14:paraId="0C3646B5">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C  投标文件的编制</w:t>
      </w:r>
    </w:p>
    <w:p w14:paraId="6C42E63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 要求</w:t>
      </w:r>
    </w:p>
    <w:p w14:paraId="3D84082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13.1 投标人应仔细阅读招标文件的所有内容，按招标文件要求编制投标文件，以使其投标对招标文件做出实质性响应。否则，其投标文件可能被拒绝，投标人须自行承担由此引起的风险和责任。</w:t>
      </w:r>
    </w:p>
    <w:p w14:paraId="64C6F45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13.2 投标人应根据招标项目需求和投标文件格式编制投标文件，保证其真实有效，并承担相应的法律责任。</w:t>
      </w:r>
    </w:p>
    <w:p w14:paraId="35C6737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13.3 投标人应对投标文件所提供的全部资料的真实性承担法律责任，并无条件接受采购人、采购代理机构对其中任何资料进行核实（核对原件）的要求。采购人、采购代理机构核对发现有不一致或供应商无正当理由不按时提供原件的，按有关规定执行。</w:t>
      </w:r>
    </w:p>
    <w:p w14:paraId="20898CC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 投标语言及计量单位</w:t>
      </w:r>
    </w:p>
    <w:p w14:paraId="50CB77D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14.1 投标人和采购代理机构就投标交换的文件和来往信件，应以中文书写，全部辅助材料及证明材料均应有中文文本，并以中文文本为准。外文资料必须提供中文译文，并保证与原文内容一致，否则投标人将承担相应法律责任。除签名、盖章、专用名称等特殊情形外，以中文以外的文字表述的投标文件，评标委员会有权拒绝其投标。</w:t>
      </w:r>
    </w:p>
    <w:p w14:paraId="5F94446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14.2 除在招标文件中另有规定，投标文件所使用的计量单位均应使用中华人民共和国法定计量单位。</w:t>
      </w:r>
    </w:p>
    <w:p w14:paraId="21A3D6F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 投标文件格式</w:t>
      </w:r>
    </w:p>
    <w:p w14:paraId="084D9CC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15.1 投标人应按招标文件中提供的投标文件格式完整填写。因不按要求编制而引起系统无法检索、读取相关信息时，其后果由投标人自行承担。</w:t>
      </w:r>
    </w:p>
    <w:p w14:paraId="0338A69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15.2 投标人可对本招标文件“招标项目要求”所列的所有服务进行投标，也可只对其中一包或几包的服务投标；若无特殊说明，每一包的内容不得分项投标，原则上按照整包确定中标供应商。</w:t>
      </w:r>
    </w:p>
    <w:p w14:paraId="42D40B2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15.3 投标人根据招标文件的规定和采购项目的实际情况，拟在中标后将中标项目的非主体、非关键性工作分包的，应当在投标文件中载明分包承担主体，分包承担主体应当具备相应资质条件且不得再次分包。</w:t>
      </w:r>
    </w:p>
    <w:p w14:paraId="1DF5FEE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4</w:t>
      </w:r>
      <w:r>
        <w:rPr>
          <w:rFonts w:ascii="Times New Roman" w:hAnsi="Times New Roman" w:eastAsia="宋体" w:cs="Times New Roman"/>
          <w:color w:val="auto"/>
        </w:rPr>
        <w:t xml:space="preserve"> 如投标多个包的，要求按包分别独立制作投标文件。</w:t>
      </w:r>
    </w:p>
    <w:p w14:paraId="6207B64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15.</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投标文件（包括封面和目录）的每一页，从封面开始按阿拉伯数字1、2、3…顺序编制页码。</w:t>
      </w:r>
    </w:p>
    <w:p w14:paraId="26D96D6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 投标报价</w:t>
      </w:r>
    </w:p>
    <w:p w14:paraId="60DBB82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16.1 投标书、开标一览表等各表中的报价，若无特殊说明应采用人民币填报。</w:t>
      </w:r>
    </w:p>
    <w:p w14:paraId="16CE29A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16.2 投标报价是</w:t>
      </w:r>
      <w:r>
        <w:rPr>
          <w:rFonts w:ascii="Times New Roman" w:hAnsi="Times New Roman" w:cs="Times New Roman"/>
          <w:color w:val="auto"/>
        </w:rPr>
        <w:t>为完成招标文件规定的一切工作所需的全部费用的最终优惠价格。</w:t>
      </w:r>
    </w:p>
    <w:p w14:paraId="6D48E91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16.3 除《招标项目需求》中说明并允许外，投标的每一个货物、服务的单项报价以及采购项目的投标总价均只允许有一个报价，任何有选择的报价，采购人、采购代理机构均将予以拒绝。</w:t>
      </w:r>
    </w:p>
    <w:p w14:paraId="70617D6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17. 投标人资格证明文件</w:t>
      </w:r>
    </w:p>
    <w:p w14:paraId="2E4ADD2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投标人必须提交证明其有资格进行投标和有能力履行合同的文件，作为投标文件的一部分。</w:t>
      </w:r>
    </w:p>
    <w:p w14:paraId="297F30D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（1）《投标邀请函》中规定的供应商资格要求（实质性要求）证明文件；</w:t>
      </w:r>
    </w:p>
    <w:p w14:paraId="440C6C4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（2）若国家及行业对投标项目有特殊资格要求的，还须提供特殊资格证明文件；</w:t>
      </w:r>
    </w:p>
    <w:p w14:paraId="5E00AC4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w:t>
      </w:r>
      <w:r>
        <w:rPr>
          <w:rFonts w:hint="eastAsia" w:ascii="Times New Roman" w:hAnsi="Times New Roman" w:eastAsia="宋体" w:cs="Times New Roman"/>
          <w:color w:val="auto"/>
        </w:rPr>
        <w:t>3</w:t>
      </w:r>
      <w:r>
        <w:rPr>
          <w:rFonts w:ascii="Times New Roman" w:hAnsi="Times New Roman" w:eastAsia="宋体" w:cs="Times New Roman"/>
          <w:color w:val="auto"/>
        </w:rPr>
        <w:t>）涉及本须知中“4. 合格的投标人”相关要求的，按其要求执行。</w:t>
      </w:r>
    </w:p>
    <w:p w14:paraId="29A2C7C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 技术响应文件</w:t>
      </w:r>
    </w:p>
    <w:p w14:paraId="15B9A00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18.1 投标人须提交证明其拟提供的服务符合招标文件规定的技术响应文件，作为投标文件的一部分。</w:t>
      </w:r>
    </w:p>
    <w:p w14:paraId="10D6A37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18.2 上述技术响应文件可以是文字资料、图纸或数据，</w:t>
      </w:r>
      <w:r>
        <w:rPr>
          <w:rFonts w:ascii="Times New Roman" w:hAnsi="Times New Roman" w:cs="Times New Roman"/>
          <w:color w:val="auto"/>
          <w:szCs w:val="21"/>
        </w:rPr>
        <w:t>其内容应包括但不限于人力、物力等资源的投入以及服务内容、方式、手段、措施、质量保证及建议等。</w:t>
      </w:r>
    </w:p>
    <w:p w14:paraId="7D4C1C83">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 投标保证金</w:t>
      </w:r>
    </w:p>
    <w:p w14:paraId="1DCA041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19.1 按照《招标项目要求》要求执行。</w:t>
      </w:r>
    </w:p>
    <w:p w14:paraId="0124AAB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19.2 符合《政府采购货物和服务招标投标管理办法》和《政府采购法实施条例》相关规定。</w:t>
      </w:r>
    </w:p>
    <w:p w14:paraId="35A27B4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 投标有效期</w:t>
      </w:r>
    </w:p>
    <w:p w14:paraId="6556630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20.1 投标有效期为</w:t>
      </w:r>
      <w:r>
        <w:rPr>
          <w:rFonts w:hint="eastAsia" w:ascii="Times New Roman" w:hAnsi="Times New Roman" w:eastAsia="宋体" w:cs="Times New Roman"/>
          <w:color w:val="auto"/>
        </w:rPr>
        <w:t>提交投标文件的截止之日</w:t>
      </w:r>
      <w:r>
        <w:rPr>
          <w:rFonts w:ascii="Times New Roman" w:hAnsi="Times New Roman" w:eastAsia="宋体" w:cs="Times New Roman"/>
          <w:color w:val="auto"/>
        </w:rPr>
        <w:t>起60天。投标书中规定的有效期短于招标文件规定的，其投标将被拒绝。</w:t>
      </w:r>
    </w:p>
    <w:p w14:paraId="344F138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20.2 特殊情况下，采购代理机构可于投标有效期满之前，向投标人提出延长投标有效期的要求。答复应以书面形式进行。投标人可以拒绝上述要求，但不被没收投标保证金。对于同意该要求的投标人，既不要求也不允许其修改投标文件，但将要求其延长投标保证金的有效期。</w:t>
      </w:r>
    </w:p>
    <w:p w14:paraId="4848E8E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 投标文件的签署及规定</w:t>
      </w:r>
    </w:p>
    <w:p w14:paraId="575DEC2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21.1 投标文件应按《招标项目要求》和《投标文件格式》如实编写，未尽事宜可自行补充。投标文件内容不完整、格式不符合导致投标文件被误读、漏读或者查找不到相关内容的，投标人自行承担由此产生的风险。</w:t>
      </w:r>
    </w:p>
    <w:p w14:paraId="067E4703">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21.2 投标人按照《投标邀请函》的要求提交网上应答并</w:t>
      </w:r>
      <w:r>
        <w:rPr>
          <w:rFonts w:hint="eastAsia" w:ascii="Times New Roman" w:hAnsi="Times New Roman" w:cs="Times New Roman" w:eastAsiaTheme="minorEastAsia"/>
          <w:color w:val="auto"/>
          <w:szCs w:val="32"/>
        </w:rPr>
        <w:t>上传</w:t>
      </w:r>
      <w:r>
        <w:rPr>
          <w:rFonts w:hint="eastAsia" w:ascii="Times New Roman" w:hAnsi="Times New Roman" w:eastAsia="宋体" w:cs="Times New Roman"/>
          <w:color w:val="auto"/>
        </w:rPr>
        <w:t>加盖投标人电子签章的电子投标文件（以通过天津公共资源电子签章客户端正确读取签章信息为准）。</w:t>
      </w:r>
    </w:p>
    <w:p w14:paraId="11616505">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21.3 若有修改须于规定时间内重新提交电子投标文件。投标文件因模糊不清或表达不清所引起的后果由投标人自负。</w:t>
      </w:r>
    </w:p>
    <w:p w14:paraId="74E0D4BC">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D  投标文件的网上应答和提交</w:t>
      </w:r>
    </w:p>
    <w:p w14:paraId="421DD31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22. 投标人须按《投标邀请函》规定提交网上应答并上传加盖投标人电子签章的电子投标文件（以通过天津公共资源电子签章客户端正确读取签章信息为准）。具体方式：</w:t>
      </w:r>
      <w:r>
        <w:rPr>
          <w:rFonts w:ascii="Times New Roman" w:hAnsi="Times New Roman" w:eastAsia="宋体" w:cs="Times New Roman"/>
          <w:color w:val="auto"/>
        </w:rPr>
        <w:t>使用天津数字认证有限公司发出的CA数字证书（原天津市电子认证中心发出尚在有效期内的CA数字证书仍可使用）登录</w:t>
      </w:r>
      <w:r>
        <w:rPr>
          <w:rFonts w:hint="eastAsia" w:ascii="Times New Roman" w:hAnsi="Times New Roman" w:eastAsia="宋体" w:cs="Times New Roman"/>
          <w:color w:val="auto"/>
        </w:rPr>
        <w:t>天津市政府采购中心网（网址：http://tjgpc.zwfwb.tj.gov.cn）-”网上招投标”-“供应商登录”-“市级集采机构入口”提交网上应答并上传加盖投标人电子签章的电子投标文件（以通过天津公共资源电子签章客户端正确读取签章信息为准）。如有需要，投标人可于工作时间且在招标文件规定的截止时间前到天津市河东区红星路79号天津市政府采购中心窗口完成上述操作。</w:t>
      </w:r>
    </w:p>
    <w:p w14:paraId="687B4596">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 制作和上传电子投标文件要求</w:t>
      </w:r>
    </w:p>
    <w:p w14:paraId="0CDE82A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23.1 投标人须下载天津市政府采购中心网-下载中心-《天津公共资源电子签章客户端安装包及使用说明》。</w:t>
      </w:r>
    </w:p>
    <w:p w14:paraId="382C867F">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23.2 投标人须按照招标文件的规定制作电子投标文件，对所需提供的一切纸质材料进行扫描后加入电子投标文件，按照《天津公共资源电子签章客户端安装包及使用说明》规定的要求制作加盖投标人电子签章的电子投标文件（以通过天津公共资源电子签章客户端正确读取签章信息为准），并于投标截止时间前上传至天津市政府采购中心招投标系统。</w:t>
      </w:r>
    </w:p>
    <w:p w14:paraId="134A62C5">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特别提醒：</w:t>
      </w:r>
    </w:p>
    <w:p w14:paraId="3B62CE3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由于投标人网络接入速率不可控等网络传输风险，建议投标人在网上应答上传加盖电子签章的电子投标文件后，对上传文件进行下载，核对文件完整性，如是否缺页少页、图片是否显示完整、签章是否有效等，并按照《天津公共资源电子签章客户端安装包及使用说明》要求的文件检查方法进行检查，确保投标文件上传准确、有效。</w:t>
      </w:r>
    </w:p>
    <w:p w14:paraId="4019487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投标人应当按照天津公共资源电子签章客户端使用说明的要求使用电子签章客户端软件。不按本使用说明使用电子签章客户端软件，或使用word等其它软件进行签章工作，将会造成天津公共资源电子签章客户端无法读取签章信息，并导致投标无效。</w:t>
      </w:r>
    </w:p>
    <w:p w14:paraId="6E28236A">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23.3 投标人须保证电子投标文件清晰，便于识别，如因上传、扫描、格式等原因导致评审时受到影响，由投标人自行承担相应责任。</w:t>
      </w:r>
    </w:p>
    <w:p w14:paraId="65173F16">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24. 投标人须承诺接受电子投标的方式，并自行承担由此带来的废标、无效投标的风险。</w:t>
      </w:r>
    </w:p>
    <w:p w14:paraId="59E5599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25. 未按招标文件的规定提交网上应答和上传加盖投标人电子签章的电子投标文件（以通过天津公共资源电子签章客户端正确读取签章信息为准）的投标将被拒绝。</w:t>
      </w:r>
    </w:p>
    <w:p w14:paraId="542D58FC">
      <w:pPr>
        <w:pStyle w:val="30"/>
        <w:spacing w:line="360" w:lineRule="auto"/>
        <w:ind w:firstLine="480" w:firstLineChars="200"/>
        <w:jc w:val="both"/>
        <w:rPr>
          <w:rFonts w:ascii="Times New Roman" w:hAnsi="Times New Roman" w:eastAsia="宋体" w:cs="Times New Roman"/>
          <w:color w:val="auto"/>
        </w:rPr>
      </w:pPr>
    </w:p>
    <w:p w14:paraId="2DD8B91E">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E  开标和评标</w:t>
      </w:r>
    </w:p>
    <w:p w14:paraId="3FED821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 开标解密和资格审查</w:t>
      </w:r>
    </w:p>
    <w:p w14:paraId="0AC8074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26.1 投标人须于《投标邀请函》中规定的时间内使用天津数字认证有限公司发出的CA数字证书（原天津市电子认证中心发出尚在有效期内的CA数字证书仍可使用）登录天津市政府采购中心网（网址：http://tjgpc.zwfwb.tj.gov.cn）-”网上招投标”-“供应商登录”-“市级集采机构入口”完成开标解密。</w:t>
      </w:r>
    </w:p>
    <w:p w14:paraId="3CCB578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26.2 由于投标人原因，没有在规定时间内进行网上开标解密，视为无效投标。</w:t>
      </w:r>
    </w:p>
    <w:p w14:paraId="45A6E794">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26.3 开标解密后，对开标结果进行网上公示，投标人报价为空、为零的将被视为无效投标。</w:t>
      </w:r>
    </w:p>
    <w:p w14:paraId="1432BE6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26.4 开标解密后，投标代表人应保持电话畅通并具备相应的网络环境，随时准备接受评委的网上询标。</w:t>
      </w:r>
    </w:p>
    <w:p w14:paraId="4ACF0CF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26.5 投标人须于规定时间内通过天津市政府采购中心招投标系统“询标解答”对评委的网上询标予以解答。如投标代表人被要求到评审现场答疑时，须携带身份证等有效证件原件，以备查验。</w:t>
      </w:r>
    </w:p>
    <w:p w14:paraId="6A8008C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26.6 投标截止时间后，投标人不足3家的，不得开标。</w:t>
      </w:r>
    </w:p>
    <w:p w14:paraId="1401681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26.7 开标解密后，采购人或采购代理机构应当依法对投标人的资格进行审查。资格审查合格的投标人不足3家的，不得评标。</w:t>
      </w:r>
    </w:p>
    <w:p w14:paraId="1491DA71">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27. 评标委员会</w:t>
      </w:r>
    </w:p>
    <w:p w14:paraId="3B92661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27.1 评标委员会成员由采购人代表和评审专家组成，成员人数应当为5人以上单数，其中评审专家不得少于成员总数的三分之二。</w:t>
      </w:r>
    </w:p>
    <w:p w14:paraId="668A1FD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27.2 评标委员会负责审查投标文件是否符合招标文件的要求，并进行审查、询标、评估和比较。评标委员会认为必要时，可向投标人进行询标。</w:t>
      </w:r>
    </w:p>
    <w:p w14:paraId="4C74EAD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27.3 出现符合专业条件的供应商或者对招标文件作实质性响应的供应商不足三家，或投标人的报价均超过了采购预算，采购人不能支付的情况时，或出现影响采购公正的违法、违规行为时，评标委员会有权宣布废标。</w:t>
      </w:r>
    </w:p>
    <w:p w14:paraId="76DFEE1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27.4 评标委员会负责完成全部评标工作，向采购人提出经评标委员会签字的书面评标报告。</w:t>
      </w:r>
    </w:p>
    <w:p w14:paraId="5F2B1A1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 对投标文件的审查和响应性的确定</w:t>
      </w:r>
    </w:p>
    <w:p w14:paraId="736B31A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28.1 符合性检查。评标委员会依据法律法规和招标文件的规定，对投标文件的内容是否完整、有无计算错误、要求的保证金是否已提供、文件签署是否正确、实质性要求等进行审查，确定每份投标文件是否实质上响应了招标文件的要求。</w:t>
      </w:r>
    </w:p>
    <w:p w14:paraId="0749513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28.2 投标截止时间后，除评标委员会要求提供外，不接受投标人及与投标人有关的任何一方递交的材料。</w:t>
      </w:r>
    </w:p>
    <w:p w14:paraId="1324069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3</w:t>
      </w:r>
      <w:r>
        <w:rPr>
          <w:rFonts w:ascii="Times New Roman" w:hAnsi="Times New Roman" w:eastAsia="宋体" w:cs="Times New Roman"/>
          <w:color w:val="auto"/>
        </w:rPr>
        <w:t xml:space="preserve"> 实质上没有响应招标文件要求的投标文件，将被拒绝。投标人不得通过修改或撤回不符合要求的重大偏离而使其投标成为响应性的投标。如出现下列情况之一的，其投标将被拒绝或中标无效：</w:t>
      </w:r>
    </w:p>
    <w:p w14:paraId="3661EF52">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（1）投标文件未按招标文件的要求加盖电子签章的；</w:t>
      </w:r>
    </w:p>
    <w:p w14:paraId="7F0A0FD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（2）投标有效期短于招标文件要求的；</w:t>
      </w:r>
    </w:p>
    <w:p w14:paraId="1C57F8CA">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（3）投标文件中提供虚假材料的；</w:t>
      </w:r>
    </w:p>
    <w:p w14:paraId="0944CE4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（4）不能满足招标文件中任何一条实质性要求或加注“★”号条款出现负偏离或经评标委员会认定未实质性响应招标文件要求的或投标内容不符合相关强制性规定的；</w:t>
      </w:r>
    </w:p>
    <w:p w14:paraId="3A87901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（5）未按时进行网上解密或电子投标文件损坏、无效的；</w:t>
      </w:r>
    </w:p>
    <w:p w14:paraId="3D154C04">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（6）投标报价超出采购预算或最高限价；</w:t>
      </w:r>
    </w:p>
    <w:p w14:paraId="32C3AB57">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（7）存在串通情形的；</w:t>
      </w:r>
    </w:p>
    <w:p w14:paraId="1B26D05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（8）单位负责人或法定代表人为同一人，或者存在控股、管理关系的不同供应商，</w:t>
      </w:r>
      <w:r>
        <w:rPr>
          <w:rFonts w:hint="eastAsia" w:ascii="Times New Roman" w:hAnsi="Times New Roman" w:eastAsia="宋体" w:cs="Times New Roman"/>
        </w:rPr>
        <w:t>参加同一合同项下投标的</w:t>
      </w:r>
      <w:r>
        <w:rPr>
          <w:rFonts w:hint="eastAsia" w:ascii="Times New Roman" w:hAnsi="Times New Roman" w:eastAsia="宋体" w:cs="Times New Roman"/>
          <w:color w:val="auto"/>
        </w:rPr>
        <w:t>，相关投标均无效；</w:t>
      </w:r>
    </w:p>
    <w:p w14:paraId="61135C2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（9）其他法定投标无效的情形。</w:t>
      </w:r>
    </w:p>
    <w:p w14:paraId="6C6D282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28.4 评标委员会对确定为实质上响应的投标进行审核，</w:t>
      </w:r>
      <w:r>
        <w:rPr>
          <w:rFonts w:ascii="Times New Roman" w:hAnsi="Times New Roman" w:eastAsia="宋体" w:cs="Times New Roman"/>
          <w:color w:val="auto"/>
        </w:rPr>
        <w:t>投标文件报价出现前后不一致的</w:t>
      </w:r>
      <w:r>
        <w:rPr>
          <w:rFonts w:hint="eastAsia" w:ascii="Times New Roman" w:hAnsi="Times New Roman" w:eastAsia="宋体" w:cs="Times New Roman"/>
          <w:color w:val="auto"/>
        </w:rPr>
        <w:t>，修改错误的原则如下：</w:t>
      </w:r>
    </w:p>
    <w:p w14:paraId="4779FB7C">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（1）投标文件中开标一览表（报价表）内容与投标文件中相应内容不一致的，以开标一览表（报价表）为准；</w:t>
      </w:r>
    </w:p>
    <w:p w14:paraId="1FDCC1DD">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（2）大写金额和小写金额不一致的，以大写金额为准；</w:t>
      </w:r>
    </w:p>
    <w:p w14:paraId="4F86698E">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（3）单价金额小数点或者百分比有明显错位的，以开标一览表的总价为准，并修改单价；</w:t>
      </w:r>
    </w:p>
    <w:p w14:paraId="0E486431">
      <w:pPr>
        <w:pStyle w:val="30"/>
        <w:spacing w:line="360" w:lineRule="auto"/>
        <w:ind w:firstLine="480" w:firstLineChars="200"/>
        <w:rPr>
          <w:rFonts w:ascii="Times New Roman" w:hAnsi="Times New Roman" w:eastAsia="宋体" w:cs="Times New Roman"/>
          <w:color w:val="auto"/>
        </w:rPr>
      </w:pPr>
      <w:r>
        <w:rPr>
          <w:rFonts w:hint="eastAsia" w:ascii="Times New Roman" w:hAnsi="Times New Roman" w:eastAsia="宋体" w:cs="Times New Roman"/>
          <w:color w:val="auto"/>
        </w:rPr>
        <w:t>（4）总价金额与按单价汇总金额不一致的，以单价金额计算结果为准。</w:t>
      </w:r>
    </w:p>
    <w:p w14:paraId="26D11A3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（5）同时出现两种以上不一致的，按照前款规定的顺序修正。修正后的报价经投标人确认后产生约束力，投标人不确认的，其投标无效。</w:t>
      </w:r>
    </w:p>
    <w:p w14:paraId="2A360D1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28.</w:t>
      </w:r>
      <w:r>
        <w:rPr>
          <w:rFonts w:hint="eastAsia" w:ascii="Times New Roman" w:hAnsi="Times New Roman" w:eastAsia="宋体" w:cs="Times New Roman"/>
          <w:color w:val="auto"/>
        </w:rPr>
        <w:t>5</w:t>
      </w:r>
      <w:r>
        <w:rPr>
          <w:rFonts w:ascii="Times New Roman" w:hAnsi="Times New Roman" w:eastAsia="宋体" w:cs="Times New Roman"/>
          <w:color w:val="auto"/>
        </w:rPr>
        <w:t xml:space="preserve"> 评标委员会将要求投标人按上述修改错误的方法调整投标报价，投标人同意后，调整后的报价对投标人起约束作用。如果投标人不接受修改后的报价，其投标将被拒绝。</w:t>
      </w:r>
    </w:p>
    <w:p w14:paraId="44FF620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 投标文件的澄清</w:t>
      </w:r>
    </w:p>
    <w:p w14:paraId="6D7B736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29.1 澄清有关问题。为了有助于对投标文件进行审查、评估和比较，评标委员会有权要求投标人对投标文件中含义不明确、同类问题表述不一致或者有明显文字和计算错误的内容作出必要的澄清、说明或者纠正。投标人有义务按照评标委员会通知的时间、地点指派投标代表人就相关问题进行澄清。</w:t>
      </w:r>
    </w:p>
    <w:p w14:paraId="6D5D6205">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29.2 投标人澄清、说明、答复或者补充的</w:t>
      </w:r>
      <w:r>
        <w:rPr>
          <w:rFonts w:hint="eastAsia" w:ascii="Times New Roman" w:hAnsi="Times New Roman" w:eastAsia="宋体" w:cs="Times New Roman"/>
          <w:color w:val="auto"/>
        </w:rPr>
        <w:t>电子</w:t>
      </w:r>
      <w:r>
        <w:rPr>
          <w:rFonts w:ascii="Times New Roman" w:hAnsi="Times New Roman" w:eastAsia="宋体" w:cs="Times New Roman"/>
          <w:color w:val="auto"/>
        </w:rPr>
        <w:t>文件</w:t>
      </w:r>
      <w:r>
        <w:rPr>
          <w:rFonts w:hint="eastAsia" w:ascii="Times New Roman" w:hAnsi="Times New Roman" w:eastAsia="宋体" w:cs="Times New Roman"/>
          <w:color w:val="auto"/>
        </w:rPr>
        <w:t>，</w:t>
      </w:r>
      <w:r>
        <w:rPr>
          <w:rFonts w:ascii="Times New Roman" w:hAnsi="Times New Roman" w:eastAsia="宋体" w:cs="Times New Roman"/>
          <w:color w:val="auto"/>
        </w:rPr>
        <w:t>加盖电子签章后上传至天津市政府采购中心招投标系统。</w:t>
      </w:r>
    </w:p>
    <w:p w14:paraId="09CBDA9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29.3 投标人的澄清、说明、答复或者补充应在规定的时间内完成，并不得超出投标文件的范围或对投标内容进行实质性的修改。</w:t>
      </w:r>
    </w:p>
    <w:p w14:paraId="6A26BCC8">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29.4 澄清文件将作为投标文件的一部分，与投标文件具有同等的法律效力。</w:t>
      </w:r>
    </w:p>
    <w:p w14:paraId="4A0A40A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30. 投标的评估和比较</w:t>
      </w:r>
    </w:p>
    <w:p w14:paraId="308F261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评标委员会将根据招标文件确定的评标原则和评标方法对确定为实质上响应招标文件要求的投标进行评估和比较。</w:t>
      </w:r>
    </w:p>
    <w:p w14:paraId="516CB85C">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 评标原则和评标方法</w:t>
      </w:r>
    </w:p>
    <w:p w14:paraId="1DACB7BF">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31.1 评标原则</w:t>
      </w:r>
    </w:p>
    <w:p w14:paraId="50766202">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（1）评标委员会应当按照客观、公正、审慎的原则，根据招标文件规定的评审程序、评审方法和评审标准进行独立评审。</w:t>
      </w:r>
    </w:p>
    <w:p w14:paraId="200F63C0">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（2）</w:t>
      </w:r>
      <w:r>
        <w:rPr>
          <w:rFonts w:ascii="Times New Roman" w:hAnsi="Times New Roman" w:cs="Times New Roman"/>
          <w:color w:val="auto"/>
        </w:rPr>
        <w:t>评标委员会发现招标文件存在歧义、重大缺陷导致评标工作无法进行，或者招标文件内容违反国家有关强制性规定的，应当停止评标工作，与采购人或者采购代理机构沟通并作书面记录。采购人或者采购代理机构确认后，应当修改招标文件，重新组织采购活动。</w:t>
      </w:r>
    </w:p>
    <w:p w14:paraId="1AA941D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（3）对招标文件中描述有歧义或前后不一致的地方，</w:t>
      </w:r>
      <w:r>
        <w:rPr>
          <w:rFonts w:hint="eastAsia" w:ascii="Times New Roman" w:hAnsi="Times New Roman" w:eastAsia="宋体" w:cs="Times New Roman"/>
          <w:color w:val="auto"/>
        </w:rPr>
        <w:t>但不影响项目评审的，</w:t>
      </w:r>
      <w:r>
        <w:rPr>
          <w:rFonts w:ascii="Times New Roman" w:hAnsi="Times New Roman" w:eastAsia="宋体" w:cs="Times New Roman"/>
          <w:color w:val="auto"/>
        </w:rPr>
        <w:t>评标委员会有权进行评判，但对同一条款的评判应适用于每个投标人。</w:t>
      </w:r>
    </w:p>
    <w:p w14:paraId="7D5B756E">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4）评标委员会认为投标人的报价明显低于其他通过符合性审查投标人的报价，有可能影响产品质量或者不能诚信履约的，应当要求其在评标现场合理的时间内提供书面说明，必要时提交相关证明材料；投标人不能证明其报价合理性的，评标委员会应当将其作为无效投标处理。</w:t>
      </w:r>
    </w:p>
    <w:p w14:paraId="2BE6C63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31.2 评标方法</w:t>
      </w:r>
    </w:p>
    <w:p w14:paraId="46B0767D">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1）采用“综合评分法”的评标方法，具体评审因素详见《招标项目需求》。评标采用百分制，各评委独立分别对实质上响应招标文件的投标进行逐项打分，对评标委员会各成员每一因素的打分汇总后取算术平均分，该平均分为供应商的得分。</w:t>
      </w:r>
    </w:p>
    <w:p w14:paraId="13EA30CA">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2）根据《中华人民共和国政府采购法实施条例》和《关于进一步规范政府采购评审工作有关问题的通知》（财库〔2012〕69号）的规定，评标委员会成员要依法独立评审，并对评审意见承担个人责任。评标委员会成员对需要共同认定的事项存在争议的，按照少数服从多数的原则做出结论。持不同意见的评标委员会成员应当在评审报告上签署不同意见并说明理由，否则视为同意。</w:t>
      </w:r>
    </w:p>
    <w:p w14:paraId="5F86EB7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（3）评标委员会审查产品资质或检测报告等相关文件符合性时，应综合考虑行业特点、交易习惯、采购需求最本质原义等情况，而不应以投标文件中产品名称与招标文件产品名称是否一致作为审查的标准。</w:t>
      </w:r>
    </w:p>
    <w:p w14:paraId="14A167A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4）中标候选供应商产生办法：按得分由高到低顺序确定中标候选供应商；得分相同的，按投标报价由低到高顺序确定中标候选供应商；得分且投标报价相同的，按技术指标优劣顺序确定中标候选供应商，采购人</w:t>
      </w:r>
      <w:r>
        <w:rPr>
          <w:rFonts w:hint="eastAsia" w:ascii="Times New Roman" w:hAnsi="Times New Roman" w:eastAsia="宋体" w:cs="Times New Roman"/>
          <w:color w:val="auto"/>
        </w:rPr>
        <w:t>或评标委员会经采购人授权后</w:t>
      </w:r>
      <w:r>
        <w:rPr>
          <w:rFonts w:ascii="Times New Roman" w:hAnsi="Times New Roman" w:eastAsia="宋体" w:cs="Times New Roman"/>
          <w:color w:val="auto"/>
        </w:rPr>
        <w:t>按中标候选供应商顺序确定中标供应商。</w:t>
      </w:r>
    </w:p>
    <w:p w14:paraId="09E06959">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（5）根据《政府采购货物和服务招标投标管理办法》（</w:t>
      </w:r>
      <w:r>
        <w:rPr>
          <w:rFonts w:hint="eastAsia" w:ascii="Times New Roman" w:hAnsi="Times New Roman" w:eastAsia="宋体" w:cs="Times New Roman"/>
          <w:color w:val="auto"/>
        </w:rPr>
        <w:t>财政部</w:t>
      </w:r>
      <w:r>
        <w:rPr>
          <w:rFonts w:ascii="Times New Roman" w:hAnsi="Times New Roman" w:eastAsia="宋体" w:cs="Times New Roman"/>
          <w:color w:val="auto"/>
        </w:rPr>
        <w:t>令第</w:t>
      </w:r>
      <w:r>
        <w:rPr>
          <w:rFonts w:hint="eastAsia" w:ascii="Times New Roman" w:hAnsi="Times New Roman" w:eastAsia="宋体" w:cs="Times New Roman"/>
          <w:color w:val="auto"/>
        </w:rPr>
        <w:t>87</w:t>
      </w:r>
      <w:r>
        <w:rPr>
          <w:rFonts w:ascii="Times New Roman" w:hAnsi="Times New Roman" w:eastAsia="宋体" w:cs="Times New Roman"/>
          <w:color w:val="auto"/>
        </w:rPr>
        <w:t>号）第43条规定，如评审现场经财政部门批准本项目转为其他采购方式的，按相应采购方式程序执行。</w:t>
      </w:r>
    </w:p>
    <w:p w14:paraId="718D73D0">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 其他注意事项</w:t>
      </w:r>
    </w:p>
    <w:p w14:paraId="79E4DA9E">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32.1 在开标、投标期间，投标人不得向评标委员会成员或采购代理机构询问评标情况、施加任何影响，不得进行旨在影响评标结果的活动。</w:t>
      </w:r>
    </w:p>
    <w:p w14:paraId="287C59A7">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32.2 为保证定标的公正性，在评标过程中，评标委员会成员不得与投标人私下交换意见。在开、评标期间及招标工作结束后，凡与评标情况有接触的任何人不得透露审查、澄清、评价和比较等投标的有关资料以及授标建议等评标情况。</w:t>
      </w:r>
    </w:p>
    <w:p w14:paraId="16FB17A1">
      <w:pPr>
        <w:pStyle w:val="30"/>
        <w:spacing w:line="360" w:lineRule="auto"/>
        <w:ind w:firstLine="480" w:firstLineChars="200"/>
        <w:rPr>
          <w:rFonts w:ascii="Times New Roman" w:hAnsi="Times New Roman" w:eastAsia="宋体" w:cs="Times New Roman"/>
          <w:color w:val="auto"/>
        </w:rPr>
      </w:pPr>
      <w:r>
        <w:rPr>
          <w:rFonts w:ascii="Times New Roman" w:hAnsi="Times New Roman" w:eastAsia="宋体" w:cs="Times New Roman"/>
          <w:color w:val="auto"/>
        </w:rPr>
        <w:t>32. 3 本项目不接受赠品、回扣或者与采购无关的其他商品、服务。</w:t>
      </w:r>
    </w:p>
    <w:p w14:paraId="42DFD143">
      <w:pPr>
        <w:pStyle w:val="30"/>
        <w:spacing w:line="360" w:lineRule="auto"/>
        <w:jc w:val="center"/>
        <w:rPr>
          <w:rFonts w:ascii="Times New Roman" w:hAnsi="Times New Roman" w:eastAsia="宋体" w:cs="Times New Roman"/>
          <w:color w:val="auto"/>
        </w:rPr>
      </w:pPr>
      <w:r>
        <w:rPr>
          <w:rFonts w:ascii="Times New Roman" w:hAnsi="Times New Roman" w:eastAsia="宋体" w:cs="Times New Roman"/>
          <w:color w:val="auto"/>
        </w:rPr>
        <w:t>F  授予合同</w:t>
      </w:r>
    </w:p>
    <w:p w14:paraId="39ADA8B6">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 中标供应商的产生</w:t>
      </w:r>
    </w:p>
    <w:p w14:paraId="5C8EA452">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33.1 采购人可以事先授权评标委员会直接确定中标供应商。</w:t>
      </w:r>
    </w:p>
    <w:p w14:paraId="398B0A3B">
      <w:pPr>
        <w:pStyle w:val="30"/>
        <w:spacing w:line="360" w:lineRule="auto"/>
        <w:ind w:firstLine="480" w:firstLineChars="200"/>
        <w:jc w:val="both"/>
        <w:rPr>
          <w:rFonts w:ascii="Times New Roman" w:hAnsi="Times New Roman" w:eastAsia="宋体" w:cs="Times New Roman"/>
          <w:color w:val="auto"/>
        </w:rPr>
      </w:pPr>
      <w:r>
        <w:rPr>
          <w:rFonts w:ascii="Times New Roman" w:hAnsi="Times New Roman" w:eastAsia="宋体" w:cs="Times New Roman"/>
          <w:color w:val="auto"/>
        </w:rPr>
        <w:t>33.2 采购人也可以按照《政府采购法》及其实施条例等法律法规的规定和招标文件的要求确认中标供应商。</w:t>
      </w:r>
    </w:p>
    <w:p w14:paraId="2CFD3BC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 中标通知</w:t>
      </w:r>
    </w:p>
    <w:p w14:paraId="247F318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34.1 中标公告发布同时，采购代理机构将通过天津市政府采购中心招投标系统以电子形式向中标供应商发出《中标通知书》（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查看项目文件”中获取）。《中标通知书》一经发出即发生法律效力。</w:t>
      </w:r>
    </w:p>
    <w:p w14:paraId="5A2ACB7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35. 投标人可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项目资审情况”中获取未通过资格审查的原因或从“供应商系统”的“查看排序和得分”中获取未中标人本人的评审得分与排序。</w:t>
      </w:r>
    </w:p>
    <w:p w14:paraId="5F1340E5">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 签订合同</w:t>
      </w:r>
    </w:p>
    <w:p w14:paraId="387B8191">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36.1 采购人与中标供应商应当在中标通知书发出之日起三十日内，按照招标文件确定的事项签订政府采购合同。合同文本请使用天津数字认证有限公司发出的CA数字证书（原天津市电子认证中心发出尚在有效期内的CA数字证书仍可使用）登录天津市政府采购中心网（网址：http://tjgpc.zwfwb.tj.gov.cn）-”网上招投标”-“供应商登录”-“市级集采机构入口”，并从“供应商系统”的“合同”中获取。</w:t>
      </w:r>
    </w:p>
    <w:p w14:paraId="1B720C46">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36.2 招标文件、中标供应商的投标文件及其澄清文件等，均为签订合同的依据，且为合同的组成部分。</w:t>
      </w:r>
    </w:p>
    <w:p w14:paraId="602F7768">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 履约保证金</w:t>
      </w:r>
    </w:p>
    <w:p w14:paraId="6F8B992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37.1 若《招标项目要求》规定须提交履约保证金的，中标供应商须按照规定要求提交履约保证金。</w:t>
      </w:r>
    </w:p>
    <w:p w14:paraId="41DFB7FB">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37.2 中标供应商未能按合同规定履行其义务，采购人有权没收其履约保证金。</w:t>
      </w:r>
    </w:p>
    <w:p w14:paraId="1D4C34DF">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38. 中标供应商拒绝与采购人签订合同的，采购人可以按照评审报告推荐的中标候选人名单排序，确定下一候选人为中标供应商，也可以重新开展政府采购活动。</w:t>
      </w:r>
    </w:p>
    <w:p w14:paraId="09FCEF8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 合同分包</w:t>
      </w:r>
    </w:p>
    <w:p w14:paraId="5FE6526D">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39.1 未经采购人同意，中标供应商不得分包合同。</w:t>
      </w:r>
    </w:p>
    <w:p w14:paraId="4F348AFC">
      <w:pPr>
        <w:pStyle w:val="30"/>
        <w:spacing w:line="360" w:lineRule="auto"/>
        <w:ind w:firstLine="480" w:firstLineChars="200"/>
        <w:jc w:val="both"/>
        <w:rPr>
          <w:rFonts w:ascii="Times New Roman" w:hAnsi="Times New Roman" w:eastAsia="宋体" w:cs="Times New Roman"/>
          <w:color w:val="auto"/>
        </w:rPr>
      </w:pPr>
      <w:r>
        <w:rPr>
          <w:rFonts w:hint="eastAsia" w:ascii="Times New Roman" w:hAnsi="Times New Roman" w:eastAsia="宋体" w:cs="Times New Roman"/>
          <w:color w:val="auto"/>
        </w:rPr>
        <w:t>39.2 政府采购合同分包履行的，中标供应商就采购项目和分包项目向采购人负责，分包供应商就分包项目承担责任。</w:t>
      </w:r>
    </w:p>
    <w:p w14:paraId="2D3EC65D">
      <w:pPr>
        <w:pStyle w:val="30"/>
        <w:spacing w:line="360" w:lineRule="auto"/>
        <w:ind w:firstLine="480" w:firstLineChars="200"/>
        <w:jc w:val="both"/>
        <w:rPr>
          <w:rFonts w:ascii="Times New Roman" w:hAnsi="Times New Roman" w:eastAsia="宋体" w:cs="Times New Roman"/>
          <w:color w:val="auto"/>
        </w:rPr>
      </w:pPr>
    </w:p>
    <w:p w14:paraId="4E5930F9">
      <w:pPr>
        <w:widowControl/>
        <w:jc w:val="left"/>
        <w:rPr>
          <w:b/>
          <w:bCs/>
          <w:kern w:val="28"/>
          <w:sz w:val="32"/>
          <w:szCs w:val="32"/>
          <w:lang w:val="zh-CN" w:eastAsia="zh-CN"/>
        </w:rPr>
      </w:pPr>
      <w:r>
        <w:br w:type="page"/>
      </w:r>
    </w:p>
    <w:p w14:paraId="59E04946">
      <w:pPr>
        <w:pStyle w:val="16"/>
        <w:rPr>
          <w:rFonts w:ascii="Times New Roman" w:hAnsi="Times New Roman"/>
        </w:rPr>
      </w:pPr>
      <w:r>
        <w:rPr>
          <w:rFonts w:ascii="Times New Roman" w:hAnsi="Times New Roman"/>
        </w:rPr>
        <w:t>第四部分  合同条款</w:t>
      </w:r>
    </w:p>
    <w:p w14:paraId="0870D124">
      <w:pPr>
        <w:tabs>
          <w:tab w:val="left" w:pos="412"/>
          <w:tab w:val="left" w:pos="618"/>
        </w:tabs>
        <w:spacing w:line="520" w:lineRule="exact"/>
        <w:jc w:val="center"/>
        <w:rPr>
          <w:b/>
          <w:sz w:val="30"/>
          <w:szCs w:val="30"/>
        </w:rPr>
      </w:pPr>
      <w:r>
        <w:rPr>
          <w:b/>
          <w:sz w:val="30"/>
          <w:szCs w:val="30"/>
        </w:rPr>
        <w:t>合同一般条款</w:t>
      </w:r>
    </w:p>
    <w:p w14:paraId="34FC5ECF">
      <w:pPr>
        <w:tabs>
          <w:tab w:val="left" w:pos="0"/>
          <w:tab w:val="left" w:pos="315"/>
        </w:tabs>
        <w:spacing w:line="520" w:lineRule="exact"/>
        <w:ind w:firstLine="480"/>
        <w:rPr>
          <w:sz w:val="24"/>
          <w:szCs w:val="24"/>
        </w:rPr>
      </w:pPr>
      <w:r>
        <w:rPr>
          <w:sz w:val="24"/>
          <w:szCs w:val="24"/>
        </w:rPr>
        <w:t xml:space="preserve">需方：  </w:t>
      </w:r>
    </w:p>
    <w:p w14:paraId="55A2D150">
      <w:pPr>
        <w:tabs>
          <w:tab w:val="left" w:pos="0"/>
          <w:tab w:val="left" w:pos="315"/>
        </w:tabs>
        <w:spacing w:line="520" w:lineRule="exact"/>
        <w:ind w:firstLine="480"/>
        <w:rPr>
          <w:sz w:val="24"/>
          <w:szCs w:val="24"/>
        </w:rPr>
      </w:pPr>
      <w:r>
        <w:rPr>
          <w:sz w:val="24"/>
          <w:szCs w:val="24"/>
        </w:rPr>
        <w:t xml:space="preserve">供方： </w:t>
      </w:r>
    </w:p>
    <w:p w14:paraId="10F1FB6E">
      <w:pPr>
        <w:tabs>
          <w:tab w:val="left" w:pos="0"/>
          <w:tab w:val="left" w:pos="315"/>
        </w:tabs>
        <w:spacing w:line="520" w:lineRule="exact"/>
        <w:ind w:firstLine="480"/>
        <w:rPr>
          <w:sz w:val="24"/>
          <w:szCs w:val="24"/>
        </w:rPr>
      </w:pPr>
      <w:r>
        <w:rPr>
          <w:sz w:val="24"/>
          <w:szCs w:val="24"/>
        </w:rPr>
        <w:t>供、需双方根据   项目（项目编号：TGPC-201 - ）的政府采购结果和</w:t>
      </w:r>
      <w:r>
        <w:rPr>
          <w:rFonts w:hint="eastAsia"/>
          <w:sz w:val="24"/>
          <w:szCs w:val="24"/>
        </w:rPr>
        <w:t>招标</w:t>
      </w:r>
      <w:r>
        <w:rPr>
          <w:sz w:val="24"/>
          <w:szCs w:val="24"/>
        </w:rPr>
        <w:t>文件的要求，并经双方协商一致，达成  合同：</w:t>
      </w:r>
    </w:p>
    <w:p w14:paraId="743A9F91">
      <w:pPr>
        <w:pStyle w:val="35"/>
        <w:numPr>
          <w:ilvl w:val="0"/>
          <w:numId w:val="3"/>
        </w:numPr>
        <w:spacing w:line="480" w:lineRule="exact"/>
        <w:ind w:firstLineChars="0"/>
        <w:rPr>
          <w:sz w:val="24"/>
          <w:szCs w:val="24"/>
        </w:rPr>
      </w:pPr>
      <w:r>
        <w:rPr>
          <w:rFonts w:hint="eastAsia"/>
          <w:sz w:val="24"/>
          <w:szCs w:val="24"/>
        </w:rPr>
        <w:t>本合同为中小企业预留合同</w:t>
      </w:r>
    </w:p>
    <w:p w14:paraId="5007DB4C">
      <w:pPr>
        <w:pStyle w:val="35"/>
        <w:numPr>
          <w:ilvl w:val="0"/>
          <w:numId w:val="3"/>
        </w:numPr>
        <w:spacing w:line="480" w:lineRule="exact"/>
        <w:ind w:firstLineChars="0"/>
        <w:rPr>
          <w:sz w:val="24"/>
          <w:szCs w:val="24"/>
        </w:rPr>
      </w:pPr>
      <w:r>
        <w:rPr>
          <w:rFonts w:hint="eastAsia"/>
          <w:sz w:val="24"/>
          <w:szCs w:val="24"/>
        </w:rPr>
        <w:t>本合同非中小企业预留合同</w:t>
      </w:r>
    </w:p>
    <w:p w14:paraId="1285BD0F">
      <w:pPr>
        <w:tabs>
          <w:tab w:val="left" w:pos="0"/>
          <w:tab w:val="left" w:pos="315"/>
        </w:tabs>
        <w:spacing w:line="520" w:lineRule="exact"/>
        <w:ind w:firstLine="480"/>
        <w:rPr>
          <w:sz w:val="24"/>
          <w:szCs w:val="24"/>
        </w:rPr>
      </w:pPr>
      <w:r>
        <w:rPr>
          <w:sz w:val="24"/>
          <w:szCs w:val="24"/>
        </w:rPr>
        <w:t>鉴于政府采购使用的合同文本的特殊性，本合同一般条款仅作为确立法律关系框架作用，具体合同的权利义务等内容以双方签订的专业合同为准，该合同作为本政府采购合同附件，与本合同具有同等法律效力，如附件合同没有而合同一般条款有的且涉及政府采购性质的内容，以合同一般条款内容为准。</w:t>
      </w:r>
    </w:p>
    <w:p w14:paraId="39265387">
      <w:pPr>
        <w:tabs>
          <w:tab w:val="left" w:pos="1133"/>
        </w:tabs>
        <w:spacing w:line="520" w:lineRule="exact"/>
        <w:ind w:firstLine="480" w:firstLineChars="200"/>
        <w:rPr>
          <w:sz w:val="24"/>
          <w:szCs w:val="24"/>
        </w:rPr>
      </w:pPr>
      <w:r>
        <w:rPr>
          <w:sz w:val="24"/>
          <w:szCs w:val="24"/>
        </w:rPr>
        <w:t>一、采购内容：  （详见附件）</w:t>
      </w:r>
    </w:p>
    <w:p w14:paraId="3A13EC13">
      <w:pPr>
        <w:tabs>
          <w:tab w:val="left" w:pos="1133"/>
        </w:tabs>
        <w:spacing w:line="520" w:lineRule="exact"/>
        <w:ind w:firstLine="480" w:firstLineChars="200"/>
        <w:rPr>
          <w:sz w:val="24"/>
          <w:szCs w:val="24"/>
        </w:rPr>
      </w:pPr>
      <w:r>
        <w:rPr>
          <w:sz w:val="24"/>
          <w:szCs w:val="24"/>
        </w:rPr>
        <w:t xml:space="preserve">    合同总价款：人民币  元</w:t>
      </w:r>
    </w:p>
    <w:p w14:paraId="69B52369">
      <w:pPr>
        <w:tabs>
          <w:tab w:val="left" w:pos="1133"/>
        </w:tabs>
        <w:spacing w:line="520" w:lineRule="exact"/>
        <w:ind w:firstLine="480" w:firstLineChars="200"/>
        <w:rPr>
          <w:sz w:val="24"/>
          <w:szCs w:val="24"/>
        </w:rPr>
      </w:pPr>
      <w:r>
        <w:rPr>
          <w:sz w:val="24"/>
          <w:szCs w:val="24"/>
        </w:rPr>
        <w:t xml:space="preserve">    大写：人民币  元整</w:t>
      </w:r>
    </w:p>
    <w:p w14:paraId="28943BBD">
      <w:pPr>
        <w:tabs>
          <w:tab w:val="left" w:pos="360"/>
        </w:tabs>
        <w:spacing w:line="520" w:lineRule="exact"/>
        <w:ind w:firstLine="480" w:firstLineChars="200"/>
        <w:rPr>
          <w:sz w:val="24"/>
          <w:szCs w:val="24"/>
        </w:rPr>
      </w:pPr>
      <w:r>
        <w:rPr>
          <w:sz w:val="24"/>
          <w:szCs w:val="24"/>
        </w:rPr>
        <w:t>二、质量要求及对质量负责条件和期限：见附件。</w:t>
      </w:r>
    </w:p>
    <w:p w14:paraId="76F5E931">
      <w:pPr>
        <w:tabs>
          <w:tab w:val="left" w:pos="360"/>
        </w:tabs>
        <w:spacing w:line="520" w:lineRule="exact"/>
        <w:ind w:firstLine="480" w:firstLineChars="200"/>
        <w:rPr>
          <w:sz w:val="24"/>
          <w:szCs w:val="24"/>
        </w:rPr>
      </w:pPr>
      <w:r>
        <w:rPr>
          <w:sz w:val="24"/>
          <w:szCs w:val="24"/>
        </w:rPr>
        <w:t>三、供方所提供的服务必须具有合法手续及相关文件。如涉及知识产权则必须是自己拥有或合法使用的。</w:t>
      </w:r>
    </w:p>
    <w:p w14:paraId="04812F3C">
      <w:pPr>
        <w:tabs>
          <w:tab w:val="left" w:pos="360"/>
        </w:tabs>
        <w:spacing w:line="520" w:lineRule="exact"/>
        <w:ind w:firstLine="480" w:firstLineChars="200"/>
        <w:rPr>
          <w:sz w:val="24"/>
          <w:szCs w:val="24"/>
        </w:rPr>
      </w:pPr>
      <w:r>
        <w:rPr>
          <w:sz w:val="24"/>
          <w:szCs w:val="24"/>
        </w:rPr>
        <w:t>四、</w:t>
      </w:r>
      <w:r>
        <w:rPr>
          <w:rFonts w:hint="eastAsia"/>
          <w:sz w:val="24"/>
          <w:szCs w:val="24"/>
        </w:rPr>
        <w:t>服务</w:t>
      </w:r>
      <w:r>
        <w:rPr>
          <w:sz w:val="24"/>
          <w:szCs w:val="24"/>
        </w:rPr>
        <w:t>时间、地点、方式：见附件。</w:t>
      </w:r>
    </w:p>
    <w:p w14:paraId="7DA59FD8">
      <w:pPr>
        <w:tabs>
          <w:tab w:val="left" w:pos="360"/>
        </w:tabs>
        <w:spacing w:line="520" w:lineRule="exact"/>
        <w:ind w:firstLine="480" w:firstLineChars="200"/>
        <w:rPr>
          <w:sz w:val="24"/>
          <w:szCs w:val="24"/>
        </w:rPr>
      </w:pPr>
      <w:r>
        <w:rPr>
          <w:sz w:val="24"/>
          <w:szCs w:val="24"/>
        </w:rPr>
        <w:t>五、供方应随</w:t>
      </w:r>
      <w:r>
        <w:rPr>
          <w:rFonts w:hint="eastAsia"/>
          <w:sz w:val="24"/>
          <w:szCs w:val="24"/>
        </w:rPr>
        <w:t>服务</w:t>
      </w:r>
      <w:r>
        <w:rPr>
          <w:sz w:val="24"/>
          <w:szCs w:val="24"/>
        </w:rPr>
        <w:t>向需方交付的相关资料。如果所提交文件是外文的，供方有义务为需方提供中文或译成中文文件。</w:t>
      </w:r>
    </w:p>
    <w:p w14:paraId="39CE081B">
      <w:pPr>
        <w:tabs>
          <w:tab w:val="left" w:pos="360"/>
          <w:tab w:val="left" w:pos="721"/>
        </w:tabs>
        <w:spacing w:line="520" w:lineRule="exact"/>
        <w:rPr>
          <w:sz w:val="24"/>
          <w:szCs w:val="24"/>
        </w:rPr>
      </w:pPr>
      <w:r>
        <w:rPr>
          <w:sz w:val="24"/>
          <w:szCs w:val="24"/>
        </w:rPr>
        <w:t xml:space="preserve">    六、验收工作由需方负责对合同进行验收。</w:t>
      </w:r>
    </w:p>
    <w:p w14:paraId="5B9C1523">
      <w:pPr>
        <w:tabs>
          <w:tab w:val="left" w:pos="360"/>
        </w:tabs>
        <w:spacing w:line="520" w:lineRule="exact"/>
        <w:rPr>
          <w:sz w:val="24"/>
          <w:szCs w:val="24"/>
        </w:rPr>
      </w:pPr>
      <w:r>
        <w:rPr>
          <w:sz w:val="24"/>
          <w:szCs w:val="24"/>
        </w:rPr>
        <w:t xml:space="preserve">    七、货款支付方式：见附件。</w:t>
      </w:r>
    </w:p>
    <w:p w14:paraId="0A8C6C41">
      <w:pPr>
        <w:tabs>
          <w:tab w:val="left" w:pos="0"/>
          <w:tab w:val="left" w:pos="721"/>
        </w:tabs>
        <w:spacing w:line="520" w:lineRule="exact"/>
        <w:ind w:firstLine="480" w:firstLineChars="200"/>
        <w:rPr>
          <w:sz w:val="24"/>
          <w:szCs w:val="24"/>
        </w:rPr>
      </w:pPr>
      <w:r>
        <w:rPr>
          <w:sz w:val="24"/>
          <w:szCs w:val="24"/>
        </w:rPr>
        <w:t>供方开户银行（汉字全称）：</w:t>
      </w:r>
      <w:r>
        <w:rPr>
          <w:sz w:val="24"/>
          <w:szCs w:val="24"/>
          <w:u w:val="single"/>
        </w:rPr>
        <w:t xml:space="preserve">                                        </w:t>
      </w:r>
      <w:r>
        <w:rPr>
          <w:sz w:val="24"/>
          <w:szCs w:val="24"/>
        </w:rPr>
        <w:t>，</w:t>
      </w:r>
    </w:p>
    <w:p w14:paraId="185926FA">
      <w:pPr>
        <w:tabs>
          <w:tab w:val="left" w:pos="0"/>
          <w:tab w:val="left" w:pos="721"/>
        </w:tabs>
        <w:spacing w:line="520" w:lineRule="exact"/>
        <w:ind w:firstLine="513" w:firstLineChars="214"/>
        <w:rPr>
          <w:sz w:val="24"/>
          <w:szCs w:val="24"/>
        </w:rPr>
      </w:pPr>
      <w:r>
        <w:rPr>
          <w:sz w:val="24"/>
          <w:szCs w:val="24"/>
        </w:rPr>
        <w:t>行号（数字代码）：</w:t>
      </w:r>
      <w:r>
        <w:rPr>
          <w:sz w:val="24"/>
          <w:szCs w:val="24"/>
          <w:u w:val="single"/>
        </w:rPr>
        <w:t xml:space="preserve">                                                </w:t>
      </w:r>
      <w:r>
        <w:rPr>
          <w:sz w:val="24"/>
          <w:szCs w:val="24"/>
        </w:rPr>
        <w:t>，</w:t>
      </w:r>
    </w:p>
    <w:p w14:paraId="434ADCAA">
      <w:pPr>
        <w:tabs>
          <w:tab w:val="left" w:pos="0"/>
          <w:tab w:val="left" w:pos="721"/>
        </w:tabs>
        <w:spacing w:line="520" w:lineRule="exact"/>
        <w:ind w:firstLine="513" w:firstLineChars="214"/>
        <w:rPr>
          <w:sz w:val="24"/>
          <w:szCs w:val="24"/>
        </w:rPr>
      </w:pPr>
      <w:r>
        <w:rPr>
          <w:rFonts w:hint="eastAsia"/>
          <w:sz w:val="24"/>
          <w:szCs w:val="24"/>
          <w:lang w:eastAsia="zh-CN"/>
        </w:rPr>
        <w:t>账</w:t>
      </w:r>
      <w:r>
        <w:rPr>
          <w:sz w:val="24"/>
          <w:szCs w:val="24"/>
        </w:rPr>
        <w:t xml:space="preserve">       号：</w:t>
      </w:r>
      <w:r>
        <w:rPr>
          <w:sz w:val="24"/>
          <w:szCs w:val="24"/>
          <w:u w:val="single"/>
        </w:rPr>
        <w:t xml:space="preserve">                                                   </w:t>
      </w:r>
      <w:r>
        <w:rPr>
          <w:szCs w:val="24"/>
        </w:rPr>
        <w:t>。</w:t>
      </w:r>
    </w:p>
    <w:p w14:paraId="124D9E15">
      <w:pPr>
        <w:pStyle w:val="12"/>
        <w:spacing w:line="520" w:lineRule="exact"/>
        <w:ind w:left="-105" w:leftChars="-50" w:firstLine="480" w:firstLineChars="200"/>
        <w:rPr>
          <w:sz w:val="24"/>
          <w:szCs w:val="24"/>
        </w:rPr>
      </w:pPr>
      <w:r>
        <w:rPr>
          <w:rFonts w:hint="eastAsia"/>
          <w:sz w:val="24"/>
          <w:szCs w:val="24"/>
        </w:rPr>
        <w:t>八</w:t>
      </w:r>
      <w:r>
        <w:rPr>
          <w:sz w:val="24"/>
          <w:szCs w:val="24"/>
        </w:rPr>
        <w:t>、有关涉及本合同供方向天津市政府采购中心所提交的投标文件及有关澄清资料和服务承诺均视为本合同不可分割的部分，对供方具有约束力。</w:t>
      </w:r>
    </w:p>
    <w:p w14:paraId="143D8F8F">
      <w:pPr>
        <w:tabs>
          <w:tab w:val="left" w:pos="0"/>
          <w:tab w:val="left" w:pos="315"/>
        </w:tabs>
        <w:spacing w:line="520" w:lineRule="exact"/>
        <w:ind w:firstLine="480" w:firstLineChars="200"/>
        <w:rPr>
          <w:sz w:val="24"/>
          <w:szCs w:val="24"/>
        </w:rPr>
      </w:pPr>
      <w:r>
        <w:rPr>
          <w:rFonts w:hint="eastAsia"/>
          <w:sz w:val="24"/>
          <w:szCs w:val="24"/>
        </w:rPr>
        <w:t>九</w:t>
      </w:r>
      <w:r>
        <w:rPr>
          <w:sz w:val="24"/>
          <w:szCs w:val="24"/>
        </w:rPr>
        <w:t>、本合同一式   份，需方留存   份，供方留存   份，均具同等效力，签字盖章后生效。</w:t>
      </w:r>
    </w:p>
    <w:tbl>
      <w:tblPr>
        <w:tblStyle w:val="22"/>
        <w:tblW w:w="0" w:type="auto"/>
        <w:tblInd w:w="0" w:type="dxa"/>
        <w:tblLayout w:type="autofit"/>
        <w:tblCellMar>
          <w:top w:w="0" w:type="dxa"/>
          <w:left w:w="108" w:type="dxa"/>
          <w:bottom w:w="0" w:type="dxa"/>
          <w:right w:w="108" w:type="dxa"/>
        </w:tblCellMar>
      </w:tblPr>
      <w:tblGrid>
        <w:gridCol w:w="4261"/>
        <w:gridCol w:w="4261"/>
      </w:tblGrid>
      <w:tr w14:paraId="794B02E5">
        <w:tblPrEx>
          <w:tblCellMar>
            <w:top w:w="0" w:type="dxa"/>
            <w:left w:w="108" w:type="dxa"/>
            <w:bottom w:w="0" w:type="dxa"/>
            <w:right w:w="108" w:type="dxa"/>
          </w:tblCellMar>
        </w:tblPrEx>
        <w:tc>
          <w:tcPr>
            <w:tcW w:w="4261" w:type="dxa"/>
          </w:tcPr>
          <w:p w14:paraId="4E6747F5">
            <w:pPr>
              <w:tabs>
                <w:tab w:val="left" w:pos="0"/>
                <w:tab w:val="left" w:pos="315"/>
              </w:tabs>
              <w:spacing w:line="520" w:lineRule="exact"/>
              <w:rPr>
                <w:sz w:val="24"/>
                <w:szCs w:val="24"/>
              </w:rPr>
            </w:pPr>
            <w:r>
              <w:rPr>
                <w:sz w:val="24"/>
                <w:szCs w:val="24"/>
              </w:rPr>
              <w:t xml:space="preserve">供方（公章）： </w:t>
            </w:r>
          </w:p>
        </w:tc>
        <w:tc>
          <w:tcPr>
            <w:tcW w:w="4261" w:type="dxa"/>
          </w:tcPr>
          <w:p w14:paraId="5AB928E6">
            <w:pPr>
              <w:tabs>
                <w:tab w:val="left" w:pos="0"/>
                <w:tab w:val="left" w:pos="315"/>
              </w:tabs>
              <w:spacing w:line="520" w:lineRule="exact"/>
              <w:rPr>
                <w:sz w:val="24"/>
                <w:szCs w:val="24"/>
              </w:rPr>
            </w:pPr>
            <w:r>
              <w:rPr>
                <w:sz w:val="24"/>
                <w:szCs w:val="24"/>
              </w:rPr>
              <w:t xml:space="preserve">需方（公章）： </w:t>
            </w:r>
          </w:p>
        </w:tc>
      </w:tr>
      <w:tr w14:paraId="6B56E7FE">
        <w:tblPrEx>
          <w:tblCellMar>
            <w:top w:w="0" w:type="dxa"/>
            <w:left w:w="108" w:type="dxa"/>
            <w:bottom w:w="0" w:type="dxa"/>
            <w:right w:w="108" w:type="dxa"/>
          </w:tblCellMar>
        </w:tblPrEx>
        <w:tc>
          <w:tcPr>
            <w:tcW w:w="4261" w:type="dxa"/>
          </w:tcPr>
          <w:p w14:paraId="153B5935">
            <w:pPr>
              <w:tabs>
                <w:tab w:val="left" w:pos="0"/>
                <w:tab w:val="left" w:pos="315"/>
              </w:tabs>
              <w:spacing w:line="520" w:lineRule="exact"/>
              <w:rPr>
                <w:sz w:val="24"/>
                <w:szCs w:val="24"/>
              </w:rPr>
            </w:pPr>
            <w:r>
              <w:rPr>
                <w:sz w:val="24"/>
                <w:szCs w:val="24"/>
              </w:rPr>
              <w:t xml:space="preserve">地址：  </w:t>
            </w:r>
          </w:p>
        </w:tc>
        <w:tc>
          <w:tcPr>
            <w:tcW w:w="4261" w:type="dxa"/>
          </w:tcPr>
          <w:p w14:paraId="6846DC6B">
            <w:pPr>
              <w:tabs>
                <w:tab w:val="left" w:pos="0"/>
                <w:tab w:val="left" w:pos="315"/>
              </w:tabs>
              <w:spacing w:line="520" w:lineRule="exact"/>
              <w:rPr>
                <w:sz w:val="24"/>
                <w:szCs w:val="24"/>
              </w:rPr>
            </w:pPr>
            <w:r>
              <w:rPr>
                <w:sz w:val="24"/>
                <w:szCs w:val="24"/>
              </w:rPr>
              <w:t xml:space="preserve">地址： </w:t>
            </w:r>
          </w:p>
        </w:tc>
      </w:tr>
      <w:tr w14:paraId="3F8099DB">
        <w:tblPrEx>
          <w:tblCellMar>
            <w:top w:w="0" w:type="dxa"/>
            <w:left w:w="108" w:type="dxa"/>
            <w:bottom w:w="0" w:type="dxa"/>
            <w:right w:w="108" w:type="dxa"/>
          </w:tblCellMar>
        </w:tblPrEx>
        <w:tc>
          <w:tcPr>
            <w:tcW w:w="4261" w:type="dxa"/>
          </w:tcPr>
          <w:p w14:paraId="092B0BB1">
            <w:pPr>
              <w:tabs>
                <w:tab w:val="left" w:pos="360"/>
              </w:tabs>
              <w:spacing w:line="520" w:lineRule="exact"/>
              <w:rPr>
                <w:sz w:val="24"/>
                <w:szCs w:val="24"/>
              </w:rPr>
            </w:pPr>
            <w:r>
              <w:rPr>
                <w:sz w:val="24"/>
                <w:szCs w:val="24"/>
              </w:rPr>
              <w:t xml:space="preserve">法定代表人： </w:t>
            </w:r>
          </w:p>
        </w:tc>
        <w:tc>
          <w:tcPr>
            <w:tcW w:w="4261" w:type="dxa"/>
          </w:tcPr>
          <w:p w14:paraId="2758B547">
            <w:pPr>
              <w:tabs>
                <w:tab w:val="left" w:pos="360"/>
              </w:tabs>
              <w:spacing w:line="520" w:lineRule="exact"/>
              <w:rPr>
                <w:sz w:val="24"/>
                <w:szCs w:val="24"/>
              </w:rPr>
            </w:pPr>
            <w:r>
              <w:rPr>
                <w:sz w:val="24"/>
                <w:szCs w:val="24"/>
              </w:rPr>
              <w:t xml:space="preserve">法定代表人： </w:t>
            </w:r>
          </w:p>
        </w:tc>
      </w:tr>
      <w:tr w14:paraId="46E91AA1">
        <w:tblPrEx>
          <w:tblCellMar>
            <w:top w:w="0" w:type="dxa"/>
            <w:left w:w="108" w:type="dxa"/>
            <w:bottom w:w="0" w:type="dxa"/>
            <w:right w:w="108" w:type="dxa"/>
          </w:tblCellMar>
        </w:tblPrEx>
        <w:tc>
          <w:tcPr>
            <w:tcW w:w="4261" w:type="dxa"/>
          </w:tcPr>
          <w:p w14:paraId="27722043">
            <w:pPr>
              <w:tabs>
                <w:tab w:val="left" w:pos="360"/>
              </w:tabs>
              <w:spacing w:line="520" w:lineRule="exact"/>
              <w:rPr>
                <w:sz w:val="24"/>
                <w:szCs w:val="24"/>
              </w:rPr>
            </w:pPr>
            <w:r>
              <w:rPr>
                <w:sz w:val="24"/>
                <w:szCs w:val="24"/>
              </w:rPr>
              <w:t xml:space="preserve">委托代理人： </w:t>
            </w:r>
          </w:p>
        </w:tc>
        <w:tc>
          <w:tcPr>
            <w:tcW w:w="4261" w:type="dxa"/>
          </w:tcPr>
          <w:p w14:paraId="39307351">
            <w:pPr>
              <w:tabs>
                <w:tab w:val="left" w:pos="360"/>
              </w:tabs>
              <w:spacing w:line="520" w:lineRule="exact"/>
              <w:rPr>
                <w:sz w:val="24"/>
                <w:szCs w:val="24"/>
              </w:rPr>
            </w:pPr>
            <w:r>
              <w:rPr>
                <w:sz w:val="24"/>
                <w:szCs w:val="24"/>
              </w:rPr>
              <w:t xml:space="preserve">委托代理人： </w:t>
            </w:r>
          </w:p>
        </w:tc>
      </w:tr>
      <w:tr w14:paraId="71F55C6A">
        <w:tblPrEx>
          <w:tblCellMar>
            <w:top w:w="0" w:type="dxa"/>
            <w:left w:w="108" w:type="dxa"/>
            <w:bottom w:w="0" w:type="dxa"/>
            <w:right w:w="108" w:type="dxa"/>
          </w:tblCellMar>
        </w:tblPrEx>
        <w:tc>
          <w:tcPr>
            <w:tcW w:w="4261" w:type="dxa"/>
          </w:tcPr>
          <w:p w14:paraId="06F373A2">
            <w:pPr>
              <w:tabs>
                <w:tab w:val="left" w:pos="360"/>
              </w:tabs>
              <w:spacing w:line="520" w:lineRule="exact"/>
              <w:rPr>
                <w:sz w:val="24"/>
                <w:szCs w:val="24"/>
              </w:rPr>
            </w:pPr>
            <w:r>
              <w:rPr>
                <w:sz w:val="24"/>
                <w:szCs w:val="24"/>
              </w:rPr>
              <w:t>电话：</w:t>
            </w:r>
          </w:p>
        </w:tc>
        <w:tc>
          <w:tcPr>
            <w:tcW w:w="4261" w:type="dxa"/>
          </w:tcPr>
          <w:p w14:paraId="29514FEA">
            <w:pPr>
              <w:tabs>
                <w:tab w:val="left" w:pos="360"/>
              </w:tabs>
              <w:spacing w:line="520" w:lineRule="exact"/>
              <w:rPr>
                <w:sz w:val="24"/>
                <w:szCs w:val="24"/>
              </w:rPr>
            </w:pPr>
            <w:r>
              <w:rPr>
                <w:sz w:val="24"/>
                <w:szCs w:val="24"/>
              </w:rPr>
              <w:t>电话：</w:t>
            </w:r>
          </w:p>
        </w:tc>
      </w:tr>
    </w:tbl>
    <w:p w14:paraId="02B67BB9">
      <w:pPr>
        <w:rPr>
          <w:sz w:val="24"/>
          <w:szCs w:val="24"/>
        </w:rPr>
      </w:pPr>
    </w:p>
    <w:p w14:paraId="762B3B3A">
      <w:pPr>
        <w:rPr>
          <w:szCs w:val="24"/>
        </w:rPr>
      </w:pPr>
      <w:r>
        <w:rPr>
          <w:sz w:val="24"/>
          <w:szCs w:val="24"/>
        </w:rPr>
        <w:t>时间：20</w:t>
      </w:r>
      <w:r>
        <w:rPr>
          <w:rFonts w:hint="eastAsia"/>
          <w:sz w:val="24"/>
          <w:szCs w:val="24"/>
        </w:rPr>
        <w:t xml:space="preserve">  </w:t>
      </w:r>
      <w:r>
        <w:rPr>
          <w:sz w:val="24"/>
          <w:szCs w:val="24"/>
        </w:rPr>
        <w:t>年  月  日</w:t>
      </w:r>
    </w:p>
    <w:p w14:paraId="059F2B4F">
      <w:pPr>
        <w:jc w:val="center"/>
        <w:rPr>
          <w:b/>
          <w:sz w:val="30"/>
          <w:szCs w:val="30"/>
        </w:rPr>
      </w:pPr>
      <w:r>
        <w:rPr>
          <w:b/>
          <w:sz w:val="30"/>
          <w:szCs w:val="30"/>
        </w:rPr>
        <w:br w:type="page"/>
      </w:r>
      <w:r>
        <w:rPr>
          <w:b/>
          <w:sz w:val="30"/>
          <w:szCs w:val="30"/>
        </w:rPr>
        <w:t>合同特殊条款</w:t>
      </w:r>
    </w:p>
    <w:p w14:paraId="306379B2">
      <w:pPr>
        <w:tabs>
          <w:tab w:val="left" w:pos="360"/>
        </w:tabs>
        <w:spacing w:line="520" w:lineRule="exact"/>
        <w:ind w:firstLine="410" w:firstLineChars="171"/>
        <w:rPr>
          <w:color w:val="000000"/>
          <w:sz w:val="24"/>
          <w:szCs w:val="24"/>
        </w:rPr>
      </w:pPr>
    </w:p>
    <w:p w14:paraId="481D245E">
      <w:pPr>
        <w:tabs>
          <w:tab w:val="left" w:pos="360"/>
        </w:tabs>
        <w:spacing w:line="520" w:lineRule="exact"/>
        <w:ind w:firstLine="410" w:firstLineChars="171"/>
        <w:rPr>
          <w:color w:val="000000"/>
          <w:sz w:val="24"/>
          <w:szCs w:val="24"/>
        </w:rPr>
      </w:pPr>
      <w:r>
        <w:rPr>
          <w:color w:val="000000"/>
          <w:sz w:val="24"/>
          <w:szCs w:val="24"/>
        </w:rPr>
        <w:t xml:space="preserve"> 合同特殊条款是合同一般条款的补充和修改。如果两者之间有抵触，应以特殊条款为准。</w:t>
      </w:r>
    </w:p>
    <w:p w14:paraId="1BD3C0FA">
      <w:pPr>
        <w:tabs>
          <w:tab w:val="left" w:pos="360"/>
        </w:tabs>
        <w:spacing w:line="520" w:lineRule="exact"/>
        <w:ind w:firstLine="410" w:firstLineChars="171"/>
        <w:rPr>
          <w:color w:val="000000"/>
          <w:sz w:val="24"/>
          <w:szCs w:val="24"/>
        </w:rPr>
      </w:pPr>
      <w:r>
        <w:rPr>
          <w:color w:val="000000"/>
          <w:sz w:val="24"/>
          <w:szCs w:val="24"/>
        </w:rPr>
        <w:t xml:space="preserve"> 合同特殊条款由</w:t>
      </w:r>
      <w:r>
        <w:rPr>
          <w:rFonts w:hint="eastAsia"/>
          <w:color w:val="000000"/>
          <w:sz w:val="24"/>
          <w:szCs w:val="24"/>
        </w:rPr>
        <w:t>供方</w:t>
      </w:r>
      <w:r>
        <w:rPr>
          <w:color w:val="000000"/>
          <w:sz w:val="24"/>
          <w:szCs w:val="24"/>
        </w:rPr>
        <w:t>和需方根据项目的具体情况协商拟订。</w:t>
      </w:r>
    </w:p>
    <w:p w14:paraId="6283F298">
      <w:pPr>
        <w:autoSpaceDE w:val="0"/>
        <w:autoSpaceDN w:val="0"/>
        <w:adjustRightInd w:val="0"/>
        <w:spacing w:line="360" w:lineRule="auto"/>
        <w:ind w:firstLine="480" w:firstLineChars="200"/>
        <w:rPr>
          <w:sz w:val="24"/>
        </w:rPr>
      </w:pPr>
    </w:p>
    <w:p w14:paraId="32B87EBE">
      <w:pPr>
        <w:widowControl/>
        <w:jc w:val="left"/>
        <w:rPr>
          <w:sz w:val="24"/>
        </w:rPr>
      </w:pPr>
      <w:r>
        <w:rPr>
          <w:sz w:val="24"/>
        </w:rPr>
        <w:br w:type="page"/>
      </w:r>
    </w:p>
    <w:p w14:paraId="4FEE6EE8">
      <w:pPr>
        <w:pStyle w:val="16"/>
        <w:rPr>
          <w:rFonts w:ascii="Times New Roman" w:hAnsi="Times New Roman"/>
        </w:rPr>
      </w:pPr>
      <w:r>
        <w:rPr>
          <w:rFonts w:ascii="Times New Roman" w:hAnsi="Times New Roman"/>
        </w:rPr>
        <w:t>第五部分  投标文件格式</w:t>
      </w:r>
    </w:p>
    <w:p w14:paraId="3BF4ED97">
      <w:pPr>
        <w:autoSpaceDN w:val="0"/>
        <w:spacing w:line="360" w:lineRule="auto"/>
        <w:jc w:val="center"/>
        <w:rPr>
          <w:b/>
          <w:bCs/>
          <w:sz w:val="24"/>
        </w:rPr>
      </w:pPr>
      <w:r>
        <w:rPr>
          <w:b/>
          <w:bCs/>
          <w:sz w:val="24"/>
        </w:rPr>
        <w:t>投标文件封面格式</w:t>
      </w:r>
    </w:p>
    <w:p w14:paraId="77E82A0A">
      <w:pPr>
        <w:autoSpaceDE w:val="0"/>
        <w:autoSpaceDN w:val="0"/>
        <w:adjustRightInd w:val="0"/>
        <w:spacing w:line="520" w:lineRule="exact"/>
      </w:pPr>
    </w:p>
    <w:p w14:paraId="74CA59FF">
      <w:pPr>
        <w:autoSpaceDE w:val="0"/>
        <w:autoSpaceDN w:val="0"/>
        <w:adjustRightInd w:val="0"/>
        <w:spacing w:line="520" w:lineRule="exact"/>
        <w:rPr>
          <w:b/>
          <w:kern w:val="0"/>
          <w:sz w:val="24"/>
        </w:rPr>
      </w:pPr>
      <w:r>
        <w:drawing>
          <wp:anchor distT="0" distB="0" distL="114300" distR="114300" simplePos="0" relativeHeight="251662336" behindDoc="0" locked="0" layoutInCell="1" allowOverlap="1">
            <wp:simplePos x="0" y="0"/>
            <wp:positionH relativeFrom="column">
              <wp:posOffset>26670</wp:posOffset>
            </wp:positionH>
            <wp:positionV relativeFrom="paragraph">
              <wp:posOffset>179705</wp:posOffset>
            </wp:positionV>
            <wp:extent cx="480060" cy="434340"/>
            <wp:effectExtent l="0" t="0" r="0" b="3810"/>
            <wp:wrapNone/>
            <wp:docPr id="4" name="图片 4" descr="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descr="1"/>
                    <pic:cNvPicPr>
                      <a:picLocks noChangeAspect="1" noChangeArrowheads="1"/>
                    </pic:cNvPicPr>
                  </pic:nvPicPr>
                  <pic:blipFill>
                    <a:blip r:embed="rId11">
                      <a:extLst>
                        <a:ext uri="{28A0092B-C50C-407E-A947-70E740481C1C}">
                          <a14:useLocalDpi xmlns:a14="http://schemas.microsoft.com/office/drawing/2010/main" val="0"/>
                        </a:ext>
                      </a:extLst>
                    </a:blip>
                    <a:srcRect/>
                    <a:stretch>
                      <a:fillRect/>
                    </a:stretch>
                  </pic:blipFill>
                  <pic:spPr>
                    <a:xfrm>
                      <a:off x="0" y="0"/>
                      <a:ext cx="480060" cy="434340"/>
                    </a:xfrm>
                    <a:prstGeom prst="rect">
                      <a:avLst/>
                    </a:prstGeom>
                    <a:noFill/>
                    <a:ln>
                      <a:noFill/>
                    </a:ln>
                  </pic:spPr>
                </pic:pic>
              </a:graphicData>
            </a:graphic>
          </wp:anchor>
        </w:drawing>
      </w:r>
    </w:p>
    <w:p w14:paraId="4A002EF5">
      <w:pPr>
        <w:autoSpaceDE w:val="0"/>
        <w:autoSpaceDN w:val="0"/>
        <w:adjustRightInd w:val="0"/>
        <w:spacing w:line="520" w:lineRule="exact"/>
        <w:rPr>
          <w:b/>
          <w:kern w:val="0"/>
          <w:sz w:val="24"/>
        </w:rPr>
      </w:pPr>
    </w:p>
    <w:p w14:paraId="45C40C4C">
      <w:pPr>
        <w:autoSpaceDE w:val="0"/>
        <w:autoSpaceDN w:val="0"/>
        <w:adjustRightInd w:val="0"/>
        <w:spacing w:line="520" w:lineRule="exact"/>
        <w:rPr>
          <w:b/>
          <w:kern w:val="0"/>
          <w:sz w:val="24"/>
        </w:rPr>
      </w:pPr>
    </w:p>
    <w:p w14:paraId="0E7C82C4">
      <w:pPr>
        <w:autoSpaceDE w:val="0"/>
        <w:autoSpaceDN w:val="0"/>
        <w:adjustRightInd w:val="0"/>
        <w:jc w:val="center"/>
        <w:rPr>
          <w:kern w:val="0"/>
          <w:sz w:val="144"/>
          <w:szCs w:val="144"/>
        </w:rPr>
      </w:pPr>
      <w:r>
        <w:rPr>
          <w:sz w:val="160"/>
          <w:szCs w:val="84"/>
        </w:rPr>
        <w:t>投</w:t>
      </w:r>
      <w:r>
        <w:rPr>
          <w:sz w:val="90"/>
          <w:szCs w:val="90"/>
        </w:rPr>
        <w:t xml:space="preserve"> </w:t>
      </w:r>
      <w:r>
        <w:rPr>
          <w:sz w:val="160"/>
          <w:szCs w:val="84"/>
        </w:rPr>
        <w:t>标</w:t>
      </w:r>
      <w:r>
        <w:rPr>
          <w:sz w:val="84"/>
          <w:szCs w:val="84"/>
        </w:rPr>
        <w:t xml:space="preserve"> </w:t>
      </w:r>
      <w:r>
        <w:rPr>
          <w:sz w:val="160"/>
          <w:szCs w:val="84"/>
        </w:rPr>
        <w:t>文</w:t>
      </w:r>
      <w:r>
        <w:rPr>
          <w:sz w:val="84"/>
          <w:szCs w:val="84"/>
        </w:rPr>
        <w:t xml:space="preserve"> </w:t>
      </w:r>
      <w:r>
        <w:rPr>
          <w:sz w:val="160"/>
          <w:szCs w:val="84"/>
        </w:rPr>
        <w:t>件</w:t>
      </w:r>
    </w:p>
    <w:p w14:paraId="40B71C3E">
      <w:pPr>
        <w:autoSpaceDE w:val="0"/>
        <w:autoSpaceDN w:val="0"/>
        <w:adjustRightInd w:val="0"/>
        <w:spacing w:line="520" w:lineRule="exact"/>
        <w:rPr>
          <w:b/>
          <w:kern w:val="0"/>
          <w:sz w:val="36"/>
          <w:szCs w:val="36"/>
        </w:rPr>
      </w:pPr>
    </w:p>
    <w:p w14:paraId="51948D6F">
      <w:pPr>
        <w:autoSpaceDE w:val="0"/>
        <w:autoSpaceDN w:val="0"/>
        <w:adjustRightInd w:val="0"/>
        <w:spacing w:line="520" w:lineRule="exact"/>
        <w:jc w:val="center"/>
        <w:rPr>
          <w:b/>
          <w:color w:val="FF0000"/>
          <w:kern w:val="0"/>
          <w:sz w:val="24"/>
        </w:rPr>
      </w:pPr>
      <w:r>
        <w:rPr>
          <w:b/>
          <w:color w:val="FF0000"/>
          <w:kern w:val="0"/>
          <w:sz w:val="24"/>
        </w:rPr>
        <w:t>（加盖电子签章）</w:t>
      </w:r>
    </w:p>
    <w:p w14:paraId="08C98D32">
      <w:pPr>
        <w:spacing w:before="93" w:beforeLines="30" w:after="218" w:afterLines="70" w:line="540" w:lineRule="exact"/>
        <w:ind w:left="630" w:leftChars="300"/>
        <w:rPr>
          <w:b/>
          <w:sz w:val="34"/>
          <w:szCs w:val="34"/>
        </w:rPr>
      </w:pPr>
      <w:r>
        <w:rPr>
          <w:b/>
          <w:sz w:val="34"/>
          <w:szCs w:val="34"/>
        </w:rPr>
        <w:t>项目编号：</w:t>
      </w:r>
    </w:p>
    <w:p w14:paraId="76024D85">
      <w:pPr>
        <w:spacing w:before="93" w:beforeLines="30" w:after="218" w:afterLines="70" w:line="540" w:lineRule="exact"/>
        <w:ind w:left="2152" w:leftChars="300" w:hanging="1522" w:hangingChars="446"/>
        <w:rPr>
          <w:b/>
          <w:sz w:val="34"/>
          <w:szCs w:val="34"/>
        </w:rPr>
      </w:pPr>
      <w:r>
        <w:rPr>
          <w:b/>
          <w:sz w:val="34"/>
          <w:szCs w:val="34"/>
        </w:rPr>
        <w:t>项目名称：</w:t>
      </w:r>
    </w:p>
    <w:p w14:paraId="068411DC">
      <w:pPr>
        <w:spacing w:before="93" w:beforeLines="30" w:after="218" w:afterLines="70" w:line="540" w:lineRule="exact"/>
        <w:ind w:left="2152" w:leftChars="300" w:hanging="1522" w:hangingChars="446"/>
        <w:rPr>
          <w:b/>
          <w:sz w:val="34"/>
          <w:szCs w:val="34"/>
        </w:rPr>
      </w:pPr>
      <w:r>
        <w:rPr>
          <w:b/>
          <w:sz w:val="34"/>
          <w:szCs w:val="34"/>
        </w:rPr>
        <w:t>所投包号：</w:t>
      </w:r>
    </w:p>
    <w:p w14:paraId="7736829B">
      <w:pPr>
        <w:spacing w:before="93" w:beforeLines="30" w:after="218" w:afterLines="70" w:line="540" w:lineRule="exact"/>
        <w:ind w:left="630" w:leftChars="300"/>
        <w:rPr>
          <w:b/>
          <w:sz w:val="34"/>
          <w:szCs w:val="34"/>
        </w:rPr>
      </w:pPr>
      <w:r>
        <w:rPr>
          <w:b/>
          <w:sz w:val="34"/>
          <w:szCs w:val="34"/>
        </w:rPr>
        <w:t>投标单位名称：</w:t>
      </w:r>
    </w:p>
    <w:p w14:paraId="0D411812">
      <w:pPr>
        <w:spacing w:before="93" w:beforeLines="30" w:after="218" w:afterLines="70" w:line="540" w:lineRule="exact"/>
        <w:ind w:left="630" w:leftChars="300"/>
        <w:rPr>
          <w:b/>
          <w:sz w:val="34"/>
          <w:szCs w:val="34"/>
        </w:rPr>
      </w:pPr>
      <w:r>
        <w:rPr>
          <w:rFonts w:hint="eastAsia"/>
          <w:b/>
          <w:sz w:val="34"/>
          <w:szCs w:val="34"/>
        </w:rPr>
        <w:t>投标代表人姓名：</w:t>
      </w:r>
    </w:p>
    <w:p w14:paraId="478DB670">
      <w:pPr>
        <w:spacing w:before="93" w:beforeLines="30" w:after="218" w:afterLines="70" w:line="540" w:lineRule="exact"/>
        <w:ind w:left="630" w:leftChars="300"/>
        <w:rPr>
          <w:b/>
          <w:sz w:val="34"/>
          <w:szCs w:val="34"/>
        </w:rPr>
      </w:pPr>
    </w:p>
    <w:p w14:paraId="67459EDC">
      <w:pPr>
        <w:spacing w:before="93" w:beforeLines="30" w:after="218" w:afterLines="70" w:line="540" w:lineRule="exact"/>
        <w:ind w:left="630" w:leftChars="300"/>
        <w:rPr>
          <w:b/>
          <w:sz w:val="34"/>
          <w:szCs w:val="34"/>
        </w:rPr>
      </w:pPr>
    </w:p>
    <w:p w14:paraId="566E207C">
      <w:pPr>
        <w:spacing w:before="93" w:beforeLines="30" w:after="218" w:afterLines="70" w:line="540" w:lineRule="exact"/>
        <w:ind w:left="630" w:leftChars="300"/>
        <w:rPr>
          <w:b/>
          <w:sz w:val="34"/>
          <w:szCs w:val="34"/>
        </w:rPr>
      </w:pPr>
    </w:p>
    <w:p w14:paraId="2CD963B7">
      <w:pPr>
        <w:spacing w:before="93" w:beforeLines="30" w:after="218" w:afterLines="70" w:line="540" w:lineRule="exact"/>
        <w:ind w:left="630" w:leftChars="300"/>
        <w:rPr>
          <w:b/>
          <w:bCs/>
          <w:sz w:val="24"/>
        </w:rPr>
      </w:pPr>
      <w:r>
        <w:rPr>
          <w:b/>
          <w:sz w:val="34"/>
          <w:szCs w:val="34"/>
        </w:rPr>
        <w:t>投标日期：   年   月   日</w:t>
      </w:r>
    </w:p>
    <w:p w14:paraId="5C5CA140">
      <w:pPr>
        <w:widowControl/>
        <w:jc w:val="left"/>
        <w:rPr>
          <w:b/>
          <w:bCs/>
          <w:sz w:val="24"/>
        </w:rPr>
      </w:pPr>
      <w:r>
        <w:rPr>
          <w:b/>
          <w:bCs/>
          <w:sz w:val="24"/>
        </w:rPr>
        <w:br w:type="page"/>
      </w:r>
    </w:p>
    <w:p w14:paraId="7AC597FC">
      <w:pPr>
        <w:autoSpaceDN w:val="0"/>
        <w:spacing w:line="360" w:lineRule="auto"/>
        <w:jc w:val="center"/>
        <w:rPr>
          <w:b/>
          <w:bCs/>
          <w:sz w:val="24"/>
        </w:rPr>
      </w:pPr>
      <w:r>
        <w:rPr>
          <w:b/>
          <w:bCs/>
          <w:sz w:val="24"/>
        </w:rPr>
        <w:t>投标文件总目录</w:t>
      </w:r>
    </w:p>
    <w:p w14:paraId="7A5B0118">
      <w:pPr>
        <w:autoSpaceDN w:val="0"/>
        <w:spacing w:line="360" w:lineRule="auto"/>
        <w:jc w:val="center"/>
        <w:rPr>
          <w:b/>
          <w:bCs/>
          <w:sz w:val="24"/>
        </w:rPr>
      </w:pPr>
      <w:r>
        <w:rPr>
          <w:b/>
          <w:bCs/>
          <w:sz w:val="24"/>
        </w:rPr>
        <w:t>（</w:t>
      </w:r>
      <w:r>
        <w:rPr>
          <w:rFonts w:hint="eastAsia"/>
          <w:b/>
          <w:bCs/>
          <w:sz w:val="24"/>
        </w:rPr>
        <w:t>投标人</w:t>
      </w:r>
      <w:r>
        <w:rPr>
          <w:b/>
          <w:bCs/>
          <w:sz w:val="24"/>
        </w:rPr>
        <w:t>自行编制）</w:t>
      </w:r>
    </w:p>
    <w:p w14:paraId="4E7B8ADD">
      <w:pPr>
        <w:widowControl/>
        <w:jc w:val="center"/>
        <w:rPr>
          <w:b/>
          <w:sz w:val="24"/>
        </w:rPr>
      </w:pPr>
    </w:p>
    <w:p w14:paraId="1A5C28A2">
      <w:pPr>
        <w:widowControl/>
        <w:jc w:val="left"/>
        <w:rPr>
          <w:b/>
          <w:sz w:val="24"/>
        </w:rPr>
      </w:pPr>
      <w:r>
        <w:rPr>
          <w:b/>
          <w:sz w:val="24"/>
        </w:rPr>
        <w:br w:type="page"/>
      </w:r>
    </w:p>
    <w:p w14:paraId="45C3CEFF">
      <w:pPr>
        <w:widowControl/>
        <w:jc w:val="center"/>
        <w:rPr>
          <w:b/>
          <w:sz w:val="24"/>
        </w:rPr>
      </w:pPr>
      <w:r>
        <w:rPr>
          <w:b/>
          <w:sz w:val="24"/>
        </w:rPr>
        <w:t>评分因素及评标标准页码检索</w:t>
      </w:r>
    </w:p>
    <w:p w14:paraId="4E67C628">
      <w:pPr>
        <w:widowControl/>
        <w:jc w:val="center"/>
        <w:rPr>
          <w:b/>
          <w:sz w:val="24"/>
        </w:rPr>
      </w:pPr>
      <w:r>
        <w:rPr>
          <w:b/>
          <w:bCs/>
          <w:sz w:val="24"/>
        </w:rPr>
        <w:t>（需投标人按招标文件“评分因素及评标标准”中每个评分项逐项列明页码）</w:t>
      </w:r>
    </w:p>
    <w:p w14:paraId="0CB2D192">
      <w:pPr>
        <w:widowControl/>
        <w:jc w:val="left"/>
        <w:rPr>
          <w:sz w:val="24"/>
        </w:rPr>
      </w:pPr>
      <w:r>
        <w:rPr>
          <w:sz w:val="24"/>
        </w:rPr>
        <w:br w:type="page"/>
      </w:r>
    </w:p>
    <w:p w14:paraId="3DB56DDC">
      <w:pPr>
        <w:tabs>
          <w:tab w:val="left" w:pos="360"/>
        </w:tabs>
        <w:spacing w:after="312" w:afterLines="100" w:line="360" w:lineRule="auto"/>
        <w:rPr>
          <w:b/>
          <w:sz w:val="24"/>
        </w:rPr>
      </w:pPr>
      <w:r>
        <w:rPr>
          <w:b/>
          <w:sz w:val="24"/>
        </w:rPr>
        <w:t>附件1</w:t>
      </w:r>
    </w:p>
    <w:p w14:paraId="4FC0C248">
      <w:pPr>
        <w:autoSpaceDN w:val="0"/>
        <w:spacing w:line="360" w:lineRule="auto"/>
        <w:jc w:val="center"/>
        <w:rPr>
          <w:b/>
          <w:bCs/>
          <w:sz w:val="24"/>
        </w:rPr>
      </w:pPr>
      <w:r>
        <w:rPr>
          <w:b/>
          <w:bCs/>
          <w:sz w:val="24"/>
        </w:rPr>
        <w:t>投标书</w:t>
      </w:r>
    </w:p>
    <w:p w14:paraId="42542DF9">
      <w:pPr>
        <w:spacing w:line="360" w:lineRule="auto"/>
        <w:rPr>
          <w:sz w:val="24"/>
        </w:rPr>
      </w:pPr>
      <w:r>
        <w:rPr>
          <w:sz w:val="24"/>
        </w:rPr>
        <w:t>致：天津市政府采购中心</w:t>
      </w:r>
    </w:p>
    <w:p w14:paraId="75512E58">
      <w:pPr>
        <w:spacing w:line="360" w:lineRule="auto"/>
        <w:ind w:firstLine="480" w:firstLineChars="200"/>
        <w:rPr>
          <w:sz w:val="24"/>
        </w:rPr>
      </w:pPr>
      <w:r>
        <w:rPr>
          <w:sz w:val="24"/>
        </w:rPr>
        <w:t>根据贵方为天津市</w:t>
      </w:r>
      <w:r>
        <w:rPr>
          <w:sz w:val="24"/>
          <w:u w:val="single"/>
        </w:rPr>
        <w:t xml:space="preserve">                  </w:t>
      </w:r>
      <w:r>
        <w:rPr>
          <w:sz w:val="24"/>
        </w:rPr>
        <w:t>项目（项目编号：</w:t>
      </w:r>
      <w:r>
        <w:rPr>
          <w:sz w:val="24"/>
          <w:u w:val="single"/>
        </w:rPr>
        <w:t xml:space="preserve">             </w:t>
      </w:r>
      <w:r>
        <w:rPr>
          <w:sz w:val="24"/>
        </w:rPr>
        <w:t>）的投标邀请，签字代表</w:t>
      </w:r>
      <w:r>
        <w:rPr>
          <w:sz w:val="24"/>
          <w:u w:val="single"/>
        </w:rPr>
        <w:t xml:space="preserve">                           </w:t>
      </w:r>
      <w:r>
        <w:rPr>
          <w:sz w:val="24"/>
        </w:rPr>
        <w:t>（姓名</w:t>
      </w:r>
      <w:r>
        <w:rPr>
          <w:sz w:val="24"/>
          <w:lang w:val="en-GB"/>
        </w:rPr>
        <w:t>/</w:t>
      </w:r>
      <w:r>
        <w:rPr>
          <w:sz w:val="24"/>
        </w:rPr>
        <w:t>职务）经正式授权并代表我公司</w:t>
      </w:r>
      <w:r>
        <w:rPr>
          <w:sz w:val="24"/>
          <w:u w:val="single"/>
        </w:rPr>
        <w:t xml:space="preserve">                           </w:t>
      </w:r>
      <w:r>
        <w:rPr>
          <w:sz w:val="24"/>
        </w:rPr>
        <w:t>（投标单位名称、地址）提交</w:t>
      </w:r>
      <w:r>
        <w:rPr>
          <w:rFonts w:hint="eastAsia"/>
          <w:sz w:val="24"/>
        </w:rPr>
        <w:t>网上应答及上传加盖电子签章的投标文件</w:t>
      </w:r>
      <w:r>
        <w:rPr>
          <w:sz w:val="24"/>
        </w:rPr>
        <w:t>。</w:t>
      </w:r>
    </w:p>
    <w:p w14:paraId="2A409966">
      <w:pPr>
        <w:spacing w:line="360" w:lineRule="auto"/>
        <w:ind w:firstLine="480" w:firstLineChars="200"/>
        <w:rPr>
          <w:sz w:val="24"/>
        </w:rPr>
      </w:pPr>
      <w:r>
        <w:rPr>
          <w:sz w:val="24"/>
        </w:rPr>
        <w:t>据此函，签字代表宣布同意如下：</w:t>
      </w:r>
    </w:p>
    <w:p w14:paraId="0580EA29">
      <w:pPr>
        <w:spacing w:line="360" w:lineRule="auto"/>
        <w:ind w:firstLine="480" w:firstLineChars="200"/>
        <w:rPr>
          <w:sz w:val="24"/>
        </w:rPr>
      </w:pPr>
      <w:r>
        <w:rPr>
          <w:sz w:val="24"/>
        </w:rPr>
        <w:t>1. 所附投标报价表中规定的应提供和交付的服务投标总价为：</w:t>
      </w:r>
    </w:p>
    <w:p w14:paraId="1B50B540">
      <w:pPr>
        <w:spacing w:line="360" w:lineRule="auto"/>
        <w:ind w:firstLine="480" w:firstLineChars="200"/>
        <w:rPr>
          <w:sz w:val="24"/>
        </w:rPr>
      </w:pPr>
      <w:r>
        <w:rPr>
          <w:sz w:val="24"/>
        </w:rPr>
        <w:t>第一包，￥</w:t>
      </w:r>
      <w:r>
        <w:rPr>
          <w:sz w:val="24"/>
          <w:u w:val="single"/>
        </w:rPr>
        <w:t xml:space="preserve">      </w:t>
      </w:r>
      <w:r>
        <w:rPr>
          <w:sz w:val="24"/>
        </w:rPr>
        <w:t>元（人民币），大写</w:t>
      </w:r>
      <w:r>
        <w:rPr>
          <w:sz w:val="24"/>
          <w:u w:val="single"/>
        </w:rPr>
        <w:t xml:space="preserve">                   </w:t>
      </w:r>
      <w:r>
        <w:rPr>
          <w:sz w:val="24"/>
        </w:rPr>
        <w:t>。</w:t>
      </w:r>
    </w:p>
    <w:p w14:paraId="40E03248">
      <w:pPr>
        <w:spacing w:line="360" w:lineRule="auto"/>
        <w:ind w:firstLine="480" w:firstLineChars="200"/>
        <w:rPr>
          <w:sz w:val="24"/>
        </w:rPr>
      </w:pPr>
      <w:r>
        <w:rPr>
          <w:sz w:val="24"/>
        </w:rPr>
        <w:t>第二包，￥</w:t>
      </w:r>
      <w:r>
        <w:rPr>
          <w:sz w:val="24"/>
          <w:u w:val="single"/>
        </w:rPr>
        <w:t xml:space="preserve">      </w:t>
      </w:r>
      <w:r>
        <w:rPr>
          <w:sz w:val="24"/>
        </w:rPr>
        <w:t>元（人民币），大写</w:t>
      </w:r>
      <w:r>
        <w:rPr>
          <w:sz w:val="24"/>
          <w:u w:val="single"/>
        </w:rPr>
        <w:t xml:space="preserve">                   </w:t>
      </w:r>
      <w:r>
        <w:rPr>
          <w:sz w:val="24"/>
        </w:rPr>
        <w:t>。</w:t>
      </w:r>
    </w:p>
    <w:p w14:paraId="3E69EDD0">
      <w:pPr>
        <w:spacing w:line="360" w:lineRule="auto"/>
        <w:ind w:firstLine="480" w:firstLineChars="200"/>
        <w:rPr>
          <w:sz w:val="24"/>
        </w:rPr>
      </w:pPr>
      <w:r>
        <w:rPr>
          <w:sz w:val="24"/>
        </w:rPr>
        <w:t>……</w:t>
      </w:r>
    </w:p>
    <w:p w14:paraId="4F9E0896">
      <w:pPr>
        <w:spacing w:line="360" w:lineRule="auto"/>
        <w:ind w:firstLine="480" w:firstLineChars="200"/>
        <w:rPr>
          <w:sz w:val="24"/>
        </w:rPr>
      </w:pPr>
      <w:r>
        <w:rPr>
          <w:sz w:val="24"/>
        </w:rPr>
        <w:t>2. 我公司将按招标文件的规定履行合同责任和义务。</w:t>
      </w:r>
    </w:p>
    <w:p w14:paraId="235CE435">
      <w:pPr>
        <w:spacing w:line="360" w:lineRule="auto"/>
        <w:ind w:firstLine="480" w:firstLineChars="200"/>
        <w:rPr>
          <w:sz w:val="24"/>
        </w:rPr>
      </w:pPr>
      <w:r>
        <w:rPr>
          <w:sz w:val="24"/>
        </w:rPr>
        <w:t>3. 我公司已详细审查全部招标文件，包括更正公告以及全部参考资料和所有附件。我们认为全部招标文件（包括更正公告以及全部参考资料和所有附件）公平公正，无倾向性和排他性，我们完全理解并同意放弃对这方面有不明及误解的权利。</w:t>
      </w:r>
    </w:p>
    <w:p w14:paraId="3C99ADCB">
      <w:pPr>
        <w:spacing w:line="360" w:lineRule="auto"/>
        <w:ind w:firstLine="480" w:firstLineChars="200"/>
        <w:rPr>
          <w:sz w:val="24"/>
        </w:rPr>
      </w:pPr>
      <w:r>
        <w:rPr>
          <w:sz w:val="24"/>
        </w:rPr>
        <w:t>4. 我公司的投标有效期为开标之日起60天。</w:t>
      </w:r>
    </w:p>
    <w:p w14:paraId="0C6F42E8">
      <w:pPr>
        <w:spacing w:line="360" w:lineRule="auto"/>
        <w:ind w:firstLine="480" w:firstLineChars="200"/>
        <w:rPr>
          <w:sz w:val="24"/>
        </w:rPr>
      </w:pPr>
      <w:r>
        <w:rPr>
          <w:sz w:val="24"/>
        </w:rPr>
        <w:t>5. 我公司同意按照招标方要求提供的与投标有关的一切数据或资料，并声明投标文件及所提供的一切资料均真实有效。由于我公司提供资料不实而造成的责任和后果由我公司自行承担。</w:t>
      </w:r>
    </w:p>
    <w:p w14:paraId="0E0258B3">
      <w:pPr>
        <w:spacing w:line="360" w:lineRule="auto"/>
        <w:ind w:firstLine="480" w:firstLineChars="200"/>
        <w:rPr>
          <w:sz w:val="24"/>
        </w:rPr>
      </w:pPr>
      <w:r>
        <w:rPr>
          <w:sz w:val="24"/>
        </w:rPr>
        <w:t>6. 我公司保证所投产品来自合法的供货渠道，若中标，则有义务向采购人提供其需要的有效书面证明材料。如果提供非法渠道的商品，视为欺诈，并承担相关责任。</w:t>
      </w:r>
    </w:p>
    <w:p w14:paraId="3105005D">
      <w:pPr>
        <w:spacing w:line="360" w:lineRule="auto"/>
        <w:ind w:firstLine="480" w:firstLineChars="200"/>
        <w:rPr>
          <w:sz w:val="24"/>
        </w:rPr>
      </w:pPr>
      <w:r>
        <w:rPr>
          <w:sz w:val="24"/>
        </w:rPr>
        <w:t>7. 我公司已熟知贵中心关于本项目电子招投标的要求和规定，我公司完全响应本次招投标通过网上应答进行的方式，我方承诺投标数据以应答截止时间贵中心网络服务器数据库的记录为准，一切因网络通信或我方操作失误造成的应答数据错误或缺失均与贵中心无关，我方愿承担因此出现的任何风险和责任。</w:t>
      </w:r>
    </w:p>
    <w:p w14:paraId="3BC4D362">
      <w:pPr>
        <w:spacing w:line="360" w:lineRule="auto"/>
        <w:ind w:firstLine="480" w:firstLineChars="200"/>
        <w:rPr>
          <w:sz w:val="24"/>
        </w:rPr>
      </w:pPr>
      <w:r>
        <w:rPr>
          <w:sz w:val="24"/>
        </w:rPr>
        <w:t>8. 我公司承诺完全符合《政府采购法》、《政府采购法实施条例》等法律法规规定，并随时接受采购人、采购代理机构的检查验证。在整个招标过程中，我公司若有违规行为，我公司完全接受贵中心依照相关法律法规和招标文件的规定给予处罚。</w:t>
      </w:r>
    </w:p>
    <w:p w14:paraId="2337A42D">
      <w:pPr>
        <w:spacing w:line="360" w:lineRule="auto"/>
        <w:ind w:firstLine="480" w:firstLineChars="200"/>
        <w:rPr>
          <w:sz w:val="24"/>
        </w:rPr>
      </w:pPr>
      <w:r>
        <w:rPr>
          <w:rFonts w:hint="eastAsia"/>
          <w:sz w:val="24"/>
        </w:rPr>
        <w:t>9. 我公司承诺未列入“信用中国”网站（www.creditchina.gov.cn）失信被执行人、重大税收违法案件当事人名单，也未列入中国政府采购网（www.ccgp.gov.cn）政府采购严重违法失信行为记录名单，符合《中华人民共和国政府采购法》第二十二条规定的各项条件，具备履行合同所必需的设备和专业技术能力，</w:t>
      </w:r>
      <w:r>
        <w:rPr>
          <w:rFonts w:hint="eastAsia"/>
          <w:sz w:val="24"/>
          <w:szCs w:val="24"/>
        </w:rPr>
        <w:t>投标截止日前3年在经营活动中没有重大违法记录</w:t>
      </w:r>
      <w:r>
        <w:rPr>
          <w:rFonts w:hint="eastAsia"/>
          <w:sz w:val="24"/>
        </w:rPr>
        <w:t>。</w:t>
      </w:r>
    </w:p>
    <w:p w14:paraId="4A038808">
      <w:pPr>
        <w:spacing w:line="360" w:lineRule="auto"/>
        <w:ind w:firstLine="480" w:firstLineChars="200"/>
        <w:rPr>
          <w:sz w:val="24"/>
        </w:rPr>
      </w:pPr>
      <w:r>
        <w:rPr>
          <w:rFonts w:hint="eastAsia"/>
          <w:sz w:val="24"/>
        </w:rPr>
        <w:t>10</w:t>
      </w:r>
      <w:r>
        <w:rPr>
          <w:sz w:val="24"/>
        </w:rPr>
        <w:t>. 我公司若中标，本承诺将成为合同不可分割的一部分，与合同具有同等的法律效力。</w:t>
      </w:r>
    </w:p>
    <w:p w14:paraId="206C02A5">
      <w:pPr>
        <w:spacing w:line="360" w:lineRule="auto"/>
        <w:ind w:firstLine="480" w:firstLineChars="200"/>
        <w:rPr>
          <w:sz w:val="24"/>
        </w:rPr>
      </w:pPr>
      <w:r>
        <w:rPr>
          <w:sz w:val="24"/>
        </w:rPr>
        <w:t>1</w:t>
      </w:r>
      <w:r>
        <w:rPr>
          <w:rFonts w:hint="eastAsia"/>
          <w:sz w:val="24"/>
        </w:rPr>
        <w:t>1</w:t>
      </w:r>
      <w:r>
        <w:rPr>
          <w:sz w:val="24"/>
        </w:rPr>
        <w:t>. 如违反上述承诺，我公司投标无效且接受相关部门依法作出的处罚，并承担通过相关媒体予以公布的任何风险和责任。</w:t>
      </w:r>
    </w:p>
    <w:p w14:paraId="720EEFC3">
      <w:pPr>
        <w:spacing w:line="360" w:lineRule="auto"/>
        <w:ind w:firstLine="480" w:firstLineChars="200"/>
        <w:rPr>
          <w:sz w:val="24"/>
        </w:rPr>
      </w:pPr>
      <w:r>
        <w:rPr>
          <w:sz w:val="24"/>
        </w:rPr>
        <w:t xml:space="preserve">12. </w:t>
      </w:r>
      <w:r>
        <w:rPr>
          <w:rFonts w:hint="eastAsia"/>
          <w:sz w:val="24"/>
        </w:rPr>
        <w:t>我公司开票信息如下，</w:t>
      </w:r>
      <w:r>
        <w:rPr>
          <w:rFonts w:hint="eastAsia"/>
          <w:b/>
          <w:sz w:val="24"/>
        </w:rPr>
        <w:t>此信息与我公司在税务局注册的信息一致</w:t>
      </w:r>
      <w:r>
        <w:rPr>
          <w:rFonts w:hint="eastAsia"/>
          <w:sz w:val="24"/>
        </w:rPr>
        <w:t>：</w:t>
      </w:r>
    </w:p>
    <w:p w14:paraId="5585AE38">
      <w:pPr>
        <w:spacing w:line="360" w:lineRule="auto"/>
        <w:ind w:firstLine="480" w:firstLineChars="200"/>
        <w:rPr>
          <w:sz w:val="24"/>
        </w:rPr>
      </w:pPr>
      <w:r>
        <w:rPr>
          <w:rFonts w:hint="eastAsia"/>
          <w:sz w:val="24"/>
        </w:rPr>
        <w:t>纳税人识别号：</w:t>
      </w:r>
    </w:p>
    <w:p w14:paraId="188C6327">
      <w:pPr>
        <w:spacing w:line="360" w:lineRule="auto"/>
        <w:ind w:firstLine="480" w:firstLineChars="200"/>
        <w:rPr>
          <w:sz w:val="24"/>
        </w:rPr>
      </w:pPr>
      <w:r>
        <w:rPr>
          <w:rFonts w:hint="eastAsia"/>
          <w:sz w:val="24"/>
        </w:rPr>
        <w:t>地址、电话：</w:t>
      </w:r>
    </w:p>
    <w:p w14:paraId="66C90FFE">
      <w:pPr>
        <w:spacing w:line="360" w:lineRule="auto"/>
        <w:ind w:firstLine="480" w:firstLineChars="200"/>
        <w:rPr>
          <w:sz w:val="24"/>
        </w:rPr>
      </w:pPr>
      <w:r>
        <w:rPr>
          <w:rFonts w:hint="eastAsia"/>
          <w:sz w:val="24"/>
        </w:rPr>
        <w:t>开户行及账号：</w:t>
      </w:r>
    </w:p>
    <w:p w14:paraId="4B61D583">
      <w:pPr>
        <w:spacing w:line="360" w:lineRule="auto"/>
        <w:ind w:firstLine="480" w:firstLineChars="200"/>
        <w:rPr>
          <w:sz w:val="24"/>
        </w:rPr>
      </w:pPr>
      <w:r>
        <w:rPr>
          <w:rFonts w:hint="eastAsia"/>
          <w:sz w:val="24"/>
        </w:rPr>
        <w:t>开具发票类型：□增值税专用发票         □增值税普通发票</w:t>
      </w:r>
    </w:p>
    <w:p w14:paraId="61B04A4C">
      <w:pPr>
        <w:spacing w:line="360" w:lineRule="auto"/>
        <w:ind w:firstLine="480" w:firstLineChars="200"/>
        <w:rPr>
          <w:sz w:val="24"/>
        </w:rPr>
      </w:pPr>
      <w:r>
        <w:rPr>
          <w:rFonts w:hint="eastAsia"/>
          <w:sz w:val="24"/>
        </w:rPr>
        <w:t>13. 我公司选择招标代理服务费</w:t>
      </w:r>
      <w:r>
        <w:rPr>
          <w:sz w:val="24"/>
        </w:rPr>
        <w:t>发票领取方式（请自行选择以下任一方式并在相应</w:t>
      </w:r>
      <w:r>
        <w:rPr>
          <w:rFonts w:hint="eastAsia"/>
          <w:sz w:val="24"/>
        </w:rPr>
        <w:t>□里划“√”</w:t>
      </w:r>
      <w:r>
        <w:rPr>
          <w:sz w:val="24"/>
        </w:rPr>
        <w:t>）：</w:t>
      </w:r>
    </w:p>
    <w:p w14:paraId="1DA186EA">
      <w:pPr>
        <w:spacing w:line="360" w:lineRule="auto"/>
        <w:ind w:firstLine="482" w:firstLineChars="200"/>
        <w:rPr>
          <w:b/>
          <w:sz w:val="24"/>
        </w:rPr>
      </w:pPr>
      <w:r>
        <w:rPr>
          <w:rFonts w:hint="eastAsia"/>
          <w:b/>
          <w:sz w:val="24"/>
        </w:rPr>
        <w:t>□</w:t>
      </w:r>
      <w:r>
        <w:rPr>
          <w:b/>
          <w:sz w:val="24"/>
        </w:rPr>
        <w:t>上门自取</w:t>
      </w:r>
    </w:p>
    <w:p w14:paraId="1C090075">
      <w:pPr>
        <w:spacing w:line="360" w:lineRule="auto"/>
        <w:ind w:firstLine="480" w:firstLineChars="200"/>
        <w:rPr>
          <w:sz w:val="24"/>
        </w:rPr>
      </w:pPr>
    </w:p>
    <w:p w14:paraId="42DC5A73">
      <w:pPr>
        <w:spacing w:line="360" w:lineRule="auto"/>
        <w:ind w:firstLine="482" w:firstLineChars="200"/>
        <w:rPr>
          <w:b/>
          <w:sz w:val="24"/>
        </w:rPr>
      </w:pPr>
      <w:r>
        <w:rPr>
          <w:rFonts w:hint="eastAsia"/>
          <w:b/>
          <w:sz w:val="24"/>
        </w:rPr>
        <w:t>□</w:t>
      </w:r>
      <w:r>
        <w:rPr>
          <w:b/>
          <w:sz w:val="24"/>
        </w:rPr>
        <w:t>到付邮寄</w:t>
      </w:r>
    </w:p>
    <w:p w14:paraId="387CBF21">
      <w:pPr>
        <w:spacing w:line="360" w:lineRule="auto"/>
        <w:ind w:firstLine="480" w:firstLineChars="200"/>
        <w:rPr>
          <w:sz w:val="24"/>
        </w:rPr>
      </w:pPr>
      <w:r>
        <w:rPr>
          <w:sz w:val="24"/>
        </w:rPr>
        <w:t>邮寄地址</w:t>
      </w:r>
      <w:r>
        <w:rPr>
          <w:rFonts w:hint="eastAsia"/>
          <w:sz w:val="24"/>
        </w:rPr>
        <w:t>、邮编</w:t>
      </w:r>
      <w:r>
        <w:rPr>
          <w:sz w:val="24"/>
        </w:rPr>
        <w:t>：</w:t>
      </w:r>
    </w:p>
    <w:p w14:paraId="31D46727">
      <w:pPr>
        <w:spacing w:line="360" w:lineRule="auto"/>
        <w:ind w:firstLine="480" w:firstLineChars="200"/>
        <w:rPr>
          <w:sz w:val="24"/>
        </w:rPr>
      </w:pPr>
      <w:r>
        <w:rPr>
          <w:sz w:val="24"/>
        </w:rPr>
        <w:t>邮寄联系人、手机号码：</w:t>
      </w:r>
    </w:p>
    <w:p w14:paraId="26CB828B">
      <w:pPr>
        <w:spacing w:line="360" w:lineRule="auto"/>
        <w:ind w:firstLine="4080" w:firstLineChars="1700"/>
        <w:rPr>
          <w:sz w:val="24"/>
        </w:rPr>
      </w:pPr>
    </w:p>
    <w:p w14:paraId="535B0E78">
      <w:pPr>
        <w:spacing w:line="360" w:lineRule="auto"/>
        <w:ind w:firstLine="4080" w:firstLineChars="1700"/>
        <w:rPr>
          <w:sz w:val="24"/>
        </w:rPr>
      </w:pPr>
      <w:r>
        <w:rPr>
          <w:sz w:val="24"/>
        </w:rPr>
        <w:t>投标人名称：</w:t>
      </w:r>
    </w:p>
    <w:p w14:paraId="40B893A9">
      <w:pPr>
        <w:spacing w:line="360" w:lineRule="auto"/>
        <w:ind w:firstLine="4080" w:firstLineChars="1700"/>
        <w:rPr>
          <w:sz w:val="24"/>
        </w:rPr>
      </w:pPr>
    </w:p>
    <w:p w14:paraId="198369B7">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1F0117D">
      <w:pPr>
        <w:spacing w:line="460" w:lineRule="exact"/>
        <w:rPr>
          <w:sz w:val="24"/>
        </w:rPr>
      </w:pPr>
    </w:p>
    <w:p w14:paraId="791F79DE">
      <w:pPr>
        <w:widowControl/>
        <w:jc w:val="left"/>
        <w:rPr>
          <w:sz w:val="24"/>
        </w:rPr>
      </w:pPr>
      <w:r>
        <w:rPr>
          <w:sz w:val="24"/>
        </w:rPr>
        <w:br w:type="page"/>
      </w:r>
    </w:p>
    <w:p w14:paraId="6DABB190">
      <w:pPr>
        <w:widowControl/>
        <w:jc w:val="left"/>
        <w:rPr>
          <w:b/>
          <w:sz w:val="24"/>
        </w:rPr>
      </w:pPr>
      <w:r>
        <w:rPr>
          <w:b/>
          <w:sz w:val="24"/>
        </w:rPr>
        <w:t>附件2</w:t>
      </w:r>
    </w:p>
    <w:p w14:paraId="44AAB330">
      <w:pPr>
        <w:autoSpaceDN w:val="0"/>
        <w:spacing w:line="360" w:lineRule="auto"/>
        <w:jc w:val="center"/>
        <w:rPr>
          <w:b/>
          <w:bCs/>
          <w:sz w:val="24"/>
        </w:rPr>
      </w:pPr>
      <w:r>
        <w:rPr>
          <w:b/>
          <w:bCs/>
          <w:sz w:val="24"/>
        </w:rPr>
        <w:t>开标一览表</w:t>
      </w:r>
    </w:p>
    <w:p w14:paraId="64D7A1E6">
      <w:pPr>
        <w:ind w:right="84"/>
        <w:rPr>
          <w:sz w:val="24"/>
        </w:rPr>
      </w:pPr>
    </w:p>
    <w:p w14:paraId="4C3DA089">
      <w:pPr>
        <w:spacing w:line="460" w:lineRule="exact"/>
        <w:rPr>
          <w:sz w:val="24"/>
        </w:rPr>
      </w:pPr>
      <w:r>
        <w:rPr>
          <w:sz w:val="24"/>
        </w:rPr>
        <w:t>项目名称：</w:t>
      </w:r>
      <w:r>
        <w:rPr>
          <w:sz w:val="24"/>
          <w:u w:val="single"/>
        </w:rPr>
        <w:t xml:space="preserve">                    </w:t>
      </w:r>
    </w:p>
    <w:p w14:paraId="7CD38501">
      <w:pPr>
        <w:spacing w:line="460" w:lineRule="exact"/>
        <w:rPr>
          <w:sz w:val="24"/>
        </w:rPr>
      </w:pPr>
      <w:r>
        <w:rPr>
          <w:sz w:val="24"/>
        </w:rPr>
        <w:t>项目编号：</w:t>
      </w:r>
      <w:r>
        <w:rPr>
          <w:sz w:val="24"/>
          <w:u w:val="single"/>
        </w:rPr>
        <w:t xml:space="preserve">                    </w:t>
      </w:r>
    </w:p>
    <w:p w14:paraId="60167F5F">
      <w:pPr>
        <w:spacing w:line="460" w:lineRule="exact"/>
        <w:rPr>
          <w:sz w:val="24"/>
          <w:u w:val="single"/>
        </w:rPr>
      </w:pPr>
      <w:r>
        <w:rPr>
          <w:sz w:val="24"/>
        </w:rPr>
        <w:t>包号：</w:t>
      </w:r>
      <w:r>
        <w:rPr>
          <w:sz w:val="24"/>
          <w:u w:val="single"/>
        </w:rPr>
        <w:t xml:space="preserve">                        </w:t>
      </w:r>
    </w:p>
    <w:p w14:paraId="42417CA1">
      <w:pPr>
        <w:spacing w:line="460" w:lineRule="exact"/>
        <w:rPr>
          <w:sz w:val="24"/>
        </w:rPr>
      </w:pPr>
      <w:r>
        <w:rPr>
          <w:sz w:val="24"/>
        </w:rPr>
        <w:t xml:space="preserve">                                                       单位：元</w:t>
      </w:r>
    </w:p>
    <w:tbl>
      <w:tblPr>
        <w:tblStyle w:val="22"/>
        <w:tblW w:w="5000" w:type="pct"/>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5"/>
        <w:gridCol w:w="2180"/>
        <w:gridCol w:w="1375"/>
        <w:gridCol w:w="2050"/>
        <w:gridCol w:w="1679"/>
      </w:tblGrid>
      <w:tr w14:paraId="164E53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vAlign w:val="center"/>
          </w:tcPr>
          <w:p w14:paraId="1898CD3C">
            <w:pPr>
              <w:spacing w:line="460" w:lineRule="exact"/>
              <w:jc w:val="center"/>
              <w:rPr>
                <w:sz w:val="24"/>
              </w:rPr>
            </w:pPr>
            <w:r>
              <w:rPr>
                <w:sz w:val="24"/>
              </w:rPr>
              <w:t>包号</w:t>
            </w:r>
          </w:p>
        </w:tc>
        <w:tc>
          <w:tcPr>
            <w:tcW w:w="1278" w:type="pct"/>
            <w:vAlign w:val="center"/>
          </w:tcPr>
          <w:p w14:paraId="11DBD791">
            <w:pPr>
              <w:spacing w:line="460" w:lineRule="exact"/>
              <w:jc w:val="center"/>
              <w:rPr>
                <w:sz w:val="24"/>
              </w:rPr>
            </w:pPr>
            <w:r>
              <w:rPr>
                <w:sz w:val="24"/>
              </w:rPr>
              <w:t>服务名称</w:t>
            </w:r>
          </w:p>
        </w:tc>
        <w:tc>
          <w:tcPr>
            <w:tcW w:w="806" w:type="pct"/>
            <w:vAlign w:val="center"/>
          </w:tcPr>
          <w:p w14:paraId="1EDE2EA5">
            <w:pPr>
              <w:spacing w:line="460" w:lineRule="exact"/>
              <w:jc w:val="center"/>
              <w:rPr>
                <w:sz w:val="24"/>
              </w:rPr>
            </w:pPr>
            <w:r>
              <w:rPr>
                <w:sz w:val="24"/>
              </w:rPr>
              <w:t>数量</w:t>
            </w:r>
          </w:p>
        </w:tc>
        <w:tc>
          <w:tcPr>
            <w:tcW w:w="1202" w:type="pct"/>
            <w:vAlign w:val="center"/>
          </w:tcPr>
          <w:p w14:paraId="58086A4C">
            <w:pPr>
              <w:spacing w:line="460" w:lineRule="exact"/>
              <w:jc w:val="center"/>
              <w:rPr>
                <w:sz w:val="24"/>
              </w:rPr>
            </w:pPr>
            <w:r>
              <w:rPr>
                <w:sz w:val="24"/>
              </w:rPr>
              <w:t>投标总价</w:t>
            </w:r>
          </w:p>
        </w:tc>
        <w:tc>
          <w:tcPr>
            <w:tcW w:w="984" w:type="pct"/>
            <w:vAlign w:val="center"/>
          </w:tcPr>
          <w:p w14:paraId="39BD3265">
            <w:pPr>
              <w:spacing w:line="460" w:lineRule="exact"/>
              <w:jc w:val="center"/>
              <w:rPr>
                <w:sz w:val="24"/>
              </w:rPr>
            </w:pPr>
            <w:r>
              <w:rPr>
                <w:sz w:val="24"/>
              </w:rPr>
              <w:t>备注</w:t>
            </w:r>
          </w:p>
        </w:tc>
      </w:tr>
      <w:tr w14:paraId="06320C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1488B60A">
            <w:pPr>
              <w:spacing w:line="460" w:lineRule="exact"/>
              <w:rPr>
                <w:sz w:val="24"/>
              </w:rPr>
            </w:pPr>
          </w:p>
        </w:tc>
        <w:tc>
          <w:tcPr>
            <w:tcW w:w="1278" w:type="pct"/>
          </w:tcPr>
          <w:p w14:paraId="3851D12E">
            <w:pPr>
              <w:spacing w:line="460" w:lineRule="exact"/>
              <w:rPr>
                <w:sz w:val="24"/>
              </w:rPr>
            </w:pPr>
          </w:p>
        </w:tc>
        <w:tc>
          <w:tcPr>
            <w:tcW w:w="806" w:type="pct"/>
          </w:tcPr>
          <w:p w14:paraId="4100B504">
            <w:pPr>
              <w:spacing w:line="460" w:lineRule="exact"/>
              <w:rPr>
                <w:sz w:val="24"/>
              </w:rPr>
            </w:pPr>
          </w:p>
        </w:tc>
        <w:tc>
          <w:tcPr>
            <w:tcW w:w="1202" w:type="pct"/>
          </w:tcPr>
          <w:p w14:paraId="6795B441">
            <w:pPr>
              <w:spacing w:line="460" w:lineRule="exact"/>
              <w:rPr>
                <w:sz w:val="24"/>
              </w:rPr>
            </w:pPr>
          </w:p>
        </w:tc>
        <w:tc>
          <w:tcPr>
            <w:tcW w:w="984" w:type="pct"/>
          </w:tcPr>
          <w:p w14:paraId="2421DF66">
            <w:pPr>
              <w:spacing w:line="460" w:lineRule="exact"/>
              <w:rPr>
                <w:sz w:val="24"/>
              </w:rPr>
            </w:pPr>
          </w:p>
        </w:tc>
      </w:tr>
      <w:tr w14:paraId="7D69146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0B233B1F">
            <w:pPr>
              <w:spacing w:line="460" w:lineRule="exact"/>
              <w:rPr>
                <w:sz w:val="24"/>
              </w:rPr>
            </w:pPr>
          </w:p>
        </w:tc>
        <w:tc>
          <w:tcPr>
            <w:tcW w:w="1278" w:type="pct"/>
          </w:tcPr>
          <w:p w14:paraId="4E2C8B73">
            <w:pPr>
              <w:spacing w:line="460" w:lineRule="exact"/>
              <w:rPr>
                <w:sz w:val="24"/>
              </w:rPr>
            </w:pPr>
          </w:p>
        </w:tc>
        <w:tc>
          <w:tcPr>
            <w:tcW w:w="806" w:type="pct"/>
          </w:tcPr>
          <w:p w14:paraId="4B9DF486">
            <w:pPr>
              <w:spacing w:line="460" w:lineRule="exact"/>
              <w:rPr>
                <w:sz w:val="24"/>
              </w:rPr>
            </w:pPr>
          </w:p>
        </w:tc>
        <w:tc>
          <w:tcPr>
            <w:tcW w:w="1202" w:type="pct"/>
          </w:tcPr>
          <w:p w14:paraId="41ED4B52">
            <w:pPr>
              <w:spacing w:line="460" w:lineRule="exact"/>
              <w:rPr>
                <w:sz w:val="24"/>
              </w:rPr>
            </w:pPr>
          </w:p>
        </w:tc>
        <w:tc>
          <w:tcPr>
            <w:tcW w:w="984" w:type="pct"/>
          </w:tcPr>
          <w:p w14:paraId="46406305">
            <w:pPr>
              <w:spacing w:line="460" w:lineRule="exact"/>
              <w:rPr>
                <w:sz w:val="24"/>
              </w:rPr>
            </w:pPr>
          </w:p>
        </w:tc>
      </w:tr>
      <w:tr w14:paraId="49414F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408FCC2B">
            <w:pPr>
              <w:spacing w:line="460" w:lineRule="exact"/>
              <w:rPr>
                <w:sz w:val="24"/>
              </w:rPr>
            </w:pPr>
          </w:p>
        </w:tc>
        <w:tc>
          <w:tcPr>
            <w:tcW w:w="1278" w:type="pct"/>
          </w:tcPr>
          <w:p w14:paraId="1C1A8681">
            <w:pPr>
              <w:spacing w:line="460" w:lineRule="exact"/>
              <w:rPr>
                <w:sz w:val="24"/>
              </w:rPr>
            </w:pPr>
          </w:p>
        </w:tc>
        <w:tc>
          <w:tcPr>
            <w:tcW w:w="806" w:type="pct"/>
          </w:tcPr>
          <w:p w14:paraId="52F899DD">
            <w:pPr>
              <w:spacing w:line="460" w:lineRule="exact"/>
              <w:rPr>
                <w:sz w:val="24"/>
              </w:rPr>
            </w:pPr>
          </w:p>
        </w:tc>
        <w:tc>
          <w:tcPr>
            <w:tcW w:w="1202" w:type="pct"/>
          </w:tcPr>
          <w:p w14:paraId="593EF19E">
            <w:pPr>
              <w:spacing w:line="460" w:lineRule="exact"/>
              <w:rPr>
                <w:sz w:val="24"/>
              </w:rPr>
            </w:pPr>
          </w:p>
        </w:tc>
        <w:tc>
          <w:tcPr>
            <w:tcW w:w="984" w:type="pct"/>
          </w:tcPr>
          <w:p w14:paraId="3DE38181">
            <w:pPr>
              <w:spacing w:line="460" w:lineRule="exact"/>
              <w:rPr>
                <w:sz w:val="24"/>
              </w:rPr>
            </w:pPr>
          </w:p>
        </w:tc>
      </w:tr>
      <w:tr w14:paraId="1426E5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660F41CC">
            <w:pPr>
              <w:spacing w:line="460" w:lineRule="exact"/>
              <w:rPr>
                <w:sz w:val="24"/>
              </w:rPr>
            </w:pPr>
          </w:p>
        </w:tc>
        <w:tc>
          <w:tcPr>
            <w:tcW w:w="1278" w:type="pct"/>
          </w:tcPr>
          <w:p w14:paraId="03353BFB">
            <w:pPr>
              <w:spacing w:line="460" w:lineRule="exact"/>
              <w:rPr>
                <w:sz w:val="24"/>
              </w:rPr>
            </w:pPr>
          </w:p>
        </w:tc>
        <w:tc>
          <w:tcPr>
            <w:tcW w:w="806" w:type="pct"/>
          </w:tcPr>
          <w:p w14:paraId="7DB835EF">
            <w:pPr>
              <w:spacing w:line="460" w:lineRule="exact"/>
              <w:rPr>
                <w:sz w:val="24"/>
              </w:rPr>
            </w:pPr>
          </w:p>
        </w:tc>
        <w:tc>
          <w:tcPr>
            <w:tcW w:w="1202" w:type="pct"/>
          </w:tcPr>
          <w:p w14:paraId="41387D89">
            <w:pPr>
              <w:spacing w:line="460" w:lineRule="exact"/>
              <w:rPr>
                <w:sz w:val="24"/>
              </w:rPr>
            </w:pPr>
          </w:p>
        </w:tc>
        <w:tc>
          <w:tcPr>
            <w:tcW w:w="984" w:type="pct"/>
          </w:tcPr>
          <w:p w14:paraId="101BBF38">
            <w:pPr>
              <w:spacing w:line="460" w:lineRule="exact"/>
              <w:rPr>
                <w:sz w:val="24"/>
              </w:rPr>
            </w:pPr>
          </w:p>
        </w:tc>
      </w:tr>
      <w:tr w14:paraId="20D02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0E19F53D">
            <w:pPr>
              <w:spacing w:line="460" w:lineRule="exact"/>
              <w:rPr>
                <w:sz w:val="24"/>
              </w:rPr>
            </w:pPr>
          </w:p>
        </w:tc>
        <w:tc>
          <w:tcPr>
            <w:tcW w:w="1278" w:type="pct"/>
          </w:tcPr>
          <w:p w14:paraId="3E074A00">
            <w:pPr>
              <w:spacing w:line="460" w:lineRule="exact"/>
              <w:rPr>
                <w:sz w:val="24"/>
              </w:rPr>
            </w:pPr>
          </w:p>
        </w:tc>
        <w:tc>
          <w:tcPr>
            <w:tcW w:w="806" w:type="pct"/>
          </w:tcPr>
          <w:p w14:paraId="1D26F7BB">
            <w:pPr>
              <w:spacing w:line="460" w:lineRule="exact"/>
              <w:rPr>
                <w:sz w:val="24"/>
              </w:rPr>
            </w:pPr>
          </w:p>
        </w:tc>
        <w:tc>
          <w:tcPr>
            <w:tcW w:w="1202" w:type="pct"/>
          </w:tcPr>
          <w:p w14:paraId="2A738E4E">
            <w:pPr>
              <w:spacing w:line="460" w:lineRule="exact"/>
              <w:rPr>
                <w:sz w:val="24"/>
              </w:rPr>
            </w:pPr>
          </w:p>
        </w:tc>
        <w:tc>
          <w:tcPr>
            <w:tcW w:w="984" w:type="pct"/>
          </w:tcPr>
          <w:p w14:paraId="3BA45E3C">
            <w:pPr>
              <w:spacing w:line="460" w:lineRule="exact"/>
              <w:rPr>
                <w:sz w:val="24"/>
              </w:rPr>
            </w:pPr>
          </w:p>
        </w:tc>
      </w:tr>
      <w:tr w14:paraId="47E763E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70CCF0F1">
            <w:pPr>
              <w:spacing w:line="460" w:lineRule="exact"/>
              <w:rPr>
                <w:sz w:val="24"/>
              </w:rPr>
            </w:pPr>
          </w:p>
        </w:tc>
        <w:tc>
          <w:tcPr>
            <w:tcW w:w="1278" w:type="pct"/>
          </w:tcPr>
          <w:p w14:paraId="1D32F9D6">
            <w:pPr>
              <w:spacing w:line="460" w:lineRule="exact"/>
              <w:rPr>
                <w:sz w:val="24"/>
              </w:rPr>
            </w:pPr>
          </w:p>
        </w:tc>
        <w:tc>
          <w:tcPr>
            <w:tcW w:w="806" w:type="pct"/>
          </w:tcPr>
          <w:p w14:paraId="6F38DF83">
            <w:pPr>
              <w:spacing w:line="460" w:lineRule="exact"/>
              <w:rPr>
                <w:sz w:val="24"/>
              </w:rPr>
            </w:pPr>
          </w:p>
        </w:tc>
        <w:tc>
          <w:tcPr>
            <w:tcW w:w="1202" w:type="pct"/>
          </w:tcPr>
          <w:p w14:paraId="4B4AB37C">
            <w:pPr>
              <w:spacing w:line="460" w:lineRule="exact"/>
              <w:rPr>
                <w:sz w:val="24"/>
              </w:rPr>
            </w:pPr>
          </w:p>
        </w:tc>
        <w:tc>
          <w:tcPr>
            <w:tcW w:w="984" w:type="pct"/>
          </w:tcPr>
          <w:p w14:paraId="702730DE">
            <w:pPr>
              <w:spacing w:line="460" w:lineRule="exact"/>
              <w:rPr>
                <w:sz w:val="24"/>
              </w:rPr>
            </w:pPr>
          </w:p>
        </w:tc>
      </w:tr>
      <w:tr w14:paraId="6B1696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0BF638B2">
            <w:pPr>
              <w:spacing w:line="460" w:lineRule="exact"/>
              <w:rPr>
                <w:sz w:val="24"/>
              </w:rPr>
            </w:pPr>
          </w:p>
        </w:tc>
        <w:tc>
          <w:tcPr>
            <w:tcW w:w="1278" w:type="pct"/>
          </w:tcPr>
          <w:p w14:paraId="64145095">
            <w:pPr>
              <w:spacing w:line="460" w:lineRule="exact"/>
              <w:rPr>
                <w:sz w:val="24"/>
              </w:rPr>
            </w:pPr>
          </w:p>
        </w:tc>
        <w:tc>
          <w:tcPr>
            <w:tcW w:w="806" w:type="pct"/>
          </w:tcPr>
          <w:p w14:paraId="26156014">
            <w:pPr>
              <w:spacing w:line="460" w:lineRule="exact"/>
              <w:rPr>
                <w:sz w:val="24"/>
              </w:rPr>
            </w:pPr>
          </w:p>
        </w:tc>
        <w:tc>
          <w:tcPr>
            <w:tcW w:w="1202" w:type="pct"/>
          </w:tcPr>
          <w:p w14:paraId="55203EEB">
            <w:pPr>
              <w:spacing w:line="460" w:lineRule="exact"/>
              <w:rPr>
                <w:sz w:val="24"/>
              </w:rPr>
            </w:pPr>
          </w:p>
        </w:tc>
        <w:tc>
          <w:tcPr>
            <w:tcW w:w="984" w:type="pct"/>
          </w:tcPr>
          <w:p w14:paraId="49E3C650">
            <w:pPr>
              <w:spacing w:line="460" w:lineRule="exact"/>
              <w:rPr>
                <w:sz w:val="24"/>
              </w:rPr>
            </w:pPr>
          </w:p>
        </w:tc>
      </w:tr>
      <w:tr w14:paraId="6AB5A31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3F27E707">
            <w:pPr>
              <w:spacing w:line="460" w:lineRule="exact"/>
              <w:rPr>
                <w:sz w:val="24"/>
              </w:rPr>
            </w:pPr>
          </w:p>
        </w:tc>
        <w:tc>
          <w:tcPr>
            <w:tcW w:w="1278" w:type="pct"/>
          </w:tcPr>
          <w:p w14:paraId="3BA42FDE">
            <w:pPr>
              <w:spacing w:line="460" w:lineRule="exact"/>
              <w:rPr>
                <w:sz w:val="24"/>
              </w:rPr>
            </w:pPr>
          </w:p>
        </w:tc>
        <w:tc>
          <w:tcPr>
            <w:tcW w:w="806" w:type="pct"/>
          </w:tcPr>
          <w:p w14:paraId="6AE7C171">
            <w:pPr>
              <w:spacing w:line="460" w:lineRule="exact"/>
              <w:rPr>
                <w:sz w:val="24"/>
              </w:rPr>
            </w:pPr>
          </w:p>
        </w:tc>
        <w:tc>
          <w:tcPr>
            <w:tcW w:w="1202" w:type="pct"/>
          </w:tcPr>
          <w:p w14:paraId="1055B472">
            <w:pPr>
              <w:spacing w:line="460" w:lineRule="exact"/>
              <w:rPr>
                <w:sz w:val="24"/>
              </w:rPr>
            </w:pPr>
          </w:p>
        </w:tc>
        <w:tc>
          <w:tcPr>
            <w:tcW w:w="984" w:type="pct"/>
          </w:tcPr>
          <w:p w14:paraId="18EBABD8">
            <w:pPr>
              <w:spacing w:line="460" w:lineRule="exact"/>
              <w:rPr>
                <w:sz w:val="24"/>
              </w:rPr>
            </w:pPr>
          </w:p>
        </w:tc>
      </w:tr>
      <w:tr w14:paraId="7909A6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10C3F982">
            <w:pPr>
              <w:spacing w:line="460" w:lineRule="exact"/>
              <w:rPr>
                <w:sz w:val="24"/>
              </w:rPr>
            </w:pPr>
          </w:p>
        </w:tc>
        <w:tc>
          <w:tcPr>
            <w:tcW w:w="1278" w:type="pct"/>
          </w:tcPr>
          <w:p w14:paraId="4389B7D9">
            <w:pPr>
              <w:spacing w:line="460" w:lineRule="exact"/>
              <w:rPr>
                <w:sz w:val="24"/>
              </w:rPr>
            </w:pPr>
          </w:p>
        </w:tc>
        <w:tc>
          <w:tcPr>
            <w:tcW w:w="806" w:type="pct"/>
          </w:tcPr>
          <w:p w14:paraId="7127D0BA">
            <w:pPr>
              <w:spacing w:line="460" w:lineRule="exact"/>
              <w:rPr>
                <w:sz w:val="24"/>
              </w:rPr>
            </w:pPr>
          </w:p>
        </w:tc>
        <w:tc>
          <w:tcPr>
            <w:tcW w:w="1202" w:type="pct"/>
          </w:tcPr>
          <w:p w14:paraId="1CA64283">
            <w:pPr>
              <w:spacing w:line="460" w:lineRule="exact"/>
              <w:rPr>
                <w:sz w:val="24"/>
              </w:rPr>
            </w:pPr>
          </w:p>
        </w:tc>
        <w:tc>
          <w:tcPr>
            <w:tcW w:w="984" w:type="pct"/>
          </w:tcPr>
          <w:p w14:paraId="7882768D">
            <w:pPr>
              <w:spacing w:line="460" w:lineRule="exact"/>
              <w:rPr>
                <w:sz w:val="24"/>
              </w:rPr>
            </w:pPr>
          </w:p>
        </w:tc>
      </w:tr>
      <w:tr w14:paraId="0A65905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06B39822">
            <w:pPr>
              <w:spacing w:line="460" w:lineRule="exact"/>
              <w:rPr>
                <w:sz w:val="24"/>
              </w:rPr>
            </w:pPr>
          </w:p>
        </w:tc>
        <w:tc>
          <w:tcPr>
            <w:tcW w:w="1278" w:type="pct"/>
          </w:tcPr>
          <w:p w14:paraId="3D59C689">
            <w:pPr>
              <w:spacing w:line="460" w:lineRule="exact"/>
              <w:rPr>
                <w:sz w:val="24"/>
              </w:rPr>
            </w:pPr>
          </w:p>
        </w:tc>
        <w:tc>
          <w:tcPr>
            <w:tcW w:w="806" w:type="pct"/>
          </w:tcPr>
          <w:p w14:paraId="05797398">
            <w:pPr>
              <w:spacing w:line="460" w:lineRule="exact"/>
              <w:rPr>
                <w:sz w:val="24"/>
              </w:rPr>
            </w:pPr>
          </w:p>
        </w:tc>
        <w:tc>
          <w:tcPr>
            <w:tcW w:w="1202" w:type="pct"/>
          </w:tcPr>
          <w:p w14:paraId="54EB8999">
            <w:pPr>
              <w:spacing w:line="460" w:lineRule="exact"/>
              <w:rPr>
                <w:sz w:val="24"/>
              </w:rPr>
            </w:pPr>
          </w:p>
        </w:tc>
        <w:tc>
          <w:tcPr>
            <w:tcW w:w="984" w:type="pct"/>
          </w:tcPr>
          <w:p w14:paraId="0C25AD56">
            <w:pPr>
              <w:spacing w:line="460" w:lineRule="exact"/>
              <w:rPr>
                <w:sz w:val="24"/>
              </w:rPr>
            </w:pPr>
          </w:p>
        </w:tc>
      </w:tr>
      <w:tr w14:paraId="04A3CB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10ED3689">
            <w:pPr>
              <w:spacing w:line="460" w:lineRule="exact"/>
              <w:rPr>
                <w:sz w:val="24"/>
              </w:rPr>
            </w:pPr>
          </w:p>
        </w:tc>
        <w:tc>
          <w:tcPr>
            <w:tcW w:w="1278" w:type="pct"/>
          </w:tcPr>
          <w:p w14:paraId="5DB49105">
            <w:pPr>
              <w:spacing w:line="460" w:lineRule="exact"/>
              <w:rPr>
                <w:sz w:val="24"/>
              </w:rPr>
            </w:pPr>
          </w:p>
        </w:tc>
        <w:tc>
          <w:tcPr>
            <w:tcW w:w="806" w:type="pct"/>
          </w:tcPr>
          <w:p w14:paraId="3872F53F">
            <w:pPr>
              <w:spacing w:line="460" w:lineRule="exact"/>
              <w:rPr>
                <w:sz w:val="24"/>
              </w:rPr>
            </w:pPr>
          </w:p>
        </w:tc>
        <w:tc>
          <w:tcPr>
            <w:tcW w:w="1202" w:type="pct"/>
          </w:tcPr>
          <w:p w14:paraId="65E1B02E">
            <w:pPr>
              <w:spacing w:line="460" w:lineRule="exact"/>
              <w:rPr>
                <w:sz w:val="24"/>
              </w:rPr>
            </w:pPr>
          </w:p>
        </w:tc>
        <w:tc>
          <w:tcPr>
            <w:tcW w:w="984" w:type="pct"/>
          </w:tcPr>
          <w:p w14:paraId="64A2626A">
            <w:pPr>
              <w:spacing w:line="460" w:lineRule="exact"/>
              <w:rPr>
                <w:sz w:val="24"/>
              </w:rPr>
            </w:pPr>
          </w:p>
        </w:tc>
      </w:tr>
      <w:tr w14:paraId="0410638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730" w:type="pct"/>
          </w:tcPr>
          <w:p w14:paraId="31552749">
            <w:pPr>
              <w:spacing w:line="460" w:lineRule="exact"/>
              <w:rPr>
                <w:sz w:val="24"/>
              </w:rPr>
            </w:pPr>
          </w:p>
        </w:tc>
        <w:tc>
          <w:tcPr>
            <w:tcW w:w="1278" w:type="pct"/>
          </w:tcPr>
          <w:p w14:paraId="77DD0705">
            <w:pPr>
              <w:spacing w:line="460" w:lineRule="exact"/>
              <w:rPr>
                <w:sz w:val="24"/>
              </w:rPr>
            </w:pPr>
          </w:p>
        </w:tc>
        <w:tc>
          <w:tcPr>
            <w:tcW w:w="806" w:type="pct"/>
          </w:tcPr>
          <w:p w14:paraId="5E863D96">
            <w:pPr>
              <w:spacing w:line="460" w:lineRule="exact"/>
              <w:rPr>
                <w:sz w:val="24"/>
              </w:rPr>
            </w:pPr>
          </w:p>
        </w:tc>
        <w:tc>
          <w:tcPr>
            <w:tcW w:w="1202" w:type="pct"/>
          </w:tcPr>
          <w:p w14:paraId="4B2CC994">
            <w:pPr>
              <w:spacing w:line="460" w:lineRule="exact"/>
              <w:rPr>
                <w:sz w:val="24"/>
              </w:rPr>
            </w:pPr>
          </w:p>
        </w:tc>
        <w:tc>
          <w:tcPr>
            <w:tcW w:w="984" w:type="pct"/>
          </w:tcPr>
          <w:p w14:paraId="47AEE5E1">
            <w:pPr>
              <w:spacing w:line="460" w:lineRule="exact"/>
              <w:rPr>
                <w:sz w:val="24"/>
              </w:rPr>
            </w:pPr>
          </w:p>
        </w:tc>
      </w:tr>
    </w:tbl>
    <w:p w14:paraId="2109D0BB">
      <w:pPr>
        <w:spacing w:line="360" w:lineRule="auto"/>
        <w:ind w:right="84" w:firstLine="420"/>
        <w:rPr>
          <w:sz w:val="24"/>
        </w:rPr>
      </w:pPr>
    </w:p>
    <w:p w14:paraId="2AC9C0E1">
      <w:pPr>
        <w:spacing w:line="360" w:lineRule="auto"/>
        <w:ind w:right="84" w:firstLine="420"/>
        <w:rPr>
          <w:sz w:val="24"/>
        </w:rPr>
      </w:pPr>
    </w:p>
    <w:p w14:paraId="08784B55">
      <w:pPr>
        <w:spacing w:line="360" w:lineRule="auto"/>
        <w:ind w:firstLine="4080" w:firstLineChars="1700"/>
        <w:rPr>
          <w:sz w:val="24"/>
        </w:rPr>
      </w:pPr>
      <w:r>
        <w:rPr>
          <w:sz w:val="24"/>
        </w:rPr>
        <w:t>投标人名称：</w:t>
      </w:r>
    </w:p>
    <w:p w14:paraId="4C9FA292">
      <w:pPr>
        <w:spacing w:line="360" w:lineRule="auto"/>
        <w:ind w:firstLine="4080" w:firstLineChars="1700"/>
        <w:rPr>
          <w:sz w:val="24"/>
        </w:rPr>
      </w:pPr>
    </w:p>
    <w:p w14:paraId="6C94BAF6">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3B02552">
      <w:pPr>
        <w:spacing w:line="360" w:lineRule="auto"/>
        <w:ind w:right="84" w:firstLine="420"/>
        <w:rPr>
          <w:sz w:val="24"/>
        </w:rPr>
      </w:pPr>
    </w:p>
    <w:p w14:paraId="5614766F">
      <w:pPr>
        <w:widowControl/>
        <w:jc w:val="left"/>
        <w:rPr>
          <w:sz w:val="24"/>
        </w:rPr>
      </w:pPr>
      <w:r>
        <w:rPr>
          <w:sz w:val="24"/>
        </w:rPr>
        <w:br w:type="page"/>
      </w:r>
    </w:p>
    <w:p w14:paraId="516DF6D8">
      <w:pPr>
        <w:tabs>
          <w:tab w:val="left" w:pos="360"/>
        </w:tabs>
        <w:spacing w:after="312" w:afterLines="100" w:line="360" w:lineRule="auto"/>
        <w:rPr>
          <w:b/>
          <w:sz w:val="24"/>
        </w:rPr>
      </w:pPr>
      <w:r>
        <w:rPr>
          <w:b/>
          <w:sz w:val="24"/>
        </w:rPr>
        <w:t>附件3</w:t>
      </w:r>
    </w:p>
    <w:p w14:paraId="29A31DC7">
      <w:pPr>
        <w:autoSpaceDN w:val="0"/>
        <w:spacing w:line="360" w:lineRule="auto"/>
        <w:jc w:val="center"/>
        <w:rPr>
          <w:b/>
          <w:bCs/>
          <w:sz w:val="24"/>
        </w:rPr>
      </w:pPr>
      <w:r>
        <w:rPr>
          <w:b/>
          <w:bCs/>
          <w:sz w:val="24"/>
        </w:rPr>
        <w:t>开标分项一览表</w:t>
      </w:r>
    </w:p>
    <w:p w14:paraId="448F44F6">
      <w:pPr>
        <w:ind w:right="84"/>
        <w:rPr>
          <w:sz w:val="24"/>
        </w:rPr>
      </w:pPr>
    </w:p>
    <w:p w14:paraId="6CEA3E6C">
      <w:pPr>
        <w:spacing w:line="460" w:lineRule="exact"/>
        <w:ind w:left="192"/>
        <w:rPr>
          <w:sz w:val="24"/>
        </w:rPr>
      </w:pPr>
      <w:r>
        <w:rPr>
          <w:sz w:val="24"/>
        </w:rPr>
        <w:t>项目名称：</w:t>
      </w:r>
      <w:r>
        <w:rPr>
          <w:sz w:val="24"/>
          <w:u w:val="single"/>
        </w:rPr>
        <w:t xml:space="preserve">                    </w:t>
      </w:r>
    </w:p>
    <w:p w14:paraId="19AC9D7D">
      <w:pPr>
        <w:spacing w:line="460" w:lineRule="exact"/>
        <w:ind w:left="192"/>
        <w:rPr>
          <w:sz w:val="24"/>
        </w:rPr>
      </w:pPr>
      <w:r>
        <w:rPr>
          <w:sz w:val="24"/>
        </w:rPr>
        <w:t>项目编号：</w:t>
      </w:r>
      <w:r>
        <w:rPr>
          <w:sz w:val="24"/>
          <w:u w:val="single"/>
        </w:rPr>
        <w:t xml:space="preserve">                    </w:t>
      </w:r>
    </w:p>
    <w:p w14:paraId="469AA924">
      <w:pPr>
        <w:spacing w:line="460" w:lineRule="exact"/>
        <w:ind w:left="192"/>
        <w:rPr>
          <w:sz w:val="24"/>
        </w:rPr>
      </w:pPr>
      <w:r>
        <w:rPr>
          <w:sz w:val="24"/>
        </w:rPr>
        <w:t>包    号：</w:t>
      </w:r>
      <w:r>
        <w:rPr>
          <w:sz w:val="24"/>
          <w:u w:val="single"/>
        </w:rPr>
        <w:t xml:space="preserve">                    </w:t>
      </w:r>
    </w:p>
    <w:p w14:paraId="4FDB732F">
      <w:pPr>
        <w:spacing w:line="460" w:lineRule="exact"/>
        <w:ind w:firstLine="6960" w:firstLineChars="2900"/>
        <w:rPr>
          <w:sz w:val="24"/>
        </w:rPr>
      </w:pPr>
      <w:r>
        <w:rPr>
          <w:sz w:val="24"/>
        </w:rPr>
        <w:t>单位：元</w:t>
      </w:r>
    </w:p>
    <w:tbl>
      <w:tblPr>
        <w:tblStyle w:val="22"/>
        <w:tblW w:w="9014"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878"/>
        <w:gridCol w:w="2349"/>
        <w:gridCol w:w="1701"/>
        <w:gridCol w:w="2238"/>
        <w:gridCol w:w="1848"/>
      </w:tblGrid>
      <w:tr w14:paraId="5DF4D40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878" w:type="dxa"/>
            <w:vAlign w:val="center"/>
          </w:tcPr>
          <w:p w14:paraId="72915561">
            <w:pPr>
              <w:widowControl/>
              <w:jc w:val="center"/>
              <w:rPr>
                <w:b/>
                <w:bCs/>
                <w:kern w:val="0"/>
                <w:sz w:val="24"/>
                <w:szCs w:val="24"/>
              </w:rPr>
            </w:pPr>
            <w:r>
              <w:rPr>
                <w:b/>
                <w:bCs/>
                <w:kern w:val="0"/>
                <w:sz w:val="24"/>
                <w:szCs w:val="24"/>
              </w:rPr>
              <w:t>项号</w:t>
            </w:r>
          </w:p>
        </w:tc>
        <w:tc>
          <w:tcPr>
            <w:tcW w:w="2349" w:type="dxa"/>
            <w:vAlign w:val="center"/>
          </w:tcPr>
          <w:p w14:paraId="7B02F8AA">
            <w:pPr>
              <w:widowControl/>
              <w:jc w:val="center"/>
              <w:rPr>
                <w:b/>
                <w:bCs/>
                <w:kern w:val="0"/>
                <w:sz w:val="24"/>
                <w:szCs w:val="24"/>
              </w:rPr>
            </w:pPr>
            <w:r>
              <w:rPr>
                <w:b/>
                <w:bCs/>
                <w:kern w:val="0"/>
                <w:sz w:val="24"/>
                <w:szCs w:val="24"/>
              </w:rPr>
              <w:t>服务名称</w:t>
            </w:r>
          </w:p>
        </w:tc>
        <w:tc>
          <w:tcPr>
            <w:tcW w:w="1701" w:type="dxa"/>
            <w:vAlign w:val="center"/>
          </w:tcPr>
          <w:p w14:paraId="28F00B6B">
            <w:pPr>
              <w:widowControl/>
              <w:jc w:val="center"/>
              <w:rPr>
                <w:b/>
                <w:bCs/>
                <w:kern w:val="0"/>
                <w:sz w:val="24"/>
                <w:szCs w:val="24"/>
              </w:rPr>
            </w:pPr>
            <w:r>
              <w:rPr>
                <w:b/>
                <w:bCs/>
                <w:kern w:val="0"/>
                <w:sz w:val="24"/>
                <w:szCs w:val="24"/>
              </w:rPr>
              <w:t>总价</w:t>
            </w:r>
          </w:p>
        </w:tc>
        <w:tc>
          <w:tcPr>
            <w:tcW w:w="2238" w:type="dxa"/>
            <w:vAlign w:val="center"/>
          </w:tcPr>
          <w:p w14:paraId="0C225313">
            <w:pPr>
              <w:widowControl/>
              <w:jc w:val="center"/>
              <w:rPr>
                <w:b/>
                <w:bCs/>
                <w:kern w:val="0"/>
                <w:sz w:val="24"/>
                <w:szCs w:val="24"/>
              </w:rPr>
            </w:pPr>
            <w:r>
              <w:rPr>
                <w:b/>
                <w:bCs/>
                <w:kern w:val="0"/>
                <w:sz w:val="24"/>
                <w:szCs w:val="24"/>
              </w:rPr>
              <w:t>数量</w:t>
            </w:r>
          </w:p>
        </w:tc>
        <w:tc>
          <w:tcPr>
            <w:tcW w:w="1848" w:type="dxa"/>
            <w:vAlign w:val="center"/>
          </w:tcPr>
          <w:p w14:paraId="6DF12B79">
            <w:pPr>
              <w:widowControl/>
              <w:jc w:val="center"/>
              <w:rPr>
                <w:b/>
                <w:bCs/>
                <w:kern w:val="0"/>
                <w:sz w:val="24"/>
                <w:szCs w:val="24"/>
              </w:rPr>
            </w:pPr>
            <w:r>
              <w:rPr>
                <w:b/>
                <w:bCs/>
                <w:kern w:val="0"/>
                <w:sz w:val="24"/>
                <w:szCs w:val="24"/>
              </w:rPr>
              <w:t>备注</w:t>
            </w:r>
          </w:p>
        </w:tc>
      </w:tr>
      <w:tr w14:paraId="399A526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878" w:type="dxa"/>
            <w:vAlign w:val="center"/>
          </w:tcPr>
          <w:p w14:paraId="452CE3B5">
            <w:pPr>
              <w:widowControl/>
              <w:jc w:val="center"/>
              <w:rPr>
                <w:kern w:val="0"/>
                <w:sz w:val="24"/>
                <w:szCs w:val="24"/>
              </w:rPr>
            </w:pPr>
            <w:r>
              <w:rPr>
                <w:kern w:val="0"/>
                <w:sz w:val="24"/>
                <w:szCs w:val="24"/>
              </w:rPr>
              <w:t>1</w:t>
            </w:r>
          </w:p>
        </w:tc>
        <w:tc>
          <w:tcPr>
            <w:tcW w:w="2349" w:type="dxa"/>
            <w:vAlign w:val="center"/>
          </w:tcPr>
          <w:p w14:paraId="76A290AE">
            <w:pPr>
              <w:widowControl/>
              <w:jc w:val="center"/>
              <w:rPr>
                <w:kern w:val="0"/>
                <w:sz w:val="24"/>
                <w:szCs w:val="24"/>
              </w:rPr>
            </w:pPr>
          </w:p>
        </w:tc>
        <w:tc>
          <w:tcPr>
            <w:tcW w:w="1701" w:type="dxa"/>
            <w:vAlign w:val="center"/>
          </w:tcPr>
          <w:p w14:paraId="41EC1187">
            <w:pPr>
              <w:widowControl/>
              <w:jc w:val="center"/>
              <w:rPr>
                <w:kern w:val="0"/>
                <w:sz w:val="24"/>
                <w:szCs w:val="24"/>
              </w:rPr>
            </w:pPr>
          </w:p>
        </w:tc>
        <w:tc>
          <w:tcPr>
            <w:tcW w:w="2238" w:type="dxa"/>
            <w:vAlign w:val="center"/>
          </w:tcPr>
          <w:p w14:paraId="2BBF1000">
            <w:pPr>
              <w:widowControl/>
              <w:jc w:val="center"/>
              <w:rPr>
                <w:sz w:val="24"/>
                <w:szCs w:val="24"/>
              </w:rPr>
            </w:pPr>
            <w:r>
              <w:rPr>
                <w:sz w:val="24"/>
                <w:szCs w:val="24"/>
              </w:rPr>
              <w:t>1项</w:t>
            </w:r>
          </w:p>
        </w:tc>
        <w:tc>
          <w:tcPr>
            <w:tcW w:w="1848" w:type="dxa"/>
            <w:vAlign w:val="center"/>
          </w:tcPr>
          <w:p w14:paraId="5DB094C6">
            <w:pPr>
              <w:widowControl/>
              <w:jc w:val="center"/>
              <w:rPr>
                <w:sz w:val="24"/>
                <w:szCs w:val="24"/>
              </w:rPr>
            </w:pPr>
          </w:p>
        </w:tc>
      </w:tr>
      <w:tr w14:paraId="168A801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9014" w:type="dxa"/>
            <w:gridSpan w:val="5"/>
            <w:vAlign w:val="center"/>
          </w:tcPr>
          <w:p w14:paraId="08C0DB1A">
            <w:pPr>
              <w:widowControl/>
              <w:jc w:val="left"/>
              <w:rPr>
                <w:kern w:val="0"/>
                <w:sz w:val="24"/>
                <w:szCs w:val="24"/>
              </w:rPr>
            </w:pPr>
            <w:r>
              <w:rPr>
                <w:kern w:val="0"/>
                <w:sz w:val="24"/>
                <w:szCs w:val="24"/>
              </w:rPr>
              <w:t>其中</w:t>
            </w:r>
          </w:p>
        </w:tc>
      </w:tr>
      <w:tr w14:paraId="54F6AD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74CFE019">
            <w:pPr>
              <w:widowControl/>
              <w:jc w:val="left"/>
              <w:rPr>
                <w:b/>
                <w:sz w:val="24"/>
                <w:szCs w:val="24"/>
              </w:rPr>
            </w:pPr>
            <w:r>
              <w:rPr>
                <w:b/>
                <w:sz w:val="24"/>
                <w:szCs w:val="24"/>
              </w:rPr>
              <w:t>分项名称</w:t>
            </w:r>
          </w:p>
        </w:tc>
        <w:tc>
          <w:tcPr>
            <w:tcW w:w="1701" w:type="dxa"/>
            <w:vAlign w:val="center"/>
          </w:tcPr>
          <w:p w14:paraId="49A47A9B">
            <w:pPr>
              <w:widowControl/>
              <w:jc w:val="center"/>
              <w:rPr>
                <w:b/>
                <w:kern w:val="0"/>
                <w:sz w:val="24"/>
                <w:szCs w:val="24"/>
              </w:rPr>
            </w:pPr>
            <w:r>
              <w:rPr>
                <w:b/>
                <w:kern w:val="0"/>
                <w:sz w:val="24"/>
                <w:szCs w:val="24"/>
              </w:rPr>
              <w:t>价格</w:t>
            </w:r>
          </w:p>
        </w:tc>
        <w:tc>
          <w:tcPr>
            <w:tcW w:w="2238" w:type="dxa"/>
            <w:vAlign w:val="center"/>
          </w:tcPr>
          <w:p w14:paraId="1999F4C1">
            <w:pPr>
              <w:widowControl/>
              <w:jc w:val="center"/>
              <w:rPr>
                <w:b/>
                <w:kern w:val="0"/>
                <w:sz w:val="24"/>
                <w:szCs w:val="24"/>
              </w:rPr>
            </w:pPr>
            <w:r>
              <w:rPr>
                <w:b/>
                <w:kern w:val="0"/>
                <w:sz w:val="24"/>
                <w:szCs w:val="24"/>
              </w:rPr>
              <w:t>数量</w:t>
            </w:r>
          </w:p>
        </w:tc>
        <w:tc>
          <w:tcPr>
            <w:tcW w:w="1848" w:type="dxa"/>
            <w:vAlign w:val="center"/>
          </w:tcPr>
          <w:p w14:paraId="3F9E64A7">
            <w:pPr>
              <w:widowControl/>
              <w:jc w:val="center"/>
              <w:rPr>
                <w:b/>
                <w:bCs/>
                <w:kern w:val="0"/>
                <w:sz w:val="24"/>
                <w:szCs w:val="24"/>
              </w:rPr>
            </w:pPr>
            <w:r>
              <w:rPr>
                <w:b/>
                <w:bCs/>
                <w:kern w:val="0"/>
                <w:sz w:val="24"/>
                <w:szCs w:val="24"/>
              </w:rPr>
              <w:t>备注</w:t>
            </w:r>
          </w:p>
        </w:tc>
      </w:tr>
      <w:tr w14:paraId="6C8B1FC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7C234131">
            <w:pPr>
              <w:widowControl/>
              <w:jc w:val="left"/>
              <w:rPr>
                <w:kern w:val="0"/>
                <w:sz w:val="24"/>
                <w:szCs w:val="24"/>
              </w:rPr>
            </w:pPr>
          </w:p>
        </w:tc>
        <w:tc>
          <w:tcPr>
            <w:tcW w:w="1701" w:type="dxa"/>
            <w:vAlign w:val="center"/>
          </w:tcPr>
          <w:p w14:paraId="7D6D3193">
            <w:pPr>
              <w:widowControl/>
              <w:jc w:val="center"/>
              <w:rPr>
                <w:kern w:val="0"/>
                <w:sz w:val="24"/>
                <w:szCs w:val="24"/>
              </w:rPr>
            </w:pPr>
          </w:p>
        </w:tc>
        <w:tc>
          <w:tcPr>
            <w:tcW w:w="2238" w:type="dxa"/>
            <w:vAlign w:val="center"/>
          </w:tcPr>
          <w:p w14:paraId="4053DE0E">
            <w:pPr>
              <w:widowControl/>
              <w:jc w:val="center"/>
              <w:rPr>
                <w:kern w:val="0"/>
                <w:sz w:val="24"/>
                <w:szCs w:val="24"/>
              </w:rPr>
            </w:pPr>
          </w:p>
        </w:tc>
        <w:tc>
          <w:tcPr>
            <w:tcW w:w="1848" w:type="dxa"/>
            <w:vAlign w:val="center"/>
          </w:tcPr>
          <w:p w14:paraId="04A4B421">
            <w:pPr>
              <w:widowControl/>
              <w:jc w:val="center"/>
              <w:rPr>
                <w:sz w:val="24"/>
                <w:szCs w:val="24"/>
              </w:rPr>
            </w:pPr>
          </w:p>
        </w:tc>
      </w:tr>
      <w:tr w14:paraId="4BF8817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4D37AEAE">
            <w:pPr>
              <w:widowControl/>
              <w:jc w:val="left"/>
              <w:rPr>
                <w:kern w:val="0"/>
                <w:sz w:val="24"/>
                <w:szCs w:val="24"/>
              </w:rPr>
            </w:pPr>
          </w:p>
        </w:tc>
        <w:tc>
          <w:tcPr>
            <w:tcW w:w="1701" w:type="dxa"/>
            <w:vAlign w:val="center"/>
          </w:tcPr>
          <w:p w14:paraId="1C5E6D0F">
            <w:pPr>
              <w:widowControl/>
              <w:jc w:val="center"/>
              <w:rPr>
                <w:kern w:val="0"/>
                <w:sz w:val="24"/>
                <w:szCs w:val="24"/>
              </w:rPr>
            </w:pPr>
          </w:p>
        </w:tc>
        <w:tc>
          <w:tcPr>
            <w:tcW w:w="2238" w:type="dxa"/>
            <w:vAlign w:val="center"/>
          </w:tcPr>
          <w:p w14:paraId="0D6BE808">
            <w:pPr>
              <w:widowControl/>
              <w:jc w:val="center"/>
              <w:rPr>
                <w:kern w:val="0"/>
                <w:sz w:val="24"/>
                <w:szCs w:val="24"/>
              </w:rPr>
            </w:pPr>
          </w:p>
        </w:tc>
        <w:tc>
          <w:tcPr>
            <w:tcW w:w="1848" w:type="dxa"/>
            <w:vAlign w:val="center"/>
          </w:tcPr>
          <w:p w14:paraId="239D04B6">
            <w:pPr>
              <w:widowControl/>
              <w:jc w:val="center"/>
              <w:rPr>
                <w:sz w:val="24"/>
                <w:szCs w:val="24"/>
              </w:rPr>
            </w:pPr>
          </w:p>
        </w:tc>
      </w:tr>
      <w:tr w14:paraId="4A9CE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29B6D7CD">
            <w:pPr>
              <w:widowControl/>
              <w:jc w:val="left"/>
              <w:rPr>
                <w:kern w:val="0"/>
                <w:sz w:val="24"/>
                <w:szCs w:val="24"/>
              </w:rPr>
            </w:pPr>
          </w:p>
        </w:tc>
        <w:tc>
          <w:tcPr>
            <w:tcW w:w="1701" w:type="dxa"/>
            <w:vAlign w:val="center"/>
          </w:tcPr>
          <w:p w14:paraId="2675B8DB">
            <w:pPr>
              <w:widowControl/>
              <w:jc w:val="center"/>
              <w:rPr>
                <w:kern w:val="0"/>
                <w:sz w:val="24"/>
                <w:szCs w:val="24"/>
              </w:rPr>
            </w:pPr>
          </w:p>
        </w:tc>
        <w:tc>
          <w:tcPr>
            <w:tcW w:w="2238" w:type="dxa"/>
            <w:vAlign w:val="center"/>
          </w:tcPr>
          <w:p w14:paraId="7C1F160E">
            <w:pPr>
              <w:widowControl/>
              <w:jc w:val="center"/>
              <w:rPr>
                <w:kern w:val="0"/>
                <w:sz w:val="24"/>
                <w:szCs w:val="24"/>
              </w:rPr>
            </w:pPr>
          </w:p>
        </w:tc>
        <w:tc>
          <w:tcPr>
            <w:tcW w:w="1848" w:type="dxa"/>
            <w:vAlign w:val="center"/>
          </w:tcPr>
          <w:p w14:paraId="228CE5FF">
            <w:pPr>
              <w:widowControl/>
              <w:jc w:val="center"/>
              <w:rPr>
                <w:sz w:val="24"/>
                <w:szCs w:val="24"/>
              </w:rPr>
            </w:pPr>
          </w:p>
        </w:tc>
      </w:tr>
      <w:tr w14:paraId="2AD9CE0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2467DB93">
            <w:pPr>
              <w:widowControl/>
              <w:jc w:val="left"/>
              <w:rPr>
                <w:kern w:val="0"/>
                <w:sz w:val="24"/>
                <w:szCs w:val="24"/>
              </w:rPr>
            </w:pPr>
          </w:p>
        </w:tc>
        <w:tc>
          <w:tcPr>
            <w:tcW w:w="1701" w:type="dxa"/>
            <w:vAlign w:val="center"/>
          </w:tcPr>
          <w:p w14:paraId="55525A0E">
            <w:pPr>
              <w:widowControl/>
              <w:jc w:val="center"/>
              <w:rPr>
                <w:kern w:val="0"/>
                <w:sz w:val="24"/>
                <w:szCs w:val="24"/>
              </w:rPr>
            </w:pPr>
          </w:p>
        </w:tc>
        <w:tc>
          <w:tcPr>
            <w:tcW w:w="2238" w:type="dxa"/>
            <w:vAlign w:val="center"/>
          </w:tcPr>
          <w:p w14:paraId="3C58DB6E">
            <w:pPr>
              <w:widowControl/>
              <w:jc w:val="center"/>
              <w:rPr>
                <w:kern w:val="0"/>
                <w:sz w:val="24"/>
                <w:szCs w:val="24"/>
              </w:rPr>
            </w:pPr>
          </w:p>
        </w:tc>
        <w:tc>
          <w:tcPr>
            <w:tcW w:w="1848" w:type="dxa"/>
            <w:vAlign w:val="center"/>
          </w:tcPr>
          <w:p w14:paraId="361D67FD">
            <w:pPr>
              <w:widowControl/>
              <w:jc w:val="center"/>
              <w:rPr>
                <w:sz w:val="24"/>
                <w:szCs w:val="24"/>
              </w:rPr>
            </w:pPr>
          </w:p>
        </w:tc>
      </w:tr>
      <w:tr w14:paraId="4EC1484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6C2FE58F">
            <w:pPr>
              <w:widowControl/>
              <w:jc w:val="left"/>
              <w:rPr>
                <w:sz w:val="24"/>
              </w:rPr>
            </w:pPr>
            <w:r>
              <w:rPr>
                <w:sz w:val="24"/>
              </w:rPr>
              <w:t>管理费、税费</w:t>
            </w:r>
          </w:p>
        </w:tc>
        <w:tc>
          <w:tcPr>
            <w:tcW w:w="1701" w:type="dxa"/>
            <w:vAlign w:val="center"/>
          </w:tcPr>
          <w:p w14:paraId="6C202930">
            <w:pPr>
              <w:widowControl/>
              <w:jc w:val="center"/>
              <w:rPr>
                <w:kern w:val="0"/>
                <w:sz w:val="24"/>
                <w:szCs w:val="24"/>
              </w:rPr>
            </w:pPr>
          </w:p>
        </w:tc>
        <w:tc>
          <w:tcPr>
            <w:tcW w:w="2238" w:type="dxa"/>
            <w:vAlign w:val="center"/>
          </w:tcPr>
          <w:p w14:paraId="328CB422">
            <w:pPr>
              <w:widowControl/>
              <w:jc w:val="center"/>
              <w:rPr>
                <w:kern w:val="0"/>
                <w:sz w:val="24"/>
                <w:szCs w:val="24"/>
              </w:rPr>
            </w:pPr>
          </w:p>
        </w:tc>
        <w:tc>
          <w:tcPr>
            <w:tcW w:w="1848" w:type="dxa"/>
            <w:vAlign w:val="center"/>
          </w:tcPr>
          <w:p w14:paraId="13C7399C">
            <w:pPr>
              <w:widowControl/>
              <w:jc w:val="center"/>
              <w:rPr>
                <w:kern w:val="0"/>
                <w:sz w:val="24"/>
                <w:szCs w:val="24"/>
              </w:rPr>
            </w:pPr>
          </w:p>
        </w:tc>
      </w:tr>
      <w:tr w14:paraId="1D13C1B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340FB08B">
            <w:pPr>
              <w:widowControl/>
              <w:jc w:val="left"/>
              <w:rPr>
                <w:sz w:val="24"/>
              </w:rPr>
            </w:pPr>
            <w:r>
              <w:rPr>
                <w:sz w:val="24"/>
              </w:rPr>
              <w:t>……</w:t>
            </w:r>
          </w:p>
        </w:tc>
        <w:tc>
          <w:tcPr>
            <w:tcW w:w="1701" w:type="dxa"/>
            <w:vAlign w:val="center"/>
          </w:tcPr>
          <w:p w14:paraId="61A17EE1">
            <w:pPr>
              <w:widowControl/>
              <w:jc w:val="center"/>
              <w:rPr>
                <w:kern w:val="0"/>
                <w:sz w:val="24"/>
                <w:szCs w:val="24"/>
              </w:rPr>
            </w:pPr>
          </w:p>
        </w:tc>
        <w:tc>
          <w:tcPr>
            <w:tcW w:w="2238" w:type="dxa"/>
            <w:vAlign w:val="center"/>
          </w:tcPr>
          <w:p w14:paraId="66444DD0">
            <w:pPr>
              <w:widowControl/>
              <w:jc w:val="center"/>
              <w:rPr>
                <w:kern w:val="0"/>
                <w:sz w:val="24"/>
                <w:szCs w:val="24"/>
              </w:rPr>
            </w:pPr>
          </w:p>
        </w:tc>
        <w:tc>
          <w:tcPr>
            <w:tcW w:w="1848" w:type="dxa"/>
            <w:vAlign w:val="center"/>
          </w:tcPr>
          <w:p w14:paraId="39D45EE7">
            <w:pPr>
              <w:widowControl/>
              <w:jc w:val="center"/>
              <w:rPr>
                <w:kern w:val="0"/>
                <w:sz w:val="24"/>
                <w:szCs w:val="24"/>
              </w:rPr>
            </w:pPr>
          </w:p>
        </w:tc>
      </w:tr>
      <w:tr w14:paraId="6F6E275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65" w:hRule="atLeast"/>
          <w:jc w:val="center"/>
        </w:trPr>
        <w:tc>
          <w:tcPr>
            <w:tcW w:w="3227" w:type="dxa"/>
            <w:gridSpan w:val="2"/>
            <w:vAlign w:val="center"/>
          </w:tcPr>
          <w:p w14:paraId="6F43F968">
            <w:pPr>
              <w:widowControl/>
              <w:jc w:val="center"/>
              <w:rPr>
                <w:sz w:val="24"/>
              </w:rPr>
            </w:pPr>
          </w:p>
        </w:tc>
        <w:tc>
          <w:tcPr>
            <w:tcW w:w="1701" w:type="dxa"/>
            <w:vAlign w:val="center"/>
          </w:tcPr>
          <w:p w14:paraId="5862C81B">
            <w:pPr>
              <w:widowControl/>
              <w:jc w:val="center"/>
              <w:rPr>
                <w:kern w:val="0"/>
                <w:sz w:val="24"/>
                <w:szCs w:val="24"/>
              </w:rPr>
            </w:pPr>
          </w:p>
        </w:tc>
        <w:tc>
          <w:tcPr>
            <w:tcW w:w="2238" w:type="dxa"/>
            <w:vAlign w:val="center"/>
          </w:tcPr>
          <w:p w14:paraId="424C410D">
            <w:pPr>
              <w:widowControl/>
              <w:jc w:val="center"/>
              <w:rPr>
                <w:kern w:val="0"/>
                <w:sz w:val="24"/>
                <w:szCs w:val="24"/>
              </w:rPr>
            </w:pPr>
          </w:p>
        </w:tc>
        <w:tc>
          <w:tcPr>
            <w:tcW w:w="1848" w:type="dxa"/>
            <w:vAlign w:val="center"/>
          </w:tcPr>
          <w:p w14:paraId="3711FCBE">
            <w:pPr>
              <w:widowControl/>
              <w:jc w:val="center"/>
              <w:rPr>
                <w:kern w:val="0"/>
                <w:sz w:val="24"/>
                <w:szCs w:val="24"/>
              </w:rPr>
            </w:pPr>
          </w:p>
        </w:tc>
      </w:tr>
    </w:tbl>
    <w:p w14:paraId="42F73A7E">
      <w:pPr>
        <w:ind w:left="180"/>
        <w:rPr>
          <w:sz w:val="22"/>
          <w:szCs w:val="24"/>
        </w:rPr>
      </w:pPr>
      <w:r>
        <w:rPr>
          <w:sz w:val="22"/>
          <w:szCs w:val="24"/>
        </w:rPr>
        <w:t>注：1. 本表第一行填写本项目投标总价，须与附件2中投标总价保持一致。</w:t>
      </w:r>
    </w:p>
    <w:p w14:paraId="6F170DF4">
      <w:pPr>
        <w:ind w:left="180" w:firstLine="440" w:firstLineChars="200"/>
      </w:pPr>
      <w:r>
        <w:rPr>
          <w:sz w:val="22"/>
          <w:szCs w:val="24"/>
        </w:rPr>
        <w:t>2. 下面应填写分项价格及分项名称（分项名称可根据实际情况增减、修改），分项价格汇总应等于总价。</w:t>
      </w:r>
    </w:p>
    <w:p w14:paraId="0D9A50C4">
      <w:pPr>
        <w:spacing w:line="360" w:lineRule="auto"/>
        <w:ind w:firstLine="4080" w:firstLineChars="1700"/>
        <w:rPr>
          <w:sz w:val="24"/>
        </w:rPr>
      </w:pPr>
      <w:r>
        <w:rPr>
          <w:sz w:val="24"/>
        </w:rPr>
        <w:t>投标人名称：</w:t>
      </w:r>
    </w:p>
    <w:p w14:paraId="34F974D7">
      <w:pPr>
        <w:spacing w:line="360" w:lineRule="auto"/>
        <w:ind w:firstLine="4080" w:firstLineChars="1700"/>
        <w:rPr>
          <w:sz w:val="24"/>
        </w:rPr>
      </w:pPr>
    </w:p>
    <w:p w14:paraId="66CDD131">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48A29180">
      <w:pPr>
        <w:widowControl/>
        <w:jc w:val="left"/>
        <w:rPr>
          <w:sz w:val="24"/>
        </w:rPr>
      </w:pPr>
      <w:r>
        <w:rPr>
          <w:sz w:val="24"/>
        </w:rPr>
        <w:br w:type="page"/>
      </w:r>
    </w:p>
    <w:p w14:paraId="32EA7849">
      <w:pPr>
        <w:tabs>
          <w:tab w:val="left" w:pos="360"/>
        </w:tabs>
        <w:spacing w:after="312" w:afterLines="100" w:line="360" w:lineRule="auto"/>
        <w:rPr>
          <w:b/>
          <w:sz w:val="24"/>
        </w:rPr>
      </w:pPr>
      <w:r>
        <w:rPr>
          <w:b/>
          <w:sz w:val="24"/>
        </w:rPr>
        <w:t>附件4</w:t>
      </w:r>
    </w:p>
    <w:p w14:paraId="4D8788F0">
      <w:pPr>
        <w:autoSpaceDN w:val="0"/>
        <w:spacing w:line="360" w:lineRule="auto"/>
        <w:jc w:val="center"/>
        <w:rPr>
          <w:b/>
          <w:bCs/>
          <w:sz w:val="24"/>
        </w:rPr>
      </w:pPr>
      <w:r>
        <w:rPr>
          <w:b/>
          <w:bCs/>
          <w:sz w:val="24"/>
        </w:rPr>
        <w:t>商务要求点对点应答表</w:t>
      </w:r>
    </w:p>
    <w:p w14:paraId="21CD9CA1">
      <w:pPr>
        <w:spacing w:line="460" w:lineRule="exact"/>
        <w:rPr>
          <w:sz w:val="24"/>
        </w:rPr>
      </w:pPr>
    </w:p>
    <w:p w14:paraId="1E23C2BB">
      <w:pPr>
        <w:spacing w:line="460" w:lineRule="exact"/>
        <w:rPr>
          <w:sz w:val="24"/>
        </w:rPr>
      </w:pPr>
      <w:r>
        <w:rPr>
          <w:sz w:val="24"/>
        </w:rPr>
        <w:t>项目名称：</w:t>
      </w:r>
      <w:r>
        <w:rPr>
          <w:sz w:val="24"/>
          <w:u w:val="single"/>
        </w:rPr>
        <w:t xml:space="preserve">                    </w:t>
      </w:r>
    </w:p>
    <w:p w14:paraId="321602A7">
      <w:pPr>
        <w:spacing w:line="460" w:lineRule="exact"/>
        <w:rPr>
          <w:sz w:val="24"/>
        </w:rPr>
      </w:pPr>
      <w:r>
        <w:rPr>
          <w:sz w:val="24"/>
        </w:rPr>
        <w:t>项目编号：</w:t>
      </w:r>
      <w:r>
        <w:rPr>
          <w:sz w:val="24"/>
          <w:u w:val="single"/>
        </w:rPr>
        <w:t xml:space="preserve">                    </w:t>
      </w:r>
    </w:p>
    <w:p w14:paraId="3D49C096">
      <w:pPr>
        <w:spacing w:line="460" w:lineRule="exact"/>
        <w:rPr>
          <w:sz w:val="24"/>
          <w:u w:val="single"/>
        </w:rPr>
      </w:pPr>
      <w:r>
        <w:rPr>
          <w:sz w:val="24"/>
        </w:rPr>
        <w:t>包号：</w:t>
      </w:r>
      <w:r>
        <w:rPr>
          <w:sz w:val="24"/>
          <w:u w:val="single"/>
        </w:rPr>
        <w:t xml:space="preserve">                        </w:t>
      </w:r>
    </w:p>
    <w:p w14:paraId="4C5458AB">
      <w:pPr>
        <w:spacing w:line="460" w:lineRule="exact"/>
        <w:rPr>
          <w:sz w:val="24"/>
          <w:u w:val="single"/>
        </w:rPr>
      </w:pPr>
    </w:p>
    <w:tbl>
      <w:tblPr>
        <w:tblStyle w:val="22"/>
        <w:tblW w:w="5133" w:type="pct"/>
        <w:tblInd w:w="0" w:type="dxa"/>
        <w:tblLayout w:type="autofit"/>
        <w:tblCellMar>
          <w:top w:w="0" w:type="dxa"/>
          <w:left w:w="108" w:type="dxa"/>
          <w:bottom w:w="0" w:type="dxa"/>
          <w:right w:w="108" w:type="dxa"/>
        </w:tblCellMar>
      </w:tblPr>
      <w:tblGrid>
        <w:gridCol w:w="1706"/>
        <w:gridCol w:w="2231"/>
        <w:gridCol w:w="2551"/>
        <w:gridCol w:w="1135"/>
        <w:gridCol w:w="1133"/>
      </w:tblGrid>
      <w:tr w14:paraId="20005CB4">
        <w:tblPrEx>
          <w:tblCellMar>
            <w:top w:w="0" w:type="dxa"/>
            <w:left w:w="108" w:type="dxa"/>
            <w:bottom w:w="0" w:type="dxa"/>
            <w:right w:w="108" w:type="dxa"/>
          </w:tblCellMar>
        </w:tblPrEx>
        <w:trPr>
          <w:trHeight w:val="373" w:hRule="atLeast"/>
        </w:trPr>
        <w:tc>
          <w:tcPr>
            <w:tcW w:w="974" w:type="pct"/>
            <w:tcBorders>
              <w:top w:val="single" w:color="auto" w:sz="8" w:space="0"/>
              <w:left w:val="single" w:color="auto" w:sz="8" w:space="0"/>
              <w:bottom w:val="single" w:color="auto" w:sz="8" w:space="0"/>
              <w:right w:val="single" w:color="auto" w:sz="8" w:space="0"/>
            </w:tcBorders>
            <w:shd w:val="clear" w:color="auto" w:fill="auto"/>
            <w:vAlign w:val="center"/>
          </w:tcPr>
          <w:p w14:paraId="67845734">
            <w:pPr>
              <w:widowControl/>
              <w:jc w:val="center"/>
              <w:rPr>
                <w:color w:val="000000"/>
                <w:kern w:val="0"/>
                <w:szCs w:val="21"/>
              </w:rPr>
            </w:pPr>
            <w:r>
              <w:rPr>
                <w:color w:val="000000"/>
                <w:kern w:val="0"/>
                <w:szCs w:val="21"/>
              </w:rPr>
              <w:t>序号</w:t>
            </w:r>
          </w:p>
        </w:tc>
        <w:tc>
          <w:tcPr>
            <w:tcW w:w="1274" w:type="pct"/>
            <w:tcBorders>
              <w:top w:val="single" w:color="auto" w:sz="8" w:space="0"/>
              <w:left w:val="nil"/>
              <w:bottom w:val="single" w:color="auto" w:sz="8" w:space="0"/>
              <w:right w:val="single" w:color="auto" w:sz="8" w:space="0"/>
            </w:tcBorders>
            <w:shd w:val="clear" w:color="auto" w:fill="auto"/>
            <w:vAlign w:val="center"/>
          </w:tcPr>
          <w:p w14:paraId="1E717484">
            <w:pPr>
              <w:widowControl/>
              <w:jc w:val="center"/>
              <w:rPr>
                <w:color w:val="000000"/>
                <w:kern w:val="0"/>
                <w:szCs w:val="21"/>
              </w:rPr>
            </w:pPr>
            <w:r>
              <w:rPr>
                <w:color w:val="000000"/>
                <w:kern w:val="0"/>
                <w:szCs w:val="21"/>
              </w:rPr>
              <w:t>招标要求</w:t>
            </w:r>
          </w:p>
        </w:tc>
        <w:tc>
          <w:tcPr>
            <w:tcW w:w="1457" w:type="pct"/>
            <w:tcBorders>
              <w:top w:val="single" w:color="auto" w:sz="8" w:space="0"/>
              <w:left w:val="nil"/>
              <w:bottom w:val="single" w:color="auto" w:sz="8" w:space="0"/>
              <w:right w:val="single" w:color="auto" w:sz="8" w:space="0"/>
            </w:tcBorders>
            <w:shd w:val="clear" w:color="auto" w:fill="auto"/>
            <w:vAlign w:val="center"/>
          </w:tcPr>
          <w:p w14:paraId="5B9C5316">
            <w:pPr>
              <w:widowControl/>
              <w:jc w:val="center"/>
              <w:rPr>
                <w:color w:val="000000"/>
                <w:kern w:val="0"/>
                <w:szCs w:val="21"/>
              </w:rPr>
            </w:pPr>
            <w:r>
              <w:rPr>
                <w:color w:val="000000"/>
                <w:kern w:val="0"/>
                <w:szCs w:val="21"/>
              </w:rPr>
              <w:t>投标应答</w:t>
            </w:r>
          </w:p>
        </w:tc>
        <w:tc>
          <w:tcPr>
            <w:tcW w:w="648" w:type="pct"/>
            <w:tcBorders>
              <w:top w:val="single" w:color="auto" w:sz="8" w:space="0"/>
              <w:left w:val="nil"/>
              <w:bottom w:val="single" w:color="auto" w:sz="8" w:space="0"/>
              <w:right w:val="single" w:color="auto" w:sz="8" w:space="0"/>
            </w:tcBorders>
            <w:shd w:val="clear" w:color="auto" w:fill="auto"/>
            <w:vAlign w:val="center"/>
          </w:tcPr>
          <w:p w14:paraId="2911FAD3">
            <w:pPr>
              <w:widowControl/>
              <w:jc w:val="center"/>
              <w:rPr>
                <w:color w:val="000000"/>
                <w:kern w:val="0"/>
                <w:szCs w:val="21"/>
              </w:rPr>
            </w:pPr>
            <w:r>
              <w:rPr>
                <w:color w:val="000000"/>
                <w:kern w:val="0"/>
                <w:szCs w:val="21"/>
              </w:rPr>
              <w:t>偏离说明</w:t>
            </w:r>
          </w:p>
        </w:tc>
        <w:tc>
          <w:tcPr>
            <w:tcW w:w="647" w:type="pct"/>
            <w:tcBorders>
              <w:top w:val="single" w:color="auto" w:sz="8" w:space="0"/>
              <w:left w:val="nil"/>
              <w:bottom w:val="single" w:color="auto" w:sz="8" w:space="0"/>
              <w:right w:val="single" w:color="auto" w:sz="8" w:space="0"/>
            </w:tcBorders>
            <w:shd w:val="clear" w:color="auto" w:fill="auto"/>
            <w:vAlign w:val="center"/>
          </w:tcPr>
          <w:p w14:paraId="3A076278">
            <w:pPr>
              <w:widowControl/>
              <w:jc w:val="center"/>
              <w:rPr>
                <w:color w:val="000000"/>
                <w:kern w:val="0"/>
                <w:szCs w:val="21"/>
              </w:rPr>
            </w:pPr>
            <w:r>
              <w:rPr>
                <w:color w:val="000000"/>
                <w:kern w:val="0"/>
                <w:szCs w:val="21"/>
              </w:rPr>
              <w:t>备注</w:t>
            </w:r>
          </w:p>
        </w:tc>
      </w:tr>
      <w:tr w14:paraId="7E47AB37">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666A4D6D">
            <w:pPr>
              <w:widowControl/>
              <w:jc w:val="left"/>
              <w:rPr>
                <w:color w:val="000000"/>
                <w:kern w:val="0"/>
                <w:szCs w:val="21"/>
              </w:rPr>
            </w:pPr>
            <w:r>
              <w:rPr>
                <w:color w:val="000000"/>
                <w:kern w:val="0"/>
                <w:szCs w:val="21"/>
              </w:rPr>
              <w:t>（一）报价要求</w:t>
            </w:r>
          </w:p>
        </w:tc>
      </w:tr>
      <w:tr w14:paraId="46C2DADD">
        <w:tblPrEx>
          <w:tblCellMar>
            <w:top w:w="0" w:type="dxa"/>
            <w:left w:w="108" w:type="dxa"/>
            <w:bottom w:w="0" w:type="dxa"/>
            <w:right w:w="108" w:type="dxa"/>
          </w:tblCellMar>
        </w:tblPrEx>
        <w:trPr>
          <w:trHeight w:val="46" w:hRule="atLeast"/>
        </w:trPr>
        <w:tc>
          <w:tcPr>
            <w:tcW w:w="974" w:type="pct"/>
            <w:tcBorders>
              <w:top w:val="nil"/>
              <w:left w:val="single" w:color="auto" w:sz="8" w:space="0"/>
              <w:bottom w:val="single" w:color="auto" w:sz="8" w:space="0"/>
              <w:right w:val="single" w:color="auto" w:sz="8" w:space="0"/>
            </w:tcBorders>
            <w:shd w:val="clear" w:color="auto" w:fill="auto"/>
            <w:vAlign w:val="center"/>
          </w:tcPr>
          <w:p w14:paraId="6A0CDC8A">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30F8F0F4">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6DD49DA9">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697E85C1">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2A7E0447">
            <w:pPr>
              <w:widowControl/>
              <w:jc w:val="left"/>
              <w:rPr>
                <w:color w:val="000000"/>
                <w:kern w:val="0"/>
                <w:szCs w:val="21"/>
              </w:rPr>
            </w:pPr>
            <w:r>
              <w:rPr>
                <w:color w:val="000000"/>
                <w:kern w:val="0"/>
                <w:szCs w:val="21"/>
              </w:rPr>
              <w:t>　</w:t>
            </w:r>
          </w:p>
        </w:tc>
      </w:tr>
      <w:tr w14:paraId="00688DFF">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6DA0BC3">
            <w:pPr>
              <w:widowControl/>
              <w:jc w:val="left"/>
              <w:rPr>
                <w:color w:val="000000"/>
                <w:kern w:val="0"/>
                <w:szCs w:val="21"/>
              </w:rPr>
            </w:pPr>
            <w:r>
              <w:rPr>
                <w:color w:val="000000"/>
                <w:kern w:val="0"/>
                <w:szCs w:val="21"/>
              </w:rPr>
              <w:t>（二）服务要求</w:t>
            </w:r>
          </w:p>
        </w:tc>
      </w:tr>
      <w:tr w14:paraId="46AF0779">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16383D61">
            <w:pPr>
              <w:widowControl/>
              <w:jc w:val="center"/>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64B10ABE">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3175E7C">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4E8EDF07">
            <w:pPr>
              <w:widowControl/>
              <w:jc w:val="center"/>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4D0336E2">
            <w:pPr>
              <w:widowControl/>
              <w:jc w:val="center"/>
              <w:rPr>
                <w:color w:val="000000"/>
                <w:kern w:val="0"/>
                <w:szCs w:val="21"/>
              </w:rPr>
            </w:pPr>
            <w:r>
              <w:rPr>
                <w:color w:val="000000"/>
                <w:kern w:val="0"/>
                <w:szCs w:val="21"/>
              </w:rPr>
              <w:t>　</w:t>
            </w:r>
          </w:p>
        </w:tc>
      </w:tr>
      <w:tr w14:paraId="2916556F">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21C0DFB">
            <w:pPr>
              <w:widowControl/>
              <w:jc w:val="left"/>
              <w:rPr>
                <w:color w:val="000000"/>
                <w:kern w:val="0"/>
                <w:szCs w:val="21"/>
              </w:rPr>
            </w:pPr>
            <w:r>
              <w:rPr>
                <w:color w:val="000000"/>
                <w:kern w:val="0"/>
                <w:szCs w:val="21"/>
              </w:rPr>
              <w:t>（三）时间、地点要求</w:t>
            </w:r>
          </w:p>
        </w:tc>
      </w:tr>
      <w:tr w14:paraId="3EF8E057">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6790187F">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BEF0551">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02F55DF2">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5A161463">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ED5009A">
            <w:pPr>
              <w:widowControl/>
              <w:jc w:val="left"/>
              <w:rPr>
                <w:color w:val="000000"/>
                <w:kern w:val="0"/>
                <w:szCs w:val="21"/>
              </w:rPr>
            </w:pPr>
            <w:r>
              <w:rPr>
                <w:color w:val="000000"/>
                <w:kern w:val="0"/>
                <w:szCs w:val="21"/>
              </w:rPr>
              <w:t>　</w:t>
            </w:r>
          </w:p>
        </w:tc>
      </w:tr>
      <w:tr w14:paraId="380BDDB0">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293B3A06">
            <w:pPr>
              <w:widowControl/>
              <w:jc w:val="left"/>
              <w:rPr>
                <w:color w:val="000000"/>
                <w:kern w:val="0"/>
                <w:szCs w:val="21"/>
              </w:rPr>
            </w:pPr>
            <w:r>
              <w:rPr>
                <w:color w:val="000000"/>
                <w:kern w:val="0"/>
                <w:szCs w:val="21"/>
              </w:rPr>
              <w:t>（四）付款方式</w:t>
            </w:r>
          </w:p>
        </w:tc>
      </w:tr>
      <w:tr w14:paraId="519123DC">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48A51839">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1F0054D2">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45C3AA69">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7F388149">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77EF5001">
            <w:pPr>
              <w:widowControl/>
              <w:jc w:val="left"/>
              <w:rPr>
                <w:color w:val="000000"/>
                <w:kern w:val="0"/>
                <w:szCs w:val="21"/>
              </w:rPr>
            </w:pPr>
            <w:r>
              <w:rPr>
                <w:color w:val="000000"/>
                <w:kern w:val="0"/>
                <w:szCs w:val="21"/>
              </w:rPr>
              <w:t>　</w:t>
            </w:r>
          </w:p>
        </w:tc>
      </w:tr>
      <w:tr w14:paraId="5D9AE6A5">
        <w:tblPrEx>
          <w:tblCellMar>
            <w:top w:w="0" w:type="dxa"/>
            <w:left w:w="108" w:type="dxa"/>
            <w:bottom w:w="0" w:type="dxa"/>
            <w:right w:w="108" w:type="dxa"/>
          </w:tblCellMar>
        </w:tblPrEx>
        <w:tc>
          <w:tcPr>
            <w:tcW w:w="5000" w:type="pct"/>
            <w:gridSpan w:val="5"/>
            <w:tcBorders>
              <w:top w:val="single" w:color="auto" w:sz="8" w:space="0"/>
              <w:left w:val="single" w:color="auto" w:sz="8" w:space="0"/>
              <w:bottom w:val="single" w:color="auto" w:sz="8" w:space="0"/>
              <w:right w:val="single" w:color="000000" w:sz="8" w:space="0"/>
            </w:tcBorders>
            <w:shd w:val="clear" w:color="auto" w:fill="auto"/>
            <w:vAlign w:val="center"/>
          </w:tcPr>
          <w:p w14:paraId="7B3BAD67">
            <w:pPr>
              <w:widowControl/>
              <w:jc w:val="left"/>
              <w:rPr>
                <w:color w:val="000000"/>
                <w:kern w:val="0"/>
                <w:szCs w:val="21"/>
              </w:rPr>
            </w:pPr>
            <w:r>
              <w:rPr>
                <w:color w:val="000000"/>
                <w:kern w:val="0"/>
                <w:szCs w:val="21"/>
              </w:rPr>
              <w:t>（五）投标保证金和履约保证金</w:t>
            </w:r>
          </w:p>
        </w:tc>
      </w:tr>
      <w:tr w14:paraId="69F3D798">
        <w:tblPrEx>
          <w:tblCellMar>
            <w:top w:w="0" w:type="dxa"/>
            <w:left w:w="108" w:type="dxa"/>
            <w:bottom w:w="0" w:type="dxa"/>
            <w:right w:w="108" w:type="dxa"/>
          </w:tblCellMar>
        </w:tblPrEx>
        <w:tc>
          <w:tcPr>
            <w:tcW w:w="974" w:type="pct"/>
            <w:tcBorders>
              <w:top w:val="nil"/>
              <w:left w:val="single" w:color="auto" w:sz="8" w:space="0"/>
              <w:bottom w:val="single" w:color="auto" w:sz="8" w:space="0"/>
              <w:right w:val="single" w:color="auto" w:sz="8" w:space="0"/>
            </w:tcBorders>
            <w:shd w:val="clear" w:color="auto" w:fill="auto"/>
            <w:vAlign w:val="center"/>
          </w:tcPr>
          <w:p w14:paraId="4D41D605">
            <w:pPr>
              <w:widowControl/>
              <w:jc w:val="left"/>
              <w:rPr>
                <w:color w:val="000000"/>
                <w:kern w:val="0"/>
                <w:szCs w:val="21"/>
              </w:rPr>
            </w:pPr>
            <w:r>
              <w:rPr>
                <w:color w:val="000000"/>
                <w:kern w:val="0"/>
                <w:szCs w:val="21"/>
              </w:rPr>
              <w:t>　</w:t>
            </w:r>
          </w:p>
        </w:tc>
        <w:tc>
          <w:tcPr>
            <w:tcW w:w="1274" w:type="pct"/>
            <w:tcBorders>
              <w:top w:val="nil"/>
              <w:left w:val="nil"/>
              <w:bottom w:val="single" w:color="auto" w:sz="8" w:space="0"/>
              <w:right w:val="single" w:color="auto" w:sz="8" w:space="0"/>
            </w:tcBorders>
            <w:shd w:val="clear" w:color="auto" w:fill="auto"/>
            <w:vAlign w:val="center"/>
          </w:tcPr>
          <w:p w14:paraId="2DF99A78">
            <w:pPr>
              <w:widowControl/>
              <w:jc w:val="left"/>
              <w:rPr>
                <w:color w:val="000000"/>
                <w:kern w:val="0"/>
                <w:szCs w:val="21"/>
              </w:rPr>
            </w:pPr>
            <w:r>
              <w:rPr>
                <w:color w:val="000000"/>
                <w:kern w:val="0"/>
                <w:szCs w:val="21"/>
              </w:rPr>
              <w:t>　</w:t>
            </w:r>
          </w:p>
        </w:tc>
        <w:tc>
          <w:tcPr>
            <w:tcW w:w="1457" w:type="pct"/>
            <w:tcBorders>
              <w:top w:val="nil"/>
              <w:left w:val="nil"/>
              <w:bottom w:val="single" w:color="auto" w:sz="8" w:space="0"/>
              <w:right w:val="single" w:color="auto" w:sz="8" w:space="0"/>
            </w:tcBorders>
            <w:shd w:val="clear" w:color="auto" w:fill="auto"/>
            <w:vAlign w:val="center"/>
          </w:tcPr>
          <w:p w14:paraId="3C04277E">
            <w:pPr>
              <w:widowControl/>
              <w:jc w:val="left"/>
              <w:rPr>
                <w:color w:val="000000"/>
                <w:kern w:val="0"/>
                <w:szCs w:val="21"/>
              </w:rPr>
            </w:pPr>
            <w:r>
              <w:rPr>
                <w:color w:val="000000"/>
                <w:kern w:val="0"/>
                <w:szCs w:val="21"/>
              </w:rPr>
              <w:t>　</w:t>
            </w:r>
          </w:p>
        </w:tc>
        <w:tc>
          <w:tcPr>
            <w:tcW w:w="648" w:type="pct"/>
            <w:tcBorders>
              <w:top w:val="nil"/>
              <w:left w:val="nil"/>
              <w:bottom w:val="single" w:color="auto" w:sz="8" w:space="0"/>
              <w:right w:val="single" w:color="auto" w:sz="8" w:space="0"/>
            </w:tcBorders>
            <w:shd w:val="clear" w:color="auto" w:fill="auto"/>
            <w:vAlign w:val="center"/>
          </w:tcPr>
          <w:p w14:paraId="221316C8">
            <w:pPr>
              <w:widowControl/>
              <w:jc w:val="left"/>
              <w:rPr>
                <w:color w:val="000000"/>
                <w:kern w:val="0"/>
                <w:szCs w:val="21"/>
              </w:rPr>
            </w:pPr>
            <w:r>
              <w:rPr>
                <w:color w:val="000000"/>
                <w:kern w:val="0"/>
                <w:szCs w:val="21"/>
              </w:rPr>
              <w:t>　</w:t>
            </w:r>
          </w:p>
        </w:tc>
        <w:tc>
          <w:tcPr>
            <w:tcW w:w="647" w:type="pct"/>
            <w:tcBorders>
              <w:top w:val="nil"/>
              <w:left w:val="nil"/>
              <w:bottom w:val="single" w:color="auto" w:sz="8" w:space="0"/>
              <w:right w:val="single" w:color="auto" w:sz="8" w:space="0"/>
            </w:tcBorders>
            <w:shd w:val="clear" w:color="auto" w:fill="auto"/>
            <w:vAlign w:val="center"/>
          </w:tcPr>
          <w:p w14:paraId="1108F908">
            <w:pPr>
              <w:widowControl/>
              <w:jc w:val="left"/>
              <w:rPr>
                <w:color w:val="000000"/>
                <w:kern w:val="0"/>
                <w:szCs w:val="21"/>
              </w:rPr>
            </w:pPr>
            <w:r>
              <w:rPr>
                <w:color w:val="000000"/>
                <w:kern w:val="0"/>
                <w:szCs w:val="21"/>
              </w:rPr>
              <w:t>　</w:t>
            </w:r>
          </w:p>
        </w:tc>
      </w:tr>
    </w:tbl>
    <w:p w14:paraId="0CB58DA0">
      <w:pPr>
        <w:spacing w:line="620" w:lineRule="exact"/>
        <w:rPr>
          <w:sz w:val="24"/>
        </w:rPr>
      </w:pPr>
      <w:r>
        <w:rPr>
          <w:sz w:val="24"/>
        </w:rPr>
        <w:t>注：</w:t>
      </w:r>
    </w:p>
    <w:p w14:paraId="09238FF2">
      <w:pPr>
        <w:spacing w:line="360" w:lineRule="auto"/>
        <w:rPr>
          <w:sz w:val="24"/>
        </w:rPr>
      </w:pPr>
      <w:r>
        <w:rPr>
          <w:sz w:val="24"/>
        </w:rPr>
        <w:t>1. 不如实填写偏离情况的投标文件将视为虚假材料。</w:t>
      </w:r>
    </w:p>
    <w:p w14:paraId="014ED613">
      <w:pPr>
        <w:spacing w:line="360" w:lineRule="auto"/>
        <w:rPr>
          <w:sz w:val="24"/>
        </w:rPr>
      </w:pPr>
      <w:r>
        <w:rPr>
          <w:sz w:val="24"/>
        </w:rPr>
        <w:t>2. 招标要求指招标文件中规定的具体要求，投标应答指投标文件的具体内容。</w:t>
      </w:r>
    </w:p>
    <w:p w14:paraId="3285F8C0">
      <w:pPr>
        <w:spacing w:line="360" w:lineRule="auto"/>
        <w:rPr>
          <w:sz w:val="24"/>
        </w:rPr>
      </w:pPr>
      <w:r>
        <w:rPr>
          <w:sz w:val="24"/>
        </w:rPr>
        <w:t>4. 偏离说明指招标要求与投标应答之间的不同之处。</w:t>
      </w:r>
    </w:p>
    <w:p w14:paraId="55B2AA71">
      <w:pPr>
        <w:spacing w:line="360" w:lineRule="auto"/>
        <w:rPr>
          <w:sz w:val="24"/>
        </w:rPr>
      </w:pPr>
    </w:p>
    <w:p w14:paraId="4D88972F">
      <w:pPr>
        <w:spacing w:line="360" w:lineRule="auto"/>
        <w:ind w:firstLine="4080" w:firstLineChars="1700"/>
        <w:rPr>
          <w:sz w:val="24"/>
        </w:rPr>
      </w:pPr>
      <w:r>
        <w:rPr>
          <w:sz w:val="24"/>
        </w:rPr>
        <w:t>投标人名称：</w:t>
      </w:r>
    </w:p>
    <w:p w14:paraId="516FB4C4">
      <w:pPr>
        <w:spacing w:line="360" w:lineRule="auto"/>
        <w:ind w:firstLine="4080" w:firstLineChars="1700"/>
        <w:rPr>
          <w:sz w:val="24"/>
        </w:rPr>
      </w:pPr>
    </w:p>
    <w:p w14:paraId="75D14D67">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1C534DDD">
      <w:pPr>
        <w:tabs>
          <w:tab w:val="left" w:pos="360"/>
        </w:tabs>
        <w:spacing w:after="312" w:afterLines="100" w:line="360" w:lineRule="auto"/>
        <w:rPr>
          <w:b/>
          <w:sz w:val="24"/>
        </w:rPr>
      </w:pPr>
      <w:r>
        <w:rPr>
          <w:sz w:val="24"/>
        </w:rPr>
        <w:br w:type="page"/>
      </w:r>
      <w:r>
        <w:rPr>
          <w:b/>
          <w:sz w:val="24"/>
        </w:rPr>
        <w:t>附件5</w:t>
      </w:r>
    </w:p>
    <w:p w14:paraId="13C500F6">
      <w:pPr>
        <w:autoSpaceDN w:val="0"/>
        <w:spacing w:line="360" w:lineRule="auto"/>
        <w:jc w:val="center"/>
        <w:rPr>
          <w:b/>
          <w:bCs/>
          <w:sz w:val="24"/>
        </w:rPr>
      </w:pPr>
      <w:r>
        <w:rPr>
          <w:b/>
          <w:bCs/>
          <w:sz w:val="24"/>
        </w:rPr>
        <w:t>技术要求点对点应答表</w:t>
      </w:r>
    </w:p>
    <w:p w14:paraId="43FAD6E2">
      <w:pPr>
        <w:spacing w:line="460" w:lineRule="exact"/>
        <w:rPr>
          <w:sz w:val="24"/>
        </w:rPr>
      </w:pPr>
    </w:p>
    <w:p w14:paraId="50E6157C">
      <w:pPr>
        <w:spacing w:line="460" w:lineRule="exact"/>
        <w:rPr>
          <w:sz w:val="24"/>
        </w:rPr>
      </w:pPr>
      <w:r>
        <w:rPr>
          <w:sz w:val="24"/>
        </w:rPr>
        <w:t>项目名称：</w:t>
      </w:r>
      <w:r>
        <w:rPr>
          <w:sz w:val="24"/>
          <w:u w:val="single"/>
        </w:rPr>
        <w:t xml:space="preserve">                    </w:t>
      </w:r>
    </w:p>
    <w:p w14:paraId="2C74B85D">
      <w:pPr>
        <w:spacing w:line="460" w:lineRule="exact"/>
        <w:rPr>
          <w:sz w:val="24"/>
        </w:rPr>
      </w:pPr>
      <w:r>
        <w:rPr>
          <w:sz w:val="24"/>
        </w:rPr>
        <w:t>项目编号：</w:t>
      </w:r>
      <w:r>
        <w:rPr>
          <w:sz w:val="24"/>
          <w:u w:val="single"/>
        </w:rPr>
        <w:t xml:space="preserve">                    </w:t>
      </w:r>
    </w:p>
    <w:p w14:paraId="2CA9E797">
      <w:pPr>
        <w:spacing w:line="460" w:lineRule="exact"/>
        <w:rPr>
          <w:sz w:val="24"/>
          <w:u w:val="single"/>
        </w:rPr>
      </w:pPr>
      <w:r>
        <w:rPr>
          <w:sz w:val="24"/>
        </w:rPr>
        <w:t>包号：</w:t>
      </w:r>
      <w:r>
        <w:rPr>
          <w:sz w:val="24"/>
          <w:u w:val="single"/>
        </w:rPr>
        <w:t xml:space="preserve">                        </w:t>
      </w:r>
    </w:p>
    <w:p w14:paraId="45E5A491">
      <w:pPr>
        <w:spacing w:line="460" w:lineRule="exact"/>
        <w:rPr>
          <w:sz w:val="24"/>
          <w:u w:val="single"/>
        </w:rPr>
      </w:pPr>
    </w:p>
    <w:tbl>
      <w:tblPr>
        <w:tblStyle w:val="22"/>
        <w:tblW w:w="9335"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3"/>
        <w:gridCol w:w="3922"/>
        <w:gridCol w:w="2438"/>
        <w:gridCol w:w="1289"/>
        <w:gridCol w:w="843"/>
      </w:tblGrid>
      <w:tr w14:paraId="4B07C4C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blHeader/>
          <w:jc w:val="center"/>
        </w:trPr>
        <w:tc>
          <w:tcPr>
            <w:tcW w:w="843" w:type="dxa"/>
            <w:shd w:val="clear" w:color="auto" w:fill="auto"/>
            <w:vAlign w:val="center"/>
          </w:tcPr>
          <w:p w14:paraId="6CCC2DF6">
            <w:pPr>
              <w:widowControl/>
              <w:snapToGrid w:val="0"/>
              <w:jc w:val="center"/>
              <w:rPr>
                <w:kern w:val="0"/>
                <w:sz w:val="24"/>
                <w:szCs w:val="21"/>
              </w:rPr>
            </w:pPr>
            <w:r>
              <w:rPr>
                <w:kern w:val="0"/>
                <w:sz w:val="24"/>
                <w:szCs w:val="21"/>
              </w:rPr>
              <w:t>序号</w:t>
            </w:r>
          </w:p>
        </w:tc>
        <w:tc>
          <w:tcPr>
            <w:tcW w:w="3922" w:type="dxa"/>
            <w:shd w:val="clear" w:color="auto" w:fill="auto"/>
            <w:vAlign w:val="center"/>
          </w:tcPr>
          <w:p w14:paraId="16D217BA">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0B86A7DA">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46D849D7">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232A938A">
            <w:pPr>
              <w:widowControl/>
              <w:snapToGrid w:val="0"/>
              <w:jc w:val="center"/>
              <w:rPr>
                <w:kern w:val="0"/>
                <w:sz w:val="24"/>
                <w:szCs w:val="21"/>
              </w:rPr>
            </w:pPr>
            <w:r>
              <w:rPr>
                <w:kern w:val="0"/>
                <w:sz w:val="24"/>
                <w:szCs w:val="21"/>
              </w:rPr>
              <w:t>备注</w:t>
            </w:r>
          </w:p>
        </w:tc>
      </w:tr>
      <w:tr w14:paraId="036AC36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64866DD6">
            <w:pPr>
              <w:widowControl/>
              <w:snapToGrid w:val="0"/>
              <w:jc w:val="center"/>
              <w:rPr>
                <w:kern w:val="0"/>
                <w:sz w:val="24"/>
                <w:szCs w:val="21"/>
              </w:rPr>
            </w:pPr>
            <w:r>
              <w:rPr>
                <w:kern w:val="0"/>
                <w:sz w:val="24"/>
                <w:szCs w:val="21"/>
              </w:rPr>
              <w:t>1</w:t>
            </w:r>
          </w:p>
        </w:tc>
        <w:tc>
          <w:tcPr>
            <w:tcW w:w="3922" w:type="dxa"/>
            <w:shd w:val="clear" w:color="auto" w:fill="auto"/>
            <w:vAlign w:val="center"/>
          </w:tcPr>
          <w:p w14:paraId="37DD6480">
            <w:pPr>
              <w:widowControl/>
              <w:snapToGrid w:val="0"/>
              <w:jc w:val="left"/>
              <w:rPr>
                <w:kern w:val="0"/>
                <w:sz w:val="24"/>
                <w:szCs w:val="21"/>
              </w:rPr>
            </w:pPr>
            <w:r>
              <w:rPr>
                <w:kern w:val="0"/>
                <w:sz w:val="24"/>
                <w:szCs w:val="21"/>
              </w:rPr>
              <w:t>（一）</w:t>
            </w:r>
            <w:r>
              <w:rPr>
                <w:sz w:val="24"/>
              </w:rPr>
              <w:t>投标人须承诺所提供的服务、人员及设备符合相关国家强制性规定。</w:t>
            </w:r>
          </w:p>
        </w:tc>
        <w:tc>
          <w:tcPr>
            <w:tcW w:w="2438" w:type="dxa"/>
            <w:shd w:val="clear" w:color="auto" w:fill="auto"/>
            <w:vAlign w:val="center"/>
          </w:tcPr>
          <w:p w14:paraId="3FEBF144">
            <w:pPr>
              <w:widowControl/>
              <w:snapToGrid w:val="0"/>
              <w:jc w:val="center"/>
              <w:rPr>
                <w:kern w:val="0"/>
                <w:sz w:val="24"/>
                <w:szCs w:val="21"/>
              </w:rPr>
            </w:pPr>
          </w:p>
        </w:tc>
        <w:tc>
          <w:tcPr>
            <w:tcW w:w="1289" w:type="dxa"/>
            <w:shd w:val="clear" w:color="auto" w:fill="auto"/>
            <w:vAlign w:val="center"/>
          </w:tcPr>
          <w:p w14:paraId="02000932">
            <w:pPr>
              <w:widowControl/>
              <w:snapToGrid w:val="0"/>
              <w:jc w:val="center"/>
              <w:rPr>
                <w:kern w:val="0"/>
                <w:sz w:val="24"/>
                <w:szCs w:val="21"/>
              </w:rPr>
            </w:pPr>
          </w:p>
        </w:tc>
        <w:tc>
          <w:tcPr>
            <w:tcW w:w="843" w:type="dxa"/>
            <w:shd w:val="clear" w:color="auto" w:fill="auto"/>
            <w:vAlign w:val="center"/>
          </w:tcPr>
          <w:p w14:paraId="277FDDCC">
            <w:pPr>
              <w:widowControl/>
              <w:snapToGrid w:val="0"/>
              <w:jc w:val="center"/>
              <w:rPr>
                <w:kern w:val="0"/>
                <w:sz w:val="24"/>
                <w:szCs w:val="21"/>
              </w:rPr>
            </w:pPr>
          </w:p>
        </w:tc>
      </w:tr>
      <w:tr w14:paraId="72377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9335" w:type="dxa"/>
            <w:gridSpan w:val="5"/>
            <w:shd w:val="clear" w:color="auto" w:fill="auto"/>
            <w:vAlign w:val="center"/>
          </w:tcPr>
          <w:p w14:paraId="7F3F3B03">
            <w:pPr>
              <w:widowControl/>
              <w:snapToGrid w:val="0"/>
              <w:ind w:firstLine="360" w:firstLineChars="150"/>
              <w:rPr>
                <w:kern w:val="0"/>
                <w:sz w:val="24"/>
                <w:szCs w:val="21"/>
              </w:rPr>
            </w:pPr>
            <w:r>
              <w:rPr>
                <w:kern w:val="0"/>
                <w:sz w:val="24"/>
                <w:szCs w:val="21"/>
              </w:rPr>
              <w:t>2. 项目需求书要求</w:t>
            </w:r>
          </w:p>
        </w:tc>
      </w:tr>
      <w:tr w14:paraId="03CDAA4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31D8BCA4">
            <w:pPr>
              <w:widowControl/>
              <w:snapToGrid w:val="0"/>
              <w:jc w:val="center"/>
              <w:rPr>
                <w:kern w:val="0"/>
                <w:sz w:val="24"/>
                <w:szCs w:val="21"/>
              </w:rPr>
            </w:pPr>
            <w:r>
              <w:rPr>
                <w:kern w:val="0"/>
                <w:sz w:val="24"/>
                <w:szCs w:val="21"/>
              </w:rPr>
              <w:t>序号</w:t>
            </w:r>
          </w:p>
        </w:tc>
        <w:tc>
          <w:tcPr>
            <w:tcW w:w="3922" w:type="dxa"/>
            <w:shd w:val="clear" w:color="auto" w:fill="auto"/>
            <w:vAlign w:val="center"/>
          </w:tcPr>
          <w:p w14:paraId="73759E01">
            <w:pPr>
              <w:widowControl/>
              <w:snapToGrid w:val="0"/>
              <w:jc w:val="center"/>
              <w:rPr>
                <w:kern w:val="0"/>
                <w:sz w:val="24"/>
                <w:szCs w:val="21"/>
              </w:rPr>
            </w:pPr>
            <w:r>
              <w:rPr>
                <w:kern w:val="0"/>
                <w:sz w:val="24"/>
                <w:szCs w:val="21"/>
              </w:rPr>
              <w:t>招标要求</w:t>
            </w:r>
          </w:p>
        </w:tc>
        <w:tc>
          <w:tcPr>
            <w:tcW w:w="2438" w:type="dxa"/>
            <w:shd w:val="clear" w:color="auto" w:fill="auto"/>
            <w:vAlign w:val="center"/>
          </w:tcPr>
          <w:p w14:paraId="456DD07A">
            <w:pPr>
              <w:widowControl/>
              <w:snapToGrid w:val="0"/>
              <w:jc w:val="center"/>
              <w:rPr>
                <w:kern w:val="0"/>
                <w:sz w:val="24"/>
                <w:szCs w:val="21"/>
              </w:rPr>
            </w:pPr>
            <w:r>
              <w:rPr>
                <w:kern w:val="0"/>
                <w:sz w:val="24"/>
                <w:szCs w:val="21"/>
              </w:rPr>
              <w:t>投标应答</w:t>
            </w:r>
          </w:p>
        </w:tc>
        <w:tc>
          <w:tcPr>
            <w:tcW w:w="1289" w:type="dxa"/>
            <w:shd w:val="clear" w:color="auto" w:fill="auto"/>
            <w:vAlign w:val="center"/>
          </w:tcPr>
          <w:p w14:paraId="521DC0F8">
            <w:pPr>
              <w:widowControl/>
              <w:snapToGrid w:val="0"/>
              <w:jc w:val="center"/>
              <w:rPr>
                <w:kern w:val="0"/>
                <w:sz w:val="24"/>
                <w:szCs w:val="21"/>
              </w:rPr>
            </w:pPr>
            <w:r>
              <w:rPr>
                <w:kern w:val="0"/>
                <w:sz w:val="24"/>
                <w:szCs w:val="21"/>
              </w:rPr>
              <w:t>偏离说明</w:t>
            </w:r>
          </w:p>
        </w:tc>
        <w:tc>
          <w:tcPr>
            <w:tcW w:w="843" w:type="dxa"/>
            <w:shd w:val="clear" w:color="auto" w:fill="auto"/>
            <w:vAlign w:val="center"/>
          </w:tcPr>
          <w:p w14:paraId="187C54CB">
            <w:pPr>
              <w:widowControl/>
              <w:snapToGrid w:val="0"/>
              <w:jc w:val="center"/>
              <w:rPr>
                <w:kern w:val="0"/>
                <w:sz w:val="24"/>
                <w:szCs w:val="21"/>
              </w:rPr>
            </w:pPr>
            <w:r>
              <w:rPr>
                <w:kern w:val="0"/>
                <w:sz w:val="24"/>
                <w:szCs w:val="21"/>
              </w:rPr>
              <w:t>备注</w:t>
            </w:r>
          </w:p>
        </w:tc>
      </w:tr>
      <w:tr w14:paraId="1E572E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18F339E">
            <w:pPr>
              <w:widowControl/>
              <w:snapToGrid w:val="0"/>
              <w:jc w:val="center"/>
              <w:rPr>
                <w:kern w:val="0"/>
                <w:sz w:val="24"/>
                <w:szCs w:val="21"/>
              </w:rPr>
            </w:pPr>
          </w:p>
        </w:tc>
        <w:tc>
          <w:tcPr>
            <w:tcW w:w="3922" w:type="dxa"/>
            <w:shd w:val="clear" w:color="auto" w:fill="auto"/>
            <w:vAlign w:val="center"/>
          </w:tcPr>
          <w:p w14:paraId="355424EE">
            <w:pPr>
              <w:widowControl/>
              <w:snapToGrid w:val="0"/>
              <w:jc w:val="center"/>
              <w:rPr>
                <w:kern w:val="0"/>
                <w:sz w:val="24"/>
                <w:szCs w:val="21"/>
              </w:rPr>
            </w:pPr>
          </w:p>
        </w:tc>
        <w:tc>
          <w:tcPr>
            <w:tcW w:w="2438" w:type="dxa"/>
            <w:shd w:val="clear" w:color="auto" w:fill="auto"/>
            <w:vAlign w:val="center"/>
          </w:tcPr>
          <w:p w14:paraId="40F16C99">
            <w:pPr>
              <w:widowControl/>
              <w:snapToGrid w:val="0"/>
              <w:jc w:val="center"/>
              <w:rPr>
                <w:kern w:val="0"/>
                <w:sz w:val="24"/>
                <w:szCs w:val="21"/>
              </w:rPr>
            </w:pPr>
          </w:p>
        </w:tc>
        <w:tc>
          <w:tcPr>
            <w:tcW w:w="1289" w:type="dxa"/>
            <w:shd w:val="clear" w:color="auto" w:fill="auto"/>
            <w:vAlign w:val="center"/>
          </w:tcPr>
          <w:p w14:paraId="5A7DFD9E">
            <w:pPr>
              <w:widowControl/>
              <w:snapToGrid w:val="0"/>
              <w:jc w:val="center"/>
              <w:rPr>
                <w:kern w:val="0"/>
                <w:sz w:val="24"/>
                <w:szCs w:val="21"/>
              </w:rPr>
            </w:pPr>
          </w:p>
        </w:tc>
        <w:tc>
          <w:tcPr>
            <w:tcW w:w="843" w:type="dxa"/>
            <w:shd w:val="clear" w:color="auto" w:fill="auto"/>
            <w:vAlign w:val="center"/>
          </w:tcPr>
          <w:p w14:paraId="37B58283">
            <w:pPr>
              <w:widowControl/>
              <w:snapToGrid w:val="0"/>
              <w:jc w:val="center"/>
              <w:rPr>
                <w:kern w:val="0"/>
                <w:sz w:val="24"/>
                <w:szCs w:val="21"/>
              </w:rPr>
            </w:pPr>
          </w:p>
        </w:tc>
      </w:tr>
      <w:tr w14:paraId="1D70E1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225DFF67">
            <w:pPr>
              <w:widowControl/>
              <w:snapToGrid w:val="0"/>
              <w:jc w:val="center"/>
              <w:rPr>
                <w:kern w:val="0"/>
                <w:sz w:val="24"/>
                <w:szCs w:val="21"/>
              </w:rPr>
            </w:pPr>
          </w:p>
        </w:tc>
        <w:tc>
          <w:tcPr>
            <w:tcW w:w="3922" w:type="dxa"/>
            <w:shd w:val="clear" w:color="auto" w:fill="auto"/>
            <w:vAlign w:val="center"/>
          </w:tcPr>
          <w:p w14:paraId="036A5174">
            <w:pPr>
              <w:widowControl/>
              <w:snapToGrid w:val="0"/>
              <w:jc w:val="center"/>
              <w:rPr>
                <w:kern w:val="0"/>
                <w:sz w:val="24"/>
                <w:szCs w:val="21"/>
              </w:rPr>
            </w:pPr>
          </w:p>
        </w:tc>
        <w:tc>
          <w:tcPr>
            <w:tcW w:w="2438" w:type="dxa"/>
            <w:shd w:val="clear" w:color="auto" w:fill="auto"/>
            <w:vAlign w:val="center"/>
          </w:tcPr>
          <w:p w14:paraId="7D9C4E66">
            <w:pPr>
              <w:widowControl/>
              <w:snapToGrid w:val="0"/>
              <w:jc w:val="center"/>
              <w:rPr>
                <w:kern w:val="0"/>
                <w:sz w:val="24"/>
                <w:szCs w:val="21"/>
              </w:rPr>
            </w:pPr>
          </w:p>
        </w:tc>
        <w:tc>
          <w:tcPr>
            <w:tcW w:w="1289" w:type="dxa"/>
            <w:shd w:val="clear" w:color="auto" w:fill="auto"/>
            <w:vAlign w:val="center"/>
          </w:tcPr>
          <w:p w14:paraId="3E614584">
            <w:pPr>
              <w:widowControl/>
              <w:snapToGrid w:val="0"/>
              <w:jc w:val="center"/>
              <w:rPr>
                <w:kern w:val="0"/>
                <w:sz w:val="24"/>
                <w:szCs w:val="21"/>
              </w:rPr>
            </w:pPr>
          </w:p>
        </w:tc>
        <w:tc>
          <w:tcPr>
            <w:tcW w:w="843" w:type="dxa"/>
            <w:shd w:val="clear" w:color="auto" w:fill="auto"/>
            <w:vAlign w:val="center"/>
          </w:tcPr>
          <w:p w14:paraId="716C1428">
            <w:pPr>
              <w:widowControl/>
              <w:snapToGrid w:val="0"/>
              <w:jc w:val="center"/>
              <w:rPr>
                <w:kern w:val="0"/>
                <w:sz w:val="24"/>
                <w:szCs w:val="21"/>
              </w:rPr>
            </w:pPr>
          </w:p>
        </w:tc>
      </w:tr>
      <w:tr w14:paraId="639C918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0C11FF33">
            <w:pPr>
              <w:widowControl/>
              <w:snapToGrid w:val="0"/>
              <w:jc w:val="center"/>
              <w:rPr>
                <w:kern w:val="0"/>
                <w:sz w:val="24"/>
                <w:szCs w:val="21"/>
              </w:rPr>
            </w:pPr>
          </w:p>
        </w:tc>
        <w:tc>
          <w:tcPr>
            <w:tcW w:w="3922" w:type="dxa"/>
            <w:shd w:val="clear" w:color="auto" w:fill="auto"/>
            <w:vAlign w:val="center"/>
          </w:tcPr>
          <w:p w14:paraId="7102B9E2">
            <w:pPr>
              <w:widowControl/>
              <w:snapToGrid w:val="0"/>
              <w:jc w:val="center"/>
              <w:rPr>
                <w:kern w:val="0"/>
                <w:sz w:val="24"/>
                <w:szCs w:val="21"/>
              </w:rPr>
            </w:pPr>
          </w:p>
        </w:tc>
        <w:tc>
          <w:tcPr>
            <w:tcW w:w="2438" w:type="dxa"/>
            <w:shd w:val="clear" w:color="auto" w:fill="auto"/>
            <w:vAlign w:val="center"/>
          </w:tcPr>
          <w:p w14:paraId="652322A5">
            <w:pPr>
              <w:widowControl/>
              <w:snapToGrid w:val="0"/>
              <w:jc w:val="center"/>
              <w:rPr>
                <w:kern w:val="0"/>
                <w:sz w:val="24"/>
                <w:szCs w:val="21"/>
              </w:rPr>
            </w:pPr>
          </w:p>
        </w:tc>
        <w:tc>
          <w:tcPr>
            <w:tcW w:w="1289" w:type="dxa"/>
            <w:shd w:val="clear" w:color="auto" w:fill="auto"/>
            <w:vAlign w:val="center"/>
          </w:tcPr>
          <w:p w14:paraId="2BBA8994">
            <w:pPr>
              <w:widowControl/>
              <w:snapToGrid w:val="0"/>
              <w:jc w:val="center"/>
              <w:rPr>
                <w:kern w:val="0"/>
                <w:sz w:val="24"/>
                <w:szCs w:val="21"/>
              </w:rPr>
            </w:pPr>
          </w:p>
        </w:tc>
        <w:tc>
          <w:tcPr>
            <w:tcW w:w="843" w:type="dxa"/>
            <w:shd w:val="clear" w:color="auto" w:fill="auto"/>
            <w:vAlign w:val="center"/>
          </w:tcPr>
          <w:p w14:paraId="6C90E07B">
            <w:pPr>
              <w:widowControl/>
              <w:snapToGrid w:val="0"/>
              <w:jc w:val="center"/>
              <w:rPr>
                <w:kern w:val="0"/>
                <w:sz w:val="24"/>
                <w:szCs w:val="21"/>
              </w:rPr>
            </w:pPr>
          </w:p>
        </w:tc>
      </w:tr>
      <w:tr w14:paraId="3C0506D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5231F9C7">
            <w:pPr>
              <w:widowControl/>
              <w:snapToGrid w:val="0"/>
              <w:jc w:val="center"/>
              <w:rPr>
                <w:kern w:val="0"/>
                <w:sz w:val="24"/>
                <w:szCs w:val="21"/>
              </w:rPr>
            </w:pPr>
          </w:p>
        </w:tc>
        <w:tc>
          <w:tcPr>
            <w:tcW w:w="3922" w:type="dxa"/>
            <w:shd w:val="clear" w:color="auto" w:fill="auto"/>
            <w:vAlign w:val="center"/>
          </w:tcPr>
          <w:p w14:paraId="6FA4A256">
            <w:pPr>
              <w:widowControl/>
              <w:snapToGrid w:val="0"/>
              <w:jc w:val="center"/>
              <w:rPr>
                <w:kern w:val="0"/>
                <w:sz w:val="24"/>
                <w:szCs w:val="21"/>
              </w:rPr>
            </w:pPr>
          </w:p>
        </w:tc>
        <w:tc>
          <w:tcPr>
            <w:tcW w:w="2438" w:type="dxa"/>
            <w:shd w:val="clear" w:color="auto" w:fill="auto"/>
            <w:vAlign w:val="center"/>
          </w:tcPr>
          <w:p w14:paraId="69DAD093">
            <w:pPr>
              <w:widowControl/>
              <w:snapToGrid w:val="0"/>
              <w:jc w:val="center"/>
              <w:rPr>
                <w:kern w:val="0"/>
                <w:sz w:val="24"/>
                <w:szCs w:val="21"/>
              </w:rPr>
            </w:pPr>
          </w:p>
        </w:tc>
        <w:tc>
          <w:tcPr>
            <w:tcW w:w="1289" w:type="dxa"/>
            <w:shd w:val="clear" w:color="auto" w:fill="auto"/>
            <w:vAlign w:val="center"/>
          </w:tcPr>
          <w:p w14:paraId="5EB5F8CF">
            <w:pPr>
              <w:widowControl/>
              <w:snapToGrid w:val="0"/>
              <w:jc w:val="center"/>
              <w:rPr>
                <w:kern w:val="0"/>
                <w:sz w:val="24"/>
                <w:szCs w:val="21"/>
              </w:rPr>
            </w:pPr>
          </w:p>
        </w:tc>
        <w:tc>
          <w:tcPr>
            <w:tcW w:w="843" w:type="dxa"/>
            <w:shd w:val="clear" w:color="auto" w:fill="auto"/>
            <w:vAlign w:val="center"/>
          </w:tcPr>
          <w:p w14:paraId="24302B7D">
            <w:pPr>
              <w:widowControl/>
              <w:snapToGrid w:val="0"/>
              <w:jc w:val="center"/>
              <w:rPr>
                <w:kern w:val="0"/>
                <w:sz w:val="24"/>
                <w:szCs w:val="21"/>
              </w:rPr>
            </w:pPr>
          </w:p>
        </w:tc>
      </w:tr>
      <w:tr w14:paraId="2E6EE23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3" w:type="dxa"/>
            <w:shd w:val="clear" w:color="auto" w:fill="auto"/>
            <w:vAlign w:val="center"/>
          </w:tcPr>
          <w:p w14:paraId="1E74D757">
            <w:pPr>
              <w:widowControl/>
              <w:snapToGrid w:val="0"/>
              <w:jc w:val="center"/>
              <w:rPr>
                <w:kern w:val="0"/>
                <w:sz w:val="24"/>
                <w:szCs w:val="21"/>
              </w:rPr>
            </w:pPr>
          </w:p>
        </w:tc>
        <w:tc>
          <w:tcPr>
            <w:tcW w:w="3922" w:type="dxa"/>
            <w:shd w:val="clear" w:color="auto" w:fill="auto"/>
            <w:vAlign w:val="center"/>
          </w:tcPr>
          <w:p w14:paraId="03A287D0">
            <w:pPr>
              <w:widowControl/>
              <w:snapToGrid w:val="0"/>
              <w:jc w:val="center"/>
              <w:rPr>
                <w:kern w:val="0"/>
                <w:sz w:val="24"/>
                <w:szCs w:val="21"/>
              </w:rPr>
            </w:pPr>
          </w:p>
        </w:tc>
        <w:tc>
          <w:tcPr>
            <w:tcW w:w="2438" w:type="dxa"/>
            <w:shd w:val="clear" w:color="auto" w:fill="auto"/>
            <w:vAlign w:val="center"/>
          </w:tcPr>
          <w:p w14:paraId="5F169334">
            <w:pPr>
              <w:widowControl/>
              <w:snapToGrid w:val="0"/>
              <w:jc w:val="center"/>
              <w:rPr>
                <w:kern w:val="0"/>
                <w:sz w:val="24"/>
                <w:szCs w:val="21"/>
              </w:rPr>
            </w:pPr>
          </w:p>
        </w:tc>
        <w:tc>
          <w:tcPr>
            <w:tcW w:w="1289" w:type="dxa"/>
            <w:shd w:val="clear" w:color="auto" w:fill="auto"/>
            <w:vAlign w:val="center"/>
          </w:tcPr>
          <w:p w14:paraId="7BEB374C">
            <w:pPr>
              <w:widowControl/>
              <w:snapToGrid w:val="0"/>
              <w:jc w:val="center"/>
              <w:rPr>
                <w:kern w:val="0"/>
                <w:sz w:val="24"/>
                <w:szCs w:val="21"/>
              </w:rPr>
            </w:pPr>
          </w:p>
        </w:tc>
        <w:tc>
          <w:tcPr>
            <w:tcW w:w="843" w:type="dxa"/>
            <w:shd w:val="clear" w:color="auto" w:fill="auto"/>
            <w:vAlign w:val="center"/>
          </w:tcPr>
          <w:p w14:paraId="074A8CA5">
            <w:pPr>
              <w:widowControl/>
              <w:snapToGrid w:val="0"/>
              <w:jc w:val="center"/>
              <w:rPr>
                <w:kern w:val="0"/>
                <w:sz w:val="24"/>
                <w:szCs w:val="21"/>
              </w:rPr>
            </w:pPr>
          </w:p>
        </w:tc>
      </w:tr>
    </w:tbl>
    <w:p w14:paraId="7F193611">
      <w:pPr>
        <w:spacing w:line="620" w:lineRule="exact"/>
        <w:rPr>
          <w:sz w:val="24"/>
        </w:rPr>
      </w:pPr>
      <w:r>
        <w:rPr>
          <w:sz w:val="24"/>
        </w:rPr>
        <w:t>注：</w:t>
      </w:r>
    </w:p>
    <w:p w14:paraId="709FE8A2">
      <w:pPr>
        <w:spacing w:line="360" w:lineRule="auto"/>
        <w:rPr>
          <w:sz w:val="24"/>
        </w:rPr>
      </w:pPr>
      <w:r>
        <w:rPr>
          <w:sz w:val="24"/>
        </w:rPr>
        <w:t>1. 不如实填写偏离情况的投标文件将视为虚假材料。</w:t>
      </w:r>
    </w:p>
    <w:p w14:paraId="68914792">
      <w:pPr>
        <w:spacing w:line="360" w:lineRule="auto"/>
        <w:rPr>
          <w:sz w:val="24"/>
        </w:rPr>
      </w:pPr>
      <w:r>
        <w:rPr>
          <w:sz w:val="24"/>
        </w:rPr>
        <w:t>2. 招标要求指招标文件中规定的具体要求，投标应答指投标文件的具体内容。</w:t>
      </w:r>
    </w:p>
    <w:p w14:paraId="19648B1B">
      <w:pPr>
        <w:spacing w:line="360" w:lineRule="auto"/>
        <w:rPr>
          <w:sz w:val="24"/>
        </w:rPr>
      </w:pPr>
      <w:r>
        <w:rPr>
          <w:sz w:val="24"/>
        </w:rPr>
        <w:t>3. 偏离说明指招标要求与投标应答之间的不同之处。</w:t>
      </w:r>
    </w:p>
    <w:p w14:paraId="2AD57600">
      <w:pPr>
        <w:spacing w:line="360" w:lineRule="auto"/>
        <w:rPr>
          <w:sz w:val="24"/>
        </w:rPr>
      </w:pPr>
      <w:r>
        <w:rPr>
          <w:sz w:val="24"/>
        </w:rPr>
        <w:t>4. 投标人在上表“项目需求书要求”的投标应答中必须列出具体数值或内容。如投标人未应答或只注明“符合”、“满足”等类似无具体内容的表述，将被视为不符合招标文件要求。投标人自行承担由此造成的一切后果。</w:t>
      </w:r>
    </w:p>
    <w:p w14:paraId="4124DC63">
      <w:pPr>
        <w:spacing w:line="360" w:lineRule="auto"/>
        <w:ind w:firstLine="4080" w:firstLineChars="1700"/>
        <w:rPr>
          <w:sz w:val="24"/>
        </w:rPr>
      </w:pPr>
      <w:r>
        <w:rPr>
          <w:sz w:val="24"/>
        </w:rPr>
        <w:t>投标人名称：</w:t>
      </w:r>
    </w:p>
    <w:p w14:paraId="51230DB6">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A408975">
      <w:pPr>
        <w:tabs>
          <w:tab w:val="left" w:pos="360"/>
        </w:tabs>
        <w:spacing w:after="312" w:afterLines="100" w:line="360" w:lineRule="auto"/>
        <w:rPr>
          <w:b/>
          <w:sz w:val="24"/>
        </w:rPr>
      </w:pPr>
      <w:r>
        <w:rPr>
          <w:sz w:val="24"/>
        </w:rPr>
        <w:br w:type="page"/>
      </w:r>
      <w:r>
        <w:rPr>
          <w:b/>
          <w:sz w:val="24"/>
        </w:rPr>
        <w:t>附件6</w:t>
      </w:r>
    </w:p>
    <w:p w14:paraId="41FCEDC0">
      <w:pPr>
        <w:autoSpaceDN w:val="0"/>
        <w:spacing w:line="360" w:lineRule="auto"/>
        <w:jc w:val="center"/>
        <w:rPr>
          <w:b/>
          <w:bCs/>
          <w:sz w:val="24"/>
        </w:rPr>
      </w:pPr>
      <w:r>
        <w:rPr>
          <w:b/>
          <w:sz w:val="24"/>
        </w:rPr>
        <w:t>主要相关项目业绩一览表</w:t>
      </w:r>
    </w:p>
    <w:p w14:paraId="6624E62D">
      <w:pPr>
        <w:spacing w:line="460" w:lineRule="exact"/>
        <w:ind w:left="192"/>
        <w:rPr>
          <w:sz w:val="24"/>
        </w:rPr>
      </w:pPr>
    </w:p>
    <w:p w14:paraId="1E4AB256">
      <w:pPr>
        <w:spacing w:line="460" w:lineRule="exact"/>
        <w:rPr>
          <w:sz w:val="24"/>
        </w:rPr>
      </w:pPr>
      <w:r>
        <w:rPr>
          <w:sz w:val="24"/>
        </w:rPr>
        <w:t>项目名称：</w:t>
      </w:r>
      <w:r>
        <w:rPr>
          <w:sz w:val="24"/>
          <w:u w:val="single"/>
        </w:rPr>
        <w:t xml:space="preserve">                    </w:t>
      </w:r>
    </w:p>
    <w:p w14:paraId="573B1EBB">
      <w:pPr>
        <w:spacing w:line="460" w:lineRule="exact"/>
        <w:rPr>
          <w:sz w:val="24"/>
        </w:rPr>
      </w:pPr>
      <w:r>
        <w:rPr>
          <w:sz w:val="24"/>
        </w:rPr>
        <w:t>项目编号：</w:t>
      </w:r>
      <w:r>
        <w:rPr>
          <w:sz w:val="24"/>
          <w:u w:val="single"/>
        </w:rPr>
        <w:t xml:space="preserve">                    </w:t>
      </w:r>
    </w:p>
    <w:p w14:paraId="60BC6EC4">
      <w:pPr>
        <w:spacing w:line="460" w:lineRule="exact"/>
        <w:rPr>
          <w:sz w:val="24"/>
          <w:u w:val="single"/>
        </w:rPr>
      </w:pPr>
      <w:r>
        <w:rPr>
          <w:sz w:val="24"/>
        </w:rPr>
        <w:t>包号：</w:t>
      </w:r>
      <w:r>
        <w:rPr>
          <w:sz w:val="24"/>
          <w:u w:val="single"/>
        </w:rPr>
        <w:t xml:space="preserve">                        </w:t>
      </w:r>
    </w:p>
    <w:p w14:paraId="24E5BDAA">
      <w:pPr>
        <w:spacing w:line="460" w:lineRule="exact"/>
        <w:ind w:left="192"/>
        <w:rPr>
          <w:sz w:val="24"/>
        </w:rPr>
      </w:pPr>
    </w:p>
    <w:tbl>
      <w:tblPr>
        <w:tblStyle w:val="22"/>
        <w:tblW w:w="9450"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844"/>
        <w:gridCol w:w="1615"/>
        <w:gridCol w:w="1239"/>
        <w:gridCol w:w="1239"/>
        <w:gridCol w:w="2131"/>
        <w:gridCol w:w="1379"/>
        <w:gridCol w:w="1003"/>
      </w:tblGrid>
      <w:tr w14:paraId="56E30DB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D29F7AB">
            <w:pPr>
              <w:snapToGrid w:val="0"/>
              <w:jc w:val="center"/>
              <w:rPr>
                <w:sz w:val="24"/>
              </w:rPr>
            </w:pPr>
            <w:r>
              <w:rPr>
                <w:sz w:val="24"/>
              </w:rPr>
              <w:t>序号</w:t>
            </w:r>
          </w:p>
        </w:tc>
        <w:tc>
          <w:tcPr>
            <w:tcW w:w="1615" w:type="dxa"/>
            <w:tcBorders>
              <w:top w:val="single" w:color="auto" w:sz="4" w:space="0"/>
              <w:left w:val="single" w:color="auto" w:sz="4" w:space="0"/>
              <w:bottom w:val="single" w:color="auto" w:sz="4" w:space="0"/>
              <w:right w:val="single" w:color="auto" w:sz="4" w:space="0"/>
            </w:tcBorders>
            <w:vAlign w:val="center"/>
          </w:tcPr>
          <w:p w14:paraId="555DEEFA">
            <w:pPr>
              <w:snapToGrid w:val="0"/>
              <w:jc w:val="center"/>
              <w:rPr>
                <w:sz w:val="24"/>
              </w:rPr>
            </w:pPr>
            <w:r>
              <w:rPr>
                <w:sz w:val="24"/>
              </w:rPr>
              <w:t>用户单位名称</w:t>
            </w:r>
          </w:p>
        </w:tc>
        <w:tc>
          <w:tcPr>
            <w:tcW w:w="1239" w:type="dxa"/>
            <w:tcBorders>
              <w:top w:val="single" w:color="auto" w:sz="4" w:space="0"/>
              <w:left w:val="single" w:color="auto" w:sz="4" w:space="0"/>
              <w:bottom w:val="single" w:color="auto" w:sz="4" w:space="0"/>
              <w:right w:val="single" w:color="auto" w:sz="4" w:space="0"/>
            </w:tcBorders>
            <w:vAlign w:val="center"/>
          </w:tcPr>
          <w:p w14:paraId="609B98E5">
            <w:pPr>
              <w:snapToGrid w:val="0"/>
              <w:jc w:val="center"/>
              <w:rPr>
                <w:sz w:val="24"/>
              </w:rPr>
            </w:pPr>
            <w:r>
              <w:rPr>
                <w:sz w:val="24"/>
              </w:rPr>
              <w:t>项目内容</w:t>
            </w:r>
          </w:p>
        </w:tc>
        <w:tc>
          <w:tcPr>
            <w:tcW w:w="1239" w:type="dxa"/>
            <w:tcBorders>
              <w:top w:val="single" w:color="auto" w:sz="4" w:space="0"/>
              <w:left w:val="single" w:color="auto" w:sz="4" w:space="0"/>
              <w:bottom w:val="single" w:color="auto" w:sz="4" w:space="0"/>
              <w:right w:val="single" w:color="auto" w:sz="4" w:space="0"/>
            </w:tcBorders>
            <w:vAlign w:val="center"/>
          </w:tcPr>
          <w:p w14:paraId="4B25A0F1">
            <w:pPr>
              <w:snapToGrid w:val="0"/>
              <w:jc w:val="center"/>
              <w:rPr>
                <w:sz w:val="24"/>
              </w:rPr>
            </w:pPr>
            <w:r>
              <w:rPr>
                <w:sz w:val="24"/>
              </w:rPr>
              <w:t>实施地点</w:t>
            </w:r>
          </w:p>
        </w:tc>
        <w:tc>
          <w:tcPr>
            <w:tcW w:w="0" w:type="auto"/>
            <w:tcBorders>
              <w:top w:val="single" w:color="auto" w:sz="4" w:space="0"/>
              <w:left w:val="single" w:color="auto" w:sz="4" w:space="0"/>
              <w:bottom w:val="single" w:color="auto" w:sz="4" w:space="0"/>
              <w:right w:val="single" w:color="auto" w:sz="4" w:space="0"/>
            </w:tcBorders>
            <w:vAlign w:val="center"/>
          </w:tcPr>
          <w:p w14:paraId="3CE7EC6C">
            <w:pPr>
              <w:snapToGrid w:val="0"/>
              <w:jc w:val="center"/>
              <w:rPr>
                <w:sz w:val="24"/>
              </w:rPr>
            </w:pPr>
            <w:r>
              <w:rPr>
                <w:sz w:val="24"/>
              </w:rPr>
              <w:t>用户联系人及联系方式</w:t>
            </w:r>
          </w:p>
        </w:tc>
        <w:tc>
          <w:tcPr>
            <w:tcW w:w="0" w:type="auto"/>
            <w:tcBorders>
              <w:top w:val="single" w:color="auto" w:sz="4" w:space="0"/>
              <w:left w:val="single" w:color="auto" w:sz="4" w:space="0"/>
              <w:bottom w:val="single" w:color="auto" w:sz="4" w:space="0"/>
              <w:right w:val="single" w:color="auto" w:sz="4" w:space="0"/>
            </w:tcBorders>
            <w:vAlign w:val="center"/>
          </w:tcPr>
          <w:p w14:paraId="790E0797">
            <w:pPr>
              <w:snapToGrid w:val="0"/>
              <w:jc w:val="center"/>
              <w:rPr>
                <w:sz w:val="24"/>
              </w:rPr>
            </w:pPr>
            <w:r>
              <w:rPr>
                <w:sz w:val="24"/>
              </w:rPr>
              <w:t>项目起止时间</w:t>
            </w:r>
          </w:p>
        </w:tc>
        <w:tc>
          <w:tcPr>
            <w:tcW w:w="0" w:type="auto"/>
            <w:tcBorders>
              <w:top w:val="single" w:color="auto" w:sz="4" w:space="0"/>
              <w:left w:val="single" w:color="auto" w:sz="4" w:space="0"/>
              <w:bottom w:val="single" w:color="auto" w:sz="4" w:space="0"/>
              <w:right w:val="single" w:color="auto" w:sz="4" w:space="0"/>
            </w:tcBorders>
            <w:vAlign w:val="center"/>
          </w:tcPr>
          <w:p w14:paraId="6E577DF0">
            <w:pPr>
              <w:snapToGrid w:val="0"/>
              <w:jc w:val="center"/>
              <w:rPr>
                <w:sz w:val="24"/>
              </w:rPr>
            </w:pPr>
            <w:r>
              <w:rPr>
                <w:sz w:val="24"/>
              </w:rPr>
              <w:t>合同金额</w:t>
            </w:r>
          </w:p>
        </w:tc>
      </w:tr>
      <w:tr w14:paraId="61711A7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151817C">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FF47CB8">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E64159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D47C5A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8E3D72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C68B2A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2EBCA239">
            <w:pPr>
              <w:snapToGrid w:val="0"/>
              <w:jc w:val="center"/>
              <w:rPr>
                <w:sz w:val="24"/>
              </w:rPr>
            </w:pPr>
          </w:p>
        </w:tc>
      </w:tr>
      <w:tr w14:paraId="01D3983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06B99165">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5FDD50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C435630">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5C9C12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F1B458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EDBE09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80F6D9C">
            <w:pPr>
              <w:snapToGrid w:val="0"/>
              <w:jc w:val="center"/>
              <w:rPr>
                <w:sz w:val="24"/>
              </w:rPr>
            </w:pPr>
          </w:p>
        </w:tc>
      </w:tr>
      <w:tr w14:paraId="12CAABE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EB686C1">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210F78B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0A7B21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B12E39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5F4A9F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C099BA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7F3CF49">
            <w:pPr>
              <w:snapToGrid w:val="0"/>
              <w:jc w:val="center"/>
              <w:rPr>
                <w:sz w:val="24"/>
              </w:rPr>
            </w:pPr>
          </w:p>
        </w:tc>
      </w:tr>
      <w:tr w14:paraId="1B06ACE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23CFC118">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E19792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1630FFF">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3754232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38F092E">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9BC86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C6CF59">
            <w:pPr>
              <w:snapToGrid w:val="0"/>
              <w:jc w:val="center"/>
              <w:rPr>
                <w:sz w:val="24"/>
              </w:rPr>
            </w:pPr>
          </w:p>
        </w:tc>
      </w:tr>
      <w:tr w14:paraId="7DC4D6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15A35D2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A8F406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74969B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42F24BD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9081E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F1363E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D377E1D">
            <w:pPr>
              <w:snapToGrid w:val="0"/>
              <w:jc w:val="center"/>
              <w:rPr>
                <w:sz w:val="24"/>
              </w:rPr>
            </w:pPr>
          </w:p>
        </w:tc>
      </w:tr>
      <w:tr w14:paraId="73ED7B1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93FFE3B">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4F5B937B">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067DA8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CE70343">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65F1E7D">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710815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132ABD89">
            <w:pPr>
              <w:snapToGrid w:val="0"/>
              <w:jc w:val="center"/>
              <w:rPr>
                <w:sz w:val="24"/>
              </w:rPr>
            </w:pPr>
          </w:p>
        </w:tc>
      </w:tr>
      <w:tr w14:paraId="06C9BD2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3CA9736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6B8F319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5D6155B9">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487EB0B">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75C36416">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39EE30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7C5C822">
            <w:pPr>
              <w:snapToGrid w:val="0"/>
              <w:jc w:val="center"/>
              <w:rPr>
                <w:sz w:val="24"/>
              </w:rPr>
            </w:pPr>
          </w:p>
        </w:tc>
      </w:tr>
      <w:tr w14:paraId="748F3E1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E3DC27D">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53825496">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D536891">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2C542F1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F49AAE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6455004">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02F3EBBD">
            <w:pPr>
              <w:snapToGrid w:val="0"/>
              <w:jc w:val="center"/>
              <w:rPr>
                <w:sz w:val="24"/>
              </w:rPr>
            </w:pPr>
          </w:p>
        </w:tc>
      </w:tr>
      <w:tr w14:paraId="0256063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6E23F570">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CEBFB5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AADA82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E5D421F">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5F872A0">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5A57131">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57C18BB1">
            <w:pPr>
              <w:snapToGrid w:val="0"/>
              <w:jc w:val="center"/>
              <w:rPr>
                <w:sz w:val="24"/>
              </w:rPr>
            </w:pPr>
          </w:p>
        </w:tc>
      </w:tr>
      <w:tr w14:paraId="79CFA5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5FB73F3F">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3A60679D">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8E95474">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7C38EDB7">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818CB08">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20541B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92BE8F1">
            <w:pPr>
              <w:snapToGrid w:val="0"/>
              <w:jc w:val="center"/>
              <w:rPr>
                <w:sz w:val="24"/>
              </w:rPr>
            </w:pPr>
          </w:p>
        </w:tc>
      </w:tr>
      <w:tr w14:paraId="19F3C14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844" w:type="dxa"/>
            <w:tcBorders>
              <w:top w:val="single" w:color="auto" w:sz="4" w:space="0"/>
              <w:left w:val="single" w:color="auto" w:sz="4" w:space="0"/>
              <w:bottom w:val="single" w:color="auto" w:sz="4" w:space="0"/>
              <w:right w:val="single" w:color="auto" w:sz="4" w:space="0"/>
            </w:tcBorders>
            <w:vAlign w:val="center"/>
          </w:tcPr>
          <w:p w14:paraId="7F680427">
            <w:pPr>
              <w:snapToGrid w:val="0"/>
              <w:jc w:val="center"/>
              <w:rPr>
                <w:sz w:val="24"/>
              </w:rPr>
            </w:pPr>
          </w:p>
        </w:tc>
        <w:tc>
          <w:tcPr>
            <w:tcW w:w="1615" w:type="dxa"/>
            <w:tcBorders>
              <w:top w:val="single" w:color="auto" w:sz="4" w:space="0"/>
              <w:left w:val="single" w:color="auto" w:sz="4" w:space="0"/>
              <w:bottom w:val="single" w:color="auto" w:sz="4" w:space="0"/>
              <w:right w:val="single" w:color="auto" w:sz="4" w:space="0"/>
            </w:tcBorders>
            <w:vAlign w:val="center"/>
          </w:tcPr>
          <w:p w14:paraId="774D1837">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695C886A">
            <w:pPr>
              <w:snapToGrid w:val="0"/>
              <w:jc w:val="center"/>
              <w:rPr>
                <w:sz w:val="24"/>
              </w:rPr>
            </w:pPr>
          </w:p>
        </w:tc>
        <w:tc>
          <w:tcPr>
            <w:tcW w:w="1239" w:type="dxa"/>
            <w:tcBorders>
              <w:top w:val="single" w:color="auto" w:sz="4" w:space="0"/>
              <w:left w:val="single" w:color="auto" w:sz="4" w:space="0"/>
              <w:bottom w:val="single" w:color="auto" w:sz="4" w:space="0"/>
              <w:right w:val="single" w:color="auto" w:sz="4" w:space="0"/>
            </w:tcBorders>
            <w:vAlign w:val="center"/>
          </w:tcPr>
          <w:p w14:paraId="1F7558A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630A8E3C">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43432009">
            <w:pPr>
              <w:snapToGrid w:val="0"/>
              <w:jc w:val="center"/>
              <w:rPr>
                <w:sz w:val="24"/>
              </w:rPr>
            </w:pPr>
          </w:p>
        </w:tc>
        <w:tc>
          <w:tcPr>
            <w:tcW w:w="0" w:type="auto"/>
            <w:tcBorders>
              <w:top w:val="single" w:color="auto" w:sz="4" w:space="0"/>
              <w:left w:val="single" w:color="auto" w:sz="4" w:space="0"/>
              <w:bottom w:val="single" w:color="auto" w:sz="4" w:space="0"/>
              <w:right w:val="single" w:color="auto" w:sz="4" w:space="0"/>
            </w:tcBorders>
            <w:vAlign w:val="center"/>
          </w:tcPr>
          <w:p w14:paraId="3029D342">
            <w:pPr>
              <w:snapToGrid w:val="0"/>
              <w:jc w:val="center"/>
              <w:rPr>
                <w:sz w:val="24"/>
              </w:rPr>
            </w:pPr>
          </w:p>
        </w:tc>
      </w:tr>
    </w:tbl>
    <w:p w14:paraId="40695021">
      <w:pPr>
        <w:spacing w:line="560" w:lineRule="exact"/>
        <w:rPr>
          <w:sz w:val="24"/>
        </w:rPr>
      </w:pPr>
      <w:r>
        <w:rPr>
          <w:sz w:val="24"/>
        </w:rPr>
        <w:t>备注：若招标文件第二部分评分因素及评标标准中要求提供业绩的，投标人所列业绩应按其要求将证明材料按顺序附后。</w:t>
      </w:r>
    </w:p>
    <w:p w14:paraId="02FFD5F1">
      <w:pPr>
        <w:spacing w:line="560" w:lineRule="exact"/>
        <w:rPr>
          <w:sz w:val="24"/>
        </w:rPr>
      </w:pPr>
    </w:p>
    <w:p w14:paraId="5F65D65D">
      <w:pPr>
        <w:spacing w:line="360" w:lineRule="auto"/>
        <w:ind w:firstLine="4080" w:firstLineChars="1700"/>
        <w:rPr>
          <w:sz w:val="24"/>
        </w:rPr>
      </w:pPr>
      <w:r>
        <w:rPr>
          <w:sz w:val="24"/>
        </w:rPr>
        <w:t>投标人名称：</w:t>
      </w:r>
    </w:p>
    <w:p w14:paraId="58BEDA82">
      <w:pPr>
        <w:spacing w:line="360" w:lineRule="auto"/>
        <w:ind w:firstLine="4080" w:firstLineChars="1700"/>
        <w:rPr>
          <w:sz w:val="24"/>
        </w:rPr>
      </w:pPr>
    </w:p>
    <w:p w14:paraId="539389F2">
      <w:pPr>
        <w:spacing w:line="360" w:lineRule="auto"/>
        <w:ind w:firstLine="4080" w:firstLineChars="1700"/>
        <w:rPr>
          <w:sz w:val="24"/>
        </w:rPr>
      </w:pPr>
      <w:r>
        <w:rPr>
          <w:sz w:val="24"/>
        </w:rPr>
        <w:t>日期：</w:t>
      </w:r>
      <w:r>
        <w:rPr>
          <w:sz w:val="24"/>
          <w:u w:val="single"/>
        </w:rPr>
        <w:t xml:space="preserve">     </w:t>
      </w:r>
      <w:r>
        <w:rPr>
          <w:sz w:val="24"/>
        </w:rPr>
        <w:t>年</w:t>
      </w:r>
      <w:r>
        <w:rPr>
          <w:sz w:val="24"/>
          <w:u w:val="single"/>
        </w:rPr>
        <w:t xml:space="preserve">    </w:t>
      </w:r>
      <w:r>
        <w:rPr>
          <w:sz w:val="24"/>
        </w:rPr>
        <w:t>月</w:t>
      </w:r>
      <w:r>
        <w:rPr>
          <w:sz w:val="24"/>
          <w:u w:val="single"/>
        </w:rPr>
        <w:t xml:space="preserve">    </w:t>
      </w:r>
      <w:r>
        <w:rPr>
          <w:sz w:val="24"/>
        </w:rPr>
        <w:t>日</w:t>
      </w:r>
    </w:p>
    <w:p w14:paraId="56C74067">
      <w:pPr>
        <w:spacing w:line="460" w:lineRule="exact"/>
        <w:rPr>
          <w:sz w:val="24"/>
        </w:rPr>
      </w:pPr>
    </w:p>
    <w:p w14:paraId="2B40D4AE">
      <w:pPr>
        <w:widowControl/>
        <w:jc w:val="left"/>
        <w:rPr>
          <w:sz w:val="24"/>
        </w:rPr>
      </w:pPr>
      <w:r>
        <w:rPr>
          <w:sz w:val="24"/>
        </w:rPr>
        <w:br w:type="page"/>
      </w:r>
    </w:p>
    <w:p w14:paraId="5552CE1A">
      <w:pPr>
        <w:spacing w:line="480" w:lineRule="auto"/>
        <w:rPr>
          <w:b/>
          <w:color w:val="000000"/>
          <w:sz w:val="24"/>
        </w:rPr>
      </w:pPr>
      <w:r>
        <w:rPr>
          <w:rFonts w:hint="eastAsia"/>
          <w:b/>
          <w:color w:val="000000"/>
          <w:sz w:val="24"/>
        </w:rPr>
        <w:t>附件7-1</w:t>
      </w:r>
    </w:p>
    <w:p w14:paraId="7A831825">
      <w:pPr>
        <w:spacing w:line="480" w:lineRule="auto"/>
        <w:jc w:val="center"/>
        <w:rPr>
          <w:rFonts w:ascii="宋体" w:hAnsi="宋体"/>
          <w:b/>
          <w:color w:val="000000"/>
          <w:sz w:val="28"/>
        </w:rPr>
      </w:pPr>
      <w:r>
        <w:rPr>
          <w:rFonts w:hint="eastAsia"/>
          <w:b/>
          <w:color w:val="000000"/>
          <w:sz w:val="24"/>
        </w:rPr>
        <w:t>专业人员组成及任务分配</w:t>
      </w:r>
    </w:p>
    <w:p w14:paraId="5762F2A4">
      <w:pPr>
        <w:spacing w:line="440" w:lineRule="exact"/>
        <w:rPr>
          <w:rFonts w:ascii="宋体" w:hAnsi="宋体"/>
          <w:color w:val="000000"/>
          <w:sz w:val="18"/>
        </w:rPr>
      </w:pPr>
    </w:p>
    <w:tbl>
      <w:tblPr>
        <w:tblStyle w:val="22"/>
        <w:tblW w:w="0" w:type="auto"/>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1525"/>
        <w:gridCol w:w="2669"/>
        <w:gridCol w:w="1620"/>
        <w:gridCol w:w="2967"/>
      </w:tblGrid>
      <w:tr w14:paraId="760000C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428" w:hRule="atLeast"/>
          <w:jc w:val="center"/>
        </w:trPr>
        <w:tc>
          <w:tcPr>
            <w:tcW w:w="1525" w:type="dxa"/>
            <w:tcBorders>
              <w:top w:val="single" w:color="auto" w:sz="4" w:space="0"/>
              <w:left w:val="single" w:color="auto" w:sz="4" w:space="0"/>
              <w:bottom w:val="single" w:color="auto" w:sz="4" w:space="0"/>
            </w:tcBorders>
          </w:tcPr>
          <w:p w14:paraId="5DBC8793">
            <w:pPr>
              <w:spacing w:line="440" w:lineRule="exact"/>
              <w:jc w:val="center"/>
              <w:rPr>
                <w:rFonts w:ascii="宋体" w:hAnsi="宋体"/>
                <w:b/>
                <w:bCs/>
                <w:color w:val="000000"/>
                <w:sz w:val="24"/>
              </w:rPr>
            </w:pPr>
            <w:r>
              <w:rPr>
                <w:rFonts w:hint="eastAsia" w:ascii="宋体" w:hAnsi="宋体"/>
                <w:b/>
                <w:bCs/>
                <w:color w:val="000000"/>
                <w:sz w:val="24"/>
              </w:rPr>
              <w:t>姓名</w:t>
            </w:r>
          </w:p>
        </w:tc>
        <w:tc>
          <w:tcPr>
            <w:tcW w:w="2669" w:type="dxa"/>
            <w:tcBorders>
              <w:top w:val="single" w:color="auto" w:sz="4" w:space="0"/>
              <w:bottom w:val="single" w:color="auto" w:sz="4" w:space="0"/>
            </w:tcBorders>
          </w:tcPr>
          <w:p w14:paraId="6619A0CA">
            <w:pPr>
              <w:spacing w:line="440" w:lineRule="exact"/>
              <w:jc w:val="center"/>
              <w:rPr>
                <w:rFonts w:ascii="宋体" w:hAnsi="宋体"/>
                <w:b/>
                <w:bCs/>
                <w:color w:val="000000"/>
                <w:sz w:val="24"/>
              </w:rPr>
            </w:pPr>
            <w:r>
              <w:rPr>
                <w:rFonts w:hint="eastAsia" w:ascii="宋体" w:hAnsi="宋体"/>
                <w:b/>
                <w:bCs/>
                <w:color w:val="000000"/>
                <w:sz w:val="24"/>
              </w:rPr>
              <w:t>职位</w:t>
            </w:r>
          </w:p>
        </w:tc>
        <w:tc>
          <w:tcPr>
            <w:tcW w:w="1620" w:type="dxa"/>
            <w:tcBorders>
              <w:top w:val="single" w:color="auto" w:sz="4" w:space="0"/>
              <w:bottom w:val="single" w:color="auto" w:sz="4" w:space="0"/>
            </w:tcBorders>
            <w:vAlign w:val="center"/>
          </w:tcPr>
          <w:p w14:paraId="16F96F79">
            <w:pPr>
              <w:spacing w:line="440" w:lineRule="exact"/>
              <w:jc w:val="center"/>
              <w:rPr>
                <w:rFonts w:ascii="宋体" w:hAnsi="宋体"/>
                <w:b/>
                <w:bCs/>
                <w:color w:val="000000"/>
                <w:sz w:val="24"/>
              </w:rPr>
            </w:pPr>
            <w:r>
              <w:rPr>
                <w:rFonts w:hint="eastAsia" w:ascii="宋体" w:hAnsi="宋体"/>
                <w:b/>
                <w:bCs/>
                <w:color w:val="000000"/>
                <w:sz w:val="24"/>
              </w:rPr>
              <w:t>学历</w:t>
            </w:r>
          </w:p>
        </w:tc>
        <w:tc>
          <w:tcPr>
            <w:tcW w:w="2967" w:type="dxa"/>
            <w:tcBorders>
              <w:top w:val="single" w:color="auto" w:sz="4" w:space="0"/>
              <w:bottom w:val="single" w:color="auto" w:sz="4" w:space="0"/>
              <w:right w:val="single" w:color="auto" w:sz="4" w:space="0"/>
            </w:tcBorders>
          </w:tcPr>
          <w:p w14:paraId="178C59DC">
            <w:pPr>
              <w:spacing w:line="440" w:lineRule="exact"/>
              <w:jc w:val="center"/>
              <w:rPr>
                <w:rFonts w:ascii="宋体" w:hAnsi="宋体"/>
                <w:b/>
                <w:bCs/>
                <w:color w:val="000000"/>
                <w:sz w:val="24"/>
              </w:rPr>
            </w:pPr>
            <w:r>
              <w:rPr>
                <w:rFonts w:hint="eastAsia" w:ascii="宋体" w:hAnsi="宋体"/>
                <w:b/>
                <w:bCs/>
                <w:color w:val="000000"/>
                <w:sz w:val="24"/>
              </w:rPr>
              <w:t>任务</w:t>
            </w:r>
          </w:p>
        </w:tc>
      </w:tr>
      <w:tr w14:paraId="33CA08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Borders>
              <w:top w:val="nil"/>
            </w:tcBorders>
          </w:tcPr>
          <w:p w14:paraId="1FFEC3AA">
            <w:pPr>
              <w:spacing w:line="440" w:lineRule="exact"/>
              <w:rPr>
                <w:rFonts w:ascii="宋体" w:hAnsi="宋体"/>
                <w:color w:val="000000"/>
                <w:sz w:val="24"/>
              </w:rPr>
            </w:pPr>
          </w:p>
        </w:tc>
        <w:tc>
          <w:tcPr>
            <w:tcW w:w="2669" w:type="dxa"/>
            <w:tcBorders>
              <w:top w:val="nil"/>
            </w:tcBorders>
          </w:tcPr>
          <w:p w14:paraId="1347DD63">
            <w:pPr>
              <w:spacing w:line="440" w:lineRule="exact"/>
              <w:rPr>
                <w:rFonts w:ascii="宋体" w:hAnsi="宋体"/>
                <w:color w:val="000000"/>
                <w:sz w:val="24"/>
              </w:rPr>
            </w:pPr>
          </w:p>
        </w:tc>
        <w:tc>
          <w:tcPr>
            <w:tcW w:w="1620" w:type="dxa"/>
            <w:tcBorders>
              <w:top w:val="nil"/>
            </w:tcBorders>
            <w:vAlign w:val="center"/>
          </w:tcPr>
          <w:p w14:paraId="181819E0">
            <w:pPr>
              <w:spacing w:line="440" w:lineRule="exact"/>
              <w:jc w:val="center"/>
              <w:rPr>
                <w:rFonts w:ascii="宋体" w:hAnsi="宋体"/>
                <w:color w:val="000000"/>
                <w:sz w:val="24"/>
              </w:rPr>
            </w:pPr>
          </w:p>
        </w:tc>
        <w:tc>
          <w:tcPr>
            <w:tcW w:w="2967" w:type="dxa"/>
            <w:tcBorders>
              <w:top w:val="nil"/>
            </w:tcBorders>
          </w:tcPr>
          <w:p w14:paraId="1037AF11">
            <w:pPr>
              <w:spacing w:line="440" w:lineRule="exact"/>
              <w:rPr>
                <w:rFonts w:ascii="宋体" w:hAnsi="宋体"/>
                <w:color w:val="000000"/>
                <w:sz w:val="24"/>
              </w:rPr>
            </w:pPr>
          </w:p>
        </w:tc>
      </w:tr>
      <w:tr w14:paraId="5A2166C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37A457E5">
            <w:pPr>
              <w:spacing w:line="440" w:lineRule="exact"/>
              <w:rPr>
                <w:rFonts w:ascii="宋体" w:hAnsi="宋体"/>
                <w:color w:val="000000"/>
                <w:sz w:val="24"/>
              </w:rPr>
            </w:pPr>
          </w:p>
        </w:tc>
        <w:tc>
          <w:tcPr>
            <w:tcW w:w="2669" w:type="dxa"/>
          </w:tcPr>
          <w:p w14:paraId="378BBA0C">
            <w:pPr>
              <w:spacing w:line="440" w:lineRule="exact"/>
              <w:rPr>
                <w:rFonts w:ascii="宋体" w:hAnsi="宋体"/>
                <w:color w:val="000000"/>
                <w:sz w:val="24"/>
              </w:rPr>
            </w:pPr>
          </w:p>
        </w:tc>
        <w:tc>
          <w:tcPr>
            <w:tcW w:w="1620" w:type="dxa"/>
            <w:vAlign w:val="center"/>
          </w:tcPr>
          <w:p w14:paraId="733AD1D7">
            <w:pPr>
              <w:spacing w:line="440" w:lineRule="exact"/>
              <w:jc w:val="center"/>
              <w:rPr>
                <w:rFonts w:ascii="宋体" w:hAnsi="宋体"/>
                <w:color w:val="000000"/>
                <w:sz w:val="24"/>
              </w:rPr>
            </w:pPr>
          </w:p>
        </w:tc>
        <w:tc>
          <w:tcPr>
            <w:tcW w:w="2967" w:type="dxa"/>
          </w:tcPr>
          <w:p w14:paraId="69DAA650">
            <w:pPr>
              <w:spacing w:line="440" w:lineRule="exact"/>
              <w:rPr>
                <w:rFonts w:ascii="宋体" w:hAnsi="宋体"/>
                <w:color w:val="000000"/>
                <w:sz w:val="24"/>
              </w:rPr>
            </w:pPr>
          </w:p>
        </w:tc>
      </w:tr>
      <w:tr w14:paraId="3165519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2BB8B0E6">
            <w:pPr>
              <w:spacing w:line="440" w:lineRule="exact"/>
              <w:rPr>
                <w:rFonts w:ascii="宋体" w:hAnsi="宋体"/>
                <w:color w:val="000000"/>
                <w:sz w:val="24"/>
              </w:rPr>
            </w:pPr>
          </w:p>
        </w:tc>
        <w:tc>
          <w:tcPr>
            <w:tcW w:w="2669" w:type="dxa"/>
          </w:tcPr>
          <w:p w14:paraId="54A1CFD4">
            <w:pPr>
              <w:spacing w:line="440" w:lineRule="exact"/>
              <w:rPr>
                <w:rFonts w:ascii="宋体" w:hAnsi="宋体"/>
                <w:color w:val="000000"/>
                <w:sz w:val="24"/>
              </w:rPr>
            </w:pPr>
          </w:p>
        </w:tc>
        <w:tc>
          <w:tcPr>
            <w:tcW w:w="1620" w:type="dxa"/>
            <w:vAlign w:val="center"/>
          </w:tcPr>
          <w:p w14:paraId="61B8F24A">
            <w:pPr>
              <w:spacing w:line="440" w:lineRule="exact"/>
              <w:jc w:val="center"/>
              <w:rPr>
                <w:rFonts w:ascii="宋体" w:hAnsi="宋体"/>
                <w:color w:val="000000"/>
                <w:sz w:val="24"/>
              </w:rPr>
            </w:pPr>
          </w:p>
        </w:tc>
        <w:tc>
          <w:tcPr>
            <w:tcW w:w="2967" w:type="dxa"/>
          </w:tcPr>
          <w:p w14:paraId="1CA57553">
            <w:pPr>
              <w:spacing w:line="440" w:lineRule="exact"/>
              <w:rPr>
                <w:rFonts w:ascii="宋体" w:hAnsi="宋体"/>
                <w:color w:val="000000"/>
                <w:sz w:val="24"/>
              </w:rPr>
            </w:pPr>
          </w:p>
        </w:tc>
      </w:tr>
      <w:tr w14:paraId="536F1924">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5C750118">
            <w:pPr>
              <w:spacing w:line="440" w:lineRule="exact"/>
              <w:rPr>
                <w:rFonts w:ascii="宋体" w:hAnsi="宋体"/>
                <w:color w:val="000000"/>
                <w:sz w:val="24"/>
              </w:rPr>
            </w:pPr>
          </w:p>
        </w:tc>
        <w:tc>
          <w:tcPr>
            <w:tcW w:w="2669" w:type="dxa"/>
          </w:tcPr>
          <w:p w14:paraId="6A529763">
            <w:pPr>
              <w:spacing w:line="440" w:lineRule="exact"/>
              <w:rPr>
                <w:rFonts w:ascii="宋体" w:hAnsi="宋体"/>
                <w:color w:val="000000"/>
                <w:sz w:val="24"/>
              </w:rPr>
            </w:pPr>
          </w:p>
        </w:tc>
        <w:tc>
          <w:tcPr>
            <w:tcW w:w="1620" w:type="dxa"/>
            <w:vAlign w:val="center"/>
          </w:tcPr>
          <w:p w14:paraId="3D7EA779">
            <w:pPr>
              <w:spacing w:line="440" w:lineRule="exact"/>
              <w:jc w:val="center"/>
              <w:rPr>
                <w:rFonts w:ascii="宋体" w:hAnsi="宋体"/>
                <w:color w:val="000000"/>
                <w:sz w:val="24"/>
              </w:rPr>
            </w:pPr>
          </w:p>
        </w:tc>
        <w:tc>
          <w:tcPr>
            <w:tcW w:w="2967" w:type="dxa"/>
          </w:tcPr>
          <w:p w14:paraId="416C5E6D">
            <w:pPr>
              <w:spacing w:line="440" w:lineRule="exact"/>
              <w:rPr>
                <w:rFonts w:ascii="宋体" w:hAnsi="宋体"/>
                <w:color w:val="000000"/>
                <w:sz w:val="24"/>
              </w:rPr>
            </w:pPr>
          </w:p>
        </w:tc>
      </w:tr>
      <w:tr w14:paraId="20D12A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3715C636">
            <w:pPr>
              <w:spacing w:line="440" w:lineRule="exact"/>
              <w:rPr>
                <w:rFonts w:ascii="宋体" w:hAnsi="宋体"/>
                <w:color w:val="000000"/>
                <w:sz w:val="24"/>
              </w:rPr>
            </w:pPr>
          </w:p>
        </w:tc>
        <w:tc>
          <w:tcPr>
            <w:tcW w:w="2669" w:type="dxa"/>
          </w:tcPr>
          <w:p w14:paraId="7FA105BA">
            <w:pPr>
              <w:spacing w:line="440" w:lineRule="exact"/>
              <w:rPr>
                <w:rFonts w:ascii="宋体" w:hAnsi="宋体"/>
                <w:color w:val="000000"/>
                <w:sz w:val="24"/>
              </w:rPr>
            </w:pPr>
          </w:p>
        </w:tc>
        <w:tc>
          <w:tcPr>
            <w:tcW w:w="1620" w:type="dxa"/>
            <w:vAlign w:val="center"/>
          </w:tcPr>
          <w:p w14:paraId="76E467C0">
            <w:pPr>
              <w:spacing w:line="440" w:lineRule="exact"/>
              <w:jc w:val="center"/>
              <w:rPr>
                <w:rFonts w:ascii="宋体" w:hAnsi="宋体"/>
                <w:color w:val="000000"/>
                <w:sz w:val="24"/>
              </w:rPr>
            </w:pPr>
          </w:p>
        </w:tc>
        <w:tc>
          <w:tcPr>
            <w:tcW w:w="2967" w:type="dxa"/>
          </w:tcPr>
          <w:p w14:paraId="426086DA">
            <w:pPr>
              <w:spacing w:line="440" w:lineRule="exact"/>
              <w:rPr>
                <w:rFonts w:ascii="宋体" w:hAnsi="宋体"/>
                <w:color w:val="000000"/>
                <w:sz w:val="24"/>
              </w:rPr>
            </w:pPr>
          </w:p>
        </w:tc>
      </w:tr>
      <w:tr w14:paraId="18124E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46E0CE2C">
            <w:pPr>
              <w:spacing w:line="440" w:lineRule="exact"/>
              <w:rPr>
                <w:rFonts w:ascii="宋体" w:hAnsi="宋体"/>
                <w:color w:val="000000"/>
                <w:sz w:val="24"/>
              </w:rPr>
            </w:pPr>
          </w:p>
        </w:tc>
        <w:tc>
          <w:tcPr>
            <w:tcW w:w="2669" w:type="dxa"/>
          </w:tcPr>
          <w:p w14:paraId="26AFF99B">
            <w:pPr>
              <w:spacing w:line="440" w:lineRule="exact"/>
              <w:rPr>
                <w:rFonts w:ascii="宋体" w:hAnsi="宋体"/>
                <w:color w:val="000000"/>
                <w:sz w:val="24"/>
              </w:rPr>
            </w:pPr>
          </w:p>
        </w:tc>
        <w:tc>
          <w:tcPr>
            <w:tcW w:w="1620" w:type="dxa"/>
            <w:vAlign w:val="center"/>
          </w:tcPr>
          <w:p w14:paraId="3E4851F4">
            <w:pPr>
              <w:spacing w:line="440" w:lineRule="exact"/>
              <w:jc w:val="center"/>
              <w:rPr>
                <w:rFonts w:ascii="宋体" w:hAnsi="宋体"/>
                <w:color w:val="000000"/>
                <w:sz w:val="24"/>
              </w:rPr>
            </w:pPr>
          </w:p>
        </w:tc>
        <w:tc>
          <w:tcPr>
            <w:tcW w:w="2967" w:type="dxa"/>
          </w:tcPr>
          <w:p w14:paraId="63F3690A">
            <w:pPr>
              <w:spacing w:line="440" w:lineRule="exact"/>
              <w:rPr>
                <w:rFonts w:ascii="宋体" w:hAnsi="宋体"/>
                <w:color w:val="000000"/>
                <w:sz w:val="24"/>
              </w:rPr>
            </w:pPr>
          </w:p>
        </w:tc>
      </w:tr>
      <w:tr w14:paraId="11026D5A">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6F94D4E9">
            <w:pPr>
              <w:spacing w:line="440" w:lineRule="exact"/>
              <w:rPr>
                <w:rFonts w:ascii="宋体" w:hAnsi="宋体"/>
                <w:color w:val="000000"/>
                <w:sz w:val="24"/>
              </w:rPr>
            </w:pPr>
          </w:p>
        </w:tc>
        <w:tc>
          <w:tcPr>
            <w:tcW w:w="2669" w:type="dxa"/>
          </w:tcPr>
          <w:p w14:paraId="4F437D30">
            <w:pPr>
              <w:spacing w:line="440" w:lineRule="exact"/>
              <w:rPr>
                <w:rFonts w:ascii="宋体" w:hAnsi="宋体"/>
                <w:color w:val="000000"/>
                <w:sz w:val="24"/>
              </w:rPr>
            </w:pPr>
          </w:p>
        </w:tc>
        <w:tc>
          <w:tcPr>
            <w:tcW w:w="1620" w:type="dxa"/>
            <w:vAlign w:val="center"/>
          </w:tcPr>
          <w:p w14:paraId="2124CBF8">
            <w:pPr>
              <w:spacing w:line="440" w:lineRule="exact"/>
              <w:jc w:val="center"/>
              <w:rPr>
                <w:rFonts w:ascii="宋体" w:hAnsi="宋体"/>
                <w:color w:val="000000"/>
                <w:sz w:val="24"/>
              </w:rPr>
            </w:pPr>
          </w:p>
        </w:tc>
        <w:tc>
          <w:tcPr>
            <w:tcW w:w="2967" w:type="dxa"/>
          </w:tcPr>
          <w:p w14:paraId="16292CC3">
            <w:pPr>
              <w:spacing w:line="440" w:lineRule="exact"/>
              <w:rPr>
                <w:rFonts w:ascii="宋体" w:hAnsi="宋体"/>
                <w:color w:val="000000"/>
                <w:sz w:val="24"/>
              </w:rPr>
            </w:pPr>
          </w:p>
        </w:tc>
      </w:tr>
      <w:tr w14:paraId="31F2A7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1AE14477">
            <w:pPr>
              <w:spacing w:line="440" w:lineRule="exact"/>
              <w:rPr>
                <w:rFonts w:ascii="宋体" w:hAnsi="宋体"/>
                <w:color w:val="000000"/>
                <w:sz w:val="24"/>
              </w:rPr>
            </w:pPr>
          </w:p>
        </w:tc>
        <w:tc>
          <w:tcPr>
            <w:tcW w:w="2669" w:type="dxa"/>
          </w:tcPr>
          <w:p w14:paraId="12483A61">
            <w:pPr>
              <w:spacing w:line="440" w:lineRule="exact"/>
              <w:rPr>
                <w:rFonts w:ascii="宋体" w:hAnsi="宋体"/>
                <w:color w:val="000000"/>
                <w:sz w:val="24"/>
              </w:rPr>
            </w:pPr>
          </w:p>
        </w:tc>
        <w:tc>
          <w:tcPr>
            <w:tcW w:w="1620" w:type="dxa"/>
            <w:vAlign w:val="center"/>
          </w:tcPr>
          <w:p w14:paraId="486E6CAD">
            <w:pPr>
              <w:spacing w:line="440" w:lineRule="exact"/>
              <w:jc w:val="center"/>
              <w:rPr>
                <w:rFonts w:ascii="宋体" w:hAnsi="宋体"/>
                <w:color w:val="000000"/>
                <w:sz w:val="24"/>
              </w:rPr>
            </w:pPr>
          </w:p>
        </w:tc>
        <w:tc>
          <w:tcPr>
            <w:tcW w:w="2967" w:type="dxa"/>
          </w:tcPr>
          <w:p w14:paraId="42EFF218">
            <w:pPr>
              <w:spacing w:line="440" w:lineRule="exact"/>
              <w:rPr>
                <w:rFonts w:ascii="宋体" w:hAnsi="宋体"/>
                <w:color w:val="000000"/>
                <w:sz w:val="24"/>
              </w:rPr>
            </w:pPr>
          </w:p>
        </w:tc>
      </w:tr>
      <w:tr w14:paraId="3C5268D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6709B502">
            <w:pPr>
              <w:spacing w:line="440" w:lineRule="exact"/>
              <w:rPr>
                <w:rFonts w:ascii="宋体" w:hAnsi="宋体"/>
                <w:color w:val="000000"/>
                <w:sz w:val="24"/>
              </w:rPr>
            </w:pPr>
          </w:p>
        </w:tc>
        <w:tc>
          <w:tcPr>
            <w:tcW w:w="2669" w:type="dxa"/>
          </w:tcPr>
          <w:p w14:paraId="12573001">
            <w:pPr>
              <w:spacing w:line="440" w:lineRule="exact"/>
              <w:rPr>
                <w:rFonts w:ascii="宋体" w:hAnsi="宋体"/>
                <w:color w:val="000000"/>
                <w:sz w:val="24"/>
              </w:rPr>
            </w:pPr>
          </w:p>
        </w:tc>
        <w:tc>
          <w:tcPr>
            <w:tcW w:w="1620" w:type="dxa"/>
            <w:vAlign w:val="center"/>
          </w:tcPr>
          <w:p w14:paraId="383AE4BA">
            <w:pPr>
              <w:spacing w:line="440" w:lineRule="exact"/>
              <w:jc w:val="center"/>
              <w:rPr>
                <w:rFonts w:ascii="宋体" w:hAnsi="宋体"/>
                <w:color w:val="000000"/>
                <w:sz w:val="24"/>
              </w:rPr>
            </w:pPr>
          </w:p>
        </w:tc>
        <w:tc>
          <w:tcPr>
            <w:tcW w:w="2967" w:type="dxa"/>
          </w:tcPr>
          <w:p w14:paraId="7BDFCE33">
            <w:pPr>
              <w:spacing w:line="440" w:lineRule="exact"/>
              <w:rPr>
                <w:rFonts w:ascii="宋体" w:hAnsi="宋体"/>
                <w:color w:val="000000"/>
                <w:sz w:val="24"/>
              </w:rPr>
            </w:pPr>
          </w:p>
        </w:tc>
      </w:tr>
      <w:tr w14:paraId="3201813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6760B0C9">
            <w:pPr>
              <w:spacing w:line="440" w:lineRule="exact"/>
              <w:rPr>
                <w:rFonts w:ascii="宋体" w:hAnsi="宋体"/>
                <w:color w:val="000000"/>
                <w:sz w:val="24"/>
              </w:rPr>
            </w:pPr>
          </w:p>
        </w:tc>
        <w:tc>
          <w:tcPr>
            <w:tcW w:w="2669" w:type="dxa"/>
          </w:tcPr>
          <w:p w14:paraId="5E4DD5BB">
            <w:pPr>
              <w:spacing w:line="440" w:lineRule="exact"/>
              <w:rPr>
                <w:rFonts w:ascii="宋体" w:hAnsi="宋体"/>
                <w:color w:val="000000"/>
                <w:sz w:val="24"/>
              </w:rPr>
            </w:pPr>
          </w:p>
        </w:tc>
        <w:tc>
          <w:tcPr>
            <w:tcW w:w="1620" w:type="dxa"/>
            <w:vAlign w:val="center"/>
          </w:tcPr>
          <w:p w14:paraId="5909A1AC">
            <w:pPr>
              <w:spacing w:line="440" w:lineRule="exact"/>
              <w:jc w:val="center"/>
              <w:rPr>
                <w:rFonts w:ascii="宋体" w:hAnsi="宋体"/>
                <w:color w:val="000000"/>
                <w:sz w:val="24"/>
              </w:rPr>
            </w:pPr>
          </w:p>
        </w:tc>
        <w:tc>
          <w:tcPr>
            <w:tcW w:w="2967" w:type="dxa"/>
          </w:tcPr>
          <w:p w14:paraId="525FDCD1">
            <w:pPr>
              <w:spacing w:line="440" w:lineRule="exact"/>
              <w:rPr>
                <w:rFonts w:ascii="宋体" w:hAnsi="宋体"/>
                <w:color w:val="000000"/>
                <w:sz w:val="24"/>
              </w:rPr>
            </w:pPr>
          </w:p>
        </w:tc>
      </w:tr>
      <w:tr w14:paraId="05527B8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520AF8DD">
            <w:pPr>
              <w:spacing w:line="440" w:lineRule="exact"/>
              <w:rPr>
                <w:rFonts w:ascii="宋体" w:hAnsi="宋体"/>
                <w:color w:val="000000"/>
                <w:sz w:val="24"/>
              </w:rPr>
            </w:pPr>
          </w:p>
        </w:tc>
        <w:tc>
          <w:tcPr>
            <w:tcW w:w="2669" w:type="dxa"/>
          </w:tcPr>
          <w:p w14:paraId="539A884E">
            <w:pPr>
              <w:spacing w:line="440" w:lineRule="exact"/>
              <w:rPr>
                <w:rFonts w:ascii="宋体" w:hAnsi="宋体"/>
                <w:color w:val="000000"/>
                <w:sz w:val="24"/>
              </w:rPr>
            </w:pPr>
          </w:p>
        </w:tc>
        <w:tc>
          <w:tcPr>
            <w:tcW w:w="1620" w:type="dxa"/>
            <w:vAlign w:val="center"/>
          </w:tcPr>
          <w:p w14:paraId="1A4925FB">
            <w:pPr>
              <w:spacing w:line="440" w:lineRule="exact"/>
              <w:jc w:val="center"/>
              <w:rPr>
                <w:rFonts w:ascii="宋体" w:hAnsi="宋体"/>
                <w:color w:val="000000"/>
                <w:sz w:val="24"/>
              </w:rPr>
            </w:pPr>
          </w:p>
        </w:tc>
        <w:tc>
          <w:tcPr>
            <w:tcW w:w="2967" w:type="dxa"/>
          </w:tcPr>
          <w:p w14:paraId="7D4E2341">
            <w:pPr>
              <w:spacing w:line="440" w:lineRule="exact"/>
              <w:rPr>
                <w:rFonts w:ascii="宋体" w:hAnsi="宋体"/>
                <w:color w:val="000000"/>
                <w:sz w:val="24"/>
              </w:rPr>
            </w:pPr>
          </w:p>
        </w:tc>
      </w:tr>
      <w:tr w14:paraId="4078E372">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19A018E8">
            <w:pPr>
              <w:spacing w:line="440" w:lineRule="exact"/>
              <w:rPr>
                <w:rFonts w:ascii="宋体" w:hAnsi="宋体"/>
                <w:color w:val="000000"/>
                <w:sz w:val="24"/>
              </w:rPr>
            </w:pPr>
          </w:p>
        </w:tc>
        <w:tc>
          <w:tcPr>
            <w:tcW w:w="2669" w:type="dxa"/>
          </w:tcPr>
          <w:p w14:paraId="59AB3197">
            <w:pPr>
              <w:spacing w:line="440" w:lineRule="exact"/>
              <w:rPr>
                <w:rFonts w:ascii="宋体" w:hAnsi="宋体"/>
                <w:color w:val="000000"/>
                <w:sz w:val="24"/>
              </w:rPr>
            </w:pPr>
          </w:p>
        </w:tc>
        <w:tc>
          <w:tcPr>
            <w:tcW w:w="1620" w:type="dxa"/>
            <w:vAlign w:val="center"/>
          </w:tcPr>
          <w:p w14:paraId="365A50BD">
            <w:pPr>
              <w:spacing w:line="440" w:lineRule="exact"/>
              <w:jc w:val="center"/>
              <w:rPr>
                <w:rFonts w:ascii="宋体" w:hAnsi="宋体"/>
                <w:color w:val="000000"/>
                <w:sz w:val="24"/>
              </w:rPr>
            </w:pPr>
          </w:p>
        </w:tc>
        <w:tc>
          <w:tcPr>
            <w:tcW w:w="2967" w:type="dxa"/>
          </w:tcPr>
          <w:p w14:paraId="3F4746B8">
            <w:pPr>
              <w:spacing w:line="440" w:lineRule="exact"/>
              <w:rPr>
                <w:rFonts w:ascii="宋体" w:hAnsi="宋体"/>
                <w:color w:val="000000"/>
                <w:sz w:val="24"/>
              </w:rPr>
            </w:pPr>
          </w:p>
        </w:tc>
      </w:tr>
      <w:tr w14:paraId="6B21615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3B899843">
            <w:pPr>
              <w:spacing w:line="440" w:lineRule="exact"/>
              <w:rPr>
                <w:rFonts w:ascii="宋体" w:hAnsi="宋体"/>
                <w:color w:val="000000"/>
                <w:sz w:val="24"/>
              </w:rPr>
            </w:pPr>
          </w:p>
        </w:tc>
        <w:tc>
          <w:tcPr>
            <w:tcW w:w="2669" w:type="dxa"/>
          </w:tcPr>
          <w:p w14:paraId="365A07A1">
            <w:pPr>
              <w:spacing w:line="440" w:lineRule="exact"/>
              <w:rPr>
                <w:rFonts w:ascii="宋体" w:hAnsi="宋体"/>
                <w:color w:val="000000"/>
                <w:sz w:val="24"/>
              </w:rPr>
            </w:pPr>
          </w:p>
        </w:tc>
        <w:tc>
          <w:tcPr>
            <w:tcW w:w="1620" w:type="dxa"/>
            <w:vAlign w:val="center"/>
          </w:tcPr>
          <w:p w14:paraId="522EC785">
            <w:pPr>
              <w:spacing w:line="440" w:lineRule="exact"/>
              <w:jc w:val="center"/>
              <w:rPr>
                <w:rFonts w:ascii="宋体" w:hAnsi="宋体"/>
                <w:color w:val="000000"/>
                <w:sz w:val="24"/>
              </w:rPr>
            </w:pPr>
          </w:p>
        </w:tc>
        <w:tc>
          <w:tcPr>
            <w:tcW w:w="2967" w:type="dxa"/>
          </w:tcPr>
          <w:p w14:paraId="26D15EB7">
            <w:pPr>
              <w:spacing w:line="440" w:lineRule="exact"/>
              <w:rPr>
                <w:rFonts w:ascii="宋体" w:hAnsi="宋体"/>
                <w:color w:val="000000"/>
                <w:sz w:val="24"/>
              </w:rPr>
            </w:pPr>
          </w:p>
        </w:tc>
      </w:tr>
      <w:tr w14:paraId="0A5D74A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58856BAC">
            <w:pPr>
              <w:spacing w:line="440" w:lineRule="exact"/>
              <w:rPr>
                <w:rFonts w:ascii="宋体" w:hAnsi="宋体"/>
                <w:color w:val="000000"/>
                <w:sz w:val="24"/>
              </w:rPr>
            </w:pPr>
          </w:p>
        </w:tc>
        <w:tc>
          <w:tcPr>
            <w:tcW w:w="2669" w:type="dxa"/>
          </w:tcPr>
          <w:p w14:paraId="1B2F4366">
            <w:pPr>
              <w:spacing w:line="440" w:lineRule="exact"/>
              <w:rPr>
                <w:rFonts w:ascii="宋体" w:hAnsi="宋体"/>
                <w:color w:val="000000"/>
                <w:sz w:val="24"/>
              </w:rPr>
            </w:pPr>
          </w:p>
        </w:tc>
        <w:tc>
          <w:tcPr>
            <w:tcW w:w="1620" w:type="dxa"/>
            <w:vAlign w:val="center"/>
          </w:tcPr>
          <w:p w14:paraId="7E3D8F27">
            <w:pPr>
              <w:spacing w:line="440" w:lineRule="exact"/>
              <w:jc w:val="center"/>
              <w:rPr>
                <w:rFonts w:ascii="宋体" w:hAnsi="宋体"/>
                <w:color w:val="000000"/>
                <w:sz w:val="24"/>
              </w:rPr>
            </w:pPr>
          </w:p>
        </w:tc>
        <w:tc>
          <w:tcPr>
            <w:tcW w:w="2967" w:type="dxa"/>
          </w:tcPr>
          <w:p w14:paraId="5C5E7079">
            <w:pPr>
              <w:spacing w:line="440" w:lineRule="exact"/>
              <w:rPr>
                <w:rFonts w:ascii="宋体" w:hAnsi="宋体"/>
                <w:color w:val="000000"/>
                <w:sz w:val="24"/>
              </w:rPr>
            </w:pPr>
          </w:p>
        </w:tc>
      </w:tr>
      <w:tr w14:paraId="39B65449">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6BBF0DDE">
            <w:pPr>
              <w:spacing w:line="440" w:lineRule="exact"/>
              <w:rPr>
                <w:rFonts w:ascii="宋体" w:hAnsi="宋体"/>
                <w:color w:val="000000"/>
                <w:sz w:val="24"/>
              </w:rPr>
            </w:pPr>
          </w:p>
        </w:tc>
        <w:tc>
          <w:tcPr>
            <w:tcW w:w="2669" w:type="dxa"/>
          </w:tcPr>
          <w:p w14:paraId="1D29DACD">
            <w:pPr>
              <w:spacing w:line="440" w:lineRule="exact"/>
              <w:rPr>
                <w:rFonts w:ascii="宋体" w:hAnsi="宋体"/>
                <w:color w:val="000000"/>
                <w:sz w:val="24"/>
              </w:rPr>
            </w:pPr>
          </w:p>
        </w:tc>
        <w:tc>
          <w:tcPr>
            <w:tcW w:w="1620" w:type="dxa"/>
            <w:vAlign w:val="center"/>
          </w:tcPr>
          <w:p w14:paraId="742CD2DB">
            <w:pPr>
              <w:spacing w:line="440" w:lineRule="exact"/>
              <w:jc w:val="center"/>
              <w:rPr>
                <w:rFonts w:ascii="宋体" w:hAnsi="宋体"/>
                <w:color w:val="000000"/>
                <w:sz w:val="24"/>
              </w:rPr>
            </w:pPr>
          </w:p>
        </w:tc>
        <w:tc>
          <w:tcPr>
            <w:tcW w:w="2967" w:type="dxa"/>
          </w:tcPr>
          <w:p w14:paraId="7E4DC36C">
            <w:pPr>
              <w:spacing w:line="440" w:lineRule="exact"/>
              <w:rPr>
                <w:rFonts w:ascii="宋体" w:hAnsi="宋体"/>
                <w:color w:val="000000"/>
                <w:sz w:val="24"/>
              </w:rPr>
            </w:pPr>
          </w:p>
        </w:tc>
      </w:tr>
      <w:tr w14:paraId="3776E01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1D47360A">
            <w:pPr>
              <w:spacing w:line="440" w:lineRule="exact"/>
              <w:rPr>
                <w:rFonts w:ascii="宋体" w:hAnsi="宋体"/>
                <w:color w:val="000000"/>
                <w:sz w:val="24"/>
              </w:rPr>
            </w:pPr>
          </w:p>
        </w:tc>
        <w:tc>
          <w:tcPr>
            <w:tcW w:w="2669" w:type="dxa"/>
          </w:tcPr>
          <w:p w14:paraId="4A85F00A">
            <w:pPr>
              <w:spacing w:line="440" w:lineRule="exact"/>
              <w:rPr>
                <w:rFonts w:ascii="宋体" w:hAnsi="宋体"/>
                <w:color w:val="000000"/>
                <w:sz w:val="24"/>
              </w:rPr>
            </w:pPr>
          </w:p>
        </w:tc>
        <w:tc>
          <w:tcPr>
            <w:tcW w:w="1620" w:type="dxa"/>
            <w:vAlign w:val="center"/>
          </w:tcPr>
          <w:p w14:paraId="02FB50DA">
            <w:pPr>
              <w:spacing w:line="440" w:lineRule="exact"/>
              <w:jc w:val="center"/>
              <w:rPr>
                <w:rFonts w:ascii="宋体" w:hAnsi="宋体"/>
                <w:color w:val="000000"/>
                <w:sz w:val="24"/>
              </w:rPr>
            </w:pPr>
          </w:p>
        </w:tc>
        <w:tc>
          <w:tcPr>
            <w:tcW w:w="2967" w:type="dxa"/>
          </w:tcPr>
          <w:p w14:paraId="7D5732DD">
            <w:pPr>
              <w:spacing w:line="440" w:lineRule="exact"/>
              <w:rPr>
                <w:rFonts w:ascii="宋体" w:hAnsi="宋体"/>
                <w:color w:val="000000"/>
                <w:sz w:val="24"/>
              </w:rPr>
            </w:pPr>
          </w:p>
        </w:tc>
      </w:tr>
      <w:tr w14:paraId="48094AA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24ADDE94">
            <w:pPr>
              <w:spacing w:line="440" w:lineRule="exact"/>
              <w:rPr>
                <w:rFonts w:ascii="宋体" w:hAnsi="宋体"/>
                <w:color w:val="000000"/>
                <w:sz w:val="24"/>
              </w:rPr>
            </w:pPr>
          </w:p>
        </w:tc>
        <w:tc>
          <w:tcPr>
            <w:tcW w:w="2669" w:type="dxa"/>
          </w:tcPr>
          <w:p w14:paraId="08E6831A">
            <w:pPr>
              <w:spacing w:line="440" w:lineRule="exact"/>
              <w:rPr>
                <w:rFonts w:ascii="宋体" w:hAnsi="宋体"/>
                <w:color w:val="000000"/>
                <w:sz w:val="24"/>
              </w:rPr>
            </w:pPr>
          </w:p>
        </w:tc>
        <w:tc>
          <w:tcPr>
            <w:tcW w:w="1620" w:type="dxa"/>
            <w:vAlign w:val="center"/>
          </w:tcPr>
          <w:p w14:paraId="4E9FE80C">
            <w:pPr>
              <w:spacing w:line="440" w:lineRule="exact"/>
              <w:jc w:val="center"/>
              <w:rPr>
                <w:rFonts w:ascii="宋体" w:hAnsi="宋体"/>
                <w:color w:val="000000"/>
                <w:sz w:val="24"/>
              </w:rPr>
            </w:pPr>
          </w:p>
        </w:tc>
        <w:tc>
          <w:tcPr>
            <w:tcW w:w="2967" w:type="dxa"/>
          </w:tcPr>
          <w:p w14:paraId="565309DC">
            <w:pPr>
              <w:spacing w:line="440" w:lineRule="exact"/>
              <w:rPr>
                <w:rFonts w:ascii="宋体" w:hAnsi="宋体"/>
                <w:color w:val="000000"/>
                <w:sz w:val="24"/>
              </w:rPr>
            </w:pPr>
          </w:p>
        </w:tc>
      </w:tr>
      <w:tr w14:paraId="489355EE">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6464A0EE">
            <w:pPr>
              <w:spacing w:line="440" w:lineRule="exact"/>
              <w:rPr>
                <w:rFonts w:ascii="宋体" w:hAnsi="宋体"/>
                <w:color w:val="000000"/>
                <w:sz w:val="24"/>
              </w:rPr>
            </w:pPr>
          </w:p>
        </w:tc>
        <w:tc>
          <w:tcPr>
            <w:tcW w:w="2669" w:type="dxa"/>
          </w:tcPr>
          <w:p w14:paraId="7B0DADF6">
            <w:pPr>
              <w:spacing w:line="440" w:lineRule="exact"/>
              <w:rPr>
                <w:rFonts w:ascii="宋体" w:hAnsi="宋体"/>
                <w:color w:val="000000"/>
                <w:sz w:val="24"/>
              </w:rPr>
            </w:pPr>
          </w:p>
        </w:tc>
        <w:tc>
          <w:tcPr>
            <w:tcW w:w="1620" w:type="dxa"/>
            <w:vAlign w:val="center"/>
          </w:tcPr>
          <w:p w14:paraId="3D72E9F1">
            <w:pPr>
              <w:spacing w:line="440" w:lineRule="exact"/>
              <w:jc w:val="center"/>
              <w:rPr>
                <w:rFonts w:ascii="宋体" w:hAnsi="宋体"/>
                <w:color w:val="000000"/>
                <w:sz w:val="24"/>
              </w:rPr>
            </w:pPr>
          </w:p>
        </w:tc>
        <w:tc>
          <w:tcPr>
            <w:tcW w:w="2967" w:type="dxa"/>
          </w:tcPr>
          <w:p w14:paraId="56442993">
            <w:pPr>
              <w:spacing w:line="440" w:lineRule="exact"/>
              <w:rPr>
                <w:rFonts w:ascii="宋体" w:hAnsi="宋体"/>
                <w:color w:val="000000"/>
                <w:sz w:val="24"/>
              </w:rPr>
            </w:pPr>
          </w:p>
        </w:tc>
      </w:tr>
      <w:tr w14:paraId="560CC5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6ADB04FB">
            <w:pPr>
              <w:spacing w:line="440" w:lineRule="exact"/>
              <w:rPr>
                <w:rFonts w:ascii="宋体" w:hAnsi="宋体"/>
                <w:color w:val="000000"/>
                <w:sz w:val="24"/>
              </w:rPr>
            </w:pPr>
          </w:p>
        </w:tc>
        <w:tc>
          <w:tcPr>
            <w:tcW w:w="2669" w:type="dxa"/>
          </w:tcPr>
          <w:p w14:paraId="7337FEB3">
            <w:pPr>
              <w:spacing w:line="440" w:lineRule="exact"/>
              <w:rPr>
                <w:rFonts w:ascii="宋体" w:hAnsi="宋体"/>
                <w:color w:val="000000"/>
                <w:sz w:val="24"/>
              </w:rPr>
            </w:pPr>
          </w:p>
        </w:tc>
        <w:tc>
          <w:tcPr>
            <w:tcW w:w="1620" w:type="dxa"/>
            <w:vAlign w:val="center"/>
          </w:tcPr>
          <w:p w14:paraId="43410A1D">
            <w:pPr>
              <w:spacing w:line="440" w:lineRule="exact"/>
              <w:jc w:val="center"/>
              <w:rPr>
                <w:rFonts w:ascii="宋体" w:hAnsi="宋体"/>
                <w:color w:val="000000"/>
                <w:sz w:val="24"/>
              </w:rPr>
            </w:pPr>
          </w:p>
        </w:tc>
        <w:tc>
          <w:tcPr>
            <w:tcW w:w="2967" w:type="dxa"/>
          </w:tcPr>
          <w:p w14:paraId="18BE5240">
            <w:pPr>
              <w:spacing w:line="440" w:lineRule="exact"/>
              <w:rPr>
                <w:rFonts w:ascii="宋体" w:hAnsi="宋体"/>
                <w:color w:val="000000"/>
                <w:sz w:val="24"/>
              </w:rPr>
            </w:pPr>
          </w:p>
        </w:tc>
      </w:tr>
      <w:tr w14:paraId="74EAC0F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1B401A5A">
            <w:pPr>
              <w:spacing w:line="440" w:lineRule="exact"/>
              <w:rPr>
                <w:rFonts w:ascii="宋体" w:hAnsi="宋体"/>
                <w:color w:val="000000"/>
                <w:sz w:val="24"/>
              </w:rPr>
            </w:pPr>
          </w:p>
        </w:tc>
        <w:tc>
          <w:tcPr>
            <w:tcW w:w="2669" w:type="dxa"/>
          </w:tcPr>
          <w:p w14:paraId="6BC28DBB">
            <w:pPr>
              <w:spacing w:line="440" w:lineRule="exact"/>
              <w:rPr>
                <w:rFonts w:ascii="宋体" w:hAnsi="宋体"/>
                <w:color w:val="000000"/>
                <w:sz w:val="24"/>
              </w:rPr>
            </w:pPr>
          </w:p>
        </w:tc>
        <w:tc>
          <w:tcPr>
            <w:tcW w:w="1620" w:type="dxa"/>
            <w:vAlign w:val="center"/>
          </w:tcPr>
          <w:p w14:paraId="5FF84BDA">
            <w:pPr>
              <w:spacing w:line="440" w:lineRule="exact"/>
              <w:jc w:val="center"/>
              <w:rPr>
                <w:rFonts w:ascii="宋体" w:hAnsi="宋体"/>
                <w:color w:val="000000"/>
                <w:sz w:val="24"/>
              </w:rPr>
            </w:pPr>
          </w:p>
        </w:tc>
        <w:tc>
          <w:tcPr>
            <w:tcW w:w="2967" w:type="dxa"/>
          </w:tcPr>
          <w:p w14:paraId="70A30AC1">
            <w:pPr>
              <w:spacing w:line="440" w:lineRule="exact"/>
              <w:rPr>
                <w:rFonts w:ascii="宋体" w:hAnsi="宋体"/>
                <w:color w:val="000000"/>
                <w:sz w:val="24"/>
              </w:rPr>
            </w:pPr>
          </w:p>
        </w:tc>
      </w:tr>
      <w:tr w14:paraId="6CBF9D9D">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4280C455">
            <w:pPr>
              <w:spacing w:line="440" w:lineRule="exact"/>
              <w:rPr>
                <w:rFonts w:ascii="宋体" w:hAnsi="宋体"/>
                <w:color w:val="000000"/>
                <w:sz w:val="24"/>
              </w:rPr>
            </w:pPr>
          </w:p>
        </w:tc>
        <w:tc>
          <w:tcPr>
            <w:tcW w:w="2669" w:type="dxa"/>
          </w:tcPr>
          <w:p w14:paraId="7F63B77F">
            <w:pPr>
              <w:spacing w:line="440" w:lineRule="exact"/>
              <w:rPr>
                <w:rFonts w:ascii="宋体" w:hAnsi="宋体"/>
                <w:color w:val="000000"/>
                <w:sz w:val="24"/>
              </w:rPr>
            </w:pPr>
          </w:p>
        </w:tc>
        <w:tc>
          <w:tcPr>
            <w:tcW w:w="1620" w:type="dxa"/>
            <w:vAlign w:val="center"/>
          </w:tcPr>
          <w:p w14:paraId="2D997C92">
            <w:pPr>
              <w:spacing w:line="440" w:lineRule="exact"/>
              <w:jc w:val="center"/>
              <w:rPr>
                <w:rFonts w:ascii="宋体" w:hAnsi="宋体"/>
                <w:color w:val="000000"/>
                <w:sz w:val="24"/>
              </w:rPr>
            </w:pPr>
          </w:p>
        </w:tc>
        <w:tc>
          <w:tcPr>
            <w:tcW w:w="2967" w:type="dxa"/>
          </w:tcPr>
          <w:p w14:paraId="13443BA4">
            <w:pPr>
              <w:spacing w:line="440" w:lineRule="exact"/>
              <w:rPr>
                <w:rFonts w:ascii="宋体" w:hAnsi="宋体"/>
                <w:color w:val="000000"/>
                <w:sz w:val="24"/>
              </w:rPr>
            </w:pPr>
          </w:p>
        </w:tc>
      </w:tr>
      <w:tr w14:paraId="2CB735D6">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1525" w:type="dxa"/>
          </w:tcPr>
          <w:p w14:paraId="5C0B799B">
            <w:pPr>
              <w:spacing w:line="440" w:lineRule="exact"/>
              <w:rPr>
                <w:rFonts w:ascii="宋体" w:hAnsi="宋体"/>
                <w:color w:val="000000"/>
                <w:sz w:val="24"/>
              </w:rPr>
            </w:pPr>
          </w:p>
        </w:tc>
        <w:tc>
          <w:tcPr>
            <w:tcW w:w="2669" w:type="dxa"/>
          </w:tcPr>
          <w:p w14:paraId="73556739">
            <w:pPr>
              <w:spacing w:line="440" w:lineRule="exact"/>
              <w:rPr>
                <w:rFonts w:ascii="宋体" w:hAnsi="宋体"/>
                <w:color w:val="000000"/>
                <w:sz w:val="24"/>
              </w:rPr>
            </w:pPr>
          </w:p>
        </w:tc>
        <w:tc>
          <w:tcPr>
            <w:tcW w:w="1620" w:type="dxa"/>
            <w:vAlign w:val="center"/>
          </w:tcPr>
          <w:p w14:paraId="599BC5FA">
            <w:pPr>
              <w:spacing w:line="440" w:lineRule="exact"/>
              <w:jc w:val="center"/>
              <w:rPr>
                <w:rFonts w:ascii="宋体" w:hAnsi="宋体"/>
                <w:color w:val="000000"/>
                <w:sz w:val="24"/>
              </w:rPr>
            </w:pPr>
          </w:p>
        </w:tc>
        <w:tc>
          <w:tcPr>
            <w:tcW w:w="2967" w:type="dxa"/>
          </w:tcPr>
          <w:p w14:paraId="2F4D74A0">
            <w:pPr>
              <w:spacing w:line="440" w:lineRule="exact"/>
              <w:rPr>
                <w:rFonts w:ascii="宋体" w:hAnsi="宋体"/>
                <w:color w:val="000000"/>
                <w:sz w:val="24"/>
              </w:rPr>
            </w:pPr>
          </w:p>
        </w:tc>
      </w:tr>
    </w:tbl>
    <w:p w14:paraId="43DCD89B">
      <w:pPr>
        <w:spacing w:after="120" w:line="440" w:lineRule="exact"/>
        <w:rPr>
          <w:rFonts w:ascii="宋体" w:hAnsi="宋体"/>
          <w:b/>
          <w:bCs/>
          <w:color w:val="000000"/>
          <w:sz w:val="24"/>
        </w:rPr>
        <w:sectPr>
          <w:headerReference r:id="rId5" w:type="first"/>
          <w:footerReference r:id="rId8" w:type="first"/>
          <w:headerReference r:id="rId4" w:type="default"/>
          <w:footerReference r:id="rId6" w:type="default"/>
          <w:footerReference r:id="rId7" w:type="even"/>
          <w:pgSz w:w="11907" w:h="16840"/>
          <w:pgMar w:top="1440" w:right="1797" w:bottom="1440" w:left="1797" w:header="851" w:footer="992" w:gutter="0"/>
          <w:pgNumType w:start="1"/>
          <w:cols w:space="425" w:num="1"/>
          <w:titlePg/>
          <w:docGrid w:type="lines" w:linePitch="312" w:charSpace="0"/>
        </w:sectPr>
      </w:pPr>
      <w:r>
        <w:rPr>
          <w:rFonts w:hint="eastAsia" w:ascii="宋体" w:hAnsi="宋体"/>
          <w:b/>
          <w:bCs/>
          <w:color w:val="000000"/>
          <w:sz w:val="24"/>
        </w:rPr>
        <w:t>注：列出所有参加本项目专业人员名单及在本项目中所承担职位和工作。</w:t>
      </w:r>
    </w:p>
    <w:p w14:paraId="321BCC76">
      <w:pPr>
        <w:spacing w:line="480" w:lineRule="auto"/>
        <w:rPr>
          <w:b/>
          <w:color w:val="000000"/>
          <w:sz w:val="24"/>
        </w:rPr>
      </w:pPr>
      <w:r>
        <w:rPr>
          <w:rFonts w:hint="eastAsia"/>
          <w:b/>
          <w:color w:val="000000"/>
          <w:sz w:val="24"/>
        </w:rPr>
        <w:t>附件7-2</w:t>
      </w:r>
    </w:p>
    <w:p w14:paraId="52814701">
      <w:pPr>
        <w:spacing w:line="480" w:lineRule="auto"/>
        <w:jc w:val="center"/>
        <w:rPr>
          <w:rFonts w:ascii="宋体" w:hAnsi="宋体"/>
          <w:b/>
          <w:color w:val="000000"/>
          <w:sz w:val="30"/>
        </w:rPr>
      </w:pPr>
      <w:r>
        <w:rPr>
          <w:color w:val="000000"/>
          <w:sz w:val="24"/>
        </w:rPr>
        <w:tab/>
      </w:r>
      <w:r>
        <w:rPr>
          <w:b/>
          <w:color w:val="000000"/>
          <w:sz w:val="24"/>
        </w:rPr>
        <w:tab/>
      </w:r>
      <w:r>
        <w:rPr>
          <w:rFonts w:hint="eastAsia"/>
          <w:b/>
          <w:color w:val="000000"/>
          <w:sz w:val="24"/>
        </w:rPr>
        <w:t>专业人员简历格式</w:t>
      </w:r>
    </w:p>
    <w:p w14:paraId="4F75DD06">
      <w:pPr>
        <w:spacing w:after="120" w:line="440" w:lineRule="exact"/>
        <w:rPr>
          <w:rFonts w:ascii="宋体" w:hAnsi="宋体"/>
          <w:color w:val="000000"/>
          <w:sz w:val="24"/>
        </w:rPr>
      </w:pPr>
      <w:r>
        <w:rPr>
          <w:rFonts w:hint="eastAsia" w:ascii="宋体" w:hAnsi="宋体"/>
          <w:color w:val="000000"/>
          <w:sz w:val="24"/>
        </w:rPr>
        <w:t>本项目岗位：</w:t>
      </w:r>
      <w:r>
        <w:rPr>
          <w:rFonts w:hint="eastAsia" w:ascii="宋体" w:hAnsi="宋体"/>
          <w:color w:val="000000"/>
          <w:sz w:val="24"/>
          <w:u w:val="single"/>
        </w:rPr>
        <w:t xml:space="preserve">                                         </w:t>
      </w:r>
    </w:p>
    <w:p w14:paraId="51626EC3">
      <w:pPr>
        <w:spacing w:after="120" w:line="440" w:lineRule="exact"/>
        <w:rPr>
          <w:rFonts w:ascii="宋体" w:hAnsi="宋体"/>
          <w:color w:val="000000"/>
          <w:sz w:val="24"/>
          <w:u w:val="single"/>
        </w:rPr>
      </w:pPr>
      <w:r>
        <w:rPr>
          <w:rFonts w:hint="eastAsia" w:ascii="宋体" w:hAnsi="宋体"/>
          <w:color w:val="000000"/>
          <w:sz w:val="24"/>
        </w:rPr>
        <w:t>人员姓名：</w:t>
      </w:r>
      <w:r>
        <w:rPr>
          <w:rFonts w:hint="eastAsia" w:ascii="宋体" w:hAnsi="宋体"/>
          <w:color w:val="000000"/>
          <w:sz w:val="24"/>
          <w:u w:val="single"/>
        </w:rPr>
        <w:t xml:space="preserve">                                          </w:t>
      </w:r>
    </w:p>
    <w:p w14:paraId="410F9A1F">
      <w:pPr>
        <w:spacing w:after="120" w:line="440" w:lineRule="exact"/>
        <w:rPr>
          <w:rFonts w:ascii="宋体" w:hAnsi="宋体"/>
          <w:color w:val="000000"/>
          <w:sz w:val="24"/>
          <w:u w:val="single"/>
        </w:rPr>
      </w:pPr>
      <w:r>
        <w:rPr>
          <w:rFonts w:hint="eastAsia" w:ascii="宋体" w:hAnsi="宋体"/>
          <w:color w:val="000000"/>
          <w:sz w:val="24"/>
        </w:rPr>
        <w:t>学历、专业：</w:t>
      </w:r>
      <w:r>
        <w:rPr>
          <w:rFonts w:hint="eastAsia" w:ascii="宋体" w:hAnsi="宋体"/>
          <w:color w:val="000000"/>
          <w:sz w:val="24"/>
          <w:u w:val="single"/>
        </w:rPr>
        <w:t xml:space="preserve">                               　        </w:t>
      </w:r>
    </w:p>
    <w:p w14:paraId="4F1FF664">
      <w:pPr>
        <w:spacing w:after="120" w:line="440" w:lineRule="exact"/>
        <w:rPr>
          <w:rFonts w:ascii="宋体" w:hAnsi="宋体"/>
          <w:color w:val="000000"/>
          <w:sz w:val="24"/>
        </w:rPr>
      </w:pPr>
      <w:r>
        <w:rPr>
          <w:rFonts w:hint="eastAsia" w:ascii="宋体" w:hAnsi="宋体"/>
          <w:color w:val="000000"/>
          <w:sz w:val="24"/>
        </w:rPr>
        <w:t xml:space="preserve">所获证书： </w:t>
      </w:r>
      <w:r>
        <w:rPr>
          <w:rFonts w:hint="eastAsia" w:ascii="宋体" w:hAnsi="宋体"/>
          <w:color w:val="000000"/>
          <w:sz w:val="24"/>
          <w:u w:val="single"/>
        </w:rPr>
        <w:t xml:space="preserve">                                           </w:t>
      </w:r>
    </w:p>
    <w:p w14:paraId="3B437B97">
      <w:pPr>
        <w:spacing w:after="120" w:line="440" w:lineRule="exact"/>
        <w:rPr>
          <w:rFonts w:ascii="宋体" w:hAnsi="宋体"/>
          <w:color w:val="000000"/>
          <w:sz w:val="24"/>
        </w:rPr>
      </w:pPr>
      <w:r>
        <w:rPr>
          <w:rFonts w:hint="eastAsia" w:ascii="宋体" w:hAnsi="宋体"/>
          <w:color w:val="000000"/>
          <w:sz w:val="24"/>
        </w:rPr>
        <w:t>出生日期：</w:t>
      </w:r>
      <w:r>
        <w:rPr>
          <w:rFonts w:hint="eastAsia" w:ascii="宋体" w:hAnsi="宋体"/>
          <w:color w:val="000000"/>
          <w:sz w:val="24"/>
          <w:u w:val="single"/>
        </w:rPr>
        <w:t xml:space="preserve">                                   　      </w:t>
      </w:r>
    </w:p>
    <w:p w14:paraId="35B0C32C">
      <w:pPr>
        <w:spacing w:after="120" w:line="440" w:lineRule="exact"/>
        <w:rPr>
          <w:rFonts w:ascii="宋体" w:hAnsi="宋体"/>
          <w:color w:val="000000"/>
          <w:sz w:val="24"/>
        </w:rPr>
      </w:pPr>
      <w:r>
        <w:rPr>
          <w:rFonts w:hint="eastAsia" w:ascii="宋体" w:hAnsi="宋体"/>
          <w:color w:val="000000"/>
          <w:sz w:val="24"/>
        </w:rPr>
        <w:t>在此公司工作年限：</w:t>
      </w:r>
      <w:r>
        <w:rPr>
          <w:rFonts w:hint="eastAsia" w:ascii="宋体" w:hAnsi="宋体"/>
          <w:color w:val="000000"/>
          <w:sz w:val="24"/>
          <w:u w:val="single"/>
        </w:rPr>
        <w:t xml:space="preserve">         　　 　　　　　　　　　　</w:t>
      </w:r>
    </w:p>
    <w:p w14:paraId="38A5073C">
      <w:pPr>
        <w:spacing w:after="120" w:line="440" w:lineRule="exact"/>
        <w:rPr>
          <w:rFonts w:ascii="宋体" w:hAnsi="宋体"/>
          <w:b/>
          <w:color w:val="000000"/>
          <w:sz w:val="24"/>
        </w:rPr>
      </w:pPr>
      <w:r>
        <w:rPr>
          <w:rFonts w:hint="eastAsia" w:ascii="宋体" w:hAnsi="宋体"/>
          <w:b/>
          <w:color w:val="000000"/>
          <w:sz w:val="24"/>
        </w:rPr>
        <w:t>关键资格条件：</w:t>
      </w:r>
    </w:p>
    <w:p w14:paraId="700F4B99">
      <w:pPr>
        <w:pStyle w:val="6"/>
        <w:pBdr>
          <w:bottom w:val="single" w:color="auto" w:sz="6" w:space="1"/>
        </w:pBdr>
        <w:rPr>
          <w:rFonts w:ascii="宋体" w:hAnsi="宋体"/>
          <w:b/>
          <w:i/>
          <w:color w:val="000000"/>
          <w:sz w:val="24"/>
        </w:rPr>
      </w:pPr>
      <w:r>
        <w:rPr>
          <w:rFonts w:hint="eastAsia" w:ascii="宋体" w:hAnsi="宋体"/>
          <w:b/>
          <w:i/>
          <w:color w:val="000000"/>
          <w:sz w:val="24"/>
        </w:rPr>
        <w:t>（概述此人员与本任务最相关的经验，描述其在以前的有关任务中承担的责任，给出日期和地点。）</w:t>
      </w:r>
    </w:p>
    <w:p w14:paraId="615AF180">
      <w:pPr>
        <w:spacing w:after="120" w:line="440" w:lineRule="exact"/>
        <w:rPr>
          <w:rFonts w:ascii="宋体" w:hAnsi="宋体"/>
          <w:b/>
          <w:color w:val="000000"/>
          <w:sz w:val="24"/>
        </w:rPr>
      </w:pPr>
      <w:r>
        <w:rPr>
          <w:rFonts w:hint="eastAsia" w:ascii="宋体" w:hAnsi="宋体"/>
          <w:b/>
          <w:color w:val="000000"/>
          <w:sz w:val="24"/>
        </w:rPr>
        <w:t>教育：</w:t>
      </w:r>
    </w:p>
    <w:p w14:paraId="6054448F">
      <w:pPr>
        <w:spacing w:after="120" w:line="440" w:lineRule="exact"/>
        <w:rPr>
          <w:rFonts w:ascii="宋体" w:hAnsi="宋体"/>
          <w:i/>
          <w:color w:val="000000"/>
          <w:sz w:val="24"/>
        </w:rPr>
      </w:pPr>
      <w:r>
        <w:rPr>
          <w:rFonts w:hint="eastAsia" w:ascii="宋体" w:hAnsi="宋体"/>
          <w:i/>
          <w:color w:val="000000"/>
          <w:sz w:val="24"/>
        </w:rPr>
        <w:t>（概述此人员的大学和其他专业化教育和培训情况，给出学校的名称、入学日期、所获学位。）</w:t>
      </w:r>
    </w:p>
    <w:p w14:paraId="3C145089">
      <w:pPr>
        <w:spacing w:line="440" w:lineRule="exact"/>
        <w:rPr>
          <w:rFonts w:ascii="宋体" w:hAnsi="宋体"/>
          <w:i/>
          <w:color w:val="000000"/>
          <w:sz w:val="24"/>
          <w:u w:val="single"/>
        </w:rPr>
      </w:pPr>
      <w:r>
        <w:rPr>
          <w:rFonts w:hint="eastAsia" w:ascii="宋体" w:hAnsi="宋体"/>
          <w:i/>
          <w:color w:val="000000"/>
          <w:sz w:val="24"/>
          <w:u w:val="single"/>
        </w:rPr>
        <w:t xml:space="preserve">                                                                            </w:t>
      </w:r>
    </w:p>
    <w:p w14:paraId="0830C884">
      <w:pPr>
        <w:spacing w:after="120" w:line="440" w:lineRule="exact"/>
        <w:rPr>
          <w:rFonts w:ascii="宋体" w:hAnsi="宋体"/>
          <w:b/>
          <w:color w:val="000000"/>
          <w:sz w:val="24"/>
        </w:rPr>
      </w:pPr>
      <w:r>
        <w:rPr>
          <w:rFonts w:hint="eastAsia" w:ascii="宋体" w:hAnsi="宋体"/>
          <w:b/>
          <w:color w:val="000000"/>
          <w:sz w:val="24"/>
        </w:rPr>
        <w:t>所获证书：</w:t>
      </w:r>
    </w:p>
    <w:p w14:paraId="7C8C773E">
      <w:pPr>
        <w:spacing w:after="120" w:line="440" w:lineRule="exact"/>
        <w:rPr>
          <w:rFonts w:ascii="宋体" w:hAnsi="宋体"/>
          <w:i/>
          <w:color w:val="000000"/>
          <w:sz w:val="24"/>
        </w:rPr>
      </w:pPr>
      <w:r>
        <w:rPr>
          <w:rFonts w:hint="eastAsia" w:ascii="宋体" w:hAnsi="宋体"/>
          <w:i/>
          <w:color w:val="000000"/>
          <w:sz w:val="24"/>
        </w:rPr>
        <w:t>（提供此人与本项目相关的证书扫描件）</w:t>
      </w:r>
    </w:p>
    <w:p w14:paraId="52EF2419">
      <w:pPr>
        <w:pBdr>
          <w:bottom w:val="single" w:color="auto" w:sz="6" w:space="1"/>
        </w:pBdr>
        <w:spacing w:after="120" w:line="440" w:lineRule="exact"/>
        <w:rPr>
          <w:rFonts w:ascii="宋体" w:hAnsi="宋体"/>
          <w:color w:val="000000"/>
          <w:sz w:val="18"/>
          <w:szCs w:val="18"/>
        </w:rPr>
      </w:pPr>
    </w:p>
    <w:p w14:paraId="69689628">
      <w:pPr>
        <w:spacing w:after="120" w:line="440" w:lineRule="exact"/>
        <w:rPr>
          <w:rFonts w:ascii="宋体" w:hAnsi="宋体"/>
          <w:b/>
          <w:color w:val="000000"/>
          <w:sz w:val="24"/>
        </w:rPr>
      </w:pPr>
      <w:r>
        <w:rPr>
          <w:rFonts w:hint="eastAsia" w:ascii="宋体" w:hAnsi="宋体"/>
          <w:b/>
          <w:color w:val="000000"/>
          <w:sz w:val="24"/>
        </w:rPr>
        <w:t>工作简历：</w:t>
      </w:r>
    </w:p>
    <w:p w14:paraId="42E308A7">
      <w:pPr>
        <w:pStyle w:val="19"/>
        <w:ind w:firstLine="446"/>
        <w:rPr>
          <w:rFonts w:ascii="宋体" w:hAnsi="宋体"/>
          <w:color w:val="000000"/>
          <w:sz w:val="24"/>
        </w:rPr>
      </w:pPr>
      <w:r>
        <w:rPr>
          <w:rFonts w:hint="eastAsia" w:ascii="宋体" w:hAnsi="宋体"/>
          <w:color w:val="000000"/>
          <w:sz w:val="24"/>
        </w:rPr>
        <w:t>（从现任职位开始，倒叙列出自毕业后所任所有职务、日期、受雇单位名称、职位头衔、任务地点。近十年的经验应给出从事活动的类型和适当的用户信息。）</w:t>
      </w:r>
    </w:p>
    <w:p w14:paraId="1453CBFD">
      <w:pPr>
        <w:pBdr>
          <w:bottom w:val="single" w:color="auto" w:sz="6" w:space="1"/>
        </w:pBdr>
        <w:spacing w:after="120" w:line="440" w:lineRule="exact"/>
        <w:rPr>
          <w:rFonts w:ascii="宋体" w:hAnsi="宋体"/>
          <w:color w:val="000000"/>
          <w:sz w:val="24"/>
        </w:rPr>
      </w:pPr>
    </w:p>
    <w:p w14:paraId="1C75E9A5">
      <w:pPr>
        <w:spacing w:after="120" w:line="440" w:lineRule="exact"/>
        <w:rPr>
          <w:rFonts w:ascii="宋体" w:hAnsi="宋体"/>
          <w:color w:val="000000"/>
          <w:sz w:val="24"/>
        </w:rPr>
      </w:pPr>
    </w:p>
    <w:p w14:paraId="401D658F">
      <w:pPr>
        <w:tabs>
          <w:tab w:val="left" w:pos="2895"/>
          <w:tab w:val="center" w:pos="4156"/>
        </w:tabs>
        <w:spacing w:line="480" w:lineRule="auto"/>
        <w:jc w:val="left"/>
        <w:rPr>
          <w:rFonts w:ascii="宋体" w:hAnsi="宋体"/>
          <w:b/>
          <w:bCs/>
          <w:color w:val="000000"/>
          <w:kern w:val="0"/>
          <w:sz w:val="24"/>
        </w:rPr>
      </w:pPr>
      <w:r>
        <w:rPr>
          <w:rFonts w:hint="eastAsia" w:ascii="宋体" w:hAnsi="宋体"/>
          <w:b/>
          <w:bCs/>
          <w:color w:val="000000"/>
          <w:kern w:val="0"/>
          <w:sz w:val="24"/>
        </w:rPr>
        <w:t>注：关键岗位人员均需填写此表。</w:t>
      </w:r>
    </w:p>
    <w:p w14:paraId="27FC83EF">
      <w:pPr>
        <w:tabs>
          <w:tab w:val="left" w:pos="2895"/>
          <w:tab w:val="center" w:pos="4156"/>
        </w:tabs>
        <w:spacing w:line="480" w:lineRule="auto"/>
        <w:jc w:val="left"/>
        <w:rPr>
          <w:b/>
          <w:sz w:val="24"/>
        </w:rPr>
      </w:pPr>
      <w:r>
        <w:rPr>
          <w:b/>
          <w:sz w:val="24"/>
        </w:rPr>
        <w:t>附件</w:t>
      </w:r>
      <w:r>
        <w:rPr>
          <w:rFonts w:hint="eastAsia"/>
          <w:b/>
          <w:sz w:val="24"/>
        </w:rPr>
        <w:t>8</w:t>
      </w:r>
    </w:p>
    <w:p w14:paraId="56691A4C">
      <w:pPr>
        <w:autoSpaceDN w:val="0"/>
        <w:spacing w:line="360" w:lineRule="auto"/>
        <w:jc w:val="center"/>
        <w:rPr>
          <w:b/>
          <w:bCs/>
          <w:sz w:val="24"/>
        </w:rPr>
      </w:pPr>
      <w:r>
        <w:rPr>
          <w:rFonts w:hint="eastAsia"/>
          <w:b/>
          <w:bCs/>
          <w:sz w:val="24"/>
        </w:rPr>
        <w:t>投标</w:t>
      </w:r>
      <w:r>
        <w:rPr>
          <w:b/>
          <w:bCs/>
          <w:sz w:val="24"/>
        </w:rPr>
        <w:t>代表人授权书</w:t>
      </w:r>
    </w:p>
    <w:p w14:paraId="4A18A471">
      <w:pPr>
        <w:spacing w:line="360" w:lineRule="auto"/>
        <w:rPr>
          <w:sz w:val="24"/>
          <w:szCs w:val="21"/>
        </w:rPr>
      </w:pPr>
    </w:p>
    <w:p w14:paraId="59124607">
      <w:pPr>
        <w:spacing w:line="360" w:lineRule="auto"/>
        <w:rPr>
          <w:sz w:val="24"/>
          <w:szCs w:val="21"/>
        </w:rPr>
      </w:pPr>
      <w:r>
        <w:rPr>
          <w:sz w:val="24"/>
          <w:szCs w:val="21"/>
        </w:rPr>
        <w:t>致：天津市政府采购中心</w:t>
      </w:r>
    </w:p>
    <w:p w14:paraId="50B549F2">
      <w:pPr>
        <w:spacing w:line="360" w:lineRule="auto"/>
        <w:ind w:firstLine="448" w:firstLineChars="200"/>
        <w:rPr>
          <w:sz w:val="24"/>
          <w:szCs w:val="21"/>
        </w:rPr>
      </w:pPr>
      <w:r>
        <w:rPr>
          <w:rFonts w:hint="eastAsia"/>
          <w:sz w:val="24"/>
          <w:szCs w:val="21"/>
        </w:rPr>
        <w:t>我单位</w:t>
      </w:r>
      <w:r>
        <w:rPr>
          <w:sz w:val="24"/>
          <w:szCs w:val="21"/>
        </w:rPr>
        <w:t>授权委托本月</w:t>
      </w:r>
      <w:r>
        <w:rPr>
          <w:rFonts w:hint="eastAsia"/>
          <w:sz w:val="24"/>
          <w:szCs w:val="21"/>
        </w:rPr>
        <w:t>/上月（本月尚未缴纳社保的，则填写上月）由我单位缴纳社会保险的</w:t>
      </w:r>
      <w:r>
        <w:rPr>
          <w:sz w:val="24"/>
          <w:szCs w:val="21"/>
        </w:rPr>
        <w:t>在职职工_______________（姓名）（身份证号码：____________________、联系电话：_______________）作为投标代表人以我方的名义参加贵中心组织的______________________项目（项目编号：_______________）的投标活动，并代表我方全权办理针对上述项目的投标、开标、投标文件澄清、签约等一切具体事务和签署相关文件。</w:t>
      </w:r>
    </w:p>
    <w:p w14:paraId="52E4ECDD">
      <w:pPr>
        <w:spacing w:line="360" w:lineRule="auto"/>
        <w:ind w:firstLine="448" w:firstLineChars="200"/>
        <w:rPr>
          <w:sz w:val="24"/>
          <w:szCs w:val="21"/>
        </w:rPr>
      </w:pPr>
      <w:r>
        <w:rPr>
          <w:sz w:val="24"/>
          <w:szCs w:val="21"/>
        </w:rPr>
        <w:t>我方对</w:t>
      </w:r>
      <w:r>
        <w:rPr>
          <w:rFonts w:hint="eastAsia"/>
          <w:sz w:val="24"/>
          <w:szCs w:val="21"/>
        </w:rPr>
        <w:t>投标代表人</w:t>
      </w:r>
      <w:r>
        <w:rPr>
          <w:sz w:val="24"/>
          <w:szCs w:val="21"/>
        </w:rPr>
        <w:t>的签名事项负全部责任。</w:t>
      </w:r>
    </w:p>
    <w:p w14:paraId="360E0906">
      <w:pPr>
        <w:spacing w:line="360" w:lineRule="auto"/>
        <w:ind w:firstLine="448" w:firstLineChars="200"/>
        <w:rPr>
          <w:sz w:val="24"/>
          <w:szCs w:val="21"/>
        </w:rPr>
      </w:pPr>
      <w:r>
        <w:rPr>
          <w:sz w:val="24"/>
          <w:szCs w:val="21"/>
        </w:rPr>
        <w:t>本授权书至投标有效期结束前始终有效。</w:t>
      </w:r>
    </w:p>
    <w:p w14:paraId="64A4E98F">
      <w:pPr>
        <w:spacing w:line="360" w:lineRule="auto"/>
        <w:ind w:firstLine="448" w:firstLineChars="200"/>
        <w:rPr>
          <w:sz w:val="24"/>
          <w:szCs w:val="21"/>
        </w:rPr>
      </w:pPr>
      <w:r>
        <w:rPr>
          <w:sz w:val="24"/>
          <w:szCs w:val="21"/>
        </w:rPr>
        <w:t>投标代表人无转委托权，特此委托。</w:t>
      </w:r>
    </w:p>
    <w:p w14:paraId="12F86A65">
      <w:pPr>
        <w:spacing w:line="360" w:lineRule="auto"/>
        <w:ind w:firstLine="448" w:firstLineChars="200"/>
        <w:rPr>
          <w:sz w:val="24"/>
        </w:rPr>
      </w:pPr>
    </w:p>
    <w:p w14:paraId="1B1F5B06">
      <w:pPr>
        <w:spacing w:line="360" w:lineRule="auto"/>
        <w:ind w:firstLine="448" w:firstLineChars="200"/>
        <w:rPr>
          <w:sz w:val="24"/>
        </w:rPr>
      </w:pPr>
    </w:p>
    <w:p w14:paraId="2CB80D35">
      <w:pPr>
        <w:spacing w:line="360" w:lineRule="auto"/>
        <w:ind w:firstLine="448" w:firstLineChars="200"/>
        <w:rPr>
          <w:sz w:val="24"/>
        </w:rPr>
      </w:pPr>
    </w:p>
    <w:p w14:paraId="7C636DB8">
      <w:pPr>
        <w:spacing w:line="480" w:lineRule="auto"/>
        <w:jc w:val="center"/>
        <w:rPr>
          <w:sz w:val="24"/>
        </w:rPr>
      </w:pPr>
      <w:r>
        <w:rPr>
          <w:sz w:val="24"/>
        </w:rPr>
        <w:t xml:space="preserve">     年   月   日  </w:t>
      </w:r>
    </w:p>
    <w:p w14:paraId="085BB434">
      <w:pPr>
        <w:spacing w:line="360" w:lineRule="auto"/>
        <w:ind w:firstLine="4704" w:firstLineChars="2100"/>
        <w:rPr>
          <w:sz w:val="24"/>
        </w:rPr>
      </w:pPr>
    </w:p>
    <w:tbl>
      <w:tblPr>
        <w:tblStyle w:val="23"/>
        <w:tblW w:w="0" w:type="auto"/>
        <w:tblInd w:w="0" w:type="dxa"/>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4264"/>
        <w:gridCol w:w="4264"/>
      </w:tblGrid>
      <w:tr w14:paraId="58FF697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c>
          <w:tcPr>
            <w:tcW w:w="4264" w:type="dxa"/>
          </w:tcPr>
          <w:p w14:paraId="6366B860">
            <w:pPr>
              <w:spacing w:line="360" w:lineRule="auto"/>
              <w:jc w:val="left"/>
              <w:rPr>
                <w:sz w:val="24"/>
              </w:rPr>
            </w:pPr>
            <w:r>
              <w:rPr>
                <w:sz w:val="24"/>
              </w:rPr>
              <w:t>投标代表人身份证正面</w:t>
            </w:r>
          </w:p>
          <w:p w14:paraId="750ED34D">
            <w:pPr>
              <w:spacing w:line="360" w:lineRule="auto"/>
              <w:jc w:val="left"/>
              <w:rPr>
                <w:sz w:val="24"/>
              </w:rPr>
            </w:pPr>
          </w:p>
          <w:p w14:paraId="6EDE2B18">
            <w:pPr>
              <w:spacing w:line="360" w:lineRule="auto"/>
              <w:jc w:val="left"/>
              <w:rPr>
                <w:sz w:val="24"/>
              </w:rPr>
            </w:pPr>
          </w:p>
          <w:p w14:paraId="45F01A85">
            <w:pPr>
              <w:spacing w:line="360" w:lineRule="auto"/>
              <w:jc w:val="left"/>
              <w:rPr>
                <w:sz w:val="24"/>
              </w:rPr>
            </w:pPr>
          </w:p>
          <w:p w14:paraId="30D97143">
            <w:pPr>
              <w:spacing w:line="360" w:lineRule="auto"/>
              <w:jc w:val="left"/>
              <w:rPr>
                <w:sz w:val="24"/>
              </w:rPr>
            </w:pPr>
          </w:p>
          <w:p w14:paraId="6F0D78C9">
            <w:pPr>
              <w:spacing w:line="360" w:lineRule="auto"/>
              <w:jc w:val="left"/>
              <w:rPr>
                <w:sz w:val="24"/>
              </w:rPr>
            </w:pPr>
          </w:p>
        </w:tc>
        <w:tc>
          <w:tcPr>
            <w:tcW w:w="4264" w:type="dxa"/>
          </w:tcPr>
          <w:p w14:paraId="2509E8E8">
            <w:pPr>
              <w:spacing w:line="360" w:lineRule="auto"/>
              <w:jc w:val="left"/>
              <w:rPr>
                <w:sz w:val="24"/>
              </w:rPr>
            </w:pPr>
            <w:r>
              <w:rPr>
                <w:sz w:val="24"/>
              </w:rPr>
              <w:t>投标代表人身份证背面</w:t>
            </w:r>
          </w:p>
        </w:tc>
      </w:tr>
    </w:tbl>
    <w:p w14:paraId="6E6DFCDF">
      <w:pPr>
        <w:widowControl/>
        <w:jc w:val="left"/>
        <w:rPr>
          <w:sz w:val="24"/>
        </w:rPr>
      </w:pPr>
      <w:r>
        <w:rPr>
          <w:sz w:val="24"/>
        </w:rPr>
        <w:br w:type="page"/>
      </w:r>
    </w:p>
    <w:p w14:paraId="735B4D4F">
      <w:pPr>
        <w:autoSpaceDN w:val="0"/>
        <w:spacing w:line="360" w:lineRule="auto"/>
        <w:jc w:val="left"/>
        <w:rPr>
          <w:b/>
          <w:bCs/>
          <w:sz w:val="24"/>
        </w:rPr>
      </w:pPr>
      <w:r>
        <w:rPr>
          <w:b/>
          <w:bCs/>
          <w:sz w:val="24"/>
        </w:rPr>
        <w:t>附件</w:t>
      </w:r>
      <w:r>
        <w:rPr>
          <w:rFonts w:hint="eastAsia"/>
          <w:b/>
          <w:bCs/>
          <w:sz w:val="24"/>
        </w:rPr>
        <w:t>9-1</w:t>
      </w:r>
    </w:p>
    <w:p w14:paraId="0A94B576">
      <w:pPr>
        <w:autoSpaceDE w:val="0"/>
        <w:autoSpaceDN w:val="0"/>
        <w:spacing w:line="480" w:lineRule="auto"/>
        <w:jc w:val="center"/>
        <w:rPr>
          <w:sz w:val="24"/>
          <w:szCs w:val="24"/>
        </w:rPr>
      </w:pPr>
      <w:r>
        <w:rPr>
          <w:b/>
          <w:sz w:val="24"/>
          <w:szCs w:val="24"/>
        </w:rPr>
        <w:t>中小企业声明函（服务）</w:t>
      </w:r>
    </w:p>
    <w:p w14:paraId="4A15BCA7">
      <w:pPr>
        <w:widowControl/>
        <w:spacing w:line="500" w:lineRule="exact"/>
        <w:ind w:firstLine="448" w:firstLineChars="200"/>
        <w:jc w:val="left"/>
        <w:rPr>
          <w:sz w:val="24"/>
          <w:szCs w:val="24"/>
        </w:rPr>
      </w:pPr>
      <w:r>
        <w:rPr>
          <w:sz w:val="24"/>
          <w:szCs w:val="24"/>
        </w:rPr>
        <w:t>本公司（联合体）郑重声明，根据《政府采购促进中小企业发展管理办法》（财库﹝2020﹞46号）的规定，本公司（联合体）参加</w:t>
      </w:r>
      <w:r>
        <w:rPr>
          <w:sz w:val="24"/>
          <w:szCs w:val="24"/>
          <w:u w:val="single"/>
        </w:rPr>
        <w:t xml:space="preserve">           </w:t>
      </w:r>
      <w:r>
        <w:rPr>
          <w:b/>
          <w:sz w:val="24"/>
          <w:szCs w:val="24"/>
          <w:u w:val="single"/>
        </w:rPr>
        <w:t>（请填写项目名称）</w:t>
      </w:r>
      <w:r>
        <w:rPr>
          <w:sz w:val="24"/>
          <w:szCs w:val="24"/>
        </w:rPr>
        <w:t>采购活动，服务全部由符合政策要求的中小企业承接。相关企业（含联合体中的中小企业、签订分包意向协议的中小企业）的具体情况如下：</w:t>
      </w:r>
    </w:p>
    <w:p w14:paraId="3F76CC5F">
      <w:pPr>
        <w:autoSpaceDE w:val="0"/>
        <w:autoSpaceDN w:val="0"/>
        <w:spacing w:line="500" w:lineRule="exact"/>
        <w:ind w:firstLine="448" w:firstLineChars="200"/>
        <w:jc w:val="left"/>
        <w:rPr>
          <w:sz w:val="24"/>
          <w:szCs w:val="24"/>
        </w:rPr>
      </w:pPr>
      <w:r>
        <w:rPr>
          <w:sz w:val="24"/>
          <w:szCs w:val="24"/>
        </w:rPr>
        <w:t>1.</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rFonts w:hint="eastAsia"/>
          <w:sz w:val="24"/>
          <w:u w:val="single"/>
        </w:rPr>
        <w:t>软件和信息技术服务业</w:t>
      </w:r>
      <w:r>
        <w:rPr>
          <w:sz w:val="24"/>
          <w:szCs w:val="24"/>
          <w:u w:val="single"/>
        </w:rPr>
        <w:t xml:space="preserve"> </w:t>
      </w:r>
      <w:r>
        <w:rPr>
          <w:b/>
          <w:sz w:val="24"/>
          <w:szCs w:val="24"/>
        </w:rPr>
        <w:t>（请填写本项目采购文件中明确的所属行业）</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483B9BCA">
      <w:pPr>
        <w:autoSpaceDE w:val="0"/>
        <w:autoSpaceDN w:val="0"/>
        <w:spacing w:line="500" w:lineRule="exact"/>
        <w:ind w:firstLine="448" w:firstLineChars="200"/>
        <w:jc w:val="left"/>
        <w:rPr>
          <w:sz w:val="24"/>
          <w:szCs w:val="24"/>
        </w:rPr>
      </w:pPr>
      <w:r>
        <w:rPr>
          <w:sz w:val="24"/>
          <w:szCs w:val="24"/>
        </w:rPr>
        <w:t>2.</w:t>
      </w:r>
      <w:r>
        <w:rPr>
          <w:sz w:val="24"/>
          <w:szCs w:val="24"/>
          <w:u w:val="single"/>
        </w:rPr>
        <w:t xml:space="preserve">            （</w:t>
      </w:r>
      <w:r>
        <w:rPr>
          <w:b/>
          <w:sz w:val="24"/>
          <w:szCs w:val="24"/>
        </w:rPr>
        <w:t>请填写标的名称</w:t>
      </w:r>
      <w:r>
        <w:rPr>
          <w:sz w:val="24"/>
          <w:szCs w:val="24"/>
        </w:rPr>
        <w:t>），属于</w:t>
      </w:r>
      <w:r>
        <w:rPr>
          <w:sz w:val="24"/>
          <w:szCs w:val="24"/>
          <w:u w:val="single"/>
        </w:rPr>
        <w:t xml:space="preserve">           </w:t>
      </w:r>
      <w:r>
        <w:rPr>
          <w:b/>
          <w:sz w:val="24"/>
          <w:szCs w:val="24"/>
        </w:rPr>
        <w:t>（请填写本项目采购文件中明确的所属行业）</w:t>
      </w:r>
      <w:r>
        <w:rPr>
          <w:sz w:val="24"/>
          <w:szCs w:val="24"/>
        </w:rPr>
        <w:t>行业；承接企业为</w:t>
      </w:r>
      <w:r>
        <w:rPr>
          <w:sz w:val="24"/>
          <w:szCs w:val="24"/>
          <w:u w:val="single"/>
        </w:rPr>
        <w:t xml:space="preserve">         （</w:t>
      </w:r>
      <w:r>
        <w:rPr>
          <w:b/>
          <w:sz w:val="24"/>
          <w:szCs w:val="24"/>
        </w:rPr>
        <w:t>请填写承接该标的企业名称</w:t>
      </w:r>
      <w:r>
        <w:rPr>
          <w:sz w:val="24"/>
          <w:szCs w:val="24"/>
        </w:rPr>
        <w:t>），从业人员</w:t>
      </w:r>
      <w:r>
        <w:rPr>
          <w:sz w:val="24"/>
          <w:szCs w:val="24"/>
          <w:u w:val="single"/>
        </w:rPr>
        <w:t xml:space="preserve">       </w:t>
      </w:r>
      <w:r>
        <w:rPr>
          <w:sz w:val="24"/>
          <w:szCs w:val="24"/>
        </w:rPr>
        <w:t>人，营业收入为</w:t>
      </w:r>
      <w:r>
        <w:rPr>
          <w:sz w:val="24"/>
          <w:szCs w:val="24"/>
          <w:u w:val="single"/>
        </w:rPr>
        <w:t xml:space="preserve">       </w:t>
      </w:r>
      <w:r>
        <w:rPr>
          <w:sz w:val="24"/>
          <w:szCs w:val="24"/>
        </w:rPr>
        <w:t>万元，资产总额为</w:t>
      </w:r>
      <w:r>
        <w:rPr>
          <w:sz w:val="24"/>
          <w:szCs w:val="24"/>
          <w:u w:val="single"/>
        </w:rPr>
        <w:t xml:space="preserve">        </w:t>
      </w:r>
      <w:r>
        <w:rPr>
          <w:sz w:val="24"/>
          <w:szCs w:val="24"/>
        </w:rPr>
        <w:t>万元，属于</w:t>
      </w:r>
      <w:r>
        <w:rPr>
          <w:sz w:val="24"/>
          <w:szCs w:val="24"/>
          <w:u w:val="single"/>
        </w:rPr>
        <w:t xml:space="preserve">        （</w:t>
      </w:r>
      <w:r>
        <w:rPr>
          <w:b/>
          <w:sz w:val="24"/>
          <w:szCs w:val="24"/>
        </w:rPr>
        <w:t>请根据中小企业划分标准填写中型企业/小型企业/微型企业</w:t>
      </w:r>
      <w:r>
        <w:rPr>
          <w:sz w:val="24"/>
          <w:szCs w:val="24"/>
        </w:rPr>
        <w:t>）；</w:t>
      </w:r>
    </w:p>
    <w:p w14:paraId="304448BF">
      <w:pPr>
        <w:autoSpaceDE w:val="0"/>
        <w:autoSpaceDN w:val="0"/>
        <w:spacing w:line="500" w:lineRule="exact"/>
        <w:ind w:left="641"/>
        <w:jc w:val="left"/>
        <w:rPr>
          <w:sz w:val="24"/>
          <w:szCs w:val="24"/>
        </w:rPr>
      </w:pPr>
      <w:r>
        <w:rPr>
          <w:sz w:val="24"/>
          <w:szCs w:val="24"/>
        </w:rPr>
        <w:t>……</w:t>
      </w:r>
    </w:p>
    <w:p w14:paraId="616EE0CF">
      <w:pPr>
        <w:autoSpaceDE w:val="0"/>
        <w:autoSpaceDN w:val="0"/>
        <w:spacing w:line="500" w:lineRule="exact"/>
        <w:ind w:firstLine="448" w:firstLineChars="200"/>
        <w:jc w:val="left"/>
        <w:rPr>
          <w:sz w:val="24"/>
          <w:szCs w:val="24"/>
        </w:rPr>
      </w:pPr>
      <w:r>
        <w:rPr>
          <w:sz w:val="24"/>
          <w:szCs w:val="24"/>
        </w:rPr>
        <w:t>以上企业，不属于大型企业的分支机构，不存在控股股东为大型企业的情形，也不存在与大型企业的负责人为同一人的情形。</w:t>
      </w:r>
    </w:p>
    <w:p w14:paraId="50C26541">
      <w:pPr>
        <w:autoSpaceDE w:val="0"/>
        <w:autoSpaceDN w:val="0"/>
        <w:spacing w:line="500" w:lineRule="exact"/>
        <w:ind w:firstLine="448" w:firstLineChars="200"/>
        <w:jc w:val="left"/>
        <w:rPr>
          <w:sz w:val="24"/>
          <w:szCs w:val="24"/>
        </w:rPr>
      </w:pPr>
      <w:r>
        <w:rPr>
          <w:sz w:val="24"/>
          <w:szCs w:val="24"/>
        </w:rPr>
        <w:t>本企业对上述声明内容的真实性负责。如有虚假，将依法承担相应责任。</w:t>
      </w:r>
    </w:p>
    <w:p w14:paraId="1C92B126">
      <w:pPr>
        <w:autoSpaceDE w:val="0"/>
        <w:autoSpaceDN w:val="0"/>
        <w:spacing w:line="500" w:lineRule="exact"/>
        <w:ind w:left="3840"/>
        <w:jc w:val="left"/>
        <w:rPr>
          <w:sz w:val="24"/>
          <w:szCs w:val="24"/>
        </w:rPr>
      </w:pPr>
      <w:r>
        <w:rPr>
          <w:sz w:val="24"/>
          <w:szCs w:val="24"/>
        </w:rPr>
        <w:t>投标人名称：</w:t>
      </w:r>
    </w:p>
    <w:p w14:paraId="05ED8830">
      <w:pPr>
        <w:autoSpaceDE w:val="0"/>
        <w:autoSpaceDN w:val="0"/>
        <w:spacing w:line="500" w:lineRule="exact"/>
        <w:ind w:left="3840"/>
        <w:jc w:val="left"/>
        <w:rPr>
          <w:sz w:val="32"/>
        </w:rPr>
      </w:pPr>
      <w:r>
        <w:rPr>
          <w:sz w:val="24"/>
          <w:szCs w:val="24"/>
        </w:rPr>
        <w:t>日期：</w:t>
      </w:r>
    </w:p>
    <w:p w14:paraId="59389C8B">
      <w:pPr>
        <w:spacing w:line="360" w:lineRule="auto"/>
        <w:ind w:right="84" w:firstLine="224" w:firstLineChars="100"/>
        <w:rPr>
          <w:b/>
          <w:sz w:val="24"/>
          <w:szCs w:val="24"/>
        </w:rPr>
      </w:pPr>
      <w:r>
        <w:rPr>
          <w:b/>
          <w:sz w:val="24"/>
          <w:szCs w:val="24"/>
        </w:rPr>
        <w:t>注：</w:t>
      </w:r>
    </w:p>
    <w:p w14:paraId="4BB185AF">
      <w:pPr>
        <w:spacing w:line="360" w:lineRule="auto"/>
        <w:ind w:right="84" w:firstLine="224" w:firstLineChars="100"/>
        <w:rPr>
          <w:b/>
          <w:sz w:val="24"/>
          <w:szCs w:val="24"/>
        </w:rPr>
      </w:pPr>
      <w:r>
        <w:rPr>
          <w:b/>
          <w:sz w:val="24"/>
          <w:szCs w:val="24"/>
        </w:rPr>
        <w:t>1.标的名称须按照采购文件中明确的标的名称进行填写；所属行业须按照采购文件中明确的所属行业进行填写，否则不享受中小企业扶持政策。</w:t>
      </w:r>
    </w:p>
    <w:p w14:paraId="57BAACFA">
      <w:pPr>
        <w:spacing w:line="360" w:lineRule="auto"/>
        <w:ind w:right="84" w:firstLine="224" w:firstLineChars="100"/>
        <w:rPr>
          <w:b/>
          <w:sz w:val="24"/>
          <w:szCs w:val="24"/>
        </w:rPr>
      </w:pPr>
      <w:r>
        <w:rPr>
          <w:b/>
          <w:sz w:val="24"/>
          <w:szCs w:val="24"/>
        </w:rPr>
        <w:t>2.从业人员、营业收入、资产总额填报上一年度数据，无上一年度数据的新成立企业可不填报。除新成立企业外，上表填写不全的，不享受中小企业扶持政策。</w:t>
      </w:r>
    </w:p>
    <w:p w14:paraId="6A4D6445">
      <w:pPr>
        <w:spacing w:line="360" w:lineRule="auto"/>
        <w:ind w:right="84" w:firstLine="224" w:firstLineChars="100"/>
        <w:rPr>
          <w:b/>
          <w:sz w:val="24"/>
          <w:szCs w:val="24"/>
        </w:rPr>
      </w:pPr>
      <w:r>
        <w:rPr>
          <w:b/>
          <w:sz w:val="24"/>
          <w:szCs w:val="24"/>
        </w:rPr>
        <w:t>3.中标（成交）供应商享受中小企业扶持政策的，将随中标（成交）结果同时公告其《中小企业声明函》，接受社会监督。</w:t>
      </w:r>
    </w:p>
    <w:p w14:paraId="19F419D8">
      <w:pPr>
        <w:autoSpaceDN w:val="0"/>
        <w:spacing w:line="360" w:lineRule="auto"/>
        <w:rPr>
          <w:b/>
          <w:bCs/>
          <w:sz w:val="24"/>
        </w:rPr>
      </w:pPr>
      <w:r>
        <w:rPr>
          <w:sz w:val="24"/>
        </w:rPr>
        <w:br w:type="page"/>
      </w:r>
      <w:bookmarkStart w:id="8" w:name="OLE_LINK14"/>
      <w:bookmarkStart w:id="9" w:name="OLE_LINK13"/>
      <w:r>
        <w:rPr>
          <w:rFonts w:hint="eastAsia"/>
          <w:b/>
          <w:bCs/>
          <w:sz w:val="24"/>
        </w:rPr>
        <w:t>附件9-2</w:t>
      </w:r>
    </w:p>
    <w:bookmarkEnd w:id="8"/>
    <w:bookmarkEnd w:id="9"/>
    <w:p w14:paraId="5D3E35F5">
      <w:pPr>
        <w:autoSpaceDN w:val="0"/>
        <w:spacing w:line="360" w:lineRule="auto"/>
        <w:jc w:val="left"/>
        <w:rPr>
          <w:b/>
          <w:bCs/>
          <w:sz w:val="24"/>
        </w:rPr>
      </w:pPr>
      <w:r>
        <w:rPr>
          <w:rFonts w:hint="eastAsia"/>
          <w:b/>
          <w:kern w:val="0"/>
          <w:sz w:val="24"/>
          <w:szCs w:val="21"/>
        </w:rPr>
        <w:t>若不是残疾人福利性单位，投标文件中可不提供此声明函</w:t>
      </w:r>
    </w:p>
    <w:p w14:paraId="2E7F054C">
      <w:pPr>
        <w:autoSpaceDN w:val="0"/>
        <w:spacing w:line="360" w:lineRule="auto"/>
        <w:jc w:val="center"/>
        <w:rPr>
          <w:b/>
          <w:bCs/>
          <w:sz w:val="24"/>
        </w:rPr>
      </w:pPr>
    </w:p>
    <w:p w14:paraId="6D6860C7">
      <w:pPr>
        <w:snapToGrid w:val="0"/>
        <w:spacing w:line="360" w:lineRule="auto"/>
        <w:jc w:val="center"/>
        <w:rPr>
          <w:b/>
          <w:bCs/>
          <w:sz w:val="24"/>
        </w:rPr>
      </w:pPr>
      <w:r>
        <w:rPr>
          <w:rFonts w:hint="eastAsia"/>
          <w:b/>
          <w:bCs/>
          <w:sz w:val="24"/>
        </w:rPr>
        <w:t>残疾人福利性单位声明函</w:t>
      </w:r>
    </w:p>
    <w:p w14:paraId="5FD253DF">
      <w:pPr>
        <w:snapToGrid w:val="0"/>
        <w:spacing w:line="360" w:lineRule="auto"/>
        <w:ind w:firstLine="448" w:firstLineChars="200"/>
        <w:jc w:val="left"/>
        <w:rPr>
          <w:b/>
          <w:bCs/>
          <w:sz w:val="24"/>
        </w:rPr>
      </w:pPr>
    </w:p>
    <w:p w14:paraId="1BDEDCE5">
      <w:pPr>
        <w:snapToGrid w:val="0"/>
        <w:spacing w:line="360" w:lineRule="auto"/>
        <w:ind w:firstLine="448" w:firstLineChars="200"/>
        <w:jc w:val="left"/>
        <w:rPr>
          <w:bCs/>
          <w:sz w:val="24"/>
        </w:rPr>
      </w:pPr>
      <w:r>
        <w:rPr>
          <w:rFonts w:hint="eastAsia"/>
          <w:bCs/>
          <w:sz w:val="24"/>
        </w:rPr>
        <w:t>本单位郑重声明，根据《财政部 民政部 中国残疾人联合会关于促进残疾人就业政府采购政策的通知》（财库〔2017〕141号）的规定，本单位为符合条件的残疾人福利性单位，且本单位参加______单位的______项目采购活动提供本单位制造的货物（由本单位承担工程/提供服务），或者提供其他残疾人福利性单位制造的货物（不包括使用非残疾人福利性单位注册商标的货物）。</w:t>
      </w:r>
    </w:p>
    <w:p w14:paraId="42F5FD8A">
      <w:pPr>
        <w:snapToGrid w:val="0"/>
        <w:spacing w:line="360" w:lineRule="auto"/>
        <w:ind w:firstLine="448" w:firstLineChars="200"/>
        <w:jc w:val="left"/>
        <w:rPr>
          <w:bCs/>
          <w:sz w:val="24"/>
        </w:rPr>
      </w:pPr>
      <w:r>
        <w:rPr>
          <w:rFonts w:hint="eastAsia"/>
          <w:bCs/>
          <w:sz w:val="24"/>
        </w:rPr>
        <w:t>本单位对上述声明的真实性负责。如有虚假，将依法承担相应责任。</w:t>
      </w:r>
    </w:p>
    <w:p w14:paraId="61657EBC">
      <w:pPr>
        <w:snapToGrid w:val="0"/>
        <w:spacing w:line="360" w:lineRule="auto"/>
        <w:ind w:firstLine="448" w:firstLineChars="200"/>
        <w:jc w:val="left"/>
        <w:rPr>
          <w:bCs/>
          <w:sz w:val="24"/>
        </w:rPr>
      </w:pPr>
    </w:p>
    <w:p w14:paraId="18EF314E">
      <w:pPr>
        <w:snapToGrid w:val="0"/>
        <w:spacing w:line="360" w:lineRule="auto"/>
        <w:ind w:firstLine="448" w:firstLineChars="200"/>
        <w:jc w:val="left"/>
        <w:rPr>
          <w:bCs/>
          <w:sz w:val="24"/>
        </w:rPr>
      </w:pPr>
    </w:p>
    <w:p w14:paraId="19BBD48D">
      <w:pPr>
        <w:snapToGrid w:val="0"/>
        <w:spacing w:line="360" w:lineRule="auto"/>
        <w:ind w:firstLine="448" w:firstLineChars="200"/>
        <w:jc w:val="left"/>
        <w:rPr>
          <w:bCs/>
          <w:sz w:val="24"/>
        </w:rPr>
      </w:pPr>
      <w:r>
        <w:rPr>
          <w:rFonts w:hint="eastAsia"/>
          <w:bCs/>
          <w:sz w:val="24"/>
        </w:rPr>
        <w:t xml:space="preserve">               </w:t>
      </w:r>
      <w:r>
        <w:rPr>
          <w:sz w:val="24"/>
          <w:szCs w:val="24"/>
        </w:rPr>
        <w:t>投标人名称：</w:t>
      </w:r>
    </w:p>
    <w:p w14:paraId="768C1804">
      <w:pPr>
        <w:snapToGrid w:val="0"/>
        <w:spacing w:line="360" w:lineRule="auto"/>
        <w:ind w:firstLine="448" w:firstLineChars="200"/>
        <w:jc w:val="left"/>
        <w:rPr>
          <w:bCs/>
          <w:sz w:val="24"/>
        </w:rPr>
      </w:pPr>
    </w:p>
    <w:p w14:paraId="26B72510">
      <w:pPr>
        <w:snapToGrid w:val="0"/>
        <w:spacing w:line="360" w:lineRule="auto"/>
        <w:ind w:firstLine="448" w:firstLineChars="200"/>
        <w:jc w:val="left"/>
        <w:rPr>
          <w:sz w:val="24"/>
          <w:szCs w:val="21"/>
        </w:rPr>
      </w:pPr>
      <w:r>
        <w:rPr>
          <w:rFonts w:hint="eastAsia"/>
          <w:bCs/>
          <w:sz w:val="24"/>
        </w:rPr>
        <w:t xml:space="preserve">               日  期：</w:t>
      </w:r>
    </w:p>
    <w:p w14:paraId="2CC32C24">
      <w:pPr>
        <w:snapToGrid w:val="0"/>
        <w:spacing w:line="360" w:lineRule="auto"/>
        <w:ind w:firstLine="448" w:firstLineChars="200"/>
        <w:jc w:val="left"/>
        <w:rPr>
          <w:sz w:val="24"/>
          <w:szCs w:val="21"/>
        </w:rPr>
      </w:pPr>
    </w:p>
    <w:p w14:paraId="4BC851C3">
      <w:pPr>
        <w:snapToGrid w:val="0"/>
        <w:spacing w:line="360" w:lineRule="auto"/>
        <w:ind w:firstLine="448" w:firstLineChars="200"/>
        <w:rPr>
          <w:sz w:val="24"/>
          <w:szCs w:val="21"/>
        </w:rPr>
      </w:pPr>
      <w:r>
        <w:rPr>
          <w:sz w:val="24"/>
          <w:szCs w:val="21"/>
        </w:rPr>
        <w:t>注：</w:t>
      </w:r>
    </w:p>
    <w:p w14:paraId="19585AE2">
      <w:pPr>
        <w:snapToGrid w:val="0"/>
        <w:spacing w:line="360" w:lineRule="auto"/>
        <w:ind w:firstLine="448" w:firstLineChars="200"/>
        <w:rPr>
          <w:b/>
          <w:sz w:val="24"/>
          <w:szCs w:val="21"/>
        </w:rPr>
      </w:pPr>
      <w:r>
        <w:rPr>
          <w:b/>
          <w:sz w:val="24"/>
          <w:szCs w:val="21"/>
        </w:rPr>
        <w:t>中标供应商为残疾人福利性单位的，将随中标结果同时公告其《残疾人福利性单位声明函》，接受社会监督。</w:t>
      </w:r>
    </w:p>
    <w:p w14:paraId="26DB6B70">
      <w:pPr>
        <w:snapToGrid w:val="0"/>
        <w:spacing w:line="360" w:lineRule="auto"/>
        <w:ind w:firstLine="448" w:firstLineChars="200"/>
        <w:rPr>
          <w:b/>
          <w:sz w:val="24"/>
          <w:szCs w:val="21"/>
        </w:rPr>
      </w:pPr>
      <w:r>
        <w:rPr>
          <w:b/>
          <w:kern w:val="0"/>
          <w:sz w:val="24"/>
          <w:szCs w:val="21"/>
        </w:rPr>
        <w:t>若不是残疾人福利性单位，投标文件中可不提供此声明函。</w:t>
      </w:r>
    </w:p>
    <w:p w14:paraId="6DF4525E">
      <w:pPr>
        <w:widowControl/>
        <w:jc w:val="left"/>
        <w:rPr>
          <w:sz w:val="24"/>
        </w:rPr>
      </w:pPr>
      <w:r>
        <w:rPr>
          <w:sz w:val="24"/>
        </w:rPr>
        <w:br w:type="page"/>
      </w:r>
    </w:p>
    <w:p w14:paraId="0BD1F8CB">
      <w:pPr>
        <w:tabs>
          <w:tab w:val="left" w:pos="360"/>
        </w:tabs>
        <w:spacing w:line="360" w:lineRule="auto"/>
        <w:rPr>
          <w:b/>
          <w:sz w:val="24"/>
        </w:rPr>
      </w:pPr>
      <w:r>
        <w:rPr>
          <w:b/>
          <w:sz w:val="24"/>
        </w:rPr>
        <w:t>附件</w:t>
      </w:r>
      <w:r>
        <w:rPr>
          <w:rFonts w:hint="eastAsia"/>
          <w:b/>
          <w:sz w:val="24"/>
        </w:rPr>
        <w:t>10</w:t>
      </w:r>
    </w:p>
    <w:p w14:paraId="2516C930">
      <w:pPr>
        <w:autoSpaceDN w:val="0"/>
        <w:spacing w:line="360" w:lineRule="auto"/>
        <w:jc w:val="center"/>
        <w:rPr>
          <w:b/>
          <w:bCs/>
          <w:sz w:val="24"/>
        </w:rPr>
      </w:pPr>
      <w:r>
        <w:rPr>
          <w:b/>
          <w:bCs/>
          <w:sz w:val="24"/>
        </w:rPr>
        <w:t>政府采购政策情况表</w:t>
      </w:r>
    </w:p>
    <w:p w14:paraId="717163AE">
      <w:pPr>
        <w:spacing w:line="460" w:lineRule="exact"/>
        <w:jc w:val="center"/>
        <w:rPr>
          <w:sz w:val="24"/>
        </w:rPr>
      </w:pPr>
    </w:p>
    <w:p w14:paraId="29E47B9E">
      <w:pPr>
        <w:spacing w:line="460" w:lineRule="exact"/>
        <w:rPr>
          <w:sz w:val="24"/>
        </w:rPr>
      </w:pPr>
      <w:r>
        <w:rPr>
          <w:sz w:val="24"/>
        </w:rPr>
        <w:t>项目名称：</w:t>
      </w:r>
      <w:r>
        <w:rPr>
          <w:sz w:val="24"/>
          <w:u w:val="single"/>
        </w:rPr>
        <w:t xml:space="preserve">                    </w:t>
      </w:r>
    </w:p>
    <w:p w14:paraId="33300820">
      <w:pPr>
        <w:spacing w:line="460" w:lineRule="exact"/>
        <w:rPr>
          <w:sz w:val="24"/>
        </w:rPr>
      </w:pPr>
      <w:r>
        <w:rPr>
          <w:sz w:val="24"/>
        </w:rPr>
        <w:t>项目编号：</w:t>
      </w:r>
      <w:r>
        <w:rPr>
          <w:sz w:val="24"/>
          <w:u w:val="single"/>
        </w:rPr>
        <w:t xml:space="preserve">                    </w:t>
      </w:r>
    </w:p>
    <w:p w14:paraId="1ADE6680">
      <w:pPr>
        <w:spacing w:line="460" w:lineRule="exact"/>
        <w:rPr>
          <w:sz w:val="24"/>
          <w:u w:val="single"/>
        </w:rPr>
      </w:pPr>
      <w:r>
        <w:rPr>
          <w:sz w:val="24"/>
        </w:rPr>
        <w:t>包号：</w:t>
      </w:r>
      <w:r>
        <w:rPr>
          <w:sz w:val="24"/>
          <w:u w:val="single"/>
        </w:rPr>
        <w:t xml:space="preserve">                        </w:t>
      </w:r>
    </w:p>
    <w:p w14:paraId="764006A4">
      <w:pPr>
        <w:spacing w:line="460" w:lineRule="exact"/>
        <w:ind w:firstLine="6944" w:firstLineChars="3100"/>
        <w:rPr>
          <w:sz w:val="24"/>
        </w:rPr>
      </w:pPr>
      <w:r>
        <w:rPr>
          <w:sz w:val="24"/>
        </w:rPr>
        <w:t>单位：元</w:t>
      </w:r>
    </w:p>
    <w:tbl>
      <w:tblPr>
        <w:tblStyle w:val="22"/>
        <w:tblW w:w="9089"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autofit"/>
        <w:tblCellMar>
          <w:top w:w="0" w:type="dxa"/>
          <w:left w:w="108" w:type="dxa"/>
          <w:bottom w:w="0" w:type="dxa"/>
          <w:right w:w="108" w:type="dxa"/>
        </w:tblCellMar>
      </w:tblPr>
      <w:tblGrid>
        <w:gridCol w:w="1240"/>
        <w:gridCol w:w="1129"/>
        <w:gridCol w:w="1080"/>
        <w:gridCol w:w="1080"/>
        <w:gridCol w:w="1289"/>
        <w:gridCol w:w="2191"/>
        <w:gridCol w:w="1080"/>
      </w:tblGrid>
      <w:tr w14:paraId="28A89AE8">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585" w:hRule="atLeast"/>
          <w:jc w:val="center"/>
        </w:trPr>
        <w:tc>
          <w:tcPr>
            <w:tcW w:w="1240" w:type="dxa"/>
            <w:vMerge w:val="restart"/>
            <w:shd w:val="clear" w:color="auto" w:fill="auto"/>
            <w:vAlign w:val="center"/>
          </w:tcPr>
          <w:p w14:paraId="38FFE2D6">
            <w:pPr>
              <w:widowControl/>
              <w:jc w:val="center"/>
              <w:rPr>
                <w:kern w:val="0"/>
                <w:sz w:val="24"/>
                <w:szCs w:val="24"/>
              </w:rPr>
            </w:pPr>
            <w:r>
              <w:rPr>
                <w:kern w:val="0"/>
                <w:sz w:val="24"/>
                <w:szCs w:val="24"/>
              </w:rPr>
              <w:t>节能产品（非强制节能产品）</w:t>
            </w:r>
          </w:p>
        </w:tc>
        <w:tc>
          <w:tcPr>
            <w:tcW w:w="1129" w:type="dxa"/>
            <w:shd w:val="clear" w:color="auto" w:fill="auto"/>
            <w:vAlign w:val="center"/>
          </w:tcPr>
          <w:p w14:paraId="20E18698">
            <w:pPr>
              <w:widowControl/>
              <w:jc w:val="center"/>
              <w:rPr>
                <w:kern w:val="0"/>
                <w:sz w:val="24"/>
                <w:szCs w:val="24"/>
              </w:rPr>
            </w:pPr>
            <w:r>
              <w:rPr>
                <w:kern w:val="0"/>
                <w:sz w:val="24"/>
                <w:szCs w:val="24"/>
              </w:rPr>
              <w:t>产品名称</w:t>
            </w:r>
          </w:p>
        </w:tc>
        <w:tc>
          <w:tcPr>
            <w:tcW w:w="2160" w:type="dxa"/>
            <w:gridSpan w:val="2"/>
            <w:shd w:val="clear" w:color="auto" w:fill="auto"/>
            <w:vAlign w:val="center"/>
          </w:tcPr>
          <w:p w14:paraId="70A5D67E">
            <w:pPr>
              <w:widowControl/>
              <w:jc w:val="center"/>
              <w:rPr>
                <w:kern w:val="0"/>
                <w:sz w:val="24"/>
                <w:szCs w:val="24"/>
              </w:rPr>
            </w:pPr>
            <w:r>
              <w:rPr>
                <w:kern w:val="0"/>
                <w:sz w:val="24"/>
                <w:szCs w:val="24"/>
              </w:rPr>
              <w:t>品牌型号</w:t>
            </w:r>
          </w:p>
        </w:tc>
        <w:tc>
          <w:tcPr>
            <w:tcW w:w="1289" w:type="dxa"/>
            <w:shd w:val="clear" w:color="auto" w:fill="auto"/>
            <w:vAlign w:val="center"/>
          </w:tcPr>
          <w:p w14:paraId="438DAED6">
            <w:pPr>
              <w:widowControl/>
              <w:jc w:val="center"/>
              <w:rPr>
                <w:kern w:val="0"/>
                <w:sz w:val="24"/>
                <w:szCs w:val="24"/>
              </w:rPr>
            </w:pPr>
            <w:r>
              <w:rPr>
                <w:kern w:val="0"/>
                <w:sz w:val="24"/>
                <w:szCs w:val="24"/>
              </w:rPr>
              <w:t>制造商</w:t>
            </w:r>
          </w:p>
        </w:tc>
        <w:tc>
          <w:tcPr>
            <w:tcW w:w="2191" w:type="dxa"/>
            <w:shd w:val="clear" w:color="auto" w:fill="auto"/>
            <w:vAlign w:val="center"/>
          </w:tcPr>
          <w:p w14:paraId="384C44AF">
            <w:pPr>
              <w:widowControl/>
              <w:jc w:val="center"/>
              <w:rPr>
                <w:kern w:val="0"/>
                <w:sz w:val="24"/>
                <w:szCs w:val="24"/>
              </w:rPr>
            </w:pPr>
            <w:r>
              <w:rPr>
                <w:kern w:val="0"/>
                <w:sz w:val="24"/>
                <w:szCs w:val="24"/>
              </w:rPr>
              <w:t>节能认证证书编号</w:t>
            </w:r>
          </w:p>
        </w:tc>
        <w:tc>
          <w:tcPr>
            <w:tcW w:w="1080" w:type="dxa"/>
            <w:shd w:val="clear" w:color="auto" w:fill="auto"/>
            <w:vAlign w:val="center"/>
          </w:tcPr>
          <w:p w14:paraId="59246DEB">
            <w:pPr>
              <w:widowControl/>
              <w:jc w:val="center"/>
              <w:rPr>
                <w:kern w:val="0"/>
                <w:sz w:val="24"/>
                <w:szCs w:val="24"/>
              </w:rPr>
            </w:pPr>
            <w:r>
              <w:rPr>
                <w:kern w:val="0"/>
                <w:sz w:val="24"/>
                <w:szCs w:val="24"/>
              </w:rPr>
              <w:t>金额</w:t>
            </w:r>
          </w:p>
        </w:tc>
      </w:tr>
      <w:tr w14:paraId="764DEE5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0" w:type="dxa"/>
            <w:vMerge w:val="continue"/>
            <w:vAlign w:val="center"/>
          </w:tcPr>
          <w:p w14:paraId="757C209D">
            <w:pPr>
              <w:widowControl/>
              <w:jc w:val="left"/>
              <w:rPr>
                <w:kern w:val="0"/>
                <w:sz w:val="24"/>
                <w:szCs w:val="24"/>
              </w:rPr>
            </w:pPr>
          </w:p>
        </w:tc>
        <w:tc>
          <w:tcPr>
            <w:tcW w:w="1129" w:type="dxa"/>
            <w:shd w:val="clear" w:color="auto" w:fill="auto"/>
            <w:vAlign w:val="center"/>
          </w:tcPr>
          <w:p w14:paraId="723F1422">
            <w:pPr>
              <w:widowControl/>
              <w:jc w:val="center"/>
              <w:rPr>
                <w:kern w:val="0"/>
                <w:sz w:val="24"/>
                <w:szCs w:val="24"/>
              </w:rPr>
            </w:pPr>
            <w:r>
              <w:rPr>
                <w:kern w:val="0"/>
                <w:sz w:val="24"/>
                <w:szCs w:val="24"/>
                <w:lang w:val="en-GB"/>
              </w:rPr>
              <w:t>　</w:t>
            </w:r>
          </w:p>
        </w:tc>
        <w:tc>
          <w:tcPr>
            <w:tcW w:w="2160" w:type="dxa"/>
            <w:gridSpan w:val="2"/>
            <w:shd w:val="clear" w:color="auto" w:fill="auto"/>
            <w:vAlign w:val="center"/>
          </w:tcPr>
          <w:p w14:paraId="59D9D6CF">
            <w:pPr>
              <w:widowControl/>
              <w:jc w:val="center"/>
              <w:rPr>
                <w:kern w:val="0"/>
                <w:sz w:val="24"/>
                <w:szCs w:val="24"/>
              </w:rPr>
            </w:pPr>
            <w:r>
              <w:rPr>
                <w:kern w:val="0"/>
                <w:sz w:val="24"/>
                <w:szCs w:val="24"/>
                <w:lang w:val="en-GB"/>
              </w:rPr>
              <w:t>　</w:t>
            </w:r>
          </w:p>
        </w:tc>
        <w:tc>
          <w:tcPr>
            <w:tcW w:w="1289" w:type="dxa"/>
            <w:shd w:val="clear" w:color="auto" w:fill="auto"/>
            <w:vAlign w:val="center"/>
          </w:tcPr>
          <w:p w14:paraId="1BA01694">
            <w:pPr>
              <w:widowControl/>
              <w:jc w:val="center"/>
              <w:rPr>
                <w:kern w:val="0"/>
                <w:sz w:val="24"/>
                <w:szCs w:val="24"/>
              </w:rPr>
            </w:pPr>
            <w:r>
              <w:rPr>
                <w:kern w:val="0"/>
                <w:sz w:val="24"/>
                <w:szCs w:val="24"/>
                <w:lang w:val="en-GB"/>
              </w:rPr>
              <w:t>　</w:t>
            </w:r>
          </w:p>
        </w:tc>
        <w:tc>
          <w:tcPr>
            <w:tcW w:w="2191" w:type="dxa"/>
            <w:shd w:val="clear" w:color="auto" w:fill="auto"/>
            <w:vAlign w:val="center"/>
          </w:tcPr>
          <w:p w14:paraId="07EA69D1">
            <w:pPr>
              <w:widowControl/>
              <w:jc w:val="center"/>
              <w:rPr>
                <w:kern w:val="0"/>
                <w:sz w:val="24"/>
                <w:szCs w:val="24"/>
              </w:rPr>
            </w:pPr>
            <w:r>
              <w:rPr>
                <w:kern w:val="0"/>
                <w:sz w:val="24"/>
                <w:szCs w:val="24"/>
                <w:lang w:val="en-GB"/>
              </w:rPr>
              <w:t>　</w:t>
            </w:r>
          </w:p>
        </w:tc>
        <w:tc>
          <w:tcPr>
            <w:tcW w:w="1080" w:type="dxa"/>
            <w:shd w:val="clear" w:color="auto" w:fill="auto"/>
            <w:vAlign w:val="center"/>
          </w:tcPr>
          <w:p w14:paraId="68E89745">
            <w:pPr>
              <w:widowControl/>
              <w:jc w:val="center"/>
              <w:rPr>
                <w:kern w:val="0"/>
                <w:sz w:val="24"/>
                <w:szCs w:val="24"/>
              </w:rPr>
            </w:pPr>
            <w:r>
              <w:rPr>
                <w:kern w:val="0"/>
                <w:sz w:val="24"/>
                <w:szCs w:val="24"/>
                <w:lang w:val="en-GB"/>
              </w:rPr>
              <w:t>　</w:t>
            </w:r>
          </w:p>
        </w:tc>
      </w:tr>
      <w:tr w14:paraId="08B0AB1B">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0" w:type="dxa"/>
            <w:vMerge w:val="continue"/>
            <w:vAlign w:val="center"/>
          </w:tcPr>
          <w:p w14:paraId="44A44040">
            <w:pPr>
              <w:widowControl/>
              <w:jc w:val="left"/>
              <w:rPr>
                <w:kern w:val="0"/>
                <w:sz w:val="24"/>
                <w:szCs w:val="24"/>
              </w:rPr>
            </w:pPr>
          </w:p>
        </w:tc>
        <w:tc>
          <w:tcPr>
            <w:tcW w:w="1129" w:type="dxa"/>
            <w:shd w:val="clear" w:color="auto" w:fill="auto"/>
            <w:vAlign w:val="center"/>
          </w:tcPr>
          <w:p w14:paraId="3A9CA8DF">
            <w:pPr>
              <w:widowControl/>
              <w:jc w:val="center"/>
              <w:rPr>
                <w:kern w:val="0"/>
                <w:sz w:val="24"/>
                <w:szCs w:val="24"/>
              </w:rPr>
            </w:pPr>
            <w:r>
              <w:rPr>
                <w:kern w:val="0"/>
                <w:sz w:val="24"/>
                <w:szCs w:val="24"/>
                <w:lang w:val="en-GB"/>
              </w:rPr>
              <w:t>　</w:t>
            </w:r>
          </w:p>
        </w:tc>
        <w:tc>
          <w:tcPr>
            <w:tcW w:w="2160" w:type="dxa"/>
            <w:gridSpan w:val="2"/>
            <w:shd w:val="clear" w:color="auto" w:fill="auto"/>
            <w:vAlign w:val="center"/>
          </w:tcPr>
          <w:p w14:paraId="5A42737D">
            <w:pPr>
              <w:widowControl/>
              <w:jc w:val="center"/>
              <w:rPr>
                <w:kern w:val="0"/>
                <w:sz w:val="24"/>
                <w:szCs w:val="24"/>
              </w:rPr>
            </w:pPr>
            <w:r>
              <w:rPr>
                <w:kern w:val="0"/>
                <w:sz w:val="24"/>
                <w:szCs w:val="24"/>
                <w:lang w:val="en-GB"/>
              </w:rPr>
              <w:t>　</w:t>
            </w:r>
          </w:p>
        </w:tc>
        <w:tc>
          <w:tcPr>
            <w:tcW w:w="1289" w:type="dxa"/>
            <w:shd w:val="clear" w:color="auto" w:fill="auto"/>
            <w:vAlign w:val="center"/>
          </w:tcPr>
          <w:p w14:paraId="0FABD99C">
            <w:pPr>
              <w:widowControl/>
              <w:jc w:val="center"/>
              <w:rPr>
                <w:kern w:val="0"/>
                <w:sz w:val="24"/>
                <w:szCs w:val="24"/>
              </w:rPr>
            </w:pPr>
            <w:r>
              <w:rPr>
                <w:kern w:val="0"/>
                <w:sz w:val="24"/>
                <w:szCs w:val="24"/>
                <w:lang w:val="en-GB"/>
              </w:rPr>
              <w:t>　</w:t>
            </w:r>
          </w:p>
        </w:tc>
        <w:tc>
          <w:tcPr>
            <w:tcW w:w="2191" w:type="dxa"/>
            <w:shd w:val="clear" w:color="auto" w:fill="auto"/>
            <w:vAlign w:val="center"/>
          </w:tcPr>
          <w:p w14:paraId="79866C15">
            <w:pPr>
              <w:widowControl/>
              <w:jc w:val="center"/>
              <w:rPr>
                <w:kern w:val="0"/>
                <w:sz w:val="24"/>
                <w:szCs w:val="24"/>
              </w:rPr>
            </w:pPr>
            <w:r>
              <w:rPr>
                <w:kern w:val="0"/>
                <w:sz w:val="24"/>
                <w:szCs w:val="24"/>
                <w:lang w:val="en-GB"/>
              </w:rPr>
              <w:t>　</w:t>
            </w:r>
          </w:p>
        </w:tc>
        <w:tc>
          <w:tcPr>
            <w:tcW w:w="1080" w:type="dxa"/>
            <w:shd w:val="clear" w:color="auto" w:fill="auto"/>
            <w:vAlign w:val="center"/>
          </w:tcPr>
          <w:p w14:paraId="71990F7F">
            <w:pPr>
              <w:widowControl/>
              <w:jc w:val="center"/>
              <w:rPr>
                <w:kern w:val="0"/>
                <w:sz w:val="24"/>
                <w:szCs w:val="24"/>
              </w:rPr>
            </w:pPr>
            <w:r>
              <w:rPr>
                <w:kern w:val="0"/>
                <w:sz w:val="24"/>
                <w:szCs w:val="24"/>
                <w:lang w:val="en-GB"/>
              </w:rPr>
              <w:t>　</w:t>
            </w:r>
          </w:p>
        </w:tc>
      </w:tr>
      <w:tr w14:paraId="5B2B0C2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0" w:type="dxa"/>
            <w:vMerge w:val="continue"/>
            <w:vAlign w:val="center"/>
          </w:tcPr>
          <w:p w14:paraId="43B53C2D">
            <w:pPr>
              <w:widowControl/>
              <w:jc w:val="left"/>
              <w:rPr>
                <w:kern w:val="0"/>
                <w:sz w:val="24"/>
                <w:szCs w:val="24"/>
              </w:rPr>
            </w:pPr>
          </w:p>
        </w:tc>
        <w:tc>
          <w:tcPr>
            <w:tcW w:w="6769" w:type="dxa"/>
            <w:gridSpan w:val="5"/>
            <w:shd w:val="clear" w:color="auto" w:fill="auto"/>
            <w:vAlign w:val="center"/>
          </w:tcPr>
          <w:p w14:paraId="46C10FA5">
            <w:pPr>
              <w:widowControl/>
              <w:jc w:val="center"/>
              <w:rPr>
                <w:kern w:val="0"/>
                <w:sz w:val="24"/>
                <w:szCs w:val="24"/>
              </w:rPr>
            </w:pPr>
            <w:r>
              <w:rPr>
                <w:kern w:val="0"/>
                <w:sz w:val="24"/>
                <w:szCs w:val="24"/>
              </w:rPr>
              <w:t>节能产品（不包括强制节能产品）金额合计</w:t>
            </w:r>
          </w:p>
        </w:tc>
        <w:tc>
          <w:tcPr>
            <w:tcW w:w="1080" w:type="dxa"/>
            <w:shd w:val="clear" w:color="auto" w:fill="auto"/>
            <w:vAlign w:val="center"/>
          </w:tcPr>
          <w:p w14:paraId="70F3C3A3">
            <w:pPr>
              <w:widowControl/>
              <w:jc w:val="center"/>
              <w:rPr>
                <w:kern w:val="0"/>
                <w:sz w:val="24"/>
                <w:szCs w:val="24"/>
              </w:rPr>
            </w:pPr>
            <w:r>
              <w:rPr>
                <w:kern w:val="0"/>
                <w:sz w:val="24"/>
                <w:szCs w:val="24"/>
                <w:lang w:val="en-GB"/>
              </w:rPr>
              <w:t>　</w:t>
            </w:r>
          </w:p>
        </w:tc>
      </w:tr>
      <w:tr w14:paraId="1BA3FE9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0" w:type="dxa"/>
            <w:vMerge w:val="continue"/>
            <w:vAlign w:val="center"/>
          </w:tcPr>
          <w:p w14:paraId="0D0E1585">
            <w:pPr>
              <w:widowControl/>
              <w:jc w:val="left"/>
              <w:rPr>
                <w:kern w:val="0"/>
                <w:sz w:val="24"/>
                <w:szCs w:val="24"/>
              </w:rPr>
            </w:pPr>
          </w:p>
        </w:tc>
        <w:tc>
          <w:tcPr>
            <w:tcW w:w="6769" w:type="dxa"/>
            <w:gridSpan w:val="5"/>
            <w:shd w:val="clear" w:color="auto" w:fill="auto"/>
            <w:vAlign w:val="center"/>
          </w:tcPr>
          <w:p w14:paraId="22B7177A">
            <w:pPr>
              <w:widowControl/>
              <w:jc w:val="center"/>
              <w:rPr>
                <w:kern w:val="0"/>
                <w:sz w:val="24"/>
                <w:szCs w:val="24"/>
              </w:rPr>
            </w:pPr>
            <w:r>
              <w:rPr>
                <w:kern w:val="0"/>
                <w:sz w:val="24"/>
                <w:szCs w:val="24"/>
              </w:rPr>
              <w:t>比重（节能产品金额/投标所投包总价）</w:t>
            </w:r>
          </w:p>
        </w:tc>
        <w:tc>
          <w:tcPr>
            <w:tcW w:w="1080" w:type="dxa"/>
            <w:shd w:val="clear" w:color="auto" w:fill="auto"/>
            <w:vAlign w:val="center"/>
          </w:tcPr>
          <w:p w14:paraId="139581F8">
            <w:pPr>
              <w:widowControl/>
              <w:jc w:val="center"/>
              <w:rPr>
                <w:kern w:val="0"/>
                <w:sz w:val="24"/>
                <w:szCs w:val="24"/>
              </w:rPr>
            </w:pPr>
            <w:r>
              <w:rPr>
                <w:kern w:val="0"/>
                <w:sz w:val="24"/>
                <w:szCs w:val="24"/>
                <w:lang w:val="en-GB"/>
              </w:rPr>
              <w:t>%</w:t>
            </w:r>
          </w:p>
        </w:tc>
      </w:tr>
      <w:tr w14:paraId="3762C6B7">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240" w:type="dxa"/>
            <w:vMerge w:val="continue"/>
            <w:vAlign w:val="center"/>
          </w:tcPr>
          <w:p w14:paraId="2C230292">
            <w:pPr>
              <w:widowControl/>
              <w:jc w:val="left"/>
              <w:rPr>
                <w:kern w:val="0"/>
                <w:sz w:val="24"/>
                <w:szCs w:val="24"/>
              </w:rPr>
            </w:pPr>
          </w:p>
        </w:tc>
        <w:tc>
          <w:tcPr>
            <w:tcW w:w="7849" w:type="dxa"/>
            <w:gridSpan w:val="6"/>
            <w:shd w:val="clear" w:color="auto" w:fill="auto"/>
            <w:vAlign w:val="center"/>
          </w:tcPr>
          <w:p w14:paraId="7F9EF0C6">
            <w:pPr>
              <w:widowControl/>
              <w:jc w:val="center"/>
              <w:rPr>
                <w:kern w:val="0"/>
                <w:sz w:val="24"/>
                <w:szCs w:val="24"/>
              </w:rPr>
            </w:pPr>
            <w:r>
              <w:rPr>
                <w:kern w:val="0"/>
                <w:sz w:val="24"/>
                <w:szCs w:val="24"/>
              </w:rPr>
              <w:t>节能产品证明材料见投标文件第</w:t>
            </w:r>
            <w:r>
              <w:rPr>
                <w:kern w:val="0"/>
                <w:sz w:val="24"/>
                <w:szCs w:val="24"/>
                <w:u w:val="single"/>
              </w:rPr>
              <w:t xml:space="preserve">   </w:t>
            </w:r>
            <w:r>
              <w:rPr>
                <w:kern w:val="0"/>
                <w:sz w:val="24"/>
                <w:szCs w:val="24"/>
              </w:rPr>
              <w:t>至</w:t>
            </w:r>
            <w:r>
              <w:rPr>
                <w:kern w:val="0"/>
                <w:sz w:val="24"/>
                <w:szCs w:val="24"/>
                <w:u w:val="single"/>
              </w:rPr>
              <w:t xml:space="preserve">   </w:t>
            </w:r>
            <w:r>
              <w:rPr>
                <w:kern w:val="0"/>
                <w:sz w:val="24"/>
                <w:szCs w:val="24"/>
              </w:rPr>
              <w:t>页。</w:t>
            </w:r>
          </w:p>
        </w:tc>
      </w:tr>
      <w:tr w14:paraId="35885DC5">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870" w:hRule="atLeast"/>
          <w:jc w:val="center"/>
        </w:trPr>
        <w:tc>
          <w:tcPr>
            <w:tcW w:w="1240" w:type="dxa"/>
            <w:vMerge w:val="restart"/>
            <w:shd w:val="clear" w:color="auto" w:fill="auto"/>
            <w:vAlign w:val="center"/>
          </w:tcPr>
          <w:p w14:paraId="7F82D5B1">
            <w:pPr>
              <w:widowControl/>
              <w:jc w:val="center"/>
              <w:rPr>
                <w:kern w:val="0"/>
                <w:sz w:val="24"/>
                <w:szCs w:val="24"/>
              </w:rPr>
            </w:pPr>
            <w:r>
              <w:rPr>
                <w:kern w:val="0"/>
                <w:sz w:val="24"/>
                <w:szCs w:val="24"/>
              </w:rPr>
              <w:t>环境标志产品</w:t>
            </w:r>
          </w:p>
        </w:tc>
        <w:tc>
          <w:tcPr>
            <w:tcW w:w="1129" w:type="dxa"/>
            <w:shd w:val="clear" w:color="auto" w:fill="auto"/>
            <w:vAlign w:val="center"/>
          </w:tcPr>
          <w:p w14:paraId="21D90988">
            <w:pPr>
              <w:widowControl/>
              <w:jc w:val="center"/>
              <w:rPr>
                <w:kern w:val="0"/>
                <w:sz w:val="24"/>
                <w:szCs w:val="24"/>
              </w:rPr>
            </w:pPr>
            <w:r>
              <w:rPr>
                <w:kern w:val="0"/>
                <w:sz w:val="24"/>
                <w:szCs w:val="24"/>
              </w:rPr>
              <w:t>产品名称</w:t>
            </w:r>
          </w:p>
        </w:tc>
        <w:tc>
          <w:tcPr>
            <w:tcW w:w="1080" w:type="dxa"/>
            <w:shd w:val="clear" w:color="auto" w:fill="auto"/>
            <w:vAlign w:val="center"/>
          </w:tcPr>
          <w:p w14:paraId="36571CEA">
            <w:pPr>
              <w:widowControl/>
              <w:jc w:val="center"/>
              <w:rPr>
                <w:kern w:val="0"/>
                <w:sz w:val="24"/>
                <w:szCs w:val="24"/>
              </w:rPr>
            </w:pPr>
            <w:r>
              <w:rPr>
                <w:kern w:val="0"/>
                <w:sz w:val="24"/>
                <w:szCs w:val="24"/>
              </w:rPr>
              <w:t>品牌型号</w:t>
            </w:r>
          </w:p>
        </w:tc>
        <w:tc>
          <w:tcPr>
            <w:tcW w:w="2369" w:type="dxa"/>
            <w:gridSpan w:val="2"/>
            <w:shd w:val="clear" w:color="auto" w:fill="auto"/>
            <w:vAlign w:val="center"/>
          </w:tcPr>
          <w:p w14:paraId="41A26897">
            <w:pPr>
              <w:widowControl/>
              <w:jc w:val="center"/>
              <w:rPr>
                <w:kern w:val="0"/>
                <w:sz w:val="24"/>
                <w:szCs w:val="24"/>
              </w:rPr>
            </w:pPr>
            <w:r>
              <w:rPr>
                <w:kern w:val="0"/>
                <w:sz w:val="24"/>
                <w:szCs w:val="24"/>
              </w:rPr>
              <w:t>制造商</w:t>
            </w:r>
          </w:p>
        </w:tc>
        <w:tc>
          <w:tcPr>
            <w:tcW w:w="2191" w:type="dxa"/>
            <w:shd w:val="clear" w:color="auto" w:fill="auto"/>
            <w:vAlign w:val="center"/>
          </w:tcPr>
          <w:p w14:paraId="76D68394">
            <w:pPr>
              <w:widowControl/>
              <w:jc w:val="center"/>
              <w:rPr>
                <w:kern w:val="0"/>
                <w:sz w:val="24"/>
                <w:szCs w:val="24"/>
              </w:rPr>
            </w:pPr>
            <w:r>
              <w:rPr>
                <w:kern w:val="0"/>
                <w:sz w:val="24"/>
                <w:szCs w:val="24"/>
              </w:rPr>
              <w:t>环境标志认证证书编号</w:t>
            </w:r>
          </w:p>
        </w:tc>
        <w:tc>
          <w:tcPr>
            <w:tcW w:w="1080" w:type="dxa"/>
            <w:shd w:val="clear" w:color="auto" w:fill="auto"/>
            <w:vAlign w:val="center"/>
          </w:tcPr>
          <w:p w14:paraId="60F987A3">
            <w:pPr>
              <w:widowControl/>
              <w:jc w:val="center"/>
              <w:rPr>
                <w:kern w:val="0"/>
                <w:sz w:val="24"/>
                <w:szCs w:val="24"/>
              </w:rPr>
            </w:pPr>
            <w:r>
              <w:rPr>
                <w:kern w:val="0"/>
                <w:sz w:val="24"/>
                <w:szCs w:val="24"/>
              </w:rPr>
              <w:t>金额</w:t>
            </w:r>
          </w:p>
        </w:tc>
      </w:tr>
      <w:tr w14:paraId="10E3BB03">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0" w:type="dxa"/>
            <w:vMerge w:val="continue"/>
            <w:vAlign w:val="center"/>
          </w:tcPr>
          <w:p w14:paraId="0BD929CC">
            <w:pPr>
              <w:widowControl/>
              <w:jc w:val="left"/>
              <w:rPr>
                <w:kern w:val="0"/>
                <w:sz w:val="24"/>
                <w:szCs w:val="24"/>
              </w:rPr>
            </w:pPr>
          </w:p>
        </w:tc>
        <w:tc>
          <w:tcPr>
            <w:tcW w:w="1129" w:type="dxa"/>
            <w:shd w:val="clear" w:color="auto" w:fill="auto"/>
            <w:vAlign w:val="center"/>
          </w:tcPr>
          <w:p w14:paraId="38801106">
            <w:pPr>
              <w:widowControl/>
              <w:jc w:val="center"/>
              <w:rPr>
                <w:kern w:val="0"/>
                <w:sz w:val="24"/>
                <w:szCs w:val="24"/>
              </w:rPr>
            </w:pPr>
            <w:r>
              <w:rPr>
                <w:kern w:val="0"/>
                <w:sz w:val="24"/>
                <w:szCs w:val="24"/>
                <w:lang w:val="en-GB"/>
              </w:rPr>
              <w:t>　</w:t>
            </w:r>
          </w:p>
        </w:tc>
        <w:tc>
          <w:tcPr>
            <w:tcW w:w="1080" w:type="dxa"/>
            <w:shd w:val="clear" w:color="auto" w:fill="auto"/>
            <w:vAlign w:val="center"/>
          </w:tcPr>
          <w:p w14:paraId="541C6A04">
            <w:pPr>
              <w:widowControl/>
              <w:jc w:val="center"/>
              <w:rPr>
                <w:kern w:val="0"/>
                <w:sz w:val="24"/>
                <w:szCs w:val="24"/>
              </w:rPr>
            </w:pPr>
            <w:r>
              <w:rPr>
                <w:kern w:val="0"/>
                <w:sz w:val="24"/>
                <w:szCs w:val="24"/>
                <w:lang w:val="en-GB"/>
              </w:rPr>
              <w:t>　</w:t>
            </w:r>
          </w:p>
        </w:tc>
        <w:tc>
          <w:tcPr>
            <w:tcW w:w="2369" w:type="dxa"/>
            <w:gridSpan w:val="2"/>
            <w:shd w:val="clear" w:color="auto" w:fill="auto"/>
            <w:vAlign w:val="center"/>
          </w:tcPr>
          <w:p w14:paraId="4C17C7B8">
            <w:pPr>
              <w:widowControl/>
              <w:jc w:val="center"/>
              <w:rPr>
                <w:kern w:val="0"/>
                <w:sz w:val="24"/>
                <w:szCs w:val="24"/>
              </w:rPr>
            </w:pPr>
            <w:r>
              <w:rPr>
                <w:kern w:val="0"/>
                <w:sz w:val="24"/>
                <w:szCs w:val="24"/>
                <w:lang w:val="en-GB"/>
              </w:rPr>
              <w:t>　</w:t>
            </w:r>
          </w:p>
        </w:tc>
        <w:tc>
          <w:tcPr>
            <w:tcW w:w="2191" w:type="dxa"/>
            <w:shd w:val="clear" w:color="auto" w:fill="auto"/>
            <w:vAlign w:val="center"/>
          </w:tcPr>
          <w:p w14:paraId="22DD81E7">
            <w:pPr>
              <w:widowControl/>
              <w:jc w:val="center"/>
              <w:rPr>
                <w:kern w:val="0"/>
                <w:sz w:val="24"/>
                <w:szCs w:val="24"/>
              </w:rPr>
            </w:pPr>
            <w:r>
              <w:rPr>
                <w:kern w:val="0"/>
                <w:sz w:val="24"/>
                <w:szCs w:val="24"/>
                <w:lang w:val="en-GB"/>
              </w:rPr>
              <w:t>　</w:t>
            </w:r>
          </w:p>
        </w:tc>
        <w:tc>
          <w:tcPr>
            <w:tcW w:w="1080" w:type="dxa"/>
            <w:shd w:val="clear" w:color="auto" w:fill="auto"/>
            <w:vAlign w:val="center"/>
          </w:tcPr>
          <w:p w14:paraId="2866516F">
            <w:pPr>
              <w:widowControl/>
              <w:jc w:val="center"/>
              <w:rPr>
                <w:kern w:val="0"/>
                <w:sz w:val="24"/>
                <w:szCs w:val="24"/>
              </w:rPr>
            </w:pPr>
            <w:r>
              <w:rPr>
                <w:kern w:val="0"/>
                <w:sz w:val="24"/>
                <w:szCs w:val="24"/>
                <w:lang w:val="en-GB"/>
              </w:rPr>
              <w:t>　</w:t>
            </w:r>
          </w:p>
        </w:tc>
      </w:tr>
      <w:tr w14:paraId="5471A18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0" w:type="dxa"/>
            <w:vMerge w:val="continue"/>
            <w:vAlign w:val="center"/>
          </w:tcPr>
          <w:p w14:paraId="52CD59B5">
            <w:pPr>
              <w:widowControl/>
              <w:jc w:val="left"/>
              <w:rPr>
                <w:kern w:val="0"/>
                <w:sz w:val="24"/>
                <w:szCs w:val="24"/>
              </w:rPr>
            </w:pPr>
          </w:p>
        </w:tc>
        <w:tc>
          <w:tcPr>
            <w:tcW w:w="1129" w:type="dxa"/>
            <w:shd w:val="clear" w:color="auto" w:fill="auto"/>
            <w:vAlign w:val="center"/>
          </w:tcPr>
          <w:p w14:paraId="3F78C3D7">
            <w:pPr>
              <w:widowControl/>
              <w:jc w:val="center"/>
              <w:rPr>
                <w:kern w:val="0"/>
                <w:sz w:val="24"/>
                <w:szCs w:val="24"/>
              </w:rPr>
            </w:pPr>
            <w:r>
              <w:rPr>
                <w:kern w:val="0"/>
                <w:sz w:val="24"/>
                <w:szCs w:val="24"/>
                <w:lang w:val="en-GB"/>
              </w:rPr>
              <w:t>　</w:t>
            </w:r>
          </w:p>
        </w:tc>
        <w:tc>
          <w:tcPr>
            <w:tcW w:w="1080" w:type="dxa"/>
            <w:shd w:val="clear" w:color="auto" w:fill="auto"/>
            <w:vAlign w:val="center"/>
          </w:tcPr>
          <w:p w14:paraId="0DB5E5A5">
            <w:pPr>
              <w:widowControl/>
              <w:jc w:val="center"/>
              <w:rPr>
                <w:kern w:val="0"/>
                <w:sz w:val="24"/>
                <w:szCs w:val="24"/>
              </w:rPr>
            </w:pPr>
            <w:r>
              <w:rPr>
                <w:kern w:val="0"/>
                <w:sz w:val="24"/>
                <w:szCs w:val="24"/>
                <w:lang w:val="en-GB"/>
              </w:rPr>
              <w:t>　</w:t>
            </w:r>
          </w:p>
        </w:tc>
        <w:tc>
          <w:tcPr>
            <w:tcW w:w="2369" w:type="dxa"/>
            <w:gridSpan w:val="2"/>
            <w:shd w:val="clear" w:color="auto" w:fill="auto"/>
            <w:vAlign w:val="center"/>
          </w:tcPr>
          <w:p w14:paraId="5514D410">
            <w:pPr>
              <w:widowControl/>
              <w:jc w:val="center"/>
              <w:rPr>
                <w:kern w:val="0"/>
                <w:sz w:val="24"/>
                <w:szCs w:val="24"/>
              </w:rPr>
            </w:pPr>
            <w:r>
              <w:rPr>
                <w:kern w:val="0"/>
                <w:sz w:val="24"/>
                <w:szCs w:val="24"/>
                <w:lang w:val="en-GB"/>
              </w:rPr>
              <w:t>　</w:t>
            </w:r>
          </w:p>
        </w:tc>
        <w:tc>
          <w:tcPr>
            <w:tcW w:w="2191" w:type="dxa"/>
            <w:shd w:val="clear" w:color="auto" w:fill="auto"/>
            <w:vAlign w:val="center"/>
          </w:tcPr>
          <w:p w14:paraId="3F25F584">
            <w:pPr>
              <w:widowControl/>
              <w:jc w:val="center"/>
              <w:rPr>
                <w:kern w:val="0"/>
                <w:sz w:val="24"/>
                <w:szCs w:val="24"/>
              </w:rPr>
            </w:pPr>
            <w:r>
              <w:rPr>
                <w:kern w:val="0"/>
                <w:sz w:val="24"/>
                <w:szCs w:val="24"/>
                <w:lang w:val="en-GB"/>
              </w:rPr>
              <w:t>　</w:t>
            </w:r>
          </w:p>
        </w:tc>
        <w:tc>
          <w:tcPr>
            <w:tcW w:w="1080" w:type="dxa"/>
            <w:shd w:val="clear" w:color="auto" w:fill="auto"/>
            <w:vAlign w:val="center"/>
          </w:tcPr>
          <w:p w14:paraId="16E51451">
            <w:pPr>
              <w:widowControl/>
              <w:jc w:val="center"/>
              <w:rPr>
                <w:kern w:val="0"/>
                <w:sz w:val="24"/>
                <w:szCs w:val="24"/>
              </w:rPr>
            </w:pPr>
            <w:r>
              <w:rPr>
                <w:kern w:val="0"/>
                <w:sz w:val="24"/>
                <w:szCs w:val="24"/>
                <w:lang w:val="en-GB"/>
              </w:rPr>
              <w:t>　</w:t>
            </w:r>
          </w:p>
        </w:tc>
      </w:tr>
      <w:tr w14:paraId="4C52FA0F">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0" w:type="dxa"/>
            <w:vMerge w:val="continue"/>
            <w:vAlign w:val="center"/>
          </w:tcPr>
          <w:p w14:paraId="6C639786">
            <w:pPr>
              <w:widowControl/>
              <w:jc w:val="left"/>
              <w:rPr>
                <w:kern w:val="0"/>
                <w:sz w:val="24"/>
                <w:szCs w:val="24"/>
              </w:rPr>
            </w:pPr>
          </w:p>
        </w:tc>
        <w:tc>
          <w:tcPr>
            <w:tcW w:w="6769" w:type="dxa"/>
            <w:gridSpan w:val="5"/>
            <w:shd w:val="clear" w:color="auto" w:fill="auto"/>
            <w:vAlign w:val="center"/>
          </w:tcPr>
          <w:p w14:paraId="6D278AD1">
            <w:pPr>
              <w:widowControl/>
              <w:jc w:val="center"/>
              <w:rPr>
                <w:kern w:val="0"/>
                <w:sz w:val="24"/>
                <w:szCs w:val="24"/>
              </w:rPr>
            </w:pPr>
            <w:r>
              <w:rPr>
                <w:kern w:val="0"/>
                <w:sz w:val="24"/>
                <w:szCs w:val="24"/>
              </w:rPr>
              <w:t>环境标志产品金额合计</w:t>
            </w:r>
          </w:p>
        </w:tc>
        <w:tc>
          <w:tcPr>
            <w:tcW w:w="1080" w:type="dxa"/>
            <w:shd w:val="clear" w:color="auto" w:fill="auto"/>
            <w:vAlign w:val="center"/>
          </w:tcPr>
          <w:p w14:paraId="444F8489">
            <w:pPr>
              <w:widowControl/>
              <w:jc w:val="center"/>
              <w:rPr>
                <w:kern w:val="0"/>
                <w:sz w:val="24"/>
                <w:szCs w:val="24"/>
              </w:rPr>
            </w:pPr>
            <w:r>
              <w:rPr>
                <w:kern w:val="0"/>
                <w:sz w:val="24"/>
                <w:szCs w:val="24"/>
                <w:lang w:val="en-GB"/>
              </w:rPr>
              <w:t>　</w:t>
            </w:r>
          </w:p>
        </w:tc>
      </w:tr>
      <w:tr w14:paraId="736D54F0">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30" w:hRule="atLeast"/>
          <w:jc w:val="center"/>
        </w:trPr>
        <w:tc>
          <w:tcPr>
            <w:tcW w:w="1240" w:type="dxa"/>
            <w:vMerge w:val="continue"/>
            <w:vAlign w:val="center"/>
          </w:tcPr>
          <w:p w14:paraId="021CEB53">
            <w:pPr>
              <w:widowControl/>
              <w:jc w:val="left"/>
              <w:rPr>
                <w:kern w:val="0"/>
                <w:sz w:val="24"/>
                <w:szCs w:val="24"/>
              </w:rPr>
            </w:pPr>
          </w:p>
        </w:tc>
        <w:tc>
          <w:tcPr>
            <w:tcW w:w="6769" w:type="dxa"/>
            <w:gridSpan w:val="5"/>
            <w:shd w:val="clear" w:color="auto" w:fill="auto"/>
            <w:vAlign w:val="center"/>
          </w:tcPr>
          <w:p w14:paraId="63C95AB4">
            <w:pPr>
              <w:widowControl/>
              <w:jc w:val="center"/>
              <w:rPr>
                <w:kern w:val="0"/>
                <w:sz w:val="24"/>
                <w:szCs w:val="24"/>
              </w:rPr>
            </w:pPr>
            <w:r>
              <w:rPr>
                <w:kern w:val="0"/>
                <w:sz w:val="24"/>
                <w:szCs w:val="24"/>
              </w:rPr>
              <w:t>比重（环境标志产品金额/所投包投标总价）</w:t>
            </w:r>
          </w:p>
        </w:tc>
        <w:tc>
          <w:tcPr>
            <w:tcW w:w="1080" w:type="dxa"/>
            <w:shd w:val="clear" w:color="auto" w:fill="auto"/>
            <w:vAlign w:val="center"/>
          </w:tcPr>
          <w:p w14:paraId="28572A2A">
            <w:pPr>
              <w:widowControl/>
              <w:jc w:val="center"/>
              <w:rPr>
                <w:kern w:val="0"/>
                <w:sz w:val="24"/>
                <w:szCs w:val="24"/>
              </w:rPr>
            </w:pPr>
            <w:r>
              <w:rPr>
                <w:kern w:val="0"/>
                <w:sz w:val="24"/>
                <w:szCs w:val="24"/>
                <w:lang w:val="en-GB"/>
              </w:rPr>
              <w:t>%</w:t>
            </w:r>
          </w:p>
        </w:tc>
      </w:tr>
      <w:tr w14:paraId="1082356C">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trHeight w:val="315" w:hRule="atLeast"/>
          <w:jc w:val="center"/>
        </w:trPr>
        <w:tc>
          <w:tcPr>
            <w:tcW w:w="1240" w:type="dxa"/>
            <w:vMerge w:val="continue"/>
            <w:vAlign w:val="center"/>
          </w:tcPr>
          <w:p w14:paraId="30BF8942">
            <w:pPr>
              <w:widowControl/>
              <w:jc w:val="left"/>
              <w:rPr>
                <w:kern w:val="0"/>
                <w:sz w:val="24"/>
                <w:szCs w:val="24"/>
              </w:rPr>
            </w:pPr>
          </w:p>
        </w:tc>
        <w:tc>
          <w:tcPr>
            <w:tcW w:w="7849" w:type="dxa"/>
            <w:gridSpan w:val="6"/>
            <w:shd w:val="clear" w:color="auto" w:fill="auto"/>
            <w:vAlign w:val="center"/>
          </w:tcPr>
          <w:p w14:paraId="643F66F2">
            <w:pPr>
              <w:widowControl/>
              <w:jc w:val="center"/>
              <w:rPr>
                <w:kern w:val="0"/>
                <w:sz w:val="24"/>
                <w:szCs w:val="24"/>
              </w:rPr>
            </w:pPr>
            <w:r>
              <w:rPr>
                <w:kern w:val="0"/>
                <w:sz w:val="24"/>
                <w:szCs w:val="24"/>
              </w:rPr>
              <w:t>环境标志产品证明材料见投标文件第</w:t>
            </w:r>
            <w:r>
              <w:rPr>
                <w:kern w:val="0"/>
                <w:sz w:val="24"/>
                <w:szCs w:val="24"/>
                <w:u w:val="single"/>
              </w:rPr>
              <w:t xml:space="preserve">   </w:t>
            </w:r>
            <w:r>
              <w:rPr>
                <w:kern w:val="0"/>
                <w:sz w:val="24"/>
                <w:szCs w:val="24"/>
              </w:rPr>
              <w:t>至</w:t>
            </w:r>
            <w:r>
              <w:rPr>
                <w:kern w:val="0"/>
                <w:sz w:val="24"/>
                <w:szCs w:val="24"/>
                <w:u w:val="single"/>
              </w:rPr>
              <w:t xml:space="preserve">   </w:t>
            </w:r>
            <w:r>
              <w:rPr>
                <w:kern w:val="0"/>
                <w:sz w:val="24"/>
                <w:szCs w:val="24"/>
              </w:rPr>
              <w:t>页。</w:t>
            </w:r>
          </w:p>
        </w:tc>
      </w:tr>
    </w:tbl>
    <w:p w14:paraId="45A5F339">
      <w:pPr>
        <w:spacing w:line="360" w:lineRule="auto"/>
        <w:ind w:firstLine="448" w:firstLineChars="200"/>
        <w:outlineLvl w:val="0"/>
        <w:rPr>
          <w:sz w:val="24"/>
        </w:rPr>
      </w:pPr>
      <w:r>
        <w:rPr>
          <w:sz w:val="24"/>
        </w:rPr>
        <w:t>填报要求：</w:t>
      </w:r>
    </w:p>
    <w:p w14:paraId="0F4DCE43">
      <w:pPr>
        <w:spacing w:line="360" w:lineRule="auto"/>
        <w:ind w:firstLine="448" w:firstLineChars="200"/>
        <w:outlineLvl w:val="0"/>
        <w:rPr>
          <w:sz w:val="24"/>
        </w:rPr>
      </w:pPr>
      <w:r>
        <w:rPr>
          <w:sz w:val="24"/>
        </w:rPr>
        <w:t>1. 请投标人正确填写本表，所填内容将作为评分的依据。其内容或数据应与对应的证明资料相符，如果填写不完整或有误，不再享受上述政策优惠。</w:t>
      </w:r>
    </w:p>
    <w:p w14:paraId="49CF583E">
      <w:pPr>
        <w:spacing w:line="360" w:lineRule="auto"/>
        <w:ind w:firstLine="448" w:firstLineChars="200"/>
        <w:outlineLvl w:val="0"/>
        <w:rPr>
          <w:sz w:val="24"/>
        </w:rPr>
      </w:pPr>
      <w:r>
        <w:rPr>
          <w:sz w:val="24"/>
        </w:rPr>
        <w:t>2. 节能产品是指财政部和国家发展</w:t>
      </w:r>
      <w:r>
        <w:rPr>
          <w:rFonts w:hint="eastAsia"/>
          <w:sz w:val="24"/>
          <w:lang w:val="en-US" w:eastAsia="zh-CN"/>
        </w:rPr>
        <w:t>和</w:t>
      </w:r>
      <w:bookmarkStart w:id="10" w:name="_GoBack"/>
      <w:bookmarkEnd w:id="10"/>
      <w:r>
        <w:rPr>
          <w:sz w:val="24"/>
        </w:rPr>
        <w:t>改革委员会公布现行的《节能产品政府采购清单》中的产品；环境标志产品是指财政部、</w:t>
      </w:r>
      <w:r>
        <w:rPr>
          <w:rFonts w:hint="eastAsia"/>
          <w:sz w:val="24"/>
        </w:rPr>
        <w:t>生态环境</w:t>
      </w:r>
      <w:r>
        <w:rPr>
          <w:sz w:val="24"/>
        </w:rPr>
        <w:t>部发布现行的《环境标志产品政府采购清单》中的产品。请提供《清单》中相关内容页（并对相关内容作圈记）。</w:t>
      </w:r>
    </w:p>
    <w:p w14:paraId="6C713FC2">
      <w:pPr>
        <w:spacing w:line="360" w:lineRule="auto"/>
        <w:ind w:firstLine="3808" w:firstLineChars="1700"/>
        <w:rPr>
          <w:sz w:val="24"/>
        </w:rPr>
      </w:pPr>
    </w:p>
    <w:p w14:paraId="5A774807">
      <w:pPr>
        <w:spacing w:line="360" w:lineRule="auto"/>
        <w:ind w:right="84" w:firstLine="224" w:firstLineChars="100"/>
        <w:rPr>
          <w:sz w:val="24"/>
        </w:rPr>
      </w:pPr>
      <w:r>
        <w:rPr>
          <w:sz w:val="24"/>
        </w:rPr>
        <w:t>投标人名称：</w:t>
      </w:r>
    </w:p>
    <w:p w14:paraId="0191AA0F">
      <w:pPr>
        <w:spacing w:line="360" w:lineRule="auto"/>
        <w:ind w:right="84" w:firstLine="224" w:firstLineChars="100"/>
        <w:rPr>
          <w:sz w:val="24"/>
        </w:rPr>
      </w:pPr>
    </w:p>
    <w:p w14:paraId="61D10CD9">
      <w:pPr>
        <w:spacing w:line="360" w:lineRule="auto"/>
        <w:ind w:right="84" w:firstLine="224" w:firstLineChars="100"/>
        <w:rPr>
          <w:position w:val="-40"/>
          <w:sz w:val="24"/>
        </w:rPr>
      </w:pPr>
      <w:r>
        <w:rPr>
          <w:sz w:val="24"/>
        </w:rPr>
        <w:t xml:space="preserve">日期：  </w:t>
      </w:r>
    </w:p>
    <w:p w14:paraId="3C17F467">
      <w:pPr>
        <w:spacing w:line="560" w:lineRule="exact"/>
        <w:jc w:val="center"/>
        <w:rPr>
          <w:sz w:val="24"/>
        </w:rPr>
      </w:pPr>
      <w:r>
        <w:rPr>
          <w:sz w:val="24"/>
        </w:rPr>
        <w:br w:type="page"/>
      </w:r>
    </w:p>
    <w:p w14:paraId="173F87F7">
      <w:pPr>
        <w:snapToGrid w:val="0"/>
        <w:spacing w:line="360" w:lineRule="auto"/>
        <w:rPr>
          <w:b/>
          <w:sz w:val="24"/>
        </w:rPr>
      </w:pPr>
      <w:r>
        <w:rPr>
          <w:b/>
          <w:sz w:val="24"/>
          <w:szCs w:val="21"/>
        </w:rPr>
        <w:t>附件1</w:t>
      </w:r>
      <w:r>
        <w:rPr>
          <w:rFonts w:hint="eastAsia"/>
          <w:b/>
          <w:sz w:val="24"/>
          <w:szCs w:val="21"/>
        </w:rPr>
        <w:t>1</w:t>
      </w:r>
      <w:r>
        <w:rPr>
          <w:b/>
          <w:sz w:val="24"/>
          <w:szCs w:val="21"/>
        </w:rPr>
        <w:t>：</w:t>
      </w:r>
      <w:r>
        <w:rPr>
          <w:b/>
          <w:sz w:val="24"/>
        </w:rPr>
        <w:t>招标文件第一部分供应商资格要求的证件</w:t>
      </w:r>
    </w:p>
    <w:p w14:paraId="4EA2602E">
      <w:pPr>
        <w:widowControl/>
        <w:jc w:val="left"/>
        <w:rPr>
          <w:sz w:val="24"/>
        </w:rPr>
      </w:pPr>
      <w:r>
        <w:rPr>
          <w:sz w:val="24"/>
        </w:rPr>
        <w:br w:type="page"/>
      </w:r>
    </w:p>
    <w:p w14:paraId="27A47711">
      <w:pPr>
        <w:tabs>
          <w:tab w:val="left" w:pos="360"/>
        </w:tabs>
        <w:spacing w:line="360" w:lineRule="auto"/>
        <w:rPr>
          <w:b/>
          <w:sz w:val="24"/>
        </w:rPr>
      </w:pPr>
      <w:r>
        <w:rPr>
          <w:b/>
          <w:sz w:val="24"/>
        </w:rPr>
        <w:t>附件1</w:t>
      </w:r>
      <w:r>
        <w:rPr>
          <w:rFonts w:hint="eastAsia"/>
          <w:b/>
          <w:sz w:val="24"/>
        </w:rPr>
        <w:t>2</w:t>
      </w:r>
    </w:p>
    <w:p w14:paraId="7DA3912B">
      <w:pPr>
        <w:tabs>
          <w:tab w:val="left" w:pos="360"/>
        </w:tabs>
        <w:spacing w:line="360" w:lineRule="auto"/>
        <w:ind w:firstLine="448" w:firstLineChars="200"/>
        <w:rPr>
          <w:sz w:val="24"/>
        </w:rPr>
      </w:pPr>
    </w:p>
    <w:p w14:paraId="38B64C2D">
      <w:pPr>
        <w:tabs>
          <w:tab w:val="left" w:pos="360"/>
        </w:tabs>
        <w:spacing w:line="360" w:lineRule="auto"/>
        <w:jc w:val="center"/>
        <w:rPr>
          <w:b/>
          <w:bCs/>
          <w:sz w:val="24"/>
        </w:rPr>
      </w:pPr>
      <w:r>
        <w:rPr>
          <w:rFonts w:hint="eastAsia"/>
          <w:b/>
          <w:bCs/>
          <w:sz w:val="24"/>
        </w:rPr>
        <w:t>书面</w:t>
      </w:r>
      <w:r>
        <w:rPr>
          <w:b/>
          <w:bCs/>
          <w:sz w:val="24"/>
        </w:rPr>
        <w:t>声明</w:t>
      </w:r>
    </w:p>
    <w:p w14:paraId="02C822C6">
      <w:pPr>
        <w:pStyle w:val="35"/>
        <w:tabs>
          <w:tab w:val="left" w:pos="360"/>
        </w:tabs>
        <w:spacing w:line="360" w:lineRule="auto"/>
        <w:ind w:firstLine="446"/>
        <w:rPr>
          <w:sz w:val="24"/>
        </w:rPr>
      </w:pPr>
    </w:p>
    <w:p w14:paraId="7FE7DD48">
      <w:pPr>
        <w:pStyle w:val="35"/>
        <w:tabs>
          <w:tab w:val="left" w:pos="360"/>
        </w:tabs>
        <w:spacing w:line="360" w:lineRule="auto"/>
        <w:ind w:firstLine="446"/>
        <w:rPr>
          <w:sz w:val="24"/>
        </w:rPr>
      </w:pPr>
      <w:r>
        <w:rPr>
          <w:rFonts w:hint="eastAsia"/>
          <w:sz w:val="24"/>
        </w:rPr>
        <w:t>参加政府采购活动前</w:t>
      </w:r>
      <w:r>
        <w:rPr>
          <w:sz w:val="24"/>
        </w:rPr>
        <w:t>3</w:t>
      </w:r>
      <w:r>
        <w:rPr>
          <w:rFonts w:hint="eastAsia"/>
          <w:sz w:val="24"/>
        </w:rPr>
        <w:t>年我单位在经营活动中没有重大违法记录。</w:t>
      </w:r>
    </w:p>
    <w:p w14:paraId="1D56143C">
      <w:pPr>
        <w:pStyle w:val="35"/>
        <w:tabs>
          <w:tab w:val="left" w:pos="360"/>
        </w:tabs>
        <w:spacing w:line="360" w:lineRule="auto"/>
        <w:ind w:firstLine="446"/>
        <w:rPr>
          <w:sz w:val="24"/>
        </w:rPr>
      </w:pPr>
      <w:r>
        <w:rPr>
          <w:rFonts w:hint="eastAsia"/>
          <w:sz w:val="24"/>
        </w:rPr>
        <w:t>我单位具备良好的商业信誉和健全的财务会计制度，依法缴纳税收和社会保障资金。</w:t>
      </w:r>
    </w:p>
    <w:p w14:paraId="6A3A9603">
      <w:pPr>
        <w:pStyle w:val="35"/>
        <w:tabs>
          <w:tab w:val="left" w:pos="360"/>
        </w:tabs>
        <w:spacing w:line="360" w:lineRule="auto"/>
        <w:ind w:firstLine="446"/>
        <w:rPr>
          <w:sz w:val="24"/>
        </w:rPr>
      </w:pPr>
    </w:p>
    <w:p w14:paraId="631A1B61">
      <w:pPr>
        <w:autoSpaceDE w:val="0"/>
        <w:autoSpaceDN w:val="0"/>
        <w:spacing w:line="500" w:lineRule="exact"/>
        <w:ind w:left="3840"/>
        <w:jc w:val="left"/>
        <w:rPr>
          <w:sz w:val="24"/>
          <w:szCs w:val="24"/>
        </w:rPr>
      </w:pPr>
      <w:r>
        <w:rPr>
          <w:sz w:val="24"/>
          <w:szCs w:val="24"/>
        </w:rPr>
        <w:t>投标人名称：</w:t>
      </w:r>
    </w:p>
    <w:p w14:paraId="30D343A3">
      <w:pPr>
        <w:autoSpaceDE w:val="0"/>
        <w:autoSpaceDN w:val="0"/>
        <w:spacing w:line="500" w:lineRule="exact"/>
        <w:ind w:left="3840"/>
        <w:jc w:val="left"/>
        <w:rPr>
          <w:sz w:val="24"/>
          <w:szCs w:val="24"/>
        </w:rPr>
      </w:pPr>
    </w:p>
    <w:p w14:paraId="3521B686">
      <w:pPr>
        <w:autoSpaceDE w:val="0"/>
        <w:autoSpaceDN w:val="0"/>
        <w:spacing w:line="500" w:lineRule="exact"/>
        <w:ind w:left="3840"/>
        <w:jc w:val="left"/>
        <w:rPr>
          <w:sz w:val="24"/>
          <w:szCs w:val="24"/>
        </w:rPr>
      </w:pPr>
      <w:r>
        <w:rPr>
          <w:sz w:val="24"/>
          <w:szCs w:val="24"/>
        </w:rPr>
        <w:t>日期：</w:t>
      </w:r>
    </w:p>
    <w:p w14:paraId="0435EFBE">
      <w:pPr>
        <w:autoSpaceDE w:val="0"/>
        <w:autoSpaceDN w:val="0"/>
        <w:spacing w:line="500" w:lineRule="exact"/>
        <w:ind w:left="3840"/>
        <w:jc w:val="left"/>
        <w:rPr>
          <w:sz w:val="24"/>
          <w:szCs w:val="24"/>
        </w:rPr>
      </w:pPr>
    </w:p>
    <w:p w14:paraId="5427B287">
      <w:pPr>
        <w:pStyle w:val="35"/>
        <w:tabs>
          <w:tab w:val="left" w:pos="360"/>
        </w:tabs>
        <w:spacing w:line="360" w:lineRule="auto"/>
        <w:ind w:firstLine="0" w:firstLineChars="0"/>
        <w:rPr>
          <w:sz w:val="24"/>
          <w:u w:val="single"/>
        </w:rPr>
      </w:pPr>
      <w:r>
        <w:rPr>
          <w:rFonts w:hint="eastAsia"/>
          <w:sz w:val="24"/>
          <w:u w:val="single"/>
        </w:rPr>
        <w:t xml:space="preserve">                                                                     </w:t>
      </w:r>
    </w:p>
    <w:p w14:paraId="7FB1C068">
      <w:pPr>
        <w:pStyle w:val="35"/>
        <w:tabs>
          <w:tab w:val="left" w:pos="360"/>
        </w:tabs>
        <w:spacing w:line="360" w:lineRule="auto"/>
        <w:ind w:firstLine="446"/>
        <w:rPr>
          <w:sz w:val="24"/>
        </w:rPr>
      </w:pPr>
    </w:p>
    <w:p w14:paraId="354BC868">
      <w:pPr>
        <w:pStyle w:val="35"/>
        <w:spacing w:line="360" w:lineRule="auto"/>
        <w:ind w:firstLine="0" w:firstLineChars="0"/>
        <w:jc w:val="center"/>
        <w:rPr>
          <w:b/>
          <w:sz w:val="24"/>
        </w:rPr>
      </w:pPr>
    </w:p>
    <w:p w14:paraId="5F1830CC">
      <w:pPr>
        <w:pStyle w:val="35"/>
        <w:spacing w:line="360" w:lineRule="auto"/>
        <w:ind w:firstLine="0" w:firstLineChars="0"/>
        <w:jc w:val="center"/>
        <w:rPr>
          <w:b/>
          <w:sz w:val="24"/>
        </w:rPr>
      </w:pPr>
    </w:p>
    <w:p w14:paraId="41BAB3BF">
      <w:pPr>
        <w:pStyle w:val="35"/>
        <w:spacing w:line="360" w:lineRule="auto"/>
        <w:ind w:firstLine="0" w:firstLineChars="0"/>
        <w:jc w:val="center"/>
        <w:rPr>
          <w:b/>
          <w:sz w:val="24"/>
        </w:rPr>
      </w:pPr>
      <w:r>
        <w:rPr>
          <w:rFonts w:hint="eastAsia"/>
          <w:b/>
          <w:sz w:val="24"/>
        </w:rPr>
        <w:t>证明材料</w:t>
      </w:r>
    </w:p>
    <w:p w14:paraId="0F6BC2EB">
      <w:pPr>
        <w:pStyle w:val="35"/>
        <w:tabs>
          <w:tab w:val="left" w:pos="360"/>
        </w:tabs>
        <w:spacing w:line="360" w:lineRule="auto"/>
        <w:ind w:firstLine="446"/>
        <w:rPr>
          <w:sz w:val="24"/>
        </w:rPr>
      </w:pPr>
    </w:p>
    <w:p w14:paraId="0A766AC9">
      <w:pPr>
        <w:pStyle w:val="35"/>
        <w:tabs>
          <w:tab w:val="left" w:pos="360"/>
        </w:tabs>
        <w:spacing w:line="360" w:lineRule="auto"/>
        <w:ind w:firstLine="446"/>
        <w:rPr>
          <w:sz w:val="24"/>
        </w:rPr>
      </w:pPr>
      <w:r>
        <w:rPr>
          <w:sz w:val="24"/>
        </w:rPr>
        <w:t>我单位具备</w:t>
      </w:r>
      <w:r>
        <w:rPr>
          <w:rFonts w:hint="eastAsia"/>
          <w:sz w:val="24"/>
        </w:rPr>
        <w:t>履行本项目合同所必需的设备和专业技术能力。</w:t>
      </w:r>
    </w:p>
    <w:p w14:paraId="032B2589">
      <w:pPr>
        <w:pStyle w:val="35"/>
        <w:tabs>
          <w:tab w:val="left" w:pos="360"/>
        </w:tabs>
        <w:spacing w:line="360" w:lineRule="auto"/>
        <w:ind w:firstLine="446"/>
        <w:rPr>
          <w:sz w:val="24"/>
        </w:rPr>
      </w:pPr>
    </w:p>
    <w:p w14:paraId="448D00C0">
      <w:pPr>
        <w:pStyle w:val="35"/>
        <w:tabs>
          <w:tab w:val="left" w:pos="360"/>
        </w:tabs>
        <w:spacing w:line="360" w:lineRule="auto"/>
        <w:ind w:firstLine="446"/>
        <w:rPr>
          <w:sz w:val="24"/>
        </w:rPr>
      </w:pPr>
    </w:p>
    <w:p w14:paraId="62F4D778">
      <w:pPr>
        <w:autoSpaceDE w:val="0"/>
        <w:autoSpaceDN w:val="0"/>
        <w:spacing w:line="500" w:lineRule="exact"/>
        <w:ind w:left="3840"/>
        <w:jc w:val="left"/>
        <w:rPr>
          <w:sz w:val="24"/>
          <w:szCs w:val="24"/>
        </w:rPr>
      </w:pPr>
    </w:p>
    <w:p w14:paraId="7CC5950E">
      <w:pPr>
        <w:autoSpaceDE w:val="0"/>
        <w:autoSpaceDN w:val="0"/>
        <w:spacing w:line="500" w:lineRule="exact"/>
        <w:ind w:left="3840"/>
        <w:jc w:val="left"/>
        <w:rPr>
          <w:sz w:val="24"/>
          <w:szCs w:val="24"/>
        </w:rPr>
      </w:pPr>
    </w:p>
    <w:p w14:paraId="45476F5C">
      <w:pPr>
        <w:autoSpaceDE w:val="0"/>
        <w:autoSpaceDN w:val="0"/>
        <w:spacing w:line="500" w:lineRule="exact"/>
        <w:ind w:left="3840"/>
        <w:jc w:val="left"/>
        <w:rPr>
          <w:sz w:val="24"/>
          <w:szCs w:val="24"/>
        </w:rPr>
      </w:pPr>
      <w:r>
        <w:rPr>
          <w:sz w:val="24"/>
          <w:szCs w:val="24"/>
        </w:rPr>
        <w:t>投标人名称：</w:t>
      </w:r>
    </w:p>
    <w:p w14:paraId="6FC1BB2F">
      <w:pPr>
        <w:autoSpaceDE w:val="0"/>
        <w:autoSpaceDN w:val="0"/>
        <w:spacing w:line="500" w:lineRule="exact"/>
        <w:ind w:left="3840"/>
        <w:jc w:val="left"/>
        <w:rPr>
          <w:sz w:val="24"/>
          <w:szCs w:val="24"/>
        </w:rPr>
      </w:pPr>
    </w:p>
    <w:p w14:paraId="0ED8E38F">
      <w:pPr>
        <w:autoSpaceDE w:val="0"/>
        <w:autoSpaceDN w:val="0"/>
        <w:spacing w:line="500" w:lineRule="exact"/>
        <w:ind w:left="3840"/>
        <w:jc w:val="left"/>
        <w:rPr>
          <w:b/>
          <w:sz w:val="24"/>
        </w:rPr>
      </w:pPr>
      <w:r>
        <w:rPr>
          <w:sz w:val="24"/>
          <w:szCs w:val="24"/>
        </w:rPr>
        <w:t>日期：</w:t>
      </w:r>
    </w:p>
    <w:p w14:paraId="12AFE8EE">
      <w:pPr>
        <w:tabs>
          <w:tab w:val="left" w:pos="360"/>
        </w:tabs>
        <w:spacing w:line="360" w:lineRule="auto"/>
        <w:ind w:firstLine="448" w:firstLineChars="200"/>
        <w:rPr>
          <w:bCs/>
          <w:sz w:val="24"/>
        </w:rPr>
      </w:pPr>
      <w:r>
        <w:rPr>
          <w:bCs/>
          <w:sz w:val="24"/>
        </w:rPr>
        <w:t xml:space="preserve"> </w:t>
      </w:r>
    </w:p>
    <w:p w14:paraId="41EDFADA">
      <w:pPr>
        <w:tabs>
          <w:tab w:val="left" w:pos="360"/>
        </w:tabs>
        <w:spacing w:line="360" w:lineRule="auto"/>
        <w:ind w:firstLine="448" w:firstLineChars="200"/>
        <w:rPr>
          <w:sz w:val="24"/>
        </w:rPr>
      </w:pPr>
    </w:p>
    <w:p w14:paraId="1833989E">
      <w:pPr>
        <w:widowControl/>
        <w:jc w:val="left"/>
        <w:rPr>
          <w:sz w:val="24"/>
        </w:rPr>
      </w:pPr>
      <w:r>
        <w:rPr>
          <w:sz w:val="24"/>
        </w:rPr>
        <w:br w:type="page"/>
      </w:r>
    </w:p>
    <w:p w14:paraId="1391341E">
      <w:pPr>
        <w:snapToGrid w:val="0"/>
        <w:spacing w:line="360" w:lineRule="auto"/>
        <w:rPr>
          <w:b/>
          <w:bCs/>
          <w:sz w:val="24"/>
        </w:rPr>
      </w:pPr>
      <w:r>
        <w:rPr>
          <w:b/>
          <w:sz w:val="24"/>
        </w:rPr>
        <w:t>附件1</w:t>
      </w:r>
      <w:r>
        <w:rPr>
          <w:rFonts w:hint="eastAsia"/>
          <w:b/>
          <w:sz w:val="24"/>
        </w:rPr>
        <w:t>3</w:t>
      </w:r>
      <w:r>
        <w:rPr>
          <w:b/>
          <w:sz w:val="24"/>
        </w:rPr>
        <w:t>：招标文件</w:t>
      </w:r>
      <w:r>
        <w:rPr>
          <w:b/>
          <w:bCs/>
          <w:sz w:val="24"/>
        </w:rPr>
        <w:t>评分因素及评标标准中要求的证明材料扫描件、方案等</w:t>
      </w:r>
    </w:p>
    <w:p w14:paraId="6F6D0292">
      <w:pPr>
        <w:widowControl/>
        <w:jc w:val="left"/>
        <w:rPr>
          <w:b/>
          <w:bCs/>
          <w:sz w:val="24"/>
        </w:rPr>
      </w:pPr>
      <w:r>
        <w:rPr>
          <w:b/>
          <w:bCs/>
          <w:sz w:val="24"/>
        </w:rPr>
        <w:br w:type="page"/>
      </w:r>
    </w:p>
    <w:p w14:paraId="5A547278">
      <w:pPr>
        <w:snapToGrid w:val="0"/>
        <w:spacing w:line="360" w:lineRule="auto"/>
        <w:rPr>
          <w:b/>
          <w:sz w:val="24"/>
          <w:szCs w:val="21"/>
        </w:rPr>
      </w:pPr>
      <w:r>
        <w:rPr>
          <w:b/>
          <w:bCs/>
          <w:sz w:val="24"/>
        </w:rPr>
        <w:t>附件1</w:t>
      </w:r>
      <w:r>
        <w:rPr>
          <w:rFonts w:hint="eastAsia"/>
          <w:b/>
          <w:bCs/>
          <w:sz w:val="24"/>
        </w:rPr>
        <w:t>4</w:t>
      </w:r>
      <w:r>
        <w:rPr>
          <w:b/>
          <w:bCs/>
          <w:sz w:val="24"/>
        </w:rPr>
        <w:t>：</w:t>
      </w:r>
      <w:r>
        <w:rPr>
          <w:b/>
          <w:sz w:val="24"/>
        </w:rPr>
        <w:t>投标人认为需要提供的其他资料</w:t>
      </w:r>
    </w:p>
    <w:p w14:paraId="101F0CDF">
      <w:pPr>
        <w:tabs>
          <w:tab w:val="left" w:pos="360"/>
        </w:tabs>
        <w:spacing w:after="285" w:afterLines="100" w:line="360" w:lineRule="auto"/>
        <w:ind w:firstLine="448" w:firstLineChars="200"/>
        <w:rPr>
          <w:sz w:val="24"/>
          <w:szCs w:val="21"/>
        </w:rPr>
      </w:pPr>
    </w:p>
    <w:sectPr>
      <w:footerReference r:id="rId9" w:type="default"/>
      <w:pgSz w:w="11906" w:h="16838"/>
      <w:pgMar w:top="1440" w:right="1797" w:bottom="1440" w:left="1797" w:header="851" w:footer="992" w:gutter="0"/>
      <w:pgNumType w:start="1"/>
      <w:cols w:space="425" w:num="1"/>
      <w:docGrid w:type="linesAndChars" w:linePitch="285" w:charSpace="-3449"/>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微软雅黑">
    <w:panose1 w:val="020B0503020204020204"/>
    <w:charset w:val="86"/>
    <w:family w:val="swiss"/>
    <w:pitch w:val="default"/>
    <w:sig w:usb0="80000287" w:usb1="2ACF3C50" w:usb2="00000016" w:usb3="00000000" w:csb0="0004001F" w:csb1="00000000"/>
  </w:font>
  <w:font w:name="Cambria">
    <w:panose1 w:val="02040503050406030204"/>
    <w:charset w:val="00"/>
    <w:family w:val="roman"/>
    <w:pitch w:val="default"/>
    <w:sig w:usb0="E00006FF" w:usb1="420024FF" w:usb2="02000000" w:usb3="00000000" w:csb0="2000019F" w:csb1="00000000"/>
  </w:font>
  <w:font w:name=".......">
    <w:altName w:val="宋体"/>
    <w:panose1 w:val="00000000000000000000"/>
    <w:charset w:val="86"/>
    <w:family w:val="roman"/>
    <w:pitch w:val="default"/>
    <w:sig w:usb0="00000000" w:usb1="00000000" w:usb2="00000010" w:usb3="00000000" w:csb0="00040000" w:csb1="00000000"/>
  </w:font>
  <w:font w:name="仿宋_GB2312">
    <w:altName w:val="仿宋"/>
    <w:panose1 w:val="02010609030101010101"/>
    <w:charset w:val="86"/>
    <w:family w:val="modern"/>
    <w:pitch w:val="default"/>
    <w:sig w:usb0="00000000" w:usb1="00000000" w:usb2="00000000" w:usb3="00000000" w:csb0="00040000" w:csb1="00000000"/>
  </w:font>
  <w:font w:name="Century Gothic">
    <w:altName w:val="Yu Gothic UI"/>
    <w:panose1 w:val="020B0502020202020204"/>
    <w:charset w:val="00"/>
    <w:family w:val="swiss"/>
    <w:pitch w:val="default"/>
    <w:sig w:usb0="00000000" w:usb1="00000000" w:usb2="00000000" w:usb3="00000000" w:csb0="0000009F" w:csb1="00000000"/>
  </w:font>
  <w:font w:name="Latha">
    <w:altName w:val="Segoe Print"/>
    <w:panose1 w:val="020B0604020202020204"/>
    <w:charset w:val="00"/>
    <w:family w:val="auto"/>
    <w:pitch w:val="default"/>
    <w:sig w:usb0="00000000" w:usb1="00000000" w:usb2="00000000" w:usb3="00000000" w:csb0="00000001" w:csb1="00000000"/>
  </w:font>
  <w:font w:name="仿宋">
    <w:panose1 w:val="02010609060101010101"/>
    <w:charset w:val="86"/>
    <w:family w:val="auto"/>
    <w:pitch w:val="default"/>
    <w:sig w:usb0="800002BF" w:usb1="38CF7CFA" w:usb2="00000016" w:usb3="00000000" w:csb0="00040001" w:csb1="00000000"/>
  </w:font>
  <w:font w:name="Yu Gothic UI">
    <w:panose1 w:val="020B0500000000000000"/>
    <w:charset w:val="80"/>
    <w:family w:val="auto"/>
    <w:pitch w:val="default"/>
    <w:sig w:usb0="E00002FF" w:usb1="2AC7FDFF" w:usb2="00000016" w:usb3="00000000" w:csb0="2002009F"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520563"/>
      <w:docPartObj>
        <w:docPartGallery w:val="autotext"/>
      </w:docPartObj>
    </w:sdtPr>
    <w:sdtContent>
      <w:p w14:paraId="21E13CA8">
        <w:pPr>
          <w:pStyle w:val="14"/>
          <w:jc w:val="center"/>
        </w:pPr>
        <w:r>
          <w:fldChar w:fldCharType="begin"/>
        </w:r>
        <w:r>
          <w:instrText xml:space="preserve">PAGE   \* MERGEFORMAT</w:instrText>
        </w:r>
        <w:r>
          <w:fldChar w:fldCharType="separate"/>
        </w:r>
        <w:r>
          <w:rPr>
            <w:lang w:val="zh-CN"/>
          </w:rPr>
          <w:t>49</w:t>
        </w:r>
        <w:r>
          <w:fldChar w:fldCharType="end"/>
        </w:r>
      </w:p>
    </w:sdtContent>
  </w:sdt>
  <w:p w14:paraId="74DDAB72">
    <w:pPr>
      <w:pStyle w:val="14"/>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40AFDA7">
    <w:pPr>
      <w:pStyle w:val="14"/>
      <w:framePr w:wrap="around" w:vAnchor="text" w:hAnchor="margin" w:xAlign="center" w:y="1"/>
      <w:rPr>
        <w:rStyle w:val="26"/>
      </w:rPr>
    </w:pPr>
    <w:r>
      <w:rPr>
        <w:rStyle w:val="26"/>
      </w:rPr>
      <w:fldChar w:fldCharType="begin"/>
    </w:r>
    <w:r>
      <w:rPr>
        <w:rStyle w:val="26"/>
      </w:rPr>
      <w:instrText xml:space="preserve">PAGE  </w:instrText>
    </w:r>
    <w:r>
      <w:rPr>
        <w:rStyle w:val="26"/>
      </w:rPr>
      <w:fldChar w:fldCharType="end"/>
    </w:r>
  </w:p>
  <w:p w14:paraId="5A1B13B4">
    <w:pPr>
      <w:pStyle w:val="14"/>
      <w:ind w:right="360"/>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2141060"/>
      <w:docPartObj>
        <w:docPartGallery w:val="autotext"/>
      </w:docPartObj>
    </w:sdtPr>
    <w:sdtContent>
      <w:p w14:paraId="1D58DDD1">
        <w:pPr>
          <w:pStyle w:val="14"/>
          <w:jc w:val="center"/>
        </w:pPr>
        <w:r>
          <w:fldChar w:fldCharType="begin"/>
        </w:r>
        <w:r>
          <w:instrText xml:space="preserve">PAGE   \* MERGEFORMAT</w:instrText>
        </w:r>
        <w:r>
          <w:fldChar w:fldCharType="separate"/>
        </w:r>
        <w:r>
          <w:rPr>
            <w:lang w:val="zh-CN"/>
          </w:rPr>
          <w:t>1</w:t>
        </w:r>
        <w:r>
          <w:fldChar w:fldCharType="end"/>
        </w:r>
      </w:p>
    </w:sdtContent>
  </w:sdt>
  <w:p w14:paraId="2AE868F8">
    <w:pPr>
      <w:pStyle w:val="14"/>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727ECC5">
    <w:pPr>
      <w:pStyle w:val="14"/>
      <w:jc w:val="center"/>
    </w:pPr>
    <w:r>
      <w:rPr>
        <w:b/>
      </w:rPr>
      <w:fldChar w:fldCharType="begin"/>
    </w:r>
    <w:r>
      <w:rPr>
        <w:b/>
      </w:rPr>
      <w:instrText xml:space="preserve">PAGE  \* Arabic  \* MERGEFORMAT</w:instrText>
    </w:r>
    <w:r>
      <w:rPr>
        <w:b/>
      </w:rPr>
      <w:fldChar w:fldCharType="separate"/>
    </w:r>
    <w:r>
      <w:rPr>
        <w:b/>
        <w:lang w:val="zh-CN"/>
      </w:rPr>
      <w:t>11</w:t>
    </w:r>
    <w:r>
      <w:rPr>
        <w:b/>
      </w:rPr>
      <w:fldChar w:fldCharType="end"/>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5EE03B73">
    <w:pPr>
      <w:pStyle w:val="15"/>
      <w:pBdr>
        <w:bottom w:val="none" w:color="auto" w:sz="0" w:space="0"/>
      </w:pBd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1F38C01"/>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22DD7CCE"/>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1A1D1152"/>
    <w:multiLevelType w:val="multilevel"/>
    <w:tmpl w:val="1A1D1152"/>
    <w:lvl w:ilvl="0" w:tentative="0">
      <w:start w:val="1"/>
      <w:numFmt w:val="bullet"/>
      <w:lvlText w:val=""/>
      <w:lvlJc w:val="left"/>
      <w:pPr>
        <w:ind w:left="866" w:hanging="420"/>
      </w:pPr>
      <w:rPr>
        <w:rFonts w:hint="default" w:ascii="Wingdings" w:hAnsi="Wingdings"/>
      </w:rPr>
    </w:lvl>
    <w:lvl w:ilvl="1" w:tentative="0">
      <w:start w:val="1"/>
      <w:numFmt w:val="bullet"/>
      <w:lvlText w:val=""/>
      <w:lvlJc w:val="left"/>
      <w:pPr>
        <w:ind w:left="1286" w:hanging="420"/>
      </w:pPr>
      <w:rPr>
        <w:rFonts w:hint="default" w:ascii="Wingdings" w:hAnsi="Wingdings"/>
      </w:rPr>
    </w:lvl>
    <w:lvl w:ilvl="2" w:tentative="0">
      <w:start w:val="1"/>
      <w:numFmt w:val="bullet"/>
      <w:lvlText w:val=""/>
      <w:lvlJc w:val="left"/>
      <w:pPr>
        <w:ind w:left="1706" w:hanging="420"/>
      </w:pPr>
      <w:rPr>
        <w:rFonts w:hint="default" w:ascii="Wingdings" w:hAnsi="Wingdings"/>
      </w:rPr>
    </w:lvl>
    <w:lvl w:ilvl="3" w:tentative="0">
      <w:start w:val="1"/>
      <w:numFmt w:val="bullet"/>
      <w:lvlText w:val=""/>
      <w:lvlJc w:val="left"/>
      <w:pPr>
        <w:ind w:left="2126" w:hanging="420"/>
      </w:pPr>
      <w:rPr>
        <w:rFonts w:hint="default" w:ascii="Wingdings" w:hAnsi="Wingdings"/>
      </w:rPr>
    </w:lvl>
    <w:lvl w:ilvl="4" w:tentative="0">
      <w:start w:val="1"/>
      <w:numFmt w:val="bullet"/>
      <w:lvlText w:val=""/>
      <w:lvlJc w:val="left"/>
      <w:pPr>
        <w:ind w:left="2546" w:hanging="420"/>
      </w:pPr>
      <w:rPr>
        <w:rFonts w:hint="default" w:ascii="Wingdings" w:hAnsi="Wingdings"/>
      </w:rPr>
    </w:lvl>
    <w:lvl w:ilvl="5" w:tentative="0">
      <w:start w:val="1"/>
      <w:numFmt w:val="bullet"/>
      <w:lvlText w:val=""/>
      <w:lvlJc w:val="left"/>
      <w:pPr>
        <w:ind w:left="2966" w:hanging="420"/>
      </w:pPr>
      <w:rPr>
        <w:rFonts w:hint="default" w:ascii="Wingdings" w:hAnsi="Wingdings"/>
      </w:rPr>
    </w:lvl>
    <w:lvl w:ilvl="6" w:tentative="0">
      <w:start w:val="1"/>
      <w:numFmt w:val="bullet"/>
      <w:lvlText w:val=""/>
      <w:lvlJc w:val="left"/>
      <w:pPr>
        <w:ind w:left="3386" w:hanging="420"/>
      </w:pPr>
      <w:rPr>
        <w:rFonts w:hint="default" w:ascii="Wingdings" w:hAnsi="Wingdings"/>
      </w:rPr>
    </w:lvl>
    <w:lvl w:ilvl="7" w:tentative="0">
      <w:start w:val="1"/>
      <w:numFmt w:val="bullet"/>
      <w:lvlText w:val=""/>
      <w:lvlJc w:val="left"/>
      <w:pPr>
        <w:ind w:left="3806" w:hanging="420"/>
      </w:pPr>
      <w:rPr>
        <w:rFonts w:hint="default" w:ascii="Wingdings" w:hAnsi="Wingdings"/>
      </w:rPr>
    </w:lvl>
    <w:lvl w:ilvl="8" w:tentative="0">
      <w:start w:val="1"/>
      <w:numFmt w:val="bullet"/>
      <w:lvlText w:val=""/>
      <w:lvlJc w:val="left"/>
      <w:pPr>
        <w:ind w:left="4226" w:hanging="420"/>
      </w:pPr>
      <w:rPr>
        <w:rFonts w:hint="default" w:ascii="Wingdings" w:hAnsi="Wingdings"/>
      </w:rPr>
    </w:lvl>
  </w:abstractNum>
  <w:abstractNum w:abstractNumId="1">
    <w:nsid w:val="367F6A45"/>
    <w:multiLevelType w:val="multilevel"/>
    <w:tmpl w:val="367F6A45"/>
    <w:lvl w:ilvl="0" w:tentative="0">
      <w:start w:val="1"/>
      <w:numFmt w:val="decimal"/>
      <w:pStyle w:val="4"/>
      <w:lvlText w:val="%1."/>
      <w:lvlJc w:val="left"/>
      <w:pPr>
        <w:ind w:left="360" w:hanging="360"/>
      </w:pPr>
      <w:rPr>
        <w:rFonts w:hint="default"/>
      </w:rPr>
    </w:lvl>
    <w:lvl w:ilvl="1" w:tentative="0">
      <w:start w:val="1"/>
      <w:numFmt w:val="decimal"/>
      <w:pStyle w:val="3"/>
      <w:lvlText w:val="%1.%2"/>
      <w:lvlJc w:val="left"/>
      <w:pPr>
        <w:tabs>
          <w:tab w:val="left" w:pos="432"/>
        </w:tabs>
        <w:ind w:left="432" w:hanging="432"/>
      </w:pPr>
      <w:rPr>
        <w:rFonts w:hint="default"/>
      </w:rPr>
    </w:lvl>
    <w:lvl w:ilvl="2" w:tentative="0">
      <w:start w:val="1"/>
      <w:numFmt w:val="lowerLetter"/>
      <w:pStyle w:val="8"/>
      <w:lvlText w:val="%3."/>
      <w:lvlJc w:val="left"/>
      <w:pPr>
        <w:ind w:left="792" w:hanging="360"/>
      </w:pPr>
      <w:rPr>
        <w:rFonts w:hint="default"/>
      </w:rPr>
    </w:lvl>
    <w:lvl w:ilvl="3" w:tentative="0">
      <w:start w:val="1"/>
      <w:numFmt w:val="lowerRoman"/>
      <w:pStyle w:val="10"/>
      <w:lvlText w:val="%4."/>
      <w:lvlJc w:val="left"/>
      <w:pPr>
        <w:ind w:left="1152" w:hanging="360"/>
      </w:pPr>
      <w:rPr>
        <w:rFonts w:hint="default"/>
      </w:rPr>
    </w:lvl>
    <w:lvl w:ilvl="4" w:tentative="0">
      <w:start w:val="1"/>
      <w:numFmt w:val="lowerLetter"/>
      <w:pStyle w:val="17"/>
      <w:lvlText w:val="(%5)"/>
      <w:lvlJc w:val="left"/>
      <w:pPr>
        <w:ind w:left="1512" w:hanging="360"/>
      </w:pPr>
      <w:rPr>
        <w:rFonts w:hint="default"/>
      </w:rPr>
    </w:lvl>
    <w:lvl w:ilvl="5" w:tentative="0">
      <w:start w:val="1"/>
      <w:numFmt w:val="lowerRoman"/>
      <w:lvlText w:val="(%6)"/>
      <w:lvlJc w:val="left"/>
      <w:pPr>
        <w:ind w:left="1872" w:hanging="360"/>
      </w:pPr>
      <w:rPr>
        <w:rFonts w:hint="default"/>
      </w:rPr>
    </w:lvl>
    <w:lvl w:ilvl="6" w:tentative="0">
      <w:start w:val="1"/>
      <w:numFmt w:val="decimal"/>
      <w:lvlText w:val="%7."/>
      <w:lvlJc w:val="left"/>
      <w:pPr>
        <w:ind w:left="2232" w:hanging="360"/>
      </w:pPr>
      <w:rPr>
        <w:rFonts w:hint="default"/>
      </w:rPr>
    </w:lvl>
    <w:lvl w:ilvl="7" w:tentative="0">
      <w:start w:val="1"/>
      <w:numFmt w:val="lowerLetter"/>
      <w:lvlText w:val="%8."/>
      <w:lvlJc w:val="left"/>
      <w:pPr>
        <w:ind w:left="2592" w:hanging="360"/>
      </w:pPr>
      <w:rPr>
        <w:rFonts w:hint="default"/>
      </w:rPr>
    </w:lvl>
    <w:lvl w:ilvl="8" w:tentative="0">
      <w:start w:val="1"/>
      <w:numFmt w:val="lowerRoman"/>
      <w:lvlText w:val="%9."/>
      <w:lvlJc w:val="left"/>
      <w:pPr>
        <w:ind w:left="2952" w:hanging="360"/>
      </w:pPr>
      <w:rPr>
        <w:rFonts w:hint="default"/>
      </w:rPr>
    </w:lvl>
  </w:abstractNum>
  <w:abstractNum w:abstractNumId="2">
    <w:nsid w:val="67014B51"/>
    <w:multiLevelType w:val="multilevel"/>
    <w:tmpl w:val="67014B51"/>
    <w:lvl w:ilvl="0" w:tentative="0">
      <w:start w:val="1"/>
      <w:numFmt w:val="decimal"/>
      <w:suff w:val="space"/>
      <w:lvlText w:val="（%1）"/>
      <w:lvlJc w:val="left"/>
      <w:pPr>
        <w:ind w:left="900" w:hanging="420"/>
      </w:pPr>
      <w:rPr>
        <w:rFonts w:hint="eastAsia"/>
      </w:rPr>
    </w:lvl>
    <w:lvl w:ilvl="1" w:tentative="0">
      <w:start w:val="1"/>
      <w:numFmt w:val="lowerLetter"/>
      <w:lvlText w:val="%2)"/>
      <w:lvlJc w:val="left"/>
      <w:pPr>
        <w:ind w:left="1320" w:hanging="420"/>
      </w:pPr>
    </w:lvl>
    <w:lvl w:ilvl="2" w:tentative="0">
      <w:start w:val="1"/>
      <w:numFmt w:val="lowerRoman"/>
      <w:lvlText w:val="%3."/>
      <w:lvlJc w:val="right"/>
      <w:pPr>
        <w:ind w:left="1740" w:hanging="420"/>
      </w:pPr>
    </w:lvl>
    <w:lvl w:ilvl="3" w:tentative="0">
      <w:start w:val="1"/>
      <w:numFmt w:val="decimal"/>
      <w:lvlText w:val="%4."/>
      <w:lvlJc w:val="left"/>
      <w:pPr>
        <w:ind w:left="2160" w:hanging="420"/>
      </w:pPr>
    </w:lvl>
    <w:lvl w:ilvl="4" w:tentative="0">
      <w:start w:val="1"/>
      <w:numFmt w:val="lowerLetter"/>
      <w:lvlText w:val="%5)"/>
      <w:lvlJc w:val="left"/>
      <w:pPr>
        <w:ind w:left="2580" w:hanging="420"/>
      </w:pPr>
    </w:lvl>
    <w:lvl w:ilvl="5" w:tentative="0">
      <w:start w:val="1"/>
      <w:numFmt w:val="lowerRoman"/>
      <w:lvlText w:val="%6."/>
      <w:lvlJc w:val="right"/>
      <w:pPr>
        <w:ind w:left="3000" w:hanging="420"/>
      </w:pPr>
    </w:lvl>
    <w:lvl w:ilvl="6" w:tentative="0">
      <w:start w:val="1"/>
      <w:numFmt w:val="decimal"/>
      <w:lvlText w:val="%7."/>
      <w:lvlJc w:val="left"/>
      <w:pPr>
        <w:ind w:left="3420" w:hanging="420"/>
      </w:pPr>
    </w:lvl>
    <w:lvl w:ilvl="7" w:tentative="0">
      <w:start w:val="1"/>
      <w:numFmt w:val="lowerLetter"/>
      <w:lvlText w:val="%8)"/>
      <w:lvlJc w:val="left"/>
      <w:pPr>
        <w:ind w:left="3840" w:hanging="420"/>
      </w:pPr>
    </w:lvl>
    <w:lvl w:ilvl="8" w:tentative="0">
      <w:start w:val="1"/>
      <w:numFmt w:val="lowerRoman"/>
      <w:lvlText w:val="%9."/>
      <w:lvlJc w:val="right"/>
      <w:pPr>
        <w:ind w:left="4260" w:hanging="420"/>
      </w:p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25832"/>
    <w:rsid w:val="000007AD"/>
    <w:rsid w:val="00000C8A"/>
    <w:rsid w:val="00000D09"/>
    <w:rsid w:val="00001FD1"/>
    <w:rsid w:val="00003067"/>
    <w:rsid w:val="00003821"/>
    <w:rsid w:val="00004360"/>
    <w:rsid w:val="00010DCF"/>
    <w:rsid w:val="00011B73"/>
    <w:rsid w:val="000126C2"/>
    <w:rsid w:val="00012B30"/>
    <w:rsid w:val="00013068"/>
    <w:rsid w:val="00013701"/>
    <w:rsid w:val="00015431"/>
    <w:rsid w:val="0001718B"/>
    <w:rsid w:val="00017C2D"/>
    <w:rsid w:val="000308AC"/>
    <w:rsid w:val="00032015"/>
    <w:rsid w:val="000339A3"/>
    <w:rsid w:val="00036A32"/>
    <w:rsid w:val="000403B6"/>
    <w:rsid w:val="0004130F"/>
    <w:rsid w:val="00041845"/>
    <w:rsid w:val="00042FFE"/>
    <w:rsid w:val="00045386"/>
    <w:rsid w:val="00046460"/>
    <w:rsid w:val="00050365"/>
    <w:rsid w:val="00051D62"/>
    <w:rsid w:val="00056208"/>
    <w:rsid w:val="0005643C"/>
    <w:rsid w:val="00056EF3"/>
    <w:rsid w:val="000607D4"/>
    <w:rsid w:val="000647FE"/>
    <w:rsid w:val="00065BDD"/>
    <w:rsid w:val="0007081F"/>
    <w:rsid w:val="000724F7"/>
    <w:rsid w:val="00072919"/>
    <w:rsid w:val="00073130"/>
    <w:rsid w:val="00074541"/>
    <w:rsid w:val="00074F44"/>
    <w:rsid w:val="000756A0"/>
    <w:rsid w:val="00075C85"/>
    <w:rsid w:val="00076BA5"/>
    <w:rsid w:val="00080ED2"/>
    <w:rsid w:val="000826F9"/>
    <w:rsid w:val="00086439"/>
    <w:rsid w:val="00091189"/>
    <w:rsid w:val="00092400"/>
    <w:rsid w:val="000A1883"/>
    <w:rsid w:val="000A4492"/>
    <w:rsid w:val="000A5CEA"/>
    <w:rsid w:val="000A5D7D"/>
    <w:rsid w:val="000A62E5"/>
    <w:rsid w:val="000A7C74"/>
    <w:rsid w:val="000B1CA7"/>
    <w:rsid w:val="000B202B"/>
    <w:rsid w:val="000B2975"/>
    <w:rsid w:val="000B3B22"/>
    <w:rsid w:val="000B4BF2"/>
    <w:rsid w:val="000C24D7"/>
    <w:rsid w:val="000C337F"/>
    <w:rsid w:val="000C6CA8"/>
    <w:rsid w:val="000C7A3F"/>
    <w:rsid w:val="000D1424"/>
    <w:rsid w:val="000D18BF"/>
    <w:rsid w:val="000D26D7"/>
    <w:rsid w:val="000D2F5A"/>
    <w:rsid w:val="000D514E"/>
    <w:rsid w:val="000D5DE9"/>
    <w:rsid w:val="000D6C11"/>
    <w:rsid w:val="000D6CA1"/>
    <w:rsid w:val="000E1CB6"/>
    <w:rsid w:val="000E50F9"/>
    <w:rsid w:val="000E5380"/>
    <w:rsid w:val="000E6A76"/>
    <w:rsid w:val="000F0823"/>
    <w:rsid w:val="000F1202"/>
    <w:rsid w:val="000F1454"/>
    <w:rsid w:val="000F31B3"/>
    <w:rsid w:val="000F48D9"/>
    <w:rsid w:val="000F4D4E"/>
    <w:rsid w:val="000F5C82"/>
    <w:rsid w:val="000F6140"/>
    <w:rsid w:val="000F6957"/>
    <w:rsid w:val="001038F9"/>
    <w:rsid w:val="001047BE"/>
    <w:rsid w:val="001072ED"/>
    <w:rsid w:val="001079F4"/>
    <w:rsid w:val="0011026C"/>
    <w:rsid w:val="00110A24"/>
    <w:rsid w:val="00111969"/>
    <w:rsid w:val="00115721"/>
    <w:rsid w:val="001165C6"/>
    <w:rsid w:val="0012139A"/>
    <w:rsid w:val="00121CDE"/>
    <w:rsid w:val="00122957"/>
    <w:rsid w:val="00123BF8"/>
    <w:rsid w:val="001256ED"/>
    <w:rsid w:val="0012609D"/>
    <w:rsid w:val="00130AD2"/>
    <w:rsid w:val="001354C5"/>
    <w:rsid w:val="00136DF6"/>
    <w:rsid w:val="00136F51"/>
    <w:rsid w:val="0014081C"/>
    <w:rsid w:val="001411F4"/>
    <w:rsid w:val="0014149F"/>
    <w:rsid w:val="001415C7"/>
    <w:rsid w:val="00141664"/>
    <w:rsid w:val="00143B4D"/>
    <w:rsid w:val="0014546E"/>
    <w:rsid w:val="00145D84"/>
    <w:rsid w:val="0014712D"/>
    <w:rsid w:val="001524A8"/>
    <w:rsid w:val="0015276D"/>
    <w:rsid w:val="00152CE9"/>
    <w:rsid w:val="00152D1F"/>
    <w:rsid w:val="00155128"/>
    <w:rsid w:val="0016466C"/>
    <w:rsid w:val="001659F0"/>
    <w:rsid w:val="0016727F"/>
    <w:rsid w:val="001704C8"/>
    <w:rsid w:val="001707F2"/>
    <w:rsid w:val="00173561"/>
    <w:rsid w:val="00181ED5"/>
    <w:rsid w:val="001822E0"/>
    <w:rsid w:val="001834DA"/>
    <w:rsid w:val="001837F4"/>
    <w:rsid w:val="00183D6B"/>
    <w:rsid w:val="0018594D"/>
    <w:rsid w:val="00185D85"/>
    <w:rsid w:val="001871F3"/>
    <w:rsid w:val="00192CBF"/>
    <w:rsid w:val="00193212"/>
    <w:rsid w:val="00193BCD"/>
    <w:rsid w:val="0019431D"/>
    <w:rsid w:val="00194FBC"/>
    <w:rsid w:val="00196A86"/>
    <w:rsid w:val="00196D6B"/>
    <w:rsid w:val="00196E07"/>
    <w:rsid w:val="001A142F"/>
    <w:rsid w:val="001A2919"/>
    <w:rsid w:val="001A3DE3"/>
    <w:rsid w:val="001A46F9"/>
    <w:rsid w:val="001A5FD4"/>
    <w:rsid w:val="001A609F"/>
    <w:rsid w:val="001A758C"/>
    <w:rsid w:val="001B5BEA"/>
    <w:rsid w:val="001C0E64"/>
    <w:rsid w:val="001C1981"/>
    <w:rsid w:val="001C4E69"/>
    <w:rsid w:val="001C50CC"/>
    <w:rsid w:val="001C53AD"/>
    <w:rsid w:val="001D1850"/>
    <w:rsid w:val="001D4FB9"/>
    <w:rsid w:val="001E3051"/>
    <w:rsid w:val="001E3CB7"/>
    <w:rsid w:val="001F0ABE"/>
    <w:rsid w:val="001F2B50"/>
    <w:rsid w:val="001F345B"/>
    <w:rsid w:val="001F4AD6"/>
    <w:rsid w:val="001F5D75"/>
    <w:rsid w:val="001F623F"/>
    <w:rsid w:val="001F65EF"/>
    <w:rsid w:val="001F6DCF"/>
    <w:rsid w:val="00200009"/>
    <w:rsid w:val="00201479"/>
    <w:rsid w:val="002019E0"/>
    <w:rsid w:val="002027E3"/>
    <w:rsid w:val="002035B9"/>
    <w:rsid w:val="00206328"/>
    <w:rsid w:val="00206F1C"/>
    <w:rsid w:val="002113A2"/>
    <w:rsid w:val="00212E26"/>
    <w:rsid w:val="00214D65"/>
    <w:rsid w:val="0021541C"/>
    <w:rsid w:val="0021638D"/>
    <w:rsid w:val="002164D4"/>
    <w:rsid w:val="00220883"/>
    <w:rsid w:val="00224174"/>
    <w:rsid w:val="00226247"/>
    <w:rsid w:val="00230077"/>
    <w:rsid w:val="00231FDD"/>
    <w:rsid w:val="002320BD"/>
    <w:rsid w:val="00233239"/>
    <w:rsid w:val="00243DC1"/>
    <w:rsid w:val="00244482"/>
    <w:rsid w:val="00246A0F"/>
    <w:rsid w:val="0024790F"/>
    <w:rsid w:val="00247A26"/>
    <w:rsid w:val="00247CAD"/>
    <w:rsid w:val="00250531"/>
    <w:rsid w:val="00251ED7"/>
    <w:rsid w:val="0025595D"/>
    <w:rsid w:val="00256A4A"/>
    <w:rsid w:val="002575F6"/>
    <w:rsid w:val="00261C83"/>
    <w:rsid w:val="00264E8A"/>
    <w:rsid w:val="00265B2C"/>
    <w:rsid w:val="00266956"/>
    <w:rsid w:val="00266AAA"/>
    <w:rsid w:val="0027243A"/>
    <w:rsid w:val="002726FA"/>
    <w:rsid w:val="00274CF5"/>
    <w:rsid w:val="00275C48"/>
    <w:rsid w:val="00277AEF"/>
    <w:rsid w:val="002804EC"/>
    <w:rsid w:val="00280C49"/>
    <w:rsid w:val="002825DD"/>
    <w:rsid w:val="00285C15"/>
    <w:rsid w:val="00287124"/>
    <w:rsid w:val="00290A8D"/>
    <w:rsid w:val="00291FB7"/>
    <w:rsid w:val="00292BE5"/>
    <w:rsid w:val="00293728"/>
    <w:rsid w:val="00293B4A"/>
    <w:rsid w:val="002948B5"/>
    <w:rsid w:val="00294986"/>
    <w:rsid w:val="00294EAF"/>
    <w:rsid w:val="002950BE"/>
    <w:rsid w:val="00295416"/>
    <w:rsid w:val="00295883"/>
    <w:rsid w:val="00295FA6"/>
    <w:rsid w:val="0029610C"/>
    <w:rsid w:val="00297DAC"/>
    <w:rsid w:val="00297EAE"/>
    <w:rsid w:val="002A355E"/>
    <w:rsid w:val="002A4B3C"/>
    <w:rsid w:val="002A5E55"/>
    <w:rsid w:val="002B3BB4"/>
    <w:rsid w:val="002B3BFC"/>
    <w:rsid w:val="002B538F"/>
    <w:rsid w:val="002B7EB8"/>
    <w:rsid w:val="002C696D"/>
    <w:rsid w:val="002D09CD"/>
    <w:rsid w:val="002D17E4"/>
    <w:rsid w:val="002D1D64"/>
    <w:rsid w:val="002D3C4C"/>
    <w:rsid w:val="002D5B4E"/>
    <w:rsid w:val="002E0803"/>
    <w:rsid w:val="002E1053"/>
    <w:rsid w:val="002E3ECC"/>
    <w:rsid w:val="002E4551"/>
    <w:rsid w:val="002E64DB"/>
    <w:rsid w:val="002F1119"/>
    <w:rsid w:val="002F1EB9"/>
    <w:rsid w:val="002F245E"/>
    <w:rsid w:val="002F2EFD"/>
    <w:rsid w:val="002F4792"/>
    <w:rsid w:val="002F4AF8"/>
    <w:rsid w:val="002F75E1"/>
    <w:rsid w:val="003033F1"/>
    <w:rsid w:val="003036EA"/>
    <w:rsid w:val="003038FD"/>
    <w:rsid w:val="0031086D"/>
    <w:rsid w:val="00312772"/>
    <w:rsid w:val="00313073"/>
    <w:rsid w:val="0031461A"/>
    <w:rsid w:val="003159EF"/>
    <w:rsid w:val="00320416"/>
    <w:rsid w:val="003204B8"/>
    <w:rsid w:val="00321DA5"/>
    <w:rsid w:val="00321E5F"/>
    <w:rsid w:val="00322EA4"/>
    <w:rsid w:val="00323320"/>
    <w:rsid w:val="00325832"/>
    <w:rsid w:val="0033138A"/>
    <w:rsid w:val="003329E0"/>
    <w:rsid w:val="00332D63"/>
    <w:rsid w:val="003362E7"/>
    <w:rsid w:val="00336C9C"/>
    <w:rsid w:val="00343849"/>
    <w:rsid w:val="00343D0F"/>
    <w:rsid w:val="003444AF"/>
    <w:rsid w:val="003473CD"/>
    <w:rsid w:val="0035257E"/>
    <w:rsid w:val="00355EEA"/>
    <w:rsid w:val="003562E3"/>
    <w:rsid w:val="00357146"/>
    <w:rsid w:val="00361A62"/>
    <w:rsid w:val="00364265"/>
    <w:rsid w:val="00367868"/>
    <w:rsid w:val="0037085F"/>
    <w:rsid w:val="00373C07"/>
    <w:rsid w:val="00374D2C"/>
    <w:rsid w:val="00377781"/>
    <w:rsid w:val="00377832"/>
    <w:rsid w:val="003839AE"/>
    <w:rsid w:val="00383A43"/>
    <w:rsid w:val="00383A58"/>
    <w:rsid w:val="00387E01"/>
    <w:rsid w:val="00391345"/>
    <w:rsid w:val="003918BD"/>
    <w:rsid w:val="00391FD0"/>
    <w:rsid w:val="0039235B"/>
    <w:rsid w:val="003926CA"/>
    <w:rsid w:val="00394B36"/>
    <w:rsid w:val="00395727"/>
    <w:rsid w:val="003A4B1D"/>
    <w:rsid w:val="003A4CF5"/>
    <w:rsid w:val="003A56FE"/>
    <w:rsid w:val="003A7FEB"/>
    <w:rsid w:val="003B23AD"/>
    <w:rsid w:val="003B24A5"/>
    <w:rsid w:val="003B6D2D"/>
    <w:rsid w:val="003B78E0"/>
    <w:rsid w:val="003C2C87"/>
    <w:rsid w:val="003C2DC5"/>
    <w:rsid w:val="003C3FFF"/>
    <w:rsid w:val="003C71A3"/>
    <w:rsid w:val="003C7A89"/>
    <w:rsid w:val="003D2EF8"/>
    <w:rsid w:val="003D3272"/>
    <w:rsid w:val="003E10C3"/>
    <w:rsid w:val="003E1C13"/>
    <w:rsid w:val="003E2404"/>
    <w:rsid w:val="003E2BBE"/>
    <w:rsid w:val="003E4B1B"/>
    <w:rsid w:val="003E5355"/>
    <w:rsid w:val="003E5E39"/>
    <w:rsid w:val="003E6E8F"/>
    <w:rsid w:val="003E71CA"/>
    <w:rsid w:val="003E7703"/>
    <w:rsid w:val="003F1E92"/>
    <w:rsid w:val="003F68DF"/>
    <w:rsid w:val="003F6B18"/>
    <w:rsid w:val="003F7025"/>
    <w:rsid w:val="0040134A"/>
    <w:rsid w:val="00401ED7"/>
    <w:rsid w:val="00402916"/>
    <w:rsid w:val="00402BE6"/>
    <w:rsid w:val="0040553A"/>
    <w:rsid w:val="004055D4"/>
    <w:rsid w:val="0040569C"/>
    <w:rsid w:val="004068D8"/>
    <w:rsid w:val="00410A95"/>
    <w:rsid w:val="00411416"/>
    <w:rsid w:val="00412894"/>
    <w:rsid w:val="00413972"/>
    <w:rsid w:val="004153D6"/>
    <w:rsid w:val="00415718"/>
    <w:rsid w:val="00415D1E"/>
    <w:rsid w:val="00415D39"/>
    <w:rsid w:val="004167A1"/>
    <w:rsid w:val="00416AFE"/>
    <w:rsid w:val="004170BF"/>
    <w:rsid w:val="004176FC"/>
    <w:rsid w:val="00422655"/>
    <w:rsid w:val="00422DA1"/>
    <w:rsid w:val="00423508"/>
    <w:rsid w:val="00424D37"/>
    <w:rsid w:val="00424F07"/>
    <w:rsid w:val="004267C9"/>
    <w:rsid w:val="00427F8D"/>
    <w:rsid w:val="00431536"/>
    <w:rsid w:val="00431C42"/>
    <w:rsid w:val="00432C99"/>
    <w:rsid w:val="004360EE"/>
    <w:rsid w:val="004377AC"/>
    <w:rsid w:val="00437B93"/>
    <w:rsid w:val="00437DB0"/>
    <w:rsid w:val="004424FE"/>
    <w:rsid w:val="00443C74"/>
    <w:rsid w:val="00445313"/>
    <w:rsid w:val="00446120"/>
    <w:rsid w:val="004519C8"/>
    <w:rsid w:val="00454160"/>
    <w:rsid w:val="004559D5"/>
    <w:rsid w:val="00455F7E"/>
    <w:rsid w:val="00457B84"/>
    <w:rsid w:val="00460809"/>
    <w:rsid w:val="00461A5D"/>
    <w:rsid w:val="00467BBC"/>
    <w:rsid w:val="004725A7"/>
    <w:rsid w:val="00472C82"/>
    <w:rsid w:val="004740E4"/>
    <w:rsid w:val="00477433"/>
    <w:rsid w:val="00480BCD"/>
    <w:rsid w:val="004826E0"/>
    <w:rsid w:val="00492931"/>
    <w:rsid w:val="00493AFE"/>
    <w:rsid w:val="00495ECD"/>
    <w:rsid w:val="00496612"/>
    <w:rsid w:val="004A0F57"/>
    <w:rsid w:val="004A1657"/>
    <w:rsid w:val="004A18BA"/>
    <w:rsid w:val="004A1E95"/>
    <w:rsid w:val="004A3709"/>
    <w:rsid w:val="004A3B65"/>
    <w:rsid w:val="004A4E98"/>
    <w:rsid w:val="004A7516"/>
    <w:rsid w:val="004A7717"/>
    <w:rsid w:val="004A7F72"/>
    <w:rsid w:val="004B08E4"/>
    <w:rsid w:val="004B0B43"/>
    <w:rsid w:val="004B22B2"/>
    <w:rsid w:val="004B2DBB"/>
    <w:rsid w:val="004B4DF3"/>
    <w:rsid w:val="004B725D"/>
    <w:rsid w:val="004D3A89"/>
    <w:rsid w:val="004D5F22"/>
    <w:rsid w:val="004D6293"/>
    <w:rsid w:val="004D6546"/>
    <w:rsid w:val="004D7A25"/>
    <w:rsid w:val="004E0B40"/>
    <w:rsid w:val="004E38E3"/>
    <w:rsid w:val="004E4E3B"/>
    <w:rsid w:val="004E6FDA"/>
    <w:rsid w:val="004F55DE"/>
    <w:rsid w:val="004F5AE9"/>
    <w:rsid w:val="004F7B5C"/>
    <w:rsid w:val="005004F6"/>
    <w:rsid w:val="00501E77"/>
    <w:rsid w:val="00502349"/>
    <w:rsid w:val="005028F4"/>
    <w:rsid w:val="00502D44"/>
    <w:rsid w:val="00506C8E"/>
    <w:rsid w:val="00506CD1"/>
    <w:rsid w:val="0051073E"/>
    <w:rsid w:val="005131C3"/>
    <w:rsid w:val="00513A4E"/>
    <w:rsid w:val="005201BE"/>
    <w:rsid w:val="00521BFF"/>
    <w:rsid w:val="00522034"/>
    <w:rsid w:val="00524604"/>
    <w:rsid w:val="00525EE9"/>
    <w:rsid w:val="0053021A"/>
    <w:rsid w:val="0053026D"/>
    <w:rsid w:val="00530D50"/>
    <w:rsid w:val="005329BE"/>
    <w:rsid w:val="005334B4"/>
    <w:rsid w:val="00533CB7"/>
    <w:rsid w:val="005349D4"/>
    <w:rsid w:val="005359A4"/>
    <w:rsid w:val="00537D63"/>
    <w:rsid w:val="005407BF"/>
    <w:rsid w:val="00542508"/>
    <w:rsid w:val="00543020"/>
    <w:rsid w:val="00544107"/>
    <w:rsid w:val="005449BE"/>
    <w:rsid w:val="005506C7"/>
    <w:rsid w:val="0055079B"/>
    <w:rsid w:val="00550B2F"/>
    <w:rsid w:val="005553CF"/>
    <w:rsid w:val="00555DDD"/>
    <w:rsid w:val="0055739D"/>
    <w:rsid w:val="0056011E"/>
    <w:rsid w:val="00561038"/>
    <w:rsid w:val="00563595"/>
    <w:rsid w:val="0056453E"/>
    <w:rsid w:val="00570D6F"/>
    <w:rsid w:val="0057120E"/>
    <w:rsid w:val="005718A8"/>
    <w:rsid w:val="00572118"/>
    <w:rsid w:val="005725C3"/>
    <w:rsid w:val="00572E0A"/>
    <w:rsid w:val="005737C6"/>
    <w:rsid w:val="005739C1"/>
    <w:rsid w:val="00575DF4"/>
    <w:rsid w:val="00580546"/>
    <w:rsid w:val="005842A0"/>
    <w:rsid w:val="0058472E"/>
    <w:rsid w:val="00584D37"/>
    <w:rsid w:val="0058705D"/>
    <w:rsid w:val="0059473B"/>
    <w:rsid w:val="005948CC"/>
    <w:rsid w:val="005953CA"/>
    <w:rsid w:val="005960BA"/>
    <w:rsid w:val="005966DE"/>
    <w:rsid w:val="005A204A"/>
    <w:rsid w:val="005A6731"/>
    <w:rsid w:val="005A69F3"/>
    <w:rsid w:val="005B352D"/>
    <w:rsid w:val="005B631B"/>
    <w:rsid w:val="005B6420"/>
    <w:rsid w:val="005B681B"/>
    <w:rsid w:val="005C3C8F"/>
    <w:rsid w:val="005C463B"/>
    <w:rsid w:val="005C4C26"/>
    <w:rsid w:val="005C5EB1"/>
    <w:rsid w:val="005C60A0"/>
    <w:rsid w:val="005D1B17"/>
    <w:rsid w:val="005D34F6"/>
    <w:rsid w:val="005D3683"/>
    <w:rsid w:val="005D3AB2"/>
    <w:rsid w:val="005D4A74"/>
    <w:rsid w:val="005D59D2"/>
    <w:rsid w:val="005D792B"/>
    <w:rsid w:val="005E2966"/>
    <w:rsid w:val="005E6149"/>
    <w:rsid w:val="005E7FF4"/>
    <w:rsid w:val="005F09CC"/>
    <w:rsid w:val="005F2890"/>
    <w:rsid w:val="005F297C"/>
    <w:rsid w:val="005F3EB2"/>
    <w:rsid w:val="005F6C47"/>
    <w:rsid w:val="005F7DB3"/>
    <w:rsid w:val="006001B2"/>
    <w:rsid w:val="006014DA"/>
    <w:rsid w:val="0060236B"/>
    <w:rsid w:val="006038D0"/>
    <w:rsid w:val="00606818"/>
    <w:rsid w:val="00611A86"/>
    <w:rsid w:val="00611C1E"/>
    <w:rsid w:val="00612BD3"/>
    <w:rsid w:val="00612D4C"/>
    <w:rsid w:val="0061303B"/>
    <w:rsid w:val="00613FE4"/>
    <w:rsid w:val="00616B13"/>
    <w:rsid w:val="00620130"/>
    <w:rsid w:val="00622108"/>
    <w:rsid w:val="00622893"/>
    <w:rsid w:val="00625361"/>
    <w:rsid w:val="0062548D"/>
    <w:rsid w:val="00630B07"/>
    <w:rsid w:val="00631029"/>
    <w:rsid w:val="00631402"/>
    <w:rsid w:val="00632268"/>
    <w:rsid w:val="00633921"/>
    <w:rsid w:val="0063478F"/>
    <w:rsid w:val="00635DAE"/>
    <w:rsid w:val="00637E05"/>
    <w:rsid w:val="00641801"/>
    <w:rsid w:val="00641F58"/>
    <w:rsid w:val="00645626"/>
    <w:rsid w:val="006478CA"/>
    <w:rsid w:val="00650450"/>
    <w:rsid w:val="006538BF"/>
    <w:rsid w:val="0065671E"/>
    <w:rsid w:val="00656777"/>
    <w:rsid w:val="00657014"/>
    <w:rsid w:val="006572FA"/>
    <w:rsid w:val="00662408"/>
    <w:rsid w:val="00663645"/>
    <w:rsid w:val="00665F3D"/>
    <w:rsid w:val="00667577"/>
    <w:rsid w:val="00670BE5"/>
    <w:rsid w:val="006741E5"/>
    <w:rsid w:val="00674B2A"/>
    <w:rsid w:val="006802EF"/>
    <w:rsid w:val="00685987"/>
    <w:rsid w:val="00692004"/>
    <w:rsid w:val="00693081"/>
    <w:rsid w:val="0069668C"/>
    <w:rsid w:val="006A0991"/>
    <w:rsid w:val="006A0B69"/>
    <w:rsid w:val="006A1C8A"/>
    <w:rsid w:val="006A1DE2"/>
    <w:rsid w:val="006A437D"/>
    <w:rsid w:val="006A4825"/>
    <w:rsid w:val="006A4BDB"/>
    <w:rsid w:val="006A5D28"/>
    <w:rsid w:val="006A6F51"/>
    <w:rsid w:val="006A75E7"/>
    <w:rsid w:val="006B0EC3"/>
    <w:rsid w:val="006B2CE0"/>
    <w:rsid w:val="006B52A7"/>
    <w:rsid w:val="006B6A53"/>
    <w:rsid w:val="006C0461"/>
    <w:rsid w:val="006C1836"/>
    <w:rsid w:val="006C23C2"/>
    <w:rsid w:val="006C2D9B"/>
    <w:rsid w:val="006C52B5"/>
    <w:rsid w:val="006C59A5"/>
    <w:rsid w:val="006C7FB3"/>
    <w:rsid w:val="006E0CD2"/>
    <w:rsid w:val="006E1997"/>
    <w:rsid w:val="006E2EB7"/>
    <w:rsid w:val="006E76A5"/>
    <w:rsid w:val="006F0645"/>
    <w:rsid w:val="006F1700"/>
    <w:rsid w:val="006F239F"/>
    <w:rsid w:val="006F2555"/>
    <w:rsid w:val="0070070A"/>
    <w:rsid w:val="00702C0D"/>
    <w:rsid w:val="0071193F"/>
    <w:rsid w:val="007157A0"/>
    <w:rsid w:val="00717CB8"/>
    <w:rsid w:val="00720A22"/>
    <w:rsid w:val="00722BBA"/>
    <w:rsid w:val="007236BA"/>
    <w:rsid w:val="007238DD"/>
    <w:rsid w:val="00723D02"/>
    <w:rsid w:val="00723D84"/>
    <w:rsid w:val="00723EDE"/>
    <w:rsid w:val="00724717"/>
    <w:rsid w:val="0072660C"/>
    <w:rsid w:val="00727CF8"/>
    <w:rsid w:val="00730404"/>
    <w:rsid w:val="00730F61"/>
    <w:rsid w:val="00731AB7"/>
    <w:rsid w:val="0074180F"/>
    <w:rsid w:val="00742597"/>
    <w:rsid w:val="007428A9"/>
    <w:rsid w:val="007446DE"/>
    <w:rsid w:val="00746019"/>
    <w:rsid w:val="00746D3F"/>
    <w:rsid w:val="00747D12"/>
    <w:rsid w:val="00750300"/>
    <w:rsid w:val="00750AB2"/>
    <w:rsid w:val="007532A0"/>
    <w:rsid w:val="00755358"/>
    <w:rsid w:val="007558DB"/>
    <w:rsid w:val="00755AB9"/>
    <w:rsid w:val="00757FB9"/>
    <w:rsid w:val="00760746"/>
    <w:rsid w:val="007618B9"/>
    <w:rsid w:val="007621ED"/>
    <w:rsid w:val="00766299"/>
    <w:rsid w:val="00766870"/>
    <w:rsid w:val="00766AA4"/>
    <w:rsid w:val="007702C7"/>
    <w:rsid w:val="007737A3"/>
    <w:rsid w:val="007738A0"/>
    <w:rsid w:val="0077606A"/>
    <w:rsid w:val="0078146D"/>
    <w:rsid w:val="00781801"/>
    <w:rsid w:val="0078423C"/>
    <w:rsid w:val="00784A9B"/>
    <w:rsid w:val="00784C33"/>
    <w:rsid w:val="00786C64"/>
    <w:rsid w:val="00787DDE"/>
    <w:rsid w:val="0079363C"/>
    <w:rsid w:val="00793B6E"/>
    <w:rsid w:val="0079785B"/>
    <w:rsid w:val="007A4BB5"/>
    <w:rsid w:val="007A4FB6"/>
    <w:rsid w:val="007A5AEB"/>
    <w:rsid w:val="007A6AA6"/>
    <w:rsid w:val="007B06F9"/>
    <w:rsid w:val="007B0F26"/>
    <w:rsid w:val="007B1550"/>
    <w:rsid w:val="007B1B3A"/>
    <w:rsid w:val="007B4E82"/>
    <w:rsid w:val="007B5D7F"/>
    <w:rsid w:val="007B7C1E"/>
    <w:rsid w:val="007C1D1B"/>
    <w:rsid w:val="007D05B4"/>
    <w:rsid w:val="007D5983"/>
    <w:rsid w:val="007D5B3D"/>
    <w:rsid w:val="007D6EC1"/>
    <w:rsid w:val="007E0946"/>
    <w:rsid w:val="007E197E"/>
    <w:rsid w:val="007E4CD6"/>
    <w:rsid w:val="007E73D8"/>
    <w:rsid w:val="007F1F0C"/>
    <w:rsid w:val="007F4D3E"/>
    <w:rsid w:val="007F5589"/>
    <w:rsid w:val="007F55DE"/>
    <w:rsid w:val="007F7510"/>
    <w:rsid w:val="007F79A8"/>
    <w:rsid w:val="0080028A"/>
    <w:rsid w:val="008005A8"/>
    <w:rsid w:val="008029B5"/>
    <w:rsid w:val="00802CE5"/>
    <w:rsid w:val="00805098"/>
    <w:rsid w:val="00807A77"/>
    <w:rsid w:val="008133BC"/>
    <w:rsid w:val="00813CB3"/>
    <w:rsid w:val="00814C9A"/>
    <w:rsid w:val="008213F7"/>
    <w:rsid w:val="008259FC"/>
    <w:rsid w:val="00826405"/>
    <w:rsid w:val="0082733F"/>
    <w:rsid w:val="00832534"/>
    <w:rsid w:val="00834EDE"/>
    <w:rsid w:val="00837228"/>
    <w:rsid w:val="008419C6"/>
    <w:rsid w:val="008444AE"/>
    <w:rsid w:val="008465BF"/>
    <w:rsid w:val="008503C8"/>
    <w:rsid w:val="008513E9"/>
    <w:rsid w:val="008527D8"/>
    <w:rsid w:val="00852DD8"/>
    <w:rsid w:val="00852EBB"/>
    <w:rsid w:val="00854ED1"/>
    <w:rsid w:val="0085585F"/>
    <w:rsid w:val="00855FFB"/>
    <w:rsid w:val="008563E3"/>
    <w:rsid w:val="00856C7F"/>
    <w:rsid w:val="00860241"/>
    <w:rsid w:val="0086049F"/>
    <w:rsid w:val="00861293"/>
    <w:rsid w:val="008625EC"/>
    <w:rsid w:val="00864087"/>
    <w:rsid w:val="0086630A"/>
    <w:rsid w:val="00866505"/>
    <w:rsid w:val="00867303"/>
    <w:rsid w:val="00872A7C"/>
    <w:rsid w:val="00874016"/>
    <w:rsid w:val="00883479"/>
    <w:rsid w:val="00885DD4"/>
    <w:rsid w:val="00886809"/>
    <w:rsid w:val="00887276"/>
    <w:rsid w:val="00887370"/>
    <w:rsid w:val="0088750D"/>
    <w:rsid w:val="008879C5"/>
    <w:rsid w:val="0089002A"/>
    <w:rsid w:val="00890051"/>
    <w:rsid w:val="00890E84"/>
    <w:rsid w:val="0089306D"/>
    <w:rsid w:val="0089496D"/>
    <w:rsid w:val="008951B3"/>
    <w:rsid w:val="00895914"/>
    <w:rsid w:val="0089770B"/>
    <w:rsid w:val="008A1E8A"/>
    <w:rsid w:val="008A5D68"/>
    <w:rsid w:val="008B202B"/>
    <w:rsid w:val="008B2543"/>
    <w:rsid w:val="008B3001"/>
    <w:rsid w:val="008B3CFE"/>
    <w:rsid w:val="008B5DBC"/>
    <w:rsid w:val="008C0CE7"/>
    <w:rsid w:val="008C3C92"/>
    <w:rsid w:val="008C4A14"/>
    <w:rsid w:val="008C4E8A"/>
    <w:rsid w:val="008D36CC"/>
    <w:rsid w:val="008D394D"/>
    <w:rsid w:val="008D4422"/>
    <w:rsid w:val="008D640B"/>
    <w:rsid w:val="008E2867"/>
    <w:rsid w:val="008E3C04"/>
    <w:rsid w:val="008E56E2"/>
    <w:rsid w:val="008E57F5"/>
    <w:rsid w:val="008E713C"/>
    <w:rsid w:val="008F35A8"/>
    <w:rsid w:val="008F366C"/>
    <w:rsid w:val="008F75B1"/>
    <w:rsid w:val="008F79DE"/>
    <w:rsid w:val="009016E3"/>
    <w:rsid w:val="009017F8"/>
    <w:rsid w:val="00901EE3"/>
    <w:rsid w:val="0090739B"/>
    <w:rsid w:val="0090766A"/>
    <w:rsid w:val="0091132C"/>
    <w:rsid w:val="00912B7A"/>
    <w:rsid w:val="00913750"/>
    <w:rsid w:val="00913DFF"/>
    <w:rsid w:val="00913F09"/>
    <w:rsid w:val="0091445C"/>
    <w:rsid w:val="0091647A"/>
    <w:rsid w:val="00916DF9"/>
    <w:rsid w:val="00916EDA"/>
    <w:rsid w:val="00917496"/>
    <w:rsid w:val="0092119D"/>
    <w:rsid w:val="0092151E"/>
    <w:rsid w:val="0092600D"/>
    <w:rsid w:val="0093630E"/>
    <w:rsid w:val="00936E99"/>
    <w:rsid w:val="009412AF"/>
    <w:rsid w:val="0094212E"/>
    <w:rsid w:val="0094458A"/>
    <w:rsid w:val="0094466C"/>
    <w:rsid w:val="00946039"/>
    <w:rsid w:val="00947EC9"/>
    <w:rsid w:val="009516C8"/>
    <w:rsid w:val="00951A8D"/>
    <w:rsid w:val="009533CE"/>
    <w:rsid w:val="00955668"/>
    <w:rsid w:val="00955B43"/>
    <w:rsid w:val="0095612C"/>
    <w:rsid w:val="00962A82"/>
    <w:rsid w:val="009662F0"/>
    <w:rsid w:val="00967AB5"/>
    <w:rsid w:val="00971BBA"/>
    <w:rsid w:val="00974525"/>
    <w:rsid w:val="00974B43"/>
    <w:rsid w:val="0097634A"/>
    <w:rsid w:val="00977FB6"/>
    <w:rsid w:val="009809F0"/>
    <w:rsid w:val="009820A2"/>
    <w:rsid w:val="009829B0"/>
    <w:rsid w:val="00983903"/>
    <w:rsid w:val="00984AB0"/>
    <w:rsid w:val="0098544D"/>
    <w:rsid w:val="00985ABC"/>
    <w:rsid w:val="00987484"/>
    <w:rsid w:val="009908ED"/>
    <w:rsid w:val="00994D53"/>
    <w:rsid w:val="0099688A"/>
    <w:rsid w:val="00996CD8"/>
    <w:rsid w:val="009A02C9"/>
    <w:rsid w:val="009A0887"/>
    <w:rsid w:val="009A0D32"/>
    <w:rsid w:val="009A3371"/>
    <w:rsid w:val="009A3F39"/>
    <w:rsid w:val="009A418D"/>
    <w:rsid w:val="009A4641"/>
    <w:rsid w:val="009A5F5B"/>
    <w:rsid w:val="009A65E1"/>
    <w:rsid w:val="009A70B1"/>
    <w:rsid w:val="009A7596"/>
    <w:rsid w:val="009B477B"/>
    <w:rsid w:val="009B50B5"/>
    <w:rsid w:val="009B7E64"/>
    <w:rsid w:val="009C0311"/>
    <w:rsid w:val="009C0EA3"/>
    <w:rsid w:val="009C69C7"/>
    <w:rsid w:val="009D187B"/>
    <w:rsid w:val="009D1E28"/>
    <w:rsid w:val="009D2385"/>
    <w:rsid w:val="009D24A0"/>
    <w:rsid w:val="009D2A2A"/>
    <w:rsid w:val="009D5C8E"/>
    <w:rsid w:val="009E0499"/>
    <w:rsid w:val="009E105F"/>
    <w:rsid w:val="009E2558"/>
    <w:rsid w:val="009E3B6B"/>
    <w:rsid w:val="009E44DC"/>
    <w:rsid w:val="009E7D35"/>
    <w:rsid w:val="009F2269"/>
    <w:rsid w:val="009F2A1C"/>
    <w:rsid w:val="009F3382"/>
    <w:rsid w:val="009F598A"/>
    <w:rsid w:val="009F5AC3"/>
    <w:rsid w:val="009F60C9"/>
    <w:rsid w:val="009F753A"/>
    <w:rsid w:val="009F7705"/>
    <w:rsid w:val="00A002FE"/>
    <w:rsid w:val="00A0055C"/>
    <w:rsid w:val="00A00EA3"/>
    <w:rsid w:val="00A01308"/>
    <w:rsid w:val="00A02228"/>
    <w:rsid w:val="00A03C90"/>
    <w:rsid w:val="00A03EDD"/>
    <w:rsid w:val="00A071FC"/>
    <w:rsid w:val="00A07548"/>
    <w:rsid w:val="00A11FFD"/>
    <w:rsid w:val="00A12C8D"/>
    <w:rsid w:val="00A13EEB"/>
    <w:rsid w:val="00A148A6"/>
    <w:rsid w:val="00A14B45"/>
    <w:rsid w:val="00A15907"/>
    <w:rsid w:val="00A2223B"/>
    <w:rsid w:val="00A22269"/>
    <w:rsid w:val="00A252F0"/>
    <w:rsid w:val="00A264A9"/>
    <w:rsid w:val="00A26C90"/>
    <w:rsid w:val="00A34CD9"/>
    <w:rsid w:val="00A3561D"/>
    <w:rsid w:val="00A35BC5"/>
    <w:rsid w:val="00A440E2"/>
    <w:rsid w:val="00A45815"/>
    <w:rsid w:val="00A5132F"/>
    <w:rsid w:val="00A5241A"/>
    <w:rsid w:val="00A53A2E"/>
    <w:rsid w:val="00A53C66"/>
    <w:rsid w:val="00A55CB3"/>
    <w:rsid w:val="00A57696"/>
    <w:rsid w:val="00A60795"/>
    <w:rsid w:val="00A60AF2"/>
    <w:rsid w:val="00A612F4"/>
    <w:rsid w:val="00A62455"/>
    <w:rsid w:val="00A63263"/>
    <w:rsid w:val="00A64F8F"/>
    <w:rsid w:val="00A67797"/>
    <w:rsid w:val="00A711EB"/>
    <w:rsid w:val="00A771E9"/>
    <w:rsid w:val="00A8009D"/>
    <w:rsid w:val="00A80120"/>
    <w:rsid w:val="00A80AAB"/>
    <w:rsid w:val="00A81B92"/>
    <w:rsid w:val="00A83C11"/>
    <w:rsid w:val="00A90C1C"/>
    <w:rsid w:val="00A90E13"/>
    <w:rsid w:val="00A917A0"/>
    <w:rsid w:val="00A92667"/>
    <w:rsid w:val="00A92A1A"/>
    <w:rsid w:val="00A936E7"/>
    <w:rsid w:val="00A95244"/>
    <w:rsid w:val="00A9562A"/>
    <w:rsid w:val="00A958D1"/>
    <w:rsid w:val="00A97408"/>
    <w:rsid w:val="00A976D3"/>
    <w:rsid w:val="00A97998"/>
    <w:rsid w:val="00A979D9"/>
    <w:rsid w:val="00A97F10"/>
    <w:rsid w:val="00AA0692"/>
    <w:rsid w:val="00AA0FDA"/>
    <w:rsid w:val="00AA1A37"/>
    <w:rsid w:val="00AA2CF3"/>
    <w:rsid w:val="00AA3118"/>
    <w:rsid w:val="00AA33BA"/>
    <w:rsid w:val="00AA6B88"/>
    <w:rsid w:val="00AA71C0"/>
    <w:rsid w:val="00AA772B"/>
    <w:rsid w:val="00AA7E39"/>
    <w:rsid w:val="00AB0F96"/>
    <w:rsid w:val="00AB1AAB"/>
    <w:rsid w:val="00AB1AB2"/>
    <w:rsid w:val="00AB2B64"/>
    <w:rsid w:val="00AB472B"/>
    <w:rsid w:val="00AB57BE"/>
    <w:rsid w:val="00AB59A6"/>
    <w:rsid w:val="00AC04F7"/>
    <w:rsid w:val="00AC0B2F"/>
    <w:rsid w:val="00AC6628"/>
    <w:rsid w:val="00AC7CD8"/>
    <w:rsid w:val="00AD4123"/>
    <w:rsid w:val="00AE0CBC"/>
    <w:rsid w:val="00AE15EA"/>
    <w:rsid w:val="00AE1773"/>
    <w:rsid w:val="00AE2ECF"/>
    <w:rsid w:val="00AE4505"/>
    <w:rsid w:val="00AE5440"/>
    <w:rsid w:val="00AE5C1F"/>
    <w:rsid w:val="00AF06D9"/>
    <w:rsid w:val="00AF3DA6"/>
    <w:rsid w:val="00AF4C34"/>
    <w:rsid w:val="00B012DE"/>
    <w:rsid w:val="00B05458"/>
    <w:rsid w:val="00B063ED"/>
    <w:rsid w:val="00B070F1"/>
    <w:rsid w:val="00B07152"/>
    <w:rsid w:val="00B1328E"/>
    <w:rsid w:val="00B13707"/>
    <w:rsid w:val="00B13CD0"/>
    <w:rsid w:val="00B17E85"/>
    <w:rsid w:val="00B208E4"/>
    <w:rsid w:val="00B20B31"/>
    <w:rsid w:val="00B20EDE"/>
    <w:rsid w:val="00B2233E"/>
    <w:rsid w:val="00B24A31"/>
    <w:rsid w:val="00B25107"/>
    <w:rsid w:val="00B27648"/>
    <w:rsid w:val="00B31F81"/>
    <w:rsid w:val="00B32A76"/>
    <w:rsid w:val="00B32C88"/>
    <w:rsid w:val="00B33141"/>
    <w:rsid w:val="00B331B2"/>
    <w:rsid w:val="00B3382A"/>
    <w:rsid w:val="00B34849"/>
    <w:rsid w:val="00B37A12"/>
    <w:rsid w:val="00B37FB0"/>
    <w:rsid w:val="00B41CF8"/>
    <w:rsid w:val="00B4237D"/>
    <w:rsid w:val="00B42656"/>
    <w:rsid w:val="00B443B4"/>
    <w:rsid w:val="00B44EB2"/>
    <w:rsid w:val="00B45888"/>
    <w:rsid w:val="00B45B15"/>
    <w:rsid w:val="00B46E4C"/>
    <w:rsid w:val="00B51D96"/>
    <w:rsid w:val="00B51DD5"/>
    <w:rsid w:val="00B526E2"/>
    <w:rsid w:val="00B53BD7"/>
    <w:rsid w:val="00B54B2C"/>
    <w:rsid w:val="00B55825"/>
    <w:rsid w:val="00B558D2"/>
    <w:rsid w:val="00B56096"/>
    <w:rsid w:val="00B662C3"/>
    <w:rsid w:val="00B6637D"/>
    <w:rsid w:val="00B666EF"/>
    <w:rsid w:val="00B671A0"/>
    <w:rsid w:val="00B6721D"/>
    <w:rsid w:val="00B672EC"/>
    <w:rsid w:val="00B67A36"/>
    <w:rsid w:val="00B7176B"/>
    <w:rsid w:val="00B728F9"/>
    <w:rsid w:val="00B8108E"/>
    <w:rsid w:val="00B8141F"/>
    <w:rsid w:val="00B84566"/>
    <w:rsid w:val="00B85D52"/>
    <w:rsid w:val="00B86890"/>
    <w:rsid w:val="00B91501"/>
    <w:rsid w:val="00BA116E"/>
    <w:rsid w:val="00BA1219"/>
    <w:rsid w:val="00BA33E7"/>
    <w:rsid w:val="00BA48C0"/>
    <w:rsid w:val="00BA4E83"/>
    <w:rsid w:val="00BA6825"/>
    <w:rsid w:val="00BA7E36"/>
    <w:rsid w:val="00BB21E1"/>
    <w:rsid w:val="00BB5591"/>
    <w:rsid w:val="00BC5201"/>
    <w:rsid w:val="00BC5D73"/>
    <w:rsid w:val="00BC6742"/>
    <w:rsid w:val="00BC74D7"/>
    <w:rsid w:val="00BC78CE"/>
    <w:rsid w:val="00BC7F52"/>
    <w:rsid w:val="00BD0EA1"/>
    <w:rsid w:val="00BD11D6"/>
    <w:rsid w:val="00BD5A2E"/>
    <w:rsid w:val="00BD751A"/>
    <w:rsid w:val="00BE20B2"/>
    <w:rsid w:val="00BE45C0"/>
    <w:rsid w:val="00BE4FFC"/>
    <w:rsid w:val="00BF1387"/>
    <w:rsid w:val="00BF27F1"/>
    <w:rsid w:val="00BF3297"/>
    <w:rsid w:val="00BF370B"/>
    <w:rsid w:val="00BF3B42"/>
    <w:rsid w:val="00BF3E56"/>
    <w:rsid w:val="00BF402E"/>
    <w:rsid w:val="00BF735B"/>
    <w:rsid w:val="00C01AD0"/>
    <w:rsid w:val="00C030CD"/>
    <w:rsid w:val="00C0504F"/>
    <w:rsid w:val="00C052CA"/>
    <w:rsid w:val="00C070CF"/>
    <w:rsid w:val="00C0765F"/>
    <w:rsid w:val="00C07C56"/>
    <w:rsid w:val="00C110DC"/>
    <w:rsid w:val="00C137F2"/>
    <w:rsid w:val="00C1421A"/>
    <w:rsid w:val="00C14FF0"/>
    <w:rsid w:val="00C214E8"/>
    <w:rsid w:val="00C2162B"/>
    <w:rsid w:val="00C23D41"/>
    <w:rsid w:val="00C24668"/>
    <w:rsid w:val="00C258AC"/>
    <w:rsid w:val="00C27942"/>
    <w:rsid w:val="00C337B7"/>
    <w:rsid w:val="00C352E4"/>
    <w:rsid w:val="00C37976"/>
    <w:rsid w:val="00C448F8"/>
    <w:rsid w:val="00C4698B"/>
    <w:rsid w:val="00C47DD1"/>
    <w:rsid w:val="00C50004"/>
    <w:rsid w:val="00C55371"/>
    <w:rsid w:val="00C553EC"/>
    <w:rsid w:val="00C555A4"/>
    <w:rsid w:val="00C55AB7"/>
    <w:rsid w:val="00C55ACC"/>
    <w:rsid w:val="00C605AE"/>
    <w:rsid w:val="00C6143B"/>
    <w:rsid w:val="00C61BFF"/>
    <w:rsid w:val="00C637D6"/>
    <w:rsid w:val="00C6657F"/>
    <w:rsid w:val="00C67013"/>
    <w:rsid w:val="00C720A2"/>
    <w:rsid w:val="00C7230E"/>
    <w:rsid w:val="00C72A5F"/>
    <w:rsid w:val="00C74286"/>
    <w:rsid w:val="00C8474B"/>
    <w:rsid w:val="00C90170"/>
    <w:rsid w:val="00C967C1"/>
    <w:rsid w:val="00C96973"/>
    <w:rsid w:val="00CA0D71"/>
    <w:rsid w:val="00CA262C"/>
    <w:rsid w:val="00CA2C16"/>
    <w:rsid w:val="00CA4635"/>
    <w:rsid w:val="00CA6807"/>
    <w:rsid w:val="00CB0677"/>
    <w:rsid w:val="00CB1696"/>
    <w:rsid w:val="00CC3889"/>
    <w:rsid w:val="00CC3D49"/>
    <w:rsid w:val="00CC7A84"/>
    <w:rsid w:val="00CD0191"/>
    <w:rsid w:val="00CD0B61"/>
    <w:rsid w:val="00CD0FED"/>
    <w:rsid w:val="00CD214D"/>
    <w:rsid w:val="00CD4977"/>
    <w:rsid w:val="00CD4D29"/>
    <w:rsid w:val="00CD5427"/>
    <w:rsid w:val="00CE117D"/>
    <w:rsid w:val="00CE143E"/>
    <w:rsid w:val="00CE1D5D"/>
    <w:rsid w:val="00CE356F"/>
    <w:rsid w:val="00CE48BF"/>
    <w:rsid w:val="00CE7B54"/>
    <w:rsid w:val="00CF1AAC"/>
    <w:rsid w:val="00CF31B8"/>
    <w:rsid w:val="00CF3D52"/>
    <w:rsid w:val="00CF4653"/>
    <w:rsid w:val="00CF492A"/>
    <w:rsid w:val="00CF5AB7"/>
    <w:rsid w:val="00CF6EAD"/>
    <w:rsid w:val="00CF7006"/>
    <w:rsid w:val="00D0548F"/>
    <w:rsid w:val="00D059B8"/>
    <w:rsid w:val="00D06931"/>
    <w:rsid w:val="00D07C99"/>
    <w:rsid w:val="00D12CAF"/>
    <w:rsid w:val="00D13280"/>
    <w:rsid w:val="00D16646"/>
    <w:rsid w:val="00D2261A"/>
    <w:rsid w:val="00D23135"/>
    <w:rsid w:val="00D23EA4"/>
    <w:rsid w:val="00D260FE"/>
    <w:rsid w:val="00D41CD8"/>
    <w:rsid w:val="00D4221A"/>
    <w:rsid w:val="00D43D4D"/>
    <w:rsid w:val="00D57E7B"/>
    <w:rsid w:val="00D616C1"/>
    <w:rsid w:val="00D65F9B"/>
    <w:rsid w:val="00D73247"/>
    <w:rsid w:val="00D76F11"/>
    <w:rsid w:val="00D77980"/>
    <w:rsid w:val="00D80DE2"/>
    <w:rsid w:val="00D81CE1"/>
    <w:rsid w:val="00D8458A"/>
    <w:rsid w:val="00D85E94"/>
    <w:rsid w:val="00D86D40"/>
    <w:rsid w:val="00D872E5"/>
    <w:rsid w:val="00D873D6"/>
    <w:rsid w:val="00D87480"/>
    <w:rsid w:val="00D87A4B"/>
    <w:rsid w:val="00D87A82"/>
    <w:rsid w:val="00D91375"/>
    <w:rsid w:val="00D93AC5"/>
    <w:rsid w:val="00D94293"/>
    <w:rsid w:val="00D9463C"/>
    <w:rsid w:val="00D94BC3"/>
    <w:rsid w:val="00D9515A"/>
    <w:rsid w:val="00D97DB2"/>
    <w:rsid w:val="00DA059D"/>
    <w:rsid w:val="00DA1C99"/>
    <w:rsid w:val="00DA30D4"/>
    <w:rsid w:val="00DA3574"/>
    <w:rsid w:val="00DA3B07"/>
    <w:rsid w:val="00DA44A4"/>
    <w:rsid w:val="00DA4AE5"/>
    <w:rsid w:val="00DA5924"/>
    <w:rsid w:val="00DA744E"/>
    <w:rsid w:val="00DB0095"/>
    <w:rsid w:val="00DB1959"/>
    <w:rsid w:val="00DB3474"/>
    <w:rsid w:val="00DB682A"/>
    <w:rsid w:val="00DC0BA4"/>
    <w:rsid w:val="00DC111C"/>
    <w:rsid w:val="00DC1E27"/>
    <w:rsid w:val="00DC5888"/>
    <w:rsid w:val="00DD1FB1"/>
    <w:rsid w:val="00DD4A57"/>
    <w:rsid w:val="00DD4D01"/>
    <w:rsid w:val="00DD5AAB"/>
    <w:rsid w:val="00DD7985"/>
    <w:rsid w:val="00DE011F"/>
    <w:rsid w:val="00DE2842"/>
    <w:rsid w:val="00DE45AA"/>
    <w:rsid w:val="00DE4901"/>
    <w:rsid w:val="00DE4CC9"/>
    <w:rsid w:val="00DE5B26"/>
    <w:rsid w:val="00DE78D0"/>
    <w:rsid w:val="00DF03C2"/>
    <w:rsid w:val="00DF12BE"/>
    <w:rsid w:val="00DF2A97"/>
    <w:rsid w:val="00DF3628"/>
    <w:rsid w:val="00DF3ED5"/>
    <w:rsid w:val="00DF650C"/>
    <w:rsid w:val="00E0035A"/>
    <w:rsid w:val="00E03E6D"/>
    <w:rsid w:val="00E0438B"/>
    <w:rsid w:val="00E07B01"/>
    <w:rsid w:val="00E11279"/>
    <w:rsid w:val="00E12E28"/>
    <w:rsid w:val="00E15D14"/>
    <w:rsid w:val="00E20F2B"/>
    <w:rsid w:val="00E227FF"/>
    <w:rsid w:val="00E26969"/>
    <w:rsid w:val="00E269BA"/>
    <w:rsid w:val="00E349FE"/>
    <w:rsid w:val="00E3578B"/>
    <w:rsid w:val="00E36C66"/>
    <w:rsid w:val="00E40D53"/>
    <w:rsid w:val="00E41D23"/>
    <w:rsid w:val="00E455E0"/>
    <w:rsid w:val="00E51DD4"/>
    <w:rsid w:val="00E53369"/>
    <w:rsid w:val="00E553AE"/>
    <w:rsid w:val="00E55F6E"/>
    <w:rsid w:val="00E575B1"/>
    <w:rsid w:val="00E578C5"/>
    <w:rsid w:val="00E60CAD"/>
    <w:rsid w:val="00E656AB"/>
    <w:rsid w:val="00E67265"/>
    <w:rsid w:val="00E70592"/>
    <w:rsid w:val="00E708ED"/>
    <w:rsid w:val="00E7124A"/>
    <w:rsid w:val="00E713E6"/>
    <w:rsid w:val="00E716E0"/>
    <w:rsid w:val="00E717D3"/>
    <w:rsid w:val="00E71BED"/>
    <w:rsid w:val="00E7539D"/>
    <w:rsid w:val="00E753DF"/>
    <w:rsid w:val="00E77325"/>
    <w:rsid w:val="00E81B33"/>
    <w:rsid w:val="00E81D71"/>
    <w:rsid w:val="00E831FF"/>
    <w:rsid w:val="00E839EF"/>
    <w:rsid w:val="00E84FFC"/>
    <w:rsid w:val="00E85C37"/>
    <w:rsid w:val="00E902A9"/>
    <w:rsid w:val="00E92A1C"/>
    <w:rsid w:val="00E92B29"/>
    <w:rsid w:val="00E92C60"/>
    <w:rsid w:val="00E940DA"/>
    <w:rsid w:val="00E94513"/>
    <w:rsid w:val="00EA027B"/>
    <w:rsid w:val="00EA3BA2"/>
    <w:rsid w:val="00EA43F5"/>
    <w:rsid w:val="00EA48B8"/>
    <w:rsid w:val="00EA58EC"/>
    <w:rsid w:val="00EA5A5A"/>
    <w:rsid w:val="00EA61D7"/>
    <w:rsid w:val="00EA6EC8"/>
    <w:rsid w:val="00EB01B6"/>
    <w:rsid w:val="00EB1C5B"/>
    <w:rsid w:val="00EB1F35"/>
    <w:rsid w:val="00EB2419"/>
    <w:rsid w:val="00EB39C5"/>
    <w:rsid w:val="00EB47D5"/>
    <w:rsid w:val="00EB6C44"/>
    <w:rsid w:val="00EB70C1"/>
    <w:rsid w:val="00EB7702"/>
    <w:rsid w:val="00EC07CF"/>
    <w:rsid w:val="00EC0FB5"/>
    <w:rsid w:val="00EC29FA"/>
    <w:rsid w:val="00EC2FAA"/>
    <w:rsid w:val="00EC36BA"/>
    <w:rsid w:val="00EC3ACA"/>
    <w:rsid w:val="00EC45D1"/>
    <w:rsid w:val="00EC554F"/>
    <w:rsid w:val="00EC6E7D"/>
    <w:rsid w:val="00ED080B"/>
    <w:rsid w:val="00ED0E03"/>
    <w:rsid w:val="00ED2423"/>
    <w:rsid w:val="00ED3B82"/>
    <w:rsid w:val="00ED3E72"/>
    <w:rsid w:val="00ED4B6D"/>
    <w:rsid w:val="00ED6893"/>
    <w:rsid w:val="00EE466B"/>
    <w:rsid w:val="00EE564B"/>
    <w:rsid w:val="00EE79D6"/>
    <w:rsid w:val="00EE7E69"/>
    <w:rsid w:val="00EF0D03"/>
    <w:rsid w:val="00EF0E84"/>
    <w:rsid w:val="00EF18D1"/>
    <w:rsid w:val="00EF5154"/>
    <w:rsid w:val="00EF5351"/>
    <w:rsid w:val="00EF6D6A"/>
    <w:rsid w:val="00EF7338"/>
    <w:rsid w:val="00F041C4"/>
    <w:rsid w:val="00F04FF1"/>
    <w:rsid w:val="00F06646"/>
    <w:rsid w:val="00F0691A"/>
    <w:rsid w:val="00F06D5E"/>
    <w:rsid w:val="00F07FF9"/>
    <w:rsid w:val="00F17B48"/>
    <w:rsid w:val="00F238DF"/>
    <w:rsid w:val="00F24726"/>
    <w:rsid w:val="00F25204"/>
    <w:rsid w:val="00F25935"/>
    <w:rsid w:val="00F279B9"/>
    <w:rsid w:val="00F306C7"/>
    <w:rsid w:val="00F32F05"/>
    <w:rsid w:val="00F33DDF"/>
    <w:rsid w:val="00F370AB"/>
    <w:rsid w:val="00F374A1"/>
    <w:rsid w:val="00F40389"/>
    <w:rsid w:val="00F41B8B"/>
    <w:rsid w:val="00F436AA"/>
    <w:rsid w:val="00F43FF6"/>
    <w:rsid w:val="00F447D5"/>
    <w:rsid w:val="00F46D00"/>
    <w:rsid w:val="00F51AD2"/>
    <w:rsid w:val="00F52410"/>
    <w:rsid w:val="00F53092"/>
    <w:rsid w:val="00F57097"/>
    <w:rsid w:val="00F61CAD"/>
    <w:rsid w:val="00F645A1"/>
    <w:rsid w:val="00F64C54"/>
    <w:rsid w:val="00F66DD2"/>
    <w:rsid w:val="00F67C9D"/>
    <w:rsid w:val="00F67E53"/>
    <w:rsid w:val="00F67F16"/>
    <w:rsid w:val="00F70820"/>
    <w:rsid w:val="00F75995"/>
    <w:rsid w:val="00F76002"/>
    <w:rsid w:val="00F83946"/>
    <w:rsid w:val="00F86DB5"/>
    <w:rsid w:val="00F86E3C"/>
    <w:rsid w:val="00F86E7B"/>
    <w:rsid w:val="00F9096B"/>
    <w:rsid w:val="00F9117A"/>
    <w:rsid w:val="00F92891"/>
    <w:rsid w:val="00F930F6"/>
    <w:rsid w:val="00F97162"/>
    <w:rsid w:val="00F975AE"/>
    <w:rsid w:val="00FA16EF"/>
    <w:rsid w:val="00FA4865"/>
    <w:rsid w:val="00FA5282"/>
    <w:rsid w:val="00FA52A3"/>
    <w:rsid w:val="00FA64DD"/>
    <w:rsid w:val="00FB0A47"/>
    <w:rsid w:val="00FB3025"/>
    <w:rsid w:val="00FB41E2"/>
    <w:rsid w:val="00FB51B8"/>
    <w:rsid w:val="00FB56AE"/>
    <w:rsid w:val="00FB5E5B"/>
    <w:rsid w:val="00FB79BE"/>
    <w:rsid w:val="00FB7D4C"/>
    <w:rsid w:val="00FC445A"/>
    <w:rsid w:val="00FC4DF5"/>
    <w:rsid w:val="00FC5AA6"/>
    <w:rsid w:val="00FC6823"/>
    <w:rsid w:val="00FC7BCC"/>
    <w:rsid w:val="00FC7FDF"/>
    <w:rsid w:val="00FD0053"/>
    <w:rsid w:val="00FD2929"/>
    <w:rsid w:val="00FD3118"/>
    <w:rsid w:val="00FD4590"/>
    <w:rsid w:val="00FD796D"/>
    <w:rsid w:val="00FD7A2F"/>
    <w:rsid w:val="00FE251C"/>
    <w:rsid w:val="00FE3329"/>
    <w:rsid w:val="00FE46C5"/>
    <w:rsid w:val="00FE4A64"/>
    <w:rsid w:val="00FE65E4"/>
    <w:rsid w:val="00FF267E"/>
    <w:rsid w:val="00FF5906"/>
    <w:rsid w:val="0FF54AA0"/>
    <w:rsid w:val="70B364DF"/>
    <w:rsid w:val="77FFE9A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nhideWhenUsed="0" w:uiPriority="0"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qFormat="1"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qFormat="1" w:uiPriority="99" w:name="annotation reference"/>
    <w:lsdException w:uiPriority="99" w:name="line number"/>
    <w:lsdException w:qFormat="1" w:unhideWhenUsed="0" w:uiPriority="0" w:semiHidden="0"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qFormat="1" w:uiPriority="1" w:semiHidden="0"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qFormat="1" w:uiPriority="1" w:semiHidden="0" w:name="List Number 2"/>
    <w:lsdException w:qFormat="1" w:uiPriority="18" w:semiHidden="0" w:name="List Number 3"/>
    <w:lsdException w:qFormat="1" w:uiPriority="18" w:semiHidden="0" w:name="List Number 4"/>
    <w:lsdException w:qFormat="1" w:uiPriority="18" w:semiHidden="0" w:name="List Number 5"/>
    <w:lsdException w:qFormat="1" w:unhideWhenUsed="0" w:uiPriority="10" w:semiHidden="0" w:name="Title"/>
    <w:lsdException w:uiPriority="99" w:name="Closing"/>
    <w:lsdException w:uiPriority="99" w:name="Signature"/>
    <w:lsdException w:uiPriority="1" w:name="Default Paragraph Font"/>
    <w:lsdException w:qFormat="1" w:uiPriority="99" w:name="Body Text"/>
    <w:lsdException w:qFormat="1" w:unhideWhenUsed="0" w:uiPriority="0" w:semiHidden="0"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qFormat="1" w:unhideWhenUsed="0" w:uiPriority="0" w:semiHidden="0" w:name="Date"/>
    <w:lsdException w:uiPriority="99" w:name="Body Text First Indent"/>
    <w:lsdException w:uiPriority="99" w:name="Body Text First Indent 2"/>
    <w:lsdException w:uiPriority="99" w:name="Note Heading"/>
    <w:lsdException w:qFormat="1" w:uiPriority="99" w:name="Body Text 2"/>
    <w:lsdException w:uiPriority="99" w:name="Body Text 3"/>
    <w:lsdException w:qFormat="1" w:uiPriority="99" w:name="Body Text Indent 2"/>
    <w:lsdException w:qFormat="1" w:uiPriority="99" w:name="Body Text Indent 3"/>
    <w:lsdException w:uiPriority="99" w:name="Block Text"/>
    <w:lsdException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qFormat="1" w:unhideWhenUsed="0" w:uiPriority="0" w:semiHidden="0" w:name="Plain Text"/>
    <w:lsdException w:uiPriority="99" w:name="E-mail Signature"/>
    <w:lsdException w:qFormat="1" w:unhideWhenUsed="0"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qFormat="1"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0"/>
      <w:lang w:val="en-US" w:eastAsia="zh-CN" w:bidi="ar-SA"/>
    </w:rPr>
  </w:style>
  <w:style w:type="paragraph" w:styleId="2">
    <w:name w:val="heading 3"/>
    <w:basedOn w:val="1"/>
    <w:next w:val="1"/>
    <w:link w:val="37"/>
    <w:qFormat/>
    <w:uiPriority w:val="0"/>
    <w:pPr>
      <w:keepNext/>
      <w:keepLines/>
      <w:spacing w:before="260" w:after="260" w:line="416" w:lineRule="auto"/>
      <w:outlineLvl w:val="2"/>
    </w:pPr>
    <w:rPr>
      <w:b/>
      <w:bCs/>
      <w:sz w:val="32"/>
      <w:szCs w:val="32"/>
    </w:rPr>
  </w:style>
  <w:style w:type="character" w:default="1" w:styleId="24">
    <w:name w:val="Default Paragraph Font"/>
    <w:semiHidden/>
    <w:unhideWhenUsed/>
    <w:uiPriority w:val="1"/>
  </w:style>
  <w:style w:type="table" w:default="1" w:styleId="22">
    <w:name w:val="Normal Table"/>
    <w:semiHidden/>
    <w:unhideWhenUsed/>
    <w:qFormat/>
    <w:uiPriority w:val="99"/>
    <w:tblPr>
      <w:tblCellMar>
        <w:top w:w="0" w:type="dxa"/>
        <w:left w:w="108" w:type="dxa"/>
        <w:bottom w:w="0" w:type="dxa"/>
        <w:right w:w="108" w:type="dxa"/>
      </w:tblCellMar>
    </w:tblPr>
  </w:style>
  <w:style w:type="paragraph" w:styleId="3">
    <w:name w:val="List Number 2"/>
    <w:basedOn w:val="1"/>
    <w:unhideWhenUsed/>
    <w:qFormat/>
    <w:uiPriority w:val="1"/>
    <w:pPr>
      <w:widowControl/>
      <w:numPr>
        <w:ilvl w:val="1"/>
        <w:numId w:val="1"/>
      </w:numPr>
      <w:ind w:left="431" w:hanging="431"/>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4">
    <w:name w:val="List Number"/>
    <w:basedOn w:val="1"/>
    <w:unhideWhenUsed/>
    <w:qFormat/>
    <w:uiPriority w:val="1"/>
    <w:pPr>
      <w:widowControl/>
      <w:numPr>
        <w:ilvl w:val="0"/>
        <w:numId w:val="1"/>
      </w:numPr>
      <w:ind w:left="357" w:hanging="357"/>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5">
    <w:name w:val="annotation text"/>
    <w:basedOn w:val="1"/>
    <w:link w:val="49"/>
    <w:semiHidden/>
    <w:unhideWhenUsed/>
    <w:qFormat/>
    <w:uiPriority w:val="99"/>
    <w:pPr>
      <w:jc w:val="left"/>
    </w:pPr>
  </w:style>
  <w:style w:type="paragraph" w:styleId="6">
    <w:name w:val="Body Text"/>
    <w:basedOn w:val="1"/>
    <w:link w:val="51"/>
    <w:semiHidden/>
    <w:unhideWhenUsed/>
    <w:qFormat/>
    <w:uiPriority w:val="99"/>
    <w:pPr>
      <w:spacing w:after="120"/>
    </w:pPr>
  </w:style>
  <w:style w:type="paragraph" w:styleId="7">
    <w:name w:val="Body Text Indent"/>
    <w:basedOn w:val="1"/>
    <w:link w:val="29"/>
    <w:qFormat/>
    <w:uiPriority w:val="0"/>
    <w:pPr>
      <w:tabs>
        <w:tab w:val="left" w:pos="480"/>
      </w:tabs>
      <w:spacing w:line="560" w:lineRule="exact"/>
      <w:ind w:firstLine="480"/>
      <w:jc w:val="left"/>
    </w:pPr>
    <w:rPr>
      <w:rFonts w:ascii="宋体" w:hAnsi="宋体"/>
      <w:sz w:val="24"/>
    </w:rPr>
  </w:style>
  <w:style w:type="paragraph" w:styleId="8">
    <w:name w:val="List Number 3"/>
    <w:basedOn w:val="1"/>
    <w:unhideWhenUsed/>
    <w:qFormat/>
    <w:uiPriority w:val="18"/>
    <w:pPr>
      <w:widowControl/>
      <w:numPr>
        <w:ilvl w:val="2"/>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9">
    <w:name w:val="Plain Text"/>
    <w:basedOn w:val="1"/>
    <w:link w:val="41"/>
    <w:qFormat/>
    <w:uiPriority w:val="0"/>
    <w:rPr>
      <w:rFonts w:ascii="宋体" w:hAnsi="Courier New"/>
      <w:lang w:val="zh-CN" w:eastAsia="zh-CN"/>
    </w:rPr>
  </w:style>
  <w:style w:type="paragraph" w:styleId="10">
    <w:name w:val="List Number 4"/>
    <w:basedOn w:val="1"/>
    <w:unhideWhenUsed/>
    <w:qFormat/>
    <w:uiPriority w:val="18"/>
    <w:pPr>
      <w:widowControl/>
      <w:numPr>
        <w:ilvl w:val="3"/>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1">
    <w:name w:val="Date"/>
    <w:basedOn w:val="1"/>
    <w:next w:val="1"/>
    <w:link w:val="34"/>
    <w:qFormat/>
    <w:uiPriority w:val="0"/>
    <w:pPr>
      <w:adjustRightInd w:val="0"/>
      <w:spacing w:line="360" w:lineRule="atLeast"/>
      <w:textAlignment w:val="baseline"/>
    </w:pPr>
    <w:rPr>
      <w:sz w:val="32"/>
    </w:rPr>
  </w:style>
  <w:style w:type="paragraph" w:styleId="12">
    <w:name w:val="Body Text Indent 2"/>
    <w:basedOn w:val="1"/>
    <w:link w:val="36"/>
    <w:semiHidden/>
    <w:unhideWhenUsed/>
    <w:qFormat/>
    <w:uiPriority w:val="99"/>
    <w:pPr>
      <w:spacing w:after="120" w:line="480" w:lineRule="auto"/>
      <w:ind w:left="420" w:leftChars="200"/>
    </w:pPr>
  </w:style>
  <w:style w:type="paragraph" w:styleId="13">
    <w:name w:val="Balloon Text"/>
    <w:basedOn w:val="1"/>
    <w:link w:val="50"/>
    <w:semiHidden/>
    <w:unhideWhenUsed/>
    <w:qFormat/>
    <w:uiPriority w:val="99"/>
    <w:rPr>
      <w:sz w:val="18"/>
      <w:szCs w:val="18"/>
    </w:rPr>
  </w:style>
  <w:style w:type="paragraph" w:styleId="14">
    <w:name w:val="footer"/>
    <w:basedOn w:val="1"/>
    <w:link w:val="33"/>
    <w:unhideWhenUsed/>
    <w:qFormat/>
    <w:uiPriority w:val="99"/>
    <w:pPr>
      <w:tabs>
        <w:tab w:val="center" w:pos="4153"/>
        <w:tab w:val="right" w:pos="8306"/>
      </w:tabs>
      <w:snapToGrid w:val="0"/>
      <w:jc w:val="left"/>
    </w:pPr>
    <w:rPr>
      <w:sz w:val="18"/>
      <w:szCs w:val="18"/>
    </w:rPr>
  </w:style>
  <w:style w:type="paragraph" w:styleId="15">
    <w:name w:val="header"/>
    <w:basedOn w:val="1"/>
    <w:link w:val="32"/>
    <w:unhideWhenUsed/>
    <w:qFormat/>
    <w:uiPriority w:val="99"/>
    <w:pPr>
      <w:pBdr>
        <w:bottom w:val="single" w:color="auto" w:sz="6" w:space="1"/>
      </w:pBdr>
      <w:tabs>
        <w:tab w:val="center" w:pos="4153"/>
        <w:tab w:val="right" w:pos="8306"/>
      </w:tabs>
      <w:snapToGrid w:val="0"/>
      <w:jc w:val="center"/>
    </w:pPr>
    <w:rPr>
      <w:sz w:val="18"/>
      <w:szCs w:val="18"/>
    </w:rPr>
  </w:style>
  <w:style w:type="paragraph" w:styleId="16">
    <w:name w:val="Subtitle"/>
    <w:basedOn w:val="1"/>
    <w:next w:val="1"/>
    <w:link w:val="31"/>
    <w:qFormat/>
    <w:uiPriority w:val="11"/>
    <w:pPr>
      <w:spacing w:before="240" w:after="60" w:line="312" w:lineRule="auto"/>
      <w:jc w:val="center"/>
      <w:outlineLvl w:val="1"/>
    </w:pPr>
    <w:rPr>
      <w:rFonts w:ascii="Cambria" w:hAnsi="Cambria"/>
      <w:b/>
      <w:bCs/>
      <w:kern w:val="28"/>
      <w:sz w:val="32"/>
      <w:szCs w:val="32"/>
      <w:lang w:val="zh-CN" w:eastAsia="zh-CN"/>
    </w:rPr>
  </w:style>
  <w:style w:type="paragraph" w:styleId="17">
    <w:name w:val="List Number 5"/>
    <w:basedOn w:val="1"/>
    <w:unhideWhenUsed/>
    <w:qFormat/>
    <w:uiPriority w:val="18"/>
    <w:pPr>
      <w:widowControl/>
      <w:numPr>
        <w:ilvl w:val="4"/>
        <w:numId w:val="1"/>
      </w:numPr>
      <w:spacing w:before="40" w:after="160"/>
      <w:contextualSpacing/>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paragraph" w:styleId="18">
    <w:name w:val="Body Text Indent 3"/>
    <w:basedOn w:val="1"/>
    <w:link w:val="42"/>
    <w:semiHidden/>
    <w:unhideWhenUsed/>
    <w:qFormat/>
    <w:uiPriority w:val="99"/>
    <w:pPr>
      <w:spacing w:after="120"/>
      <w:ind w:left="420" w:leftChars="200"/>
    </w:pPr>
    <w:rPr>
      <w:sz w:val="16"/>
      <w:szCs w:val="16"/>
    </w:rPr>
  </w:style>
  <w:style w:type="paragraph" w:styleId="19">
    <w:name w:val="Body Text 2"/>
    <w:basedOn w:val="1"/>
    <w:link w:val="38"/>
    <w:semiHidden/>
    <w:unhideWhenUsed/>
    <w:qFormat/>
    <w:uiPriority w:val="99"/>
    <w:pPr>
      <w:spacing w:after="120" w:line="480" w:lineRule="auto"/>
    </w:pPr>
  </w:style>
  <w:style w:type="paragraph" w:styleId="20">
    <w:name w:val="Normal (Web)"/>
    <w:basedOn w:val="1"/>
    <w:qFormat/>
    <w:uiPriority w:val="99"/>
    <w:pPr>
      <w:widowControl/>
      <w:spacing w:before="100" w:beforeAutospacing="1" w:after="100" w:afterAutospacing="1"/>
      <w:jc w:val="left"/>
    </w:pPr>
    <w:rPr>
      <w:rFonts w:ascii="宋体" w:hAnsi="宋体" w:cs="宋体"/>
      <w:kern w:val="0"/>
      <w:sz w:val="24"/>
      <w:szCs w:val="24"/>
    </w:rPr>
  </w:style>
  <w:style w:type="paragraph" w:styleId="21">
    <w:name w:val="annotation subject"/>
    <w:basedOn w:val="5"/>
    <w:next w:val="5"/>
    <w:link w:val="53"/>
    <w:semiHidden/>
    <w:unhideWhenUsed/>
    <w:qFormat/>
    <w:uiPriority w:val="99"/>
    <w:rPr>
      <w:b/>
      <w:bCs/>
    </w:rPr>
  </w:style>
  <w:style w:type="table" w:styleId="23">
    <w:name w:val="Table Grid"/>
    <w:basedOn w:val="22"/>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styleId="25">
    <w:name w:val="Strong"/>
    <w:qFormat/>
    <w:uiPriority w:val="22"/>
    <w:rPr>
      <w:b/>
      <w:bCs/>
    </w:rPr>
  </w:style>
  <w:style w:type="character" w:styleId="26">
    <w:name w:val="page number"/>
    <w:basedOn w:val="24"/>
    <w:qFormat/>
    <w:uiPriority w:val="0"/>
  </w:style>
  <w:style w:type="character" w:styleId="27">
    <w:name w:val="Hyperlink"/>
    <w:basedOn w:val="24"/>
    <w:unhideWhenUsed/>
    <w:uiPriority w:val="99"/>
    <w:rPr>
      <w:color w:val="0000FF" w:themeColor="hyperlink"/>
      <w:u w:val="single"/>
      <w14:textFill>
        <w14:solidFill>
          <w14:schemeClr w14:val="hlink"/>
        </w14:solidFill>
      </w14:textFill>
    </w:rPr>
  </w:style>
  <w:style w:type="character" w:styleId="28">
    <w:name w:val="annotation reference"/>
    <w:basedOn w:val="24"/>
    <w:semiHidden/>
    <w:unhideWhenUsed/>
    <w:qFormat/>
    <w:uiPriority w:val="99"/>
    <w:rPr>
      <w:sz w:val="21"/>
      <w:szCs w:val="21"/>
    </w:rPr>
  </w:style>
  <w:style w:type="character" w:customStyle="1" w:styleId="29">
    <w:name w:val="正文文本缩进 Char"/>
    <w:basedOn w:val="24"/>
    <w:link w:val="7"/>
    <w:qFormat/>
    <w:uiPriority w:val="0"/>
    <w:rPr>
      <w:rFonts w:ascii="宋体" w:hAnsi="宋体" w:eastAsia="宋体" w:cs="Times New Roman"/>
      <w:sz w:val="24"/>
      <w:szCs w:val="20"/>
    </w:rPr>
  </w:style>
  <w:style w:type="paragraph" w:customStyle="1" w:styleId="30">
    <w:name w:val="Default"/>
    <w:link w:val="52"/>
    <w:qFormat/>
    <w:uiPriority w:val="0"/>
    <w:pPr>
      <w:widowControl w:val="0"/>
      <w:autoSpaceDE w:val="0"/>
      <w:autoSpaceDN w:val="0"/>
      <w:adjustRightInd w:val="0"/>
    </w:pPr>
    <w:rPr>
      <w:rFonts w:ascii="......." w:hAnsi="Calibri" w:eastAsia="......." w:cs="......."/>
      <w:color w:val="000000"/>
      <w:kern w:val="0"/>
      <w:sz w:val="24"/>
      <w:szCs w:val="24"/>
      <w:lang w:val="en-US" w:eastAsia="zh-CN" w:bidi="ar-SA"/>
    </w:rPr>
  </w:style>
  <w:style w:type="character" w:customStyle="1" w:styleId="31">
    <w:name w:val="副标题 Char"/>
    <w:basedOn w:val="24"/>
    <w:link w:val="16"/>
    <w:qFormat/>
    <w:uiPriority w:val="11"/>
    <w:rPr>
      <w:rFonts w:ascii="Cambria" w:hAnsi="Cambria" w:eastAsia="宋体" w:cs="Times New Roman"/>
      <w:b/>
      <w:bCs/>
      <w:kern w:val="28"/>
      <w:sz w:val="32"/>
      <w:szCs w:val="32"/>
      <w:lang w:val="zh-CN" w:eastAsia="zh-CN"/>
    </w:rPr>
  </w:style>
  <w:style w:type="character" w:customStyle="1" w:styleId="32">
    <w:name w:val="页眉 Char"/>
    <w:basedOn w:val="24"/>
    <w:link w:val="15"/>
    <w:qFormat/>
    <w:uiPriority w:val="99"/>
    <w:rPr>
      <w:rFonts w:ascii="Times New Roman" w:hAnsi="Times New Roman" w:eastAsia="宋体" w:cs="Times New Roman"/>
      <w:sz w:val="18"/>
      <w:szCs w:val="18"/>
    </w:rPr>
  </w:style>
  <w:style w:type="character" w:customStyle="1" w:styleId="33">
    <w:name w:val="页脚 Char"/>
    <w:basedOn w:val="24"/>
    <w:link w:val="14"/>
    <w:qFormat/>
    <w:uiPriority w:val="99"/>
    <w:rPr>
      <w:rFonts w:ascii="Times New Roman" w:hAnsi="Times New Roman" w:eastAsia="宋体" w:cs="Times New Roman"/>
      <w:sz w:val="18"/>
      <w:szCs w:val="18"/>
    </w:rPr>
  </w:style>
  <w:style w:type="character" w:customStyle="1" w:styleId="34">
    <w:name w:val="日期 Char"/>
    <w:basedOn w:val="24"/>
    <w:link w:val="11"/>
    <w:qFormat/>
    <w:uiPriority w:val="0"/>
    <w:rPr>
      <w:rFonts w:ascii="Times New Roman" w:hAnsi="Times New Roman" w:eastAsia="宋体" w:cs="Times New Roman"/>
      <w:sz w:val="32"/>
      <w:szCs w:val="20"/>
    </w:rPr>
  </w:style>
  <w:style w:type="paragraph" w:styleId="35">
    <w:name w:val="List Paragraph"/>
    <w:basedOn w:val="1"/>
    <w:link w:val="54"/>
    <w:qFormat/>
    <w:uiPriority w:val="34"/>
    <w:pPr>
      <w:ind w:firstLine="420" w:firstLineChars="200"/>
    </w:pPr>
  </w:style>
  <w:style w:type="character" w:customStyle="1" w:styleId="36">
    <w:name w:val="正文文本缩进 2 Char"/>
    <w:basedOn w:val="24"/>
    <w:link w:val="12"/>
    <w:semiHidden/>
    <w:qFormat/>
    <w:uiPriority w:val="99"/>
    <w:rPr>
      <w:rFonts w:ascii="Times New Roman" w:hAnsi="Times New Roman" w:eastAsia="宋体" w:cs="Times New Roman"/>
      <w:szCs w:val="20"/>
    </w:rPr>
  </w:style>
  <w:style w:type="character" w:customStyle="1" w:styleId="37">
    <w:name w:val="标题 3 Char"/>
    <w:basedOn w:val="24"/>
    <w:link w:val="2"/>
    <w:qFormat/>
    <w:uiPriority w:val="0"/>
    <w:rPr>
      <w:rFonts w:ascii="Times New Roman" w:hAnsi="Times New Roman" w:eastAsia="宋体" w:cs="Times New Roman"/>
      <w:b/>
      <w:bCs/>
      <w:sz w:val="32"/>
      <w:szCs w:val="32"/>
    </w:rPr>
  </w:style>
  <w:style w:type="character" w:customStyle="1" w:styleId="38">
    <w:name w:val="正文文本 2 Char"/>
    <w:basedOn w:val="24"/>
    <w:link w:val="19"/>
    <w:semiHidden/>
    <w:qFormat/>
    <w:uiPriority w:val="99"/>
    <w:rPr>
      <w:rFonts w:ascii="Times New Roman" w:hAnsi="Times New Roman" w:eastAsia="宋体" w:cs="Times New Roman"/>
      <w:szCs w:val="20"/>
    </w:rPr>
  </w:style>
  <w:style w:type="paragraph" w:customStyle="1" w:styleId="39">
    <w:name w:val="Char"/>
    <w:basedOn w:val="1"/>
    <w:uiPriority w:val="0"/>
    <w:pPr>
      <w:tabs>
        <w:tab w:val="left" w:pos="360"/>
      </w:tabs>
    </w:pPr>
    <w:rPr>
      <w:sz w:val="24"/>
      <w:szCs w:val="24"/>
    </w:rPr>
  </w:style>
  <w:style w:type="character" w:customStyle="1" w:styleId="40">
    <w:name w:val="纯文本 Char"/>
    <w:basedOn w:val="24"/>
    <w:semiHidden/>
    <w:uiPriority w:val="99"/>
    <w:rPr>
      <w:rFonts w:ascii="宋体" w:hAnsi="Courier New" w:eastAsia="宋体" w:cs="Courier New"/>
      <w:szCs w:val="21"/>
    </w:rPr>
  </w:style>
  <w:style w:type="character" w:customStyle="1" w:styleId="41">
    <w:name w:val="纯文本 Char1"/>
    <w:link w:val="9"/>
    <w:locked/>
    <w:uiPriority w:val="0"/>
    <w:rPr>
      <w:rFonts w:ascii="宋体" w:hAnsi="Courier New" w:eastAsia="宋体" w:cs="Times New Roman"/>
      <w:szCs w:val="20"/>
      <w:lang w:val="zh-CN" w:eastAsia="zh-CN"/>
    </w:rPr>
  </w:style>
  <w:style w:type="character" w:customStyle="1" w:styleId="42">
    <w:name w:val="正文文本缩进 3 Char"/>
    <w:basedOn w:val="24"/>
    <w:link w:val="18"/>
    <w:semiHidden/>
    <w:uiPriority w:val="99"/>
    <w:rPr>
      <w:rFonts w:ascii="Times New Roman" w:hAnsi="Times New Roman" w:eastAsia="宋体" w:cs="Times New Roman"/>
      <w:sz w:val="16"/>
      <w:szCs w:val="16"/>
    </w:rPr>
  </w:style>
  <w:style w:type="paragraph" w:customStyle="1" w:styleId="43">
    <w:name w:val="正文_13"/>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4">
    <w:name w:val="正文_6"/>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5">
    <w:name w:val="正文_7"/>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6">
    <w:name w:val="正文_11"/>
    <w:qFormat/>
    <w:uiPriority w:val="0"/>
    <w:pPr>
      <w:widowControl w:val="0"/>
      <w:jc w:val="both"/>
    </w:pPr>
    <w:rPr>
      <w:rFonts w:ascii="Times New Roman" w:hAnsi="Times New Roman" w:eastAsia="宋体" w:cs="Times New Roman"/>
      <w:kern w:val="2"/>
      <w:sz w:val="21"/>
      <w:szCs w:val="24"/>
      <w:lang w:val="en-US" w:eastAsia="zh-CN" w:bidi="ar-SA"/>
    </w:rPr>
  </w:style>
  <w:style w:type="paragraph" w:customStyle="1" w:styleId="47">
    <w:name w:val="Char2"/>
    <w:basedOn w:val="1"/>
    <w:uiPriority w:val="0"/>
    <w:pPr>
      <w:tabs>
        <w:tab w:val="left" w:pos="360"/>
      </w:tabs>
    </w:pPr>
    <w:rPr>
      <w:sz w:val="24"/>
      <w:szCs w:val="24"/>
    </w:rPr>
  </w:style>
  <w:style w:type="paragraph" w:customStyle="1" w:styleId="48">
    <w:name w:val="列出段落1"/>
    <w:basedOn w:val="1"/>
    <w:semiHidden/>
    <w:qFormat/>
    <w:uiPriority w:val="34"/>
    <w:pPr>
      <w:widowControl/>
      <w:spacing w:before="40" w:after="160"/>
      <w:ind w:firstLine="420" w:firstLineChars="200"/>
      <w:jc w:val="left"/>
    </w:pPr>
    <w:rPr>
      <w:rFonts w:eastAsia="微软雅黑" w:asciiTheme="minorHAnsi" w:hAnsiTheme="minorHAnsi" w:cstheme="minorBidi"/>
      <w:color w:val="595959" w:themeColor="text1" w:themeTint="A6"/>
      <w:kern w:val="20"/>
      <w:lang w:val="zh-CN"/>
      <w14:textFill>
        <w14:solidFill>
          <w14:schemeClr w14:val="tx1">
            <w14:lumMod w14:val="65000"/>
            <w14:lumOff w14:val="35000"/>
          </w14:schemeClr>
        </w14:solidFill>
      </w14:textFill>
    </w:rPr>
  </w:style>
  <w:style w:type="character" w:customStyle="1" w:styleId="49">
    <w:name w:val="批注文字 Char"/>
    <w:basedOn w:val="24"/>
    <w:link w:val="5"/>
    <w:semiHidden/>
    <w:qFormat/>
    <w:uiPriority w:val="99"/>
    <w:rPr>
      <w:rFonts w:ascii="Times New Roman" w:hAnsi="Times New Roman" w:eastAsia="宋体" w:cs="Times New Roman"/>
      <w:szCs w:val="20"/>
    </w:rPr>
  </w:style>
  <w:style w:type="character" w:customStyle="1" w:styleId="50">
    <w:name w:val="批注框文本 Char"/>
    <w:basedOn w:val="24"/>
    <w:link w:val="13"/>
    <w:semiHidden/>
    <w:qFormat/>
    <w:uiPriority w:val="99"/>
    <w:rPr>
      <w:rFonts w:ascii="Times New Roman" w:hAnsi="Times New Roman" w:eastAsia="宋体" w:cs="Times New Roman"/>
      <w:sz w:val="18"/>
      <w:szCs w:val="18"/>
    </w:rPr>
  </w:style>
  <w:style w:type="character" w:customStyle="1" w:styleId="51">
    <w:name w:val="正文文本 Char"/>
    <w:basedOn w:val="24"/>
    <w:link w:val="6"/>
    <w:semiHidden/>
    <w:qFormat/>
    <w:uiPriority w:val="99"/>
    <w:rPr>
      <w:rFonts w:ascii="Times New Roman" w:hAnsi="Times New Roman" w:eastAsia="宋体" w:cs="Times New Roman"/>
      <w:szCs w:val="20"/>
    </w:rPr>
  </w:style>
  <w:style w:type="character" w:customStyle="1" w:styleId="52">
    <w:name w:val="Default Char"/>
    <w:link w:val="30"/>
    <w:qFormat/>
    <w:locked/>
    <w:uiPriority w:val="0"/>
    <w:rPr>
      <w:rFonts w:ascii="......." w:hAnsi="Calibri" w:eastAsia="......." w:cs="......."/>
      <w:color w:val="000000"/>
      <w:kern w:val="0"/>
      <w:sz w:val="24"/>
      <w:szCs w:val="24"/>
    </w:rPr>
  </w:style>
  <w:style w:type="character" w:customStyle="1" w:styleId="53">
    <w:name w:val="批注主题 Char"/>
    <w:basedOn w:val="49"/>
    <w:link w:val="21"/>
    <w:semiHidden/>
    <w:qFormat/>
    <w:uiPriority w:val="99"/>
    <w:rPr>
      <w:rFonts w:ascii="Times New Roman" w:hAnsi="Times New Roman" w:eastAsia="宋体" w:cs="Times New Roman"/>
      <w:b/>
      <w:bCs/>
      <w:szCs w:val="20"/>
    </w:rPr>
  </w:style>
  <w:style w:type="character" w:customStyle="1" w:styleId="54">
    <w:name w:val="列出段落 Char"/>
    <w:link w:val="35"/>
    <w:qFormat/>
    <w:uiPriority w:val="34"/>
    <w:rPr>
      <w:rFonts w:ascii="Times New Roman" w:hAnsi="Times New Roman" w:eastAsia="宋体" w:cs="Times New Roman"/>
      <w:szCs w:val="20"/>
    </w:rPr>
  </w:style>
  <w:style w:type="paragraph" w:customStyle="1" w:styleId="55">
    <w:name w:val="MsoNormal"/>
    <w:basedOn w:val="1"/>
    <w:qFormat/>
    <w:uiPriority w:val="0"/>
    <w:pPr>
      <w:widowControl/>
      <w:jc w:val="left"/>
    </w:pPr>
    <w:rPr>
      <w:rFonts w:eastAsiaTheme="minorEastAsia"/>
      <w:kern w:val="0"/>
      <w:sz w:val="24"/>
      <w:szCs w:val="24"/>
      <w:lang w:eastAsia="en-US"/>
    </w:rPr>
  </w:style>
  <w:style w:type="paragraph" w:customStyle="1" w:styleId="56">
    <w:name w:val="MsoBodyTextIndent"/>
    <w:basedOn w:val="1"/>
    <w:qFormat/>
    <w:uiPriority w:val="0"/>
    <w:pPr>
      <w:widowControl/>
      <w:jc w:val="left"/>
    </w:pPr>
    <w:rPr>
      <w:rFonts w:eastAsiaTheme="minorEastAsia"/>
      <w:kern w:val="0"/>
      <w:sz w:val="24"/>
      <w:szCs w:val="24"/>
      <w:lang w:eastAsia="en-US"/>
    </w:rPr>
  </w:style>
  <w:style w:type="table" w:customStyle="1" w:styleId="57">
    <w:name w:val="MsoNormalTable"/>
    <w:basedOn w:val="22"/>
    <w:qFormat/>
    <w:uiPriority w:val="0"/>
    <w:rPr>
      <w:rFonts w:ascii="Times New Roman" w:hAnsi="Times New Roman" w:cs="Times New Roman"/>
      <w:kern w:val="0"/>
      <w:sz w:val="20"/>
      <w:szCs w:val="20"/>
      <w:lang w:eastAsia="en-US"/>
    </w:rPr>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oter" Target="footer4.xml"/><Relationship Id="rId8" Type="http://schemas.openxmlformats.org/officeDocument/2006/relationships/footer" Target="footer3.xml"/><Relationship Id="rId7" Type="http://schemas.openxmlformats.org/officeDocument/2006/relationships/footer" Target="footer2.xml"/><Relationship Id="rId6" Type="http://schemas.openxmlformats.org/officeDocument/2006/relationships/footer" Target="footer1.xml"/><Relationship Id="rId5" Type="http://schemas.openxmlformats.org/officeDocument/2006/relationships/header" Target="header3.xml"/><Relationship Id="rId4" Type="http://schemas.openxmlformats.org/officeDocument/2006/relationships/header" Target="header2.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numbering" Target="numbering.xml"/><Relationship Id="rId12" Type="http://schemas.openxmlformats.org/officeDocument/2006/relationships/customXml" Target="../customXml/item1.xml"/><Relationship Id="rId11" Type="http://schemas.openxmlformats.org/officeDocument/2006/relationships/image" Target="media/image1.jpe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MS</Company>
  <Pages>62</Pages>
  <Words>4246</Words>
  <Characters>5129</Characters>
  <Lines>231</Lines>
  <Paragraphs>65</Paragraphs>
  <TotalTime>1</TotalTime>
  <ScaleCrop>false</ScaleCrop>
  <LinksUpToDate>false</LinksUpToDate>
  <CharactersWithSpaces>5203</CharactersWithSpaces>
  <Application>WPS Office_12.1.0.21915_F1E327BC-269C-435d-A152-05C5408002CA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2025-06-26T09:19:00Z</dcterms:created>
  <dc:creator>未定义</dc:creator>
  <cp:lastModifiedBy>Administrator</cp:lastModifiedBy>
  <dcterms:modified xsi:type="dcterms:W3CDTF">2025-06-30T02:58:07Z</dcterms:modified>
  <cp:revision>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2052-12.1.0.21915</vt:lpwstr>
  </property>
  <property fmtid="{D5CDD505-2E9C-101B-9397-08002B2CF9AE}" pid="3" name="KSOTemplateDocerSaveRecord">
    <vt:lpwstr>eyJoZGlkIjoiYzA3NDc0NTU4MjAyNGVmYmI3YzUzYTI3ZWUzYTI0ZDQifQ==</vt:lpwstr>
  </property>
  <property fmtid="{D5CDD505-2E9C-101B-9397-08002B2CF9AE}" pid="4" name="ICV">
    <vt:lpwstr>658AC764510D4D5BA498A888BFEA2633_12</vt:lpwstr>
  </property>
</Properties>
</file>