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817880</wp:posOffset>
                </wp:positionV>
                <wp:extent cx="720090" cy="0"/>
                <wp:effectExtent l="0" t="95250" r="4445" b="95250"/>
                <wp:wrapNone/>
                <wp:docPr id="1"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72000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64.4pt;height:0pt;width:56.7pt;z-index:251659264;mso-width-relative:page;mso-height-relative:page;" filled="f" stroked="t" coordsize="21600,21600" o:gfxdata="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DVGCL1QAAAAoBAAAP&#10;AAAAAAAAAAEAIAAAADgAAABkcnMvZG93bnJldi54bWxQSwECFAAUAAAACACHTuJAI5pAl8wBAABg&#10;AwAADgAAAAAAAAABACAAAAA6AQAAZHJzL2Uyb0RvYy54bWxQSwUGAAAAAAYABgBZAQAAeA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国家税务总局天津市税务局系统基本建设项目造价咨询服务项目</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7216" behindDoc="0" locked="0" layoutInCell="1" allowOverlap="1">
                <wp:simplePos x="0" y="0"/>
                <wp:positionH relativeFrom="column">
                  <wp:posOffset>154305</wp:posOffset>
                </wp:positionH>
                <wp:positionV relativeFrom="paragraph">
                  <wp:posOffset>288290</wp:posOffset>
                </wp:positionV>
                <wp:extent cx="1914525" cy="0"/>
                <wp:effectExtent l="0" t="95250" r="9525" b="95250"/>
                <wp:wrapNone/>
                <wp:docPr id="2"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1914525"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2.7pt;height:0pt;width:150.75pt;z-index:251657216;mso-width-relative:page;mso-height-relative:page;" filled="f" stroked="t" coordsize="21600,21600" o:gfxdata="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YN2UBtYAAAAI&#10;AQAADwAAAAAAAAABACAAAAA4AAAAZHJzL2Rvd25yZXYueG1sUEsBAhQAFAAAAAgAh07iQKODE77P&#10;AQAAYQMAAA4AAAAAAAAAAQAgAAAAOwEAAGRycy9lMm9Eb2MueG1sUEsFBgAAAAAGAAYAWQEAAHwF&#10;A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0334</w:t>
      </w:r>
      <w:r>
        <w:rPr>
          <w:rFonts w:eastAsia="黑体"/>
          <w:spacing w:val="40"/>
          <w:w w:val="66"/>
          <w:sz w:val="32"/>
          <w:szCs w:val="32"/>
        </w:rPr>
        <w:t>）</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58240"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true" noChangeArrowheads="true"/>
                    </pic:cNvPicPr>
                  </pic:nvPicPr>
                  <pic:blipFill>
                    <a:blip r:embed="rId11" cstate="print">
                      <a:extLst>
                        <a:ext uri="{28A0092B-C50C-407E-A947-70E740481C1C}">
                          <a14:useLocalDpi xmlns:a14="http://schemas.microsoft.com/office/drawing/2010/main" val="false"/>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eastAsia="仿宋_GB2312"/>
          <w:b/>
          <w:bCs/>
          <w:spacing w:val="20"/>
          <w:w w:val="66"/>
          <w:sz w:val="44"/>
          <w:szCs w:val="44"/>
        </w:rPr>
      </w:pPr>
      <w:r>
        <w:rPr>
          <w:rFonts w:eastAsia="仿宋_GB2312"/>
          <w:b/>
          <w:bCs/>
          <w:kern w:val="0"/>
          <w:sz w:val="44"/>
          <w:szCs w:val="44"/>
        </w:rPr>
        <w:t>202</w:t>
      </w:r>
      <w:r>
        <w:rPr>
          <w:rFonts w:hint="eastAsia" w:eastAsia="仿宋_GB2312"/>
          <w:b/>
          <w:bCs/>
          <w:kern w:val="0"/>
          <w:sz w:val="44"/>
          <w:szCs w:val="44"/>
        </w:rPr>
        <w:t>5.6</w:t>
      </w:r>
    </w:p>
    <w:p>
      <w:pPr>
        <w:tabs>
          <w:tab w:val="left" w:pos="3281"/>
          <w:tab w:val="center" w:pos="4711"/>
        </w:tabs>
        <w:jc w:val="center"/>
        <w:rPr>
          <w:rFonts w:eastAsia="仿宋_GB2312"/>
          <w:b/>
          <w:bCs/>
          <w:kern w:val="0"/>
          <w:sz w:val="44"/>
          <w:szCs w:val="44"/>
        </w:rPr>
      </w:pPr>
    </w:p>
    <w:p>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pPr>
        <w:tabs>
          <w:tab w:val="left" w:pos="3281"/>
          <w:tab w:val="center" w:pos="4711"/>
        </w:tabs>
        <w:jc w:val="center"/>
        <w:rPr>
          <w:b/>
          <w:bCs/>
          <w:spacing w:val="20"/>
          <w:w w:val="66"/>
          <w:sz w:val="36"/>
          <w:szCs w:val="32"/>
        </w:rPr>
      </w:pPr>
      <w:r>
        <w:rPr>
          <w:b/>
          <w:bCs/>
          <w:spacing w:val="20"/>
          <w:w w:val="66"/>
          <w:sz w:val="36"/>
          <w:szCs w:val="32"/>
        </w:rPr>
        <w:t>目  录</w:t>
      </w:r>
    </w:p>
    <w:p>
      <w:pPr>
        <w:tabs>
          <w:tab w:val="left" w:pos="3281"/>
          <w:tab w:val="center" w:pos="4711"/>
        </w:tabs>
        <w:spacing w:line="360" w:lineRule="auto"/>
        <w:jc w:val="center"/>
        <w:rPr>
          <w:rFonts w:eastAsia="仿宋_GB2312"/>
          <w:b/>
          <w:bCs/>
          <w:spacing w:val="20"/>
          <w:w w:val="66"/>
          <w:sz w:val="28"/>
          <w:szCs w:val="28"/>
        </w:rPr>
      </w:pPr>
    </w:p>
    <w:p>
      <w:pPr>
        <w:pStyle w:val="10"/>
        <w:rPr>
          <w:sz w:val="28"/>
          <w:szCs w:val="28"/>
        </w:rPr>
      </w:pPr>
      <w:r>
        <w:rPr>
          <w:rFonts w:hint="eastAsia"/>
          <w:sz w:val="28"/>
          <w:szCs w:val="28"/>
        </w:rPr>
        <w:t>第一部分  磋商邀请函</w:t>
      </w:r>
    </w:p>
    <w:p/>
    <w:p>
      <w:pPr>
        <w:pStyle w:val="10"/>
        <w:rPr>
          <w:sz w:val="28"/>
          <w:szCs w:val="28"/>
        </w:rPr>
      </w:pPr>
      <w:r>
        <w:rPr>
          <w:rFonts w:hint="eastAsia"/>
          <w:sz w:val="28"/>
          <w:szCs w:val="28"/>
        </w:rPr>
        <w:t>第二部分  磋商项目要求</w:t>
      </w:r>
    </w:p>
    <w:p/>
    <w:p>
      <w:pPr>
        <w:pStyle w:val="10"/>
        <w:rPr>
          <w:sz w:val="28"/>
          <w:szCs w:val="28"/>
        </w:rPr>
      </w:pPr>
      <w:r>
        <w:rPr>
          <w:rFonts w:hint="eastAsia"/>
          <w:sz w:val="28"/>
          <w:szCs w:val="28"/>
        </w:rPr>
        <w:t>第三部分  供应商须知</w:t>
      </w:r>
    </w:p>
    <w:p/>
    <w:p>
      <w:pPr>
        <w:pStyle w:val="10"/>
        <w:rPr>
          <w:sz w:val="28"/>
          <w:szCs w:val="28"/>
        </w:rPr>
      </w:pPr>
      <w:r>
        <w:rPr>
          <w:rFonts w:hint="eastAsia"/>
          <w:sz w:val="28"/>
          <w:szCs w:val="28"/>
        </w:rPr>
        <w:t>第四部分  合同草案</w:t>
      </w:r>
    </w:p>
    <w:p/>
    <w:p>
      <w:pPr>
        <w:pStyle w:val="10"/>
        <w:rPr>
          <w:sz w:val="28"/>
          <w:szCs w:val="28"/>
        </w:rPr>
      </w:pPr>
      <w:r>
        <w:rPr>
          <w:rFonts w:hint="eastAsia"/>
          <w:sz w:val="28"/>
          <w:szCs w:val="28"/>
        </w:rPr>
        <w:t>第五部分  响应文件格式</w:t>
      </w:r>
    </w:p>
    <w:p>
      <w:pPr>
        <w:tabs>
          <w:tab w:val="left" w:pos="3281"/>
          <w:tab w:val="center" w:pos="4711"/>
        </w:tabs>
        <w:spacing w:line="360" w:lineRule="auto"/>
        <w:jc w:val="center"/>
        <w:rPr>
          <w:rFonts w:eastAsia="仿宋_GB2312"/>
          <w:b/>
          <w:bCs/>
          <w:spacing w:val="20"/>
          <w:w w:val="66"/>
          <w:sz w:val="28"/>
          <w:szCs w:val="28"/>
        </w:rPr>
      </w:pPr>
    </w:p>
    <w:p>
      <w:pPr>
        <w:tabs>
          <w:tab w:val="left" w:pos="3281"/>
          <w:tab w:val="center" w:pos="4711"/>
        </w:tabs>
        <w:jc w:val="center"/>
        <w:rPr>
          <w:rFonts w:eastAsia="仿宋_GB2312"/>
          <w:b/>
          <w:bCs/>
          <w:spacing w:val="20"/>
          <w:w w:val="66"/>
          <w:sz w:val="44"/>
          <w:szCs w:val="44"/>
        </w:rPr>
      </w:pPr>
    </w:p>
    <w:p>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pPr>
        <w:pStyle w:val="11"/>
        <w:rPr>
          <w:rFonts w:ascii="Times New Roman" w:hAnsi="Times New Roman"/>
        </w:rPr>
      </w:pPr>
      <w:bookmarkStart w:id="0" w:name="_Toc411426748"/>
      <w:bookmarkStart w:id="1" w:name="_Toc411426750"/>
      <w:r>
        <w:rPr>
          <w:rFonts w:ascii="Times New Roman" w:hAnsi="Times New Roman"/>
        </w:rPr>
        <w:t>第一部分  磋商邀请函</w:t>
      </w:r>
      <w:bookmarkEnd w:id="0"/>
    </w:p>
    <w:p>
      <w:pPr>
        <w:pStyle w:val="29"/>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w:t>
      </w:r>
      <w:r>
        <w:rPr>
          <w:rFonts w:hint="eastAsia" w:ascii="Times New Roman" w:hAnsi="Times New Roman" w:eastAsia="宋体" w:cs="Times New Roman"/>
          <w:color w:val="auto"/>
          <w:kern w:val="2"/>
        </w:rPr>
        <w:t>国家税务总局天津市税务局</w:t>
      </w:r>
      <w:r>
        <w:rPr>
          <w:rFonts w:ascii="Times New Roman" w:hAnsi="Times New Roman" w:eastAsia="宋体" w:cs="Times New Roman"/>
          <w:color w:val="auto"/>
          <w:kern w:val="2"/>
        </w:rPr>
        <w:t>委托，</w:t>
      </w:r>
      <w:r>
        <w:rPr>
          <w:rFonts w:hint="eastAsia" w:ascii="Times New Roman" w:hAnsi="Times New Roman" w:eastAsia="宋体" w:cs="Times New Roman"/>
          <w:color w:val="auto"/>
          <w:kern w:val="2"/>
        </w:rPr>
        <w:t>天津市政府采购中心</w:t>
      </w:r>
      <w:r>
        <w:rPr>
          <w:rFonts w:ascii="Times New Roman" w:hAnsi="Times New Roman" w:eastAsia="宋体" w:cs="Times New Roman"/>
          <w:color w:val="auto"/>
          <w:kern w:val="2"/>
        </w:rPr>
        <w:t>将以竞争性磋商方式</w:t>
      </w:r>
      <w:r>
        <w:rPr>
          <w:rFonts w:hint="eastAsia" w:ascii="Times New Roman" w:hAnsi="Times New Roman" w:eastAsia="宋体" w:cs="Times New Roman"/>
          <w:color w:val="auto"/>
          <w:kern w:val="2"/>
        </w:rPr>
        <w:t>，</w:t>
      </w:r>
      <w:r>
        <w:rPr>
          <w:rFonts w:ascii="Times New Roman" w:hAnsi="Times New Roman" w:eastAsia="宋体" w:cs="Times New Roman"/>
          <w:color w:val="auto"/>
          <w:kern w:val="2"/>
        </w:rPr>
        <w:t>对</w:t>
      </w:r>
      <w:r>
        <w:rPr>
          <w:rFonts w:hint="eastAsia" w:ascii="Times New Roman" w:hAnsi="Times New Roman" w:eastAsia="宋体" w:cs="Times New Roman"/>
          <w:color w:val="auto"/>
          <w:kern w:val="2"/>
        </w:rPr>
        <w:t>国家税务总局天津市税务局系统基本建设项目造价咨询服务项目</w:t>
      </w:r>
      <w:r>
        <w:rPr>
          <w:rFonts w:ascii="Times New Roman" w:hAnsi="Times New Roman" w:eastAsia="宋体" w:cs="Times New Roman"/>
          <w:color w:val="auto"/>
          <w:kern w:val="2"/>
        </w:rPr>
        <w:t>实施采购。现欢迎合格的供应商参加磋商。</w:t>
      </w:r>
    </w:p>
    <w:p>
      <w:pPr>
        <w:pStyle w:val="29"/>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w:t>
      </w:r>
      <w:r>
        <w:rPr>
          <w:rFonts w:hint="eastAsia" w:ascii="Times New Roman" w:hAnsi="Times New Roman" w:eastAsia="宋体" w:cs="Times New Roman"/>
          <w:color w:val="auto"/>
          <w:kern w:val="2"/>
        </w:rPr>
        <w:t>国家税务总局天津市税务局系统基本建设项目造价咨询服务项目</w:t>
      </w:r>
    </w:p>
    <w:p>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w:t>
      </w:r>
      <w:r>
        <w:rPr>
          <w:rFonts w:hint="eastAsia" w:ascii="Times New Roman" w:hAnsi="Times New Roman" w:eastAsia="宋体" w:cs="Times New Roman"/>
          <w:color w:val="auto"/>
          <w:kern w:val="2"/>
        </w:rPr>
        <w:t>D</w:t>
      </w:r>
      <w:r>
        <w:rPr>
          <w:rFonts w:ascii="Times New Roman" w:hAnsi="Times New Roman" w:eastAsia="宋体" w:cs="Times New Roman"/>
          <w:color w:val="auto"/>
          <w:kern w:val="2"/>
        </w:rPr>
        <w:t>-0</w:t>
      </w:r>
      <w:r>
        <w:rPr>
          <w:rFonts w:hint="eastAsia" w:ascii="Times New Roman" w:hAnsi="Times New Roman" w:eastAsia="宋体" w:cs="Times New Roman"/>
          <w:color w:val="auto"/>
          <w:kern w:val="2"/>
        </w:rPr>
        <w:t>334</w:t>
      </w:r>
    </w:p>
    <w:p>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kern w:val="2"/>
        </w:rPr>
        <w:t>基本建设项目造价咨询服务</w:t>
      </w:r>
      <w:r>
        <w:rPr>
          <w:rFonts w:hint="eastAsia" w:ascii="Times New Roman" w:hAnsi="Times New Roman" w:eastAsia="宋体" w:cs="Times New Roman"/>
          <w:color w:val="auto"/>
        </w:rPr>
        <w:t>，合同履行期限：合同规定的服务起始之日起至2027年5月31日</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第一包：400000元</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pPr>
        <w:pStyle w:val="29"/>
        <w:spacing w:line="360" w:lineRule="auto"/>
        <w:ind w:firstLine="480" w:firstLineChars="200"/>
        <w:rPr>
          <w:rFonts w:ascii="Times New Roman" w:hAnsi="Times New Roman" w:eastAsia="宋体" w:cs="Times New Roman"/>
          <w:color w:val="auto"/>
        </w:rPr>
      </w:pPr>
      <w:bookmarkStart w:id="3" w:name="OLE_LINK3"/>
      <w:bookmarkStart w:id="4" w:name="OLE_LINK4"/>
      <w:bookmarkStart w:id="5" w:name="OLE_LINK1"/>
      <w:bookmarkStart w:id="6" w:name="OLE_LINK2"/>
      <w:r>
        <w:rPr>
          <w:rFonts w:hint="eastAsia" w:ascii="Times New Roman" w:hAnsi="Times New Roman" w:eastAsia="宋体" w:cs="Times New Roman"/>
          <w:color w:val="auto"/>
        </w:rPr>
        <w:t>（一）投标人（或联合体各方）须具备《中华人民共和国政府采购法》第二十二条第一款规定的条件，提供以下材料：</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1. </w:t>
      </w:r>
      <w:r>
        <w:rPr>
          <w:rFonts w:hint="eastAsia" w:ascii="Times New Roman" w:hAnsi="Times New Roman" w:eastAsia="宋体" w:cs="Times New Roman"/>
          <w:color w:val="auto"/>
        </w:rPr>
        <w:t>营业执照副本或事业单位法人证书或民办非企业单位登记证书或社会团体法人登记证书或基金会法人登记证书扫描件或自然人的身份证明扫描件。</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xml:space="preserve">. </w:t>
      </w:r>
      <w:r>
        <w:rPr>
          <w:rFonts w:hint="eastAsia" w:ascii="Times New Roman" w:hAnsi="Times New Roman" w:eastAsia="宋体" w:cs="Times New Roman"/>
          <w:color w:val="auto"/>
        </w:rPr>
        <w:t>提交响应文件截止日前</w:t>
      </w:r>
      <w:r>
        <w:rPr>
          <w:rFonts w:ascii="Times New Roman" w:hAnsi="Times New Roman" w:eastAsia="宋体" w:cs="Times New Roman"/>
          <w:color w:val="auto"/>
        </w:rPr>
        <w:t>3</w:t>
      </w:r>
      <w:r>
        <w:rPr>
          <w:rFonts w:hint="eastAsia" w:ascii="Times New Roman" w:hAnsi="Times New Roman" w:eastAsia="宋体" w:cs="Times New Roman"/>
          <w:color w:val="auto"/>
        </w:rPr>
        <w:t>年在经营活动中没有重大违法记录的书面声明（截至提交响应文件截止日成立不足</w:t>
      </w:r>
      <w:r>
        <w:rPr>
          <w:rFonts w:ascii="Times New Roman" w:hAnsi="Times New Roman" w:eastAsia="宋体" w:cs="Times New Roman"/>
          <w:color w:val="auto"/>
        </w:rPr>
        <w:t>3</w:t>
      </w:r>
      <w:r>
        <w:rPr>
          <w:rFonts w:hint="eastAsia" w:ascii="Times New Roman" w:hAnsi="Times New Roman" w:eastAsia="宋体" w:cs="Times New Roman"/>
          <w:color w:val="auto"/>
        </w:rPr>
        <w:t>年的供应商可提供自成立以来无重大违法记录的书面声明）。</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（三）本项目接受联合体参与磋商。</w:t>
      </w:r>
      <w:bookmarkEnd w:id="3"/>
      <w:bookmarkEnd w:id="4"/>
      <w:bookmarkEnd w:id="5"/>
      <w:bookmarkEnd w:id="6"/>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w:t>
      </w:r>
      <w:bookmarkStart w:id="7" w:name="OLE_LINK6"/>
      <w:bookmarkStart w:id="8" w:name="OLE_LINK5"/>
      <w:r>
        <w:rPr>
          <w:rFonts w:hint="eastAsia" w:ascii="Times New Roman" w:hAnsi="Times New Roman" w:eastAsia="宋体" w:cs="Times New Roman"/>
          <w:color w:val="auto"/>
        </w:rPr>
        <w:t>专门面向中小企业采购</w:t>
      </w:r>
      <w:bookmarkEnd w:id="7"/>
      <w:bookmarkEnd w:id="8"/>
      <w:r>
        <w:rPr>
          <w:rFonts w:hint="eastAsia" w:ascii="Times New Roman" w:hAnsi="Times New Roman" w:eastAsia="宋体" w:cs="Times New Roman"/>
          <w:color w:val="auto"/>
        </w:rPr>
        <w:t>，提供《中小企业声明函》。</w:t>
      </w:r>
      <w:r>
        <w:rPr>
          <w:rFonts w:ascii="Times New Roman" w:hAnsi="Times New Roman" w:eastAsia="宋体" w:cs="Times New Roman"/>
          <w:color w:val="auto"/>
        </w:rPr>
        <w:t>若为联合体参与磋商，联合体各方均应提供</w:t>
      </w:r>
      <w:r>
        <w:rPr>
          <w:rFonts w:hint="eastAsia" w:ascii="Times New Roman" w:hAnsi="Times New Roman" w:eastAsia="宋体" w:cs="Times New Roman"/>
          <w:color w:val="auto"/>
        </w:rPr>
        <w:t>《中小企业声明函》。</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。若为联合体参与磋商，联合体各方均应为中小企业。</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29"/>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29"/>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w:t>
      </w:r>
      <w:r>
        <w:rPr>
          <w:rFonts w:ascii="Times New Roman" w:hAnsi="Times New Roman" w:eastAsia="宋体" w:cs="Times New Roman"/>
          <w:color w:val="auto"/>
        </w:rPr>
        <w:t>、获取竞争性磋商文件时间、方式</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w:t>
      </w:r>
      <w:r>
        <w:rPr>
          <w:rFonts w:ascii="Times New Roman" w:hAnsi="Times New Roman" w:eastAsia="宋体"/>
          <w:color w:val="auto"/>
        </w:rPr>
        <w:t>2025年</w:t>
      </w:r>
      <w:r>
        <w:rPr>
          <w:rFonts w:hint="eastAsia" w:ascii="Times New Roman" w:hAnsi="Times New Roman" w:eastAsia="宋体"/>
          <w:color w:val="auto"/>
        </w:rPr>
        <w:t>6</w:t>
      </w:r>
      <w:r>
        <w:rPr>
          <w:rFonts w:ascii="Times New Roman" w:hAnsi="Times New Roman" w:eastAsia="宋体"/>
          <w:color w:val="auto"/>
        </w:rPr>
        <w:t>月</w:t>
      </w:r>
      <w:r>
        <w:rPr>
          <w:rFonts w:hint="eastAsia" w:ascii="Times New Roman" w:hAnsi="Times New Roman" w:eastAsia="宋体"/>
          <w:color w:val="auto"/>
        </w:rPr>
        <w:t>9</w:t>
      </w:r>
      <w:r>
        <w:rPr>
          <w:rFonts w:ascii="Times New Roman" w:hAnsi="Times New Roman" w:eastAsia="宋体"/>
          <w:color w:val="auto"/>
        </w:rPr>
        <w:t>日至2025年</w:t>
      </w:r>
      <w:r>
        <w:rPr>
          <w:rFonts w:hint="eastAsia" w:ascii="Times New Roman" w:hAnsi="Times New Roman" w:eastAsia="宋体"/>
          <w:color w:val="auto"/>
        </w:rPr>
        <w:t>6</w:t>
      </w:r>
      <w:r>
        <w:rPr>
          <w:rFonts w:ascii="Times New Roman" w:hAnsi="Times New Roman" w:eastAsia="宋体"/>
          <w:color w:val="auto"/>
        </w:rPr>
        <w:t>月</w:t>
      </w:r>
      <w:r>
        <w:rPr>
          <w:rFonts w:hint="eastAsia" w:ascii="Times New Roman" w:hAnsi="Times New Roman" w:eastAsia="宋体"/>
          <w:color w:val="auto"/>
        </w:rPr>
        <w:t>16</w:t>
      </w:r>
      <w:r>
        <w:rPr>
          <w:rFonts w:ascii="Times New Roman" w:hAnsi="Times New Roman" w:eastAsia="宋体"/>
          <w:color w:val="auto"/>
        </w:rPr>
        <w:t>日，每</w:t>
      </w:r>
      <w:r>
        <w:rPr>
          <w:rFonts w:ascii="Times New Roman" w:hAnsi="Times New Roman" w:eastAsia="宋体" w:cs="Times New Roman"/>
          <w:color w:val="auto"/>
        </w:rPr>
        <w:t>日9:00至17:00（北京时间，法定节假日除外）。</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获取竞争性磋商文件网址：使用天津数字认证有限公司发出的CA数字证书（原天津市电子认证中心发出尚在有效期内的CA数字证书仍可使用）登录天津市政府采购中心网（网址：</w:t>
      </w:r>
      <w:r>
        <w:rPr>
          <w:rFonts w:hint="eastAsia" w:ascii="Times New Roman" w:hAnsi="Times New Roman" w:eastAsia="宋体" w:cs="Times New Roman"/>
        </w:rPr>
        <w:t>http://tjgpc.zwfwb.tj.gov.cn</w:t>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下载竞争性磋商文件。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七</w:t>
      </w:r>
      <w:r>
        <w:rPr>
          <w:rFonts w:ascii="Times New Roman" w:hAnsi="Times New Roman" w:eastAsia="宋体" w:cs="Times New Roman"/>
          <w:color w:val="auto"/>
        </w:rPr>
        <w:t>、网上应答时间</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2025年6月9日9:00至2025年6月20日13:00，使用天津数字认证有限公司发出的CA数字证书（原天津市电子认证中心发出尚在有效期内的CA数字证书仍可使用）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八、提交电子响应文件截止时间及方式</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提交电子响应文件截止时间：2025年6月20日13:00。提交电子响应文件截止时间前提交网上应答并分别上传加盖电子签章的第一、第二阶段电子响应文件（以通过天津公共资源电子签章客户端正确读取签章信息为准）方为有效响应。</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九、解密时间、方式及磋商地点</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（一）第一阶段解密时间：2025年6月20日13:00至14:00完成第一阶段解密的方为有效响应。</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（三）解密方式：供应商</w:t>
      </w:r>
      <w:r>
        <w:rPr>
          <w:rFonts w:ascii="Times New Roman" w:hAnsi="Times New Roman" w:eastAsia="宋体" w:cs="Times New Roman"/>
          <w:color w:val="auto"/>
        </w:rPr>
        <w:t>须于</w:t>
      </w:r>
      <w:r>
        <w:rPr>
          <w:rFonts w:hint="eastAsia" w:ascii="Times New Roman" w:hAnsi="Times New Roman" w:eastAsia="宋体" w:cs="Times New Roman"/>
          <w:color w:val="auto"/>
        </w:rPr>
        <w:t>上述规定时间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登录天津市政府采购中心网（网址：http://tjgpc.zwfwb.tj.gov.cn）-”网上招投标”-“供应商登录”-“市级集采机构入口”-“市级集采机构入口”-“市级集采机构入口”</w:t>
      </w:r>
      <w:r>
        <w:rPr>
          <w:rFonts w:ascii="Times New Roman" w:hAnsi="Times New Roman" w:eastAsia="宋体" w:cs="Times New Roman"/>
          <w:color w:val="auto"/>
        </w:rPr>
        <w:t>完成解密。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（四）磋商地点：第一阶段解密后，磋商代表人须于天津市河东区红星路79号二楼天津市政府采购中心评审现场或天津市政府采购中心网（网址：http://tjgpc.zwfwb.tj.gov.cn）等候磋商。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联系人：杨光、鲁志强、范志刚</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冀佳乐</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人：冀佳乐</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磋商</w:t>
      </w:r>
      <w:r>
        <w:rPr>
          <w:rFonts w:ascii="Times New Roman" w:hAnsi="Times New Roman" w:eastAsia="宋体" w:cs="Times New Roman"/>
          <w:color w:val="auto"/>
        </w:rPr>
        <w:t>公告的公告期限为</w:t>
      </w:r>
      <w:r>
        <w:rPr>
          <w:rFonts w:hint="eastAsia" w:ascii="Times New Roman" w:hAnsi="Times New Roman" w:eastAsia="宋体" w:cs="Times New Roman"/>
          <w:color w:val="auto"/>
        </w:rPr>
        <w:t>3</w:t>
      </w:r>
      <w:r>
        <w:rPr>
          <w:rFonts w:ascii="Times New Roman" w:hAnsi="Times New Roman" w:eastAsia="宋体" w:cs="Times New Roman"/>
          <w:color w:val="auto"/>
        </w:rPr>
        <w:t>个工作日。</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r>
        <w:rPr>
          <w:rFonts w:hint="eastAsia" w:ascii="Times New Roman" w:hAnsi="Times New Roman" w:eastAsia="宋体" w:cs="Times New Roman"/>
          <w:color w:val="auto"/>
        </w:rPr>
        <w:t>：</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pPr>
              <w:tabs>
                <w:tab w:val="left" w:pos="750"/>
                <w:tab w:val="left" w:pos="840"/>
              </w:tabs>
              <w:adjustRightInd w:val="0"/>
              <w:snapToGrid w:val="0"/>
              <w:jc w:val="center"/>
              <w:rPr>
                <w:sz w:val="24"/>
              </w:rPr>
            </w:pPr>
            <w:r>
              <w:rPr>
                <w:sz w:val="24"/>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100以下</w:t>
            </w:r>
          </w:p>
        </w:tc>
        <w:tc>
          <w:tcPr>
            <w:tcW w:w="3657" w:type="dxa"/>
            <w:vAlign w:val="center"/>
          </w:tcPr>
          <w:p>
            <w:pPr>
              <w:tabs>
                <w:tab w:val="left" w:pos="750"/>
                <w:tab w:val="left" w:pos="840"/>
              </w:tabs>
              <w:adjustRightInd w:val="0"/>
              <w:snapToGrid w:val="0"/>
              <w:jc w:val="center"/>
              <w:rPr>
                <w:sz w:val="24"/>
              </w:rPr>
            </w:pPr>
            <w:r>
              <w:rPr>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100-500</w:t>
            </w:r>
          </w:p>
        </w:tc>
        <w:tc>
          <w:tcPr>
            <w:tcW w:w="3657" w:type="dxa"/>
            <w:vAlign w:val="center"/>
          </w:tcPr>
          <w:p>
            <w:pPr>
              <w:tabs>
                <w:tab w:val="left" w:pos="750"/>
                <w:tab w:val="left" w:pos="840"/>
              </w:tabs>
              <w:adjustRightInd w:val="0"/>
              <w:snapToGrid w:val="0"/>
              <w:jc w:val="center"/>
              <w:rPr>
                <w:sz w:val="24"/>
              </w:rPr>
            </w:pPr>
            <w:r>
              <w:rPr>
                <w:rFonts w:hint="eastAsia"/>
                <w:sz w:val="24"/>
              </w:rPr>
              <w:t>0.8</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500-1000</w:t>
            </w:r>
          </w:p>
        </w:tc>
        <w:tc>
          <w:tcPr>
            <w:tcW w:w="3657" w:type="dxa"/>
            <w:vAlign w:val="center"/>
          </w:tcPr>
          <w:p>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pPr>
              <w:tabs>
                <w:tab w:val="left" w:pos="750"/>
                <w:tab w:val="left" w:pos="840"/>
              </w:tabs>
              <w:adjustRightInd w:val="0"/>
              <w:snapToGrid w:val="0"/>
              <w:jc w:val="center"/>
              <w:rPr>
                <w:sz w:val="24"/>
              </w:rPr>
            </w:pPr>
            <w:r>
              <w:rPr>
                <w:rFonts w:hint="eastAsia"/>
                <w:sz w:val="24"/>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5000-10000</w:t>
            </w:r>
          </w:p>
        </w:tc>
        <w:tc>
          <w:tcPr>
            <w:tcW w:w="3657" w:type="dxa"/>
            <w:vAlign w:val="center"/>
          </w:tcPr>
          <w:p>
            <w:pPr>
              <w:tabs>
                <w:tab w:val="left" w:pos="750"/>
                <w:tab w:val="left" w:pos="840"/>
              </w:tabs>
              <w:adjustRightInd w:val="0"/>
              <w:snapToGrid w:val="0"/>
              <w:jc w:val="center"/>
              <w:rPr>
                <w:sz w:val="24"/>
              </w:rPr>
            </w:pPr>
            <w:r>
              <w:rPr>
                <w:rFonts w:hint="eastAsia"/>
                <w:sz w:val="24"/>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sz w:val="24"/>
              </w:rPr>
            </w:pPr>
            <w:r>
              <w:rPr>
                <w:rFonts w:hint="eastAsia"/>
                <w:sz w:val="24"/>
              </w:rPr>
              <w:t>10000-100000</w:t>
            </w:r>
          </w:p>
        </w:tc>
        <w:tc>
          <w:tcPr>
            <w:tcW w:w="3657" w:type="dxa"/>
            <w:vAlign w:val="center"/>
          </w:tcPr>
          <w:p>
            <w:pPr>
              <w:tabs>
                <w:tab w:val="left" w:pos="750"/>
                <w:tab w:val="left" w:pos="840"/>
              </w:tabs>
              <w:adjustRightInd w:val="0"/>
              <w:snapToGrid w:val="0"/>
              <w:jc w:val="center"/>
              <w:rPr>
                <w:sz w:val="24"/>
              </w:rPr>
            </w:pPr>
            <w:r>
              <w:rPr>
                <w:rFonts w:hint="eastAsia"/>
                <w:sz w:val="24"/>
              </w:rPr>
              <w:t>0.05%</w:t>
            </w:r>
          </w:p>
        </w:tc>
      </w:tr>
    </w:tbl>
    <w:p>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p>
    <w:p>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成交供应商应于成交公告发布之日起5个工作日内缴纳</w:t>
      </w:r>
      <w:r>
        <w:rPr>
          <w:rFonts w:hint="eastAsia"/>
          <w:sz w:val="24"/>
          <w:szCs w:val="24"/>
          <w:lang w:val="zh-CN"/>
        </w:rPr>
        <w:t>招标代理服务费，缴费单位名称须与投标单位名称一致，缴费时请注明项目编号及成交包号。</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pPr>
        <w:pStyle w:val="29"/>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w:t>
      </w:r>
      <w:r>
        <w:rPr>
          <w:rFonts w:ascii="Times New Roman" w:hAnsi="Times New Roman" w:eastAsia="宋体" w:cs="Times New Roman"/>
          <w:color w:val="auto"/>
        </w:rPr>
        <w:t>http://pay.tjggzy.cn/</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pPr>
        <w:pStyle w:val="29"/>
        <w:spacing w:line="360" w:lineRule="auto"/>
        <w:ind w:firstLine="480" w:firstLineChars="200"/>
        <w:jc w:val="both"/>
        <w:rPr>
          <w:rFonts w:ascii="Times New Roman" w:hAnsi="Times New Roman" w:eastAsia="宋体" w:cs="Times New Roman"/>
          <w:color w:val="FF0000"/>
        </w:rPr>
      </w:pPr>
    </w:p>
    <w:p>
      <w:pPr>
        <w:pStyle w:val="29"/>
        <w:spacing w:line="360" w:lineRule="auto"/>
        <w:ind w:firstLine="6480" w:firstLineChars="2700"/>
        <w:jc w:val="both"/>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6</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9</w:t>
      </w:r>
      <w:r>
        <w:rPr>
          <w:rFonts w:ascii="Times New Roman" w:hAnsi="Times New Roman" w:eastAsia="宋体" w:cs="Times New Roman"/>
          <w:color w:val="auto"/>
          <w:kern w:val="2"/>
        </w:rPr>
        <w:t>日</w:t>
      </w:r>
      <w:r>
        <w:br w:type="page"/>
      </w:r>
    </w:p>
    <w:p>
      <w:pPr>
        <w:pStyle w:val="29"/>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pPr>
        <w:pStyle w:val="11"/>
        <w:rPr>
          <w:rFonts w:ascii="Times New Roman" w:hAnsi="Times New Roman"/>
        </w:rPr>
      </w:pPr>
      <w:r>
        <w:rPr>
          <w:rFonts w:ascii="Times New Roman" w:hAnsi="Times New Roman"/>
        </w:rPr>
        <w:t>第二部分  磋商项目要求</w:t>
      </w:r>
      <w:bookmarkEnd w:id="2"/>
    </w:p>
    <w:p>
      <w:pPr>
        <w:autoSpaceDE w:val="0"/>
        <w:autoSpaceDN w:val="0"/>
        <w:adjustRightInd w:val="0"/>
        <w:spacing w:line="360" w:lineRule="auto"/>
        <w:ind w:firstLine="480" w:firstLineChars="200"/>
        <w:rPr>
          <w:bCs/>
          <w:sz w:val="24"/>
        </w:rPr>
      </w:pPr>
      <w:r>
        <w:rPr>
          <w:rFonts w:hint="eastAsia"/>
          <w:bCs/>
          <w:sz w:val="24"/>
        </w:rPr>
        <w:t>一</w:t>
      </w:r>
      <w:r>
        <w:rPr>
          <w:bCs/>
          <w:sz w:val="24"/>
        </w:rPr>
        <w:t>、技术要求</w:t>
      </w:r>
    </w:p>
    <w:p>
      <w:pPr>
        <w:autoSpaceDE w:val="0"/>
        <w:autoSpaceDN w:val="0"/>
        <w:adjustRightInd w:val="0"/>
        <w:spacing w:line="360" w:lineRule="auto"/>
        <w:ind w:firstLine="480" w:firstLineChars="200"/>
        <w:rPr>
          <w:sz w:val="24"/>
        </w:rPr>
      </w:pPr>
      <w:r>
        <w:rPr>
          <w:sz w:val="24"/>
        </w:rPr>
        <w:t>（一）具体需求详见本部分项目需求书。</w:t>
      </w:r>
    </w:p>
    <w:p>
      <w:pPr>
        <w:autoSpaceDE w:val="0"/>
        <w:autoSpaceDN w:val="0"/>
        <w:adjustRightInd w:val="0"/>
        <w:spacing w:line="360" w:lineRule="auto"/>
        <w:ind w:firstLine="480" w:firstLineChars="200"/>
        <w:rPr>
          <w:rFonts w:asciiTheme="minorEastAsia" w:hAnsiTheme="minorEastAsia" w:eastAsiaTheme="minorEastAsia"/>
          <w:sz w:val="24"/>
        </w:rPr>
      </w:pPr>
      <w:r>
        <w:rPr>
          <w:kern w:val="0"/>
          <w:sz w:val="24"/>
          <w:szCs w:val="21"/>
        </w:rPr>
        <w:t>（二</w:t>
      </w:r>
      <w:r>
        <w:rPr>
          <w:rFonts w:asciiTheme="minorEastAsia" w:hAnsiTheme="minorEastAsia" w:eastAsiaTheme="minorEastAsia"/>
          <w:kern w:val="0"/>
          <w:sz w:val="24"/>
          <w:szCs w:val="21"/>
        </w:rPr>
        <w:t>）</w:t>
      </w:r>
      <w:r>
        <w:rPr>
          <w:rFonts w:asciiTheme="minorEastAsia" w:hAnsiTheme="minorEastAsia" w:eastAsiaTheme="minorEastAsia"/>
          <w:sz w:val="24"/>
        </w:rPr>
        <w:t>投标人须承诺所提供的服务、人员及设备符合相关国家强制性规定。</w:t>
      </w:r>
    </w:p>
    <w:p>
      <w:pPr>
        <w:autoSpaceDE w:val="0"/>
        <w:autoSpaceDN w:val="0"/>
        <w:adjustRightInd w:val="0"/>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（三）本项目不接受赠品或者与采购无关的其他商品、服务，投标人亦不得以采购人要求实施前述馈赠、回扣等行为。</w:t>
      </w:r>
    </w:p>
    <w:p>
      <w:pPr>
        <w:tabs>
          <w:tab w:val="left" w:pos="210"/>
        </w:tabs>
        <w:autoSpaceDE w:val="0"/>
        <w:autoSpaceDN w:val="0"/>
        <w:adjustRightInd w:val="0"/>
        <w:spacing w:line="360" w:lineRule="auto"/>
        <w:ind w:firstLine="480" w:firstLineChars="200"/>
        <w:outlineLvl w:val="0"/>
        <w:rPr>
          <w:rFonts w:asciiTheme="minorEastAsia" w:hAnsiTheme="minorEastAsia" w:eastAsiaTheme="minorEastAsia"/>
          <w:sz w:val="24"/>
          <w:szCs w:val="24"/>
        </w:rPr>
      </w:pPr>
      <w:r>
        <w:rPr>
          <w:rFonts w:hint="eastAsia" w:asciiTheme="minorEastAsia" w:hAnsiTheme="minorEastAsia" w:eastAsiaTheme="minorEastAsia"/>
          <w:sz w:val="24"/>
          <w:szCs w:val="24"/>
        </w:rPr>
        <w:t>二</w:t>
      </w:r>
      <w:r>
        <w:rPr>
          <w:rFonts w:asciiTheme="minorEastAsia" w:hAnsiTheme="minorEastAsia" w:eastAsiaTheme="minorEastAsia"/>
          <w:sz w:val="24"/>
          <w:szCs w:val="24"/>
        </w:rPr>
        <w:t>、</w:t>
      </w:r>
      <w:r>
        <w:rPr>
          <w:rFonts w:hint="eastAsia" w:asciiTheme="minorEastAsia" w:hAnsiTheme="minorEastAsia" w:eastAsiaTheme="minorEastAsia"/>
          <w:sz w:val="24"/>
          <w:szCs w:val="24"/>
        </w:rPr>
        <w:t>商务要求</w:t>
      </w:r>
    </w:p>
    <w:p>
      <w:pPr>
        <w:pStyle w:val="29"/>
        <w:spacing w:line="360" w:lineRule="auto"/>
        <w:ind w:firstLine="480" w:firstLineChars="200"/>
        <w:jc w:val="both"/>
        <w:rPr>
          <w:rFonts w:cs="Times New Roman" w:asciiTheme="minorEastAsia" w:hAnsiTheme="minorEastAsia" w:eastAsiaTheme="minorEastAsia"/>
          <w:color w:val="auto"/>
          <w:kern w:val="2"/>
        </w:rPr>
      </w:pPr>
      <w:r>
        <w:rPr>
          <w:rFonts w:cs="Times New Roman" w:asciiTheme="minorEastAsia" w:hAnsiTheme="minorEastAsia" w:eastAsiaTheme="minorEastAsia"/>
          <w:color w:val="auto"/>
          <w:kern w:val="2"/>
        </w:rPr>
        <w:t>（一）报价要求</w:t>
      </w:r>
    </w:p>
    <w:p>
      <w:pPr>
        <w:spacing w:line="360" w:lineRule="auto"/>
        <w:ind w:firstLine="480" w:firstLineChars="200"/>
        <w:rPr>
          <w:rFonts w:eastAsiaTheme="minorEastAsia"/>
          <w:sz w:val="24"/>
        </w:rPr>
      </w:pPr>
      <w:r>
        <w:rPr>
          <w:rFonts w:eastAsiaTheme="minorEastAsia"/>
          <w:sz w:val="24"/>
        </w:rPr>
        <w:t>1. 投标报价以</w:t>
      </w:r>
      <w:r>
        <w:rPr>
          <w:rFonts w:hint="eastAsia" w:eastAsiaTheme="minorEastAsia"/>
          <w:sz w:val="24"/>
        </w:rPr>
        <w:t>综合</w:t>
      </w:r>
      <w:r>
        <w:rPr>
          <w:rFonts w:eastAsiaTheme="minorEastAsia"/>
          <w:sz w:val="24"/>
        </w:rPr>
        <w:t>折扣率填列。</w:t>
      </w:r>
      <w:r>
        <w:rPr>
          <w:rFonts w:hint="eastAsia" w:eastAsiaTheme="minorEastAsia"/>
          <w:sz w:val="24"/>
        </w:rPr>
        <w:t>以附件A中的计费方式为基础，报出综合折扣</w:t>
      </w:r>
      <w:r>
        <w:rPr>
          <w:rFonts w:eastAsiaTheme="minorEastAsia"/>
          <w:sz w:val="24"/>
        </w:rPr>
        <w:t>率</w:t>
      </w:r>
      <w:r>
        <w:rPr>
          <w:rFonts w:hint="eastAsia" w:eastAsiaTheme="minorEastAsia"/>
          <w:sz w:val="24"/>
        </w:rPr>
        <w:t>（例如：投标人报价综合折扣</w:t>
      </w:r>
      <w:r>
        <w:rPr>
          <w:rFonts w:eastAsiaTheme="minorEastAsia"/>
          <w:sz w:val="24"/>
        </w:rPr>
        <w:t>率</w:t>
      </w:r>
      <w:r>
        <w:rPr>
          <w:rFonts w:hint="eastAsia" w:eastAsiaTheme="minorEastAsia"/>
          <w:sz w:val="24"/>
        </w:rPr>
        <w:t>为九五折，则填写综合折扣</w:t>
      </w:r>
      <w:r>
        <w:rPr>
          <w:rFonts w:eastAsiaTheme="minorEastAsia"/>
          <w:sz w:val="24"/>
        </w:rPr>
        <w:t>率</w:t>
      </w:r>
      <w:r>
        <w:rPr>
          <w:rFonts w:hint="eastAsia" w:eastAsiaTheme="minorEastAsia"/>
          <w:sz w:val="24"/>
        </w:rPr>
        <w:t>为95%）。</w:t>
      </w:r>
    </w:p>
    <w:p>
      <w:pPr>
        <w:spacing w:line="360" w:lineRule="auto"/>
        <w:ind w:firstLine="480" w:firstLineChars="200"/>
        <w:rPr>
          <w:rFonts w:eastAsiaTheme="minorEastAsia"/>
          <w:sz w:val="24"/>
        </w:rPr>
      </w:pPr>
      <w:r>
        <w:rPr>
          <w:rFonts w:hint="eastAsia" w:eastAsiaTheme="minorEastAsia"/>
          <w:sz w:val="24"/>
        </w:rPr>
        <w:t>实际结算价格=按附件A中规定的方法计算的取费金额×所报综合折扣率。</w:t>
      </w:r>
    </w:p>
    <w:p>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所报综合折扣</w:t>
      </w:r>
      <w:r>
        <w:rPr>
          <w:rFonts w:hint="eastAsia" w:eastAsiaTheme="minorEastAsia"/>
          <w:sz w:val="24"/>
        </w:rPr>
        <w:t>率</w:t>
      </w:r>
      <w:r>
        <w:rPr>
          <w:rFonts w:hint="eastAsia" w:eastAsia="......."/>
          <w:kern w:val="0"/>
          <w:sz w:val="24"/>
          <w:szCs w:val="24"/>
        </w:rPr>
        <w:t>＞100%的，视为无效响应。</w:t>
      </w:r>
    </w:p>
    <w:p>
      <w:pPr>
        <w:autoSpaceDE w:val="0"/>
        <w:autoSpaceDN w:val="0"/>
        <w:adjustRightInd w:val="0"/>
        <w:spacing w:line="360" w:lineRule="auto"/>
        <w:ind w:firstLine="480" w:firstLineChars="200"/>
        <w:rPr>
          <w:rFonts w:eastAsiaTheme="minorEastAsia"/>
          <w:sz w:val="24"/>
        </w:rPr>
      </w:pPr>
      <w:r>
        <w:rPr>
          <w:rFonts w:hint="eastAsia" w:eastAsia="......."/>
          <w:kern w:val="0"/>
          <w:sz w:val="24"/>
          <w:szCs w:val="24"/>
        </w:rPr>
        <w:t>注：网上应答报价仅填写综合折扣</w:t>
      </w:r>
      <w:r>
        <w:rPr>
          <w:rFonts w:hint="eastAsia" w:eastAsiaTheme="minorEastAsia"/>
          <w:sz w:val="24"/>
        </w:rPr>
        <w:t>率</w:t>
      </w:r>
      <w:r>
        <w:rPr>
          <w:rFonts w:hint="eastAsia" w:eastAsia="......."/>
          <w:kern w:val="0"/>
          <w:sz w:val="24"/>
          <w:szCs w:val="24"/>
        </w:rPr>
        <w:t>%左侧数字，如所报综合折扣</w:t>
      </w:r>
      <w:r>
        <w:rPr>
          <w:rFonts w:hint="eastAsia" w:eastAsiaTheme="minorEastAsia"/>
          <w:sz w:val="24"/>
        </w:rPr>
        <w:t>率</w:t>
      </w:r>
      <w:r>
        <w:rPr>
          <w:rFonts w:hint="eastAsia" w:eastAsia="......."/>
          <w:kern w:val="0"/>
          <w:sz w:val="24"/>
          <w:szCs w:val="24"/>
        </w:rPr>
        <w:t>为95%，网上应答仅填写“95”。</w:t>
      </w:r>
    </w:p>
    <w:p>
      <w:pPr>
        <w:spacing w:line="360" w:lineRule="auto"/>
        <w:ind w:firstLine="480" w:firstLineChars="200"/>
        <w:rPr>
          <w:rFonts w:eastAsiaTheme="minorEastAsia"/>
          <w:sz w:val="24"/>
        </w:rPr>
      </w:pPr>
      <w:r>
        <w:rPr>
          <w:rFonts w:eastAsiaTheme="minorEastAsia"/>
          <w:sz w:val="24"/>
        </w:rPr>
        <w:t>2. 投标人的报价应包括：人员费用、</w:t>
      </w:r>
      <w:r>
        <w:rPr>
          <w:rFonts w:hint="eastAsia" w:eastAsiaTheme="minorEastAsia"/>
          <w:sz w:val="24"/>
        </w:rPr>
        <w:t>服务</w:t>
      </w:r>
      <w:r>
        <w:rPr>
          <w:rFonts w:eastAsiaTheme="minorEastAsia"/>
          <w:sz w:val="24"/>
        </w:rPr>
        <w:t>费用、成果编制费用、管理费及税金等为完成竞争性磋商文件规定全部任务所需的一切应有费用。</w:t>
      </w:r>
    </w:p>
    <w:p>
      <w:pPr>
        <w:spacing w:line="360" w:lineRule="auto"/>
        <w:ind w:firstLine="480" w:firstLineChars="200"/>
        <w:rPr>
          <w:rFonts w:asciiTheme="minorEastAsia" w:hAnsiTheme="minorEastAsia" w:eastAsiaTheme="minorEastAsia"/>
          <w:sz w:val="24"/>
        </w:rPr>
      </w:pPr>
      <w:r>
        <w:rPr>
          <w:rFonts w:asciiTheme="minorEastAsia" w:hAnsiTheme="minorEastAsia" w:eastAsiaTheme="minorEastAsia"/>
          <w:sz w:val="24"/>
        </w:rPr>
        <w:t>3. 验收相关费用由投标人负责。</w:t>
      </w:r>
    </w:p>
    <w:p>
      <w:pPr>
        <w:pStyle w:val="29"/>
        <w:spacing w:line="360" w:lineRule="auto"/>
        <w:ind w:firstLine="480" w:firstLineChars="200"/>
        <w:jc w:val="both"/>
        <w:rPr>
          <w:rFonts w:cs="Times New Roman" w:asciiTheme="minorEastAsia" w:hAnsiTheme="minorEastAsia" w:eastAsiaTheme="minorEastAsia"/>
          <w:color w:val="auto"/>
          <w:kern w:val="2"/>
        </w:rPr>
      </w:pPr>
      <w:r>
        <w:rPr>
          <w:rFonts w:cs="Times New Roman" w:asciiTheme="minorEastAsia" w:hAnsiTheme="minorEastAsia" w:eastAsiaTheme="minorEastAsia"/>
          <w:color w:val="auto"/>
          <w:kern w:val="2"/>
        </w:rPr>
        <w:t>（二）时间、地点要求：</w:t>
      </w:r>
    </w:p>
    <w:p>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1. 时间要求：合同规定的服务起始之日起至2027年5月31日（特殊情况以合同为准）。</w:t>
      </w:r>
    </w:p>
    <w:p>
      <w:pPr>
        <w:pStyle w:val="29"/>
        <w:spacing w:line="360" w:lineRule="auto"/>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2. 服务地点：天津市河北区民主道16号（特殊情况以合同为准）。</w:t>
      </w:r>
    </w:p>
    <w:p>
      <w:pPr>
        <w:pStyle w:val="29"/>
        <w:spacing w:line="360" w:lineRule="auto"/>
        <w:ind w:firstLine="480" w:firstLineChars="200"/>
        <w:jc w:val="both"/>
        <w:rPr>
          <w:rFonts w:cs="Times New Roman" w:asciiTheme="minorEastAsia" w:hAnsiTheme="minorEastAsia" w:eastAsiaTheme="minorEastAsia"/>
          <w:color w:val="auto"/>
          <w:kern w:val="2"/>
        </w:rPr>
      </w:pPr>
      <w:r>
        <w:rPr>
          <w:rFonts w:cs="Times New Roman" w:asciiTheme="minorEastAsia" w:hAnsiTheme="minorEastAsia" w:eastAsiaTheme="minorEastAsia"/>
          <w:color w:val="auto"/>
          <w:kern w:val="2"/>
        </w:rPr>
        <w:t>（</w:t>
      </w:r>
      <w:r>
        <w:rPr>
          <w:rFonts w:hint="eastAsia" w:cs="Times New Roman" w:asciiTheme="minorEastAsia" w:hAnsiTheme="minorEastAsia" w:eastAsiaTheme="minorEastAsia"/>
          <w:color w:val="auto"/>
          <w:kern w:val="2"/>
        </w:rPr>
        <w:t>三</w:t>
      </w:r>
      <w:r>
        <w:rPr>
          <w:rFonts w:cs="Times New Roman" w:asciiTheme="minorEastAsia" w:hAnsiTheme="minorEastAsia" w:eastAsiaTheme="minorEastAsia"/>
          <w:color w:val="auto"/>
          <w:kern w:val="2"/>
        </w:rPr>
        <w:t>）供应商须整包进行磋商，不得拆包分项磋商。</w:t>
      </w:r>
    </w:p>
    <w:p>
      <w:pPr>
        <w:pStyle w:val="29"/>
        <w:spacing w:line="360" w:lineRule="auto"/>
        <w:ind w:firstLine="480" w:firstLineChars="200"/>
        <w:jc w:val="both"/>
        <w:rPr>
          <w:rFonts w:cs="Times New Roman" w:asciiTheme="minorEastAsia" w:hAnsiTheme="minorEastAsia" w:eastAsiaTheme="minorEastAsia"/>
          <w:color w:val="auto"/>
          <w:kern w:val="2"/>
        </w:rPr>
      </w:pPr>
      <w:r>
        <w:rPr>
          <w:rFonts w:cs="Times New Roman" w:asciiTheme="minorEastAsia" w:hAnsiTheme="minorEastAsia" w:eastAsiaTheme="minorEastAsia"/>
          <w:color w:val="auto"/>
          <w:kern w:val="2"/>
        </w:rPr>
        <w:t>（</w:t>
      </w:r>
      <w:r>
        <w:rPr>
          <w:rFonts w:hint="eastAsia" w:cs="Times New Roman" w:asciiTheme="minorEastAsia" w:hAnsiTheme="minorEastAsia" w:eastAsiaTheme="minorEastAsia"/>
          <w:color w:val="auto"/>
          <w:kern w:val="2"/>
        </w:rPr>
        <w:t>四</w:t>
      </w:r>
      <w:r>
        <w:rPr>
          <w:rFonts w:cs="Times New Roman" w:asciiTheme="minorEastAsia" w:hAnsiTheme="minorEastAsia" w:eastAsiaTheme="minorEastAsia"/>
          <w:color w:val="auto"/>
          <w:kern w:val="2"/>
        </w:rPr>
        <w:t>）磋商有效期：本项目磋商有效期为60天。</w:t>
      </w:r>
    </w:p>
    <w:p>
      <w:pPr>
        <w:pStyle w:val="29"/>
        <w:spacing w:line="360" w:lineRule="auto"/>
        <w:ind w:firstLine="480" w:firstLineChars="200"/>
        <w:jc w:val="both"/>
        <w:rPr>
          <w:rFonts w:cs="Times New Roman" w:asciiTheme="minorEastAsia" w:hAnsiTheme="minorEastAsia" w:eastAsiaTheme="minorEastAsia"/>
          <w:color w:val="auto"/>
          <w:kern w:val="2"/>
        </w:rPr>
      </w:pPr>
      <w:r>
        <w:rPr>
          <w:rFonts w:cs="Times New Roman" w:asciiTheme="minorEastAsia" w:hAnsiTheme="minorEastAsia" w:eastAsiaTheme="minorEastAsia"/>
          <w:color w:val="auto"/>
          <w:kern w:val="2"/>
        </w:rPr>
        <w:t>（</w:t>
      </w:r>
      <w:r>
        <w:rPr>
          <w:rFonts w:hint="eastAsia" w:cs="Times New Roman" w:asciiTheme="minorEastAsia" w:hAnsiTheme="minorEastAsia" w:eastAsiaTheme="minorEastAsia"/>
          <w:color w:val="auto"/>
          <w:kern w:val="2"/>
        </w:rPr>
        <w:t>五</w:t>
      </w:r>
      <w:r>
        <w:rPr>
          <w:rFonts w:cs="Times New Roman" w:asciiTheme="minorEastAsia" w:hAnsiTheme="minorEastAsia" w:eastAsiaTheme="minorEastAsia"/>
          <w:color w:val="auto"/>
          <w:kern w:val="2"/>
        </w:rPr>
        <w:t>）付款方式</w:t>
      </w:r>
    </w:p>
    <w:p>
      <w:pPr>
        <w:pStyle w:val="29"/>
        <w:spacing w:line="360" w:lineRule="auto"/>
        <w:ind w:firstLine="480" w:firstLineChars="200"/>
        <w:jc w:val="both"/>
        <w:rPr>
          <w:rFonts w:ascii="Times New Roman" w:hAnsi="Times New Roman" w:cs="Times New Roman" w:eastAsiaTheme="minorEastAsia"/>
          <w:color w:val="auto"/>
          <w:kern w:val="2"/>
        </w:rPr>
      </w:pPr>
      <w:r>
        <w:rPr>
          <w:rFonts w:hint="eastAsia" w:ascii="Times New Roman" w:hAnsi="Times New Roman" w:cs="Times New Roman" w:eastAsiaTheme="minorEastAsia"/>
          <w:color w:val="auto"/>
          <w:szCs w:val="21"/>
        </w:rPr>
        <w:t>以实际实施的项目为单位，每个项目安排3次付款。出具概算报告验收合格之日起15个工作日内支付该项目费用的33%，出具工程量清单及招标控制价报告验收合格之日起15个工作日内支付该项目费用的33%，出具结算报告验收合格之日起15个工作日内支付该项目费用的34%</w:t>
      </w:r>
      <w:r>
        <w:rPr>
          <w:rFonts w:ascii="Times New Roman" w:hAnsi="Times New Roman" w:cs="Times New Roman" w:eastAsiaTheme="minorEastAsia"/>
          <w:color w:val="auto"/>
        </w:rPr>
        <w:t>（特殊情况以合同为准）。</w:t>
      </w:r>
    </w:p>
    <w:p>
      <w:pPr>
        <w:pStyle w:val="29"/>
        <w:spacing w:line="360" w:lineRule="auto"/>
        <w:ind w:firstLine="480" w:firstLineChars="200"/>
        <w:jc w:val="both"/>
        <w:rPr>
          <w:rFonts w:cs="Times New Roman" w:asciiTheme="minorEastAsia" w:hAnsiTheme="minorEastAsia" w:eastAsiaTheme="minorEastAsia"/>
          <w:color w:val="auto"/>
          <w:kern w:val="2"/>
        </w:rPr>
      </w:pPr>
      <w:r>
        <w:rPr>
          <w:rFonts w:cs="Times New Roman" w:asciiTheme="minorEastAsia" w:hAnsiTheme="minorEastAsia" w:eastAsiaTheme="minorEastAsia"/>
          <w:color w:val="auto"/>
          <w:kern w:val="2"/>
        </w:rPr>
        <w:t>（六）磋商保证金及履约保证金：本项目不收取磋商保证金及履约保证金。</w:t>
      </w:r>
    </w:p>
    <w:p>
      <w:pPr>
        <w:autoSpaceDE w:val="0"/>
        <w:autoSpaceDN w:val="0"/>
        <w:adjustRightInd w:val="0"/>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三、评分因素及评标标准</w:t>
      </w:r>
    </w:p>
    <w:tbl>
      <w:tblPr>
        <w:tblStyle w:val="16"/>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pPr>
              <w:widowControl/>
              <w:adjustRightInd w:val="0"/>
              <w:snapToGrid w:val="0"/>
              <w:jc w:val="center"/>
              <w:rPr>
                <w:kern w:val="0"/>
                <w:sz w:val="24"/>
                <w:szCs w:val="24"/>
              </w:rPr>
            </w:pPr>
            <w:r>
              <w:rPr>
                <w:kern w:val="0"/>
                <w:sz w:val="24"/>
                <w:szCs w:val="24"/>
              </w:rPr>
              <w:t>第一部分 价格（20分）</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pPr>
              <w:widowControl/>
              <w:adjustRightInd w:val="0"/>
              <w:snapToGrid w:val="0"/>
              <w:rPr>
                <w:kern w:val="0"/>
                <w:sz w:val="24"/>
                <w:szCs w:val="24"/>
              </w:rPr>
            </w:pPr>
            <w:r>
              <w:rPr>
                <w:kern w:val="0"/>
                <w:sz w:val="24"/>
                <w:szCs w:val="24"/>
              </w:rPr>
              <w:t>（1）报价超过采购预算的，</w:t>
            </w:r>
            <w:r>
              <w:rPr>
                <w:rFonts w:hint="eastAsia"/>
                <w:kern w:val="0"/>
                <w:sz w:val="24"/>
                <w:szCs w:val="24"/>
              </w:rPr>
              <w:t>响应</w:t>
            </w:r>
            <w:r>
              <w:rPr>
                <w:kern w:val="0"/>
                <w:sz w:val="24"/>
                <w:szCs w:val="24"/>
              </w:rPr>
              <w:t>无效，未超过采购预算的报价按以下公式进行计算。</w:t>
            </w:r>
          </w:p>
          <w:p>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得分=（评标基准价/报价）×20</w:t>
            </w:r>
          </w:p>
          <w:p>
            <w:pPr>
              <w:widowControl/>
              <w:adjustRightInd w:val="0"/>
              <w:snapToGrid w:val="0"/>
              <w:rPr>
                <w:kern w:val="0"/>
                <w:sz w:val="24"/>
                <w:szCs w:val="24"/>
              </w:rPr>
            </w:pPr>
            <w:r>
              <w:rPr>
                <w:kern w:val="0"/>
                <w:sz w:val="24"/>
                <w:szCs w:val="24"/>
              </w:rPr>
              <w:t>注：满足磋商文件要求且报价最低的报价为评标基准价。</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kern w:val="0"/>
                <w:sz w:val="24"/>
                <w:szCs w:val="24"/>
              </w:rPr>
              <w:t>1</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pPr>
              <w:widowControl/>
              <w:adjustRightInd w:val="0"/>
              <w:snapToGrid w:val="0"/>
              <w:rPr>
                <w:kern w:val="0"/>
                <w:sz w:val="24"/>
                <w:szCs w:val="24"/>
              </w:rPr>
            </w:pPr>
            <w:r>
              <w:rPr>
                <w:kern w:val="0"/>
                <w:sz w:val="24"/>
                <w:szCs w:val="24"/>
              </w:rPr>
              <w:t>完全按照以下要求提供</w:t>
            </w:r>
            <w:r>
              <w:rPr>
                <w:rFonts w:hint="eastAsia"/>
                <w:kern w:val="0"/>
                <w:sz w:val="24"/>
                <w:szCs w:val="24"/>
              </w:rPr>
              <w:t>投标人</w:t>
            </w:r>
            <w:r>
              <w:rPr>
                <w:kern w:val="0"/>
                <w:sz w:val="24"/>
                <w:szCs w:val="24"/>
              </w:rPr>
              <w:t>曾实施的</w:t>
            </w:r>
            <w:r>
              <w:rPr>
                <w:rFonts w:hint="eastAsia"/>
                <w:kern w:val="0"/>
                <w:sz w:val="24"/>
                <w:szCs w:val="24"/>
              </w:rPr>
              <w:t>工程造价咨询服务业绩</w:t>
            </w:r>
            <w:r>
              <w:rPr>
                <w:kern w:val="0"/>
                <w:sz w:val="24"/>
                <w:szCs w:val="24"/>
              </w:rPr>
              <w:t>，提供的证明材料均不得遮挡涂黑，否则不予认定加分。</w:t>
            </w:r>
          </w:p>
          <w:p>
            <w:pPr>
              <w:widowControl/>
              <w:adjustRightInd w:val="0"/>
              <w:snapToGrid w:val="0"/>
              <w:rPr>
                <w:kern w:val="0"/>
                <w:sz w:val="24"/>
                <w:szCs w:val="24"/>
              </w:rPr>
            </w:pPr>
            <w:r>
              <w:rPr>
                <w:kern w:val="0"/>
                <w:sz w:val="24"/>
                <w:szCs w:val="24"/>
              </w:rPr>
              <w:t>合同</w:t>
            </w:r>
            <w:r>
              <w:rPr>
                <w:rFonts w:hint="eastAsia"/>
                <w:kern w:val="0"/>
                <w:sz w:val="24"/>
                <w:szCs w:val="24"/>
              </w:rPr>
              <w:t>原件</w:t>
            </w:r>
            <w:r>
              <w:rPr>
                <w:kern w:val="0"/>
                <w:sz w:val="24"/>
                <w:szCs w:val="24"/>
              </w:rPr>
              <w:t>扫描件。包括买卖双方名称及盖章、服务内容</w:t>
            </w:r>
            <w:r>
              <w:rPr>
                <w:rFonts w:hint="eastAsia"/>
                <w:bCs/>
                <w:sz w:val="24"/>
              </w:rPr>
              <w:t>、合同签订日期（应为2022年1月1日或以后）</w:t>
            </w:r>
            <w:r>
              <w:rPr>
                <w:kern w:val="0"/>
                <w:sz w:val="24"/>
                <w:szCs w:val="24"/>
              </w:rPr>
              <w:t>。</w:t>
            </w:r>
          </w:p>
          <w:p>
            <w:pPr>
              <w:widowControl/>
              <w:adjustRightInd w:val="0"/>
              <w:snapToGrid w:val="0"/>
              <w:rPr>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pPr>
              <w:widowControl/>
              <w:adjustRightInd w:val="0"/>
              <w:snapToGrid w:val="0"/>
              <w:rPr>
                <w:kern w:val="0"/>
                <w:sz w:val="24"/>
                <w:szCs w:val="24"/>
              </w:rPr>
            </w:pPr>
            <w:r>
              <w:rPr>
                <w:kern w:val="0"/>
                <w:sz w:val="24"/>
                <w:szCs w:val="24"/>
              </w:rPr>
              <w:t>投标人具备质量管理体系认证、环境管理体系认证、职业健康安全管理体系认证，提供证书扫描件</w:t>
            </w:r>
          </w:p>
          <w:p>
            <w:pPr>
              <w:widowControl/>
              <w:adjustRightInd w:val="0"/>
              <w:snapToGrid w:val="0"/>
              <w:rPr>
                <w:kern w:val="0"/>
                <w:sz w:val="24"/>
                <w:szCs w:val="24"/>
              </w:rPr>
            </w:pPr>
            <w:r>
              <w:rPr>
                <w:kern w:val="0"/>
                <w:sz w:val="24"/>
                <w:szCs w:val="24"/>
              </w:rPr>
              <w:t>1个证书扫描件</w:t>
            </w:r>
            <w:r>
              <w:rPr>
                <w:rFonts w:hint="eastAsia"/>
                <w:kern w:val="0"/>
                <w:sz w:val="24"/>
                <w:szCs w:val="24"/>
              </w:rPr>
              <w:t>2</w:t>
            </w:r>
            <w:r>
              <w:rPr>
                <w:kern w:val="0"/>
                <w:sz w:val="24"/>
                <w:szCs w:val="24"/>
              </w:rPr>
              <w:t>分，最高</w:t>
            </w:r>
            <w:r>
              <w:rPr>
                <w:rFonts w:hint="eastAsia"/>
                <w:kern w:val="0"/>
                <w:sz w:val="24"/>
                <w:szCs w:val="24"/>
              </w:rPr>
              <w:t>6</w:t>
            </w:r>
            <w:r>
              <w:rPr>
                <w:kern w:val="0"/>
                <w:sz w:val="24"/>
                <w:szCs w:val="24"/>
              </w:rPr>
              <w:t>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rFonts w:hint="eastAsia"/>
                <w:sz w:val="24"/>
              </w:rPr>
              <w:t>投入</w:t>
            </w:r>
            <w:r>
              <w:rPr>
                <w:sz w:val="24"/>
              </w:rPr>
              <w:t>人员评价</w:t>
            </w:r>
          </w:p>
        </w:tc>
        <w:tc>
          <w:tcPr>
            <w:tcW w:w="7311" w:type="dxa"/>
            <w:shd w:val="clear" w:color="auto" w:fill="auto"/>
            <w:vAlign w:val="center"/>
          </w:tcPr>
          <w:p>
            <w:pPr>
              <w:widowControl/>
              <w:adjustRightInd w:val="0"/>
              <w:snapToGrid w:val="0"/>
              <w:rPr>
                <w:rFonts w:asciiTheme="minorEastAsia" w:hAnsiTheme="minorEastAsia" w:eastAsiaTheme="minorEastAsia"/>
                <w:kern w:val="0"/>
                <w:sz w:val="24"/>
                <w:szCs w:val="24"/>
              </w:rPr>
            </w:pPr>
            <w:r>
              <w:rPr>
                <w:rFonts w:hint="eastAsia"/>
                <w:kern w:val="0"/>
                <w:sz w:val="24"/>
                <w:szCs w:val="24"/>
              </w:rPr>
              <w:t>投入的人员为投标单位正式员工，提供姓名、开标日前三个月中任意一个月的由投标单位为投入人员缴纳社会保险证明扫描件，否则不予认定</w:t>
            </w:r>
            <w:r>
              <w:rPr>
                <w:rFonts w:hint="eastAsia" w:asciiTheme="minorEastAsia" w:hAnsiTheme="minorEastAsia" w:eastAsiaTheme="minorEastAsia"/>
                <w:kern w:val="0"/>
                <w:sz w:val="24"/>
                <w:szCs w:val="24"/>
              </w:rPr>
              <w:t>加分。</w:t>
            </w:r>
          </w:p>
          <w:p>
            <w:pPr>
              <w:adjustRightInd w:val="0"/>
              <w:snapToGrid w:val="0"/>
              <w:rPr>
                <w:rFonts w:eastAsiaTheme="minorEastAsia"/>
                <w:kern w:val="0"/>
                <w:sz w:val="24"/>
                <w:szCs w:val="24"/>
              </w:rPr>
            </w:pPr>
            <w:r>
              <w:rPr>
                <w:rFonts w:eastAsiaTheme="minorEastAsia"/>
                <w:kern w:val="0"/>
                <w:sz w:val="24"/>
                <w:szCs w:val="24"/>
              </w:rPr>
              <w:t>（1）项目</w:t>
            </w:r>
            <w:r>
              <w:rPr>
                <w:rFonts w:hint="eastAsia" w:eastAsiaTheme="minorEastAsia"/>
                <w:kern w:val="0"/>
                <w:sz w:val="24"/>
                <w:szCs w:val="24"/>
              </w:rPr>
              <w:t>经理</w:t>
            </w:r>
            <w:r>
              <w:rPr>
                <w:rFonts w:eastAsiaTheme="minorEastAsia"/>
                <w:kern w:val="0"/>
                <w:sz w:val="24"/>
                <w:szCs w:val="24"/>
              </w:rPr>
              <w:t>具备</w:t>
            </w:r>
            <w:r>
              <w:rPr>
                <w:rFonts w:hint="eastAsia"/>
                <w:sz w:val="24"/>
              </w:rPr>
              <w:t>一级</w:t>
            </w:r>
            <w:r>
              <w:rPr>
                <w:rFonts w:hint="eastAsia" w:eastAsiaTheme="minorEastAsia"/>
                <w:kern w:val="0"/>
                <w:sz w:val="24"/>
                <w:szCs w:val="24"/>
              </w:rPr>
              <w:t>造价工程师注册证书</w:t>
            </w:r>
            <w:r>
              <w:rPr>
                <w:rFonts w:eastAsiaTheme="minorEastAsia"/>
                <w:kern w:val="0"/>
                <w:sz w:val="24"/>
                <w:szCs w:val="24"/>
              </w:rPr>
              <w:t>，提供合格的证书扫描件得</w:t>
            </w:r>
            <w:r>
              <w:rPr>
                <w:rFonts w:hint="eastAsia" w:eastAsiaTheme="minorEastAsia"/>
                <w:kern w:val="0"/>
                <w:sz w:val="24"/>
                <w:szCs w:val="24"/>
              </w:rPr>
              <w:t>1分，其他0分；</w:t>
            </w:r>
          </w:p>
          <w:p>
            <w:pPr>
              <w:adjustRightInd w:val="0"/>
              <w:snapToGrid w:val="0"/>
              <w:rPr>
                <w:rFonts w:eastAsiaTheme="minorEastAsia"/>
                <w:kern w:val="0"/>
                <w:sz w:val="24"/>
                <w:szCs w:val="24"/>
              </w:rPr>
            </w:pPr>
            <w:r>
              <w:rPr>
                <w:rFonts w:hint="eastAsia" w:eastAsiaTheme="minorEastAsia"/>
                <w:kern w:val="0"/>
                <w:sz w:val="24"/>
                <w:szCs w:val="24"/>
              </w:rPr>
              <w:t>（2）项目经理具备高级（或以上）工程师职称，</w:t>
            </w:r>
            <w:r>
              <w:rPr>
                <w:rFonts w:eastAsiaTheme="minorEastAsia"/>
                <w:kern w:val="0"/>
                <w:sz w:val="24"/>
                <w:szCs w:val="24"/>
              </w:rPr>
              <w:t>提供合格的职称证书扫描件得</w:t>
            </w:r>
            <w:r>
              <w:rPr>
                <w:rFonts w:hint="eastAsia" w:eastAsiaTheme="minorEastAsia"/>
                <w:kern w:val="0"/>
                <w:sz w:val="24"/>
                <w:szCs w:val="24"/>
              </w:rPr>
              <w:t>1分，其他0分；</w:t>
            </w:r>
          </w:p>
          <w:p>
            <w:pPr>
              <w:adjustRightInd w:val="0"/>
              <w:snapToGrid w:val="0"/>
              <w:rPr>
                <w:rFonts w:eastAsiaTheme="minorEastAsia"/>
                <w:kern w:val="0"/>
                <w:sz w:val="24"/>
                <w:szCs w:val="24"/>
              </w:rPr>
            </w:pPr>
            <w:r>
              <w:rPr>
                <w:rFonts w:hint="eastAsia" w:eastAsiaTheme="minorEastAsia"/>
                <w:kern w:val="0"/>
                <w:sz w:val="24"/>
                <w:szCs w:val="24"/>
              </w:rPr>
              <w:t>（3）项目人员（不含项目经理）具备造价工程师注册证书，提供合格的证书扫描件，每个满足以上要求的人员得1分，最多5分；</w:t>
            </w:r>
          </w:p>
          <w:p>
            <w:pPr>
              <w:adjustRightInd w:val="0"/>
              <w:snapToGrid w:val="0"/>
              <w:rPr>
                <w:kern w:val="0"/>
                <w:sz w:val="24"/>
                <w:szCs w:val="24"/>
              </w:rPr>
            </w:pPr>
            <w:r>
              <w:rPr>
                <w:rFonts w:eastAsiaTheme="minorEastAsia"/>
                <w:kern w:val="0"/>
                <w:sz w:val="24"/>
                <w:szCs w:val="24"/>
              </w:rPr>
              <w:t>（</w:t>
            </w:r>
            <w:r>
              <w:rPr>
                <w:rFonts w:hint="eastAsia" w:eastAsiaTheme="minorEastAsia"/>
                <w:kern w:val="0"/>
                <w:sz w:val="24"/>
                <w:szCs w:val="24"/>
              </w:rPr>
              <w:t>4</w:t>
            </w:r>
            <w:r>
              <w:rPr>
                <w:rFonts w:eastAsiaTheme="minorEastAsia"/>
                <w:kern w:val="0"/>
                <w:sz w:val="24"/>
                <w:szCs w:val="24"/>
              </w:rPr>
              <w:t>）项目</w:t>
            </w:r>
            <w:r>
              <w:rPr>
                <w:rFonts w:hint="eastAsia" w:eastAsiaTheme="minorEastAsia"/>
                <w:kern w:val="0"/>
                <w:sz w:val="24"/>
                <w:szCs w:val="24"/>
              </w:rPr>
              <w:t>人员（不含项目经理）</w:t>
            </w:r>
            <w:r>
              <w:rPr>
                <w:rFonts w:eastAsiaTheme="minorEastAsia"/>
                <w:kern w:val="0"/>
                <w:sz w:val="24"/>
                <w:szCs w:val="24"/>
              </w:rPr>
              <w:t>具备</w:t>
            </w:r>
            <w:r>
              <w:rPr>
                <w:rFonts w:hint="eastAsia" w:eastAsiaTheme="minorEastAsia"/>
                <w:kern w:val="0"/>
                <w:sz w:val="24"/>
                <w:szCs w:val="24"/>
              </w:rPr>
              <w:t>中级（或以上）工程师职称证书，提供合格的证书扫描件，每个具备以上证书的人员得1分，最多5分。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pPr>
              <w:widowControl/>
              <w:adjustRightInd w:val="0"/>
              <w:snapToGrid w:val="0"/>
              <w:jc w:val="center"/>
              <w:rPr>
                <w:sz w:val="24"/>
              </w:rPr>
            </w:pPr>
            <w:r>
              <w:rPr>
                <w:rFonts w:hint="eastAsia"/>
                <w:sz w:val="24"/>
              </w:rPr>
              <w:t>投标人承诺评价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承诺完全满足磋商文件“报价要求”、“时间地点要求”、“付款方式要求”和技术要求中非“★”号要求的：2分，其他0分。</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pPr>
              <w:widowControl/>
              <w:adjustRightInd w:val="0"/>
              <w:snapToGrid w:val="0"/>
              <w:jc w:val="center"/>
              <w:rPr>
                <w:kern w:val="0"/>
                <w:sz w:val="24"/>
                <w:szCs w:val="24"/>
              </w:rPr>
            </w:pPr>
            <w:r>
              <w:rPr>
                <w:kern w:val="0"/>
                <w:sz w:val="24"/>
                <w:szCs w:val="24"/>
              </w:rPr>
              <w:t>第三部分 主观分（</w:t>
            </w:r>
            <w:r>
              <w:rPr>
                <w:rFonts w:hint="eastAsia"/>
                <w:kern w:val="0"/>
                <w:sz w:val="24"/>
                <w:szCs w:val="24"/>
              </w:rPr>
              <w:t>50</w:t>
            </w:r>
            <w:r>
              <w:rPr>
                <w:kern w:val="0"/>
                <w:sz w:val="24"/>
                <w:szCs w:val="24"/>
              </w:rPr>
              <w:t>分）</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pPr>
              <w:widowControl/>
              <w:adjustRightInd w:val="0"/>
              <w:snapToGrid w:val="0"/>
              <w:jc w:val="center"/>
              <w:rPr>
                <w:rFonts w:cs="宋体"/>
                <w:sz w:val="24"/>
                <w:szCs w:val="24"/>
                <w:lang w:val="zh-CN"/>
              </w:rPr>
            </w:pPr>
            <w:r>
              <w:rPr>
                <w:rFonts w:hint="eastAsia"/>
                <w:sz w:val="24"/>
              </w:rPr>
              <w:t>针对本项目特点的专业化服务方案评价</w:t>
            </w:r>
          </w:p>
        </w:tc>
        <w:tc>
          <w:tcPr>
            <w:tcW w:w="7311" w:type="dxa"/>
            <w:shd w:val="clear" w:color="auto" w:fill="auto"/>
            <w:vAlign w:val="center"/>
          </w:tcPr>
          <w:p>
            <w:pPr>
              <w:widowControl/>
              <w:adjustRightInd w:val="0"/>
              <w:snapToGrid w:val="0"/>
              <w:rPr>
                <w:rFonts w:cs="宋体"/>
                <w:sz w:val="24"/>
                <w:szCs w:val="24"/>
              </w:rPr>
            </w:pPr>
            <w:r>
              <w:rPr>
                <w:rFonts w:hint="eastAsia" w:cs="宋体"/>
                <w:sz w:val="24"/>
                <w:szCs w:val="24"/>
                <w:lang w:val="zh-CN"/>
              </w:rPr>
              <w:t>至少包含</w:t>
            </w:r>
            <w:r>
              <w:rPr>
                <w:rFonts w:hint="eastAsia" w:cs="宋体"/>
                <w:sz w:val="24"/>
                <w:szCs w:val="24"/>
              </w:rPr>
              <w:t>服务目标、</w:t>
            </w:r>
            <w:r>
              <w:rPr>
                <w:rFonts w:hint="eastAsia" w:cs="宋体"/>
                <w:sz w:val="24"/>
                <w:szCs w:val="24"/>
                <w:lang w:val="zh-CN"/>
              </w:rPr>
              <w:t>针对本项目的咨询服务方案、</w:t>
            </w:r>
            <w:r>
              <w:rPr>
                <w:rFonts w:hint="eastAsia" w:cs="宋体"/>
                <w:sz w:val="24"/>
                <w:szCs w:val="24"/>
              </w:rPr>
              <w:t>项目的组织机构管理模式、服务承诺、合理化建议等方面内容。</w:t>
            </w:r>
          </w:p>
          <w:p>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pPr>
              <w:widowControl/>
              <w:adjustRightInd w:val="0"/>
              <w:snapToGrid w:val="0"/>
              <w:jc w:val="center"/>
              <w:rPr>
                <w:kern w:val="0"/>
                <w:sz w:val="24"/>
                <w:szCs w:val="24"/>
              </w:rPr>
            </w:pPr>
            <w:r>
              <w:rPr>
                <w:rFonts w:hint="eastAsia"/>
                <w:sz w:val="24"/>
              </w:rPr>
              <w:t>对项目重点、难点的理解评价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未提供重点难点理解或应对解决方案或不满足磋商文件要求或内容存在</w:t>
            </w:r>
            <w:r>
              <w:rPr>
                <w:rFonts w:hint="eastAsia"/>
                <w:kern w:val="0"/>
                <w:sz w:val="24"/>
                <w:szCs w:val="24"/>
              </w:rPr>
              <w:t>4处及以上瑕疵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pPr>
              <w:widowControl/>
              <w:adjustRightInd w:val="0"/>
              <w:snapToGrid w:val="0"/>
              <w:jc w:val="center"/>
              <w:rPr>
                <w:kern w:val="0"/>
                <w:sz w:val="24"/>
                <w:szCs w:val="24"/>
              </w:rPr>
            </w:pPr>
            <w:r>
              <w:rPr>
                <w:sz w:val="24"/>
              </w:rPr>
              <w:t>保密管理方案评价</w:t>
            </w:r>
          </w:p>
        </w:tc>
        <w:tc>
          <w:tcPr>
            <w:tcW w:w="7311" w:type="dxa"/>
            <w:shd w:val="clear" w:color="auto" w:fill="auto"/>
            <w:vAlign w:val="center"/>
          </w:tcPr>
          <w:p>
            <w:pPr>
              <w:widowControl/>
              <w:adjustRightInd w:val="0"/>
              <w:snapToGrid w:val="0"/>
              <w:rPr>
                <w:sz w:val="24"/>
              </w:rPr>
            </w:pPr>
            <w:r>
              <w:rPr>
                <w:rFonts w:hint="eastAsia"/>
                <w:sz w:val="24"/>
              </w:rPr>
              <w:t>至少包含保证服务过程中有可能获取的保密信息不泄露的措施：制定保密制度、服务人员保密培训、重点岗位双人服务、泄密惩罚办法。</w:t>
            </w:r>
          </w:p>
          <w:p>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4</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服务质量保证</w:t>
            </w:r>
            <w:r>
              <w:rPr>
                <w:rFonts w:hint="eastAsia"/>
                <w:kern w:val="0"/>
                <w:sz w:val="24"/>
                <w:szCs w:val="24"/>
              </w:rPr>
              <w:t>方案</w:t>
            </w:r>
            <w:r>
              <w:rPr>
                <w:kern w:val="0"/>
                <w:sz w:val="24"/>
                <w:szCs w:val="24"/>
              </w:rPr>
              <w:t>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至少包含服务质量保证体系、</w:t>
            </w:r>
            <w:r>
              <w:rPr>
                <w:kern w:val="0"/>
                <w:sz w:val="24"/>
                <w:szCs w:val="24"/>
              </w:rPr>
              <w:t>服务过程中保证服务质量的措施</w:t>
            </w:r>
            <w:r>
              <w:rPr>
                <w:rFonts w:hint="eastAsia"/>
                <w:kern w:val="0"/>
                <w:sz w:val="24"/>
                <w:szCs w:val="24"/>
              </w:rPr>
              <w:t>、人员服务态度保障、成果质量的信息化技术保障等方面内容</w:t>
            </w:r>
          </w:p>
          <w:p>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pPr>
              <w:widowControl/>
              <w:adjustRightInd w:val="0"/>
              <w:snapToGrid w:val="0"/>
              <w:jc w:val="center"/>
              <w:rPr>
                <w:kern w:val="0"/>
                <w:sz w:val="24"/>
                <w:szCs w:val="24"/>
              </w:rPr>
            </w:pPr>
            <w:r>
              <w:rPr>
                <w:kern w:val="0"/>
                <w:sz w:val="24"/>
                <w:szCs w:val="24"/>
              </w:rPr>
              <w:t>在服务过程中，与采购人配合沟通方案评价</w:t>
            </w:r>
          </w:p>
        </w:tc>
        <w:tc>
          <w:tcPr>
            <w:tcW w:w="7311" w:type="dxa"/>
            <w:shd w:val="clear" w:color="auto" w:fill="auto"/>
            <w:vAlign w:val="center"/>
          </w:tcPr>
          <w:p>
            <w:pPr>
              <w:widowControl/>
              <w:adjustRightInd w:val="0"/>
              <w:snapToGrid w:val="0"/>
              <w:rPr>
                <w:kern w:val="0"/>
                <w:sz w:val="24"/>
                <w:szCs w:val="24"/>
              </w:rPr>
            </w:pPr>
            <w:r>
              <w:rPr>
                <w:rFonts w:hint="eastAsia"/>
                <w:kern w:val="0"/>
                <w:sz w:val="24"/>
                <w:szCs w:val="24"/>
              </w:rPr>
              <w:t>至少包含</w:t>
            </w:r>
            <w:r>
              <w:rPr>
                <w:kern w:val="0"/>
                <w:sz w:val="24"/>
                <w:szCs w:val="24"/>
              </w:rPr>
              <w:t>指定专人为采购人服务</w:t>
            </w:r>
            <w:r>
              <w:rPr>
                <w:rFonts w:hint="eastAsia"/>
                <w:kern w:val="0"/>
                <w:sz w:val="24"/>
                <w:szCs w:val="24"/>
              </w:rPr>
              <w:t>、定期配合沟通频次、建立配合沟通内容记录台账、配合沟通效果反馈机制等方面内容</w:t>
            </w:r>
          </w:p>
          <w:p>
            <w:pPr>
              <w:widowControl/>
              <w:adjustRightInd w:val="0"/>
              <w:snapToGrid w:val="0"/>
              <w:rPr>
                <w:kern w:val="0"/>
                <w:sz w:val="24"/>
                <w:szCs w:val="24"/>
              </w:rPr>
            </w:pPr>
            <w:r>
              <w:rPr>
                <w:rFonts w:hint="eastAsia"/>
                <w:kern w:val="0"/>
                <w:sz w:val="24"/>
                <w:szCs w:val="24"/>
              </w:rPr>
              <w:t>满足</w:t>
            </w:r>
            <w:r>
              <w:rPr>
                <w:kern w:val="0"/>
                <w:sz w:val="24"/>
                <w:szCs w:val="24"/>
              </w:rPr>
              <w:t>磋商文件要求，无瑕疵：</w:t>
            </w:r>
            <w:r>
              <w:rPr>
                <w:rFonts w:hint="eastAsia"/>
                <w:kern w:val="0"/>
                <w:sz w:val="24"/>
                <w:szCs w:val="24"/>
              </w:rPr>
              <w:t>10</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pPr>
              <w:widowControl/>
              <w:adjustRightInd w:val="0"/>
              <w:snapToGrid w:val="0"/>
              <w:rPr>
                <w:kern w:val="0"/>
                <w:sz w:val="24"/>
                <w:szCs w:val="24"/>
              </w:rPr>
            </w:pPr>
            <w:r>
              <w:rPr>
                <w:kern w:val="0"/>
                <w:sz w:val="24"/>
                <w:szCs w:val="24"/>
              </w:rPr>
              <w:t>未提供方案或不满足磋商文件要求或内容存在</w:t>
            </w:r>
            <w:r>
              <w:rPr>
                <w:rFonts w:hint="eastAsia"/>
                <w:kern w:val="0"/>
                <w:sz w:val="24"/>
                <w:szCs w:val="24"/>
              </w:rPr>
              <w:t>4处及以上瑕疵</w:t>
            </w:r>
            <w:r>
              <w:rPr>
                <w:kern w:val="0"/>
                <w:sz w:val="24"/>
                <w:szCs w:val="24"/>
              </w:rPr>
              <w:t>：0分；</w:t>
            </w:r>
          </w:p>
          <w:p>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kern w:val="0"/>
                <w:sz w:val="24"/>
                <w:szCs w:val="24"/>
              </w:rPr>
            </w:pPr>
            <w:r>
              <w:rPr>
                <w:rFonts w:hint="eastAsia"/>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shd w:val="clear" w:color="auto" w:fill="auto"/>
            <w:noWrap/>
            <w:vAlign w:val="center"/>
          </w:tcPr>
          <w:p>
            <w:pPr>
              <w:widowControl/>
              <w:adjustRightInd w:val="0"/>
              <w:snapToGrid w:val="0"/>
              <w:jc w:val="center"/>
              <w:rPr>
                <w:sz w:val="24"/>
              </w:rPr>
            </w:pPr>
            <w:r>
              <w:rPr>
                <w:sz w:val="24"/>
              </w:rPr>
              <w:t>合计</w:t>
            </w:r>
          </w:p>
        </w:tc>
        <w:tc>
          <w:tcPr>
            <w:tcW w:w="1143" w:type="dxa"/>
            <w:shd w:val="clear" w:color="auto" w:fill="auto"/>
            <w:vAlign w:val="center"/>
          </w:tcPr>
          <w:p>
            <w:pPr>
              <w:widowControl/>
              <w:adjustRightInd w:val="0"/>
              <w:snapToGrid w:val="0"/>
              <w:jc w:val="center"/>
              <w:rPr>
                <w:kern w:val="0"/>
                <w:sz w:val="24"/>
                <w:szCs w:val="24"/>
              </w:rPr>
            </w:pPr>
            <w:r>
              <w:rPr>
                <w:kern w:val="0"/>
                <w:sz w:val="24"/>
                <w:szCs w:val="24"/>
              </w:rPr>
              <w:t>100</w:t>
            </w:r>
          </w:p>
        </w:tc>
      </w:tr>
    </w:tbl>
    <w:p>
      <w:pPr>
        <w:widowControl/>
        <w:jc w:val="left"/>
        <w:rPr>
          <w:sz w:val="24"/>
        </w:rPr>
      </w:pPr>
      <w:r>
        <w:rPr>
          <w:sz w:val="24"/>
        </w:rPr>
        <w:t>注：若为联合体参与磋商，联合体中任意一方满足要求，即可得分。</w:t>
      </w:r>
    </w:p>
    <w:p>
      <w:pPr>
        <w:widowControl/>
        <w:jc w:val="left"/>
        <w:rPr>
          <w:b/>
          <w:sz w:val="24"/>
        </w:rPr>
      </w:pPr>
      <w:r>
        <w:rPr>
          <w:b/>
          <w:sz w:val="24"/>
        </w:rPr>
        <w:br w:type="page"/>
      </w:r>
    </w:p>
    <w:p>
      <w:pPr>
        <w:spacing w:line="360" w:lineRule="auto"/>
        <w:jc w:val="center"/>
        <w:rPr>
          <w:b/>
          <w:sz w:val="24"/>
        </w:rPr>
      </w:pPr>
      <w:r>
        <w:rPr>
          <w:b/>
          <w:sz w:val="24"/>
        </w:rPr>
        <w:t>项目需求书</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本项目属于租赁和商务服务业</w:t>
      </w:r>
    </w:p>
    <w:p>
      <w:pPr>
        <w:spacing w:line="360" w:lineRule="auto"/>
        <w:ind w:firstLine="480" w:firstLineChars="200"/>
        <w:outlineLvl w:val="0"/>
        <w:rPr>
          <w:sz w:val="24"/>
        </w:rPr>
      </w:pPr>
      <w:r>
        <w:rPr>
          <w:rFonts w:hint="eastAsia"/>
          <w:sz w:val="24"/>
        </w:rPr>
        <w:t>一、项目概述</w:t>
      </w:r>
    </w:p>
    <w:p>
      <w:pPr>
        <w:spacing w:line="360" w:lineRule="auto"/>
        <w:ind w:firstLine="480" w:firstLineChars="200"/>
        <w:outlineLvl w:val="0"/>
        <w:rPr>
          <w:sz w:val="24"/>
        </w:rPr>
      </w:pPr>
      <w:r>
        <w:rPr>
          <w:rFonts w:hint="eastAsia"/>
          <w:sz w:val="24"/>
        </w:rPr>
        <w:t>（一）项目背景</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为进一步加强天津市税务系统基本建设项目建设管理，落实过紧日子要求，促进优化资源配置，提高项目管理质效，根据《中华人民共和国政府采购法》等有关规定，天津市税务局委托有资质的造价咨询机构对系统的基本建设项目进行造价咨询。</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加强对建设项目资金的监督管理，合理确定和控制工程造价，节约建设资金，提高投资效益，保证项目建设按期优质地完成。</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w:t>
      </w:r>
      <w:r>
        <w:rPr>
          <w:rFonts w:hint="eastAsia" w:ascii="Times New Roman" w:hAnsi="Times New Roman" w:eastAsia="宋体" w:cs="Times New Roman"/>
          <w:color w:val="auto"/>
        </w:rPr>
        <w:t>采购内容</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为天津市税务系统已纳入市局审批权限的基本建设项目提供项目建议书、项目评审报告、工程量清单以及招标控制价报告、全过程造价控制、工程结算审核报告、财务决算报告的编制及招标人临时委托的其他造价咨询工作和审计服务。</w:t>
      </w:r>
    </w:p>
    <w:p>
      <w:pPr>
        <w:spacing w:line="360" w:lineRule="auto"/>
        <w:ind w:firstLine="480" w:firstLineChars="200"/>
        <w:outlineLvl w:val="0"/>
        <w:rPr>
          <w:sz w:val="24"/>
        </w:rPr>
      </w:pPr>
      <w:r>
        <w:rPr>
          <w:rFonts w:hint="eastAsia"/>
          <w:sz w:val="24"/>
        </w:rPr>
        <w:t>（三）实施范围要求</w:t>
      </w:r>
    </w:p>
    <w:p>
      <w:pPr>
        <w:spacing w:line="360" w:lineRule="auto"/>
        <w:ind w:firstLine="480" w:firstLineChars="200"/>
        <w:outlineLvl w:val="0"/>
        <w:rPr>
          <w:sz w:val="24"/>
        </w:rPr>
      </w:pPr>
      <w:r>
        <w:rPr>
          <w:rFonts w:hint="eastAsia"/>
          <w:sz w:val="24"/>
        </w:rPr>
        <w:t>天津市税务系统已纳入市局审批权限的基本建设项目。</w:t>
      </w:r>
    </w:p>
    <w:p>
      <w:pPr>
        <w:spacing w:line="360" w:lineRule="auto"/>
        <w:ind w:firstLine="480" w:firstLineChars="200"/>
        <w:outlineLvl w:val="0"/>
        <w:rPr>
          <w:sz w:val="24"/>
        </w:rPr>
      </w:pPr>
      <w:r>
        <w:rPr>
          <w:sz w:val="24"/>
        </w:rPr>
        <w:t>二、具体要求</w:t>
      </w:r>
    </w:p>
    <w:p>
      <w:pPr>
        <w:spacing w:line="360" w:lineRule="auto"/>
        <w:ind w:firstLine="480" w:firstLineChars="200"/>
        <w:outlineLvl w:val="0"/>
        <w:rPr>
          <w:sz w:val="24"/>
        </w:rPr>
      </w:pPr>
      <w:r>
        <w:rPr>
          <w:rFonts w:hint="eastAsia"/>
          <w:sz w:val="24"/>
        </w:rPr>
        <w:t>供应商应在合同约定的时间内提供本项目规定的全部服务，承诺与本项目涉及相关单位进行积极主动的沟通合作，在实施过程中必须服从采购人管理。</w:t>
      </w:r>
    </w:p>
    <w:p>
      <w:pPr>
        <w:spacing w:line="360" w:lineRule="auto"/>
        <w:ind w:firstLine="480" w:firstLineChars="200"/>
        <w:outlineLvl w:val="0"/>
        <w:rPr>
          <w:sz w:val="24"/>
        </w:rPr>
      </w:pPr>
      <w:r>
        <w:rPr>
          <w:rFonts w:hint="eastAsia"/>
          <w:sz w:val="24"/>
        </w:rPr>
        <w:t>（一）编制项目建议书主要内容包括:</w:t>
      </w:r>
    </w:p>
    <w:p>
      <w:pPr>
        <w:spacing w:line="360" w:lineRule="auto"/>
        <w:ind w:firstLine="480" w:firstLineChars="200"/>
        <w:outlineLvl w:val="0"/>
        <w:rPr>
          <w:sz w:val="24"/>
        </w:rPr>
      </w:pPr>
      <w:r>
        <w:rPr>
          <w:rFonts w:hint="eastAsia"/>
          <w:sz w:val="24"/>
        </w:rPr>
        <w:t>1.概述项目建设的依据，论证项目建设的必要性和可行性。</w:t>
      </w:r>
    </w:p>
    <w:p>
      <w:pPr>
        <w:spacing w:line="360" w:lineRule="auto"/>
        <w:ind w:firstLine="480" w:firstLineChars="200"/>
        <w:outlineLvl w:val="0"/>
        <w:rPr>
          <w:sz w:val="24"/>
        </w:rPr>
      </w:pPr>
      <w:r>
        <w:rPr>
          <w:rFonts w:hint="eastAsia"/>
          <w:sz w:val="24"/>
        </w:rPr>
        <w:t>2.分析项目建设条件。</w:t>
      </w:r>
    </w:p>
    <w:p>
      <w:pPr>
        <w:spacing w:line="360" w:lineRule="auto"/>
        <w:ind w:firstLine="480" w:firstLineChars="200"/>
        <w:outlineLvl w:val="0"/>
        <w:rPr>
          <w:sz w:val="24"/>
        </w:rPr>
      </w:pPr>
      <w:r>
        <w:rPr>
          <w:rFonts w:hint="eastAsia"/>
          <w:sz w:val="24"/>
        </w:rPr>
        <w:t>3.分析项目功能定位，对项目建设的内容和规模进行初步论证。</w:t>
      </w:r>
    </w:p>
    <w:p>
      <w:pPr>
        <w:spacing w:line="360" w:lineRule="auto"/>
        <w:ind w:firstLine="480" w:firstLineChars="200"/>
        <w:outlineLvl w:val="0"/>
        <w:rPr>
          <w:sz w:val="24"/>
        </w:rPr>
      </w:pPr>
      <w:r>
        <w:rPr>
          <w:rFonts w:hint="eastAsia"/>
          <w:sz w:val="24"/>
        </w:rPr>
        <w:t>4.说明项目所在地区的环境质量、环境功能，对环境的主要不利影响，应初步提出对策和措施。</w:t>
      </w:r>
    </w:p>
    <w:p>
      <w:pPr>
        <w:spacing w:line="360" w:lineRule="auto"/>
        <w:ind w:firstLine="480" w:firstLineChars="200"/>
        <w:outlineLvl w:val="0"/>
        <w:rPr>
          <w:sz w:val="24"/>
        </w:rPr>
      </w:pPr>
      <w:r>
        <w:rPr>
          <w:rFonts w:hint="eastAsia"/>
          <w:sz w:val="24"/>
        </w:rPr>
        <w:t>5.阐述项目的进度计划安排，建设工期基本合理科学，符合相关部门对建设工期的要求。</w:t>
      </w:r>
    </w:p>
    <w:p>
      <w:pPr>
        <w:spacing w:line="360" w:lineRule="auto"/>
        <w:ind w:firstLine="480" w:firstLineChars="200"/>
        <w:outlineLvl w:val="0"/>
        <w:rPr>
          <w:sz w:val="24"/>
        </w:rPr>
      </w:pPr>
      <w:r>
        <w:rPr>
          <w:rFonts w:hint="eastAsia"/>
          <w:sz w:val="24"/>
        </w:rPr>
        <w:t>6.对项目的招标范围、招标的组织形式、招标方式等进行论述。</w:t>
      </w:r>
    </w:p>
    <w:p>
      <w:pPr>
        <w:spacing w:line="360" w:lineRule="auto"/>
        <w:ind w:firstLine="480" w:firstLineChars="200"/>
        <w:outlineLvl w:val="0"/>
        <w:rPr>
          <w:sz w:val="24"/>
        </w:rPr>
      </w:pPr>
      <w:r>
        <w:rPr>
          <w:rFonts w:hint="eastAsia"/>
          <w:sz w:val="24"/>
        </w:rPr>
        <w:t>7.编制投资估算及提出项目投资主体的组成及资金来源。</w:t>
      </w:r>
    </w:p>
    <w:p>
      <w:pPr>
        <w:spacing w:line="360" w:lineRule="auto"/>
        <w:ind w:firstLine="480" w:firstLineChars="200"/>
        <w:outlineLvl w:val="0"/>
        <w:rPr>
          <w:sz w:val="24"/>
        </w:rPr>
      </w:pPr>
      <w:r>
        <w:rPr>
          <w:rFonts w:hint="eastAsia"/>
          <w:sz w:val="24"/>
        </w:rPr>
        <w:t>8.对项目的财务可行性进行初步评价。</w:t>
      </w:r>
    </w:p>
    <w:p>
      <w:pPr>
        <w:spacing w:line="360" w:lineRule="auto"/>
        <w:ind w:firstLine="480" w:firstLineChars="200"/>
        <w:outlineLvl w:val="0"/>
        <w:rPr>
          <w:sz w:val="24"/>
        </w:rPr>
      </w:pPr>
      <w:r>
        <w:rPr>
          <w:rFonts w:hint="eastAsia"/>
          <w:sz w:val="24"/>
        </w:rPr>
        <w:t>9.进行社会影响初步分析、社会风险分析等。</w:t>
      </w:r>
    </w:p>
    <w:p>
      <w:pPr>
        <w:spacing w:line="360" w:lineRule="auto"/>
        <w:ind w:firstLine="480" w:firstLineChars="200"/>
        <w:outlineLvl w:val="0"/>
        <w:rPr>
          <w:sz w:val="24"/>
        </w:rPr>
      </w:pPr>
      <w:r>
        <w:rPr>
          <w:rFonts w:hint="eastAsia"/>
          <w:sz w:val="24"/>
        </w:rPr>
        <w:t>10.提出综合评价结论并提出今后工作的建议。</w:t>
      </w:r>
    </w:p>
    <w:p>
      <w:pPr>
        <w:spacing w:line="360" w:lineRule="auto"/>
        <w:ind w:firstLine="480" w:firstLineChars="200"/>
        <w:outlineLvl w:val="0"/>
        <w:rPr>
          <w:sz w:val="24"/>
        </w:rPr>
      </w:pPr>
      <w:r>
        <w:rPr>
          <w:rFonts w:hint="eastAsia"/>
          <w:sz w:val="24"/>
        </w:rPr>
        <w:t>（二）编制项目评审报告主要内容包括:</w:t>
      </w:r>
    </w:p>
    <w:p>
      <w:pPr>
        <w:spacing w:line="360" w:lineRule="auto"/>
        <w:ind w:firstLine="480" w:firstLineChars="200"/>
        <w:outlineLvl w:val="0"/>
        <w:rPr>
          <w:sz w:val="24"/>
        </w:rPr>
      </w:pPr>
      <w:r>
        <w:rPr>
          <w:rFonts w:hint="eastAsia"/>
          <w:sz w:val="24"/>
        </w:rPr>
        <w:t>1.项目建设的必要性和可行性，签署承诺书情况。</w:t>
      </w:r>
    </w:p>
    <w:p>
      <w:pPr>
        <w:spacing w:line="360" w:lineRule="auto"/>
        <w:ind w:firstLine="480" w:firstLineChars="200"/>
        <w:outlineLvl w:val="0"/>
        <w:rPr>
          <w:sz w:val="24"/>
        </w:rPr>
      </w:pPr>
      <w:r>
        <w:rPr>
          <w:rFonts w:hint="eastAsia"/>
          <w:sz w:val="24"/>
        </w:rPr>
        <w:t>2.项目设计的功能、建筑面积是否符合已批复项目建议书的规定。</w:t>
      </w:r>
    </w:p>
    <w:p>
      <w:pPr>
        <w:spacing w:line="360" w:lineRule="auto"/>
        <w:ind w:firstLine="480" w:firstLineChars="200"/>
        <w:outlineLvl w:val="0"/>
        <w:rPr>
          <w:sz w:val="24"/>
        </w:rPr>
      </w:pPr>
      <w:r>
        <w:rPr>
          <w:rFonts w:hint="eastAsia"/>
          <w:sz w:val="24"/>
        </w:rPr>
        <w:t>3.基建项目投资概算编制的全面性、准确性，投资总规模是否符合规定的标准。</w:t>
      </w:r>
    </w:p>
    <w:p>
      <w:pPr>
        <w:spacing w:line="360" w:lineRule="auto"/>
        <w:ind w:firstLine="480" w:firstLineChars="200"/>
        <w:outlineLvl w:val="0"/>
        <w:rPr>
          <w:sz w:val="24"/>
        </w:rPr>
      </w:pPr>
      <w:r>
        <w:rPr>
          <w:rFonts w:hint="eastAsia"/>
          <w:sz w:val="24"/>
        </w:rPr>
        <w:t>4.建设用地批准手续、建筑工程规划许可办理情况，建设资金到位情况。</w:t>
      </w:r>
    </w:p>
    <w:p>
      <w:pPr>
        <w:spacing w:line="360" w:lineRule="auto"/>
        <w:ind w:firstLine="480" w:firstLineChars="200"/>
        <w:outlineLvl w:val="0"/>
        <w:rPr>
          <w:sz w:val="24"/>
        </w:rPr>
      </w:pPr>
      <w:r>
        <w:rPr>
          <w:rFonts w:hint="eastAsia"/>
          <w:sz w:val="24"/>
        </w:rPr>
        <w:t>5.基建项目预计建设工期和实施进度情况等。</w:t>
      </w:r>
    </w:p>
    <w:p>
      <w:pPr>
        <w:spacing w:line="360" w:lineRule="auto"/>
        <w:ind w:firstLine="480" w:firstLineChars="200"/>
        <w:outlineLvl w:val="0"/>
        <w:rPr>
          <w:sz w:val="24"/>
        </w:rPr>
      </w:pPr>
      <w:r>
        <w:rPr>
          <w:rFonts w:hint="eastAsia"/>
          <w:sz w:val="24"/>
        </w:rPr>
        <w:t>（三）编制工程量清单及招标控制价主要内容包括:</w:t>
      </w:r>
    </w:p>
    <w:p>
      <w:pPr>
        <w:spacing w:line="360" w:lineRule="auto"/>
        <w:ind w:firstLine="480" w:firstLineChars="200"/>
        <w:outlineLvl w:val="0"/>
        <w:rPr>
          <w:sz w:val="24"/>
        </w:rPr>
      </w:pPr>
      <w:r>
        <w:rPr>
          <w:rFonts w:hint="eastAsia"/>
          <w:sz w:val="24"/>
        </w:rPr>
        <w:t>1.协助审查施工图纸的完整性，图纸之间一致性，提出施工图内存在的影响工程量清单编制的待完善内容，协助设计单位完善相关图纸。</w:t>
      </w:r>
    </w:p>
    <w:p>
      <w:pPr>
        <w:spacing w:line="360" w:lineRule="auto"/>
        <w:ind w:firstLine="480" w:firstLineChars="200"/>
        <w:outlineLvl w:val="0"/>
        <w:rPr>
          <w:sz w:val="24"/>
        </w:rPr>
      </w:pPr>
      <w:r>
        <w:rPr>
          <w:rFonts w:hint="eastAsia"/>
          <w:sz w:val="24"/>
        </w:rPr>
        <w:t>2.随施工图的逐步深化，分部、分阶段编制完成相关工程的工程量清单，最终完成工程量清单及招标控制价。</w:t>
      </w:r>
    </w:p>
    <w:p>
      <w:pPr>
        <w:spacing w:line="360" w:lineRule="auto"/>
        <w:ind w:firstLine="480" w:firstLineChars="200"/>
        <w:outlineLvl w:val="0"/>
        <w:rPr>
          <w:sz w:val="24"/>
        </w:rPr>
      </w:pPr>
      <w:r>
        <w:rPr>
          <w:rFonts w:hint="eastAsia"/>
          <w:sz w:val="24"/>
        </w:rPr>
        <w:t>3.确定招标控制价与投资估算建造标准符合性。</w:t>
      </w:r>
    </w:p>
    <w:p>
      <w:pPr>
        <w:spacing w:line="360" w:lineRule="auto"/>
        <w:ind w:firstLine="480" w:firstLineChars="200"/>
        <w:outlineLvl w:val="0"/>
        <w:rPr>
          <w:sz w:val="24"/>
        </w:rPr>
      </w:pPr>
      <w:r>
        <w:rPr>
          <w:rFonts w:hint="eastAsia"/>
          <w:sz w:val="24"/>
        </w:rPr>
        <w:t>（四）编制工程结算审核报告主要内容包括:</w:t>
      </w:r>
    </w:p>
    <w:p>
      <w:pPr>
        <w:spacing w:line="360" w:lineRule="auto"/>
        <w:ind w:firstLine="480" w:firstLineChars="200"/>
        <w:outlineLvl w:val="0"/>
        <w:rPr>
          <w:sz w:val="24"/>
        </w:rPr>
      </w:pPr>
      <w:r>
        <w:rPr>
          <w:rFonts w:hint="eastAsia"/>
          <w:sz w:val="24"/>
        </w:rPr>
        <w:t>1.工程实施过程中发生的设计变更和现场签证是否合理;</w:t>
      </w:r>
    </w:p>
    <w:p>
      <w:pPr>
        <w:spacing w:line="360" w:lineRule="auto"/>
        <w:ind w:firstLine="480" w:firstLineChars="200"/>
        <w:outlineLvl w:val="0"/>
        <w:rPr>
          <w:sz w:val="24"/>
        </w:rPr>
      </w:pPr>
      <w:r>
        <w:rPr>
          <w:rFonts w:hint="eastAsia"/>
          <w:sz w:val="24"/>
        </w:rPr>
        <w:t>2.工程材料价格的变化是否合理;</w:t>
      </w:r>
    </w:p>
    <w:p>
      <w:pPr>
        <w:spacing w:line="360" w:lineRule="auto"/>
        <w:ind w:firstLine="480" w:firstLineChars="200"/>
        <w:outlineLvl w:val="0"/>
        <w:rPr>
          <w:sz w:val="24"/>
        </w:rPr>
      </w:pPr>
      <w:r>
        <w:rPr>
          <w:rFonts w:hint="eastAsia"/>
          <w:sz w:val="24"/>
        </w:rPr>
        <w:t>3.工程价款结算方式是否符合合同约定，工程量计算是否符合规定的定额计算规则，数量计算是否准确;</w:t>
      </w:r>
    </w:p>
    <w:p>
      <w:pPr>
        <w:spacing w:line="360" w:lineRule="auto"/>
        <w:ind w:firstLine="480" w:firstLineChars="200"/>
        <w:outlineLvl w:val="0"/>
        <w:rPr>
          <w:sz w:val="24"/>
        </w:rPr>
      </w:pPr>
      <w:r>
        <w:rPr>
          <w:rFonts w:hint="eastAsia"/>
          <w:sz w:val="24"/>
        </w:rPr>
        <w:t>4.单位工程预算定额选套是否正确，各项取费是否符合合同约定的工程类别和费率定额标准，结算价是否正确;</w:t>
      </w:r>
    </w:p>
    <w:p>
      <w:pPr>
        <w:spacing w:line="360" w:lineRule="auto"/>
        <w:ind w:firstLine="480" w:firstLineChars="200"/>
        <w:outlineLvl w:val="0"/>
        <w:rPr>
          <w:sz w:val="24"/>
        </w:rPr>
      </w:pPr>
      <w:r>
        <w:rPr>
          <w:rFonts w:hint="eastAsia"/>
          <w:sz w:val="24"/>
        </w:rPr>
        <w:t>5.工程设备、材料用量是否与定额含量或设计量一致，水电费、甲供材等建设方代扣代缴费用是否扣清等;</w:t>
      </w:r>
    </w:p>
    <w:p>
      <w:pPr>
        <w:spacing w:line="360" w:lineRule="auto"/>
        <w:ind w:firstLine="480" w:firstLineChars="200"/>
        <w:outlineLvl w:val="0"/>
        <w:rPr>
          <w:sz w:val="24"/>
        </w:rPr>
      </w:pPr>
      <w:r>
        <w:rPr>
          <w:rFonts w:hint="eastAsia"/>
          <w:sz w:val="24"/>
        </w:rPr>
        <w:t>6.水系统、消防系统、空调系统、强弱电系统等设备是否按照施工图设计施工，价格确定是否合理。</w:t>
      </w:r>
    </w:p>
    <w:p>
      <w:pPr>
        <w:spacing w:line="360" w:lineRule="auto"/>
        <w:ind w:firstLine="480" w:firstLineChars="200"/>
        <w:outlineLvl w:val="0"/>
        <w:rPr>
          <w:sz w:val="24"/>
        </w:rPr>
      </w:pPr>
      <w:r>
        <w:rPr>
          <w:rFonts w:hint="eastAsia"/>
          <w:sz w:val="24"/>
        </w:rPr>
        <w:t>（五）全过程跟踪审计主要内容包括:</w:t>
      </w:r>
    </w:p>
    <w:p>
      <w:pPr>
        <w:spacing w:line="360" w:lineRule="auto"/>
        <w:ind w:firstLine="480" w:firstLineChars="200"/>
        <w:outlineLvl w:val="0"/>
        <w:rPr>
          <w:sz w:val="24"/>
        </w:rPr>
      </w:pPr>
      <w:r>
        <w:rPr>
          <w:rFonts w:hint="eastAsia"/>
          <w:sz w:val="24"/>
        </w:rPr>
        <w:t>1.全程参加监理主持的例会与建设单位主管部门、监理单位、设计单位、施工单位等部门联动协调，随时提示审计程序的合规要求，审核计价的合理报审等事宜。2.实时跟踪现场，做好重要事项的勘察、取证、见证工作，做好相关资料的收集取证工作，为审计工作进行奠定基础。</w:t>
      </w:r>
    </w:p>
    <w:p>
      <w:pPr>
        <w:spacing w:line="360" w:lineRule="auto"/>
        <w:ind w:firstLine="480" w:firstLineChars="200"/>
        <w:outlineLvl w:val="0"/>
        <w:rPr>
          <w:sz w:val="24"/>
        </w:rPr>
      </w:pPr>
      <w:r>
        <w:rPr>
          <w:rFonts w:hint="eastAsia"/>
          <w:sz w:val="24"/>
        </w:rPr>
        <w:t>3.工程进度款的审核与支付。</w:t>
      </w:r>
    </w:p>
    <w:p>
      <w:pPr>
        <w:spacing w:line="360" w:lineRule="auto"/>
        <w:ind w:firstLine="480" w:firstLineChars="200"/>
        <w:outlineLvl w:val="0"/>
        <w:rPr>
          <w:sz w:val="24"/>
        </w:rPr>
      </w:pPr>
      <w:r>
        <w:rPr>
          <w:rFonts w:hint="eastAsia"/>
          <w:sz w:val="24"/>
        </w:rPr>
        <w:t>4.费用索赔的审核与控制。</w:t>
      </w:r>
    </w:p>
    <w:p>
      <w:pPr>
        <w:spacing w:line="360" w:lineRule="auto"/>
        <w:ind w:firstLine="480" w:firstLineChars="200"/>
        <w:outlineLvl w:val="0"/>
        <w:rPr>
          <w:sz w:val="24"/>
        </w:rPr>
      </w:pPr>
      <w:r>
        <w:rPr>
          <w:rFonts w:hint="eastAsia"/>
          <w:sz w:val="24"/>
        </w:rPr>
        <w:t>5.配合完成第三方审计工作。</w:t>
      </w:r>
    </w:p>
    <w:p>
      <w:pPr>
        <w:spacing w:line="360" w:lineRule="auto"/>
        <w:ind w:firstLine="480" w:firstLineChars="200"/>
        <w:outlineLvl w:val="0"/>
        <w:rPr>
          <w:sz w:val="24"/>
        </w:rPr>
      </w:pPr>
      <w:r>
        <w:rPr>
          <w:rFonts w:hint="eastAsia"/>
          <w:sz w:val="24"/>
        </w:rPr>
        <w:t>6.非书面咨询服务，随时为建设方提供口头性或纪要性咨询意见，提供即时的造价咨询服务。</w:t>
      </w:r>
    </w:p>
    <w:p>
      <w:pPr>
        <w:spacing w:line="360" w:lineRule="auto"/>
        <w:ind w:firstLine="480" w:firstLineChars="200"/>
        <w:outlineLvl w:val="0"/>
        <w:rPr>
          <w:sz w:val="24"/>
        </w:rPr>
      </w:pPr>
      <w:r>
        <w:rPr>
          <w:rFonts w:hint="eastAsia"/>
          <w:sz w:val="24"/>
        </w:rPr>
        <w:t>（六）编制财务决算报告主要内容包括:</w:t>
      </w:r>
    </w:p>
    <w:p>
      <w:pPr>
        <w:spacing w:line="360" w:lineRule="auto"/>
        <w:ind w:firstLine="480" w:firstLineChars="200"/>
        <w:outlineLvl w:val="0"/>
        <w:rPr>
          <w:sz w:val="24"/>
        </w:rPr>
      </w:pPr>
      <w:r>
        <w:rPr>
          <w:rFonts w:hint="eastAsia"/>
          <w:sz w:val="24"/>
        </w:rPr>
        <w:t>1.项目是否履行基本建设程序，是否按规定程序和权限进行项目建议书、初步设计审批，是否符合国家有关建设管理制度要求等。</w:t>
      </w:r>
    </w:p>
    <w:p>
      <w:pPr>
        <w:spacing w:line="360" w:lineRule="auto"/>
        <w:ind w:firstLine="480" w:firstLineChars="200"/>
        <w:outlineLvl w:val="0"/>
        <w:rPr>
          <w:sz w:val="24"/>
        </w:rPr>
      </w:pPr>
      <w:r>
        <w:rPr>
          <w:rFonts w:hint="eastAsia"/>
          <w:sz w:val="24"/>
        </w:rPr>
        <w:t>2.项目招标文件及投标文件，施工、代建、勘察、设计、监理及设备采购等合同，政府采购审批文件、采购合同。</w:t>
      </w:r>
    </w:p>
    <w:p>
      <w:pPr>
        <w:spacing w:line="360" w:lineRule="auto"/>
        <w:ind w:firstLine="480" w:firstLineChars="200"/>
        <w:outlineLvl w:val="0"/>
        <w:rPr>
          <w:sz w:val="24"/>
        </w:rPr>
      </w:pPr>
      <w:r>
        <w:rPr>
          <w:rFonts w:hint="eastAsia"/>
          <w:sz w:val="24"/>
        </w:rPr>
        <w:t>3.历年下达的项目年度财政资金投资计划、预算。</w:t>
      </w:r>
    </w:p>
    <w:p>
      <w:pPr>
        <w:spacing w:line="360" w:lineRule="auto"/>
        <w:ind w:firstLine="480" w:firstLineChars="200"/>
        <w:outlineLvl w:val="0"/>
        <w:rPr>
          <w:sz w:val="24"/>
        </w:rPr>
      </w:pPr>
      <w:r>
        <w:rPr>
          <w:rFonts w:hint="eastAsia"/>
          <w:sz w:val="24"/>
        </w:rPr>
        <w:t>5.项目是否按照批准的概算内容实施，有无超标准、超规模、超概算建设。</w:t>
      </w:r>
    </w:p>
    <w:p>
      <w:pPr>
        <w:spacing w:line="360" w:lineRule="auto"/>
        <w:ind w:firstLine="480" w:firstLineChars="200"/>
        <w:outlineLvl w:val="0"/>
        <w:rPr>
          <w:sz w:val="24"/>
        </w:rPr>
      </w:pPr>
      <w:r>
        <w:rPr>
          <w:rFonts w:hint="eastAsia"/>
          <w:sz w:val="24"/>
        </w:rPr>
        <w:t>6.项目资金是否全部到位，核算是否规范，资金使用是否合理，有无挤占、挪用。</w:t>
      </w:r>
    </w:p>
    <w:p>
      <w:pPr>
        <w:spacing w:line="360" w:lineRule="auto"/>
        <w:ind w:firstLine="480" w:firstLineChars="200"/>
        <w:outlineLvl w:val="0"/>
        <w:rPr>
          <w:sz w:val="24"/>
        </w:rPr>
      </w:pPr>
      <w:r>
        <w:rPr>
          <w:rFonts w:hint="eastAsia"/>
          <w:sz w:val="24"/>
        </w:rPr>
        <w:t>7.待摊费用支出及其分摊是否合理、正确。</w:t>
      </w:r>
    </w:p>
    <w:p>
      <w:pPr>
        <w:spacing w:line="360" w:lineRule="auto"/>
        <w:ind w:firstLine="480" w:firstLineChars="200"/>
        <w:outlineLvl w:val="0"/>
        <w:rPr>
          <w:sz w:val="24"/>
        </w:rPr>
      </w:pPr>
      <w:r>
        <w:rPr>
          <w:rFonts w:hint="eastAsia"/>
          <w:sz w:val="24"/>
        </w:rPr>
        <w:t>8.待核销基建支出和基建转出投资有无依据，是否合理。</w:t>
      </w:r>
    </w:p>
    <w:p>
      <w:pPr>
        <w:spacing w:line="360" w:lineRule="auto"/>
        <w:ind w:firstLine="480" w:firstLineChars="200"/>
        <w:outlineLvl w:val="0"/>
        <w:rPr>
          <w:sz w:val="24"/>
        </w:rPr>
      </w:pPr>
      <w:r>
        <w:rPr>
          <w:rFonts w:hint="eastAsia"/>
          <w:sz w:val="24"/>
        </w:rPr>
        <w:t>9.项目形成资产是否全面反映，计价是否准确，资产接受单位是否落实。</w:t>
      </w:r>
    </w:p>
    <w:p>
      <w:pPr>
        <w:spacing w:line="360" w:lineRule="auto"/>
        <w:ind w:firstLine="480" w:firstLineChars="200"/>
        <w:outlineLvl w:val="0"/>
        <w:rPr>
          <w:sz w:val="24"/>
        </w:rPr>
      </w:pPr>
      <w:r>
        <w:rPr>
          <w:rFonts w:hint="eastAsia"/>
          <w:sz w:val="24"/>
        </w:rPr>
        <w:t>10.项目在建设过程中历次检查和审计所提的重大问题、项目审核过程中发现的问题是否已经整改落实。</w:t>
      </w:r>
    </w:p>
    <w:p>
      <w:pPr>
        <w:spacing w:line="360" w:lineRule="auto"/>
        <w:ind w:firstLine="480" w:firstLineChars="200"/>
        <w:outlineLvl w:val="0"/>
        <w:rPr>
          <w:sz w:val="24"/>
        </w:rPr>
      </w:pPr>
      <w:r>
        <w:rPr>
          <w:rFonts w:hint="eastAsia"/>
          <w:sz w:val="24"/>
        </w:rPr>
        <w:t>11.基建项目竣工财务决算报表。</w:t>
      </w:r>
    </w:p>
    <w:p>
      <w:pPr>
        <w:spacing w:line="360" w:lineRule="auto"/>
        <w:ind w:firstLine="480" w:firstLineChars="200"/>
        <w:outlineLvl w:val="0"/>
        <w:rPr>
          <w:sz w:val="24"/>
        </w:rPr>
      </w:pPr>
      <w:r>
        <w:rPr>
          <w:rFonts w:hint="eastAsia"/>
          <w:sz w:val="24"/>
        </w:rPr>
        <w:t>12.竣工财务决算说明书。</w:t>
      </w:r>
    </w:p>
    <w:p>
      <w:pPr>
        <w:spacing w:line="360" w:lineRule="auto"/>
        <w:ind w:firstLine="480" w:firstLineChars="200"/>
        <w:outlineLvl w:val="0"/>
        <w:rPr>
          <w:sz w:val="24"/>
        </w:rPr>
      </w:pPr>
      <w:r>
        <w:rPr>
          <w:rFonts w:hint="eastAsia"/>
          <w:sz w:val="24"/>
        </w:rPr>
        <w:t>三、人员要求</w:t>
      </w:r>
    </w:p>
    <w:p>
      <w:pPr>
        <w:spacing w:line="360" w:lineRule="auto"/>
        <w:ind w:firstLine="480" w:firstLineChars="200"/>
        <w:outlineLvl w:val="0"/>
        <w:rPr>
          <w:sz w:val="24"/>
        </w:rPr>
      </w:pPr>
      <w:r>
        <w:rPr>
          <w:rFonts w:hint="eastAsia"/>
          <w:sz w:val="24"/>
        </w:rPr>
        <w:t>（一）总体要求</w:t>
      </w:r>
    </w:p>
    <w:p>
      <w:pPr>
        <w:spacing w:line="360" w:lineRule="auto"/>
        <w:ind w:firstLine="480" w:firstLineChars="200"/>
        <w:outlineLvl w:val="0"/>
        <w:rPr>
          <w:sz w:val="24"/>
        </w:rPr>
      </w:pPr>
      <w:r>
        <w:rPr>
          <w:rFonts w:hint="eastAsia"/>
          <w:sz w:val="24"/>
        </w:rPr>
        <w:t>供应商应为本项目组建专门的项目组，负责整个项目的实施工作。团队必须严格遵守国家的政策法规，遵守天津市税务局的各项规章制度，服从管理和调度，认真履行工作职责，圆满完成工作任务。选派工作责任心强、技术水平高、业务熟练、经验丰富的人员参加。</w:t>
      </w:r>
    </w:p>
    <w:p>
      <w:pPr>
        <w:spacing w:line="360" w:lineRule="auto"/>
        <w:ind w:firstLine="480" w:firstLineChars="200"/>
        <w:outlineLvl w:val="0"/>
        <w:rPr>
          <w:sz w:val="24"/>
        </w:rPr>
      </w:pPr>
      <w:r>
        <w:rPr>
          <w:rFonts w:hint="eastAsia"/>
          <w:sz w:val="24"/>
        </w:rPr>
        <w:t>（二）管理团队</w:t>
      </w:r>
    </w:p>
    <w:p>
      <w:pPr>
        <w:spacing w:line="360" w:lineRule="auto"/>
        <w:ind w:firstLine="480" w:firstLineChars="200"/>
        <w:outlineLvl w:val="0"/>
        <w:rPr>
          <w:sz w:val="24"/>
        </w:rPr>
      </w:pPr>
      <w:r>
        <w:rPr>
          <w:rFonts w:hint="eastAsia"/>
          <w:sz w:val="24"/>
        </w:rPr>
        <w:t>项目经理1名，应具有预算审核的能力，具有良好的职业道德和较强的协调沟通能力，具有较强的工作责任感和敬业精神。具有一级造价工程师注册证书、高级或以上工程师职称证书。</w:t>
      </w:r>
    </w:p>
    <w:p>
      <w:pPr>
        <w:spacing w:line="360" w:lineRule="auto"/>
        <w:ind w:firstLine="480" w:firstLineChars="200"/>
        <w:outlineLvl w:val="0"/>
        <w:rPr>
          <w:sz w:val="24"/>
        </w:rPr>
      </w:pPr>
      <w:r>
        <w:rPr>
          <w:rFonts w:hint="eastAsia"/>
          <w:sz w:val="24"/>
        </w:rPr>
        <w:t>2. 技术团队（5人）：项目各专业人员应具有良好的职业道德和专业业务素质，较好的语言表达能力和沟通协调能力。具备造价工程师注册证书、中级或以上工程师职称证书。</w:t>
      </w:r>
    </w:p>
    <w:p>
      <w:pPr>
        <w:spacing w:line="360" w:lineRule="auto"/>
        <w:ind w:firstLine="480" w:firstLineChars="200"/>
        <w:outlineLvl w:val="0"/>
        <w:rPr>
          <w:sz w:val="24"/>
        </w:rPr>
      </w:pPr>
      <w:r>
        <w:rPr>
          <w:rFonts w:hint="eastAsia"/>
          <w:sz w:val="24"/>
        </w:rPr>
        <w:t>供应商须承诺有专家团队支持，当服务过程中遇到相关领域专业问题时能及时得到该领域专家的支持。</w:t>
      </w:r>
    </w:p>
    <w:p>
      <w:pPr>
        <w:spacing w:line="360" w:lineRule="auto"/>
        <w:ind w:firstLine="480" w:firstLineChars="200"/>
        <w:outlineLvl w:val="0"/>
        <w:rPr>
          <w:sz w:val="24"/>
        </w:rPr>
      </w:pPr>
      <w:r>
        <w:rPr>
          <w:rFonts w:hint="eastAsia"/>
          <w:sz w:val="24"/>
        </w:rPr>
        <w:t>（三）人员管理要求</w:t>
      </w:r>
    </w:p>
    <w:p>
      <w:pPr>
        <w:spacing w:line="360" w:lineRule="auto"/>
        <w:ind w:firstLine="480" w:firstLineChars="200"/>
        <w:outlineLvl w:val="0"/>
        <w:rPr>
          <w:sz w:val="24"/>
        </w:rPr>
      </w:pPr>
      <w:r>
        <w:rPr>
          <w:rFonts w:hint="eastAsia"/>
          <w:sz w:val="24"/>
        </w:rPr>
        <w:t>采购人如认为供应商的项目组成员达不到要求，有权要求供应商更换，供应商必须在1周之内调换符合采购人要求的项目组成员，采购人不另行支付费用。</w:t>
      </w:r>
    </w:p>
    <w:p>
      <w:pPr>
        <w:spacing w:line="360" w:lineRule="auto"/>
        <w:ind w:firstLine="480" w:firstLineChars="200"/>
        <w:outlineLvl w:val="0"/>
        <w:rPr>
          <w:sz w:val="24"/>
        </w:rPr>
      </w:pPr>
      <w:r>
        <w:rPr>
          <w:rFonts w:hint="eastAsia"/>
          <w:sz w:val="24"/>
        </w:rPr>
        <w:t>供应商应在投标时提交项目参与人员名单。原则上，项目组成员应保持70%以上的稳定，采购人要求更换的不计在内。不经采购人允许不可随意变更。项目核心人员未经允许不得随意变更，如特殊情况需要调整项目组成员的，应提前一个月书面通知采购人，并获得采购人的确认后才能安排调整。</w:t>
      </w:r>
    </w:p>
    <w:p>
      <w:pPr>
        <w:spacing w:line="360" w:lineRule="auto"/>
        <w:ind w:firstLine="480" w:firstLineChars="200"/>
        <w:outlineLvl w:val="0"/>
        <w:rPr>
          <w:sz w:val="24"/>
        </w:rPr>
      </w:pPr>
      <w:r>
        <w:rPr>
          <w:rFonts w:hint="eastAsia"/>
          <w:sz w:val="24"/>
        </w:rPr>
        <w:t>四、管理实施要求</w:t>
      </w:r>
    </w:p>
    <w:p>
      <w:pPr>
        <w:spacing w:line="360" w:lineRule="auto"/>
        <w:ind w:firstLine="480" w:firstLineChars="200"/>
        <w:outlineLvl w:val="0"/>
        <w:rPr>
          <w:sz w:val="24"/>
        </w:rPr>
      </w:pPr>
      <w:r>
        <w:rPr>
          <w:rFonts w:hint="eastAsia"/>
          <w:sz w:val="24"/>
        </w:rPr>
        <w:t>1.必须严格遵守国家的政策法规及天津市税务局的各项规章制度。</w:t>
      </w:r>
    </w:p>
    <w:p>
      <w:pPr>
        <w:spacing w:line="360" w:lineRule="auto"/>
        <w:ind w:firstLine="480" w:firstLineChars="200"/>
        <w:outlineLvl w:val="0"/>
        <w:rPr>
          <w:sz w:val="24"/>
        </w:rPr>
      </w:pPr>
      <w:r>
        <w:rPr>
          <w:rFonts w:hint="eastAsia"/>
          <w:sz w:val="24"/>
        </w:rPr>
        <w:t>2.深刻理解、充分认识本项目工作目标、内容，准确把握本项目的特点、重点、难点，有针对性的采取措施，确保项目按质按时完成。</w:t>
      </w:r>
    </w:p>
    <w:p>
      <w:pPr>
        <w:spacing w:line="360" w:lineRule="auto"/>
        <w:ind w:firstLine="480" w:firstLineChars="200"/>
        <w:outlineLvl w:val="0"/>
        <w:rPr>
          <w:sz w:val="24"/>
        </w:rPr>
      </w:pPr>
      <w:r>
        <w:rPr>
          <w:rFonts w:hint="eastAsia"/>
          <w:sz w:val="24"/>
        </w:rPr>
        <w:t>3.根据采购人提供的项目相关申报材料，采用科学的方法开展工作，做到过程清晰、结果可信。</w:t>
      </w:r>
    </w:p>
    <w:p>
      <w:pPr>
        <w:spacing w:line="360" w:lineRule="auto"/>
        <w:ind w:firstLine="480" w:firstLineChars="200"/>
        <w:outlineLvl w:val="0"/>
        <w:rPr>
          <w:sz w:val="24"/>
        </w:rPr>
      </w:pPr>
      <w:r>
        <w:rPr>
          <w:rFonts w:hint="eastAsia"/>
          <w:sz w:val="24"/>
        </w:rPr>
        <w:t>4.在约定的时间内以书面形式出具加盖公章的报告。</w:t>
      </w:r>
    </w:p>
    <w:p>
      <w:pPr>
        <w:spacing w:line="360" w:lineRule="auto"/>
        <w:ind w:firstLine="480" w:firstLineChars="200"/>
        <w:outlineLvl w:val="0"/>
        <w:rPr>
          <w:sz w:val="24"/>
        </w:rPr>
      </w:pPr>
      <w:r>
        <w:rPr>
          <w:rFonts w:hint="eastAsia"/>
          <w:sz w:val="24"/>
        </w:rPr>
        <w:t>五、风险管控要求</w:t>
      </w:r>
    </w:p>
    <w:p>
      <w:pPr>
        <w:spacing w:line="360" w:lineRule="auto"/>
        <w:ind w:firstLine="480" w:firstLineChars="200"/>
        <w:outlineLvl w:val="0"/>
        <w:rPr>
          <w:sz w:val="24"/>
        </w:rPr>
      </w:pPr>
      <w:r>
        <w:rPr>
          <w:rFonts w:hint="eastAsia"/>
          <w:sz w:val="24"/>
        </w:rPr>
        <w:t>供应商应在项目实施过程中加强项目风险管控，制定应急预案，确保风险发生时能够快速处理，充分识别所有潜在风险，积极采取应对措施应急处置，保障项目顺利进行。</w:t>
      </w:r>
    </w:p>
    <w:p>
      <w:pPr>
        <w:spacing w:line="360" w:lineRule="auto"/>
        <w:ind w:firstLine="480" w:firstLineChars="200"/>
        <w:outlineLvl w:val="0"/>
        <w:rPr>
          <w:sz w:val="24"/>
        </w:rPr>
      </w:pPr>
      <w:r>
        <w:rPr>
          <w:rFonts w:hint="eastAsia"/>
          <w:sz w:val="24"/>
        </w:rPr>
        <w:t>1.风险管控内容要求</w:t>
      </w:r>
    </w:p>
    <w:p>
      <w:pPr>
        <w:spacing w:line="360" w:lineRule="auto"/>
        <w:ind w:firstLine="480" w:firstLineChars="200"/>
        <w:outlineLvl w:val="0"/>
        <w:rPr>
          <w:sz w:val="24"/>
        </w:rPr>
      </w:pPr>
      <w:r>
        <w:rPr>
          <w:rFonts w:hint="eastAsia"/>
          <w:sz w:val="24"/>
        </w:rPr>
        <w:t>建立完善的风险识别和评估机制，对潜在的风险进行分类、识别、评估和排序。</w:t>
      </w:r>
    </w:p>
    <w:p>
      <w:pPr>
        <w:spacing w:line="360" w:lineRule="auto"/>
        <w:ind w:firstLine="480" w:firstLineChars="200"/>
        <w:outlineLvl w:val="0"/>
        <w:rPr>
          <w:sz w:val="24"/>
        </w:rPr>
      </w:pPr>
      <w:r>
        <w:rPr>
          <w:rFonts w:hint="eastAsia"/>
          <w:sz w:val="24"/>
        </w:rPr>
        <w:t>建立健全风险监控和预警机制，对已识别的风险制定针对性的风险应对措施，确保风险得到有效控制。</w:t>
      </w:r>
    </w:p>
    <w:p>
      <w:pPr>
        <w:spacing w:line="360" w:lineRule="auto"/>
        <w:ind w:firstLine="480" w:firstLineChars="200"/>
        <w:outlineLvl w:val="0"/>
        <w:rPr>
          <w:sz w:val="24"/>
        </w:rPr>
      </w:pPr>
      <w:r>
        <w:rPr>
          <w:rFonts w:hint="eastAsia"/>
          <w:sz w:val="24"/>
        </w:rPr>
        <w:t>加强风险报告，及时、准确、完整向采购人传达风险信息、风险应对措施、风险应对结果等。</w:t>
      </w:r>
    </w:p>
    <w:p>
      <w:pPr>
        <w:spacing w:line="360" w:lineRule="auto"/>
        <w:ind w:firstLine="480" w:firstLineChars="200"/>
        <w:outlineLvl w:val="0"/>
        <w:rPr>
          <w:sz w:val="24"/>
        </w:rPr>
      </w:pPr>
      <w:r>
        <w:rPr>
          <w:rFonts w:hint="eastAsia"/>
          <w:sz w:val="24"/>
        </w:rPr>
        <w:t>2.风险管控时间要求</w:t>
      </w:r>
    </w:p>
    <w:p>
      <w:pPr>
        <w:spacing w:line="360" w:lineRule="auto"/>
        <w:ind w:firstLine="480" w:firstLineChars="200"/>
        <w:outlineLvl w:val="0"/>
        <w:rPr>
          <w:sz w:val="24"/>
        </w:rPr>
      </w:pPr>
      <w:r>
        <w:rPr>
          <w:rFonts w:hint="eastAsia"/>
          <w:sz w:val="24"/>
        </w:rPr>
        <w:t>定期进行风险识别与评估；对已识别的风险，应当在两个工作日内报告采购人，同时制定明确的风险应对计划和时间表，确保风险得到及时应对。</w:t>
      </w:r>
    </w:p>
    <w:p>
      <w:pPr>
        <w:spacing w:line="360" w:lineRule="auto"/>
        <w:ind w:firstLine="480" w:firstLineChars="200"/>
        <w:outlineLvl w:val="0"/>
        <w:rPr>
          <w:sz w:val="24"/>
        </w:rPr>
      </w:pPr>
      <w:r>
        <w:rPr>
          <w:rFonts w:hint="eastAsia"/>
          <w:sz w:val="24"/>
        </w:rPr>
        <w:t>3.风险管控形式要求</w:t>
      </w:r>
    </w:p>
    <w:p>
      <w:pPr>
        <w:spacing w:line="360" w:lineRule="auto"/>
        <w:ind w:firstLine="480" w:firstLineChars="200"/>
        <w:outlineLvl w:val="0"/>
        <w:rPr>
          <w:sz w:val="24"/>
        </w:rPr>
      </w:pPr>
      <w:r>
        <w:rPr>
          <w:rFonts w:hint="eastAsia"/>
          <w:sz w:val="24"/>
        </w:rPr>
        <w:t>制定风险管控标准和指标，确保风险管控措施得到有效执行；建立风险管控评估和改进机制，定期对风险管控效果进行评估，发现问题并及时改进。</w:t>
      </w:r>
    </w:p>
    <w:p>
      <w:pPr>
        <w:spacing w:line="360" w:lineRule="auto"/>
        <w:ind w:firstLine="480" w:firstLineChars="200"/>
        <w:outlineLvl w:val="0"/>
        <w:rPr>
          <w:sz w:val="24"/>
        </w:rPr>
      </w:pPr>
      <w:r>
        <w:rPr>
          <w:rFonts w:hint="eastAsia"/>
          <w:sz w:val="24"/>
        </w:rPr>
        <w:t>六、履约验收要求</w:t>
      </w:r>
    </w:p>
    <w:p>
      <w:pPr>
        <w:spacing w:line="360" w:lineRule="auto"/>
        <w:ind w:firstLine="480" w:firstLineChars="200"/>
        <w:outlineLvl w:val="0"/>
        <w:rPr>
          <w:sz w:val="24"/>
        </w:rPr>
      </w:pPr>
      <w:r>
        <w:rPr>
          <w:rFonts w:hint="eastAsia"/>
          <w:sz w:val="24"/>
        </w:rPr>
        <w:t>采购人成立验收小组，按照确定的验收方案和采购合同约定的内容进行，并出具验收书。验收书应当列明验收标准和验收情况。项目验收过程中，验收组成员将按照合同内容和工作要求对该项目进行审核，验收资料至少应包括：服务总结、项目报告汇编、项目实施过程中要求提交的其他成果物。</w:t>
      </w:r>
    </w:p>
    <w:p>
      <w:pPr>
        <w:spacing w:line="360" w:lineRule="auto"/>
        <w:ind w:firstLine="480" w:firstLineChars="200"/>
        <w:outlineLvl w:val="0"/>
        <w:rPr>
          <w:sz w:val="24"/>
        </w:rPr>
      </w:pPr>
      <w:r>
        <w:rPr>
          <w:rFonts w:hint="eastAsia"/>
          <w:sz w:val="24"/>
        </w:rPr>
        <w:t>七、其他要求</w:t>
      </w:r>
    </w:p>
    <w:p>
      <w:pPr>
        <w:spacing w:line="360" w:lineRule="auto"/>
        <w:ind w:firstLine="480" w:firstLineChars="200"/>
        <w:outlineLvl w:val="0"/>
        <w:rPr>
          <w:sz w:val="24"/>
        </w:rPr>
      </w:pPr>
      <w:r>
        <w:rPr>
          <w:rFonts w:hint="eastAsia"/>
          <w:sz w:val="24"/>
        </w:rPr>
        <w:t>（一）保密要求</w:t>
      </w:r>
    </w:p>
    <w:p>
      <w:pPr>
        <w:spacing w:line="360" w:lineRule="auto"/>
        <w:ind w:firstLine="480" w:firstLineChars="200"/>
        <w:outlineLvl w:val="0"/>
        <w:rPr>
          <w:sz w:val="24"/>
        </w:rPr>
      </w:pPr>
      <w:r>
        <w:rPr>
          <w:rFonts w:hint="eastAsia"/>
          <w:sz w:val="24"/>
        </w:rPr>
        <w:t>供应商须与采购人签订保密承诺书，对本项目所涉及的管理信息、项目内容、技术文档和评审结果等信息保密，未经采购人事先书面同意，不得向任何第三方披露。本项目合同终止后3个工作日内，中标人应向采购人交还其获得的资料，不得以任何方式进行复制留存。任何由供应商泄漏信息造成的影响，由供应商负全部责任。</w:t>
      </w:r>
    </w:p>
    <w:p>
      <w:pPr>
        <w:spacing w:line="360" w:lineRule="auto"/>
        <w:ind w:firstLine="480" w:firstLineChars="200"/>
        <w:outlineLvl w:val="0"/>
        <w:rPr>
          <w:sz w:val="24"/>
        </w:rPr>
      </w:pPr>
      <w:r>
        <w:rPr>
          <w:rFonts w:hint="eastAsia"/>
          <w:sz w:val="24"/>
        </w:rPr>
        <w:t>供应商应与参与评审的人员签署保密协议，并在保密期内对相关人员（无论期间是否离职或有其他变动）与本项目保密相关的行为承担监管责任。</w:t>
      </w:r>
    </w:p>
    <w:p>
      <w:pPr>
        <w:spacing w:line="360" w:lineRule="auto"/>
        <w:ind w:firstLine="480" w:firstLineChars="200"/>
        <w:outlineLvl w:val="0"/>
        <w:rPr>
          <w:sz w:val="24"/>
        </w:rPr>
      </w:pPr>
      <w:r>
        <w:rPr>
          <w:rFonts w:hint="eastAsia"/>
          <w:sz w:val="24"/>
        </w:rPr>
        <w:t>本项目合同有效期内及有效期间外，本条款的规定仍对供应商发生效力，不因本项目合同的终止而失效。</w:t>
      </w:r>
    </w:p>
    <w:p>
      <w:pPr>
        <w:spacing w:line="360" w:lineRule="auto"/>
        <w:ind w:firstLine="480" w:firstLineChars="200"/>
        <w:outlineLvl w:val="0"/>
        <w:rPr>
          <w:sz w:val="24"/>
        </w:rPr>
      </w:pPr>
      <w:r>
        <w:rPr>
          <w:rFonts w:hint="eastAsia"/>
          <w:sz w:val="24"/>
        </w:rPr>
        <w:t>（二）知识产权要求</w:t>
      </w:r>
    </w:p>
    <w:p>
      <w:pPr>
        <w:spacing w:line="360" w:lineRule="auto"/>
        <w:ind w:firstLine="480" w:firstLineChars="200"/>
        <w:outlineLvl w:val="0"/>
        <w:rPr>
          <w:sz w:val="24"/>
        </w:rPr>
      </w:pPr>
      <w:r>
        <w:rPr>
          <w:rFonts w:hint="eastAsia"/>
          <w:sz w:val="24"/>
        </w:rPr>
        <w:t>本项目涉及的全部知识产权（包含但不限于项目资料、项目评估报告、专家意见）、相关权益，包括本项目相关的且为实施本项目而新形成的商业秘密信息、技术资料等，均归采购人所有。</w:t>
      </w:r>
    </w:p>
    <w:p>
      <w:pPr>
        <w:spacing w:line="360" w:lineRule="auto"/>
        <w:ind w:firstLine="480" w:firstLineChars="200"/>
        <w:outlineLvl w:val="0"/>
        <w:rPr>
          <w:sz w:val="24"/>
        </w:rPr>
      </w:pPr>
      <w:r>
        <w:rPr>
          <w:rFonts w:hint="eastAsia"/>
          <w:sz w:val="24"/>
        </w:rPr>
        <w:t>采购人将拥有其在本项目所从事的所有工作（包括各类纸质文档，电子文档及其它可交付物）中所包含的或与之相关的全部版权、专利权、商业秘密、商标权和其它知识产权以及所有权和其他权益。</w:t>
      </w:r>
    </w:p>
    <w:p>
      <w:pPr>
        <w:spacing w:line="360" w:lineRule="auto"/>
        <w:ind w:firstLine="480" w:firstLineChars="200"/>
        <w:outlineLvl w:val="0"/>
        <w:rPr>
          <w:sz w:val="24"/>
        </w:rPr>
      </w:pPr>
      <w:r>
        <w:rPr>
          <w:rFonts w:hint="eastAsia"/>
          <w:sz w:val="24"/>
        </w:rPr>
        <w:t>供应商应当保证其提交的可交付物及有关参与本项目的任何行为、活动以及本项目合同终止后的任何涉及本项目的任何行为，均不会侵犯任何第三方的知识产权。</w:t>
      </w:r>
    </w:p>
    <w:p>
      <w:pPr>
        <w:spacing w:line="360" w:lineRule="auto"/>
        <w:ind w:firstLine="480" w:firstLineChars="200"/>
        <w:outlineLvl w:val="0"/>
      </w:pPr>
      <w:r>
        <w:rPr>
          <w:rFonts w:hint="eastAsia"/>
          <w:sz w:val="24"/>
        </w:rPr>
        <w:t>供应商应按照采购人的要求向采购人提供完整的电子版成果文档及纸质结论性文档。</w:t>
      </w:r>
    </w:p>
    <w:p>
      <w:pPr>
        <w:spacing w:line="360" w:lineRule="auto"/>
        <w:ind w:firstLine="480" w:firstLineChars="200"/>
        <w:jc w:val="left"/>
        <w:rPr>
          <w:sz w:val="24"/>
        </w:rPr>
      </w:pPr>
    </w:p>
    <w:p>
      <w:pPr>
        <w:pStyle w:val="11"/>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pPr>
        <w:pStyle w:val="11"/>
        <w:rPr>
          <w:rFonts w:ascii="Times New Roman" w:hAnsi="Times New Roman"/>
        </w:rPr>
      </w:pPr>
      <w:r>
        <w:rPr>
          <w:rFonts w:ascii="Times New Roman" w:hAnsi="Times New Roman"/>
        </w:rPr>
        <w:t>第三部分  供应商须知</w:t>
      </w:r>
      <w:bookmarkEnd w:id="1"/>
    </w:p>
    <w:p>
      <w:pPr>
        <w:pStyle w:val="29"/>
        <w:spacing w:line="360" w:lineRule="auto"/>
        <w:jc w:val="center"/>
        <w:rPr>
          <w:rFonts w:ascii="Times New Roman" w:hAnsi="Times New Roman" w:eastAsia="宋体" w:cs="Times New Roman"/>
          <w:color w:val="auto"/>
        </w:rPr>
      </w:pPr>
      <w:bookmarkStart w:id="9" w:name="_Toc411426751"/>
    </w:p>
    <w:p>
      <w:pPr>
        <w:pStyle w:val="29"/>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本竞争性磋商文件仅适用于磋商邀请函中所叙述项目货物和服务的采购。</w:t>
      </w:r>
    </w:p>
    <w:p>
      <w:pPr>
        <w:pStyle w:val="29"/>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pPr>
        <w:pStyle w:val="29"/>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pPr>
        <w:pStyle w:val="29"/>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“采购人”系指本次磋商活动的采购单位。“采购代理机构”系指组织本次磋商活动的机构，即“天津市政府采购中心”。</w:t>
      </w:r>
    </w:p>
    <w:p>
      <w:pPr>
        <w:pStyle w:val="29"/>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“投标人”系指向采购代理机构提交响应文件的供应商。</w:t>
      </w:r>
    </w:p>
    <w:p>
      <w:pPr>
        <w:pStyle w:val="29"/>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3. “服务”系指按本竞争性磋商文件规定供应商须承担的相关服务和竞争性磋商文件中规定供应商应承担的相关义务。</w:t>
      </w:r>
    </w:p>
    <w:p>
      <w:pPr>
        <w:pStyle w:val="29"/>
        <w:adjustRightInd/>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本次磋商的最终解释权归为采购人、采购代理机构。</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符合《中华人民共和国政府采购法》第二十二条供应商参加政府采购活动应当具备的条件及其他有关法律、法规关于供应商的有关规定，有能力提供磋商采购货物及服务的供应商。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符合《磋商邀请函》中关于供应商资格要求（实质性要求）的规定。</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关于联合体参与磋商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《磋商邀请函》接受联合体参与磋商的：</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w:t>
      </w:r>
      <w:r>
        <w:rPr>
          <w:rFonts w:hint="eastAsia" w:ascii="宋体" w:hAnsi="宋体" w:eastAsia="宋体" w:cs="Times New Roman"/>
        </w:rPr>
        <w:t>下载竞争性磋商文件时，应以联合体协议中确定的主体方名义下载。</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（5）联合体参与磋商的，应以主体方名义提交投标保证金（如有），对联合体各方均具有约束力。</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hint="eastAsia" w:ascii="Times New Roman" w:hAnsi="Times New Roman" w:eastAsia="宋体" w:cs="Times New Roman"/>
          <w:color w:val="auto"/>
        </w:rPr>
        <w:t>。如同时参加，则评审时将同时被拒绝。</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关于分公司参与磋商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关于中小微企业参与磋商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除《磋商项目需求》有特殊规定外，投标人提供的货物应当是全新的、未使用过的，货物和相关服务应当符合竞争性磋商文件的要求，并且其质量完全符合国家标准、行业标准或地方标准。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系统软件、通用软件必须是具有在中国境内的合法使用权或版权的正版软件，涉及到第三方提出侵权或知识产权的起诉及支付版税等费用由投标人承担所有责任及费用。</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无论投标过程中的做法和结果如何，投标人自行承担所有与参加磋商有关的费用。</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本项目需要公开的有关信息，包括采购信息公告、更正公告、成交结果公告、终止公告等与磋商活动有关的通知，采购人、采购代理机构均将通过“中国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公开发布。投标人在参与本采购项目磋商活动期间，请及时关注上述媒体和天津市政府采购中心招投标系统“查看项目文件”的相关信息。因没有及时关注而未能如期获取相关信息，投标人自行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有权将质疑函转发质疑事项各关联方，请其作出解释说明。对捏造事实、滥用维权扰乱采购秩序的恶意质疑者，将上报天津市财政局政府采购处依法处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本《供应商须知》的条款如与《磋商邀请函》、《磋商项目需求》就同一内容的表述不一致的，以《磋商邀请函》、《磋商项目需求》中规定的内容为准。</w:t>
      </w:r>
    </w:p>
    <w:p>
      <w:pPr>
        <w:pStyle w:val="29"/>
        <w:spacing w:line="360" w:lineRule="auto"/>
        <w:ind w:firstLine="480" w:firstLineChars="200"/>
        <w:jc w:val="both"/>
        <w:rPr>
          <w:rFonts w:ascii="Times New Roman" w:hAnsi="Times New Roman" w:eastAsia="宋体" w:cs="Times New Roman"/>
          <w:color w:val="auto"/>
        </w:rPr>
      </w:pPr>
    </w:p>
    <w:p>
      <w:pPr>
        <w:pStyle w:val="29"/>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竞争性磋商文件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竞争性磋商文件的构成</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竞争性磋商文件由下述部分组成：</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（1）磋商邀请函；</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（2）磋商项目要求；</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（3）供应商须知；</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（4）合同草案；</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（5）响应文件格式；</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（6）竞争性磋商文件的更正公告内容（如有）。</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《磋商项目需求》加注“★”号条款为实质性技术条款，不得出现负偏离，发生负偏离即做无效标处理。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除竞争性磋商文件另有规定外，竞争性磋商文件中要求的每一项产品只允许一种产品投标，每一项产品的采购数量不允许变更。</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竞争性磋商文件的澄清和修改</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提交首次响应文件截止之日前，采购人、采购代理机构需要对磋商文件进行补充或修改的，采购人、采购代理机构将会通过“中国政府采购网”以更正公告形式发布。</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一经在“中国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采购人、采购代理机构在答疑会或踏勘现场中口头介绍的情况，除经“中国政府采购网”以更正公告的形式发布外，不构成对竞争性磋商文件的修改，不作为投标人编制响应文件的依据。</w:t>
      </w:r>
    </w:p>
    <w:p>
      <w:pPr>
        <w:pStyle w:val="29"/>
        <w:spacing w:line="360" w:lineRule="auto"/>
        <w:ind w:firstLine="480" w:firstLineChars="200"/>
        <w:jc w:val="both"/>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C  响应文件的编制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投标人应根据磋商项目需求和响应文件格式编制响应文件，保证其真实有效，并承担相应的法律责任。</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除竞争性磋商文件中另有规定外，响应文件所使用的计量单位均应使用中华人民共和国法定计量单位。</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响应文件格式</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如投标多个包的，要求按包分别独立制作响应文件。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响应文件（包括封面和目录）的每一页，从封面开始按阿拉伯数字1、2、3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响应文件的组成</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按照《磋商邀请函》规定的时间分别上传加盖电子签章的两阶段电子响应文件。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报价</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17.1 报价书、报价分项一览表等各表中的报价，若无特殊说明应采用人民币填报。</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17.2 报价是</w:t>
      </w:r>
      <w:r>
        <w:rPr>
          <w:rFonts w:hint="eastAsia"/>
          <w:color w:val="auto"/>
        </w:rPr>
        <w:t>为完成竞争性磋商文件规定的一切工作所需的全部费用的最终优惠价格。</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投标人资格证明文件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投标人必须提交证明其有资格进行投标和有能力履行合同的文件，作为响应文件的一部分。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（1）《磋商邀请函》中规定的供应商资格要求（实质性要求）证明文件；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技术响应文件</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投标人须提交证明其拟供货物符合竞争性磋商文件规定的技术响应文件，作为响应文件的一部分。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上述文件可以是文字资料、图纸或数据，并须提供：</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（2）保证货物从采购人开始使用至竞争性磋商文件规定的保修期内正常和连续运转期间所需要的所有备件和专用工具的详细清单，包括其现行价格和供货来源资料；</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竞争性磋商文件要求的技术规格进行评议，并按竞争性磋商文件所附格式完整地填写《技术要求点对点应答表》，说明自己所投标的货物和相关服务内容与采购人、采购代理机构相应要求的偏离情况。</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19.3 响应文件中设备的性能指标应达到或优于竞争性磋商文件中所列技术指标。投标人应注意竞争性磋商文件中所列技术指标仅列出了最低限度。投标人在《技术要求点对点应答表》“项目需求书要求”的投标应答中必须列出具体数值或内容。如投标人未应答或只注明“符合”、“满足”等类似无具体内容的表述，将被视为不符合竞争性磋商文件要求。投标人自行承担由此造成的一切后果。</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投标保证金</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按照《磋商项目需求》要求执行。</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符合《政府采购法实施条例》和《政府采购竞争性磋商采购方式管理暂行办法》相关规定。</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磋商有效期</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磋商有效期为响应文件开启之日起60天。响应书中规定的有效期短于竞争性磋商文件规定的，其投标将被拒绝。</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响应文件的签署及规定</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22.2 投标人按照《磋商邀请函》的要求提交网上应答并分别</w:t>
      </w:r>
      <w:r>
        <w:rPr>
          <w:rFonts w:hint="eastAsia" w:ascii="Times New Roman" w:hAnsi="Times New Roman" w:cs="Times New Roman" w:eastAsiaTheme="minorEastAsia"/>
          <w:color w:val="auto"/>
          <w:szCs w:val="32"/>
        </w:rPr>
        <w:t>上传加盖电子签章的第一、第二阶段电子响应文件</w:t>
      </w:r>
      <w:r>
        <w:rPr>
          <w:rFonts w:hint="eastAsia" w:ascii="Times New Roman" w:hAnsi="Times New Roman" w:eastAsia="宋体" w:cs="Times New Roman"/>
          <w:color w:val="auto"/>
        </w:rPr>
        <w:t>（以通过天津公共资源电子签章客户端正确读取签章信息为准）。加盖电子签章的电子响应文件应与网上应答填报内容一致。</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22.3 响应文件因模糊不清或表达不清所引起的后果由投标人自负。</w:t>
      </w:r>
    </w:p>
    <w:p>
      <w:pPr>
        <w:pStyle w:val="29"/>
        <w:spacing w:line="360" w:lineRule="auto"/>
        <w:jc w:val="center"/>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响应文件的网上应答和提交</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w:t>
      </w:r>
      <w:r>
        <w:rPr>
          <w:rFonts w:ascii="Times New Roman" w:hAnsi="Times New Roman" w:eastAsia="宋体" w:cs="Times New Roman"/>
          <w:color w:val="auto"/>
        </w:rPr>
        <w:t>登录</w:t>
      </w:r>
      <w:r>
        <w:rPr>
          <w:rFonts w:hint="eastAsia" w:ascii="Times New Roman" w:hAnsi="Times New Roman" w:eastAsia="宋体" w:cs="Times New Roman"/>
          <w:color w:val="auto"/>
        </w:rPr>
        <w:t>天津市政府采购中心网（网址：http://tjgpc.zwfwb.tj.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河东区红星路79号天津市政府采购中心窗口完成应答上传提交。</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制作和上传电子响应文件要求</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24.1 投标人须下载天津市政府采购中心网-下载中心-《天津公共资源电子签章客户端安装包及使用说明》。</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响应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24.3 投标人应保证电子响应文件清晰，便于识别，如因上传、扫描、格式等原因导致评审时受到影响，由投标人自行承担相应责任。</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24.4 未按规定提交网上应答和上传加盖电子签章的电子响应文件的投标将被拒绝。</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25. 投标人须承诺接受电子投标的方式，并自行承担由此带来的废标、无效投标的风险。</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pPr>
        <w:pStyle w:val="29"/>
        <w:spacing w:line="360" w:lineRule="auto"/>
        <w:ind w:firstLine="480" w:firstLineChars="200"/>
        <w:jc w:val="both"/>
        <w:rPr>
          <w:rFonts w:ascii="Times New Roman" w:hAnsi="Times New Roman" w:eastAsia="宋体" w:cs="Times New Roman"/>
          <w:color w:val="auto"/>
        </w:rPr>
      </w:pPr>
    </w:p>
    <w:p>
      <w:pPr>
        <w:pStyle w:val="29"/>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E  磋商程序</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磋商步骤</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pPr>
        <w:pStyle w:val="29"/>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注：供应商法定代表人或其磋商代表人须携带身份证或其他有效身份证明原件参加磋商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对磋商文件做出的实质性变动是磋商文件的有效组成部分，磋商小组应当及时以书面形式同时通知所有参加磋商的供应商。</w:t>
      </w:r>
    </w:p>
    <w:p>
      <w:pPr>
        <w:pStyle w:val="29"/>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供应商应当按照磋商文件的变动情况和磋商小组的要求重新提交响应文件，</w:t>
      </w:r>
      <w:r>
        <w:rPr>
          <w:rFonts w:hint="eastAsia" w:ascii="Times New Roman" w:hAnsi="Times New Roman" w:eastAsia="宋体" w:cs="Times New Roman"/>
          <w:color w:val="auto"/>
          <w:kern w:val="2"/>
        </w:rPr>
        <w:t>且</w:t>
      </w:r>
      <w:r>
        <w:rPr>
          <w:rFonts w:ascii="Times New Roman" w:hAnsi="Times New Roman" w:eastAsia="宋体" w:cs="Times New Roman"/>
          <w:color w:val="auto"/>
          <w:kern w:val="2"/>
        </w:rPr>
        <w:t>加盖</w:t>
      </w:r>
      <w:r>
        <w:rPr>
          <w:rFonts w:hint="eastAsia" w:ascii="Times New Roman" w:hAnsi="Times New Roman" w:eastAsia="宋体" w:cs="Times New Roman"/>
          <w:color w:val="auto"/>
          <w:kern w:val="2"/>
        </w:rPr>
        <w:t>电子签章</w:t>
      </w:r>
      <w:r>
        <w:rPr>
          <w:rFonts w:hint="eastAsia" w:ascii="Times New Roman" w:hAnsi="Times New Roman" w:eastAsia="宋体" w:cs="Times New Roman"/>
          <w:color w:val="auto"/>
        </w:rPr>
        <w:t>后于磋商小组规定的时间内通过天津市政府采购中心招投标系统“询标解答”上传至天津市政府采购中心招投标系统。</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未实质性响应磋商文件的响应文件按无效响应处理，磋商小组应当告知提交响应文件的供应商。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（1）因情况变化，不再符合规定的竞争性磋商采购方式适用情形的；</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（2）出现影响采购公正的违法、违规行为的；</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评审方法及标准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28.2 磋商小组应当按照客观、公正、审慎的原则，根据竞争性磋商文件规定的评审程序、评审方法和评审标准进行独立评审。</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竞争性磋商文件内容违反国家有关强制性规定的，磋商小组应当停止评审并向采购人或者采购代理机构说明情况。</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对竞争性磋商文件中描述有歧义或前后不一致的地方，磋商小组有权进行评判，但对同一条款的评判应适用于每个投标人。</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评审方法</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（5）成交候选供应商产生办法：按得分由高到低顺序确定成交候选供应商；得分相同的，按投标报价由低到高顺序确定成交候选供应商；得分且投标报价相同的，按技术指标优劣顺序确定成交候选供应商。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（6）采购人按成交候选供应商顺序确定成交供应商，或授权磋商小组按成交候选供应商顺序直接确定成交供应商。</w:t>
      </w:r>
    </w:p>
    <w:p>
      <w:pPr>
        <w:pStyle w:val="29"/>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w:t>
      </w:r>
      <w:r>
        <w:rPr>
          <w:rFonts w:hint="eastAsia" w:ascii="Times New Roman" w:hAnsi="Times New Roman" w:eastAsia="宋体" w:cs="Times New Roman"/>
          <w:color w:val="auto"/>
        </w:rPr>
        <w:t>材料</w:t>
      </w:r>
      <w:r>
        <w:rPr>
          <w:rFonts w:ascii="Times New Roman" w:hAnsi="Times New Roman" w:eastAsia="宋体" w:cs="Times New Roman"/>
          <w:color w:val="auto"/>
        </w:rPr>
        <w:t>的；</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7</w:t>
      </w:r>
      <w:r>
        <w:rPr>
          <w:rFonts w:ascii="Times New Roman" w:hAnsi="Times New Roman" w:eastAsia="宋体" w:cs="Times New Roman"/>
          <w:color w:val="auto"/>
        </w:rPr>
        <w:t>）存在串通情形的；</w:t>
      </w:r>
    </w:p>
    <w:p>
      <w:pPr>
        <w:pStyle w:val="29"/>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8</w:t>
      </w:r>
      <w:r>
        <w:rPr>
          <w:rFonts w:ascii="Times New Roman" w:hAnsi="Times New Roman" w:eastAsia="宋体" w:cs="Times New Roman"/>
          <w:color w:val="auto"/>
        </w:rPr>
        <w:t>）单位负责人或法定代表人为同一人，或者存在控股、管理关系的不同供应商，</w:t>
      </w:r>
      <w:r>
        <w:rPr>
          <w:rFonts w:hint="eastAsia" w:ascii="Times New Roman" w:hAnsi="Times New Roman" w:eastAsia="宋体" w:cs="Times New Roman"/>
        </w:rPr>
        <w:t>参加同一合同项下投标的，相关投标均无效</w:t>
      </w:r>
      <w:r>
        <w:rPr>
          <w:rFonts w:ascii="Times New Roman" w:hAnsi="Times New Roman" w:eastAsia="宋体" w:cs="Times New Roman"/>
          <w:color w:val="auto"/>
        </w:rPr>
        <w:t>；</w:t>
      </w:r>
    </w:p>
    <w:p>
      <w:pPr>
        <w:pStyle w:val="29"/>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9</w:t>
      </w:r>
      <w:r>
        <w:rPr>
          <w:rFonts w:ascii="Times New Roman" w:hAnsi="Times New Roman" w:eastAsia="宋体" w:cs="Times New Roman"/>
          <w:color w:val="auto"/>
        </w:rPr>
        <w:t>）其他法定响应无效的情形。</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其他注意事项</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在磋商期间，投标人不得向磋商小组成员或采购代理机构询问评审情况、施加任何影响，不得进行旨在影响评审结果的活动。</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pPr>
        <w:pStyle w:val="29"/>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29.3 本项目不接受赠品、回扣或者与采购无关的其他商品、服务。</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如果几个投标人所投整包产品为同一品牌时，在服务承诺符合竞争性磋商文件的情况下，报价最低的投标人入围评审阶段。</w:t>
      </w:r>
    </w:p>
    <w:p>
      <w:pPr>
        <w:pStyle w:val="29"/>
        <w:spacing w:line="360" w:lineRule="auto"/>
        <w:ind w:firstLine="480" w:firstLineChars="200"/>
        <w:jc w:val="both"/>
        <w:rPr>
          <w:rFonts w:ascii="Times New Roman" w:hAnsi="Times New Roman" w:eastAsia="宋体" w:cs="Times New Roman"/>
          <w:color w:val="auto"/>
        </w:rPr>
      </w:pPr>
    </w:p>
    <w:p>
      <w:pPr>
        <w:pStyle w:val="29"/>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成交供应商的产生</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30.1 采购人可以事先授权磋商小组直接确定成交供应商。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30.2 采购人也可以按照《政府采购法》及其实施条例等法律法规的规定和竞争性磋商文件的要求确认成交供应商。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成交通知</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成交通知书》一经发出即发生法律效力。</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签订合同</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竞争性磋商文件、成交供应商的响应文件及其澄清文件等，均为签订合同的依据，且为合同的组成部分。</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履约保证金</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若《磋商项目需求》规定须提交履约保证金的，成交供应商须按照规定要求提交履约保证金。</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成交供应商未能按合同规定履行其义务，采购人有权没收履约保证金。</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合同分包</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35.1 未经采购人同意，成交供应商不得分包合同。</w:t>
      </w:r>
    </w:p>
    <w:p>
      <w:pPr>
        <w:pStyle w:val="29"/>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35.2 政府采购合同分包履行的，成交供应商就采购项目和分包项目向采购人负责，分包供应商就分包项目承担责任。</w:t>
      </w:r>
    </w:p>
    <w:p>
      <w:pPr>
        <w:pStyle w:val="29"/>
        <w:snapToGrid w:val="0"/>
        <w:spacing w:line="360" w:lineRule="auto"/>
        <w:ind w:firstLine="480" w:firstLineChars="200"/>
        <w:jc w:val="both"/>
        <w:rPr>
          <w:rFonts w:ascii="Times New Roman" w:hAnsi="Times New Roman" w:eastAsia="宋体" w:cs="Times New Roman"/>
          <w:color w:val="auto"/>
        </w:rPr>
      </w:pPr>
    </w:p>
    <w:p>
      <w:pPr>
        <w:pStyle w:val="29"/>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pPr>
        <w:pStyle w:val="11"/>
        <w:rPr>
          <w:rFonts w:ascii="Times New Roman" w:hAnsi="Times New Roman"/>
        </w:rPr>
      </w:pPr>
      <w:r>
        <w:rPr>
          <w:rFonts w:ascii="Times New Roman" w:hAnsi="Times New Roman"/>
        </w:rPr>
        <w:t>第四部分  合同草案</w:t>
      </w:r>
      <w:bookmarkEnd w:id="9"/>
    </w:p>
    <w:p>
      <w:pPr>
        <w:tabs>
          <w:tab w:val="left" w:pos="412"/>
          <w:tab w:val="left" w:pos="618"/>
        </w:tabs>
        <w:spacing w:line="520" w:lineRule="exact"/>
        <w:jc w:val="center"/>
        <w:rPr>
          <w:b/>
          <w:sz w:val="30"/>
          <w:szCs w:val="30"/>
        </w:rPr>
      </w:pPr>
      <w:r>
        <w:rPr>
          <w:b/>
          <w:sz w:val="30"/>
          <w:szCs w:val="30"/>
        </w:rPr>
        <w:t>合同一般条款</w:t>
      </w:r>
    </w:p>
    <w:p>
      <w:pPr>
        <w:tabs>
          <w:tab w:val="left" w:pos="0"/>
          <w:tab w:val="left" w:pos="315"/>
        </w:tabs>
        <w:spacing w:line="520" w:lineRule="exact"/>
        <w:ind w:firstLine="480"/>
        <w:rPr>
          <w:sz w:val="24"/>
          <w:szCs w:val="24"/>
        </w:rPr>
      </w:pPr>
      <w:r>
        <w:rPr>
          <w:sz w:val="24"/>
          <w:szCs w:val="24"/>
        </w:rPr>
        <w:t xml:space="preserve">需方：  </w:t>
      </w:r>
    </w:p>
    <w:p>
      <w:pPr>
        <w:tabs>
          <w:tab w:val="left" w:pos="0"/>
          <w:tab w:val="left" w:pos="315"/>
        </w:tabs>
        <w:spacing w:line="520" w:lineRule="exact"/>
        <w:ind w:firstLine="480"/>
        <w:rPr>
          <w:sz w:val="24"/>
          <w:szCs w:val="24"/>
        </w:rPr>
      </w:pPr>
      <w:r>
        <w:rPr>
          <w:sz w:val="24"/>
          <w:szCs w:val="24"/>
        </w:rPr>
        <w:t xml:space="preserve">供方： </w:t>
      </w:r>
    </w:p>
    <w:p>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竞争性磋商</w:t>
      </w:r>
      <w:r>
        <w:rPr>
          <w:sz w:val="24"/>
          <w:szCs w:val="24"/>
        </w:rPr>
        <w:t>文件的要求，并经双方协商一致，达成  合同：</w:t>
      </w:r>
    </w:p>
    <w:p>
      <w:pPr>
        <w:pStyle w:val="37"/>
        <w:numPr>
          <w:ilvl w:val="0"/>
          <w:numId w:val="1"/>
        </w:numPr>
        <w:spacing w:line="480" w:lineRule="exact"/>
        <w:ind w:firstLineChars="0"/>
        <w:rPr>
          <w:sz w:val="24"/>
        </w:rPr>
      </w:pPr>
      <w:r>
        <w:rPr>
          <w:rFonts w:hint="eastAsia"/>
          <w:sz w:val="24"/>
        </w:rPr>
        <w:t>本合同为中小企业预留合同</w:t>
      </w:r>
    </w:p>
    <w:p>
      <w:pPr>
        <w:pStyle w:val="37"/>
        <w:numPr>
          <w:ilvl w:val="0"/>
          <w:numId w:val="1"/>
        </w:numPr>
        <w:spacing w:line="480" w:lineRule="exact"/>
        <w:ind w:firstLineChars="0"/>
        <w:rPr>
          <w:sz w:val="24"/>
        </w:rPr>
      </w:pPr>
      <w:r>
        <w:rPr>
          <w:rFonts w:hint="eastAsia"/>
          <w:sz w:val="24"/>
        </w:rPr>
        <w:t>本合同非中小企业预留合同</w:t>
      </w:r>
    </w:p>
    <w:p>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pPr>
        <w:tabs>
          <w:tab w:val="left" w:pos="1133"/>
        </w:tabs>
        <w:spacing w:line="520" w:lineRule="exact"/>
        <w:ind w:firstLine="480" w:firstLineChars="200"/>
        <w:rPr>
          <w:sz w:val="24"/>
          <w:szCs w:val="24"/>
        </w:rPr>
      </w:pPr>
      <w:r>
        <w:rPr>
          <w:sz w:val="24"/>
          <w:szCs w:val="24"/>
        </w:rPr>
        <w:t>一、采购内容：  （详见附件）</w:t>
      </w:r>
    </w:p>
    <w:p>
      <w:pPr>
        <w:tabs>
          <w:tab w:val="left" w:pos="1133"/>
        </w:tabs>
        <w:spacing w:line="520" w:lineRule="exact"/>
        <w:ind w:firstLine="480" w:firstLineChars="200"/>
        <w:rPr>
          <w:sz w:val="24"/>
          <w:szCs w:val="24"/>
        </w:rPr>
      </w:pPr>
      <w:r>
        <w:rPr>
          <w:sz w:val="24"/>
          <w:szCs w:val="24"/>
        </w:rPr>
        <w:t xml:space="preserve">    合同总价款：人民币  元</w:t>
      </w:r>
    </w:p>
    <w:p>
      <w:pPr>
        <w:tabs>
          <w:tab w:val="left" w:pos="1133"/>
        </w:tabs>
        <w:spacing w:line="520" w:lineRule="exact"/>
        <w:ind w:firstLine="480" w:firstLineChars="200"/>
        <w:rPr>
          <w:sz w:val="24"/>
          <w:szCs w:val="24"/>
        </w:rPr>
      </w:pPr>
      <w:r>
        <w:rPr>
          <w:sz w:val="24"/>
          <w:szCs w:val="24"/>
        </w:rPr>
        <w:t xml:space="preserve">    大写：人民币  元整</w:t>
      </w:r>
    </w:p>
    <w:p>
      <w:pPr>
        <w:tabs>
          <w:tab w:val="left" w:pos="360"/>
        </w:tabs>
        <w:spacing w:line="520" w:lineRule="exact"/>
        <w:ind w:firstLine="480" w:firstLineChars="200"/>
        <w:rPr>
          <w:sz w:val="24"/>
          <w:szCs w:val="24"/>
        </w:rPr>
      </w:pPr>
      <w:r>
        <w:rPr>
          <w:sz w:val="24"/>
          <w:szCs w:val="24"/>
        </w:rPr>
        <w:t>二、质量要求及对质量负责条件和期限：见附件。</w:t>
      </w:r>
    </w:p>
    <w:p>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pPr>
        <w:tabs>
          <w:tab w:val="left" w:pos="360"/>
        </w:tabs>
        <w:spacing w:line="520" w:lineRule="exact"/>
        <w:ind w:firstLine="480" w:firstLineChars="200"/>
        <w:rPr>
          <w:sz w:val="24"/>
          <w:szCs w:val="24"/>
        </w:rPr>
      </w:pPr>
      <w:r>
        <w:rPr>
          <w:sz w:val="24"/>
          <w:szCs w:val="24"/>
        </w:rPr>
        <w:t>四、</w:t>
      </w:r>
      <w:r>
        <w:rPr>
          <w:rFonts w:hint="eastAsia"/>
          <w:sz w:val="24"/>
          <w:szCs w:val="24"/>
        </w:rPr>
        <w:t>服务</w:t>
      </w:r>
      <w:r>
        <w:rPr>
          <w:sz w:val="24"/>
          <w:szCs w:val="24"/>
        </w:rPr>
        <w:t>时间、地点、方式：见附件。</w:t>
      </w:r>
    </w:p>
    <w:p>
      <w:pPr>
        <w:tabs>
          <w:tab w:val="left" w:pos="360"/>
        </w:tabs>
        <w:spacing w:line="520" w:lineRule="exact"/>
        <w:ind w:firstLine="480"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pPr>
        <w:tabs>
          <w:tab w:val="left" w:pos="360"/>
          <w:tab w:val="left" w:pos="721"/>
        </w:tabs>
        <w:spacing w:line="520" w:lineRule="exact"/>
        <w:rPr>
          <w:sz w:val="24"/>
          <w:szCs w:val="24"/>
        </w:rPr>
      </w:pPr>
      <w:r>
        <w:rPr>
          <w:sz w:val="24"/>
          <w:szCs w:val="24"/>
        </w:rPr>
        <w:t xml:space="preserve">    六、验收工作由需方负责对合同进行验收。</w:t>
      </w:r>
    </w:p>
    <w:p>
      <w:pPr>
        <w:tabs>
          <w:tab w:val="left" w:pos="360"/>
        </w:tabs>
        <w:spacing w:line="520" w:lineRule="exact"/>
        <w:rPr>
          <w:sz w:val="24"/>
          <w:szCs w:val="24"/>
        </w:rPr>
      </w:pPr>
      <w:r>
        <w:rPr>
          <w:sz w:val="24"/>
          <w:szCs w:val="24"/>
        </w:rPr>
        <w:t xml:space="preserve">    七、货款支付方式：见附件。</w:t>
      </w:r>
    </w:p>
    <w:p>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pPr>
        <w:tabs>
          <w:tab w:val="left" w:pos="0"/>
          <w:tab w:val="left" w:pos="721"/>
        </w:tabs>
        <w:spacing w:line="520" w:lineRule="exact"/>
        <w:ind w:firstLine="513" w:firstLineChars="214"/>
        <w:rPr>
          <w:sz w:val="24"/>
          <w:szCs w:val="24"/>
        </w:rPr>
      </w:pPr>
      <w:r>
        <w:rPr>
          <w:rFonts w:hint="eastAsia"/>
          <w:sz w:val="24"/>
          <w:szCs w:val="24"/>
          <w:lang w:eastAsia="zh-CN"/>
        </w:rPr>
        <w:t>账</w:t>
      </w:r>
      <w:bookmarkStart w:id="13" w:name="_GoBack"/>
      <w:bookmarkEnd w:id="13"/>
      <w:r>
        <w:rPr>
          <w:sz w:val="24"/>
          <w:szCs w:val="24"/>
        </w:rPr>
        <w:t xml:space="preserve">       号：</w:t>
      </w:r>
      <w:r>
        <w:rPr>
          <w:sz w:val="24"/>
          <w:szCs w:val="24"/>
          <w:u w:val="single"/>
        </w:rPr>
        <w:t xml:space="preserve">                                                   </w:t>
      </w:r>
      <w:r>
        <w:rPr>
          <w:szCs w:val="24"/>
        </w:rPr>
        <w:t>。</w:t>
      </w:r>
    </w:p>
    <w:p>
      <w:pPr>
        <w:pStyle w:val="6"/>
        <w:spacing w:line="520" w:lineRule="exact"/>
        <w:ind w:leftChars="-50" w:firstLine="480" w:firstLineChars="200"/>
        <w:rPr>
          <w:sz w:val="24"/>
          <w:szCs w:val="24"/>
        </w:rPr>
      </w:pPr>
      <w:r>
        <w:rPr>
          <w:rFonts w:hint="eastAsia"/>
          <w:sz w:val="24"/>
          <w:szCs w:val="24"/>
        </w:rPr>
        <w:t>八</w:t>
      </w:r>
      <w:r>
        <w:rPr>
          <w:sz w:val="24"/>
          <w:szCs w:val="24"/>
        </w:rPr>
        <w:t>、有关涉及本合同供方向天津市政府采购中心所提交的</w:t>
      </w:r>
      <w:r>
        <w:rPr>
          <w:rFonts w:hint="eastAsia"/>
          <w:sz w:val="24"/>
          <w:szCs w:val="24"/>
          <w:lang w:eastAsia="zh-CN"/>
        </w:rPr>
        <w:t>响应</w:t>
      </w:r>
      <w:r>
        <w:rPr>
          <w:sz w:val="24"/>
          <w:szCs w:val="24"/>
        </w:rPr>
        <w:t>文件及有关澄清资料和服务承诺均视为本合同不可分割的部分，对供方具有约束力。</w:t>
      </w:r>
    </w:p>
    <w:p>
      <w:pPr>
        <w:tabs>
          <w:tab w:val="left" w:pos="0"/>
          <w:tab w:val="left" w:pos="315"/>
        </w:tabs>
        <w:spacing w:line="520" w:lineRule="exact"/>
        <w:ind w:firstLine="480"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16"/>
        <w:tblW w:w="0" w:type="auto"/>
        <w:tblInd w:w="0" w:type="dxa"/>
        <w:tblLayout w:type="autofit"/>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c>
          <w:tcPr>
            <w:tcW w:w="4261" w:type="dxa"/>
          </w:tcPr>
          <w:p>
            <w:pPr>
              <w:tabs>
                <w:tab w:val="left" w:pos="0"/>
                <w:tab w:val="left" w:pos="315"/>
              </w:tabs>
              <w:spacing w:line="520" w:lineRule="exact"/>
              <w:rPr>
                <w:sz w:val="24"/>
                <w:szCs w:val="24"/>
              </w:rPr>
            </w:pPr>
            <w:r>
              <w:rPr>
                <w:sz w:val="24"/>
                <w:szCs w:val="24"/>
              </w:rPr>
              <w:t xml:space="preserve">供方（公章）： </w:t>
            </w:r>
          </w:p>
        </w:tc>
        <w:tc>
          <w:tcPr>
            <w:tcW w:w="4261" w:type="dxa"/>
          </w:tcPr>
          <w:p>
            <w:pPr>
              <w:tabs>
                <w:tab w:val="left" w:pos="0"/>
                <w:tab w:val="left" w:pos="315"/>
              </w:tabs>
              <w:spacing w:line="520" w:lineRule="exact"/>
              <w:rPr>
                <w:sz w:val="24"/>
                <w:szCs w:val="24"/>
              </w:rPr>
            </w:pPr>
            <w:r>
              <w:rPr>
                <w:sz w:val="24"/>
                <w:szCs w:val="24"/>
              </w:rPr>
              <w:t xml:space="preserve">需方（公章）： </w:t>
            </w:r>
          </w:p>
        </w:tc>
      </w:tr>
      <w:tr>
        <w:tblPrEx>
          <w:tblCellMar>
            <w:top w:w="0" w:type="dxa"/>
            <w:left w:w="108" w:type="dxa"/>
            <w:bottom w:w="0" w:type="dxa"/>
            <w:right w:w="108" w:type="dxa"/>
          </w:tblCellMar>
        </w:tblPrEx>
        <w:tc>
          <w:tcPr>
            <w:tcW w:w="4261" w:type="dxa"/>
          </w:tcPr>
          <w:p>
            <w:pPr>
              <w:tabs>
                <w:tab w:val="left" w:pos="0"/>
                <w:tab w:val="left" w:pos="315"/>
              </w:tabs>
              <w:spacing w:line="520" w:lineRule="exact"/>
              <w:rPr>
                <w:sz w:val="24"/>
                <w:szCs w:val="24"/>
              </w:rPr>
            </w:pPr>
            <w:r>
              <w:rPr>
                <w:sz w:val="24"/>
                <w:szCs w:val="24"/>
              </w:rPr>
              <w:t xml:space="preserve">地址：  </w:t>
            </w:r>
          </w:p>
        </w:tc>
        <w:tc>
          <w:tcPr>
            <w:tcW w:w="4261" w:type="dxa"/>
          </w:tcPr>
          <w:p>
            <w:pPr>
              <w:tabs>
                <w:tab w:val="left" w:pos="0"/>
                <w:tab w:val="left" w:pos="315"/>
              </w:tabs>
              <w:spacing w:line="520" w:lineRule="exact"/>
              <w:rPr>
                <w:sz w:val="24"/>
                <w:szCs w:val="24"/>
              </w:rPr>
            </w:pPr>
            <w:r>
              <w:rPr>
                <w:sz w:val="24"/>
                <w:szCs w:val="24"/>
              </w:rPr>
              <w:t xml:space="preserve">地址： </w:t>
            </w:r>
          </w:p>
        </w:tc>
      </w:tr>
      <w:tr>
        <w:tblPrEx>
          <w:tblCellMar>
            <w:top w:w="0" w:type="dxa"/>
            <w:left w:w="108" w:type="dxa"/>
            <w:bottom w:w="0" w:type="dxa"/>
            <w:right w:w="108" w:type="dxa"/>
          </w:tblCellMar>
        </w:tblPrEx>
        <w:tc>
          <w:tcPr>
            <w:tcW w:w="4261" w:type="dxa"/>
          </w:tcPr>
          <w:p>
            <w:pPr>
              <w:tabs>
                <w:tab w:val="left" w:pos="360"/>
              </w:tabs>
              <w:spacing w:line="520" w:lineRule="exact"/>
              <w:rPr>
                <w:sz w:val="24"/>
                <w:szCs w:val="24"/>
              </w:rPr>
            </w:pPr>
            <w:r>
              <w:rPr>
                <w:sz w:val="24"/>
                <w:szCs w:val="24"/>
              </w:rPr>
              <w:t xml:space="preserve">法定代表人： </w:t>
            </w:r>
          </w:p>
        </w:tc>
        <w:tc>
          <w:tcPr>
            <w:tcW w:w="4261" w:type="dxa"/>
          </w:tcPr>
          <w:p>
            <w:pPr>
              <w:tabs>
                <w:tab w:val="left" w:pos="360"/>
              </w:tabs>
              <w:spacing w:line="520" w:lineRule="exact"/>
              <w:rPr>
                <w:sz w:val="24"/>
                <w:szCs w:val="24"/>
              </w:rPr>
            </w:pPr>
            <w:r>
              <w:rPr>
                <w:sz w:val="24"/>
                <w:szCs w:val="24"/>
              </w:rPr>
              <w:t xml:space="preserve">法定代表人： </w:t>
            </w:r>
          </w:p>
        </w:tc>
      </w:tr>
      <w:tr>
        <w:tc>
          <w:tcPr>
            <w:tcW w:w="4261" w:type="dxa"/>
          </w:tcPr>
          <w:p>
            <w:pPr>
              <w:tabs>
                <w:tab w:val="left" w:pos="360"/>
              </w:tabs>
              <w:spacing w:line="520" w:lineRule="exact"/>
              <w:rPr>
                <w:sz w:val="24"/>
                <w:szCs w:val="24"/>
              </w:rPr>
            </w:pPr>
            <w:r>
              <w:rPr>
                <w:sz w:val="24"/>
                <w:szCs w:val="24"/>
              </w:rPr>
              <w:t xml:space="preserve">委托代理人： </w:t>
            </w:r>
          </w:p>
        </w:tc>
        <w:tc>
          <w:tcPr>
            <w:tcW w:w="4261" w:type="dxa"/>
          </w:tcPr>
          <w:p>
            <w:pPr>
              <w:tabs>
                <w:tab w:val="left" w:pos="360"/>
              </w:tabs>
              <w:spacing w:line="520" w:lineRule="exact"/>
              <w:rPr>
                <w:sz w:val="24"/>
                <w:szCs w:val="24"/>
              </w:rPr>
            </w:pPr>
            <w:r>
              <w:rPr>
                <w:sz w:val="24"/>
                <w:szCs w:val="24"/>
              </w:rPr>
              <w:t xml:space="preserve">委托代理人： </w:t>
            </w:r>
          </w:p>
        </w:tc>
      </w:tr>
      <w:tr>
        <w:tblPrEx>
          <w:tblCellMar>
            <w:top w:w="0" w:type="dxa"/>
            <w:left w:w="108" w:type="dxa"/>
            <w:bottom w:w="0" w:type="dxa"/>
            <w:right w:w="108" w:type="dxa"/>
          </w:tblCellMar>
        </w:tblPrEx>
        <w:tc>
          <w:tcPr>
            <w:tcW w:w="4261" w:type="dxa"/>
          </w:tcPr>
          <w:p>
            <w:pPr>
              <w:tabs>
                <w:tab w:val="left" w:pos="360"/>
              </w:tabs>
              <w:spacing w:line="520" w:lineRule="exact"/>
              <w:rPr>
                <w:sz w:val="24"/>
                <w:szCs w:val="24"/>
              </w:rPr>
            </w:pPr>
            <w:r>
              <w:rPr>
                <w:sz w:val="24"/>
                <w:szCs w:val="24"/>
              </w:rPr>
              <w:t>电话：</w:t>
            </w:r>
          </w:p>
        </w:tc>
        <w:tc>
          <w:tcPr>
            <w:tcW w:w="4261" w:type="dxa"/>
          </w:tcPr>
          <w:p>
            <w:pPr>
              <w:tabs>
                <w:tab w:val="left" w:pos="360"/>
              </w:tabs>
              <w:spacing w:line="520" w:lineRule="exact"/>
              <w:rPr>
                <w:sz w:val="24"/>
                <w:szCs w:val="24"/>
              </w:rPr>
            </w:pPr>
            <w:r>
              <w:rPr>
                <w:sz w:val="24"/>
                <w:szCs w:val="24"/>
              </w:rPr>
              <w:t>电话：</w:t>
            </w:r>
          </w:p>
        </w:tc>
      </w:tr>
    </w:tbl>
    <w:p>
      <w:pPr>
        <w:rPr>
          <w:sz w:val="24"/>
          <w:szCs w:val="24"/>
        </w:rPr>
      </w:pPr>
    </w:p>
    <w:p>
      <w:pPr>
        <w:rPr>
          <w:szCs w:val="24"/>
        </w:rPr>
      </w:pPr>
      <w:r>
        <w:rPr>
          <w:sz w:val="24"/>
          <w:szCs w:val="24"/>
        </w:rPr>
        <w:t>时间：20</w:t>
      </w:r>
      <w:r>
        <w:rPr>
          <w:rFonts w:hint="eastAsia"/>
          <w:sz w:val="24"/>
          <w:szCs w:val="24"/>
        </w:rPr>
        <w:t xml:space="preserve">  </w:t>
      </w:r>
      <w:r>
        <w:rPr>
          <w:sz w:val="24"/>
          <w:szCs w:val="24"/>
        </w:rPr>
        <w:t>年  月  日</w:t>
      </w:r>
    </w:p>
    <w:p>
      <w:pPr>
        <w:jc w:val="center"/>
        <w:rPr>
          <w:b/>
          <w:sz w:val="30"/>
          <w:szCs w:val="30"/>
        </w:rPr>
      </w:pPr>
      <w:r>
        <w:rPr>
          <w:b/>
          <w:sz w:val="30"/>
          <w:szCs w:val="30"/>
        </w:rPr>
        <w:br w:type="page"/>
      </w:r>
      <w:r>
        <w:rPr>
          <w:b/>
          <w:sz w:val="30"/>
          <w:szCs w:val="30"/>
        </w:rPr>
        <w:t>合同特殊条款</w:t>
      </w:r>
    </w:p>
    <w:p>
      <w:pPr>
        <w:tabs>
          <w:tab w:val="left" w:pos="360"/>
        </w:tabs>
        <w:spacing w:line="520" w:lineRule="exact"/>
        <w:ind w:firstLine="410" w:firstLineChars="171"/>
        <w:rPr>
          <w:color w:val="000000"/>
          <w:sz w:val="24"/>
          <w:szCs w:val="24"/>
        </w:rPr>
      </w:pPr>
    </w:p>
    <w:p>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pPr>
        <w:tabs>
          <w:tab w:val="left" w:pos="360"/>
        </w:tabs>
        <w:spacing w:line="520" w:lineRule="exact"/>
        <w:ind w:firstLine="410"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pPr>
        <w:tabs>
          <w:tab w:val="left" w:pos="360"/>
        </w:tabs>
        <w:spacing w:line="520" w:lineRule="exact"/>
        <w:ind w:firstLine="410" w:firstLineChars="171"/>
        <w:rPr>
          <w:sz w:val="24"/>
          <w:szCs w:val="24"/>
        </w:rPr>
      </w:pPr>
    </w:p>
    <w:p>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pPr>
        <w:pStyle w:val="2"/>
        <w:jc w:val="center"/>
      </w:pPr>
      <w:bookmarkStart w:id="10" w:name="_Toc411426753"/>
      <w:r>
        <w:t>第五部分  响应文件格式</w:t>
      </w:r>
      <w:bookmarkEnd w:id="10"/>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pPr>
        <w:autoSpaceDE w:val="0"/>
        <w:autoSpaceDN w:val="0"/>
        <w:adjustRightInd w:val="0"/>
        <w:spacing w:line="520" w:lineRule="exact"/>
        <w:rPr>
          <w:b/>
          <w:kern w:val="0"/>
          <w:sz w:val="24"/>
        </w:rPr>
      </w:pPr>
    </w:p>
    <w:p>
      <w:pPr>
        <w:autoSpaceDE w:val="0"/>
        <w:autoSpaceDN w:val="0"/>
        <w:adjustRightInd w:val="0"/>
        <w:spacing w:line="520" w:lineRule="exact"/>
        <w:jc w:val="center"/>
        <w:rPr>
          <w:b/>
          <w:kern w:val="0"/>
          <w:sz w:val="24"/>
        </w:rPr>
      </w:pPr>
      <w:r>
        <w:rPr>
          <w:b/>
          <w:kern w:val="0"/>
          <w:sz w:val="24"/>
        </w:rPr>
        <w:t>第一阶段</w:t>
      </w:r>
      <w:r>
        <w:rPr>
          <w:rFonts w:hint="eastAsia"/>
          <w:b/>
          <w:kern w:val="0"/>
          <w:sz w:val="24"/>
        </w:rPr>
        <w:t>响应</w:t>
      </w:r>
      <w:r>
        <w:rPr>
          <w:b/>
          <w:kern w:val="0"/>
          <w:sz w:val="24"/>
        </w:rPr>
        <w:t>文件</w:t>
      </w:r>
    </w:p>
    <w:p>
      <w:pPr>
        <w:autoSpaceDE w:val="0"/>
        <w:autoSpaceDN w:val="0"/>
        <w:adjustRightInd w:val="0"/>
        <w:spacing w:line="520" w:lineRule="exact"/>
        <w:rPr>
          <w:b/>
          <w:kern w:val="0"/>
          <w:sz w:val="24"/>
        </w:rPr>
      </w:pPr>
    </w:p>
    <w:p>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pPr>
        <w:spacing w:before="93" w:beforeLines="30" w:after="218" w:afterLines="70" w:line="540" w:lineRule="exact"/>
        <w:ind w:left="630" w:leftChars="300"/>
        <w:rPr>
          <w:rFonts w:eastAsia="方正楷体简体"/>
          <w:b/>
          <w:sz w:val="34"/>
          <w:szCs w:val="34"/>
        </w:rPr>
      </w:pPr>
    </w:p>
    <w:p>
      <w:pPr>
        <w:spacing w:before="93" w:beforeLines="30" w:after="218" w:afterLines="70" w:line="540" w:lineRule="exact"/>
        <w:ind w:left="630" w:leftChars="300"/>
        <w:rPr>
          <w:rFonts w:eastAsia="方正楷体简体"/>
          <w:b/>
          <w:sz w:val="34"/>
          <w:szCs w:val="34"/>
        </w:rPr>
      </w:pPr>
    </w:p>
    <w:p>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pPr>
        <w:autoSpaceDN w:val="0"/>
        <w:spacing w:line="360" w:lineRule="auto"/>
        <w:jc w:val="center"/>
        <w:rPr>
          <w:b/>
          <w:bCs/>
          <w:sz w:val="24"/>
        </w:rPr>
      </w:pPr>
      <w:r>
        <w:rPr>
          <w:b/>
          <w:sz w:val="24"/>
        </w:rPr>
        <w:br w:type="page"/>
      </w:r>
      <w:r>
        <w:rPr>
          <w:rFonts w:hint="eastAsia"/>
          <w:b/>
          <w:sz w:val="24"/>
        </w:rPr>
        <w:t>第一阶段</w:t>
      </w:r>
      <w:r>
        <w:rPr>
          <w:rFonts w:hint="eastAsia"/>
          <w:b/>
          <w:bCs/>
          <w:sz w:val="24"/>
        </w:rPr>
        <w:t>响应文件总目录</w:t>
      </w:r>
    </w:p>
    <w:p>
      <w:pPr>
        <w:autoSpaceDN w:val="0"/>
        <w:spacing w:line="360" w:lineRule="auto"/>
        <w:jc w:val="center"/>
        <w:rPr>
          <w:b/>
          <w:bCs/>
          <w:sz w:val="24"/>
        </w:rPr>
      </w:pPr>
    </w:p>
    <w:p>
      <w:pPr>
        <w:autoSpaceDN w:val="0"/>
        <w:spacing w:line="360" w:lineRule="auto"/>
        <w:jc w:val="center"/>
        <w:rPr>
          <w:b/>
          <w:bCs/>
          <w:sz w:val="24"/>
        </w:rPr>
      </w:pPr>
      <w:r>
        <w:rPr>
          <w:rFonts w:hint="eastAsia"/>
          <w:b/>
          <w:bCs/>
          <w:sz w:val="24"/>
        </w:rPr>
        <w:t>（投标人自行编制）</w:t>
      </w:r>
    </w:p>
    <w:p>
      <w:pPr>
        <w:widowControl/>
        <w:spacing w:line="360" w:lineRule="auto"/>
        <w:jc w:val="center"/>
        <w:rPr>
          <w:b/>
          <w:sz w:val="24"/>
        </w:rPr>
      </w:pPr>
      <w:r>
        <w:rPr>
          <w:b/>
          <w:sz w:val="24"/>
        </w:rPr>
        <w:br w:type="page"/>
      </w:r>
      <w:r>
        <w:rPr>
          <w:rFonts w:hint="eastAsia"/>
          <w:b/>
          <w:sz w:val="24"/>
        </w:rPr>
        <w:t>评分因素及评标标准页码检索</w:t>
      </w:r>
    </w:p>
    <w:p>
      <w:pPr>
        <w:widowControl/>
        <w:spacing w:line="360" w:lineRule="auto"/>
        <w:jc w:val="center"/>
        <w:rPr>
          <w:b/>
          <w:sz w:val="24"/>
        </w:rPr>
      </w:pPr>
    </w:p>
    <w:p>
      <w:pPr>
        <w:widowControl/>
        <w:spacing w:line="360" w:lineRule="auto"/>
        <w:jc w:val="center"/>
        <w:rPr>
          <w:b/>
          <w:bCs/>
          <w:sz w:val="24"/>
        </w:rPr>
      </w:pPr>
      <w:r>
        <w:rPr>
          <w:rFonts w:hint="eastAsia"/>
          <w:b/>
          <w:bCs/>
          <w:sz w:val="24"/>
        </w:rPr>
        <w:t>（投标人按磋商文件“评分因素及评标标准”中除涉及价格的评分项外的每个评分项逐项列明页码）</w:t>
      </w:r>
    </w:p>
    <w:p>
      <w:pPr>
        <w:spacing w:line="460" w:lineRule="exact"/>
        <w:rPr>
          <w:b/>
          <w:sz w:val="24"/>
        </w:rPr>
      </w:pPr>
      <w:r>
        <w:rPr>
          <w:b/>
          <w:sz w:val="24"/>
        </w:rPr>
        <w:br w:type="page"/>
      </w:r>
      <w:r>
        <w:rPr>
          <w:b/>
          <w:sz w:val="24"/>
        </w:rPr>
        <w:t>附件1</w:t>
      </w:r>
    </w:p>
    <w:p>
      <w:pPr>
        <w:tabs>
          <w:tab w:val="left" w:pos="360"/>
        </w:tabs>
        <w:spacing w:line="560" w:lineRule="exact"/>
        <w:jc w:val="center"/>
        <w:rPr>
          <w:b/>
          <w:sz w:val="24"/>
        </w:rPr>
      </w:pPr>
      <w:r>
        <w:rPr>
          <w:b/>
          <w:sz w:val="24"/>
        </w:rPr>
        <w:t>响应书</w:t>
      </w:r>
    </w:p>
    <w:p>
      <w:pPr>
        <w:autoSpaceDE w:val="0"/>
        <w:autoSpaceDN w:val="0"/>
        <w:adjustRightInd w:val="0"/>
        <w:spacing w:line="520" w:lineRule="exact"/>
        <w:jc w:val="left"/>
        <w:rPr>
          <w:kern w:val="0"/>
          <w:sz w:val="24"/>
        </w:rPr>
      </w:pPr>
      <w:r>
        <w:rPr>
          <w:kern w:val="0"/>
          <w:sz w:val="24"/>
        </w:rPr>
        <w:t>致：天津市政府采购中心</w:t>
      </w:r>
    </w:p>
    <w:p>
      <w:pPr>
        <w:autoSpaceDE w:val="0"/>
        <w:autoSpaceDN w:val="0"/>
        <w:adjustRightInd w:val="0"/>
        <w:spacing w:line="360" w:lineRule="auto"/>
        <w:ind w:firstLine="480"/>
        <w:jc w:val="left"/>
        <w:rPr>
          <w:kern w:val="0"/>
          <w:sz w:val="24"/>
        </w:rPr>
      </w:pPr>
      <w:r>
        <w:rPr>
          <w:kern w:val="0"/>
          <w:sz w:val="24"/>
        </w:rPr>
        <w:t>根据贵方为</w:t>
      </w:r>
      <w:r>
        <w:rPr>
          <w:kern w:val="0"/>
          <w:sz w:val="24"/>
          <w:u w:val="single"/>
        </w:rPr>
        <w:t xml:space="preserve">                 </w:t>
      </w:r>
      <w:r>
        <w:rPr>
          <w:kern w:val="0"/>
          <w:sz w:val="24"/>
        </w:rPr>
        <w:t>的磋商邀请（项目编号：</w:t>
      </w:r>
      <w:r>
        <w:rPr>
          <w:rFonts w:hint="eastAsia"/>
          <w:kern w:val="0"/>
          <w:sz w:val="24"/>
          <w:u w:val="single"/>
        </w:rPr>
        <w:t xml:space="preserve">            </w:t>
      </w:r>
      <w:r>
        <w:rPr>
          <w:kern w:val="0"/>
          <w:sz w:val="24"/>
          <w:u w:val="single"/>
        </w:rPr>
        <w:t xml:space="preserve">     </w:t>
      </w:r>
      <w:r>
        <w:rPr>
          <w:kern w:val="0"/>
          <w:sz w:val="24"/>
        </w:rPr>
        <w:t>），签字代表</w:t>
      </w:r>
      <w:r>
        <w:rPr>
          <w:kern w:val="0"/>
          <w:sz w:val="24"/>
          <w:u w:val="single"/>
        </w:rPr>
        <w:t xml:space="preserve">           </w:t>
      </w:r>
      <w:r>
        <w:rPr>
          <w:kern w:val="0"/>
          <w:sz w:val="24"/>
        </w:rPr>
        <w:t>（姓名职务）经正式授权并代表供应商</w:t>
      </w:r>
      <w:r>
        <w:rPr>
          <w:kern w:val="0"/>
          <w:sz w:val="24"/>
          <w:u w:val="single"/>
        </w:rPr>
        <w:t xml:space="preserve">                   </w:t>
      </w:r>
      <w:r>
        <w:rPr>
          <w:kern w:val="0"/>
          <w:sz w:val="24"/>
        </w:rPr>
        <w:t>（供应商名称、地址）</w:t>
      </w:r>
      <w:r>
        <w:rPr>
          <w:sz w:val="24"/>
        </w:rPr>
        <w:t>提交</w:t>
      </w:r>
      <w:r>
        <w:rPr>
          <w:rFonts w:hint="eastAsia"/>
          <w:sz w:val="24"/>
        </w:rPr>
        <w:t>网上应答及上传加盖电子签章的响应文件</w:t>
      </w:r>
      <w:r>
        <w:rPr>
          <w:sz w:val="24"/>
        </w:rPr>
        <w:t>。</w:t>
      </w:r>
    </w:p>
    <w:p>
      <w:pPr>
        <w:autoSpaceDE w:val="0"/>
        <w:autoSpaceDN w:val="0"/>
        <w:adjustRightInd w:val="0"/>
        <w:spacing w:line="360" w:lineRule="auto"/>
        <w:jc w:val="left"/>
        <w:rPr>
          <w:kern w:val="0"/>
          <w:sz w:val="24"/>
        </w:rPr>
      </w:pPr>
      <w:r>
        <w:rPr>
          <w:kern w:val="0"/>
          <w:sz w:val="24"/>
        </w:rPr>
        <w:t>据此函，签字代表宣布同意如下：</w:t>
      </w:r>
    </w:p>
    <w:p>
      <w:pPr>
        <w:numPr>
          <w:ilvl w:val="0"/>
          <w:numId w:val="2"/>
        </w:numPr>
        <w:spacing w:line="360" w:lineRule="auto"/>
        <w:ind w:left="0" w:firstLine="480" w:firstLineChars="200"/>
        <w:jc w:val="left"/>
        <w:rPr>
          <w:sz w:val="24"/>
        </w:rPr>
      </w:pPr>
      <w:r>
        <w:rPr>
          <w:sz w:val="24"/>
        </w:rPr>
        <w:t>我公司将按磋商文件的规定履行合同责任和义务。</w:t>
      </w:r>
    </w:p>
    <w:p>
      <w:pPr>
        <w:numPr>
          <w:ilvl w:val="0"/>
          <w:numId w:val="2"/>
        </w:numPr>
        <w:spacing w:line="360" w:lineRule="auto"/>
        <w:ind w:left="0" w:firstLine="480" w:firstLineChars="200"/>
        <w:jc w:val="left"/>
        <w:rPr>
          <w:sz w:val="24"/>
        </w:rPr>
      </w:pPr>
      <w:r>
        <w:rPr>
          <w:sz w:val="24"/>
        </w:rPr>
        <w:t>我公司已详细审查全部磋商文件，包括更正公告以及全部参考资料和所有附件。我们认为全部磋商文件（包括更正公告以及全部参考资料和所有附件）公平公正，无倾向性和排他性，我们完全理解并同意放弃对这方面有不明及误解的权利。</w:t>
      </w:r>
    </w:p>
    <w:p>
      <w:pPr>
        <w:numPr>
          <w:ilvl w:val="0"/>
          <w:numId w:val="2"/>
        </w:numPr>
        <w:spacing w:line="360" w:lineRule="auto"/>
        <w:ind w:left="0" w:firstLine="480" w:firstLineChars="200"/>
        <w:jc w:val="left"/>
        <w:rPr>
          <w:sz w:val="24"/>
        </w:rPr>
      </w:pPr>
      <w:r>
        <w:rPr>
          <w:sz w:val="24"/>
        </w:rPr>
        <w:t>我公司的磋商有效期为开标之日起60天。</w:t>
      </w:r>
    </w:p>
    <w:p>
      <w:pPr>
        <w:numPr>
          <w:ilvl w:val="0"/>
          <w:numId w:val="2"/>
        </w:numPr>
        <w:spacing w:line="360" w:lineRule="auto"/>
        <w:ind w:left="0" w:firstLine="480" w:firstLineChars="200"/>
        <w:jc w:val="left"/>
        <w:rPr>
          <w:sz w:val="24"/>
        </w:rPr>
      </w:pPr>
      <w:r>
        <w:rPr>
          <w:sz w:val="24"/>
        </w:rPr>
        <w:t>我公司同意按照采购方要求提供的与投标有关的一切数据或资料，并声明响应文件及所提供的一切资料均真实有效。由于我公司提供资料不实而造成的责任和后果由我公司自行承担。</w:t>
      </w:r>
    </w:p>
    <w:p>
      <w:pPr>
        <w:numPr>
          <w:ilvl w:val="0"/>
          <w:numId w:val="2"/>
        </w:numPr>
        <w:spacing w:line="360" w:lineRule="auto"/>
        <w:ind w:left="0" w:firstLine="480" w:firstLineChars="200"/>
        <w:jc w:val="left"/>
        <w:rPr>
          <w:sz w:val="24"/>
        </w:rPr>
      </w:pPr>
      <w:r>
        <w:rPr>
          <w:sz w:val="24"/>
        </w:rPr>
        <w:t>我公司保证所投产品来自合法的供货渠道，若成交，则有义务向采购人提供其需要的有效书面证明材料。如果提供非法渠道的商品，视为欺诈，并承担相关责任。</w:t>
      </w:r>
    </w:p>
    <w:p>
      <w:pPr>
        <w:numPr>
          <w:ilvl w:val="0"/>
          <w:numId w:val="2"/>
        </w:numPr>
        <w:spacing w:line="360" w:lineRule="auto"/>
        <w:ind w:left="0" w:firstLine="480" w:firstLineChars="200"/>
        <w:jc w:val="left"/>
        <w:rPr>
          <w:sz w:val="24"/>
        </w:rPr>
      </w:pP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pPr>
        <w:numPr>
          <w:ilvl w:val="0"/>
          <w:numId w:val="2"/>
        </w:numPr>
        <w:spacing w:line="360" w:lineRule="auto"/>
        <w:ind w:left="0" w:firstLine="480" w:firstLineChars="200"/>
        <w:jc w:val="left"/>
        <w:rPr>
          <w:sz w:val="24"/>
        </w:rPr>
      </w:pPr>
      <w:r>
        <w:rPr>
          <w:sz w:val="24"/>
        </w:rPr>
        <w:t>我公司承诺完全符合《政府采购法》、《政府采购法实施条例》等法律法规规定，并随时接受采购人、采购代理机构的检查验证。在整个</w:t>
      </w:r>
      <w:r>
        <w:rPr>
          <w:rFonts w:hint="eastAsia"/>
          <w:sz w:val="24"/>
        </w:rPr>
        <w:t>磋商</w:t>
      </w:r>
      <w:r>
        <w:rPr>
          <w:sz w:val="24"/>
        </w:rPr>
        <w:t>过程中，我公司若有违规行为，我公司完全接受贵中心依照相关法律法规和磋商文件的规定给予处罚。</w:t>
      </w:r>
    </w:p>
    <w:p>
      <w:pPr>
        <w:numPr>
          <w:ilvl w:val="0"/>
          <w:numId w:val="2"/>
        </w:numPr>
        <w:spacing w:line="360" w:lineRule="auto"/>
        <w:ind w:left="0" w:firstLine="480" w:firstLineChars="200"/>
        <w:jc w:val="left"/>
        <w:rPr>
          <w:sz w:val="24"/>
        </w:rPr>
      </w:pPr>
      <w:r>
        <w:rPr>
          <w:rFonts w:hint="eastAsia"/>
          <w:sz w:val="24"/>
        </w:rPr>
        <w:t>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投标截止日前3年在经营活动中没有重大违法记录。</w:t>
      </w:r>
    </w:p>
    <w:p>
      <w:pPr>
        <w:numPr>
          <w:ilvl w:val="0"/>
          <w:numId w:val="2"/>
        </w:numPr>
        <w:spacing w:line="360" w:lineRule="auto"/>
        <w:ind w:left="0" w:firstLine="480" w:firstLineChars="200"/>
        <w:jc w:val="left"/>
        <w:rPr>
          <w:sz w:val="24"/>
        </w:rPr>
      </w:pPr>
      <w:r>
        <w:rPr>
          <w:sz w:val="24"/>
        </w:rPr>
        <w:t>我公司若成交，本承诺将成为合同不可分割的一部分，与合同具有同等的法律效力。</w:t>
      </w:r>
    </w:p>
    <w:p>
      <w:pPr>
        <w:numPr>
          <w:ilvl w:val="0"/>
          <w:numId w:val="2"/>
        </w:numPr>
        <w:spacing w:line="360" w:lineRule="auto"/>
        <w:ind w:left="0" w:firstLine="480" w:firstLineChars="200"/>
        <w:jc w:val="left"/>
        <w:rPr>
          <w:sz w:val="24"/>
        </w:rPr>
      </w:pPr>
      <w:r>
        <w:rPr>
          <w:sz w:val="24"/>
        </w:rPr>
        <w:t>如违反上述承诺，我公司投标无效且接受相关部门依法作出的处罚，并承担通过相关媒体予以公布的任何风险和责任。</w:t>
      </w:r>
    </w:p>
    <w:p>
      <w:pPr>
        <w:spacing w:line="360" w:lineRule="auto"/>
        <w:ind w:firstLine="480" w:firstLineChars="200"/>
        <w:rPr>
          <w:sz w:val="24"/>
        </w:rPr>
      </w:pPr>
      <w:r>
        <w:rPr>
          <w:sz w:val="24"/>
        </w:rPr>
        <w:t>1</w:t>
      </w:r>
      <w:r>
        <w:rPr>
          <w:rFonts w:hint="eastAsia"/>
          <w:sz w:val="24"/>
        </w:rPr>
        <w:t>1</w:t>
      </w:r>
      <w:r>
        <w:rPr>
          <w:sz w:val="24"/>
        </w:rPr>
        <w:t xml:space="preserve">. </w:t>
      </w:r>
      <w:r>
        <w:rPr>
          <w:rFonts w:hint="eastAsia"/>
          <w:sz w:val="24"/>
        </w:rPr>
        <w:t>我公司开票信息如下，</w:t>
      </w:r>
      <w:r>
        <w:rPr>
          <w:rFonts w:hint="eastAsia"/>
          <w:b/>
          <w:sz w:val="24"/>
        </w:rPr>
        <w:t>此信息与我公司在税务局注册的信息一致</w:t>
      </w:r>
      <w:r>
        <w:rPr>
          <w:rFonts w:hint="eastAsia"/>
          <w:sz w:val="24"/>
        </w:rPr>
        <w:t>：</w:t>
      </w:r>
    </w:p>
    <w:p>
      <w:pPr>
        <w:spacing w:line="360" w:lineRule="auto"/>
        <w:ind w:firstLine="480" w:firstLineChars="200"/>
        <w:rPr>
          <w:sz w:val="24"/>
        </w:rPr>
      </w:pPr>
      <w:r>
        <w:rPr>
          <w:rFonts w:hint="eastAsia"/>
          <w:sz w:val="24"/>
        </w:rPr>
        <w:t>纳税人识别号：</w:t>
      </w:r>
    </w:p>
    <w:p>
      <w:pPr>
        <w:spacing w:line="360" w:lineRule="auto"/>
        <w:ind w:firstLine="480" w:firstLineChars="200"/>
        <w:rPr>
          <w:sz w:val="24"/>
        </w:rPr>
      </w:pPr>
      <w:r>
        <w:rPr>
          <w:rFonts w:hint="eastAsia"/>
          <w:sz w:val="24"/>
        </w:rPr>
        <w:t>地址、电话：</w:t>
      </w:r>
    </w:p>
    <w:p>
      <w:pPr>
        <w:spacing w:line="360" w:lineRule="auto"/>
        <w:ind w:firstLine="480" w:firstLineChars="200"/>
        <w:rPr>
          <w:sz w:val="24"/>
        </w:rPr>
      </w:pPr>
      <w:r>
        <w:rPr>
          <w:rFonts w:hint="eastAsia"/>
          <w:sz w:val="24"/>
        </w:rPr>
        <w:t>开户行及账号：</w:t>
      </w:r>
    </w:p>
    <w:p>
      <w:pPr>
        <w:spacing w:line="360" w:lineRule="auto"/>
        <w:ind w:firstLine="480" w:firstLineChars="200"/>
        <w:rPr>
          <w:sz w:val="24"/>
        </w:rPr>
      </w:pPr>
      <w:r>
        <w:rPr>
          <w:rFonts w:hint="eastAsia"/>
          <w:sz w:val="24"/>
        </w:rPr>
        <w:t>开具发票类型：□增值税专用发票         □增值税普通发票</w:t>
      </w:r>
    </w:p>
    <w:p>
      <w:pPr>
        <w:spacing w:line="360" w:lineRule="auto"/>
        <w:ind w:firstLine="480" w:firstLineChars="200"/>
        <w:rPr>
          <w:sz w:val="24"/>
        </w:rPr>
      </w:pPr>
      <w:r>
        <w:rPr>
          <w:rFonts w:hint="eastAsia"/>
          <w:sz w:val="24"/>
        </w:rPr>
        <w:t>12. 我公司选择招标代理服务费</w:t>
      </w:r>
      <w:r>
        <w:rPr>
          <w:sz w:val="24"/>
        </w:rPr>
        <w:t>发票领取方式（请自行选择以下任一方式并在相应</w:t>
      </w:r>
      <w:r>
        <w:rPr>
          <w:rFonts w:hint="eastAsia"/>
          <w:sz w:val="24"/>
        </w:rPr>
        <w:t>□里划“√”</w:t>
      </w:r>
      <w:r>
        <w:rPr>
          <w:sz w:val="24"/>
        </w:rPr>
        <w:t>）：</w:t>
      </w:r>
    </w:p>
    <w:p>
      <w:pPr>
        <w:spacing w:line="360" w:lineRule="auto"/>
        <w:ind w:firstLine="481" w:firstLineChars="200"/>
        <w:rPr>
          <w:b/>
          <w:sz w:val="24"/>
        </w:rPr>
      </w:pPr>
      <w:r>
        <w:rPr>
          <w:rFonts w:hint="eastAsia"/>
          <w:b/>
          <w:sz w:val="24"/>
        </w:rPr>
        <w:t>□</w:t>
      </w:r>
      <w:r>
        <w:rPr>
          <w:b/>
          <w:sz w:val="24"/>
        </w:rPr>
        <w:t>上门自取</w:t>
      </w:r>
    </w:p>
    <w:p>
      <w:pPr>
        <w:spacing w:line="360" w:lineRule="auto"/>
        <w:ind w:firstLine="480" w:firstLineChars="200"/>
        <w:rPr>
          <w:sz w:val="24"/>
        </w:rPr>
      </w:pPr>
    </w:p>
    <w:p>
      <w:pPr>
        <w:spacing w:line="360" w:lineRule="auto"/>
        <w:ind w:firstLine="481" w:firstLineChars="200"/>
        <w:rPr>
          <w:b/>
          <w:sz w:val="24"/>
        </w:rPr>
      </w:pPr>
      <w:r>
        <w:rPr>
          <w:rFonts w:hint="eastAsia"/>
          <w:b/>
          <w:sz w:val="24"/>
        </w:rPr>
        <w:t>□</w:t>
      </w:r>
      <w:r>
        <w:rPr>
          <w:b/>
          <w:sz w:val="24"/>
        </w:rPr>
        <w:t>到付邮寄</w:t>
      </w:r>
    </w:p>
    <w:p>
      <w:pPr>
        <w:spacing w:line="360" w:lineRule="auto"/>
        <w:ind w:firstLine="480" w:firstLineChars="200"/>
        <w:rPr>
          <w:sz w:val="24"/>
        </w:rPr>
      </w:pPr>
      <w:r>
        <w:rPr>
          <w:sz w:val="24"/>
        </w:rPr>
        <w:t>邮寄地址</w:t>
      </w:r>
      <w:r>
        <w:rPr>
          <w:rFonts w:hint="eastAsia"/>
          <w:sz w:val="24"/>
        </w:rPr>
        <w:t>、邮编</w:t>
      </w:r>
      <w:r>
        <w:rPr>
          <w:sz w:val="24"/>
        </w:rPr>
        <w:t>：</w:t>
      </w:r>
    </w:p>
    <w:p>
      <w:pPr>
        <w:spacing w:line="360" w:lineRule="auto"/>
        <w:ind w:firstLine="480" w:firstLineChars="200"/>
        <w:rPr>
          <w:sz w:val="24"/>
        </w:rPr>
      </w:pPr>
      <w:r>
        <w:rPr>
          <w:sz w:val="24"/>
        </w:rPr>
        <w:t>邮寄联系人、手机号码：</w:t>
      </w:r>
    </w:p>
    <w:p>
      <w:pPr>
        <w:spacing w:line="360" w:lineRule="auto"/>
        <w:jc w:val="left"/>
        <w:rPr>
          <w:sz w:val="24"/>
        </w:rPr>
      </w:pPr>
    </w:p>
    <w:p>
      <w:pPr>
        <w:pStyle w:val="37"/>
        <w:autoSpaceDE w:val="0"/>
        <w:autoSpaceDN w:val="0"/>
        <w:adjustRightInd w:val="0"/>
        <w:spacing w:line="520" w:lineRule="exact"/>
        <w:ind w:left="900" w:firstLine="0" w:firstLineChars="0"/>
        <w:jc w:val="left"/>
        <w:rPr>
          <w:kern w:val="0"/>
          <w:sz w:val="24"/>
          <w:u w:val="single"/>
          <w:lang w:eastAsia="zh-CN"/>
        </w:rPr>
      </w:pPr>
    </w:p>
    <w:p>
      <w:pPr>
        <w:autoSpaceDE w:val="0"/>
        <w:autoSpaceDN w:val="0"/>
        <w:adjustRightInd w:val="0"/>
        <w:spacing w:line="520" w:lineRule="exact"/>
        <w:ind w:firstLine="480"/>
        <w:jc w:val="left"/>
        <w:rPr>
          <w:kern w:val="0"/>
          <w:sz w:val="24"/>
        </w:rPr>
      </w:pPr>
      <w:r>
        <w:rPr>
          <w:kern w:val="0"/>
          <w:sz w:val="24"/>
        </w:rPr>
        <w:t>供应商名称：</w:t>
      </w:r>
    </w:p>
    <w:p>
      <w:pPr>
        <w:autoSpaceDE w:val="0"/>
        <w:autoSpaceDN w:val="0"/>
        <w:adjustRightInd w:val="0"/>
        <w:spacing w:line="520" w:lineRule="exact"/>
        <w:ind w:firstLine="480"/>
        <w:jc w:val="left"/>
        <w:rPr>
          <w:kern w:val="0"/>
          <w:sz w:val="24"/>
          <w:u w:val="single"/>
        </w:rPr>
      </w:pPr>
    </w:p>
    <w:p>
      <w:pPr>
        <w:autoSpaceDE w:val="0"/>
        <w:autoSpaceDN w:val="0"/>
        <w:adjustRightInd w:val="0"/>
        <w:spacing w:line="520" w:lineRule="exact"/>
        <w:ind w:firstLine="480"/>
        <w:jc w:val="left"/>
        <w:rPr>
          <w:kern w:val="0"/>
          <w:sz w:val="24"/>
        </w:rPr>
      </w:pPr>
      <w:r>
        <w:rPr>
          <w:kern w:val="0"/>
          <w:sz w:val="24"/>
        </w:rPr>
        <w:t>日期：                年       月       日</w:t>
      </w:r>
    </w:p>
    <w:p>
      <w:pPr>
        <w:spacing w:line="460" w:lineRule="exact"/>
        <w:rPr>
          <w:b/>
          <w:sz w:val="24"/>
        </w:rPr>
      </w:pPr>
      <w:r>
        <w:rPr>
          <w:b/>
          <w:sz w:val="24"/>
        </w:rPr>
        <w:br w:type="page"/>
      </w:r>
      <w:r>
        <w:rPr>
          <w:b/>
          <w:sz w:val="24"/>
        </w:rPr>
        <w:t>附件2 ：</w:t>
      </w:r>
      <w:r>
        <w:rPr>
          <w:b/>
          <w:bCs/>
          <w:sz w:val="24"/>
        </w:rPr>
        <w:t>供应商资格要求证明文件</w:t>
      </w:r>
    </w:p>
    <w:p>
      <w:pPr>
        <w:spacing w:line="460" w:lineRule="exact"/>
        <w:ind w:left="192"/>
        <w:jc w:val="center"/>
        <w:rPr>
          <w:b/>
          <w:sz w:val="24"/>
        </w:rPr>
      </w:pPr>
    </w:p>
    <w:p>
      <w:pPr>
        <w:spacing w:line="460" w:lineRule="exact"/>
        <w:ind w:left="192"/>
        <w:jc w:val="center"/>
        <w:rPr>
          <w:b/>
          <w:sz w:val="24"/>
        </w:rPr>
      </w:pPr>
    </w:p>
    <w:p>
      <w:pPr>
        <w:spacing w:line="460" w:lineRule="exact"/>
        <w:ind w:left="192"/>
        <w:jc w:val="center"/>
        <w:rPr>
          <w:b/>
          <w:sz w:val="24"/>
        </w:rPr>
      </w:pPr>
    </w:p>
    <w:p>
      <w:pPr>
        <w:spacing w:line="460" w:lineRule="exact"/>
        <w:ind w:left="192"/>
        <w:jc w:val="center"/>
        <w:rPr>
          <w:b/>
          <w:sz w:val="24"/>
        </w:rPr>
      </w:pPr>
    </w:p>
    <w:p>
      <w:pPr>
        <w:spacing w:line="460" w:lineRule="exact"/>
        <w:jc w:val="left"/>
        <w:rPr>
          <w:b/>
          <w:sz w:val="24"/>
        </w:rPr>
      </w:pPr>
      <w:r>
        <w:rPr>
          <w:b/>
          <w:sz w:val="24"/>
        </w:rPr>
        <w:br w:type="page"/>
      </w:r>
      <w:r>
        <w:rPr>
          <w:b/>
          <w:sz w:val="24"/>
        </w:rPr>
        <w:t>附件3</w:t>
      </w:r>
    </w:p>
    <w:p>
      <w:pPr>
        <w:autoSpaceDN w:val="0"/>
        <w:spacing w:line="360" w:lineRule="auto"/>
        <w:jc w:val="center"/>
        <w:rPr>
          <w:b/>
          <w:bCs/>
          <w:sz w:val="24"/>
        </w:rPr>
      </w:pPr>
      <w:r>
        <w:rPr>
          <w:rFonts w:hint="eastAsia"/>
          <w:b/>
          <w:bCs/>
          <w:sz w:val="24"/>
        </w:rPr>
        <w:t>磋商</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pacing w:line="360" w:lineRule="auto"/>
        <w:ind w:firstLine="480" w:firstLineChars="200"/>
        <w:rPr>
          <w:sz w:val="24"/>
          <w:szCs w:val="21"/>
        </w:rPr>
      </w:pPr>
      <w:r>
        <w:rPr>
          <w:rFonts w:hint="eastAsia"/>
          <w:sz w:val="24"/>
          <w:szCs w:val="21"/>
        </w:rPr>
        <w:t>我单位授权委托本月</w:t>
      </w:r>
      <w:r>
        <w:rPr>
          <w:sz w:val="24"/>
          <w:szCs w:val="21"/>
        </w:rPr>
        <w:t>/</w:t>
      </w:r>
      <w:r>
        <w:rPr>
          <w:rFonts w:hint="eastAsia"/>
          <w:sz w:val="24"/>
          <w:szCs w:val="21"/>
        </w:rPr>
        <w:t>上月（本月尚未缴纳社保的，则填写上月）由我单位缴纳社会保险的在职职工</w:t>
      </w:r>
      <w:r>
        <w:rPr>
          <w:sz w:val="24"/>
          <w:szCs w:val="21"/>
        </w:rPr>
        <w:t>_______________</w:t>
      </w:r>
      <w:r>
        <w:rPr>
          <w:rFonts w:hint="eastAsia"/>
          <w:sz w:val="24"/>
          <w:szCs w:val="21"/>
        </w:rPr>
        <w:t>（姓名）（身份证号码：</w:t>
      </w:r>
      <w:r>
        <w:rPr>
          <w:sz w:val="24"/>
          <w:szCs w:val="21"/>
        </w:rPr>
        <w:t>____________________</w:t>
      </w:r>
      <w:r>
        <w:rPr>
          <w:rFonts w:hint="eastAsia"/>
          <w:sz w:val="24"/>
          <w:szCs w:val="21"/>
        </w:rPr>
        <w:t>、联系电话：</w:t>
      </w:r>
      <w:r>
        <w:rPr>
          <w:sz w:val="24"/>
          <w:szCs w:val="21"/>
        </w:rPr>
        <w:t>_______________</w:t>
      </w:r>
      <w:r>
        <w:rPr>
          <w:rFonts w:hint="eastAsia"/>
          <w:sz w:val="24"/>
          <w:szCs w:val="21"/>
        </w:rPr>
        <w:t>）作为磋商代表人以我方的名义参加贵中心组织的</w:t>
      </w:r>
      <w:r>
        <w:rPr>
          <w:sz w:val="24"/>
          <w:szCs w:val="21"/>
        </w:rPr>
        <w:t>______________________</w:t>
      </w:r>
      <w:r>
        <w:rPr>
          <w:rFonts w:hint="eastAsia"/>
          <w:sz w:val="24"/>
          <w:szCs w:val="21"/>
        </w:rPr>
        <w:t>项目（项目编号：</w:t>
      </w:r>
      <w:r>
        <w:rPr>
          <w:sz w:val="24"/>
          <w:szCs w:val="21"/>
        </w:rPr>
        <w:t>_______________</w:t>
      </w:r>
      <w:r>
        <w:rPr>
          <w:rFonts w:hint="eastAsia"/>
          <w:sz w:val="24"/>
          <w:szCs w:val="21"/>
        </w:rPr>
        <w:t>）的政府采购活动，并代表我方全权办理针对上述项目的响应文件递交、磋商、响应文件澄清、签约等一切具体事务和签署相关文件。</w:t>
      </w:r>
    </w:p>
    <w:p>
      <w:pPr>
        <w:spacing w:line="360" w:lineRule="auto"/>
        <w:ind w:firstLine="480" w:firstLineChars="200"/>
        <w:rPr>
          <w:sz w:val="24"/>
          <w:szCs w:val="21"/>
        </w:rPr>
      </w:pPr>
      <w:r>
        <w:rPr>
          <w:sz w:val="24"/>
          <w:szCs w:val="21"/>
        </w:rPr>
        <w:t>我方对</w:t>
      </w:r>
      <w:r>
        <w:rPr>
          <w:rFonts w:hint="eastAsia"/>
          <w:sz w:val="24"/>
          <w:szCs w:val="21"/>
        </w:rPr>
        <w:t>磋商代表人</w:t>
      </w:r>
      <w:r>
        <w:rPr>
          <w:sz w:val="24"/>
          <w:szCs w:val="21"/>
        </w:rPr>
        <w:t>的签名事项负全部责任。</w:t>
      </w:r>
    </w:p>
    <w:p>
      <w:pPr>
        <w:spacing w:line="360" w:lineRule="auto"/>
        <w:ind w:firstLine="480" w:firstLineChars="200"/>
        <w:rPr>
          <w:sz w:val="24"/>
          <w:szCs w:val="21"/>
        </w:rPr>
      </w:pPr>
      <w:r>
        <w:rPr>
          <w:sz w:val="24"/>
          <w:szCs w:val="21"/>
        </w:rPr>
        <w:t>本授权书至</w:t>
      </w:r>
      <w:r>
        <w:rPr>
          <w:rFonts w:hint="eastAsia"/>
          <w:sz w:val="24"/>
          <w:szCs w:val="21"/>
        </w:rPr>
        <w:t>磋商</w:t>
      </w:r>
      <w:r>
        <w:rPr>
          <w:sz w:val="24"/>
          <w:szCs w:val="21"/>
        </w:rPr>
        <w:t>有效期结束前始终有效。</w:t>
      </w:r>
    </w:p>
    <w:p>
      <w:pPr>
        <w:spacing w:line="360" w:lineRule="auto"/>
        <w:ind w:firstLine="480" w:firstLineChars="200"/>
        <w:rPr>
          <w:sz w:val="24"/>
          <w:szCs w:val="21"/>
        </w:rPr>
      </w:pPr>
      <w:r>
        <w:rPr>
          <w:rFonts w:hint="eastAsia"/>
          <w:sz w:val="24"/>
          <w:szCs w:val="21"/>
        </w:rPr>
        <w:t>磋商</w:t>
      </w:r>
      <w:r>
        <w:rPr>
          <w:sz w:val="24"/>
          <w:szCs w:val="21"/>
        </w:rPr>
        <w:t>代表人无转委托权，特此委托。</w:t>
      </w: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firstLine="5040" w:firstLineChars="2100"/>
        <w:rPr>
          <w:sz w:val="24"/>
        </w:rPr>
      </w:pPr>
      <w:r>
        <w:rPr>
          <w:sz w:val="24"/>
        </w:rPr>
        <w:t xml:space="preserve">     年   月   日</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shd w:val="clear" w:color="auto" w:fill="auto"/>
          </w:tcPr>
          <w:p>
            <w:pPr>
              <w:spacing w:line="360" w:lineRule="auto"/>
              <w:jc w:val="left"/>
              <w:rPr>
                <w:sz w:val="24"/>
              </w:rPr>
            </w:pPr>
            <w:r>
              <w:rPr>
                <w:sz w:val="24"/>
              </w:rPr>
              <w:t>磋商代表人身份证正面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shd w:val="clear" w:color="auto" w:fill="auto"/>
          </w:tcPr>
          <w:p>
            <w:pPr>
              <w:spacing w:line="360" w:lineRule="auto"/>
              <w:jc w:val="left"/>
              <w:rPr>
                <w:sz w:val="24"/>
              </w:rPr>
            </w:pPr>
            <w:r>
              <w:rPr>
                <w:sz w:val="24"/>
              </w:rPr>
              <w:t>磋商代表人身份证背面</w:t>
            </w:r>
          </w:p>
        </w:tc>
      </w:tr>
    </w:tbl>
    <w:p>
      <w:pPr>
        <w:spacing w:line="360" w:lineRule="auto"/>
        <w:rPr>
          <w:sz w:val="24"/>
        </w:rPr>
      </w:pPr>
    </w:p>
    <w:p>
      <w:pPr>
        <w:spacing w:line="460" w:lineRule="exact"/>
        <w:jc w:val="left"/>
        <w:rPr>
          <w:b/>
          <w:sz w:val="24"/>
        </w:rPr>
      </w:pPr>
      <w:r>
        <w:rPr>
          <w:b/>
          <w:sz w:val="24"/>
        </w:rPr>
        <w:br w:type="page"/>
      </w:r>
      <w:r>
        <w:rPr>
          <w:b/>
          <w:sz w:val="24"/>
        </w:rPr>
        <w:t>附件4-1</w:t>
      </w:r>
    </w:p>
    <w:p>
      <w:pPr>
        <w:spacing w:line="460" w:lineRule="exact"/>
        <w:ind w:left="181"/>
        <w:jc w:val="center"/>
        <w:rPr>
          <w:b/>
          <w:sz w:val="24"/>
        </w:rPr>
      </w:pP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16"/>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rFonts w:hint="eastAsia"/>
                <w:kern w:val="0"/>
                <w:szCs w:val="21"/>
              </w:rPr>
              <w:t>磋商文件</w:t>
            </w:r>
            <w:r>
              <w:rPr>
                <w:kern w:val="0"/>
                <w:szCs w:val="21"/>
              </w:rPr>
              <w:t>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rFonts w:hint="eastAsia"/>
                <w:kern w:val="0"/>
                <w:szCs w:val="21"/>
              </w:rPr>
              <w:t>响应应答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kern w:val="0"/>
                <w:szCs w:val="21"/>
              </w:rPr>
            </w:pPr>
            <w:r>
              <w:rPr>
                <w:kern w:val="0"/>
                <w:szCs w:val="21"/>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（二）时间、地点要求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（三）付款方式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r>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kern w:val="0"/>
                <w:szCs w:val="21"/>
              </w:rPr>
            </w:pPr>
            <w:r>
              <w:rPr>
                <w:kern w:val="0"/>
                <w:szCs w:val="21"/>
              </w:rPr>
              <w:t>（四）投标保证金和履约保证金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kern w:val="0"/>
                <w:szCs w:val="21"/>
              </w:rPr>
            </w:pPr>
            <w:r>
              <w:rPr>
                <w:kern w:val="0"/>
                <w:szCs w:val="21"/>
              </w:rPr>
              <w:t>　</w:t>
            </w:r>
          </w:p>
        </w:tc>
      </w:tr>
    </w:tbl>
    <w:p>
      <w:pPr>
        <w:spacing w:line="620" w:lineRule="exact"/>
        <w:rPr>
          <w:sz w:val="24"/>
        </w:rPr>
      </w:pPr>
      <w:r>
        <w:rPr>
          <w:sz w:val="24"/>
        </w:rPr>
        <w:t>注：</w:t>
      </w:r>
    </w:p>
    <w:p>
      <w:pPr>
        <w:spacing w:line="360" w:lineRule="auto"/>
        <w:rPr>
          <w:sz w:val="24"/>
        </w:rPr>
      </w:pPr>
      <w:r>
        <w:rPr>
          <w:sz w:val="24"/>
        </w:rPr>
        <w:t>1. 不如实填写偏离情况的响应文件将视为虚假材料。</w:t>
      </w:r>
    </w:p>
    <w:p>
      <w:pPr>
        <w:spacing w:line="360" w:lineRule="auto"/>
        <w:rPr>
          <w:sz w:val="24"/>
        </w:rPr>
      </w:pPr>
      <w:r>
        <w:rPr>
          <w:sz w:val="24"/>
        </w:rPr>
        <w:t xml:space="preserve">2. </w:t>
      </w:r>
      <w:r>
        <w:rPr>
          <w:rFonts w:hint="eastAsia"/>
          <w:sz w:val="24"/>
        </w:rPr>
        <w:t>磋商文件</w:t>
      </w:r>
      <w:r>
        <w:rPr>
          <w:sz w:val="24"/>
        </w:rPr>
        <w:t>要求指磋商文件中规定的具体要求，</w:t>
      </w:r>
      <w:r>
        <w:rPr>
          <w:rFonts w:hint="eastAsia"/>
          <w:sz w:val="24"/>
        </w:rPr>
        <w:t>响应</w:t>
      </w:r>
      <w:r>
        <w:rPr>
          <w:sz w:val="24"/>
        </w:rPr>
        <w:t>应答指响应文件的具体内容。</w:t>
      </w:r>
    </w:p>
    <w:p>
      <w:pPr>
        <w:spacing w:line="360" w:lineRule="auto"/>
        <w:rPr>
          <w:sz w:val="24"/>
        </w:rPr>
      </w:pPr>
      <w:r>
        <w:rPr>
          <w:rFonts w:hint="eastAsia"/>
          <w:sz w:val="24"/>
        </w:rPr>
        <w:t>3</w:t>
      </w:r>
      <w:r>
        <w:rPr>
          <w:sz w:val="24"/>
        </w:rPr>
        <w:t>. 偏离说明指</w:t>
      </w:r>
      <w:r>
        <w:rPr>
          <w:rFonts w:hint="eastAsia"/>
          <w:sz w:val="24"/>
        </w:rPr>
        <w:t>磋商文件</w:t>
      </w:r>
      <w:r>
        <w:rPr>
          <w:sz w:val="24"/>
        </w:rPr>
        <w:t>要求与</w:t>
      </w:r>
      <w:r>
        <w:rPr>
          <w:rFonts w:hint="eastAsia"/>
          <w:sz w:val="24"/>
        </w:rPr>
        <w:t>响应</w:t>
      </w:r>
      <w:r>
        <w:rPr>
          <w:sz w:val="24"/>
        </w:rPr>
        <w:t>应答之间的不同之处。</w:t>
      </w:r>
    </w:p>
    <w:p>
      <w:pPr>
        <w:spacing w:line="360" w:lineRule="auto"/>
        <w:rPr>
          <w:sz w:val="24"/>
        </w:rPr>
      </w:pPr>
    </w:p>
    <w:p>
      <w:pPr>
        <w:spacing w:line="360" w:lineRule="auto"/>
        <w:ind w:firstLine="4080" w:firstLineChars="1700"/>
        <w:rPr>
          <w:sz w:val="24"/>
        </w:rPr>
      </w:pPr>
      <w:r>
        <w:rPr>
          <w:sz w:val="24"/>
        </w:rPr>
        <w:t>投标人名称：</w:t>
      </w:r>
    </w:p>
    <w:p>
      <w:pPr>
        <w:spacing w:line="360" w:lineRule="auto"/>
        <w:ind w:firstLine="4080" w:firstLineChars="1700"/>
        <w:rPr>
          <w:sz w:val="24"/>
        </w:rPr>
      </w:pPr>
    </w:p>
    <w:p>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tabs>
          <w:tab w:val="left" w:pos="360"/>
        </w:tabs>
        <w:spacing w:after="312" w:afterLines="100" w:line="360" w:lineRule="auto"/>
        <w:rPr>
          <w:b/>
          <w:sz w:val="24"/>
        </w:rPr>
      </w:pPr>
      <w:r>
        <w:rPr>
          <w:sz w:val="24"/>
        </w:rPr>
        <w:br w:type="page"/>
      </w:r>
      <w:r>
        <w:rPr>
          <w:b/>
          <w:sz w:val="24"/>
        </w:rPr>
        <w:t>附件4-2</w:t>
      </w:r>
    </w:p>
    <w:p>
      <w:pPr>
        <w:autoSpaceDN w:val="0"/>
        <w:spacing w:line="360" w:lineRule="auto"/>
        <w:jc w:val="center"/>
        <w:rPr>
          <w:b/>
          <w:bCs/>
          <w:sz w:val="24"/>
        </w:rPr>
      </w:pPr>
      <w:r>
        <w:rPr>
          <w:b/>
          <w:bCs/>
          <w:sz w:val="24"/>
        </w:rPr>
        <w:t>技术要求点对点应答表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16"/>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3922" w:type="dxa"/>
            <w:shd w:val="clear" w:color="auto" w:fill="auto"/>
            <w:vAlign w:val="center"/>
          </w:tcPr>
          <w:p>
            <w:pPr>
              <w:widowControl/>
              <w:jc w:val="center"/>
              <w:rPr>
                <w:kern w:val="0"/>
                <w:sz w:val="24"/>
                <w:szCs w:val="21"/>
              </w:rPr>
            </w:pPr>
            <w:r>
              <w:rPr>
                <w:rFonts w:hint="eastAsia"/>
                <w:kern w:val="0"/>
                <w:sz w:val="24"/>
                <w:szCs w:val="21"/>
              </w:rPr>
              <w:t>磋商文件</w:t>
            </w:r>
            <w:r>
              <w:rPr>
                <w:kern w:val="0"/>
                <w:sz w:val="24"/>
                <w:szCs w:val="21"/>
              </w:rPr>
              <w:t>要求</w:t>
            </w:r>
          </w:p>
        </w:tc>
        <w:tc>
          <w:tcPr>
            <w:tcW w:w="2438" w:type="dxa"/>
            <w:shd w:val="clear" w:color="auto" w:fill="auto"/>
            <w:vAlign w:val="center"/>
          </w:tcPr>
          <w:p>
            <w:pPr>
              <w:widowControl/>
              <w:jc w:val="center"/>
              <w:rPr>
                <w:kern w:val="0"/>
                <w:sz w:val="24"/>
                <w:szCs w:val="21"/>
              </w:rPr>
            </w:pPr>
            <w:r>
              <w:rPr>
                <w:rFonts w:hint="eastAsia"/>
                <w:kern w:val="0"/>
                <w:sz w:val="24"/>
                <w:szCs w:val="21"/>
              </w:rPr>
              <w:t>响应应答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1</w:t>
            </w:r>
          </w:p>
        </w:tc>
        <w:tc>
          <w:tcPr>
            <w:tcW w:w="3922" w:type="dxa"/>
            <w:shd w:val="clear" w:color="auto" w:fill="auto"/>
            <w:vAlign w:val="center"/>
          </w:tcPr>
          <w:p>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pPr>
              <w:widowControl/>
              <w:snapToGrid w:val="0"/>
              <w:ind w:firstLine="360" w:firstLineChars="150"/>
              <w:rPr>
                <w:kern w:val="0"/>
                <w:sz w:val="24"/>
                <w:szCs w:val="21"/>
              </w:rPr>
            </w:pPr>
            <w:r>
              <w:rPr>
                <w:kern w:val="0"/>
                <w:sz w:val="24"/>
                <w:szCs w:val="21"/>
              </w:rPr>
              <w:t>2.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3922" w:type="dxa"/>
            <w:shd w:val="clear" w:color="auto" w:fill="auto"/>
            <w:vAlign w:val="center"/>
          </w:tcPr>
          <w:p>
            <w:pPr>
              <w:widowControl/>
              <w:jc w:val="center"/>
              <w:rPr>
                <w:kern w:val="0"/>
                <w:sz w:val="24"/>
                <w:szCs w:val="21"/>
              </w:rPr>
            </w:pPr>
            <w:r>
              <w:rPr>
                <w:rFonts w:hint="eastAsia"/>
                <w:kern w:val="0"/>
                <w:sz w:val="24"/>
                <w:szCs w:val="21"/>
              </w:rPr>
              <w:t>磋商文件</w:t>
            </w:r>
            <w:r>
              <w:rPr>
                <w:kern w:val="0"/>
                <w:sz w:val="24"/>
                <w:szCs w:val="21"/>
              </w:rPr>
              <w:t>要求</w:t>
            </w:r>
          </w:p>
        </w:tc>
        <w:tc>
          <w:tcPr>
            <w:tcW w:w="2438" w:type="dxa"/>
            <w:shd w:val="clear" w:color="auto" w:fill="auto"/>
            <w:vAlign w:val="center"/>
          </w:tcPr>
          <w:p>
            <w:pPr>
              <w:widowControl/>
              <w:jc w:val="center"/>
              <w:rPr>
                <w:kern w:val="0"/>
                <w:sz w:val="24"/>
                <w:szCs w:val="21"/>
              </w:rPr>
            </w:pPr>
            <w:r>
              <w:rPr>
                <w:rFonts w:hint="eastAsia"/>
                <w:kern w:val="0"/>
                <w:sz w:val="24"/>
                <w:szCs w:val="21"/>
              </w:rPr>
              <w:t>响应应答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bl>
    <w:p>
      <w:pPr>
        <w:spacing w:line="620" w:lineRule="exact"/>
        <w:rPr>
          <w:sz w:val="24"/>
        </w:rPr>
      </w:pPr>
      <w:r>
        <w:rPr>
          <w:sz w:val="24"/>
        </w:rPr>
        <w:t>注：</w:t>
      </w:r>
    </w:p>
    <w:p>
      <w:pPr>
        <w:spacing w:line="360" w:lineRule="auto"/>
        <w:rPr>
          <w:sz w:val="24"/>
        </w:rPr>
      </w:pPr>
      <w:r>
        <w:rPr>
          <w:sz w:val="24"/>
        </w:rPr>
        <w:t>1. 不如实填写偏离情况的响应文件将视为虚假材料。</w:t>
      </w:r>
    </w:p>
    <w:p>
      <w:pPr>
        <w:spacing w:line="360" w:lineRule="auto"/>
        <w:rPr>
          <w:sz w:val="24"/>
        </w:rPr>
      </w:pPr>
      <w:r>
        <w:rPr>
          <w:sz w:val="24"/>
        </w:rPr>
        <w:t xml:space="preserve">2. </w:t>
      </w:r>
      <w:r>
        <w:rPr>
          <w:rFonts w:hint="eastAsia"/>
          <w:sz w:val="24"/>
        </w:rPr>
        <w:t>磋商文件</w:t>
      </w:r>
      <w:r>
        <w:rPr>
          <w:sz w:val="24"/>
        </w:rPr>
        <w:t>要求指磋商文件中规定的具体要求，</w:t>
      </w:r>
      <w:r>
        <w:rPr>
          <w:rFonts w:hint="eastAsia"/>
          <w:sz w:val="24"/>
        </w:rPr>
        <w:t>响应</w:t>
      </w:r>
      <w:r>
        <w:rPr>
          <w:sz w:val="24"/>
        </w:rPr>
        <w:t>应答指响应文件的具体内容。</w:t>
      </w:r>
    </w:p>
    <w:p>
      <w:pPr>
        <w:spacing w:line="360" w:lineRule="auto"/>
        <w:rPr>
          <w:sz w:val="24"/>
        </w:rPr>
      </w:pPr>
      <w:r>
        <w:rPr>
          <w:sz w:val="24"/>
        </w:rPr>
        <w:t>3. 偏离说明指</w:t>
      </w:r>
      <w:r>
        <w:rPr>
          <w:rFonts w:hint="eastAsia"/>
          <w:sz w:val="24"/>
        </w:rPr>
        <w:t>磋商文件</w:t>
      </w:r>
      <w:r>
        <w:rPr>
          <w:sz w:val="24"/>
        </w:rPr>
        <w:t>要求与</w:t>
      </w:r>
      <w:r>
        <w:rPr>
          <w:rFonts w:hint="eastAsia"/>
          <w:sz w:val="24"/>
        </w:rPr>
        <w:t>响应</w:t>
      </w:r>
      <w:r>
        <w:rPr>
          <w:sz w:val="24"/>
        </w:rPr>
        <w:t>应答之间的不同之处。</w:t>
      </w:r>
    </w:p>
    <w:p>
      <w:pPr>
        <w:spacing w:line="360" w:lineRule="auto"/>
        <w:rPr>
          <w:sz w:val="24"/>
        </w:rPr>
      </w:pPr>
      <w:r>
        <w:rPr>
          <w:sz w:val="24"/>
        </w:rPr>
        <w:t>4. 投标人在上表“项目需求书要求”的</w:t>
      </w:r>
      <w:r>
        <w:rPr>
          <w:rFonts w:hint="eastAsia"/>
          <w:sz w:val="24"/>
        </w:rPr>
        <w:t>响应</w:t>
      </w:r>
      <w:r>
        <w:rPr>
          <w:sz w:val="24"/>
        </w:rPr>
        <w:t>应答中必须列出具体数值或内容。如投标人未应答或只注明“符合”、“满足”等类似无具体内容的表述，将被视为不符合磋商文件要求。投标人自行承担由此造成的一切后果。</w:t>
      </w:r>
    </w:p>
    <w:p>
      <w:pPr>
        <w:spacing w:line="360" w:lineRule="auto"/>
        <w:rPr>
          <w:sz w:val="24"/>
        </w:rPr>
      </w:pPr>
    </w:p>
    <w:p>
      <w:pPr>
        <w:spacing w:line="360" w:lineRule="auto"/>
        <w:ind w:firstLine="4080" w:firstLineChars="1700"/>
        <w:rPr>
          <w:sz w:val="24"/>
        </w:rPr>
      </w:pPr>
      <w:r>
        <w:rPr>
          <w:sz w:val="24"/>
        </w:rPr>
        <w:t>投标人名称：</w:t>
      </w:r>
    </w:p>
    <w:p>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480" w:lineRule="auto"/>
        <w:rPr>
          <w:b/>
          <w:color w:val="000000"/>
          <w:sz w:val="24"/>
        </w:rPr>
      </w:pPr>
      <w:r>
        <w:rPr>
          <w:b/>
          <w:sz w:val="24"/>
        </w:rPr>
        <w:br w:type="page"/>
      </w:r>
      <w:r>
        <w:rPr>
          <w:rFonts w:hint="eastAsia"/>
          <w:b/>
          <w:color w:val="000000"/>
          <w:sz w:val="24"/>
        </w:rPr>
        <w:t>附件4-3</w:t>
      </w:r>
    </w:p>
    <w:p>
      <w:pPr>
        <w:spacing w:line="560" w:lineRule="exact"/>
        <w:jc w:val="center"/>
        <w:rPr>
          <w:rFonts w:ascii="宋体"/>
          <w:b/>
          <w:sz w:val="24"/>
        </w:rPr>
      </w:pPr>
      <w:r>
        <w:rPr>
          <w:rFonts w:hint="eastAsia" w:ascii="宋体"/>
          <w:b/>
          <w:sz w:val="24"/>
        </w:rPr>
        <w:t>主要相关项目业绩一览表</w:t>
      </w: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560" w:lineRule="exact"/>
        <w:jc w:val="center"/>
        <w:rPr>
          <w:rFonts w:ascii="宋体"/>
          <w:b/>
          <w:sz w:val="24"/>
        </w:rPr>
      </w:pPr>
    </w:p>
    <w:tbl>
      <w:tblPr>
        <w:tblStyle w:val="16"/>
        <w:tblW w:w="0" w:type="auto"/>
        <w:tblInd w:w="-8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261"/>
        <w:gridCol w:w="1356"/>
        <w:gridCol w:w="1356"/>
        <w:gridCol w:w="1217"/>
        <w:gridCol w:w="1596"/>
        <w:gridCol w:w="90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序号</w:t>
            </w:r>
          </w:p>
        </w:tc>
        <w:tc>
          <w:tcPr>
            <w:tcW w:w="1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用户单位名称</w:t>
            </w:r>
          </w:p>
        </w:tc>
        <w:tc>
          <w:tcPr>
            <w:tcW w:w="13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项目内容</w:t>
            </w:r>
          </w:p>
        </w:tc>
        <w:tc>
          <w:tcPr>
            <w:tcW w:w="135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项目实施地点</w:t>
            </w:r>
          </w:p>
        </w:tc>
        <w:tc>
          <w:tcPr>
            <w:tcW w:w="121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联系人及联系方式</w:t>
            </w:r>
          </w:p>
        </w:tc>
        <w:tc>
          <w:tcPr>
            <w:tcW w:w="1596"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开始日期—</w:t>
            </w:r>
          </w:p>
          <w:p>
            <w:pPr>
              <w:spacing w:line="500" w:lineRule="exact"/>
              <w:jc w:val="center"/>
              <w:rPr>
                <w:rFonts w:ascii="宋体"/>
                <w:sz w:val="24"/>
              </w:rPr>
            </w:pPr>
            <w:r>
              <w:rPr>
                <w:rFonts w:hint="eastAsia" w:ascii="宋体"/>
                <w:sz w:val="24"/>
              </w:rPr>
              <w:t>完工日期</w:t>
            </w:r>
          </w:p>
        </w:tc>
        <w:tc>
          <w:tcPr>
            <w:tcW w:w="90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合同金额</w:t>
            </w:r>
          </w:p>
        </w:tc>
        <w:tc>
          <w:tcPr>
            <w:tcW w:w="144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sz w:val="24"/>
              </w:rPr>
            </w:pPr>
            <w:r>
              <w:rPr>
                <w:rFonts w:hint="eastAsia" w:ascii="宋体"/>
                <w:sz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b/>
                <w:sz w:val="24"/>
              </w:rPr>
            </w:pPr>
          </w:p>
        </w:tc>
        <w:tc>
          <w:tcPr>
            <w:tcW w:w="1261"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35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217"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596"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9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c>
          <w:tcPr>
            <w:tcW w:w="144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b/>
                <w:sz w:val="24"/>
              </w:rPr>
            </w:pPr>
          </w:p>
        </w:tc>
      </w:tr>
    </w:tbl>
    <w:p>
      <w:pPr>
        <w:spacing w:line="560" w:lineRule="exact"/>
        <w:rPr>
          <w:rFonts w:ascii="宋体"/>
          <w:sz w:val="24"/>
        </w:rPr>
      </w:pPr>
      <w:r>
        <w:rPr>
          <w:rFonts w:hint="eastAsia" w:ascii="宋体"/>
          <w:sz w:val="24"/>
        </w:rPr>
        <w:t>备注：投标人所列业绩应按第二部分的要求将证明材料按顺序附后。</w:t>
      </w:r>
    </w:p>
    <w:p>
      <w:pPr>
        <w:spacing w:line="560" w:lineRule="exact"/>
        <w:rPr>
          <w:rFonts w:ascii="宋体"/>
          <w:sz w:val="24"/>
        </w:rPr>
      </w:pPr>
    </w:p>
    <w:p>
      <w:pPr>
        <w:spacing w:line="360" w:lineRule="auto"/>
        <w:rPr>
          <w:sz w:val="24"/>
        </w:rPr>
      </w:pPr>
      <w:r>
        <w:rPr>
          <w:sz w:val="24"/>
        </w:rPr>
        <w:t>投标人名称：</w:t>
      </w:r>
    </w:p>
    <w:p>
      <w:pPr>
        <w:spacing w:line="460" w:lineRule="exact"/>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widowControl/>
        <w:jc w:val="left"/>
        <w:rPr>
          <w:sz w:val="24"/>
        </w:rPr>
      </w:pPr>
      <w:r>
        <w:rPr>
          <w:sz w:val="24"/>
        </w:rPr>
        <w:br w:type="page"/>
      </w:r>
    </w:p>
    <w:p>
      <w:pPr>
        <w:spacing w:line="460" w:lineRule="exact"/>
        <w:rPr>
          <w:b/>
          <w:sz w:val="24"/>
        </w:rPr>
      </w:pPr>
      <w:r>
        <w:rPr>
          <w:b/>
          <w:sz w:val="24"/>
        </w:rPr>
        <w:t>附件5：评分因素中要求的各项方案、证明材料等</w:t>
      </w:r>
    </w:p>
    <w:p>
      <w:pPr>
        <w:spacing w:line="620" w:lineRule="exact"/>
        <w:rPr>
          <w:b/>
          <w:sz w:val="24"/>
        </w:rPr>
      </w:pPr>
      <w:r>
        <w:rPr>
          <w:b/>
          <w:sz w:val="24"/>
        </w:rPr>
        <w:br w:type="page"/>
      </w:r>
      <w:r>
        <w:rPr>
          <w:b/>
          <w:sz w:val="24"/>
        </w:rPr>
        <w:t>附件</w:t>
      </w:r>
      <w:r>
        <w:rPr>
          <w:rFonts w:hint="eastAsia"/>
          <w:b/>
          <w:sz w:val="24"/>
        </w:rPr>
        <w:t>6</w:t>
      </w:r>
    </w:p>
    <w:p>
      <w:pPr>
        <w:autoSpaceDE w:val="0"/>
        <w:autoSpaceDN w:val="0"/>
        <w:spacing w:line="480" w:lineRule="auto"/>
        <w:jc w:val="center"/>
        <w:rPr>
          <w:sz w:val="24"/>
          <w:szCs w:val="24"/>
        </w:rPr>
      </w:pPr>
      <w:r>
        <w:rPr>
          <w:b/>
          <w:sz w:val="24"/>
          <w:szCs w:val="24"/>
        </w:rPr>
        <w:t>中小企业声明函（服务）</w:t>
      </w:r>
    </w:p>
    <w:p>
      <w:pPr>
        <w:widowControl/>
        <w:spacing w:line="500" w:lineRule="exact"/>
        <w:ind w:firstLine="480"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国家税务总局天津市税务局系统基本建设项目造价咨询服务项目 </w:t>
      </w:r>
      <w:r>
        <w:rPr>
          <w:sz w:val="24"/>
          <w:szCs w:val="24"/>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80" w:firstLineChars="200"/>
        <w:jc w:val="left"/>
        <w:rPr>
          <w:sz w:val="24"/>
          <w:szCs w:val="24"/>
        </w:rPr>
      </w:pPr>
      <w:r>
        <w:rPr>
          <w:sz w:val="24"/>
          <w:szCs w:val="24"/>
        </w:rPr>
        <w:t>1.</w:t>
      </w:r>
      <w:r>
        <w:rPr>
          <w:rFonts w:hint="eastAsia"/>
          <w:sz w:val="24"/>
          <w:szCs w:val="24"/>
          <w:u w:val="single"/>
        </w:rPr>
        <w:t xml:space="preserve"> 国家税务总局天津市税务局系统基本建设项目造价咨询服务</w:t>
      </w:r>
      <w:r>
        <w:rPr>
          <w:sz w:val="24"/>
          <w:szCs w:val="24"/>
        </w:rPr>
        <w:t>，属于</w:t>
      </w:r>
      <w:r>
        <w:rPr>
          <w:rFonts w:hint="eastAsia"/>
          <w:sz w:val="24"/>
          <w:szCs w:val="24"/>
          <w:u w:val="single"/>
        </w:rPr>
        <w:t>租赁和商务服务业</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32"/>
        </w:rPr>
      </w:pPr>
      <w:r>
        <w:rPr>
          <w:sz w:val="24"/>
          <w:szCs w:val="24"/>
        </w:rPr>
        <w:t>日期：</w:t>
      </w:r>
    </w:p>
    <w:p>
      <w:pPr>
        <w:spacing w:line="360" w:lineRule="auto"/>
        <w:ind w:right="84" w:firstLine="240" w:firstLineChars="100"/>
        <w:rPr>
          <w:b/>
          <w:sz w:val="24"/>
          <w:szCs w:val="24"/>
        </w:rPr>
      </w:pPr>
      <w:r>
        <w:rPr>
          <w:b/>
          <w:sz w:val="24"/>
          <w:szCs w:val="24"/>
        </w:rPr>
        <w:t>注：</w:t>
      </w:r>
    </w:p>
    <w:p>
      <w:pPr>
        <w:spacing w:line="360" w:lineRule="auto"/>
        <w:ind w:right="84" w:firstLine="240"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pPr>
        <w:spacing w:line="360" w:lineRule="auto"/>
        <w:ind w:right="84" w:firstLine="240"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pPr>
        <w:spacing w:line="360" w:lineRule="auto"/>
        <w:ind w:right="84" w:firstLine="240" w:firstLineChars="100"/>
        <w:rPr>
          <w:b/>
          <w:sz w:val="24"/>
          <w:szCs w:val="24"/>
        </w:rPr>
      </w:pPr>
      <w:r>
        <w:rPr>
          <w:b/>
          <w:sz w:val="24"/>
          <w:szCs w:val="24"/>
        </w:rPr>
        <w:t>3.中标（成交）供应商享受中小企业扶持政策的，将随中标（成交）结果同时公告其《中小企业声明函》，接受社会监督。</w:t>
      </w:r>
    </w:p>
    <w:p>
      <w:pPr>
        <w:widowControl/>
        <w:jc w:val="left"/>
        <w:rPr>
          <w:b/>
          <w:bCs/>
          <w:sz w:val="24"/>
        </w:rPr>
      </w:pPr>
      <w:bookmarkStart w:id="11" w:name="OLE_LINK13"/>
      <w:bookmarkStart w:id="12" w:name="OLE_LINK14"/>
      <w:r>
        <w:rPr>
          <w:b/>
          <w:bCs/>
          <w:sz w:val="24"/>
        </w:rPr>
        <w:br w:type="page"/>
      </w:r>
    </w:p>
    <w:p>
      <w:pPr>
        <w:autoSpaceDN w:val="0"/>
        <w:spacing w:line="360" w:lineRule="auto"/>
        <w:rPr>
          <w:b/>
          <w:bCs/>
          <w:sz w:val="24"/>
        </w:rPr>
      </w:pPr>
      <w:r>
        <w:rPr>
          <w:rFonts w:hint="eastAsia"/>
          <w:b/>
          <w:bCs/>
          <w:sz w:val="24"/>
        </w:rPr>
        <w:t>附件7</w:t>
      </w:r>
    </w:p>
    <w:p>
      <w:pPr>
        <w:autoSpaceDN w:val="0"/>
        <w:spacing w:line="360" w:lineRule="auto"/>
        <w:jc w:val="left"/>
        <w:rPr>
          <w:b/>
          <w:bCs/>
          <w:sz w:val="24"/>
        </w:rPr>
      </w:pPr>
      <w:r>
        <w:rPr>
          <w:rFonts w:hint="eastAsia"/>
          <w:b/>
          <w:kern w:val="0"/>
          <w:sz w:val="24"/>
          <w:szCs w:val="21"/>
        </w:rPr>
        <w:t>若不是残疾人福利性单位，响应文件中可不提供此声明函</w:t>
      </w:r>
    </w:p>
    <w:p>
      <w:pPr>
        <w:autoSpaceDN w:val="0"/>
        <w:spacing w:line="360" w:lineRule="auto"/>
        <w:jc w:val="center"/>
        <w:rPr>
          <w:b/>
          <w:bCs/>
          <w:sz w:val="24"/>
        </w:rPr>
      </w:pPr>
    </w:p>
    <w:bookmarkEnd w:id="11"/>
    <w:bookmarkEnd w:id="12"/>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81" w:firstLineChars="200"/>
        <w:jc w:val="left"/>
        <w:rPr>
          <w:b/>
          <w:bCs/>
          <w:sz w:val="24"/>
        </w:rPr>
      </w:pPr>
    </w:p>
    <w:p>
      <w:pPr>
        <w:snapToGrid w:val="0"/>
        <w:spacing w:line="360" w:lineRule="auto"/>
        <w:ind w:firstLine="480"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80"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80" w:firstLineChars="200"/>
        <w:jc w:val="left"/>
        <w:rPr>
          <w:bCs/>
          <w:sz w:val="24"/>
        </w:rPr>
      </w:pPr>
    </w:p>
    <w:p>
      <w:pPr>
        <w:snapToGrid w:val="0"/>
        <w:spacing w:line="360" w:lineRule="auto"/>
        <w:ind w:firstLine="480" w:firstLineChars="200"/>
        <w:jc w:val="left"/>
        <w:rPr>
          <w:bCs/>
          <w:sz w:val="24"/>
        </w:rPr>
      </w:pPr>
    </w:p>
    <w:p>
      <w:pPr>
        <w:snapToGrid w:val="0"/>
        <w:spacing w:line="360" w:lineRule="auto"/>
        <w:ind w:firstLine="480" w:firstLineChars="200"/>
        <w:jc w:val="left"/>
        <w:rPr>
          <w:bCs/>
          <w:sz w:val="24"/>
        </w:rPr>
      </w:pPr>
      <w:r>
        <w:rPr>
          <w:rFonts w:hint="eastAsia"/>
          <w:bCs/>
          <w:sz w:val="24"/>
        </w:rPr>
        <w:t xml:space="preserve">               </w:t>
      </w:r>
      <w:r>
        <w:rPr>
          <w:sz w:val="24"/>
          <w:szCs w:val="24"/>
        </w:rPr>
        <w:t>投标人名称：</w:t>
      </w:r>
    </w:p>
    <w:p>
      <w:pPr>
        <w:snapToGrid w:val="0"/>
        <w:spacing w:line="360" w:lineRule="auto"/>
        <w:ind w:firstLine="480" w:firstLineChars="200"/>
        <w:jc w:val="left"/>
        <w:rPr>
          <w:bCs/>
          <w:sz w:val="24"/>
        </w:rPr>
      </w:pPr>
    </w:p>
    <w:p>
      <w:pPr>
        <w:snapToGrid w:val="0"/>
        <w:spacing w:line="360" w:lineRule="auto"/>
        <w:ind w:firstLine="480" w:firstLineChars="200"/>
        <w:jc w:val="left"/>
        <w:rPr>
          <w:sz w:val="24"/>
          <w:szCs w:val="21"/>
        </w:rPr>
      </w:pPr>
      <w:r>
        <w:rPr>
          <w:rFonts w:hint="eastAsia"/>
          <w:bCs/>
          <w:sz w:val="24"/>
        </w:rPr>
        <w:t xml:space="preserve">               日  期：</w:t>
      </w:r>
    </w:p>
    <w:p>
      <w:pPr>
        <w:snapToGrid w:val="0"/>
        <w:spacing w:line="360" w:lineRule="auto"/>
        <w:ind w:firstLine="480" w:firstLineChars="200"/>
        <w:jc w:val="left"/>
        <w:rPr>
          <w:sz w:val="24"/>
          <w:szCs w:val="21"/>
        </w:rPr>
      </w:pPr>
    </w:p>
    <w:p>
      <w:pPr>
        <w:snapToGrid w:val="0"/>
        <w:spacing w:line="360" w:lineRule="auto"/>
        <w:ind w:firstLine="480" w:firstLineChars="200"/>
        <w:rPr>
          <w:sz w:val="24"/>
          <w:szCs w:val="21"/>
        </w:rPr>
      </w:pPr>
      <w:r>
        <w:rPr>
          <w:sz w:val="24"/>
          <w:szCs w:val="21"/>
        </w:rPr>
        <w:t>注：</w:t>
      </w:r>
    </w:p>
    <w:p>
      <w:pPr>
        <w:snapToGrid w:val="0"/>
        <w:spacing w:line="360" w:lineRule="auto"/>
        <w:ind w:firstLine="481" w:firstLineChars="200"/>
        <w:rPr>
          <w:b/>
          <w:sz w:val="24"/>
          <w:szCs w:val="21"/>
        </w:rPr>
      </w:pPr>
      <w:r>
        <w:rPr>
          <w:b/>
          <w:sz w:val="24"/>
          <w:szCs w:val="21"/>
        </w:rPr>
        <w:t>中标（成交）供应商为残疾人福利性单位的，将随中标（成交）结果同时公告其《残疾人福利性单位声明函》，接受社会监督。</w:t>
      </w:r>
    </w:p>
    <w:p>
      <w:pPr>
        <w:snapToGrid w:val="0"/>
        <w:spacing w:line="360" w:lineRule="auto"/>
        <w:ind w:firstLine="481" w:firstLineChars="200"/>
        <w:rPr>
          <w:b/>
          <w:sz w:val="24"/>
          <w:szCs w:val="21"/>
        </w:rPr>
      </w:pPr>
      <w:r>
        <w:rPr>
          <w:b/>
          <w:kern w:val="0"/>
          <w:sz w:val="24"/>
          <w:szCs w:val="21"/>
        </w:rPr>
        <w:t>若不是残疾人福利性单位，投标文件中可不提供此声明函。</w:t>
      </w:r>
    </w:p>
    <w:p>
      <w:pPr>
        <w:snapToGrid w:val="0"/>
        <w:spacing w:line="360" w:lineRule="auto"/>
        <w:ind w:firstLine="480" w:firstLineChars="200"/>
        <w:rPr>
          <w:sz w:val="24"/>
          <w:szCs w:val="21"/>
        </w:rPr>
      </w:pPr>
    </w:p>
    <w:p>
      <w:pPr>
        <w:tabs>
          <w:tab w:val="left" w:pos="360"/>
        </w:tabs>
        <w:spacing w:line="360" w:lineRule="auto"/>
        <w:rPr>
          <w:b/>
          <w:sz w:val="24"/>
        </w:rPr>
      </w:pPr>
      <w:r>
        <w:rPr>
          <w:szCs w:val="21"/>
        </w:rPr>
        <w:br w:type="page"/>
      </w:r>
      <w:r>
        <w:rPr>
          <w:b/>
          <w:sz w:val="24"/>
        </w:rPr>
        <w:t>附件</w:t>
      </w:r>
      <w:r>
        <w:rPr>
          <w:rFonts w:hint="eastAsia"/>
          <w:b/>
          <w:sz w:val="24"/>
        </w:rPr>
        <w:t>8</w:t>
      </w:r>
    </w:p>
    <w:p>
      <w:pPr>
        <w:tabs>
          <w:tab w:val="left" w:pos="360"/>
        </w:tabs>
        <w:spacing w:line="360" w:lineRule="auto"/>
        <w:jc w:val="center"/>
        <w:rPr>
          <w:b/>
          <w:bCs/>
          <w:sz w:val="24"/>
        </w:rPr>
      </w:pPr>
      <w:r>
        <w:rPr>
          <w:rFonts w:hint="eastAsia"/>
          <w:b/>
          <w:bCs/>
          <w:sz w:val="24"/>
        </w:rPr>
        <w:t>书面</w:t>
      </w:r>
      <w:r>
        <w:rPr>
          <w:b/>
          <w:bCs/>
          <w:sz w:val="24"/>
        </w:rPr>
        <w:t>声明</w:t>
      </w:r>
    </w:p>
    <w:p>
      <w:pPr>
        <w:pStyle w:val="37"/>
        <w:tabs>
          <w:tab w:val="left" w:pos="360"/>
        </w:tabs>
        <w:spacing w:line="360" w:lineRule="auto"/>
        <w:ind w:firstLine="480"/>
        <w:rPr>
          <w:sz w:val="24"/>
          <w:lang w:eastAsia="zh-CN"/>
        </w:rPr>
      </w:pPr>
    </w:p>
    <w:p>
      <w:pPr>
        <w:pStyle w:val="37"/>
        <w:tabs>
          <w:tab w:val="left" w:pos="360"/>
        </w:tabs>
        <w:spacing w:line="360" w:lineRule="auto"/>
        <w:ind w:firstLine="480"/>
        <w:rPr>
          <w:sz w:val="24"/>
          <w:lang w:eastAsia="zh-CN"/>
        </w:rPr>
      </w:pPr>
      <w:r>
        <w:rPr>
          <w:rFonts w:hint="eastAsia"/>
          <w:sz w:val="24"/>
        </w:rPr>
        <w:t>参加政府采购活动前</w:t>
      </w:r>
      <w:r>
        <w:rPr>
          <w:sz w:val="24"/>
        </w:rPr>
        <w:t>3</w:t>
      </w:r>
      <w:r>
        <w:rPr>
          <w:rFonts w:hint="eastAsia"/>
          <w:sz w:val="24"/>
        </w:rPr>
        <w:t>年</w:t>
      </w:r>
      <w:r>
        <w:rPr>
          <w:rFonts w:hint="eastAsia"/>
          <w:sz w:val="24"/>
          <w:lang w:val="en-US" w:eastAsia="zh-CN"/>
        </w:rPr>
        <w:t>我单位</w:t>
      </w:r>
      <w:r>
        <w:rPr>
          <w:rFonts w:hint="eastAsia"/>
          <w:sz w:val="24"/>
        </w:rPr>
        <w:t>在经营活动中没有重大违法记录。</w:t>
      </w:r>
    </w:p>
    <w:p>
      <w:pPr>
        <w:pStyle w:val="37"/>
        <w:tabs>
          <w:tab w:val="left" w:pos="360"/>
        </w:tabs>
        <w:spacing w:line="360" w:lineRule="auto"/>
        <w:ind w:firstLine="480"/>
        <w:rPr>
          <w:sz w:val="24"/>
          <w:lang w:eastAsia="zh-CN"/>
        </w:rPr>
      </w:pPr>
      <w:r>
        <w:rPr>
          <w:rFonts w:hint="eastAsia"/>
          <w:sz w:val="24"/>
        </w:rPr>
        <w:t>我单位具备良好的商业信誉和健全的财务会计制度，依法缴纳税收和社会保障资金。</w:t>
      </w:r>
    </w:p>
    <w:p>
      <w:pPr>
        <w:pStyle w:val="37"/>
        <w:tabs>
          <w:tab w:val="left" w:pos="360"/>
        </w:tabs>
        <w:spacing w:line="360" w:lineRule="auto"/>
        <w:ind w:firstLine="480"/>
        <w:rPr>
          <w:sz w:val="24"/>
          <w:lang w:eastAsia="zh-CN"/>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日期：</w:t>
      </w:r>
    </w:p>
    <w:p>
      <w:pPr>
        <w:autoSpaceDE w:val="0"/>
        <w:autoSpaceDN w:val="0"/>
        <w:spacing w:line="500" w:lineRule="exact"/>
        <w:ind w:left="3840"/>
        <w:jc w:val="left"/>
        <w:rPr>
          <w:sz w:val="24"/>
          <w:szCs w:val="24"/>
        </w:rPr>
      </w:pPr>
    </w:p>
    <w:p>
      <w:pPr>
        <w:pStyle w:val="37"/>
        <w:tabs>
          <w:tab w:val="left" w:pos="360"/>
        </w:tabs>
        <w:spacing w:line="360" w:lineRule="auto"/>
        <w:ind w:firstLine="0" w:firstLineChars="0"/>
        <w:rPr>
          <w:sz w:val="24"/>
          <w:u w:val="single"/>
          <w:lang w:eastAsia="zh-CN"/>
        </w:rPr>
      </w:pPr>
      <w:r>
        <w:rPr>
          <w:rFonts w:hint="eastAsia"/>
          <w:sz w:val="24"/>
          <w:u w:val="single"/>
          <w:lang w:eastAsia="zh-CN"/>
        </w:rPr>
        <w:t xml:space="preserve">                                                                     </w:t>
      </w:r>
    </w:p>
    <w:p>
      <w:pPr>
        <w:pStyle w:val="37"/>
        <w:tabs>
          <w:tab w:val="left" w:pos="360"/>
        </w:tabs>
        <w:spacing w:line="360" w:lineRule="auto"/>
        <w:ind w:firstLine="480"/>
        <w:rPr>
          <w:sz w:val="24"/>
          <w:lang w:eastAsia="zh-CN"/>
        </w:rPr>
      </w:pPr>
    </w:p>
    <w:p>
      <w:pPr>
        <w:pStyle w:val="37"/>
        <w:spacing w:line="360" w:lineRule="auto"/>
        <w:ind w:firstLine="0" w:firstLineChars="0"/>
        <w:jc w:val="center"/>
        <w:rPr>
          <w:b/>
          <w:sz w:val="24"/>
          <w:lang w:eastAsia="zh-CN"/>
        </w:rPr>
      </w:pPr>
    </w:p>
    <w:p>
      <w:pPr>
        <w:pStyle w:val="37"/>
        <w:spacing w:line="360" w:lineRule="auto"/>
        <w:ind w:firstLine="0" w:firstLineChars="0"/>
        <w:jc w:val="center"/>
        <w:rPr>
          <w:b/>
          <w:sz w:val="24"/>
          <w:lang w:eastAsia="zh-CN"/>
        </w:rPr>
      </w:pPr>
    </w:p>
    <w:p>
      <w:pPr>
        <w:pStyle w:val="37"/>
        <w:spacing w:line="360" w:lineRule="auto"/>
        <w:ind w:firstLine="0" w:firstLineChars="0"/>
        <w:jc w:val="center"/>
        <w:rPr>
          <w:b/>
          <w:sz w:val="24"/>
          <w:lang w:eastAsia="zh-CN"/>
        </w:rPr>
      </w:pPr>
      <w:r>
        <w:rPr>
          <w:rFonts w:hint="eastAsia"/>
          <w:b/>
          <w:sz w:val="24"/>
          <w:lang w:eastAsia="zh-CN"/>
        </w:rPr>
        <w:t>证明材料</w:t>
      </w:r>
    </w:p>
    <w:p>
      <w:pPr>
        <w:pStyle w:val="37"/>
        <w:tabs>
          <w:tab w:val="left" w:pos="360"/>
        </w:tabs>
        <w:spacing w:line="360" w:lineRule="auto"/>
        <w:ind w:firstLine="480"/>
        <w:rPr>
          <w:sz w:val="24"/>
          <w:lang w:eastAsia="zh-CN"/>
        </w:rPr>
      </w:pPr>
    </w:p>
    <w:p>
      <w:pPr>
        <w:pStyle w:val="37"/>
        <w:tabs>
          <w:tab w:val="left" w:pos="360"/>
        </w:tabs>
        <w:spacing w:line="360" w:lineRule="auto"/>
        <w:ind w:firstLine="480"/>
        <w:rPr>
          <w:sz w:val="24"/>
          <w:lang w:eastAsia="zh-CN"/>
        </w:rPr>
      </w:pPr>
      <w:r>
        <w:rPr>
          <w:sz w:val="24"/>
          <w:lang w:eastAsia="zh-CN"/>
        </w:rPr>
        <w:t>我单位具备</w:t>
      </w:r>
      <w:r>
        <w:rPr>
          <w:rFonts w:hint="eastAsia"/>
          <w:sz w:val="24"/>
          <w:lang w:eastAsia="zh-CN"/>
        </w:rPr>
        <w:t>履行本项目合同所必需的设备和专业技术能力。</w:t>
      </w:r>
    </w:p>
    <w:p>
      <w:pPr>
        <w:pStyle w:val="37"/>
        <w:tabs>
          <w:tab w:val="left" w:pos="360"/>
        </w:tabs>
        <w:spacing w:line="360" w:lineRule="auto"/>
        <w:ind w:firstLine="480"/>
        <w:rPr>
          <w:sz w:val="24"/>
          <w:lang w:eastAsia="zh-CN"/>
        </w:rPr>
      </w:pPr>
    </w:p>
    <w:p>
      <w:pPr>
        <w:pStyle w:val="37"/>
        <w:tabs>
          <w:tab w:val="left" w:pos="360"/>
        </w:tabs>
        <w:spacing w:line="360" w:lineRule="auto"/>
        <w:ind w:firstLine="480"/>
        <w:rPr>
          <w:sz w:val="24"/>
          <w:lang w:eastAsia="zh-CN"/>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日期：</w:t>
      </w:r>
    </w:p>
    <w:p>
      <w:pPr>
        <w:pStyle w:val="37"/>
        <w:tabs>
          <w:tab w:val="left" w:pos="360"/>
        </w:tabs>
        <w:spacing w:line="360" w:lineRule="auto"/>
        <w:ind w:firstLine="480"/>
        <w:rPr>
          <w:sz w:val="24"/>
          <w:lang w:eastAsia="zh-CN"/>
        </w:rPr>
      </w:pPr>
    </w:p>
    <w:p>
      <w:pPr>
        <w:spacing w:line="620" w:lineRule="exact"/>
        <w:rPr>
          <w:szCs w:val="21"/>
        </w:rPr>
      </w:pPr>
      <w:r>
        <w:rPr>
          <w:b/>
          <w:sz w:val="24"/>
          <w:szCs w:val="24"/>
        </w:rPr>
        <w:br w:type="page"/>
      </w:r>
      <w:r>
        <w:rPr>
          <w:rFonts w:hint="eastAsia"/>
          <w:b/>
          <w:sz w:val="24"/>
          <w:szCs w:val="24"/>
        </w:rPr>
        <w:t>附件9：</w:t>
      </w:r>
      <w:r>
        <w:rPr>
          <w:b/>
          <w:sz w:val="24"/>
          <w:szCs w:val="24"/>
        </w:rPr>
        <w:t>投标人认为需要提交的其他资料</w:t>
      </w:r>
    </w:p>
    <w:p>
      <w:pPr>
        <w:spacing w:line="460" w:lineRule="exact"/>
        <w:ind w:left="192"/>
        <w:rPr>
          <w:b/>
          <w:sz w:val="24"/>
        </w:rPr>
      </w:pPr>
    </w:p>
    <w:p>
      <w:pPr>
        <w:autoSpaceDE w:val="0"/>
        <w:autoSpaceDN w:val="0"/>
        <w:adjustRightInd w:val="0"/>
        <w:jc w:val="center"/>
        <w:rPr>
          <w:sz w:val="24"/>
        </w:rPr>
      </w:pPr>
      <w:r>
        <w:rPr>
          <w:sz w:val="24"/>
        </w:rPr>
        <w:br w:type="page"/>
      </w:r>
    </w:p>
    <w:p>
      <w:pPr>
        <w:autoSpaceDE w:val="0"/>
        <w:autoSpaceDN w:val="0"/>
        <w:adjustRightInd w:val="0"/>
        <w:jc w:val="center"/>
        <w:rPr>
          <w:sz w:val="24"/>
        </w:rPr>
      </w:pPr>
    </w:p>
    <w:p>
      <w:pPr>
        <w:autoSpaceDE w:val="0"/>
        <w:autoSpaceDN w:val="0"/>
        <w:adjustRightInd w:val="0"/>
        <w:jc w:val="center"/>
        <w:rPr>
          <w:sz w:val="24"/>
        </w:rPr>
      </w:pPr>
    </w:p>
    <w:p>
      <w:pPr>
        <w:autoSpaceDE w:val="0"/>
        <w:autoSpaceDN w:val="0"/>
        <w:adjustRightInd w:val="0"/>
        <w:jc w:val="center"/>
        <w:rPr>
          <w:sz w:val="24"/>
        </w:rPr>
      </w:pPr>
    </w:p>
    <w:p>
      <w:pPr>
        <w:autoSpaceDE w:val="0"/>
        <w:autoSpaceDN w:val="0"/>
        <w:adjustRightInd w:val="0"/>
        <w:jc w:val="center"/>
        <w:rPr>
          <w:sz w:val="24"/>
        </w:rPr>
      </w:pPr>
    </w:p>
    <w:p>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pPr>
        <w:autoSpaceDE w:val="0"/>
        <w:autoSpaceDN w:val="0"/>
        <w:adjustRightInd w:val="0"/>
        <w:spacing w:line="520" w:lineRule="exact"/>
        <w:rPr>
          <w:b/>
          <w:kern w:val="0"/>
          <w:sz w:val="24"/>
        </w:rPr>
      </w:pPr>
    </w:p>
    <w:p>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xml:space="preserve">（ </w:t>
      </w:r>
      <w:r>
        <w:rPr>
          <w:rFonts w:hint="eastAsia" w:eastAsia="楷体_GB2312"/>
          <w:b/>
          <w:color w:val="FF0000"/>
          <w:kern w:val="0"/>
          <w:sz w:val="36"/>
          <w:szCs w:val="36"/>
        </w:rPr>
        <w:t>加盖电子签章</w:t>
      </w:r>
      <w:r>
        <w:rPr>
          <w:rFonts w:eastAsia="楷体_GB2312"/>
          <w:b/>
          <w:color w:val="FF0000"/>
          <w:kern w:val="0"/>
          <w:sz w:val="36"/>
          <w:szCs w:val="36"/>
        </w:rPr>
        <w:t xml:space="preserve"> ）</w:t>
      </w:r>
    </w:p>
    <w:p>
      <w:pPr>
        <w:autoSpaceDE w:val="0"/>
        <w:autoSpaceDN w:val="0"/>
        <w:adjustRightInd w:val="0"/>
        <w:spacing w:line="520" w:lineRule="exact"/>
        <w:rPr>
          <w:b/>
          <w:kern w:val="0"/>
          <w:sz w:val="24"/>
        </w:rPr>
      </w:pPr>
    </w:p>
    <w:p>
      <w:pPr>
        <w:autoSpaceDE w:val="0"/>
        <w:autoSpaceDN w:val="0"/>
        <w:adjustRightInd w:val="0"/>
        <w:spacing w:line="520" w:lineRule="exact"/>
        <w:jc w:val="center"/>
        <w:rPr>
          <w:b/>
          <w:kern w:val="0"/>
          <w:sz w:val="24"/>
        </w:rPr>
      </w:pPr>
      <w:r>
        <w:rPr>
          <w:b/>
          <w:kern w:val="0"/>
          <w:sz w:val="24"/>
        </w:rPr>
        <w:t>第</w:t>
      </w:r>
      <w:r>
        <w:rPr>
          <w:rFonts w:hint="eastAsia"/>
          <w:b/>
          <w:kern w:val="0"/>
          <w:sz w:val="24"/>
        </w:rPr>
        <w:t>二</w:t>
      </w:r>
      <w:r>
        <w:rPr>
          <w:b/>
          <w:kern w:val="0"/>
          <w:sz w:val="24"/>
        </w:rPr>
        <w:t>阶段</w:t>
      </w:r>
      <w:r>
        <w:rPr>
          <w:rFonts w:hint="eastAsia"/>
          <w:b/>
          <w:kern w:val="0"/>
          <w:sz w:val="24"/>
        </w:rPr>
        <w:t>响应</w:t>
      </w:r>
      <w:r>
        <w:rPr>
          <w:b/>
          <w:kern w:val="0"/>
          <w:sz w:val="24"/>
        </w:rPr>
        <w:t>文件</w:t>
      </w:r>
    </w:p>
    <w:p>
      <w:pPr>
        <w:autoSpaceDE w:val="0"/>
        <w:autoSpaceDN w:val="0"/>
        <w:adjustRightInd w:val="0"/>
        <w:spacing w:line="520" w:lineRule="exact"/>
        <w:rPr>
          <w:b/>
          <w:kern w:val="0"/>
          <w:sz w:val="24"/>
        </w:rPr>
      </w:pPr>
    </w:p>
    <w:p>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所 投 包 号：</w:t>
      </w:r>
    </w:p>
    <w:p>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法定代表人姓名：</w:t>
      </w:r>
    </w:p>
    <w:p>
      <w:pPr>
        <w:spacing w:before="93" w:beforeLines="30" w:after="218" w:afterLines="70" w:line="540" w:lineRule="exact"/>
        <w:ind w:left="630" w:leftChars="300"/>
        <w:rPr>
          <w:rFonts w:eastAsia="方正楷体简体"/>
          <w:b/>
          <w:sz w:val="34"/>
          <w:szCs w:val="34"/>
        </w:rPr>
      </w:pPr>
      <w:r>
        <w:rPr>
          <w:rFonts w:hint="eastAsia" w:eastAsia="方正楷体简体"/>
          <w:b/>
          <w:sz w:val="34"/>
          <w:szCs w:val="34"/>
        </w:rPr>
        <w:t>磋商代表人姓名：</w:t>
      </w:r>
    </w:p>
    <w:p>
      <w:pPr>
        <w:spacing w:before="93" w:beforeLines="30" w:after="218" w:afterLines="70" w:line="540" w:lineRule="exact"/>
        <w:ind w:left="630" w:leftChars="300"/>
        <w:rPr>
          <w:rFonts w:eastAsia="方正楷体简体"/>
          <w:b/>
          <w:sz w:val="34"/>
          <w:szCs w:val="34"/>
        </w:rPr>
      </w:pPr>
    </w:p>
    <w:p>
      <w:pPr>
        <w:spacing w:before="93" w:beforeLines="30" w:after="218" w:afterLines="70" w:line="540" w:lineRule="exact"/>
        <w:ind w:left="630" w:leftChars="300"/>
        <w:rPr>
          <w:rFonts w:eastAsia="方正楷体简体"/>
          <w:b/>
          <w:sz w:val="34"/>
          <w:szCs w:val="34"/>
        </w:rPr>
      </w:pPr>
    </w:p>
    <w:p>
      <w:pPr>
        <w:spacing w:before="93" w:beforeLines="30" w:after="218" w:afterLines="70" w:line="540" w:lineRule="exact"/>
        <w:ind w:left="630" w:leftChars="300"/>
        <w:rPr>
          <w:b/>
          <w:kern w:val="0"/>
          <w:sz w:val="24"/>
        </w:rPr>
      </w:pPr>
      <w:r>
        <w:rPr>
          <w:rFonts w:eastAsia="方正楷体简体"/>
          <w:b/>
          <w:sz w:val="34"/>
          <w:szCs w:val="34"/>
        </w:rPr>
        <w:t>递交日期：</w:t>
      </w:r>
    </w:p>
    <w:p>
      <w:pPr>
        <w:tabs>
          <w:tab w:val="left" w:pos="360"/>
        </w:tabs>
        <w:spacing w:line="460" w:lineRule="exact"/>
        <w:jc w:val="center"/>
        <w:rPr>
          <w:b/>
          <w:sz w:val="24"/>
        </w:rPr>
      </w:pPr>
      <w:r>
        <w:rPr>
          <w:sz w:val="24"/>
        </w:rPr>
        <w:br w:type="page"/>
      </w:r>
      <w:r>
        <w:rPr>
          <w:b/>
          <w:sz w:val="24"/>
        </w:rPr>
        <w:t>报价书</w:t>
      </w:r>
    </w:p>
    <w:p>
      <w:pPr>
        <w:spacing w:line="460" w:lineRule="exact"/>
        <w:rPr>
          <w:sz w:val="24"/>
        </w:rPr>
      </w:pPr>
      <w:r>
        <w:rPr>
          <w:sz w:val="24"/>
        </w:rPr>
        <w:t>致：天津市政府采购中心</w:t>
      </w:r>
    </w:p>
    <w:p>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w:t>
      </w:r>
      <w:r>
        <w:rPr>
          <w:rFonts w:hint="eastAsia"/>
          <w:sz w:val="24"/>
        </w:rPr>
        <w:t>网上应答及上传加盖电子签章的响应文件</w:t>
      </w:r>
      <w:r>
        <w:rPr>
          <w:sz w:val="24"/>
        </w:rPr>
        <w:t>。</w:t>
      </w:r>
    </w:p>
    <w:p>
      <w:pPr>
        <w:spacing w:line="460" w:lineRule="exact"/>
        <w:rPr>
          <w:sz w:val="24"/>
        </w:rPr>
      </w:pPr>
      <w:r>
        <w:rPr>
          <w:sz w:val="24"/>
        </w:rPr>
        <w:t>据此函，签字代表宣布同意如下：</w:t>
      </w:r>
    </w:p>
    <w:p>
      <w:pPr>
        <w:spacing w:line="460" w:lineRule="exact"/>
        <w:ind w:left="480"/>
        <w:jc w:val="left"/>
        <w:rPr>
          <w:sz w:val="24"/>
        </w:rPr>
      </w:pPr>
      <w:r>
        <w:rPr>
          <w:sz w:val="24"/>
        </w:rPr>
        <w:t xml:space="preserve">1. </w:t>
      </w:r>
      <w:r>
        <w:rPr>
          <w:rFonts w:hint="eastAsia"/>
          <w:sz w:val="24"/>
        </w:rPr>
        <w:t>我</w:t>
      </w:r>
      <w:r>
        <w:rPr>
          <w:sz w:val="24"/>
        </w:rPr>
        <w:t>单位所报综合折扣率：</w:t>
      </w:r>
    </w:p>
    <w:p>
      <w:pPr>
        <w:spacing w:line="460" w:lineRule="exact"/>
        <w:ind w:left="480"/>
        <w:jc w:val="left"/>
        <w:rPr>
          <w:sz w:val="24"/>
        </w:rPr>
      </w:pPr>
      <w:r>
        <w:rPr>
          <w:sz w:val="24"/>
          <w:u w:val="single"/>
        </w:rPr>
        <w:t xml:space="preserve">         </w:t>
      </w:r>
      <w:r>
        <w:rPr>
          <w:rFonts w:hint="eastAsia"/>
          <w:sz w:val="24"/>
        </w:rPr>
        <w:t>%，</w:t>
      </w:r>
      <w:r>
        <w:rPr>
          <w:sz w:val="24"/>
        </w:rPr>
        <w:t>大写百分之</w:t>
      </w:r>
      <w:r>
        <w:rPr>
          <w:sz w:val="24"/>
          <w:u w:val="single"/>
        </w:rPr>
        <w:t xml:space="preserve">                    </w:t>
      </w:r>
      <w:r>
        <w:rPr>
          <w:sz w:val="24"/>
        </w:rPr>
        <w:t>（文字表述）。</w:t>
      </w:r>
    </w:p>
    <w:p>
      <w:pPr>
        <w:spacing w:line="460" w:lineRule="exact"/>
        <w:ind w:firstLine="471"/>
        <w:rPr>
          <w:sz w:val="24"/>
        </w:rPr>
      </w:pPr>
      <w:r>
        <w:rPr>
          <w:sz w:val="24"/>
        </w:rPr>
        <w:t>2. 投标人已经对全部价格进行了认真核对，保证本报价真实、准确无误，并承担本价格所对应本项目的一切责任和义务。</w:t>
      </w:r>
    </w:p>
    <w:p>
      <w:pPr>
        <w:spacing w:line="460" w:lineRule="exact"/>
        <w:ind w:firstLine="471"/>
        <w:rPr>
          <w:sz w:val="24"/>
        </w:rPr>
      </w:pPr>
      <w:r>
        <w:rPr>
          <w:sz w:val="24"/>
        </w:rPr>
        <w:t>3. 两个阶段响应文件一一对应、不可分割，共同构成我方对本项目的所有承诺。</w:t>
      </w:r>
    </w:p>
    <w:p>
      <w:pPr>
        <w:spacing w:line="460" w:lineRule="exact"/>
        <w:ind w:firstLine="471"/>
        <w:rPr>
          <w:sz w:val="24"/>
        </w:rPr>
      </w:pPr>
    </w:p>
    <w:p>
      <w:pPr>
        <w:spacing w:line="460" w:lineRule="exact"/>
        <w:ind w:firstLine="471"/>
        <w:rPr>
          <w:sz w:val="24"/>
        </w:rPr>
      </w:pPr>
    </w:p>
    <w:p>
      <w:pPr>
        <w:spacing w:line="360" w:lineRule="auto"/>
        <w:ind w:firstLine="4080" w:firstLineChars="1700"/>
        <w:rPr>
          <w:sz w:val="24"/>
        </w:rPr>
      </w:pPr>
      <w:r>
        <w:rPr>
          <w:sz w:val="24"/>
        </w:rPr>
        <w:t>投标人名称：</w:t>
      </w:r>
    </w:p>
    <w:p>
      <w:pPr>
        <w:spacing w:line="360" w:lineRule="auto"/>
        <w:ind w:firstLine="4080" w:firstLineChars="1700"/>
        <w:rPr>
          <w:sz w:val="24"/>
        </w:rPr>
      </w:pPr>
    </w:p>
    <w:p>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460" w:lineRule="exact"/>
        <w:ind w:firstLine="471"/>
        <w:rPr>
          <w:sz w:val="24"/>
        </w:rPr>
      </w:pPr>
    </w:p>
    <w:p>
      <w:pPr>
        <w:spacing w:line="460" w:lineRule="exact"/>
        <w:rPr>
          <w:b/>
          <w:sz w:val="24"/>
        </w:rPr>
      </w:pPr>
      <w:r>
        <w:rPr>
          <w:b/>
          <w:sz w:val="24"/>
        </w:rPr>
        <w:br w:type="page"/>
      </w:r>
      <w:r>
        <w:rPr>
          <w:b/>
          <w:sz w:val="24"/>
        </w:rPr>
        <w:t>附件1</w:t>
      </w:r>
    </w:p>
    <w:p>
      <w:pPr>
        <w:tabs>
          <w:tab w:val="left" w:pos="3780"/>
          <w:tab w:val="left" w:pos="3960"/>
        </w:tabs>
        <w:spacing w:line="460" w:lineRule="exact"/>
        <w:jc w:val="center"/>
        <w:rPr>
          <w:b/>
          <w:sz w:val="24"/>
        </w:rPr>
      </w:pPr>
      <w:r>
        <w:rPr>
          <w:b/>
          <w:sz w:val="24"/>
        </w:rPr>
        <w:t>报价分项一览表</w:t>
      </w:r>
    </w:p>
    <w:p>
      <w:pPr>
        <w:spacing w:line="460" w:lineRule="exact"/>
        <w:rPr>
          <w:b/>
          <w:sz w:val="24"/>
        </w:rPr>
      </w:pPr>
      <w:r>
        <w:rPr>
          <w:sz w:val="24"/>
        </w:rPr>
        <w:t>项目名称：</w:t>
      </w:r>
      <w:r>
        <w:rPr>
          <w:sz w:val="24"/>
          <w:u w:val="single"/>
        </w:rPr>
        <w:t xml:space="preserve">                    </w:t>
      </w:r>
      <w:r>
        <w:rPr>
          <w:sz w:val="24"/>
        </w:rPr>
        <w:t xml:space="preserve">      </w:t>
      </w:r>
      <w:r>
        <w:rPr>
          <w:b/>
          <w:sz w:val="24"/>
        </w:rPr>
        <w:t xml:space="preserve">            </w:t>
      </w:r>
    </w:p>
    <w:p>
      <w:pPr>
        <w:spacing w:line="460" w:lineRule="exact"/>
        <w:rPr>
          <w:b/>
          <w:sz w:val="24"/>
        </w:rPr>
      </w:pPr>
      <w:r>
        <w:rPr>
          <w:sz w:val="24"/>
        </w:rPr>
        <w:t>项目编号：</w:t>
      </w:r>
      <w:r>
        <w:rPr>
          <w:sz w:val="24"/>
          <w:u w:val="single"/>
        </w:rPr>
        <w:t xml:space="preserve">                    </w:t>
      </w:r>
      <w:r>
        <w:rPr>
          <w:sz w:val="24"/>
        </w:rPr>
        <w:t xml:space="preserve">      </w:t>
      </w:r>
      <w:r>
        <w:rPr>
          <w:b/>
          <w:sz w:val="24"/>
        </w:rPr>
        <w:t xml:space="preserve">            </w:t>
      </w:r>
    </w:p>
    <w:p>
      <w:pPr>
        <w:spacing w:line="460" w:lineRule="exact"/>
        <w:rPr>
          <w:sz w:val="24"/>
        </w:rPr>
      </w:pPr>
    </w:p>
    <w:p>
      <w:pPr>
        <w:spacing w:line="460" w:lineRule="exact"/>
        <w:rPr>
          <w:b/>
          <w:sz w:val="24"/>
        </w:rPr>
      </w:pPr>
      <w:r>
        <w:rPr>
          <w:sz w:val="24"/>
        </w:rPr>
        <w:t xml:space="preserve">                                                    </w:t>
      </w:r>
    </w:p>
    <w:tbl>
      <w:tblPr>
        <w:tblStyle w:val="16"/>
        <w:tblW w:w="9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293"/>
        <w:gridCol w:w="1701"/>
        <w:gridCol w:w="3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pPr>
              <w:widowControl/>
              <w:jc w:val="center"/>
              <w:rPr>
                <w:b/>
                <w:bCs/>
                <w:kern w:val="0"/>
                <w:sz w:val="24"/>
                <w:szCs w:val="24"/>
              </w:rPr>
            </w:pPr>
            <w:r>
              <w:rPr>
                <w:b/>
                <w:bCs/>
                <w:kern w:val="0"/>
                <w:sz w:val="24"/>
                <w:szCs w:val="24"/>
              </w:rPr>
              <w:t>项号</w:t>
            </w:r>
          </w:p>
        </w:tc>
        <w:tc>
          <w:tcPr>
            <w:tcW w:w="3293" w:type="dxa"/>
            <w:vAlign w:val="center"/>
          </w:tcPr>
          <w:p>
            <w:pPr>
              <w:widowControl/>
              <w:jc w:val="center"/>
              <w:rPr>
                <w:b/>
                <w:bCs/>
                <w:kern w:val="0"/>
                <w:sz w:val="24"/>
                <w:szCs w:val="24"/>
              </w:rPr>
            </w:pPr>
            <w:r>
              <w:rPr>
                <w:b/>
                <w:bCs/>
                <w:kern w:val="0"/>
                <w:sz w:val="24"/>
                <w:szCs w:val="24"/>
              </w:rPr>
              <w:t>服务名称</w:t>
            </w:r>
          </w:p>
        </w:tc>
        <w:tc>
          <w:tcPr>
            <w:tcW w:w="1701" w:type="dxa"/>
            <w:vAlign w:val="center"/>
          </w:tcPr>
          <w:p>
            <w:pPr>
              <w:widowControl/>
              <w:jc w:val="center"/>
              <w:rPr>
                <w:b/>
                <w:bCs/>
                <w:kern w:val="0"/>
                <w:sz w:val="24"/>
                <w:szCs w:val="24"/>
              </w:rPr>
            </w:pPr>
            <w:r>
              <w:rPr>
                <w:rFonts w:hint="eastAsia"/>
                <w:b/>
                <w:bCs/>
                <w:kern w:val="0"/>
                <w:sz w:val="24"/>
                <w:szCs w:val="24"/>
              </w:rPr>
              <w:t>综合</w:t>
            </w:r>
            <w:r>
              <w:rPr>
                <w:b/>
                <w:bCs/>
                <w:kern w:val="0"/>
                <w:sz w:val="24"/>
                <w:szCs w:val="24"/>
              </w:rPr>
              <w:t>折扣率</w:t>
            </w:r>
          </w:p>
        </w:tc>
        <w:tc>
          <w:tcPr>
            <w:tcW w:w="3594" w:type="dxa"/>
            <w:vAlign w:val="center"/>
          </w:tcPr>
          <w:p>
            <w:pPr>
              <w:widowControl/>
              <w:jc w:val="center"/>
              <w:rPr>
                <w:b/>
                <w:bCs/>
                <w:kern w:val="0"/>
                <w:sz w:val="24"/>
                <w:szCs w:val="24"/>
              </w:rPr>
            </w:pPr>
            <w:r>
              <w:rPr>
                <w:rFonts w:hint="eastAsia"/>
                <w:b/>
                <w:bCs/>
                <w:kern w:val="0"/>
                <w:sz w:val="24"/>
                <w:szCs w:val="24"/>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pPr>
              <w:widowControl/>
              <w:jc w:val="center"/>
              <w:rPr>
                <w:kern w:val="0"/>
                <w:sz w:val="24"/>
                <w:szCs w:val="24"/>
              </w:rPr>
            </w:pPr>
            <w:r>
              <w:rPr>
                <w:kern w:val="0"/>
                <w:sz w:val="24"/>
                <w:szCs w:val="24"/>
              </w:rPr>
              <w:t>1</w:t>
            </w:r>
          </w:p>
        </w:tc>
        <w:tc>
          <w:tcPr>
            <w:tcW w:w="3293" w:type="dxa"/>
            <w:vAlign w:val="center"/>
          </w:tcPr>
          <w:p>
            <w:pPr>
              <w:widowControl/>
              <w:jc w:val="center"/>
              <w:rPr>
                <w:kern w:val="0"/>
                <w:sz w:val="24"/>
                <w:szCs w:val="24"/>
              </w:rPr>
            </w:pPr>
            <w:r>
              <w:rPr>
                <w:rFonts w:hint="eastAsia"/>
                <w:kern w:val="0"/>
                <w:sz w:val="24"/>
                <w:szCs w:val="24"/>
              </w:rPr>
              <w:t>国家税务总局天津市税务局系统基本建设项目造价咨询服务</w:t>
            </w:r>
          </w:p>
        </w:tc>
        <w:tc>
          <w:tcPr>
            <w:tcW w:w="1701" w:type="dxa"/>
            <w:vAlign w:val="center"/>
          </w:tcPr>
          <w:p>
            <w:pPr>
              <w:widowControl/>
              <w:jc w:val="center"/>
              <w:rPr>
                <w:kern w:val="0"/>
                <w:sz w:val="24"/>
                <w:szCs w:val="24"/>
              </w:rPr>
            </w:pPr>
            <w:r>
              <w:rPr>
                <w:rFonts w:hint="eastAsia"/>
                <w:kern w:val="0"/>
                <w:sz w:val="24"/>
                <w:szCs w:val="24"/>
              </w:rPr>
              <w:t>%</w:t>
            </w:r>
          </w:p>
        </w:tc>
        <w:tc>
          <w:tcPr>
            <w:tcW w:w="3594" w:type="dxa"/>
            <w:vAlign w:val="center"/>
          </w:tcPr>
          <w:p>
            <w:pPr>
              <w:widowControl/>
              <w:jc w:val="center"/>
              <w:rPr>
                <w:sz w:val="24"/>
                <w:szCs w:val="24"/>
              </w:rPr>
            </w:pPr>
            <w:r>
              <w:rPr>
                <w:rFonts w:hint="eastAsia"/>
                <w:sz w:val="24"/>
                <w:szCs w:val="24"/>
              </w:rPr>
              <w:t>合同规定的服务起始之日起至2027年5月31日</w:t>
            </w:r>
          </w:p>
        </w:tc>
      </w:tr>
    </w:tbl>
    <w:p>
      <w:pPr>
        <w:spacing w:line="360" w:lineRule="auto"/>
        <w:ind w:left="181" w:firstLine="420" w:firstLineChars="200"/>
        <w:rPr>
          <w:szCs w:val="21"/>
        </w:rPr>
      </w:pPr>
      <w:r>
        <w:rPr>
          <w:szCs w:val="21"/>
        </w:rPr>
        <w:t>注：</w:t>
      </w:r>
    </w:p>
    <w:p>
      <w:pPr>
        <w:spacing w:line="360" w:lineRule="auto"/>
        <w:ind w:left="181" w:firstLine="420" w:firstLineChars="200"/>
        <w:rPr>
          <w:szCs w:val="21"/>
        </w:rPr>
      </w:pPr>
      <w:r>
        <w:rPr>
          <w:szCs w:val="21"/>
        </w:rPr>
        <w:t>1.</w:t>
      </w:r>
      <w:r>
        <w:rPr>
          <w:rFonts w:hint="eastAsia"/>
          <w:szCs w:val="21"/>
        </w:rPr>
        <w:t xml:space="preserve"> 以上</w:t>
      </w:r>
      <w:r>
        <w:rPr>
          <w:szCs w:val="21"/>
        </w:rPr>
        <w:t>报价包含</w:t>
      </w:r>
      <w:r>
        <w:rPr>
          <w:rFonts w:hint="eastAsia"/>
          <w:szCs w:val="21"/>
        </w:rPr>
        <w:t>人员费用、服务费用、成果编制费用、管理费及税金等为完成竞争性磋商文件规定全部任务所需的一切应有费用。</w:t>
      </w:r>
    </w:p>
    <w:p>
      <w:pPr>
        <w:spacing w:line="360" w:lineRule="auto"/>
        <w:ind w:left="181" w:firstLine="420" w:firstLineChars="200"/>
        <w:rPr>
          <w:szCs w:val="21"/>
        </w:rPr>
      </w:pPr>
      <w:r>
        <w:rPr>
          <w:rFonts w:hint="eastAsia"/>
          <w:szCs w:val="21"/>
        </w:rPr>
        <w:t>2. 若我单位获得成交资格，服务期内以上所报综合折扣率不变，据实结算。实际结算价格=按附件A中规定的方法计算的取费金额×以上综合折扣率。</w:t>
      </w:r>
    </w:p>
    <w:p>
      <w:pPr>
        <w:spacing w:line="460" w:lineRule="exact"/>
        <w:ind w:left="192" w:firstLine="3948" w:firstLineChars="1645"/>
        <w:rPr>
          <w:sz w:val="24"/>
        </w:rPr>
      </w:pPr>
    </w:p>
    <w:p>
      <w:pPr>
        <w:spacing w:line="360" w:lineRule="auto"/>
        <w:ind w:firstLine="4080" w:firstLineChars="1700"/>
        <w:rPr>
          <w:sz w:val="24"/>
        </w:rPr>
      </w:pPr>
      <w:r>
        <w:rPr>
          <w:sz w:val="24"/>
        </w:rPr>
        <w:t>投标人名称：</w:t>
      </w:r>
    </w:p>
    <w:p>
      <w:pPr>
        <w:spacing w:line="360" w:lineRule="auto"/>
        <w:ind w:firstLine="4080" w:firstLineChars="1700"/>
        <w:rPr>
          <w:sz w:val="24"/>
        </w:rPr>
      </w:pPr>
    </w:p>
    <w:p>
      <w:pPr>
        <w:spacing w:line="460" w:lineRule="exact"/>
        <w:ind w:left="192" w:firstLine="3948" w:firstLineChars="1645"/>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ˎ̥">
    <w:altName w:val="仿宋"/>
    <w:panose1 w:val="00000000000000000000"/>
    <w:charset w:val="00"/>
    <w:family w:val="roman"/>
    <w:pitch w:val="default"/>
    <w:sig w:usb0="00000000" w:usb1="00000000" w:usb2="00000000" w:usb3="00000000" w:csb0="00000000" w:csb1="00000000"/>
  </w:font>
  <w:font w:name=".......">
    <w:altName w:val="宋体"/>
    <w:panose1 w:val="00000000000000000000"/>
    <w:charset w:val="86"/>
    <w:family w:val="auto"/>
    <w:pitch w:val="default"/>
    <w:sig w:usb0="00000000" w:usb1="00000000" w:usb2="0000001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微软雅黑">
    <w:panose1 w:val="020B0503020204020204"/>
    <w:charset w:val="86"/>
    <w:family w:val="swiss"/>
    <w:pitch w:val="default"/>
    <w:sig w:usb0="80000287" w:usb1="2A0F3C52" w:usb2="00000016" w:usb3="00000000" w:csb0="0004001F" w:csb1="00000000"/>
  </w:font>
  <w:font w:name="仿宋_GB2312">
    <w:panose1 w:val="02010609030101010101"/>
    <w:charset w:val="86"/>
    <w:family w:val="roman"/>
    <w:pitch w:val="default"/>
    <w:sig w:usb0="00000001" w:usb1="080E0000" w:usb2="00000000" w:usb3="00000000" w:csb0="00040000" w:csb1="00000000"/>
  </w:font>
  <w:font w:name="华文行楷">
    <w:altName w:val="汉仪行楷简"/>
    <w:panose1 w:val="02010800040101010101"/>
    <w:charset w:val="86"/>
    <w:family w:val="auto"/>
    <w:pitch w:val="default"/>
    <w:sig w:usb0="00000000" w:usb1="00000000" w:usb2="00000010" w:usb3="00000000" w:csb0="00040000" w:csb1="00000000"/>
  </w:font>
  <w:font w:name="方正行楷简体">
    <w:altName w:val="微软雅黑"/>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简体">
    <w:altName w:val="方正楷体_GBK"/>
    <w:panose1 w:val="00000000000000000000"/>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lang w:eastAsia="zh-CN"/>
      </w:rPr>
    </w:pPr>
    <w:r>
      <w:fldChar w:fldCharType="begin"/>
    </w:r>
    <w:r>
      <w:instrText xml:space="preserve"> PAGE   \* MERGEFORMAT </w:instrText>
    </w:r>
    <w:r>
      <w:fldChar w:fldCharType="separate"/>
    </w:r>
    <w:r>
      <w:t>51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6A7D127D"/>
    <w:multiLevelType w:val="multilevel"/>
    <w:tmpl w:val="6A7D127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4EA"/>
    <w:rsid w:val="0000070F"/>
    <w:rsid w:val="00000B77"/>
    <w:rsid w:val="00002CE6"/>
    <w:rsid w:val="0000465D"/>
    <w:rsid w:val="0000587D"/>
    <w:rsid w:val="00006C1F"/>
    <w:rsid w:val="00006C4A"/>
    <w:rsid w:val="00007255"/>
    <w:rsid w:val="000102DA"/>
    <w:rsid w:val="00010440"/>
    <w:rsid w:val="00012FB4"/>
    <w:rsid w:val="00020A18"/>
    <w:rsid w:val="000216E9"/>
    <w:rsid w:val="00022ED4"/>
    <w:rsid w:val="00025145"/>
    <w:rsid w:val="00025993"/>
    <w:rsid w:val="00027D26"/>
    <w:rsid w:val="000300B0"/>
    <w:rsid w:val="000328AC"/>
    <w:rsid w:val="00032A32"/>
    <w:rsid w:val="00033E76"/>
    <w:rsid w:val="00035C07"/>
    <w:rsid w:val="000429C5"/>
    <w:rsid w:val="00042C89"/>
    <w:rsid w:val="00042ED8"/>
    <w:rsid w:val="00044DA8"/>
    <w:rsid w:val="00045600"/>
    <w:rsid w:val="0005195C"/>
    <w:rsid w:val="00054BB2"/>
    <w:rsid w:val="00054F1E"/>
    <w:rsid w:val="0005619E"/>
    <w:rsid w:val="000567AE"/>
    <w:rsid w:val="000573A8"/>
    <w:rsid w:val="0006080C"/>
    <w:rsid w:val="000638D3"/>
    <w:rsid w:val="0006406D"/>
    <w:rsid w:val="0006452D"/>
    <w:rsid w:val="00065FED"/>
    <w:rsid w:val="00066CC7"/>
    <w:rsid w:val="00070221"/>
    <w:rsid w:val="000704BA"/>
    <w:rsid w:val="0007341D"/>
    <w:rsid w:val="000764E0"/>
    <w:rsid w:val="00076A6F"/>
    <w:rsid w:val="00083E6C"/>
    <w:rsid w:val="00090B02"/>
    <w:rsid w:val="00092154"/>
    <w:rsid w:val="0009299C"/>
    <w:rsid w:val="000954B1"/>
    <w:rsid w:val="00097E73"/>
    <w:rsid w:val="000B3602"/>
    <w:rsid w:val="000B4838"/>
    <w:rsid w:val="000B5E84"/>
    <w:rsid w:val="000B7281"/>
    <w:rsid w:val="000C09BE"/>
    <w:rsid w:val="000C0F85"/>
    <w:rsid w:val="000D30EB"/>
    <w:rsid w:val="000D35F3"/>
    <w:rsid w:val="000D49CB"/>
    <w:rsid w:val="000D5829"/>
    <w:rsid w:val="000E2EE1"/>
    <w:rsid w:val="000E742E"/>
    <w:rsid w:val="000E7F33"/>
    <w:rsid w:val="0010029E"/>
    <w:rsid w:val="00101429"/>
    <w:rsid w:val="00103FE0"/>
    <w:rsid w:val="001042B0"/>
    <w:rsid w:val="0010439B"/>
    <w:rsid w:val="0010795D"/>
    <w:rsid w:val="00107EE5"/>
    <w:rsid w:val="001130D2"/>
    <w:rsid w:val="00117413"/>
    <w:rsid w:val="00121B2F"/>
    <w:rsid w:val="00122119"/>
    <w:rsid w:val="00122E9C"/>
    <w:rsid w:val="00122F92"/>
    <w:rsid w:val="00125EC4"/>
    <w:rsid w:val="00126C9A"/>
    <w:rsid w:val="00132A6D"/>
    <w:rsid w:val="00133BC4"/>
    <w:rsid w:val="001340B8"/>
    <w:rsid w:val="0013574E"/>
    <w:rsid w:val="00135BD8"/>
    <w:rsid w:val="0013674D"/>
    <w:rsid w:val="00136E22"/>
    <w:rsid w:val="00137FEB"/>
    <w:rsid w:val="00142E4E"/>
    <w:rsid w:val="0014308B"/>
    <w:rsid w:val="001527AA"/>
    <w:rsid w:val="001559C7"/>
    <w:rsid w:val="00156B04"/>
    <w:rsid w:val="00157026"/>
    <w:rsid w:val="00160174"/>
    <w:rsid w:val="00161BCD"/>
    <w:rsid w:val="001649F0"/>
    <w:rsid w:val="00166F6C"/>
    <w:rsid w:val="00167F61"/>
    <w:rsid w:val="00171513"/>
    <w:rsid w:val="0017160B"/>
    <w:rsid w:val="001720EF"/>
    <w:rsid w:val="00172A27"/>
    <w:rsid w:val="00182539"/>
    <w:rsid w:val="00183253"/>
    <w:rsid w:val="00190994"/>
    <w:rsid w:val="0019110D"/>
    <w:rsid w:val="00193261"/>
    <w:rsid w:val="00193FBE"/>
    <w:rsid w:val="001A3FE5"/>
    <w:rsid w:val="001A64D8"/>
    <w:rsid w:val="001B04E3"/>
    <w:rsid w:val="001B2375"/>
    <w:rsid w:val="001B6A39"/>
    <w:rsid w:val="001C0026"/>
    <w:rsid w:val="001C0077"/>
    <w:rsid w:val="001C1C34"/>
    <w:rsid w:val="001C1F67"/>
    <w:rsid w:val="001C4B68"/>
    <w:rsid w:val="001C66EC"/>
    <w:rsid w:val="001C79F8"/>
    <w:rsid w:val="001C7EDB"/>
    <w:rsid w:val="001D1105"/>
    <w:rsid w:val="001D1D22"/>
    <w:rsid w:val="001D53D3"/>
    <w:rsid w:val="001D5812"/>
    <w:rsid w:val="001E1246"/>
    <w:rsid w:val="001E15A1"/>
    <w:rsid w:val="001E3B45"/>
    <w:rsid w:val="001E46CE"/>
    <w:rsid w:val="001E748F"/>
    <w:rsid w:val="001E75CB"/>
    <w:rsid w:val="001E7F28"/>
    <w:rsid w:val="001F09E1"/>
    <w:rsid w:val="001F2ED9"/>
    <w:rsid w:val="001F6106"/>
    <w:rsid w:val="001F7F04"/>
    <w:rsid w:val="0020130B"/>
    <w:rsid w:val="002033A4"/>
    <w:rsid w:val="002046E2"/>
    <w:rsid w:val="002047AE"/>
    <w:rsid w:val="00205334"/>
    <w:rsid w:val="00212D65"/>
    <w:rsid w:val="00215685"/>
    <w:rsid w:val="002177D6"/>
    <w:rsid w:val="002246AA"/>
    <w:rsid w:val="00226205"/>
    <w:rsid w:val="00227291"/>
    <w:rsid w:val="00227978"/>
    <w:rsid w:val="0023052B"/>
    <w:rsid w:val="00231587"/>
    <w:rsid w:val="00231993"/>
    <w:rsid w:val="00231A40"/>
    <w:rsid w:val="002325B3"/>
    <w:rsid w:val="00234E5A"/>
    <w:rsid w:val="00235BC9"/>
    <w:rsid w:val="00236454"/>
    <w:rsid w:val="002414B5"/>
    <w:rsid w:val="00243539"/>
    <w:rsid w:val="00243DD1"/>
    <w:rsid w:val="00252A42"/>
    <w:rsid w:val="002551EE"/>
    <w:rsid w:val="002557AD"/>
    <w:rsid w:val="00255AD9"/>
    <w:rsid w:val="00256085"/>
    <w:rsid w:val="00257619"/>
    <w:rsid w:val="00260C79"/>
    <w:rsid w:val="002617EA"/>
    <w:rsid w:val="002657C3"/>
    <w:rsid w:val="0026676D"/>
    <w:rsid w:val="00270A35"/>
    <w:rsid w:val="00280928"/>
    <w:rsid w:val="0028203D"/>
    <w:rsid w:val="002827ED"/>
    <w:rsid w:val="00282A7B"/>
    <w:rsid w:val="00285B5B"/>
    <w:rsid w:val="002907F3"/>
    <w:rsid w:val="00291E0A"/>
    <w:rsid w:val="002933D2"/>
    <w:rsid w:val="00293EE2"/>
    <w:rsid w:val="00294794"/>
    <w:rsid w:val="00294EC0"/>
    <w:rsid w:val="00296513"/>
    <w:rsid w:val="002A0BC8"/>
    <w:rsid w:val="002A1682"/>
    <w:rsid w:val="002A2C52"/>
    <w:rsid w:val="002A5491"/>
    <w:rsid w:val="002A6857"/>
    <w:rsid w:val="002B28B5"/>
    <w:rsid w:val="002B2A90"/>
    <w:rsid w:val="002B3AEF"/>
    <w:rsid w:val="002B4501"/>
    <w:rsid w:val="002B6A74"/>
    <w:rsid w:val="002C0110"/>
    <w:rsid w:val="002C0C89"/>
    <w:rsid w:val="002C1DF4"/>
    <w:rsid w:val="002C329B"/>
    <w:rsid w:val="002C35DA"/>
    <w:rsid w:val="002C3EC4"/>
    <w:rsid w:val="002C7AC2"/>
    <w:rsid w:val="002D0F40"/>
    <w:rsid w:val="002D15F8"/>
    <w:rsid w:val="002D1700"/>
    <w:rsid w:val="002D1C12"/>
    <w:rsid w:val="002D3771"/>
    <w:rsid w:val="002D3C68"/>
    <w:rsid w:val="002D6840"/>
    <w:rsid w:val="002D6B01"/>
    <w:rsid w:val="002D73C8"/>
    <w:rsid w:val="002E28C4"/>
    <w:rsid w:val="002E3941"/>
    <w:rsid w:val="002E6FE5"/>
    <w:rsid w:val="002F2732"/>
    <w:rsid w:val="002F5825"/>
    <w:rsid w:val="002F63A3"/>
    <w:rsid w:val="002F7DF9"/>
    <w:rsid w:val="00300228"/>
    <w:rsid w:val="003009BE"/>
    <w:rsid w:val="00300C2E"/>
    <w:rsid w:val="0031031A"/>
    <w:rsid w:val="00310615"/>
    <w:rsid w:val="0031239D"/>
    <w:rsid w:val="003126F6"/>
    <w:rsid w:val="00316362"/>
    <w:rsid w:val="003202BC"/>
    <w:rsid w:val="00320B4B"/>
    <w:rsid w:val="0032463A"/>
    <w:rsid w:val="0033133C"/>
    <w:rsid w:val="00331CFC"/>
    <w:rsid w:val="00333004"/>
    <w:rsid w:val="00335796"/>
    <w:rsid w:val="003404BA"/>
    <w:rsid w:val="00340C50"/>
    <w:rsid w:val="00341878"/>
    <w:rsid w:val="003438C9"/>
    <w:rsid w:val="00344BA1"/>
    <w:rsid w:val="00345604"/>
    <w:rsid w:val="0034562B"/>
    <w:rsid w:val="00346C53"/>
    <w:rsid w:val="003552AA"/>
    <w:rsid w:val="003573EE"/>
    <w:rsid w:val="003606FC"/>
    <w:rsid w:val="003618EA"/>
    <w:rsid w:val="00362E72"/>
    <w:rsid w:val="003640FA"/>
    <w:rsid w:val="00366125"/>
    <w:rsid w:val="00367A4A"/>
    <w:rsid w:val="003701FB"/>
    <w:rsid w:val="00370808"/>
    <w:rsid w:val="0037126B"/>
    <w:rsid w:val="00371F22"/>
    <w:rsid w:val="0037547B"/>
    <w:rsid w:val="0038162D"/>
    <w:rsid w:val="003820ED"/>
    <w:rsid w:val="00383A84"/>
    <w:rsid w:val="003853F8"/>
    <w:rsid w:val="00386908"/>
    <w:rsid w:val="00386F3A"/>
    <w:rsid w:val="00387F92"/>
    <w:rsid w:val="00392E59"/>
    <w:rsid w:val="003931AF"/>
    <w:rsid w:val="00393DBB"/>
    <w:rsid w:val="003946E5"/>
    <w:rsid w:val="003A1E50"/>
    <w:rsid w:val="003A36B1"/>
    <w:rsid w:val="003A4CA6"/>
    <w:rsid w:val="003A6071"/>
    <w:rsid w:val="003A68DD"/>
    <w:rsid w:val="003A775A"/>
    <w:rsid w:val="003B0544"/>
    <w:rsid w:val="003B1507"/>
    <w:rsid w:val="003B405A"/>
    <w:rsid w:val="003B4C3A"/>
    <w:rsid w:val="003B6654"/>
    <w:rsid w:val="003C202E"/>
    <w:rsid w:val="003C31BE"/>
    <w:rsid w:val="003C4CB4"/>
    <w:rsid w:val="003D0166"/>
    <w:rsid w:val="003D019E"/>
    <w:rsid w:val="003D1E89"/>
    <w:rsid w:val="003D2F45"/>
    <w:rsid w:val="003D6D88"/>
    <w:rsid w:val="003D7E7E"/>
    <w:rsid w:val="003E0680"/>
    <w:rsid w:val="003E0B3C"/>
    <w:rsid w:val="003E2928"/>
    <w:rsid w:val="003E4360"/>
    <w:rsid w:val="003E57EC"/>
    <w:rsid w:val="003E5900"/>
    <w:rsid w:val="003F2703"/>
    <w:rsid w:val="0040243B"/>
    <w:rsid w:val="004042DB"/>
    <w:rsid w:val="0040458F"/>
    <w:rsid w:val="00405BA0"/>
    <w:rsid w:val="004107A8"/>
    <w:rsid w:val="00415C41"/>
    <w:rsid w:val="0042146F"/>
    <w:rsid w:val="0042248F"/>
    <w:rsid w:val="00423141"/>
    <w:rsid w:val="00427605"/>
    <w:rsid w:val="00431F35"/>
    <w:rsid w:val="00441B38"/>
    <w:rsid w:val="00441D86"/>
    <w:rsid w:val="00442E1A"/>
    <w:rsid w:val="00444A5D"/>
    <w:rsid w:val="0045047E"/>
    <w:rsid w:val="00454A7F"/>
    <w:rsid w:val="004574DB"/>
    <w:rsid w:val="00460AB8"/>
    <w:rsid w:val="004632D3"/>
    <w:rsid w:val="004642AD"/>
    <w:rsid w:val="00466EA5"/>
    <w:rsid w:val="00470088"/>
    <w:rsid w:val="00471224"/>
    <w:rsid w:val="0047280A"/>
    <w:rsid w:val="00472B82"/>
    <w:rsid w:val="00474B7B"/>
    <w:rsid w:val="004755F2"/>
    <w:rsid w:val="00484AD8"/>
    <w:rsid w:val="00484C59"/>
    <w:rsid w:val="0048547F"/>
    <w:rsid w:val="004862B1"/>
    <w:rsid w:val="00490984"/>
    <w:rsid w:val="00496DAA"/>
    <w:rsid w:val="004A3009"/>
    <w:rsid w:val="004A3B1E"/>
    <w:rsid w:val="004A408B"/>
    <w:rsid w:val="004B1E88"/>
    <w:rsid w:val="004B5C68"/>
    <w:rsid w:val="004B67E1"/>
    <w:rsid w:val="004B787B"/>
    <w:rsid w:val="004C0FBF"/>
    <w:rsid w:val="004C36C4"/>
    <w:rsid w:val="004C6D18"/>
    <w:rsid w:val="004C75CA"/>
    <w:rsid w:val="004D0933"/>
    <w:rsid w:val="004D1434"/>
    <w:rsid w:val="004D1D00"/>
    <w:rsid w:val="004D2271"/>
    <w:rsid w:val="004D5809"/>
    <w:rsid w:val="004E5071"/>
    <w:rsid w:val="004E69C4"/>
    <w:rsid w:val="004E6F19"/>
    <w:rsid w:val="004F510D"/>
    <w:rsid w:val="004F64EE"/>
    <w:rsid w:val="00501E9F"/>
    <w:rsid w:val="005042BF"/>
    <w:rsid w:val="00504819"/>
    <w:rsid w:val="0050516C"/>
    <w:rsid w:val="00505E53"/>
    <w:rsid w:val="00506B12"/>
    <w:rsid w:val="00512B9F"/>
    <w:rsid w:val="00512BA5"/>
    <w:rsid w:val="00516167"/>
    <w:rsid w:val="00516631"/>
    <w:rsid w:val="00523739"/>
    <w:rsid w:val="00524164"/>
    <w:rsid w:val="0053092B"/>
    <w:rsid w:val="00532673"/>
    <w:rsid w:val="00532705"/>
    <w:rsid w:val="005338A5"/>
    <w:rsid w:val="00533B20"/>
    <w:rsid w:val="005340EB"/>
    <w:rsid w:val="00535954"/>
    <w:rsid w:val="005374D6"/>
    <w:rsid w:val="00540C6A"/>
    <w:rsid w:val="0054122F"/>
    <w:rsid w:val="00542D19"/>
    <w:rsid w:val="00545E39"/>
    <w:rsid w:val="00546CA8"/>
    <w:rsid w:val="00551F4A"/>
    <w:rsid w:val="00556EEE"/>
    <w:rsid w:val="00557388"/>
    <w:rsid w:val="00557A95"/>
    <w:rsid w:val="005606B7"/>
    <w:rsid w:val="0056126B"/>
    <w:rsid w:val="005624C4"/>
    <w:rsid w:val="00562DA8"/>
    <w:rsid w:val="005665F9"/>
    <w:rsid w:val="00574B02"/>
    <w:rsid w:val="005769F8"/>
    <w:rsid w:val="00576C2D"/>
    <w:rsid w:val="005773EB"/>
    <w:rsid w:val="00583118"/>
    <w:rsid w:val="00583725"/>
    <w:rsid w:val="00591824"/>
    <w:rsid w:val="0059488C"/>
    <w:rsid w:val="00595A5D"/>
    <w:rsid w:val="005A0675"/>
    <w:rsid w:val="005A5F8A"/>
    <w:rsid w:val="005A769C"/>
    <w:rsid w:val="005B1BED"/>
    <w:rsid w:val="005B478C"/>
    <w:rsid w:val="005B4E6B"/>
    <w:rsid w:val="005B72B7"/>
    <w:rsid w:val="005C11A2"/>
    <w:rsid w:val="005C3D81"/>
    <w:rsid w:val="005C4B7D"/>
    <w:rsid w:val="005C5CC6"/>
    <w:rsid w:val="005C726B"/>
    <w:rsid w:val="005C7414"/>
    <w:rsid w:val="005D075A"/>
    <w:rsid w:val="005D0FE4"/>
    <w:rsid w:val="005D4768"/>
    <w:rsid w:val="005D577F"/>
    <w:rsid w:val="005D60F1"/>
    <w:rsid w:val="005E040B"/>
    <w:rsid w:val="005E124C"/>
    <w:rsid w:val="005E2C9A"/>
    <w:rsid w:val="005E355A"/>
    <w:rsid w:val="005E6280"/>
    <w:rsid w:val="005F008E"/>
    <w:rsid w:val="005F1A71"/>
    <w:rsid w:val="005F427F"/>
    <w:rsid w:val="005F45E5"/>
    <w:rsid w:val="005F4DEC"/>
    <w:rsid w:val="005F7212"/>
    <w:rsid w:val="005F7BD9"/>
    <w:rsid w:val="00600C2A"/>
    <w:rsid w:val="00604CF6"/>
    <w:rsid w:val="0060524A"/>
    <w:rsid w:val="00605925"/>
    <w:rsid w:val="00607051"/>
    <w:rsid w:val="0061678D"/>
    <w:rsid w:val="006216D2"/>
    <w:rsid w:val="006240E8"/>
    <w:rsid w:val="00624F90"/>
    <w:rsid w:val="0062612F"/>
    <w:rsid w:val="0062763C"/>
    <w:rsid w:val="0063158C"/>
    <w:rsid w:val="0063226A"/>
    <w:rsid w:val="006349C8"/>
    <w:rsid w:val="00640411"/>
    <w:rsid w:val="00642723"/>
    <w:rsid w:val="00651D8B"/>
    <w:rsid w:val="00660213"/>
    <w:rsid w:val="00661A9A"/>
    <w:rsid w:val="00661AEF"/>
    <w:rsid w:val="006653AE"/>
    <w:rsid w:val="00666195"/>
    <w:rsid w:val="00672E39"/>
    <w:rsid w:val="00674214"/>
    <w:rsid w:val="006744E1"/>
    <w:rsid w:val="00675B0D"/>
    <w:rsid w:val="00677826"/>
    <w:rsid w:val="006800F5"/>
    <w:rsid w:val="00681702"/>
    <w:rsid w:val="00681AB8"/>
    <w:rsid w:val="00682371"/>
    <w:rsid w:val="0068274A"/>
    <w:rsid w:val="006853AD"/>
    <w:rsid w:val="00687143"/>
    <w:rsid w:val="00691A5C"/>
    <w:rsid w:val="006921AF"/>
    <w:rsid w:val="00695E07"/>
    <w:rsid w:val="006A0400"/>
    <w:rsid w:val="006A300C"/>
    <w:rsid w:val="006A440B"/>
    <w:rsid w:val="006B4716"/>
    <w:rsid w:val="006B4877"/>
    <w:rsid w:val="006B4D99"/>
    <w:rsid w:val="006B6540"/>
    <w:rsid w:val="006C05EF"/>
    <w:rsid w:val="006C29BC"/>
    <w:rsid w:val="006C3B0C"/>
    <w:rsid w:val="006C68B3"/>
    <w:rsid w:val="006C6E37"/>
    <w:rsid w:val="006D3686"/>
    <w:rsid w:val="006D6CAE"/>
    <w:rsid w:val="006D7EF7"/>
    <w:rsid w:val="006E3E83"/>
    <w:rsid w:val="006E7A03"/>
    <w:rsid w:val="006F1EB6"/>
    <w:rsid w:val="006F22B7"/>
    <w:rsid w:val="006F2CE2"/>
    <w:rsid w:val="006F3D1B"/>
    <w:rsid w:val="00702764"/>
    <w:rsid w:val="0070364F"/>
    <w:rsid w:val="00703F2F"/>
    <w:rsid w:val="00704326"/>
    <w:rsid w:val="0070441B"/>
    <w:rsid w:val="007064F9"/>
    <w:rsid w:val="00707CC8"/>
    <w:rsid w:val="00711AD1"/>
    <w:rsid w:val="007120C8"/>
    <w:rsid w:val="0071524E"/>
    <w:rsid w:val="00716479"/>
    <w:rsid w:val="00717441"/>
    <w:rsid w:val="007203AA"/>
    <w:rsid w:val="00720FC2"/>
    <w:rsid w:val="00721024"/>
    <w:rsid w:val="007253CC"/>
    <w:rsid w:val="007262AD"/>
    <w:rsid w:val="00727323"/>
    <w:rsid w:val="007314A4"/>
    <w:rsid w:val="00737526"/>
    <w:rsid w:val="00745154"/>
    <w:rsid w:val="0074587F"/>
    <w:rsid w:val="00747D00"/>
    <w:rsid w:val="00750D9F"/>
    <w:rsid w:val="00757FFC"/>
    <w:rsid w:val="00761FEC"/>
    <w:rsid w:val="00762DD0"/>
    <w:rsid w:val="00772CAB"/>
    <w:rsid w:val="00772F05"/>
    <w:rsid w:val="007730E7"/>
    <w:rsid w:val="00782C83"/>
    <w:rsid w:val="00784649"/>
    <w:rsid w:val="0078557F"/>
    <w:rsid w:val="0078732E"/>
    <w:rsid w:val="00787E00"/>
    <w:rsid w:val="00791145"/>
    <w:rsid w:val="00792106"/>
    <w:rsid w:val="00792B9A"/>
    <w:rsid w:val="0079570B"/>
    <w:rsid w:val="00795B2B"/>
    <w:rsid w:val="007966E7"/>
    <w:rsid w:val="007967D5"/>
    <w:rsid w:val="00796969"/>
    <w:rsid w:val="007975AD"/>
    <w:rsid w:val="007A0398"/>
    <w:rsid w:val="007A1445"/>
    <w:rsid w:val="007A1504"/>
    <w:rsid w:val="007A659D"/>
    <w:rsid w:val="007B17E8"/>
    <w:rsid w:val="007B2C07"/>
    <w:rsid w:val="007B3B03"/>
    <w:rsid w:val="007C1810"/>
    <w:rsid w:val="007C3CFF"/>
    <w:rsid w:val="007C5EE2"/>
    <w:rsid w:val="007C6375"/>
    <w:rsid w:val="007C6859"/>
    <w:rsid w:val="007C6959"/>
    <w:rsid w:val="007C76B6"/>
    <w:rsid w:val="007C7796"/>
    <w:rsid w:val="007D2282"/>
    <w:rsid w:val="007D45C1"/>
    <w:rsid w:val="007E02CE"/>
    <w:rsid w:val="007E06D9"/>
    <w:rsid w:val="007E0DE4"/>
    <w:rsid w:val="007E3552"/>
    <w:rsid w:val="007E4106"/>
    <w:rsid w:val="007E4527"/>
    <w:rsid w:val="007E5B2A"/>
    <w:rsid w:val="007E6DC1"/>
    <w:rsid w:val="007E6EFA"/>
    <w:rsid w:val="007F1A37"/>
    <w:rsid w:val="007F5923"/>
    <w:rsid w:val="007F61C0"/>
    <w:rsid w:val="00802908"/>
    <w:rsid w:val="00803463"/>
    <w:rsid w:val="00803604"/>
    <w:rsid w:val="00807DF7"/>
    <w:rsid w:val="00811265"/>
    <w:rsid w:val="00812E6D"/>
    <w:rsid w:val="008135F1"/>
    <w:rsid w:val="00815069"/>
    <w:rsid w:val="00815089"/>
    <w:rsid w:val="00815F0A"/>
    <w:rsid w:val="008204B5"/>
    <w:rsid w:val="00822CEC"/>
    <w:rsid w:val="00823501"/>
    <w:rsid w:val="00823921"/>
    <w:rsid w:val="008242F4"/>
    <w:rsid w:val="00824C9D"/>
    <w:rsid w:val="00833682"/>
    <w:rsid w:val="008376ED"/>
    <w:rsid w:val="008461FA"/>
    <w:rsid w:val="00846CEA"/>
    <w:rsid w:val="0084762E"/>
    <w:rsid w:val="00850744"/>
    <w:rsid w:val="00850C18"/>
    <w:rsid w:val="00852C77"/>
    <w:rsid w:val="008536CD"/>
    <w:rsid w:val="00853C1D"/>
    <w:rsid w:val="00854FEF"/>
    <w:rsid w:val="0085531E"/>
    <w:rsid w:val="008631EA"/>
    <w:rsid w:val="008632C1"/>
    <w:rsid w:val="00870159"/>
    <w:rsid w:val="00870989"/>
    <w:rsid w:val="008735F2"/>
    <w:rsid w:val="00874E27"/>
    <w:rsid w:val="00875416"/>
    <w:rsid w:val="00876710"/>
    <w:rsid w:val="00876A6B"/>
    <w:rsid w:val="00877550"/>
    <w:rsid w:val="008808FA"/>
    <w:rsid w:val="00883398"/>
    <w:rsid w:val="008839FF"/>
    <w:rsid w:val="00886487"/>
    <w:rsid w:val="00893A33"/>
    <w:rsid w:val="008972CA"/>
    <w:rsid w:val="00897671"/>
    <w:rsid w:val="008A132D"/>
    <w:rsid w:val="008A28EF"/>
    <w:rsid w:val="008A34A6"/>
    <w:rsid w:val="008A4583"/>
    <w:rsid w:val="008A5E84"/>
    <w:rsid w:val="008A7186"/>
    <w:rsid w:val="008B1CB3"/>
    <w:rsid w:val="008B30BB"/>
    <w:rsid w:val="008B50DF"/>
    <w:rsid w:val="008B7937"/>
    <w:rsid w:val="008C14BA"/>
    <w:rsid w:val="008C23C6"/>
    <w:rsid w:val="008C2C1D"/>
    <w:rsid w:val="008C34D7"/>
    <w:rsid w:val="008C59D4"/>
    <w:rsid w:val="008D0997"/>
    <w:rsid w:val="008D0D19"/>
    <w:rsid w:val="008D2DBD"/>
    <w:rsid w:val="008D374D"/>
    <w:rsid w:val="008D4302"/>
    <w:rsid w:val="008E3C85"/>
    <w:rsid w:val="008E3F0B"/>
    <w:rsid w:val="008E4FC7"/>
    <w:rsid w:val="008E5781"/>
    <w:rsid w:val="008E57F1"/>
    <w:rsid w:val="008F1DB1"/>
    <w:rsid w:val="008F501C"/>
    <w:rsid w:val="008F6AEF"/>
    <w:rsid w:val="008F7961"/>
    <w:rsid w:val="008F7A5E"/>
    <w:rsid w:val="009002CE"/>
    <w:rsid w:val="009003BF"/>
    <w:rsid w:val="0090065D"/>
    <w:rsid w:val="00904AF9"/>
    <w:rsid w:val="009062E3"/>
    <w:rsid w:val="00907DF0"/>
    <w:rsid w:val="00910E22"/>
    <w:rsid w:val="009111AE"/>
    <w:rsid w:val="009113AC"/>
    <w:rsid w:val="00916AA0"/>
    <w:rsid w:val="009210FB"/>
    <w:rsid w:val="00922F95"/>
    <w:rsid w:val="009235EF"/>
    <w:rsid w:val="009268E3"/>
    <w:rsid w:val="00933BB7"/>
    <w:rsid w:val="00934B2C"/>
    <w:rsid w:val="00937097"/>
    <w:rsid w:val="00940787"/>
    <w:rsid w:val="00940A1A"/>
    <w:rsid w:val="0094300C"/>
    <w:rsid w:val="00943415"/>
    <w:rsid w:val="00945688"/>
    <w:rsid w:val="00946BC6"/>
    <w:rsid w:val="00947844"/>
    <w:rsid w:val="009501C8"/>
    <w:rsid w:val="0095221E"/>
    <w:rsid w:val="00955789"/>
    <w:rsid w:val="00957C77"/>
    <w:rsid w:val="0096400C"/>
    <w:rsid w:val="00971D95"/>
    <w:rsid w:val="009811BB"/>
    <w:rsid w:val="009820AF"/>
    <w:rsid w:val="00985DDE"/>
    <w:rsid w:val="00990325"/>
    <w:rsid w:val="00991362"/>
    <w:rsid w:val="0099181F"/>
    <w:rsid w:val="0099184F"/>
    <w:rsid w:val="009A0835"/>
    <w:rsid w:val="009A27C1"/>
    <w:rsid w:val="009A2FAC"/>
    <w:rsid w:val="009A3D62"/>
    <w:rsid w:val="009A50A1"/>
    <w:rsid w:val="009A6381"/>
    <w:rsid w:val="009A6C3E"/>
    <w:rsid w:val="009B0CCC"/>
    <w:rsid w:val="009B22F4"/>
    <w:rsid w:val="009B2622"/>
    <w:rsid w:val="009B2E23"/>
    <w:rsid w:val="009B324F"/>
    <w:rsid w:val="009B7C64"/>
    <w:rsid w:val="009C374E"/>
    <w:rsid w:val="009C403B"/>
    <w:rsid w:val="009C70B5"/>
    <w:rsid w:val="009D32E2"/>
    <w:rsid w:val="009D63DF"/>
    <w:rsid w:val="009D6F98"/>
    <w:rsid w:val="009D721D"/>
    <w:rsid w:val="009D7D10"/>
    <w:rsid w:val="009D7F8F"/>
    <w:rsid w:val="009E2530"/>
    <w:rsid w:val="009E3B22"/>
    <w:rsid w:val="009E3D56"/>
    <w:rsid w:val="009E433C"/>
    <w:rsid w:val="009E4E67"/>
    <w:rsid w:val="009E4FFA"/>
    <w:rsid w:val="009F5723"/>
    <w:rsid w:val="009F7AA2"/>
    <w:rsid w:val="00A03B08"/>
    <w:rsid w:val="00A0402B"/>
    <w:rsid w:val="00A061D1"/>
    <w:rsid w:val="00A143D5"/>
    <w:rsid w:val="00A16412"/>
    <w:rsid w:val="00A17023"/>
    <w:rsid w:val="00A20293"/>
    <w:rsid w:val="00A22168"/>
    <w:rsid w:val="00A230AE"/>
    <w:rsid w:val="00A23FAC"/>
    <w:rsid w:val="00A2483D"/>
    <w:rsid w:val="00A30371"/>
    <w:rsid w:val="00A31467"/>
    <w:rsid w:val="00A31CB4"/>
    <w:rsid w:val="00A337C7"/>
    <w:rsid w:val="00A4102D"/>
    <w:rsid w:val="00A44073"/>
    <w:rsid w:val="00A52E21"/>
    <w:rsid w:val="00A53DDA"/>
    <w:rsid w:val="00A55784"/>
    <w:rsid w:val="00A56E1E"/>
    <w:rsid w:val="00A6164B"/>
    <w:rsid w:val="00A620E0"/>
    <w:rsid w:val="00A62C23"/>
    <w:rsid w:val="00A653D3"/>
    <w:rsid w:val="00A6554D"/>
    <w:rsid w:val="00A66A22"/>
    <w:rsid w:val="00A67795"/>
    <w:rsid w:val="00A678A9"/>
    <w:rsid w:val="00A702D0"/>
    <w:rsid w:val="00A7094B"/>
    <w:rsid w:val="00A71A73"/>
    <w:rsid w:val="00A73704"/>
    <w:rsid w:val="00A74039"/>
    <w:rsid w:val="00A7533B"/>
    <w:rsid w:val="00A75A21"/>
    <w:rsid w:val="00A76B93"/>
    <w:rsid w:val="00A76D49"/>
    <w:rsid w:val="00A77EE5"/>
    <w:rsid w:val="00A80A6B"/>
    <w:rsid w:val="00A812E0"/>
    <w:rsid w:val="00A824BE"/>
    <w:rsid w:val="00A85031"/>
    <w:rsid w:val="00A86173"/>
    <w:rsid w:val="00A93719"/>
    <w:rsid w:val="00A976DD"/>
    <w:rsid w:val="00AA0139"/>
    <w:rsid w:val="00AA3DB2"/>
    <w:rsid w:val="00AA3E09"/>
    <w:rsid w:val="00AB2538"/>
    <w:rsid w:val="00AB4344"/>
    <w:rsid w:val="00AC207C"/>
    <w:rsid w:val="00AC70BD"/>
    <w:rsid w:val="00AC7294"/>
    <w:rsid w:val="00AC7B0D"/>
    <w:rsid w:val="00AD0940"/>
    <w:rsid w:val="00AD262D"/>
    <w:rsid w:val="00AD3C7B"/>
    <w:rsid w:val="00AD50A5"/>
    <w:rsid w:val="00AD6676"/>
    <w:rsid w:val="00AD6B1F"/>
    <w:rsid w:val="00AD6FC2"/>
    <w:rsid w:val="00AD7D9F"/>
    <w:rsid w:val="00AD7F1A"/>
    <w:rsid w:val="00AE4967"/>
    <w:rsid w:val="00AE59B1"/>
    <w:rsid w:val="00AF02B4"/>
    <w:rsid w:val="00AF1C29"/>
    <w:rsid w:val="00AF22B1"/>
    <w:rsid w:val="00AF23F1"/>
    <w:rsid w:val="00AF58AC"/>
    <w:rsid w:val="00B06B03"/>
    <w:rsid w:val="00B1370D"/>
    <w:rsid w:val="00B24BA8"/>
    <w:rsid w:val="00B27B45"/>
    <w:rsid w:val="00B317FA"/>
    <w:rsid w:val="00B43760"/>
    <w:rsid w:val="00B45822"/>
    <w:rsid w:val="00B45B42"/>
    <w:rsid w:val="00B464D9"/>
    <w:rsid w:val="00B51E38"/>
    <w:rsid w:val="00B569A7"/>
    <w:rsid w:val="00B601BA"/>
    <w:rsid w:val="00B61CB3"/>
    <w:rsid w:val="00B62DE5"/>
    <w:rsid w:val="00B66E61"/>
    <w:rsid w:val="00B715F9"/>
    <w:rsid w:val="00B74739"/>
    <w:rsid w:val="00B81AC3"/>
    <w:rsid w:val="00B81B71"/>
    <w:rsid w:val="00B8228C"/>
    <w:rsid w:val="00B84CA6"/>
    <w:rsid w:val="00B92FBD"/>
    <w:rsid w:val="00B94C17"/>
    <w:rsid w:val="00BA0CF6"/>
    <w:rsid w:val="00BA30A7"/>
    <w:rsid w:val="00BA41C6"/>
    <w:rsid w:val="00BA6966"/>
    <w:rsid w:val="00BA696C"/>
    <w:rsid w:val="00BA6BC0"/>
    <w:rsid w:val="00BA78A4"/>
    <w:rsid w:val="00BB322C"/>
    <w:rsid w:val="00BB35D2"/>
    <w:rsid w:val="00BB37DB"/>
    <w:rsid w:val="00BB3E53"/>
    <w:rsid w:val="00BB6EB1"/>
    <w:rsid w:val="00BC6BB8"/>
    <w:rsid w:val="00BC7F5C"/>
    <w:rsid w:val="00BD3AC5"/>
    <w:rsid w:val="00BD435F"/>
    <w:rsid w:val="00BD5F6D"/>
    <w:rsid w:val="00BD7EFF"/>
    <w:rsid w:val="00BE1D97"/>
    <w:rsid w:val="00BE2149"/>
    <w:rsid w:val="00BE3C72"/>
    <w:rsid w:val="00BE6359"/>
    <w:rsid w:val="00BE699B"/>
    <w:rsid w:val="00BE762D"/>
    <w:rsid w:val="00BF00B4"/>
    <w:rsid w:val="00BF15A5"/>
    <w:rsid w:val="00BF2033"/>
    <w:rsid w:val="00C00D42"/>
    <w:rsid w:val="00C04128"/>
    <w:rsid w:val="00C045C1"/>
    <w:rsid w:val="00C05832"/>
    <w:rsid w:val="00C06CB5"/>
    <w:rsid w:val="00C07490"/>
    <w:rsid w:val="00C12F9C"/>
    <w:rsid w:val="00C1345E"/>
    <w:rsid w:val="00C20EBD"/>
    <w:rsid w:val="00C22308"/>
    <w:rsid w:val="00C22999"/>
    <w:rsid w:val="00C22D3C"/>
    <w:rsid w:val="00C241F8"/>
    <w:rsid w:val="00C24342"/>
    <w:rsid w:val="00C26283"/>
    <w:rsid w:val="00C30CB2"/>
    <w:rsid w:val="00C33164"/>
    <w:rsid w:val="00C37025"/>
    <w:rsid w:val="00C37FBA"/>
    <w:rsid w:val="00C412FD"/>
    <w:rsid w:val="00C418FD"/>
    <w:rsid w:val="00C526FE"/>
    <w:rsid w:val="00C52837"/>
    <w:rsid w:val="00C54923"/>
    <w:rsid w:val="00C61E81"/>
    <w:rsid w:val="00C620BD"/>
    <w:rsid w:val="00C63211"/>
    <w:rsid w:val="00C65114"/>
    <w:rsid w:val="00C669F2"/>
    <w:rsid w:val="00C72397"/>
    <w:rsid w:val="00C736EE"/>
    <w:rsid w:val="00C74668"/>
    <w:rsid w:val="00C75CB9"/>
    <w:rsid w:val="00C77314"/>
    <w:rsid w:val="00C83DA4"/>
    <w:rsid w:val="00C90589"/>
    <w:rsid w:val="00C95EEA"/>
    <w:rsid w:val="00C96487"/>
    <w:rsid w:val="00CA20CA"/>
    <w:rsid w:val="00CA3D71"/>
    <w:rsid w:val="00CA78A0"/>
    <w:rsid w:val="00CA7FC7"/>
    <w:rsid w:val="00CB0E25"/>
    <w:rsid w:val="00CB3452"/>
    <w:rsid w:val="00CB578B"/>
    <w:rsid w:val="00CC1CF5"/>
    <w:rsid w:val="00CC74B1"/>
    <w:rsid w:val="00CD4E0D"/>
    <w:rsid w:val="00CE08B2"/>
    <w:rsid w:val="00CE208F"/>
    <w:rsid w:val="00CE2661"/>
    <w:rsid w:val="00CE664D"/>
    <w:rsid w:val="00CE7786"/>
    <w:rsid w:val="00CE79BF"/>
    <w:rsid w:val="00CF00C3"/>
    <w:rsid w:val="00CF133B"/>
    <w:rsid w:val="00CF2375"/>
    <w:rsid w:val="00CF2EAF"/>
    <w:rsid w:val="00CF3479"/>
    <w:rsid w:val="00CF6148"/>
    <w:rsid w:val="00CF69F9"/>
    <w:rsid w:val="00CF7CEA"/>
    <w:rsid w:val="00D041B7"/>
    <w:rsid w:val="00D06D8E"/>
    <w:rsid w:val="00D111F0"/>
    <w:rsid w:val="00D132FC"/>
    <w:rsid w:val="00D14CF5"/>
    <w:rsid w:val="00D20501"/>
    <w:rsid w:val="00D21214"/>
    <w:rsid w:val="00D2143C"/>
    <w:rsid w:val="00D2528A"/>
    <w:rsid w:val="00D27BF9"/>
    <w:rsid w:val="00D32050"/>
    <w:rsid w:val="00D3318E"/>
    <w:rsid w:val="00D33B6D"/>
    <w:rsid w:val="00D35853"/>
    <w:rsid w:val="00D35DDB"/>
    <w:rsid w:val="00D37450"/>
    <w:rsid w:val="00D40300"/>
    <w:rsid w:val="00D40B32"/>
    <w:rsid w:val="00D40CD0"/>
    <w:rsid w:val="00D418D5"/>
    <w:rsid w:val="00D42245"/>
    <w:rsid w:val="00D44D23"/>
    <w:rsid w:val="00D47766"/>
    <w:rsid w:val="00D52982"/>
    <w:rsid w:val="00D5316B"/>
    <w:rsid w:val="00D54072"/>
    <w:rsid w:val="00D56210"/>
    <w:rsid w:val="00D563AD"/>
    <w:rsid w:val="00D60F79"/>
    <w:rsid w:val="00D61E7A"/>
    <w:rsid w:val="00D631B3"/>
    <w:rsid w:val="00D63C00"/>
    <w:rsid w:val="00D64A44"/>
    <w:rsid w:val="00D7203F"/>
    <w:rsid w:val="00D74DF1"/>
    <w:rsid w:val="00D84F95"/>
    <w:rsid w:val="00D85FC6"/>
    <w:rsid w:val="00D86D6D"/>
    <w:rsid w:val="00D91980"/>
    <w:rsid w:val="00D92490"/>
    <w:rsid w:val="00D92F6B"/>
    <w:rsid w:val="00D942B4"/>
    <w:rsid w:val="00D94E4D"/>
    <w:rsid w:val="00D9534C"/>
    <w:rsid w:val="00D96D5F"/>
    <w:rsid w:val="00D97113"/>
    <w:rsid w:val="00D97A35"/>
    <w:rsid w:val="00DA0471"/>
    <w:rsid w:val="00DA1A9C"/>
    <w:rsid w:val="00DA624D"/>
    <w:rsid w:val="00DA64A4"/>
    <w:rsid w:val="00DA6A35"/>
    <w:rsid w:val="00DB02AE"/>
    <w:rsid w:val="00DB10F2"/>
    <w:rsid w:val="00DB27C3"/>
    <w:rsid w:val="00DB2DDA"/>
    <w:rsid w:val="00DB51CC"/>
    <w:rsid w:val="00DB5613"/>
    <w:rsid w:val="00DB7EAA"/>
    <w:rsid w:val="00DC26B7"/>
    <w:rsid w:val="00DC6F19"/>
    <w:rsid w:val="00DC79D5"/>
    <w:rsid w:val="00DD4083"/>
    <w:rsid w:val="00DD471D"/>
    <w:rsid w:val="00DD48B2"/>
    <w:rsid w:val="00DE23B0"/>
    <w:rsid w:val="00DE244D"/>
    <w:rsid w:val="00DE5A34"/>
    <w:rsid w:val="00DE6496"/>
    <w:rsid w:val="00DF1857"/>
    <w:rsid w:val="00DF1F58"/>
    <w:rsid w:val="00DF3063"/>
    <w:rsid w:val="00DF3298"/>
    <w:rsid w:val="00E022FE"/>
    <w:rsid w:val="00E02866"/>
    <w:rsid w:val="00E029F5"/>
    <w:rsid w:val="00E02A80"/>
    <w:rsid w:val="00E0300A"/>
    <w:rsid w:val="00E05357"/>
    <w:rsid w:val="00E05D44"/>
    <w:rsid w:val="00E06045"/>
    <w:rsid w:val="00E074A3"/>
    <w:rsid w:val="00E10127"/>
    <w:rsid w:val="00E1251F"/>
    <w:rsid w:val="00E12D53"/>
    <w:rsid w:val="00E17127"/>
    <w:rsid w:val="00E20CD7"/>
    <w:rsid w:val="00E2137A"/>
    <w:rsid w:val="00E22087"/>
    <w:rsid w:val="00E22273"/>
    <w:rsid w:val="00E2448E"/>
    <w:rsid w:val="00E24EE5"/>
    <w:rsid w:val="00E25CC7"/>
    <w:rsid w:val="00E25F4F"/>
    <w:rsid w:val="00E27201"/>
    <w:rsid w:val="00E27C03"/>
    <w:rsid w:val="00E27F95"/>
    <w:rsid w:val="00E324C6"/>
    <w:rsid w:val="00E340D0"/>
    <w:rsid w:val="00E34A60"/>
    <w:rsid w:val="00E34AF6"/>
    <w:rsid w:val="00E34F0E"/>
    <w:rsid w:val="00E35E06"/>
    <w:rsid w:val="00E44B5E"/>
    <w:rsid w:val="00E45FD9"/>
    <w:rsid w:val="00E476DA"/>
    <w:rsid w:val="00E47D54"/>
    <w:rsid w:val="00E5285A"/>
    <w:rsid w:val="00E530DB"/>
    <w:rsid w:val="00E54FF5"/>
    <w:rsid w:val="00E551E8"/>
    <w:rsid w:val="00E55320"/>
    <w:rsid w:val="00E563BA"/>
    <w:rsid w:val="00E56FE6"/>
    <w:rsid w:val="00E57657"/>
    <w:rsid w:val="00E5777D"/>
    <w:rsid w:val="00E57EA3"/>
    <w:rsid w:val="00E64508"/>
    <w:rsid w:val="00E67E98"/>
    <w:rsid w:val="00E713E6"/>
    <w:rsid w:val="00E71DCF"/>
    <w:rsid w:val="00E73BFF"/>
    <w:rsid w:val="00E754CD"/>
    <w:rsid w:val="00E76E3E"/>
    <w:rsid w:val="00E80ADA"/>
    <w:rsid w:val="00E80CD4"/>
    <w:rsid w:val="00E84D97"/>
    <w:rsid w:val="00E87037"/>
    <w:rsid w:val="00E90319"/>
    <w:rsid w:val="00E909AF"/>
    <w:rsid w:val="00E91A45"/>
    <w:rsid w:val="00E949F7"/>
    <w:rsid w:val="00E97918"/>
    <w:rsid w:val="00E97BCD"/>
    <w:rsid w:val="00E97DE2"/>
    <w:rsid w:val="00EA548B"/>
    <w:rsid w:val="00EB3A88"/>
    <w:rsid w:val="00EC0A50"/>
    <w:rsid w:val="00EC1B4B"/>
    <w:rsid w:val="00EC42E3"/>
    <w:rsid w:val="00EC47C8"/>
    <w:rsid w:val="00EC50DB"/>
    <w:rsid w:val="00EC588B"/>
    <w:rsid w:val="00EC60C9"/>
    <w:rsid w:val="00EC729F"/>
    <w:rsid w:val="00ED1EFB"/>
    <w:rsid w:val="00ED32DF"/>
    <w:rsid w:val="00ED383D"/>
    <w:rsid w:val="00ED4267"/>
    <w:rsid w:val="00ED477C"/>
    <w:rsid w:val="00ED5555"/>
    <w:rsid w:val="00EE0F0D"/>
    <w:rsid w:val="00EE1C0C"/>
    <w:rsid w:val="00EE28E9"/>
    <w:rsid w:val="00EE456A"/>
    <w:rsid w:val="00EE7519"/>
    <w:rsid w:val="00EE7D45"/>
    <w:rsid w:val="00EF3871"/>
    <w:rsid w:val="00EF49B1"/>
    <w:rsid w:val="00EF505E"/>
    <w:rsid w:val="00EF5E33"/>
    <w:rsid w:val="00EF6A59"/>
    <w:rsid w:val="00EF6B3D"/>
    <w:rsid w:val="00EF78D5"/>
    <w:rsid w:val="00F01847"/>
    <w:rsid w:val="00F032A4"/>
    <w:rsid w:val="00F04ACB"/>
    <w:rsid w:val="00F04BA8"/>
    <w:rsid w:val="00F05473"/>
    <w:rsid w:val="00F1600B"/>
    <w:rsid w:val="00F16668"/>
    <w:rsid w:val="00F167ED"/>
    <w:rsid w:val="00F16E05"/>
    <w:rsid w:val="00F20095"/>
    <w:rsid w:val="00F303C7"/>
    <w:rsid w:val="00F3205D"/>
    <w:rsid w:val="00F331B4"/>
    <w:rsid w:val="00F36A36"/>
    <w:rsid w:val="00F37385"/>
    <w:rsid w:val="00F40005"/>
    <w:rsid w:val="00F4237E"/>
    <w:rsid w:val="00F42C30"/>
    <w:rsid w:val="00F43FB5"/>
    <w:rsid w:val="00F444C8"/>
    <w:rsid w:val="00F52AB3"/>
    <w:rsid w:val="00F52F78"/>
    <w:rsid w:val="00F5384E"/>
    <w:rsid w:val="00F551E5"/>
    <w:rsid w:val="00F559A8"/>
    <w:rsid w:val="00F5680E"/>
    <w:rsid w:val="00F60C02"/>
    <w:rsid w:val="00F71F3E"/>
    <w:rsid w:val="00F81104"/>
    <w:rsid w:val="00F81C73"/>
    <w:rsid w:val="00F820D7"/>
    <w:rsid w:val="00F87FDA"/>
    <w:rsid w:val="00F90D8C"/>
    <w:rsid w:val="00F93725"/>
    <w:rsid w:val="00F9459C"/>
    <w:rsid w:val="00FA3DAF"/>
    <w:rsid w:val="00FA4347"/>
    <w:rsid w:val="00FA58E0"/>
    <w:rsid w:val="00FB050D"/>
    <w:rsid w:val="00FB1081"/>
    <w:rsid w:val="00FB3378"/>
    <w:rsid w:val="00FB53CD"/>
    <w:rsid w:val="00FC2283"/>
    <w:rsid w:val="00FC2E0F"/>
    <w:rsid w:val="00FC32F7"/>
    <w:rsid w:val="00FC3956"/>
    <w:rsid w:val="00FC65D8"/>
    <w:rsid w:val="00FC7607"/>
    <w:rsid w:val="00FD5A07"/>
    <w:rsid w:val="00FE0C44"/>
    <w:rsid w:val="00FE105E"/>
    <w:rsid w:val="00FE1ED1"/>
    <w:rsid w:val="00FE263C"/>
    <w:rsid w:val="00FE51C8"/>
    <w:rsid w:val="00FE5CD2"/>
    <w:rsid w:val="00FE5F10"/>
    <w:rsid w:val="00FF1710"/>
    <w:rsid w:val="00FF373D"/>
    <w:rsid w:val="00FF4F0F"/>
    <w:rsid w:val="00FF72F4"/>
    <w:rsid w:val="00FF794A"/>
    <w:rsid w:val="7EAF1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4"/>
    <w:qFormat/>
    <w:uiPriority w:val="0"/>
    <w:pPr>
      <w:keepNext/>
      <w:keepLines/>
      <w:spacing w:before="260" w:after="260" w:line="415" w:lineRule="auto"/>
      <w:outlineLvl w:val="2"/>
    </w:pPr>
    <w:rPr>
      <w:b/>
      <w:bCs/>
      <w:kern w:val="0"/>
      <w:sz w:val="32"/>
      <w:szCs w:val="32"/>
      <w:lang w:val="zh-CN" w:eastAsia="zh-CN"/>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link w:val="72"/>
    <w:semiHidden/>
    <w:unhideWhenUsed/>
    <w:qFormat/>
    <w:uiPriority w:val="99"/>
    <w:pPr>
      <w:jc w:val="left"/>
    </w:pPr>
  </w:style>
  <w:style w:type="paragraph" w:styleId="5">
    <w:name w:val="Body Text"/>
    <w:basedOn w:val="1"/>
    <w:link w:val="73"/>
    <w:qFormat/>
    <w:uiPriority w:val="0"/>
    <w:pPr>
      <w:spacing w:after="120"/>
    </w:pPr>
  </w:style>
  <w:style w:type="paragraph" w:styleId="6">
    <w:name w:val="Body Text Indent 2"/>
    <w:basedOn w:val="1"/>
    <w:link w:val="32"/>
    <w:qFormat/>
    <w:uiPriority w:val="0"/>
    <w:pPr>
      <w:tabs>
        <w:tab w:val="left" w:pos="360"/>
      </w:tabs>
      <w:spacing w:line="560" w:lineRule="atLeast"/>
      <w:ind w:left="-105" w:firstLine="465"/>
    </w:pPr>
    <w:rPr>
      <w:rFonts w:ascii="宋体"/>
      <w:sz w:val="28"/>
      <w:lang w:val="zh-CN" w:eastAsia="zh-CN"/>
    </w:rPr>
  </w:style>
  <w:style w:type="paragraph" w:styleId="7">
    <w:name w:val="Balloon Text"/>
    <w:basedOn w:val="1"/>
    <w:link w:val="27"/>
    <w:qFormat/>
    <w:uiPriority w:val="99"/>
    <w:rPr>
      <w:sz w:val="18"/>
      <w:szCs w:val="18"/>
      <w:lang w:val="zh-CN" w:eastAsia="zh-CN"/>
    </w:rPr>
  </w:style>
  <w:style w:type="paragraph" w:styleId="8">
    <w:name w:val="footer"/>
    <w:basedOn w:val="1"/>
    <w:link w:val="26"/>
    <w:qFormat/>
    <w:uiPriority w:val="99"/>
    <w:pPr>
      <w:tabs>
        <w:tab w:val="center" w:pos="4153"/>
        <w:tab w:val="right" w:pos="8306"/>
      </w:tabs>
      <w:snapToGrid w:val="0"/>
      <w:jc w:val="left"/>
    </w:pPr>
    <w:rPr>
      <w:kern w:val="0"/>
      <w:sz w:val="18"/>
      <w:szCs w:val="18"/>
      <w:lang w:val="zh-CN" w:eastAsia="zh-CN"/>
    </w:rPr>
  </w:style>
  <w:style w:type="paragraph" w:styleId="9">
    <w:name w:val="header"/>
    <w:basedOn w:val="1"/>
    <w:link w:val="25"/>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toc 1"/>
    <w:basedOn w:val="1"/>
    <w:next w:val="1"/>
    <w:qFormat/>
    <w:uiPriority w:val="0"/>
    <w:pPr>
      <w:tabs>
        <w:tab w:val="right" w:leader="middleDot" w:pos="8302"/>
      </w:tabs>
      <w:spacing w:line="360" w:lineRule="auto"/>
    </w:pPr>
  </w:style>
  <w:style w:type="paragraph" w:styleId="11">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2">
    <w:name w:val="Body Text Indent 3"/>
    <w:basedOn w:val="1"/>
    <w:link w:val="33"/>
    <w:qFormat/>
    <w:uiPriority w:val="0"/>
    <w:pPr>
      <w:tabs>
        <w:tab w:val="left" w:pos="360"/>
      </w:tabs>
      <w:spacing w:line="560" w:lineRule="exact"/>
      <w:ind w:firstLine="360"/>
    </w:pPr>
    <w:rPr>
      <w:rFonts w:ascii="宋体"/>
      <w:sz w:val="24"/>
      <w:lang w:val="zh-CN" w:eastAsia="zh-CN"/>
    </w:rPr>
  </w:style>
  <w:style w:type="paragraph" w:styleId="13">
    <w:name w:val="Body Text 2"/>
    <w:basedOn w:val="1"/>
    <w:link w:val="71"/>
    <w:semiHidden/>
    <w:unhideWhenUsed/>
    <w:qFormat/>
    <w:uiPriority w:val="99"/>
    <w:pPr>
      <w:spacing w:after="120" w:line="480" w:lineRule="auto"/>
    </w:p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4"/>
    <w:next w:val="4"/>
    <w:link w:val="75"/>
    <w:semiHidden/>
    <w:unhideWhenUsed/>
    <w:qFormat/>
    <w:uiPriority w:val="99"/>
    <w:rPr>
      <w:b/>
      <w:bCs/>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qFormat/>
    <w:uiPriority w:val="22"/>
    <w:rPr>
      <w:b/>
      <w:bCs/>
    </w:rPr>
  </w:style>
  <w:style w:type="character" w:styleId="20">
    <w:name w:val="page number"/>
    <w:basedOn w:val="18"/>
    <w:qFormat/>
    <w:uiPriority w:val="0"/>
  </w:style>
  <w:style w:type="character" w:styleId="21">
    <w:name w:val="Emphasis"/>
    <w:qFormat/>
    <w:uiPriority w:val="20"/>
    <w:rPr>
      <w:i/>
      <w:iCs/>
    </w:rPr>
  </w:style>
  <w:style w:type="character" w:styleId="22">
    <w:name w:val="Hyperlink"/>
    <w:qFormat/>
    <w:uiPriority w:val="0"/>
    <w:rPr>
      <w:rFonts w:hint="default" w:ascii="ˎ̥" w:hAnsi="ˎ̥"/>
      <w:color w:val="3E3E3E"/>
      <w:sz w:val="24"/>
      <w:szCs w:val="24"/>
      <w:u w:val="none"/>
    </w:rPr>
  </w:style>
  <w:style w:type="character" w:styleId="23">
    <w:name w:val="annotation reference"/>
    <w:semiHidden/>
    <w:unhideWhenUsed/>
    <w:qFormat/>
    <w:uiPriority w:val="99"/>
    <w:rPr>
      <w:sz w:val="21"/>
      <w:szCs w:val="21"/>
    </w:rPr>
  </w:style>
  <w:style w:type="character" w:customStyle="1" w:styleId="24">
    <w:name w:val="标题 3 Char"/>
    <w:link w:val="2"/>
    <w:qFormat/>
    <w:uiPriority w:val="0"/>
    <w:rPr>
      <w:rFonts w:ascii="Times New Roman" w:hAnsi="Times New Roman" w:eastAsia="宋体" w:cs="Times New Roman"/>
      <w:b/>
      <w:bCs/>
      <w:sz w:val="32"/>
      <w:szCs w:val="32"/>
    </w:rPr>
  </w:style>
  <w:style w:type="character" w:customStyle="1" w:styleId="25">
    <w:name w:val="页眉 Char"/>
    <w:link w:val="9"/>
    <w:qFormat/>
    <w:uiPriority w:val="99"/>
    <w:rPr>
      <w:rFonts w:ascii="Times New Roman" w:hAnsi="Times New Roman" w:eastAsia="宋体" w:cs="Times New Roman"/>
      <w:sz w:val="18"/>
      <w:szCs w:val="18"/>
    </w:rPr>
  </w:style>
  <w:style w:type="character" w:customStyle="1" w:styleId="26">
    <w:name w:val="页脚 Char"/>
    <w:link w:val="8"/>
    <w:qFormat/>
    <w:uiPriority w:val="99"/>
    <w:rPr>
      <w:rFonts w:ascii="Times New Roman" w:hAnsi="Times New Roman" w:eastAsia="宋体" w:cs="Times New Roman"/>
      <w:sz w:val="18"/>
      <w:szCs w:val="18"/>
    </w:rPr>
  </w:style>
  <w:style w:type="character" w:customStyle="1" w:styleId="27">
    <w:name w:val="批注框文本 Char"/>
    <w:link w:val="7"/>
    <w:qFormat/>
    <w:uiPriority w:val="99"/>
    <w:rPr>
      <w:rFonts w:ascii="Times New Roman" w:hAnsi="Times New Roman"/>
      <w:kern w:val="2"/>
      <w:sz w:val="18"/>
      <w:szCs w:val="18"/>
    </w:rPr>
  </w:style>
  <w:style w:type="paragraph" w:customStyle="1" w:styleId="28">
    <w:name w:val="Char"/>
    <w:basedOn w:val="1"/>
    <w:qFormat/>
    <w:uiPriority w:val="0"/>
  </w:style>
  <w:style w:type="paragraph" w:customStyle="1" w:styleId="29">
    <w:name w:val="Default"/>
    <w:link w:val="74"/>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0">
    <w:name w:val="列出段落1"/>
    <w:basedOn w:val="1"/>
    <w:qFormat/>
    <w:uiPriority w:val="0"/>
    <w:pPr>
      <w:ind w:firstLine="420" w:firstLineChars="200"/>
    </w:pPr>
    <w:rPr>
      <w:rFonts w:ascii="Calibri" w:hAnsi="Calibri" w:cs="黑体"/>
      <w:szCs w:val="22"/>
    </w:rPr>
  </w:style>
  <w:style w:type="character" w:customStyle="1" w:styleId="31">
    <w:name w:val="副标题 Char"/>
    <w:link w:val="11"/>
    <w:qFormat/>
    <w:uiPriority w:val="11"/>
    <w:rPr>
      <w:rFonts w:ascii="Cambria" w:hAnsi="Cambria" w:cs="Times New Roman"/>
      <w:b/>
      <w:bCs/>
      <w:kern w:val="28"/>
      <w:sz w:val="32"/>
      <w:szCs w:val="32"/>
    </w:rPr>
  </w:style>
  <w:style w:type="character" w:customStyle="1" w:styleId="32">
    <w:name w:val="正文文本缩进 2 Char"/>
    <w:link w:val="6"/>
    <w:qFormat/>
    <w:uiPriority w:val="0"/>
    <w:rPr>
      <w:rFonts w:ascii="宋体" w:hAnsi="Times New Roman"/>
      <w:kern w:val="2"/>
      <w:sz w:val="28"/>
    </w:rPr>
  </w:style>
  <w:style w:type="character" w:customStyle="1" w:styleId="33">
    <w:name w:val="正文文本缩进 3 Char"/>
    <w:link w:val="12"/>
    <w:qFormat/>
    <w:uiPriority w:val="0"/>
    <w:rPr>
      <w:rFonts w:ascii="宋体" w:hAnsi="Times New Roman"/>
      <w:kern w:val="2"/>
      <w:sz w:val="24"/>
    </w:rPr>
  </w:style>
  <w:style w:type="paragraph" w:customStyle="1" w:styleId="34">
    <w:name w:val="Char1"/>
    <w:basedOn w:val="1"/>
    <w:qFormat/>
    <w:uiPriority w:val="0"/>
    <w:pPr>
      <w:tabs>
        <w:tab w:val="left" w:pos="360"/>
      </w:tabs>
    </w:pPr>
    <w:rPr>
      <w:sz w:val="24"/>
      <w:szCs w:val="24"/>
    </w:rPr>
  </w:style>
  <w:style w:type="character" w:customStyle="1" w:styleId="35">
    <w:name w:val="control-label6"/>
    <w:qFormat/>
    <w:uiPriority w:val="0"/>
    <w:rPr>
      <w:rFonts w:hint="eastAsia" w:ascii="微软雅黑" w:hAnsi="微软雅黑" w:eastAsia="微软雅黑"/>
    </w:rPr>
  </w:style>
  <w:style w:type="character" w:customStyle="1" w:styleId="36">
    <w:name w:val="apple-converted-space"/>
    <w:qFormat/>
    <w:uiPriority w:val="0"/>
  </w:style>
  <w:style w:type="paragraph" w:styleId="37">
    <w:name w:val="List Paragraph"/>
    <w:basedOn w:val="1"/>
    <w:link w:val="38"/>
    <w:qFormat/>
    <w:uiPriority w:val="34"/>
    <w:pPr>
      <w:ind w:firstLine="420" w:firstLineChars="200"/>
    </w:pPr>
    <w:rPr>
      <w:szCs w:val="24"/>
      <w:lang w:val="zh-CN" w:eastAsia="zh-CN"/>
    </w:rPr>
  </w:style>
  <w:style w:type="character" w:customStyle="1" w:styleId="38">
    <w:name w:val="列出段落 Char"/>
    <w:link w:val="37"/>
    <w:qFormat/>
    <w:uiPriority w:val="34"/>
    <w:rPr>
      <w:rFonts w:ascii="Times New Roman" w:hAnsi="Times New Roman"/>
      <w:kern w:val="2"/>
      <w:sz w:val="21"/>
      <w:szCs w:val="24"/>
    </w:rPr>
  </w:style>
  <w:style w:type="paragraph" w:customStyle="1" w:styleId="3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0">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1">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2">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3">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4">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5">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6">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7">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8">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9">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1">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3">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6">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7">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8">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59">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0">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1">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2">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4">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5">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6">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9">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1">
    <w:name w:val="正文文本 2 Char"/>
    <w:basedOn w:val="18"/>
    <w:link w:val="13"/>
    <w:semiHidden/>
    <w:qFormat/>
    <w:uiPriority w:val="99"/>
    <w:rPr>
      <w:rFonts w:ascii="Times New Roman" w:hAnsi="Times New Roman"/>
      <w:kern w:val="2"/>
      <w:sz w:val="21"/>
    </w:rPr>
  </w:style>
  <w:style w:type="character" w:customStyle="1" w:styleId="72">
    <w:name w:val="批注文字 Char"/>
    <w:basedOn w:val="18"/>
    <w:link w:val="4"/>
    <w:semiHidden/>
    <w:qFormat/>
    <w:uiPriority w:val="99"/>
    <w:rPr>
      <w:rFonts w:ascii="Times New Roman" w:hAnsi="Times New Roman"/>
      <w:kern w:val="2"/>
      <w:sz w:val="21"/>
    </w:rPr>
  </w:style>
  <w:style w:type="character" w:customStyle="1" w:styleId="73">
    <w:name w:val="正文文本 Char"/>
    <w:basedOn w:val="18"/>
    <w:link w:val="5"/>
    <w:qFormat/>
    <w:uiPriority w:val="0"/>
    <w:rPr>
      <w:rFonts w:ascii="Times New Roman" w:hAnsi="Times New Roman"/>
      <w:kern w:val="2"/>
      <w:sz w:val="21"/>
    </w:rPr>
  </w:style>
  <w:style w:type="character" w:customStyle="1" w:styleId="74">
    <w:name w:val="Default Char"/>
    <w:link w:val="29"/>
    <w:qFormat/>
    <w:locked/>
    <w:uiPriority w:val="0"/>
    <w:rPr>
      <w:rFonts w:ascii="......." w:hAnsi="......." w:eastAsia="......." w:cs="......."/>
      <w:color w:val="000000"/>
      <w:sz w:val="24"/>
      <w:szCs w:val="24"/>
    </w:rPr>
  </w:style>
  <w:style w:type="character" w:customStyle="1" w:styleId="75">
    <w:name w:val="批注主题 Char"/>
    <w:basedOn w:val="72"/>
    <w:link w:val="15"/>
    <w:semiHidden/>
    <w:qFormat/>
    <w:uiPriority w:val="99"/>
    <w:rPr>
      <w:rFonts w:ascii="Times New Roman" w:hAnsi="Times New Roman"/>
      <w:b/>
      <w:bCs/>
      <w:kern w:val="2"/>
      <w:sz w:val="21"/>
    </w:rPr>
  </w:style>
  <w:style w:type="paragraph" w:customStyle="1" w:styleId="76">
    <w:name w:val="16"/>
    <w:basedOn w:val="1"/>
    <w:qFormat/>
    <w:uiPriority w:val="0"/>
    <w:pPr>
      <w:widowControl/>
      <w:jc w:val="left"/>
    </w:pPr>
    <w:rPr>
      <w:rFonts w:eastAsiaTheme="minorEastAsia"/>
      <w:kern w:val="0"/>
      <w:sz w:val="24"/>
      <w:szCs w:val="24"/>
      <w:lang w:eastAsia="en-US"/>
    </w:rPr>
  </w:style>
  <w:style w:type="table" w:customStyle="1" w:styleId="77">
    <w:name w:val="MsoNormalTable"/>
    <w:basedOn w:val="16"/>
    <w:qFormat/>
    <w:uiPriority w:val="0"/>
    <w:rPr>
      <w:rFonts w:ascii="Times New Roman" w:hAnsi="Times New Roman" w:eastAsia="Times New Roman"/>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55</Pages>
  <Words>4311</Words>
  <Characters>24579</Characters>
  <Lines>204</Lines>
  <Paragraphs>57</Paragraphs>
  <TotalTime>38</TotalTime>
  <ScaleCrop>false</ScaleCrop>
  <LinksUpToDate>false</LinksUpToDate>
  <CharactersWithSpaces>28833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2025-06-06T10:44:00Z</dcterms:created>
  <dc:creator>未定义</dc:creator>
  <cp:lastModifiedBy>user</cp:lastModifiedBy>
  <cp:lastPrinted>2015-08-04T11:01:00Z</cp:lastPrinted>
  <dcterms:modified xsi:type="dcterms:W3CDTF">2025-07-03T16:24:38Z</dcterms:modified>
  <dc:title>2015年天津市政府债券</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