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216C75">
      <w:pPr>
        <w:rPr>
          <w:rFonts w:eastAsia="仿宋_GB2312"/>
          <w:sz w:val="84"/>
        </w:rPr>
      </w:pPr>
    </w:p>
    <w:p w14:paraId="24A4EF63">
      <w:pPr>
        <w:ind w:right="105"/>
        <w:jc w:val="right"/>
        <w:rPr>
          <w:rFonts w:eastAsia="黑体"/>
          <w:b/>
          <w:spacing w:val="40"/>
          <w:w w:val="66"/>
          <w:sz w:val="60"/>
          <w:szCs w:val="60"/>
        </w:rPr>
      </w:pPr>
      <w:r>
        <w:rPr>
          <w:rFonts w:eastAsia="黑体"/>
          <w:b/>
          <w:spacing w:val="40"/>
          <w:w w:val="66"/>
          <w:sz w:val="60"/>
          <w:szCs w:val="60"/>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1405255</wp:posOffset>
                </wp:positionV>
                <wp:extent cx="720090" cy="0"/>
                <wp:effectExtent l="0" t="95250" r="4445" b="9525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720000"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110.65pt;height:0pt;width:56.7pt;z-index:251659264;mso-width-relative:page;mso-height-relative:page;" filled="f" stroked="t" coordsize="21600,21600" o:gfxdata="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FrlKPLWAAAA&#10;CgEAAA8AAAAAAAAAAQAgAAAAIgAAAGRycy9kb3ducmV2LnhtbFBLAQIUABQAAAAIAIdO4kDMH89D&#10;5gEAAKsDAAAOAAAAAAAAAAEAIAAAACUBAABkcnMvZTJvRG9jLnhtbFBLBQYAAAAABgAGAFkBAAB9&#10;BQAAAAA=&#10;">
                <v:fill on="f" focussize="0,0"/>
                <v:stroke weight="15pt" color="#4B69B5" joinstyle="round"/>
                <v:imagedata o:title=""/>
                <o:lock v:ext="edit" aspectratio="f"/>
              </v:line>
            </w:pict>
          </mc:Fallback>
        </mc:AlternateContent>
      </w:r>
      <w:r>
        <w:rPr>
          <w:rFonts w:eastAsia="黑体"/>
          <w:b/>
          <w:spacing w:val="40"/>
          <w:w w:val="66"/>
          <w:sz w:val="60"/>
          <w:szCs w:val="60"/>
        </w:rPr>
        <w:t>国家税务总局天津市税务局全国统一规范电子税务局（小客车竞价收入征收模块）升级完善项目</w:t>
      </w:r>
    </w:p>
    <w:p w14:paraId="1F349896">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60288"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28.45pt;height:0pt;width:260.55pt;z-index:251660288;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IqXt5frAQAArAMAAA4AAAAAAAAAAQAgAAAAJQEAAGRycy9lMm9Eb2MueG1sUEsFBgAAAAAGAAYA&#10;WQEAAIIFAAAAAA==&#10;">
                <v:fill on="f" focussize="0,0"/>
                <v:stroke weight="15pt" color="#4B69B5" joinstyle="round"/>
                <v:imagedata o:title=""/>
                <o:lock v:ext="edit" aspectratio="f"/>
              </v:line>
            </w:pict>
          </mc:Fallback>
        </mc:AlternateContent>
      </w:r>
      <w:r>
        <w:rPr>
          <w:rFonts w:eastAsia="黑体"/>
          <w:b/>
          <w:spacing w:val="40"/>
          <w:w w:val="66"/>
          <w:sz w:val="60"/>
          <w:szCs w:val="60"/>
        </w:rPr>
        <w:t>招标文件</w:t>
      </w:r>
    </w:p>
    <w:p w14:paraId="7A778C3D">
      <w:pPr>
        <w:ind w:right="1025"/>
        <w:jc w:val="center"/>
        <w:rPr>
          <w:rFonts w:eastAsia="黑体"/>
          <w:b/>
          <w:spacing w:val="40"/>
          <w:w w:val="66"/>
          <w:sz w:val="60"/>
          <w:szCs w:val="60"/>
        </w:rPr>
      </w:pPr>
    </w:p>
    <w:p w14:paraId="7BE0D4D5">
      <w:pPr>
        <w:jc w:val="center"/>
        <w:rPr>
          <w:rFonts w:eastAsia="黑体"/>
          <w:b/>
          <w:spacing w:val="40"/>
          <w:w w:val="66"/>
          <w:sz w:val="15"/>
          <w:szCs w:val="15"/>
        </w:rPr>
      </w:pPr>
      <w:r>
        <w:rPr>
          <w:rFonts w:eastAsia="黑体"/>
          <w:b/>
          <w:spacing w:val="40"/>
          <w:w w:val="66"/>
          <w:sz w:val="56"/>
          <w:szCs w:val="56"/>
        </w:rPr>
        <w:t xml:space="preserve">            </w:t>
      </w:r>
    </w:p>
    <w:p w14:paraId="3AA06717">
      <w:pPr>
        <w:jc w:val="center"/>
        <w:rPr>
          <w:rFonts w:eastAsia="黑体"/>
          <w:color w:val="FF0000"/>
          <w:spacing w:val="40"/>
          <w:w w:val="66"/>
          <w:sz w:val="32"/>
          <w:szCs w:val="32"/>
        </w:rPr>
      </w:pPr>
      <w:r>
        <w:rPr>
          <w:rFonts w:eastAsia="黑体"/>
          <w:spacing w:val="40"/>
          <w:w w:val="66"/>
          <w:sz w:val="32"/>
          <w:szCs w:val="32"/>
        </w:rPr>
        <w:t>（项目编号：TGPC-2025-D-0</w:t>
      </w:r>
      <w:r>
        <w:rPr>
          <w:rFonts w:hint="eastAsia" w:eastAsia="黑体"/>
          <w:spacing w:val="40"/>
          <w:w w:val="66"/>
          <w:sz w:val="32"/>
          <w:szCs w:val="32"/>
        </w:rPr>
        <w:t>690</w:t>
      </w:r>
      <w:r>
        <w:rPr>
          <w:rFonts w:eastAsia="黑体"/>
          <w:spacing w:val="40"/>
          <w:w w:val="66"/>
          <w:sz w:val="32"/>
          <w:szCs w:val="32"/>
        </w:rPr>
        <w:t>）</w:t>
      </w:r>
    </w:p>
    <w:p w14:paraId="23DE9EC6">
      <w:pPr>
        <w:rPr>
          <w:sz w:val="40"/>
        </w:rPr>
      </w:pPr>
    </w:p>
    <w:p w14:paraId="7E53AE11">
      <w:pPr>
        <w:rPr>
          <w:sz w:val="36"/>
        </w:rPr>
      </w:pPr>
    </w:p>
    <w:p w14:paraId="2D36B4FC">
      <w:pPr>
        <w:rPr>
          <w:sz w:val="36"/>
        </w:rPr>
      </w:pPr>
    </w:p>
    <w:p w14:paraId="2CEC0036">
      <w:pPr>
        <w:rPr>
          <w:sz w:val="36"/>
        </w:rPr>
      </w:pPr>
    </w:p>
    <w:p w14:paraId="1B219C2D">
      <w:pPr>
        <w:rPr>
          <w:sz w:val="36"/>
        </w:rPr>
      </w:pPr>
    </w:p>
    <w:p w14:paraId="59F6CA04">
      <w:pPr>
        <w:rPr>
          <w:sz w:val="36"/>
        </w:rPr>
      </w:pPr>
    </w:p>
    <w:p w14:paraId="4713767F">
      <w:pPr>
        <w:rPr>
          <w:sz w:val="36"/>
        </w:rPr>
      </w:pPr>
    </w:p>
    <w:p w14:paraId="7210E5EC">
      <w:pPr>
        <w:rPr>
          <w:sz w:val="36"/>
        </w:rPr>
      </w:pPr>
    </w:p>
    <w:p w14:paraId="4544D7A3">
      <w:pPr>
        <w:ind w:firstLine="2897" w:firstLineChars="1493"/>
        <w:rPr>
          <w:rFonts w:eastAsia="黑体"/>
          <w:spacing w:val="20"/>
          <w:w w:val="66"/>
          <w:sz w:val="44"/>
          <w:szCs w:val="44"/>
        </w:rPr>
      </w:pPr>
      <w:r>
        <w:drawing>
          <wp:anchor distT="0" distB="0" distL="114300" distR="114300" simplePos="0" relativeHeight="251661312"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14:paraId="3EF0979D">
      <w:pPr>
        <w:tabs>
          <w:tab w:val="left" w:pos="3281"/>
          <w:tab w:val="center" w:pos="4711"/>
        </w:tabs>
        <w:jc w:val="center"/>
        <w:rPr>
          <w:rFonts w:eastAsia="仿宋_GB2312"/>
          <w:b/>
          <w:bCs/>
          <w:kern w:val="0"/>
          <w:sz w:val="44"/>
          <w:szCs w:val="44"/>
        </w:rPr>
      </w:pPr>
      <w:r>
        <w:rPr>
          <w:rFonts w:eastAsia="仿宋_GB2312"/>
          <w:b/>
          <w:bCs/>
          <w:kern w:val="0"/>
          <w:sz w:val="44"/>
          <w:szCs w:val="44"/>
        </w:rPr>
        <w:t>2025.7</w:t>
      </w:r>
    </w:p>
    <w:p w14:paraId="5F7FCC38">
      <w:pPr>
        <w:widowControl/>
        <w:jc w:val="left"/>
        <w:rPr>
          <w:rFonts w:eastAsia="仿宋_GB2312"/>
          <w:b/>
          <w:bCs/>
          <w:kern w:val="0"/>
          <w:sz w:val="44"/>
          <w:szCs w:val="44"/>
        </w:rPr>
      </w:pPr>
    </w:p>
    <w:p w14:paraId="1F828FAB">
      <w:pPr>
        <w:ind w:firstLine="408" w:firstLineChars="100"/>
        <w:jc w:val="center"/>
        <w:rPr>
          <w:b/>
          <w:spacing w:val="20"/>
          <w:w w:val="80"/>
          <w:sz w:val="48"/>
          <w:szCs w:val="48"/>
        </w:rPr>
        <w:sectPr>
          <w:headerReference r:id="rId3" w:type="default"/>
          <w:pgSz w:w="11906" w:h="16838"/>
          <w:pgMar w:top="1440" w:right="1797" w:bottom="1440" w:left="1797" w:header="851" w:footer="992" w:gutter="0"/>
          <w:pgNumType w:start="1"/>
          <w:cols w:space="425" w:num="1"/>
          <w:docGrid w:type="linesAndChars" w:linePitch="285" w:charSpace="-3449"/>
        </w:sectPr>
      </w:pPr>
    </w:p>
    <w:p w14:paraId="6239C89D">
      <w:pPr>
        <w:ind w:firstLine="408" w:firstLineChars="100"/>
        <w:jc w:val="center"/>
        <w:rPr>
          <w:b/>
          <w:spacing w:val="20"/>
          <w:w w:val="80"/>
          <w:sz w:val="48"/>
          <w:szCs w:val="48"/>
        </w:rPr>
      </w:pPr>
      <w:r>
        <w:rPr>
          <w:b/>
          <w:spacing w:val="20"/>
          <w:w w:val="80"/>
          <w:sz w:val="48"/>
          <w:szCs w:val="48"/>
        </w:rPr>
        <w:t>目  录</w:t>
      </w:r>
    </w:p>
    <w:p w14:paraId="3B69FF94">
      <w:pPr>
        <w:spacing w:line="560" w:lineRule="exact"/>
        <w:ind w:right="-141" w:rightChars="-73"/>
        <w:rPr>
          <w:b/>
          <w:sz w:val="24"/>
        </w:rPr>
      </w:pPr>
      <w:r>
        <w:rPr>
          <w:b/>
          <w:sz w:val="24"/>
        </w:rPr>
        <w:t>第一部分  投标邀请函</w:t>
      </w:r>
    </w:p>
    <w:p w14:paraId="3E35F277">
      <w:pPr>
        <w:spacing w:line="560" w:lineRule="exact"/>
        <w:ind w:right="-141" w:rightChars="-73"/>
        <w:rPr>
          <w:b/>
          <w:sz w:val="24"/>
        </w:rPr>
      </w:pPr>
    </w:p>
    <w:p w14:paraId="07B21963">
      <w:pPr>
        <w:spacing w:line="560" w:lineRule="exact"/>
        <w:ind w:right="-141" w:rightChars="-73"/>
        <w:rPr>
          <w:b/>
          <w:sz w:val="24"/>
        </w:rPr>
      </w:pPr>
      <w:r>
        <w:rPr>
          <w:b/>
          <w:sz w:val="24"/>
        </w:rPr>
        <w:t>第二部分  招标项目要求</w:t>
      </w:r>
    </w:p>
    <w:p w14:paraId="2667D0B2">
      <w:pPr>
        <w:spacing w:line="560" w:lineRule="exact"/>
        <w:ind w:right="-141" w:rightChars="-73"/>
        <w:rPr>
          <w:b/>
          <w:sz w:val="24"/>
        </w:rPr>
      </w:pPr>
    </w:p>
    <w:p w14:paraId="5D2EB900">
      <w:pPr>
        <w:spacing w:line="560" w:lineRule="exact"/>
        <w:ind w:right="-141" w:rightChars="-73"/>
        <w:rPr>
          <w:b/>
          <w:sz w:val="24"/>
        </w:rPr>
      </w:pPr>
      <w:r>
        <w:rPr>
          <w:b/>
          <w:sz w:val="24"/>
        </w:rPr>
        <w:t>第三部分  投标须知</w:t>
      </w:r>
    </w:p>
    <w:p w14:paraId="274BBA09">
      <w:pPr>
        <w:spacing w:line="560" w:lineRule="exact"/>
        <w:ind w:right="-141" w:rightChars="-73"/>
        <w:rPr>
          <w:sz w:val="24"/>
        </w:rPr>
      </w:pPr>
    </w:p>
    <w:p w14:paraId="2E28222D">
      <w:pPr>
        <w:spacing w:line="560" w:lineRule="exact"/>
        <w:rPr>
          <w:b/>
          <w:sz w:val="24"/>
        </w:rPr>
      </w:pPr>
      <w:r>
        <w:rPr>
          <w:b/>
          <w:sz w:val="24"/>
        </w:rPr>
        <w:t>第四部分  合同条款</w:t>
      </w:r>
    </w:p>
    <w:p w14:paraId="37C49D13">
      <w:pPr>
        <w:spacing w:line="560" w:lineRule="exact"/>
        <w:rPr>
          <w:sz w:val="24"/>
        </w:rPr>
      </w:pPr>
    </w:p>
    <w:p w14:paraId="7D25ED42">
      <w:pPr>
        <w:spacing w:line="560" w:lineRule="exact"/>
        <w:rPr>
          <w:sz w:val="24"/>
        </w:rPr>
      </w:pPr>
      <w:r>
        <w:rPr>
          <w:b/>
          <w:sz w:val="24"/>
        </w:rPr>
        <w:t>第五部分  投标文件格式</w:t>
      </w:r>
    </w:p>
    <w:p w14:paraId="7C202410">
      <w:pPr>
        <w:rPr>
          <w:sz w:val="24"/>
        </w:rPr>
      </w:pPr>
    </w:p>
    <w:p w14:paraId="0E60114A">
      <w:pPr>
        <w:rPr>
          <w:sz w:val="24"/>
        </w:rPr>
      </w:pPr>
    </w:p>
    <w:p w14:paraId="30662229">
      <w:pPr>
        <w:rPr>
          <w:sz w:val="24"/>
        </w:rPr>
      </w:pPr>
    </w:p>
    <w:p w14:paraId="64F4D5CB">
      <w:pPr>
        <w:rPr>
          <w:sz w:val="24"/>
        </w:rPr>
      </w:pPr>
    </w:p>
    <w:p w14:paraId="29ACD1AF">
      <w:pPr>
        <w:rPr>
          <w:sz w:val="24"/>
        </w:rPr>
      </w:pPr>
    </w:p>
    <w:p w14:paraId="03EFE22D">
      <w:pPr>
        <w:rPr>
          <w:sz w:val="24"/>
        </w:rPr>
      </w:pPr>
    </w:p>
    <w:p w14:paraId="3E42476C">
      <w:pPr>
        <w:rPr>
          <w:b/>
        </w:rPr>
      </w:pPr>
    </w:p>
    <w:p w14:paraId="3573A625">
      <w:pPr>
        <w:pStyle w:val="16"/>
        <w:rPr>
          <w:rFonts w:ascii="Times New Roman" w:hAnsi="Times New Roman"/>
        </w:rPr>
        <w:sectPr>
          <w:pgSz w:w="11906" w:h="16838"/>
          <w:pgMar w:top="1440" w:right="1797" w:bottom="1440" w:left="1797" w:header="851" w:footer="992" w:gutter="0"/>
          <w:pgNumType w:start="1"/>
          <w:cols w:space="425" w:num="1"/>
          <w:docGrid w:type="linesAndChars" w:linePitch="285" w:charSpace="-3449"/>
        </w:sectPr>
      </w:pPr>
      <w:bookmarkStart w:id="0" w:name="_Toc412903614"/>
    </w:p>
    <w:p w14:paraId="0CBC78FC">
      <w:pPr>
        <w:pStyle w:val="16"/>
        <w:rPr>
          <w:rFonts w:ascii="Times New Roman" w:hAnsi="Times New Roman"/>
        </w:rPr>
      </w:pPr>
      <w:r>
        <w:rPr>
          <w:rFonts w:ascii="Times New Roman" w:hAnsi="Times New Roman"/>
        </w:rPr>
        <w:t>第一部分  投标邀请函</w:t>
      </w:r>
      <w:bookmarkEnd w:id="0"/>
    </w:p>
    <w:p w14:paraId="50707043">
      <w:pPr>
        <w:pStyle w:val="29"/>
        <w:spacing w:line="360" w:lineRule="auto"/>
        <w:ind w:firstLine="448" w:firstLineChars="200"/>
        <w:jc w:val="both"/>
        <w:rPr>
          <w:rFonts w:ascii="Times New Roman" w:hAnsi="Times New Roman" w:cs="Times New Roman" w:eastAsiaTheme="minorEastAsia"/>
          <w:color w:val="auto"/>
          <w:szCs w:val="32"/>
        </w:rPr>
      </w:pPr>
      <w:r>
        <w:rPr>
          <w:rFonts w:ascii="Times New Roman" w:hAnsi="Times New Roman" w:cs="Times New Roman" w:eastAsiaTheme="minorEastAsia"/>
          <w:color w:val="auto"/>
          <w:szCs w:val="32"/>
        </w:rPr>
        <w:t>受</w:t>
      </w:r>
      <w:r>
        <w:rPr>
          <w:rFonts w:ascii="Times New Roman" w:hAnsi="Times New Roman" w:eastAsia="宋体" w:cs="Times New Roman"/>
          <w:color w:val="auto"/>
        </w:rPr>
        <w:t>国家税务总局天津市税务局</w:t>
      </w:r>
      <w:r>
        <w:rPr>
          <w:rFonts w:ascii="Times New Roman" w:hAnsi="Times New Roman" w:cs="Times New Roman" w:eastAsiaTheme="minorEastAsia"/>
          <w:color w:val="auto"/>
          <w:szCs w:val="32"/>
        </w:rPr>
        <w:t>委托，天津市政府采购中心将以公开招标方式，对国家税务总局天津市税务局全国统一规范电子税务局（小客车竞价收入征收模块）升级完善项目实施采购。现欢迎合格的供应商参加投标。</w:t>
      </w:r>
    </w:p>
    <w:p w14:paraId="0DD971B0">
      <w:pPr>
        <w:pStyle w:val="29"/>
        <w:spacing w:line="360" w:lineRule="auto"/>
        <w:ind w:firstLine="448" w:firstLineChars="200"/>
        <w:jc w:val="both"/>
        <w:rPr>
          <w:rFonts w:ascii="Times New Roman" w:hAnsi="Times New Roman" w:eastAsia="宋体" w:cs="Times New Roman"/>
          <w:color w:val="auto"/>
          <w:szCs w:val="32"/>
        </w:rPr>
      </w:pPr>
      <w:r>
        <w:rPr>
          <w:rFonts w:ascii="Times New Roman" w:hAnsi="Times New Roman" w:eastAsia="宋体" w:cs="Times New Roman"/>
          <w:color w:val="auto"/>
          <w:szCs w:val="32"/>
        </w:rPr>
        <w:t>本项目为远程招投标，一律不接受纸质投标文件，只接受加盖投标人电子签章的电子投标文件（以通过天津公共资源电子签章客户端正确读取签章信息为准）。供应商参加投标前须办理CA数字证书（USBKEY）和电子签章。投标人须按招标文件的规定在天津市政府采购中心招投标系统中提交网上应答并上传加盖投标人电子签章的电子投标文件（以通过天津公共资源电子签章客户端正确读取签章信息为准）。</w:t>
      </w:r>
    </w:p>
    <w:p w14:paraId="476D378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一、项目名称和编号</w:t>
      </w:r>
    </w:p>
    <w:p w14:paraId="04B023A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（一）项目名称：国家税务总局天津市税务局全国统一规范电子税务局（小客车竞价收入征收模块）升级完善项目</w:t>
      </w:r>
    </w:p>
    <w:p w14:paraId="7FCBAF1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（二）项目编号：TGPC-2025-D-0</w:t>
      </w:r>
      <w:r>
        <w:rPr>
          <w:rFonts w:hint="eastAsia" w:ascii="Times New Roman" w:hAnsi="Times New Roman" w:eastAsia="宋体" w:cs="Times New Roman"/>
          <w:color w:val="auto"/>
        </w:rPr>
        <w:t>690</w:t>
      </w:r>
    </w:p>
    <w:p w14:paraId="2A3536A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二、项目内容</w:t>
      </w:r>
    </w:p>
    <w:p w14:paraId="45FA1DD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第一包：全国统一规范电子税务局（小客车竞价收入征收模块）升级完善，合同履行期限：签订合同之日起至2025年12月31日，完成全部升级完善工作</w:t>
      </w:r>
      <w:r>
        <w:rPr>
          <w:rFonts w:hint="eastAsia" w:ascii="Times New Roman" w:hAnsi="Times New Roman" w:eastAsia="宋体" w:cs="Times New Roman"/>
          <w:color w:val="auto"/>
        </w:rPr>
        <w:t>。</w:t>
      </w:r>
    </w:p>
    <w:p w14:paraId="33D7914D">
      <w:pPr>
        <w:pStyle w:val="29"/>
        <w:spacing w:line="360" w:lineRule="auto"/>
        <w:ind w:firstLine="448" w:firstLineChars="200"/>
        <w:jc w:val="both"/>
        <w:rPr>
          <w:rFonts w:ascii="Times New Roman" w:hAnsi="Times New Roman" w:cs="Times New Roman" w:eastAsiaTheme="minorEastAsia"/>
          <w:color w:val="auto"/>
        </w:rPr>
      </w:pPr>
      <w:r>
        <w:rPr>
          <w:rFonts w:ascii="Times New Roman" w:hAnsi="Times New Roman" w:cs="Times New Roman" w:eastAsiaTheme="minorEastAsia"/>
          <w:color w:val="auto"/>
        </w:rPr>
        <w:t>三、项目预算</w:t>
      </w:r>
    </w:p>
    <w:p w14:paraId="7C6A201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第一包：655300元</w:t>
      </w:r>
    </w:p>
    <w:p w14:paraId="0AB6B7CE">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四、供应商资格要求（实质性要求）</w:t>
      </w:r>
    </w:p>
    <w:p w14:paraId="03B7B325">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（一）</w:t>
      </w:r>
      <w:bookmarkStart w:id="1" w:name="OLE_LINK1"/>
      <w:bookmarkStart w:id="2" w:name="OLE_LINK2"/>
      <w:r>
        <w:rPr>
          <w:rFonts w:ascii="Times New Roman" w:hAnsi="Times New Roman" w:eastAsia="宋体" w:cs="Times New Roman"/>
          <w:color w:val="auto"/>
        </w:rPr>
        <w:t>投标人须具备《中华人民共和国政府采购法》第二十二条第一款规定的条件，提供以下材料：</w:t>
      </w:r>
    </w:p>
    <w:p w14:paraId="3F3F325E">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 营业执照副本或事业单位法人证书或民办非企业单位登记证书或社会团体法人登记证书或基金会法人登记证书扫描件或自然人的身份证明扫描件。</w:t>
      </w:r>
    </w:p>
    <w:p w14:paraId="46664DA6">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 财务状况报告等相关材料：</w:t>
      </w:r>
    </w:p>
    <w:p w14:paraId="427FC785">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A.经第三方会计师事务所审计的2024年度财务报告扫描件。</w:t>
      </w:r>
    </w:p>
    <w:p w14:paraId="7A0BB601">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B. 具有良好的商业信誉和健全的财务会计制度的书面声明。</w:t>
      </w:r>
    </w:p>
    <w:p w14:paraId="006EE2A1">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注：A、B两项提供任意一项均可。</w:t>
      </w:r>
    </w:p>
    <w:p w14:paraId="475BAFA8">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 依法缴纳税收和社会保障资金的书面声明。</w:t>
      </w:r>
    </w:p>
    <w:p w14:paraId="73A34A7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 投标截止日前3年在经营活动中没有重大违法记录的书面声明（截至开标日成立不足3年的供应商可提供自成立以来无重大违法记录的书面声明）。</w:t>
      </w:r>
    </w:p>
    <w:p w14:paraId="61A8E764">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5. 提交具备履行合同所必需的设备和专业技术能力证明材料。</w:t>
      </w:r>
    </w:p>
    <w:p w14:paraId="03B3B3D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（二）本项目不接受联合体投标。</w:t>
      </w:r>
    </w:p>
    <w:bookmarkEnd w:id="1"/>
    <w:bookmarkEnd w:id="2"/>
    <w:p w14:paraId="75FED5C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五、项目需要落实的政府采购政策</w:t>
      </w:r>
    </w:p>
    <w:p w14:paraId="6E859AA6">
      <w:pPr>
        <w:pStyle w:val="29"/>
        <w:spacing w:line="360" w:lineRule="auto"/>
        <w:ind w:firstLine="448" w:firstLineChars="200"/>
        <w:rPr>
          <w:rFonts w:ascii="Times New Roman" w:hAnsi="Times New Roman" w:eastAsia="宋体" w:cs="Times New Roman"/>
          <w:color w:val="auto"/>
        </w:rPr>
      </w:pPr>
      <w:bookmarkStart w:id="3" w:name="OLE_LINK3"/>
      <w:bookmarkStart w:id="4" w:name="OLE_LINK4"/>
      <w:r>
        <w:rPr>
          <w:rFonts w:ascii="Times New Roman" w:hAnsi="Times New Roman" w:eastAsia="宋体" w:cs="Times New Roman"/>
          <w:color w:val="auto"/>
        </w:rPr>
        <w:t>（一）本项目对小微企业报价给予20%的扣除。</w:t>
      </w:r>
    </w:p>
    <w:p w14:paraId="1C236F6C">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（二）根据财政部发布的《关于政府采购支持监狱企业发展有关问题的通知》规定，监狱企业视同小微企业。</w:t>
      </w:r>
    </w:p>
    <w:p w14:paraId="403F26EC">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（三）根据财政部、民政部、中国残疾人联合会发布的《关于促进残疾人就业政府采购政策的通知》规定，残疾人福利性单位视同小微企业。</w:t>
      </w:r>
    </w:p>
    <w:p w14:paraId="629B6C1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14:paraId="158E4CA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四）涉及商品包装或快递包装的，按照《财政部办公厅、生态环境部办公厅、国家邮政局办公室关于印发&lt;商品包装政府采购需求标准（试行）&gt;、&lt;快递包装政府采购需求标准（试行）&gt;的通知》（财办库〔2020〕123号）要求执行。</w:t>
      </w:r>
    </w:p>
    <w:p w14:paraId="74DA3C2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3"/>
    <w:bookmarkEnd w:id="4"/>
    <w:p w14:paraId="2F93F023">
      <w:pPr>
        <w:pStyle w:val="29"/>
        <w:spacing w:line="360" w:lineRule="auto"/>
        <w:ind w:firstLine="448" w:firstLineChars="200"/>
        <w:jc w:val="both"/>
        <w:rPr>
          <w:rFonts w:ascii="Times New Roman" w:hAnsi="Times New Roman" w:eastAsia="宋体" w:cs="Times New Roman"/>
          <w:color w:val="auto"/>
        </w:rPr>
      </w:pPr>
      <w:bookmarkStart w:id="5" w:name="_Toc412903615"/>
      <w:r>
        <w:rPr>
          <w:rFonts w:ascii="Times New Roman" w:hAnsi="Times New Roman" w:eastAsia="宋体" w:cs="Times New Roman"/>
          <w:color w:val="auto"/>
        </w:rPr>
        <w:t>六、获取招标文件时间、方式</w:t>
      </w:r>
    </w:p>
    <w:p w14:paraId="0280138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（一）获取招标文件时间：2025年</w:t>
      </w:r>
      <w:r>
        <w:rPr>
          <w:rFonts w:hint="eastAsia" w:ascii="Times New Roman" w:hAnsi="Times New Roman" w:eastAsia="宋体" w:cs="Times New Roman"/>
          <w:color w:val="auto"/>
        </w:rPr>
        <w:t>7</w:t>
      </w:r>
      <w:r>
        <w:rPr>
          <w:rFonts w:ascii="Times New Roman" w:hAnsi="Times New Roman" w:eastAsia="宋体" w:cs="Times New Roman"/>
          <w:color w:val="auto"/>
        </w:rPr>
        <w:t>月</w:t>
      </w:r>
      <w:r>
        <w:rPr>
          <w:rFonts w:hint="eastAsia" w:ascii="Times New Roman" w:hAnsi="Times New Roman" w:eastAsia="宋体" w:cs="Times New Roman"/>
          <w:color w:val="auto"/>
        </w:rPr>
        <w:t>15</w:t>
      </w:r>
      <w:r>
        <w:rPr>
          <w:rFonts w:ascii="Times New Roman" w:hAnsi="Times New Roman" w:eastAsia="宋体" w:cs="Times New Roman"/>
          <w:color w:val="auto"/>
        </w:rPr>
        <w:t>日至2025年</w:t>
      </w:r>
      <w:r>
        <w:rPr>
          <w:rFonts w:hint="eastAsia" w:ascii="Times New Roman" w:hAnsi="Times New Roman" w:eastAsia="宋体" w:cs="Times New Roman"/>
          <w:color w:val="auto"/>
        </w:rPr>
        <w:t>7</w:t>
      </w:r>
      <w:r>
        <w:rPr>
          <w:rFonts w:ascii="Times New Roman" w:hAnsi="Times New Roman" w:eastAsia="宋体" w:cs="Times New Roman"/>
          <w:color w:val="auto"/>
        </w:rPr>
        <w:t>月</w:t>
      </w:r>
      <w:r>
        <w:rPr>
          <w:rFonts w:hint="eastAsia" w:ascii="Times New Roman" w:hAnsi="Times New Roman" w:eastAsia="宋体" w:cs="Times New Roman"/>
          <w:color w:val="auto"/>
        </w:rPr>
        <w:t>22</w:t>
      </w:r>
      <w:r>
        <w:rPr>
          <w:rFonts w:ascii="Times New Roman" w:hAnsi="Times New Roman" w:eastAsia="宋体" w:cs="Times New Roman"/>
          <w:color w:val="auto"/>
        </w:rPr>
        <w:t>日，每日9:00至17:00（北京时间，法定节假日除外）。</w:t>
      </w:r>
    </w:p>
    <w:p w14:paraId="5EE3222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（二）获取招标文件的方式：</w:t>
      </w:r>
    </w:p>
    <w:p w14:paraId="472F393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获取招标文件网址：使用天津数字认证有限公司发出的CA数字证书（原天津市电子认证中心发出尚在有效期内的CA数字证书仍可使用）登录天津市政府采购中心网（网址：</w:t>
      </w:r>
      <w:r>
        <w:fldChar w:fldCharType="begin"/>
      </w:r>
      <w:r>
        <w:instrText xml:space="preserve"> HYPERLINK "http://www.tjgpc.gov.cn" </w:instrText>
      </w:r>
      <w:r>
        <w:fldChar w:fldCharType="separate"/>
      </w:r>
      <w:r>
        <w:rPr>
          <w:rStyle w:val="26"/>
          <w:rFonts w:ascii="Times New Roman" w:hAnsi="Times New Roman" w:eastAsia="宋体" w:cs="Times New Roman"/>
        </w:rPr>
        <w:t>http://tjgpc.zwfwb.tj.gov.cn</w:t>
      </w:r>
      <w:r>
        <w:rPr>
          <w:rStyle w:val="26"/>
          <w:rFonts w:ascii="Times New Roman" w:hAnsi="Times New Roman" w:eastAsia="宋体" w:cs="Times New Roman"/>
        </w:rPr>
        <w:fldChar w:fldCharType="end"/>
      </w:r>
      <w:r>
        <w:rPr>
          <w:rFonts w:ascii="Times New Roman" w:hAnsi="Times New Roman" w:eastAsia="宋体" w:cs="Times New Roman"/>
          <w:color w:val="auto"/>
        </w:rPr>
        <w:t>）-“网上招投标”-“供应商登录”-“市级集采机构入口”下载招标文件。</w:t>
      </w:r>
    </w:p>
    <w:p w14:paraId="3105D8C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 供应商注册、CA数字证书（USBKey）领取、电子签章办理办法：</w:t>
      </w:r>
    </w:p>
    <w:p w14:paraId="46F88D7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（1）天津市政府采购中心网注册：登录天津市政府采购中心网（http://tjgpc.zwfwb.tj.gov.cn）首页点击“用户注册维护”，填写相关内容。天津市政府采购中心注册窗口联系电话：022-24538167。</w:t>
      </w:r>
    </w:p>
    <w:p w14:paraId="0F0A0A1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（2）CA数字证书（USBKey）领取及电子签章办理：参见天津市政府采购中心网（http://tjgpc.zwfwb.tj.gov.cn）--服务指南--供应商注册、领取CA数字证书（USBKey）及电子签章制章的流程。</w:t>
      </w:r>
    </w:p>
    <w:p w14:paraId="0587817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CA数字证书办理联系电话：400-0566-110或022-24538059。</w:t>
      </w:r>
    </w:p>
    <w:p w14:paraId="12776C5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电子签章办理联系电话：022-24538059。</w:t>
      </w:r>
    </w:p>
    <w:p w14:paraId="029E456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（三）本项目不组织踏勘现场，不组织标前答疑会。</w:t>
      </w:r>
    </w:p>
    <w:p w14:paraId="67B4CFA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七、网上应答时间</w:t>
      </w:r>
    </w:p>
    <w:p w14:paraId="55F1B9F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rPr>
        <w:t>7</w:t>
      </w:r>
      <w:r>
        <w:rPr>
          <w:rFonts w:ascii="Times New Roman" w:hAnsi="Times New Roman" w:eastAsia="宋体" w:cs="Times New Roman"/>
          <w:color w:val="auto"/>
        </w:rPr>
        <w:t>月</w:t>
      </w:r>
      <w:r>
        <w:rPr>
          <w:rFonts w:hint="eastAsia" w:ascii="Times New Roman" w:hAnsi="Times New Roman" w:eastAsia="宋体" w:cs="Times New Roman"/>
          <w:color w:val="auto"/>
        </w:rPr>
        <w:t>15</w:t>
      </w:r>
      <w:r>
        <w:rPr>
          <w:rFonts w:ascii="Times New Roman" w:hAnsi="Times New Roman" w:eastAsia="宋体" w:cs="Times New Roman"/>
          <w:color w:val="auto"/>
        </w:rPr>
        <w:t>日9:00至2025年</w:t>
      </w:r>
      <w:r>
        <w:rPr>
          <w:rFonts w:hint="eastAsia" w:ascii="Times New Roman" w:hAnsi="Times New Roman" w:eastAsia="宋体" w:cs="Times New Roman"/>
          <w:color w:val="auto"/>
        </w:rPr>
        <w:t>8</w:t>
      </w:r>
      <w:r>
        <w:rPr>
          <w:rFonts w:ascii="Times New Roman" w:hAnsi="Times New Roman" w:eastAsia="宋体" w:cs="Times New Roman"/>
          <w:color w:val="auto"/>
        </w:rPr>
        <w:t>月</w:t>
      </w:r>
      <w:r>
        <w:rPr>
          <w:rFonts w:hint="eastAsia" w:ascii="Times New Roman" w:hAnsi="Times New Roman" w:eastAsia="宋体" w:cs="Times New Roman"/>
          <w:color w:val="auto"/>
        </w:rPr>
        <w:t>5</w:t>
      </w:r>
      <w:r>
        <w:rPr>
          <w:rFonts w:ascii="Times New Roman" w:hAnsi="Times New Roman" w:eastAsia="宋体" w:cs="Times New Roman"/>
          <w:color w:val="auto"/>
        </w:rPr>
        <w:t>日8:30，使用天津数字认证有限公司发出的CA数字证书（原天津市电子认证中心发出尚在有效期内的CA数字证书仍可使用）登录天津市政府采购中心网（网址：http://tjgpc.zwfwb.tj.gov.cn）-“网上招投标”-“供应商登录”-“市级集采机构入口”进行应答并提交。</w:t>
      </w:r>
    </w:p>
    <w:p w14:paraId="58F085B8">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网上应答帮助链接：http://tjgpc.zwfwb.tj.gov.cn/webInfo/getWebInfoListForwebInfoClass.do?fkWebInfoclassId=W008</w:t>
      </w:r>
    </w:p>
    <w:p w14:paraId="04FD05F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八、投标截止时间及方式</w:t>
      </w:r>
    </w:p>
    <w:p w14:paraId="052014E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（一）投标截止时间：2025年</w:t>
      </w:r>
      <w:r>
        <w:rPr>
          <w:rFonts w:hint="eastAsia" w:ascii="Times New Roman" w:hAnsi="Times New Roman" w:eastAsia="宋体" w:cs="Times New Roman"/>
          <w:color w:val="auto"/>
        </w:rPr>
        <w:t>8</w:t>
      </w:r>
      <w:r>
        <w:rPr>
          <w:rFonts w:ascii="Times New Roman" w:hAnsi="Times New Roman" w:eastAsia="宋体" w:cs="Times New Roman"/>
          <w:color w:val="auto"/>
        </w:rPr>
        <w:t>月</w:t>
      </w:r>
      <w:r>
        <w:rPr>
          <w:rFonts w:hint="eastAsia" w:ascii="Times New Roman" w:hAnsi="Times New Roman" w:eastAsia="宋体" w:cs="Times New Roman"/>
          <w:color w:val="auto"/>
        </w:rPr>
        <w:t>5</w:t>
      </w:r>
      <w:r>
        <w:rPr>
          <w:rFonts w:ascii="Times New Roman" w:hAnsi="Times New Roman" w:eastAsia="宋体" w:cs="Times New Roman"/>
          <w:color w:val="auto"/>
        </w:rPr>
        <w:t>日8:30</w:t>
      </w:r>
      <w:r>
        <w:rPr>
          <w:rFonts w:ascii="Times New Roman" w:hAnsi="Times New Roman" w:eastAsia="宋体" w:cs="Times New Roman"/>
          <w:color w:val="auto"/>
          <w:szCs w:val="21"/>
        </w:rPr>
        <w:t>。</w:t>
      </w:r>
      <w:r>
        <w:rPr>
          <w:rFonts w:ascii="Times New Roman" w:hAnsi="Times New Roman" w:eastAsia="宋体" w:cs="Times New Roman"/>
          <w:color w:val="auto"/>
        </w:rPr>
        <w:t>投标截止时间前提交网上应答并上传加盖投标人电子签章的电子投标文件（以通过天津公共资源电子签章客户端正确读取签章信息为准）方为有效投标。</w:t>
      </w:r>
    </w:p>
    <w:p w14:paraId="574F61D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投标方式：本项目投标采用网上电子投标方式，投标人须于投标截止时间前使用天津数字认证有限公司发出的CA数字证书（原天津市电子认证中心发出尚在有效期内的CA数字证书仍可使用）登录天津市政府采购中心网（网址：http://tjgpc.zwfwb.tj.gov.cn）-“网上招投标”-“供应商登录”-“市级集采机构入口”提交网上应答并上传加盖投标人电子签章的电子投标文件（以通过天津公共资源电子签章客户端正确读取签章信息为准）。</w:t>
      </w:r>
    </w:p>
    <w:p w14:paraId="1F94FB1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九、开标时间及方式</w:t>
      </w:r>
    </w:p>
    <w:p w14:paraId="45B7D55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（一）开标解密时间：2025年</w:t>
      </w:r>
      <w:r>
        <w:rPr>
          <w:rFonts w:hint="eastAsia" w:ascii="Times New Roman" w:hAnsi="Times New Roman" w:eastAsia="宋体" w:cs="Times New Roman"/>
          <w:color w:val="auto"/>
        </w:rPr>
        <w:t>8</w:t>
      </w:r>
      <w:r>
        <w:rPr>
          <w:rFonts w:ascii="Times New Roman" w:hAnsi="Times New Roman" w:eastAsia="宋体" w:cs="Times New Roman"/>
          <w:color w:val="auto"/>
        </w:rPr>
        <w:t>月</w:t>
      </w:r>
      <w:r>
        <w:rPr>
          <w:rFonts w:hint="eastAsia" w:ascii="Times New Roman" w:hAnsi="Times New Roman" w:eastAsia="宋体" w:cs="Times New Roman"/>
          <w:color w:val="auto"/>
        </w:rPr>
        <w:t>5</w:t>
      </w:r>
      <w:r>
        <w:rPr>
          <w:rFonts w:ascii="Times New Roman" w:hAnsi="Times New Roman" w:eastAsia="宋体" w:cs="Times New Roman"/>
          <w:color w:val="auto"/>
        </w:rPr>
        <w:t>日8:30至9:30完成开标解密的投标为有效投标。</w:t>
      </w:r>
    </w:p>
    <w:p w14:paraId="342F6E7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开标解密方式：本项目采用网上开标方式，投标人须于规定时间内使用天津数字认证有限公司发出的CA数字证书（原天津市电子认证中心发出尚在有效期内的CA数字证书仍可使用）登录天津市政府采购中心网（网址：http://tjgpc.zwfwb.tj.gov.cn）-“网上招投标”-“供应商登录”-“市级集采机构入口”完成开标解密。</w:t>
      </w:r>
    </w:p>
    <w:p w14:paraId="26EA6B2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（三）网上开标公示时间：2025年</w:t>
      </w:r>
      <w:r>
        <w:rPr>
          <w:rFonts w:hint="eastAsia" w:ascii="Times New Roman" w:hAnsi="Times New Roman" w:eastAsia="宋体" w:cs="Times New Roman"/>
          <w:color w:val="auto"/>
        </w:rPr>
        <w:t>8</w:t>
      </w:r>
      <w:r>
        <w:rPr>
          <w:rFonts w:ascii="Times New Roman" w:hAnsi="Times New Roman" w:eastAsia="宋体" w:cs="Times New Roman"/>
          <w:color w:val="auto"/>
        </w:rPr>
        <w:t>月</w:t>
      </w:r>
      <w:r>
        <w:rPr>
          <w:rFonts w:hint="eastAsia" w:ascii="Times New Roman" w:hAnsi="Times New Roman" w:eastAsia="宋体" w:cs="Times New Roman"/>
          <w:color w:val="auto"/>
        </w:rPr>
        <w:t>5</w:t>
      </w:r>
      <w:r>
        <w:rPr>
          <w:rFonts w:ascii="Times New Roman" w:hAnsi="Times New Roman" w:eastAsia="宋体" w:cs="Times New Roman"/>
          <w:color w:val="auto"/>
        </w:rPr>
        <w:t>日9:30至12:00。投标人可在规定时间内使用天津数字认证有限公司发出的CA数字证书（原天津市电子认证中心发出尚在有效期内的CA数字证书仍可使用）登录天津市政府采购中心网（网址：http://tjgpc.zwfwb.tj.gov.cn）-“网上招投标”-“供应商登录”-“市级集采机构入口”自行查看开标信息。</w:t>
      </w:r>
    </w:p>
    <w:p w14:paraId="35CEA80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十、采购代理机构名称、地址、联系人及联系方式</w:t>
      </w:r>
    </w:p>
    <w:p w14:paraId="0242636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（一）采购代理机构名称：天津市政府采购中心</w:t>
      </w:r>
    </w:p>
    <w:p w14:paraId="7BFFE9E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（二）采购代理机构地址：天津市河东区红星路79号二楼（邮编：300161）</w:t>
      </w:r>
    </w:p>
    <w:p w14:paraId="33307A0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（三）联系人：杨光、范志刚</w:t>
      </w:r>
    </w:p>
    <w:p w14:paraId="727D70E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（四）网址：http://tjgpc.zwfwb.tj.gov.cn</w:t>
      </w:r>
    </w:p>
    <w:p w14:paraId="2B78EBC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（五）对外办公时间：法定工作日9:00～12:00，14:00～17:00</w:t>
      </w:r>
    </w:p>
    <w:p w14:paraId="7507F6A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（六）咨询服务电话：</w:t>
      </w:r>
    </w:p>
    <w:p w14:paraId="3A44939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供应商注册咨询：022-24538167</w:t>
      </w:r>
    </w:p>
    <w:p w14:paraId="6B7673D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 CA证书和电子签章办理咨询：022-24538059</w:t>
      </w:r>
    </w:p>
    <w:p w14:paraId="0A22D6B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 采购文件咨询：022-24538301</w:t>
      </w:r>
    </w:p>
    <w:p w14:paraId="6824759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 网上应答及解密操作咨询：022-24538309</w:t>
      </w:r>
    </w:p>
    <w:p w14:paraId="60FB5BE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十一、采购人的名称、地址和联系方式</w:t>
      </w:r>
    </w:p>
    <w:p w14:paraId="356551B1">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（一）采购人名称：国家税务总局天津市税务局</w:t>
      </w:r>
    </w:p>
    <w:p w14:paraId="7AB2D16F">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（二）采购人地址：天津市河北区民主道16号</w:t>
      </w:r>
    </w:p>
    <w:p w14:paraId="3B6F5CD1">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（三）采购人联系人：安娜</w:t>
      </w:r>
    </w:p>
    <w:p w14:paraId="7E51C35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（四）采购人联系电话：022-24465517</w:t>
      </w:r>
    </w:p>
    <w:p w14:paraId="6B5D86C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十二、质疑方式</w:t>
      </w:r>
    </w:p>
    <w:p w14:paraId="27E34123">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14:paraId="0B4F9C7B">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采购人质疑受理：</w:t>
      </w:r>
    </w:p>
    <w:p w14:paraId="592EEFD9">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 联系部门：国家税务总局天津市税务局</w:t>
      </w:r>
    </w:p>
    <w:p w14:paraId="7E724ACC">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 联系地址：天津市河北区民主道16号</w:t>
      </w:r>
    </w:p>
    <w:p w14:paraId="0628B467">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 联 系 人：安娜</w:t>
      </w:r>
    </w:p>
    <w:p w14:paraId="4FBFE223">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 联系方式：022-24465517</w:t>
      </w:r>
    </w:p>
    <w:p w14:paraId="3B225B4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十三、公告期限</w:t>
      </w:r>
    </w:p>
    <w:p w14:paraId="1054FA4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招标公告的公告期限为5个工作日。</w:t>
      </w:r>
    </w:p>
    <w:p w14:paraId="39346C0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十四、招标代理服务费</w:t>
      </w:r>
    </w:p>
    <w:p w14:paraId="5AF95BC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本项目按以下比例向中标供应商收取招标代理服务费：</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14:paraId="31705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blHeader/>
          <w:jc w:val="center"/>
        </w:trPr>
        <w:tc>
          <w:tcPr>
            <w:tcW w:w="3656" w:type="dxa"/>
            <w:vAlign w:val="center"/>
          </w:tcPr>
          <w:p w14:paraId="51D57C89">
            <w:pPr>
              <w:tabs>
                <w:tab w:val="left" w:pos="750"/>
                <w:tab w:val="left" w:pos="840"/>
              </w:tabs>
              <w:adjustRightInd w:val="0"/>
              <w:snapToGrid w:val="0"/>
              <w:jc w:val="center"/>
              <w:rPr>
                <w:sz w:val="24"/>
              </w:rPr>
            </w:pPr>
            <w:r>
              <w:rPr>
                <w:sz w:val="24"/>
              </w:rPr>
              <w:t>中标金额（万元）</w:t>
            </w:r>
          </w:p>
        </w:tc>
        <w:tc>
          <w:tcPr>
            <w:tcW w:w="3657" w:type="dxa"/>
            <w:vAlign w:val="center"/>
          </w:tcPr>
          <w:p w14:paraId="26865482">
            <w:pPr>
              <w:tabs>
                <w:tab w:val="left" w:pos="750"/>
                <w:tab w:val="left" w:pos="840"/>
              </w:tabs>
              <w:adjustRightInd w:val="0"/>
              <w:snapToGrid w:val="0"/>
              <w:jc w:val="center"/>
              <w:rPr>
                <w:sz w:val="24"/>
              </w:rPr>
            </w:pPr>
            <w:r>
              <w:rPr>
                <w:sz w:val="24"/>
              </w:rPr>
              <w:t>费率</w:t>
            </w:r>
          </w:p>
        </w:tc>
      </w:tr>
      <w:tr w14:paraId="3509B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68949A7C">
            <w:pPr>
              <w:tabs>
                <w:tab w:val="left" w:pos="750"/>
                <w:tab w:val="left" w:pos="840"/>
              </w:tabs>
              <w:adjustRightInd w:val="0"/>
              <w:snapToGrid w:val="0"/>
              <w:jc w:val="center"/>
              <w:rPr>
                <w:sz w:val="24"/>
              </w:rPr>
            </w:pPr>
            <w:r>
              <w:rPr>
                <w:sz w:val="24"/>
              </w:rPr>
              <w:t>100以下</w:t>
            </w:r>
          </w:p>
        </w:tc>
        <w:tc>
          <w:tcPr>
            <w:tcW w:w="3657" w:type="dxa"/>
            <w:vAlign w:val="center"/>
          </w:tcPr>
          <w:p w14:paraId="54DF3795">
            <w:pPr>
              <w:tabs>
                <w:tab w:val="left" w:pos="750"/>
                <w:tab w:val="left" w:pos="840"/>
              </w:tabs>
              <w:adjustRightInd w:val="0"/>
              <w:snapToGrid w:val="0"/>
              <w:jc w:val="center"/>
              <w:rPr>
                <w:sz w:val="24"/>
              </w:rPr>
            </w:pPr>
            <w:r>
              <w:rPr>
                <w:sz w:val="24"/>
              </w:rPr>
              <w:t>1%</w:t>
            </w:r>
          </w:p>
        </w:tc>
      </w:tr>
      <w:tr w14:paraId="46264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22A39D26">
            <w:pPr>
              <w:tabs>
                <w:tab w:val="left" w:pos="750"/>
                <w:tab w:val="left" w:pos="840"/>
              </w:tabs>
              <w:adjustRightInd w:val="0"/>
              <w:snapToGrid w:val="0"/>
              <w:jc w:val="center"/>
              <w:rPr>
                <w:sz w:val="24"/>
              </w:rPr>
            </w:pPr>
            <w:r>
              <w:rPr>
                <w:sz w:val="24"/>
              </w:rPr>
              <w:t>100-500</w:t>
            </w:r>
          </w:p>
        </w:tc>
        <w:tc>
          <w:tcPr>
            <w:tcW w:w="3657" w:type="dxa"/>
            <w:vAlign w:val="center"/>
          </w:tcPr>
          <w:p w14:paraId="475FE045">
            <w:pPr>
              <w:tabs>
                <w:tab w:val="left" w:pos="750"/>
                <w:tab w:val="left" w:pos="840"/>
              </w:tabs>
              <w:adjustRightInd w:val="0"/>
              <w:snapToGrid w:val="0"/>
              <w:jc w:val="center"/>
              <w:rPr>
                <w:sz w:val="24"/>
              </w:rPr>
            </w:pPr>
            <w:r>
              <w:rPr>
                <w:sz w:val="24"/>
              </w:rPr>
              <w:t>0.8%</w:t>
            </w:r>
          </w:p>
        </w:tc>
      </w:tr>
      <w:tr w14:paraId="1EEEC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37967B87">
            <w:pPr>
              <w:tabs>
                <w:tab w:val="left" w:pos="750"/>
                <w:tab w:val="left" w:pos="840"/>
              </w:tabs>
              <w:adjustRightInd w:val="0"/>
              <w:snapToGrid w:val="0"/>
              <w:jc w:val="center"/>
              <w:rPr>
                <w:sz w:val="24"/>
              </w:rPr>
            </w:pPr>
            <w:r>
              <w:rPr>
                <w:sz w:val="24"/>
              </w:rPr>
              <w:t>500-1000</w:t>
            </w:r>
          </w:p>
        </w:tc>
        <w:tc>
          <w:tcPr>
            <w:tcW w:w="3657" w:type="dxa"/>
            <w:vAlign w:val="center"/>
          </w:tcPr>
          <w:p w14:paraId="6EE68C20">
            <w:pPr>
              <w:tabs>
                <w:tab w:val="left" w:pos="750"/>
                <w:tab w:val="left" w:pos="840"/>
              </w:tabs>
              <w:adjustRightInd w:val="0"/>
              <w:snapToGrid w:val="0"/>
              <w:jc w:val="center"/>
              <w:rPr>
                <w:sz w:val="24"/>
              </w:rPr>
            </w:pPr>
            <w:r>
              <w:rPr>
                <w:sz w:val="24"/>
              </w:rPr>
              <w:t>0.45%</w:t>
            </w:r>
          </w:p>
        </w:tc>
      </w:tr>
      <w:tr w14:paraId="4ED9D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3C9DF138">
            <w:pPr>
              <w:tabs>
                <w:tab w:val="left" w:pos="750"/>
                <w:tab w:val="left" w:pos="840"/>
              </w:tabs>
              <w:adjustRightInd w:val="0"/>
              <w:snapToGrid w:val="0"/>
              <w:jc w:val="center"/>
              <w:rPr>
                <w:sz w:val="24"/>
              </w:rPr>
            </w:pPr>
            <w:r>
              <w:rPr>
                <w:sz w:val="24"/>
              </w:rPr>
              <w:t>1000-5000</w:t>
            </w:r>
          </w:p>
        </w:tc>
        <w:tc>
          <w:tcPr>
            <w:tcW w:w="3657" w:type="dxa"/>
            <w:vAlign w:val="center"/>
          </w:tcPr>
          <w:p w14:paraId="128A38CF">
            <w:pPr>
              <w:tabs>
                <w:tab w:val="left" w:pos="750"/>
                <w:tab w:val="left" w:pos="840"/>
              </w:tabs>
              <w:adjustRightInd w:val="0"/>
              <w:snapToGrid w:val="0"/>
              <w:jc w:val="center"/>
              <w:rPr>
                <w:sz w:val="24"/>
              </w:rPr>
            </w:pPr>
            <w:r>
              <w:rPr>
                <w:sz w:val="24"/>
              </w:rPr>
              <w:t>0.25%</w:t>
            </w:r>
          </w:p>
        </w:tc>
      </w:tr>
      <w:tr w14:paraId="1D3B01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7FE5809B">
            <w:pPr>
              <w:tabs>
                <w:tab w:val="left" w:pos="750"/>
                <w:tab w:val="left" w:pos="840"/>
              </w:tabs>
              <w:adjustRightInd w:val="0"/>
              <w:snapToGrid w:val="0"/>
              <w:jc w:val="center"/>
              <w:rPr>
                <w:sz w:val="24"/>
              </w:rPr>
            </w:pPr>
            <w:r>
              <w:rPr>
                <w:sz w:val="24"/>
              </w:rPr>
              <w:t>5000-10000</w:t>
            </w:r>
          </w:p>
        </w:tc>
        <w:tc>
          <w:tcPr>
            <w:tcW w:w="3657" w:type="dxa"/>
            <w:vAlign w:val="center"/>
          </w:tcPr>
          <w:p w14:paraId="3EB94C99">
            <w:pPr>
              <w:tabs>
                <w:tab w:val="left" w:pos="750"/>
                <w:tab w:val="left" w:pos="840"/>
              </w:tabs>
              <w:adjustRightInd w:val="0"/>
              <w:snapToGrid w:val="0"/>
              <w:jc w:val="center"/>
              <w:rPr>
                <w:sz w:val="24"/>
              </w:rPr>
            </w:pPr>
            <w:r>
              <w:rPr>
                <w:sz w:val="24"/>
              </w:rPr>
              <w:t>0.1%</w:t>
            </w:r>
          </w:p>
        </w:tc>
      </w:tr>
      <w:tr w14:paraId="382C8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02ADB386">
            <w:pPr>
              <w:tabs>
                <w:tab w:val="left" w:pos="750"/>
                <w:tab w:val="left" w:pos="840"/>
              </w:tabs>
              <w:adjustRightInd w:val="0"/>
              <w:snapToGrid w:val="0"/>
              <w:jc w:val="center"/>
              <w:rPr>
                <w:sz w:val="24"/>
              </w:rPr>
            </w:pPr>
            <w:r>
              <w:rPr>
                <w:sz w:val="24"/>
              </w:rPr>
              <w:t>10000-100000</w:t>
            </w:r>
          </w:p>
        </w:tc>
        <w:tc>
          <w:tcPr>
            <w:tcW w:w="3657" w:type="dxa"/>
            <w:vAlign w:val="center"/>
          </w:tcPr>
          <w:p w14:paraId="42F28CBC">
            <w:pPr>
              <w:tabs>
                <w:tab w:val="left" w:pos="750"/>
                <w:tab w:val="left" w:pos="840"/>
              </w:tabs>
              <w:adjustRightInd w:val="0"/>
              <w:snapToGrid w:val="0"/>
              <w:jc w:val="center"/>
              <w:rPr>
                <w:sz w:val="24"/>
              </w:rPr>
            </w:pPr>
            <w:r>
              <w:rPr>
                <w:sz w:val="24"/>
              </w:rPr>
              <w:t>0.05%</w:t>
            </w:r>
          </w:p>
        </w:tc>
      </w:tr>
    </w:tbl>
    <w:p w14:paraId="06CE2DC4">
      <w:pPr>
        <w:tabs>
          <w:tab w:val="left" w:pos="700"/>
        </w:tabs>
        <w:autoSpaceDE w:val="0"/>
        <w:autoSpaceDN w:val="0"/>
        <w:adjustRightInd w:val="0"/>
        <w:spacing w:line="360" w:lineRule="auto"/>
        <w:ind w:firstLine="448" w:firstLineChars="200"/>
        <w:rPr>
          <w:sz w:val="24"/>
          <w:lang w:val="zh-CN"/>
        </w:rPr>
      </w:pPr>
      <w:r>
        <w:rPr>
          <w:sz w:val="24"/>
          <w:lang w:val="zh-CN"/>
        </w:rPr>
        <w:t>服务费按差额定率累进法计算，向下取整，精确到元。例如</w:t>
      </w:r>
      <w:r>
        <w:rPr>
          <w:sz w:val="24"/>
        </w:rPr>
        <w:t>中标</w:t>
      </w:r>
      <w:r>
        <w:rPr>
          <w:sz w:val="24"/>
          <w:lang w:val="zh-CN"/>
        </w:rPr>
        <w:t>金额为6805000元，服务费=1000000×1%+（5000000-1000000）×0.8%+（6805000-5000000）×0.45%=50122.5元，服务费缴纳50122元。其中中标金额以《中标通知书》为准。</w:t>
      </w:r>
    </w:p>
    <w:p w14:paraId="639863DA">
      <w:pPr>
        <w:tabs>
          <w:tab w:val="left" w:pos="700"/>
        </w:tabs>
        <w:autoSpaceDE w:val="0"/>
        <w:autoSpaceDN w:val="0"/>
        <w:adjustRightInd w:val="0"/>
        <w:spacing w:line="360" w:lineRule="auto"/>
        <w:ind w:firstLine="448" w:firstLineChars="200"/>
        <w:rPr>
          <w:sz w:val="24"/>
          <w:szCs w:val="24"/>
          <w:lang w:val="zh-CN"/>
        </w:rPr>
      </w:pPr>
      <w:r>
        <w:rPr>
          <w:sz w:val="24"/>
          <w:szCs w:val="24"/>
        </w:rPr>
        <w:t>中标供应商应于中标公告发布之日起5个工作日内缴纳</w:t>
      </w:r>
      <w:r>
        <w:rPr>
          <w:sz w:val="24"/>
          <w:szCs w:val="24"/>
          <w:lang w:val="zh-CN"/>
        </w:rPr>
        <w:t>招标代理服务费，缴费单位名称须与投标单位名称一致，缴费时请注明项目编号及中标包号。</w:t>
      </w:r>
    </w:p>
    <w:p w14:paraId="1B1A6BF1">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名        称：天津市公共资源交易中心</w:t>
      </w:r>
    </w:p>
    <w:p w14:paraId="545C32A4">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 xml:space="preserve">开户行及账号：中国建设银行股份有限公司天津明华支行 </w:t>
      </w:r>
    </w:p>
    <w:p w14:paraId="2843B999">
      <w:pPr>
        <w:pStyle w:val="29"/>
        <w:spacing w:line="360" w:lineRule="auto"/>
        <w:ind w:firstLine="2009" w:firstLineChars="897"/>
        <w:rPr>
          <w:rFonts w:ascii="Times New Roman" w:hAnsi="Times New Roman" w:eastAsia="宋体" w:cs="Times New Roman"/>
          <w:color w:val="auto"/>
        </w:rPr>
      </w:pPr>
      <w:r>
        <w:rPr>
          <w:rFonts w:ascii="Times New Roman" w:hAnsi="Times New Roman" w:eastAsia="宋体" w:cs="Times New Roman"/>
          <w:color w:val="auto"/>
        </w:rPr>
        <w:t>1205 0162 4900 0000 0675</w:t>
      </w:r>
    </w:p>
    <w:p w14:paraId="05DD1E15">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银行联行号：105110039436</w:t>
      </w:r>
    </w:p>
    <w:p w14:paraId="03366D92">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纳税人识别号：1212 0000 MB1E 44809C</w:t>
      </w:r>
    </w:p>
    <w:p w14:paraId="09058CB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地址：天津市河东区红星路79号</w:t>
      </w:r>
    </w:p>
    <w:p w14:paraId="61E8876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缴费及申请开票系统：http://pay.tjggzy.cn/</w:t>
      </w:r>
    </w:p>
    <w:p w14:paraId="5F2F7F87">
      <w:pPr>
        <w:pStyle w:val="29"/>
        <w:spacing w:line="360" w:lineRule="auto"/>
        <w:ind w:firstLine="448" w:firstLineChars="200"/>
        <w:jc w:val="both"/>
        <w:rPr>
          <w:rFonts w:ascii="Times New Roman" w:hAnsi="Times New Roman" w:eastAsia="宋体" w:cs="Times New Roman"/>
          <w:color w:val="auto"/>
          <w:kern w:val="2"/>
          <w:lang w:val="zh-CN"/>
        </w:rPr>
      </w:pPr>
      <w:r>
        <w:rPr>
          <w:rFonts w:ascii="Times New Roman" w:hAnsi="Times New Roman" w:eastAsia="宋体" w:cs="Times New Roman"/>
          <w:color w:val="auto"/>
          <w:kern w:val="2"/>
          <w:lang w:val="zh-CN"/>
        </w:rPr>
        <w:t>缴费及开票咨询电话：022-24532012</w:t>
      </w:r>
    </w:p>
    <w:p w14:paraId="64DEF1FF">
      <w:pPr>
        <w:pStyle w:val="29"/>
        <w:spacing w:line="360" w:lineRule="auto"/>
        <w:ind w:firstLine="448" w:firstLineChars="200"/>
        <w:jc w:val="both"/>
        <w:rPr>
          <w:rFonts w:ascii="Times New Roman" w:hAnsi="Times New Roman" w:eastAsia="宋体" w:cs="Times New Roman"/>
          <w:color w:val="auto"/>
        </w:rPr>
      </w:pPr>
    </w:p>
    <w:p w14:paraId="421CF92F">
      <w:pPr>
        <w:pStyle w:val="29"/>
        <w:spacing w:line="360" w:lineRule="auto"/>
        <w:jc w:val="both"/>
        <w:rPr>
          <w:rFonts w:ascii="Times New Roman" w:hAnsi="Times New Roman" w:eastAsia="宋体" w:cs="Times New Roman"/>
          <w:color w:val="auto"/>
        </w:rPr>
      </w:pPr>
    </w:p>
    <w:p w14:paraId="2B58DA22">
      <w:pPr>
        <w:pStyle w:val="29"/>
        <w:spacing w:line="360" w:lineRule="auto"/>
        <w:jc w:val="right"/>
        <w:rPr>
          <w:rFonts w:ascii="Times New Roman" w:hAnsi="Times New Roman" w:eastAsia="宋体" w:cs="Times New Roman"/>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rPr>
        <w:t>7</w:t>
      </w:r>
      <w:r>
        <w:rPr>
          <w:rFonts w:ascii="Times New Roman" w:hAnsi="Times New Roman" w:eastAsia="宋体" w:cs="Times New Roman"/>
          <w:color w:val="auto"/>
        </w:rPr>
        <w:t>月</w:t>
      </w:r>
      <w:r>
        <w:rPr>
          <w:rFonts w:hint="eastAsia" w:ascii="Times New Roman" w:hAnsi="Times New Roman" w:eastAsia="宋体" w:cs="Times New Roman"/>
          <w:color w:val="auto"/>
        </w:rPr>
        <w:t>15</w:t>
      </w:r>
      <w:r>
        <w:rPr>
          <w:rFonts w:ascii="Times New Roman" w:hAnsi="Times New Roman" w:eastAsia="宋体" w:cs="Times New Roman"/>
          <w:color w:val="auto"/>
        </w:rPr>
        <w:t>日</w:t>
      </w:r>
    </w:p>
    <w:p w14:paraId="2C4FBF6D">
      <w:pPr>
        <w:pStyle w:val="29"/>
        <w:spacing w:line="360" w:lineRule="auto"/>
        <w:ind w:right="892"/>
        <w:rPr>
          <w:rFonts w:ascii="Times New Roman" w:hAnsi="Times New Roman" w:eastAsia="宋体" w:cs="Times New Roman"/>
          <w:color w:val="auto"/>
        </w:rPr>
      </w:pPr>
    </w:p>
    <w:p w14:paraId="7C6FA507">
      <w:pPr>
        <w:widowControl/>
        <w:jc w:val="left"/>
        <w:rPr>
          <w:kern w:val="0"/>
          <w:sz w:val="24"/>
          <w:szCs w:val="24"/>
        </w:rPr>
      </w:pPr>
      <w:r>
        <w:br w:type="page"/>
      </w:r>
    </w:p>
    <w:p w14:paraId="0E5FBACE">
      <w:pPr>
        <w:pStyle w:val="16"/>
        <w:rPr>
          <w:rFonts w:ascii="Times New Roman" w:hAnsi="Times New Roman"/>
        </w:rPr>
      </w:pPr>
      <w:r>
        <w:rPr>
          <w:rFonts w:ascii="Times New Roman" w:hAnsi="Times New Roman"/>
        </w:rPr>
        <w:t>第</w:t>
      </w:r>
      <w:r>
        <w:rPr>
          <w:rFonts w:ascii="Times New Roman" w:hAnsi="Times New Roman"/>
          <w:lang w:eastAsia="zh-CN"/>
        </w:rPr>
        <w:t>二</w:t>
      </w:r>
      <w:r>
        <w:rPr>
          <w:rFonts w:ascii="Times New Roman" w:hAnsi="Times New Roman"/>
        </w:rPr>
        <w:t>部分  招标项目要求</w:t>
      </w:r>
      <w:bookmarkEnd w:id="5"/>
    </w:p>
    <w:p w14:paraId="38840321">
      <w:pPr>
        <w:tabs>
          <w:tab w:val="left" w:pos="210"/>
        </w:tabs>
        <w:autoSpaceDE w:val="0"/>
        <w:autoSpaceDN w:val="0"/>
        <w:adjustRightInd w:val="0"/>
        <w:spacing w:line="360" w:lineRule="auto"/>
        <w:ind w:firstLine="448" w:firstLineChars="200"/>
        <w:outlineLvl w:val="0"/>
        <w:rPr>
          <w:sz w:val="24"/>
          <w:szCs w:val="24"/>
        </w:rPr>
      </w:pPr>
      <w:r>
        <w:rPr>
          <w:sz w:val="24"/>
          <w:szCs w:val="24"/>
        </w:rPr>
        <w:t>一、商务要求</w:t>
      </w:r>
    </w:p>
    <w:p w14:paraId="06A604EB">
      <w:pPr>
        <w:autoSpaceDE w:val="0"/>
        <w:autoSpaceDN w:val="0"/>
        <w:adjustRightInd w:val="0"/>
        <w:spacing w:line="360" w:lineRule="auto"/>
        <w:ind w:firstLine="448" w:firstLineChars="200"/>
        <w:rPr>
          <w:sz w:val="24"/>
        </w:rPr>
      </w:pPr>
      <w:r>
        <w:rPr>
          <w:sz w:val="24"/>
          <w:szCs w:val="24"/>
        </w:rPr>
        <w:t>（一）报</w:t>
      </w:r>
      <w:r>
        <w:rPr>
          <w:sz w:val="24"/>
        </w:rPr>
        <w:t>价要求</w:t>
      </w:r>
    </w:p>
    <w:p w14:paraId="17D0378A">
      <w:pPr>
        <w:autoSpaceDE w:val="0"/>
        <w:autoSpaceDN w:val="0"/>
        <w:adjustRightInd w:val="0"/>
        <w:spacing w:line="360" w:lineRule="auto"/>
        <w:ind w:firstLine="448" w:firstLineChars="200"/>
        <w:rPr>
          <w:sz w:val="24"/>
        </w:rPr>
      </w:pPr>
      <w:r>
        <w:rPr>
          <w:sz w:val="24"/>
        </w:rPr>
        <w:t>1. 投标报价以人民币填列。</w:t>
      </w:r>
    </w:p>
    <w:p w14:paraId="786ADE2A">
      <w:pPr>
        <w:autoSpaceDE w:val="0"/>
        <w:autoSpaceDN w:val="0"/>
        <w:adjustRightInd w:val="0"/>
        <w:spacing w:line="360" w:lineRule="auto"/>
        <w:ind w:firstLine="448" w:firstLineChars="200"/>
        <w:rPr>
          <w:sz w:val="24"/>
        </w:rPr>
      </w:pPr>
      <w:r>
        <w:rPr>
          <w:sz w:val="24"/>
        </w:rPr>
        <w:t>2. 投标人的报价应包括：开发费、培训费、维护费、管理费及税金等为完成招标文件规定全部工作所需的一切费用。投标人所报价格为任务完成的最终优惠价格。</w:t>
      </w:r>
    </w:p>
    <w:p w14:paraId="55D8555B">
      <w:pPr>
        <w:spacing w:line="360" w:lineRule="auto"/>
        <w:ind w:firstLine="448" w:firstLineChars="200"/>
        <w:rPr>
          <w:kern w:val="0"/>
          <w:sz w:val="24"/>
          <w:szCs w:val="24"/>
        </w:rPr>
      </w:pPr>
      <w:r>
        <w:rPr>
          <w:kern w:val="0"/>
          <w:sz w:val="24"/>
          <w:szCs w:val="24"/>
        </w:rPr>
        <w:t xml:space="preserve">3. </w:t>
      </w:r>
      <w:r>
        <w:rPr>
          <w:sz w:val="24"/>
        </w:rPr>
        <w:t>验收相关费用由投标人负责。</w:t>
      </w:r>
    </w:p>
    <w:p w14:paraId="40FA501B">
      <w:pPr>
        <w:autoSpaceDE w:val="0"/>
        <w:autoSpaceDN w:val="0"/>
        <w:adjustRightInd w:val="0"/>
        <w:spacing w:line="360" w:lineRule="auto"/>
        <w:ind w:firstLine="448" w:firstLineChars="200"/>
        <w:rPr>
          <w:sz w:val="24"/>
        </w:rPr>
      </w:pPr>
      <w:r>
        <w:rPr>
          <w:sz w:val="24"/>
        </w:rPr>
        <w:t>（二）时间、地点要求</w:t>
      </w:r>
    </w:p>
    <w:p w14:paraId="000208E5">
      <w:pPr>
        <w:autoSpaceDE w:val="0"/>
        <w:autoSpaceDN w:val="0"/>
        <w:adjustRightInd w:val="0"/>
        <w:spacing w:line="360" w:lineRule="auto"/>
        <w:ind w:firstLine="448" w:firstLineChars="200"/>
        <w:rPr>
          <w:sz w:val="24"/>
        </w:rPr>
      </w:pPr>
      <w:r>
        <w:rPr>
          <w:sz w:val="24"/>
          <w:szCs w:val="24"/>
        </w:rPr>
        <w:t>1. 时间要求：签订合同之日起至2025年12月31日，完成全部升级完善工作（特</w:t>
      </w:r>
      <w:r>
        <w:rPr>
          <w:sz w:val="24"/>
        </w:rPr>
        <w:t>殊情况以合同为准）。</w:t>
      </w:r>
    </w:p>
    <w:p w14:paraId="0D8246F4">
      <w:pPr>
        <w:autoSpaceDE w:val="0"/>
        <w:autoSpaceDN w:val="0"/>
        <w:adjustRightInd w:val="0"/>
        <w:spacing w:line="360" w:lineRule="auto"/>
        <w:ind w:firstLine="448" w:firstLineChars="200"/>
        <w:rPr>
          <w:sz w:val="24"/>
        </w:rPr>
      </w:pPr>
      <w:r>
        <w:rPr>
          <w:sz w:val="24"/>
        </w:rPr>
        <w:t>2. 服务地点：天津市河北区民主道16号（特殊情况以合同为准）。</w:t>
      </w:r>
    </w:p>
    <w:p w14:paraId="260980B7">
      <w:pPr>
        <w:autoSpaceDE w:val="0"/>
        <w:autoSpaceDN w:val="0"/>
        <w:adjustRightInd w:val="0"/>
        <w:spacing w:line="360" w:lineRule="auto"/>
        <w:ind w:firstLine="448" w:firstLineChars="200"/>
        <w:rPr>
          <w:sz w:val="24"/>
        </w:rPr>
      </w:pPr>
      <w:r>
        <w:rPr>
          <w:sz w:val="24"/>
        </w:rPr>
        <w:t>（四）付款方式</w:t>
      </w:r>
    </w:p>
    <w:p w14:paraId="2706E9AF">
      <w:pPr>
        <w:autoSpaceDE w:val="0"/>
        <w:autoSpaceDN w:val="0"/>
        <w:adjustRightInd w:val="0"/>
        <w:spacing w:line="360" w:lineRule="auto"/>
        <w:ind w:firstLine="448" w:firstLineChars="200"/>
        <w:rPr>
          <w:sz w:val="24"/>
        </w:rPr>
      </w:pPr>
      <w:r>
        <w:rPr>
          <w:sz w:val="24"/>
        </w:rPr>
        <w:t>签订合同之日起30日内支付合同总额的30%，软件开发完毕试运行阶段性验收合格之日起30日内支付合同总额的40%，系统正式上线半年后终验合格之日起30日内支付合同总额的30%（特殊情况以合同为准）。</w:t>
      </w:r>
    </w:p>
    <w:p w14:paraId="72C74D54">
      <w:pPr>
        <w:autoSpaceDE w:val="0"/>
        <w:autoSpaceDN w:val="0"/>
        <w:adjustRightInd w:val="0"/>
        <w:spacing w:line="360" w:lineRule="auto"/>
        <w:ind w:firstLine="448" w:firstLineChars="200"/>
        <w:rPr>
          <w:sz w:val="24"/>
        </w:rPr>
      </w:pPr>
      <w:r>
        <w:rPr>
          <w:sz w:val="24"/>
        </w:rPr>
        <w:t>（五）投标保证金和履约保证金</w:t>
      </w:r>
    </w:p>
    <w:p w14:paraId="5DEDF2C4">
      <w:pPr>
        <w:autoSpaceDE w:val="0"/>
        <w:autoSpaceDN w:val="0"/>
        <w:adjustRightInd w:val="0"/>
        <w:spacing w:line="360" w:lineRule="auto"/>
        <w:ind w:firstLine="448" w:firstLineChars="200"/>
        <w:rPr>
          <w:sz w:val="24"/>
        </w:rPr>
      </w:pPr>
      <w:r>
        <w:rPr>
          <w:sz w:val="24"/>
        </w:rPr>
        <w:t>本项目不收取投标保证金和履约保证金。</w:t>
      </w:r>
    </w:p>
    <w:p w14:paraId="2695DEC5">
      <w:pPr>
        <w:autoSpaceDE w:val="0"/>
        <w:autoSpaceDN w:val="0"/>
        <w:adjustRightInd w:val="0"/>
        <w:spacing w:line="360" w:lineRule="auto"/>
        <w:ind w:firstLine="448" w:firstLineChars="200"/>
        <w:rPr>
          <w:color w:val="000000"/>
          <w:sz w:val="24"/>
        </w:rPr>
      </w:pPr>
      <w:r>
        <w:rPr>
          <w:color w:val="000000"/>
          <w:sz w:val="24"/>
        </w:rPr>
        <w:t>（六）验收方法及标准</w:t>
      </w:r>
    </w:p>
    <w:p w14:paraId="1991EDC1">
      <w:pPr>
        <w:autoSpaceDE w:val="0"/>
        <w:autoSpaceDN w:val="0"/>
        <w:adjustRightInd w:val="0"/>
        <w:spacing w:line="360" w:lineRule="auto"/>
        <w:ind w:firstLine="448" w:firstLineChars="200"/>
        <w:rPr>
          <w:color w:val="000000"/>
          <w:sz w:val="24"/>
        </w:rPr>
      </w:pPr>
      <w:r>
        <w:rPr>
          <w:color w:val="000000"/>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14:paraId="6AD7104C">
      <w:pPr>
        <w:autoSpaceDE w:val="0"/>
        <w:autoSpaceDN w:val="0"/>
        <w:adjustRightInd w:val="0"/>
        <w:spacing w:line="360" w:lineRule="auto"/>
        <w:ind w:firstLine="448" w:firstLineChars="200"/>
        <w:rPr>
          <w:bCs/>
          <w:sz w:val="24"/>
        </w:rPr>
      </w:pPr>
      <w:r>
        <w:rPr>
          <w:sz w:val="24"/>
        </w:rPr>
        <w:t>二</w:t>
      </w:r>
      <w:r>
        <w:rPr>
          <w:bCs/>
          <w:sz w:val="24"/>
        </w:rPr>
        <w:t>、技术要求</w:t>
      </w:r>
    </w:p>
    <w:p w14:paraId="51B2F5CE">
      <w:pPr>
        <w:spacing w:line="360" w:lineRule="auto"/>
        <w:ind w:firstLine="448" w:firstLineChars="200"/>
        <w:outlineLvl w:val="0"/>
        <w:rPr>
          <w:sz w:val="24"/>
        </w:rPr>
      </w:pPr>
      <w:r>
        <w:rPr>
          <w:sz w:val="24"/>
        </w:rPr>
        <w:t>（一）投标人须承诺所提供的服务、人员及设备符合相关国家强制性规定。</w:t>
      </w:r>
    </w:p>
    <w:p w14:paraId="2A52107A">
      <w:pPr>
        <w:tabs>
          <w:tab w:val="left" w:pos="210"/>
        </w:tabs>
        <w:autoSpaceDE w:val="0"/>
        <w:autoSpaceDN w:val="0"/>
        <w:adjustRightInd w:val="0"/>
        <w:spacing w:line="360" w:lineRule="auto"/>
        <w:ind w:firstLine="448" w:firstLineChars="200"/>
        <w:outlineLvl w:val="0"/>
        <w:rPr>
          <w:sz w:val="24"/>
          <w:lang w:val="zh-CN"/>
        </w:rPr>
      </w:pPr>
      <w:r>
        <w:rPr>
          <w:color w:val="000000"/>
          <w:sz w:val="24"/>
        </w:rPr>
        <w:t>（二）投标人在投标文件中根据本项目需求提出完整的解决方案，系统的整体框架、功能组成、信息编码规范和各功能模块的实现方法以及主要业务流程的设计框架。系统开发应详细列出采用的国家标准、行业标准，无国家标准、行业标准的，应具体</w:t>
      </w:r>
      <w:r>
        <w:rPr>
          <w:sz w:val="24"/>
          <w:lang w:val="zh-CN"/>
        </w:rPr>
        <w:t>说明能达到的技术指标。方案应完整详细地列出系统开发任务清单，包括服务内容、所费的时间、投入的人力、需要用户提供的支持与配合等。方案应响应用户提出的各项技术与业务需求，不支持某项要求，应明示并解释偏差理由。</w:t>
      </w:r>
    </w:p>
    <w:p w14:paraId="59399602">
      <w:pPr>
        <w:tabs>
          <w:tab w:val="left" w:pos="210"/>
        </w:tabs>
        <w:autoSpaceDE w:val="0"/>
        <w:autoSpaceDN w:val="0"/>
        <w:adjustRightInd w:val="0"/>
        <w:spacing w:line="360" w:lineRule="auto"/>
        <w:ind w:firstLine="448" w:firstLineChars="200"/>
        <w:outlineLvl w:val="0"/>
        <w:rPr>
          <w:sz w:val="24"/>
          <w:lang w:val="zh-CN"/>
        </w:rPr>
      </w:pPr>
      <w:r>
        <w:rPr>
          <w:sz w:val="24"/>
          <w:lang w:val="zh-CN"/>
        </w:rPr>
        <w:t>（三）投标人根据对软件开发系统的理解，在技术文件中明确需求分析的结果和系统的整体结构，并对技术方案中的重点技术问题提出解决方案。</w:t>
      </w:r>
    </w:p>
    <w:p w14:paraId="291CC78A">
      <w:pPr>
        <w:tabs>
          <w:tab w:val="left" w:pos="210"/>
        </w:tabs>
        <w:autoSpaceDE w:val="0"/>
        <w:autoSpaceDN w:val="0"/>
        <w:adjustRightInd w:val="0"/>
        <w:spacing w:line="360" w:lineRule="auto"/>
        <w:ind w:firstLine="448" w:firstLineChars="200"/>
        <w:outlineLvl w:val="0"/>
        <w:rPr>
          <w:sz w:val="24"/>
          <w:lang w:val="zh-CN"/>
        </w:rPr>
      </w:pPr>
      <w:r>
        <w:rPr>
          <w:sz w:val="24"/>
          <w:lang w:val="zh-CN"/>
        </w:rPr>
        <w:t>（四）投标人须在投标方案中明确开发方法、开发环境和开发技术，并明确系统运行的硬件、软件和网络环境。</w:t>
      </w:r>
    </w:p>
    <w:p w14:paraId="09A30E1C">
      <w:pPr>
        <w:tabs>
          <w:tab w:val="left" w:pos="210"/>
        </w:tabs>
        <w:autoSpaceDE w:val="0"/>
        <w:autoSpaceDN w:val="0"/>
        <w:adjustRightInd w:val="0"/>
        <w:spacing w:line="360" w:lineRule="auto"/>
        <w:ind w:firstLine="448" w:firstLineChars="200"/>
        <w:outlineLvl w:val="0"/>
        <w:rPr>
          <w:sz w:val="24"/>
          <w:lang w:val="zh-CN"/>
        </w:rPr>
      </w:pPr>
      <w:r>
        <w:rPr>
          <w:sz w:val="24"/>
          <w:lang w:val="zh-CN"/>
        </w:rPr>
        <w:t>（五）投标人应按照项目需求提出详细的工程期限、工程进度计划，包括项目总耗时段所投入的人力和完成的工作量等。</w:t>
      </w:r>
    </w:p>
    <w:p w14:paraId="28A56F6E">
      <w:pPr>
        <w:tabs>
          <w:tab w:val="left" w:pos="210"/>
        </w:tabs>
        <w:autoSpaceDE w:val="0"/>
        <w:autoSpaceDN w:val="0"/>
        <w:adjustRightInd w:val="0"/>
        <w:spacing w:line="360" w:lineRule="auto"/>
        <w:ind w:firstLine="448" w:firstLineChars="200"/>
        <w:outlineLvl w:val="0"/>
        <w:rPr>
          <w:sz w:val="24"/>
          <w:lang w:val="zh-CN"/>
        </w:rPr>
      </w:pPr>
      <w:r>
        <w:rPr>
          <w:sz w:val="24"/>
          <w:lang w:val="zh-CN"/>
        </w:rPr>
        <w:t>（六）投标人须在投标文件中，确定项目经理、项目需求分析师、系统分析员及主要软件开发人员，说明每个人的职责及开发任务，并附开发人员简历(含各成员的姓名、职务、职称、毕业学校、专业、专长、业绩等)。原则上不允许更换，如需更换开发人员，必须经采购人同意。</w:t>
      </w:r>
    </w:p>
    <w:p w14:paraId="46D7F808">
      <w:pPr>
        <w:tabs>
          <w:tab w:val="left" w:pos="210"/>
        </w:tabs>
        <w:autoSpaceDE w:val="0"/>
        <w:autoSpaceDN w:val="0"/>
        <w:adjustRightInd w:val="0"/>
        <w:spacing w:line="360" w:lineRule="auto"/>
        <w:ind w:firstLine="448" w:firstLineChars="200"/>
        <w:outlineLvl w:val="0"/>
        <w:rPr>
          <w:sz w:val="24"/>
          <w:lang w:val="zh-CN"/>
        </w:rPr>
      </w:pPr>
      <w:r>
        <w:rPr>
          <w:sz w:val="24"/>
          <w:lang w:val="zh-CN"/>
        </w:rPr>
        <w:t>（七）投标人应在投标文件中提供质量保证计划，包括各阶段的进入、完成条件，各阶段的工作结果。其中“需求分析”和“系统分析”阶段必须编写《需求分析报告》和《设计说明书》，“测试”阶段必须编写测试报告。</w:t>
      </w:r>
    </w:p>
    <w:p w14:paraId="78EC16CC">
      <w:pPr>
        <w:tabs>
          <w:tab w:val="left" w:pos="210"/>
        </w:tabs>
        <w:autoSpaceDE w:val="0"/>
        <w:autoSpaceDN w:val="0"/>
        <w:adjustRightInd w:val="0"/>
        <w:spacing w:line="360" w:lineRule="auto"/>
        <w:ind w:firstLine="448" w:firstLineChars="200"/>
        <w:outlineLvl w:val="0"/>
        <w:rPr>
          <w:sz w:val="24"/>
          <w:lang w:val="zh-CN"/>
        </w:rPr>
      </w:pPr>
      <w:r>
        <w:rPr>
          <w:sz w:val="24"/>
          <w:lang w:val="zh-CN"/>
        </w:rPr>
        <w:t>（八）投标人在投标书中对软硬件环境要求（包括标书中未规定的第三方软件）、各部分开发、数据处理所需费用提出明确的指标，其中，第三方软件的费用由投标人负责。投标人与第三方软件的版权与使用权产生任何争议，由投标人负责。</w:t>
      </w:r>
    </w:p>
    <w:p w14:paraId="4426FD39">
      <w:pPr>
        <w:tabs>
          <w:tab w:val="left" w:pos="210"/>
        </w:tabs>
        <w:autoSpaceDE w:val="0"/>
        <w:autoSpaceDN w:val="0"/>
        <w:adjustRightInd w:val="0"/>
        <w:spacing w:line="360" w:lineRule="auto"/>
        <w:ind w:firstLine="448" w:firstLineChars="200"/>
        <w:outlineLvl w:val="0"/>
        <w:rPr>
          <w:sz w:val="24"/>
          <w:lang w:val="zh-CN"/>
        </w:rPr>
      </w:pPr>
      <w:r>
        <w:rPr>
          <w:sz w:val="24"/>
          <w:lang w:val="zh-CN"/>
        </w:rPr>
        <w:t>（九）投标人须提供该项目开发全部源代码（拥有自主知识产权的产品和第三方产品除外），最终知识产权归需方所有，</w:t>
      </w:r>
      <w:r>
        <w:rPr>
          <w:kern w:val="0"/>
          <w:sz w:val="24"/>
        </w:rPr>
        <w:t>并协助</w:t>
      </w:r>
      <w:r>
        <w:rPr>
          <w:sz w:val="24"/>
          <w:lang w:val="zh-CN"/>
        </w:rPr>
        <w:t>需方</w:t>
      </w:r>
      <w:r>
        <w:rPr>
          <w:kern w:val="0"/>
          <w:sz w:val="24"/>
        </w:rPr>
        <w:t>完成版权注册。</w:t>
      </w:r>
    </w:p>
    <w:p w14:paraId="49D53B2A">
      <w:pPr>
        <w:spacing w:line="360" w:lineRule="auto"/>
        <w:ind w:firstLine="504" w:firstLineChars="225"/>
        <w:rPr>
          <w:sz w:val="24"/>
        </w:rPr>
      </w:pPr>
      <w:r>
        <w:rPr>
          <w:sz w:val="24"/>
        </w:rPr>
        <w:t>（十）投标人必须在投标文件中提出完整的培训方案，包括最终用户的培训，保证用户能够掌握相关的技术并独立进行系统维护。</w:t>
      </w:r>
    </w:p>
    <w:p w14:paraId="3D0CD2A6">
      <w:pPr>
        <w:spacing w:line="360" w:lineRule="auto"/>
        <w:ind w:firstLine="504" w:firstLineChars="225"/>
        <w:rPr>
          <w:sz w:val="24"/>
        </w:rPr>
      </w:pPr>
      <w:r>
        <w:rPr>
          <w:sz w:val="24"/>
        </w:rPr>
        <w:t>（十一）具体需求详见本部分项目需求书。</w:t>
      </w:r>
    </w:p>
    <w:p w14:paraId="0B2E936D">
      <w:pPr>
        <w:spacing w:line="360" w:lineRule="auto"/>
        <w:ind w:firstLine="504" w:firstLineChars="225"/>
        <w:rPr>
          <w:sz w:val="24"/>
        </w:rPr>
      </w:pPr>
      <w:r>
        <w:rPr>
          <w:sz w:val="24"/>
        </w:rPr>
        <w:t>（十二）若本项目涉及对采购人原有系统的修改或升级业务，或涉及与采购人原有其他系统的对接业务，由采购人负责协调原有系统的接口协议、源代码、数据结构等与修改、升级或对接相关资料的开放，且不产生开放费用。如需原系统开发商配合，采购人负责协调。投标人应严格遵守与采购人签订的保密协议，对上述开放资料严格保密，经采购人允许合规使用。</w:t>
      </w:r>
    </w:p>
    <w:p w14:paraId="13534575">
      <w:pPr>
        <w:spacing w:line="360" w:lineRule="auto"/>
        <w:ind w:firstLine="448" w:firstLineChars="200"/>
        <w:outlineLvl w:val="0"/>
        <w:rPr>
          <w:sz w:val="24"/>
        </w:rPr>
      </w:pPr>
      <w:r>
        <w:rPr>
          <w:sz w:val="24"/>
        </w:rPr>
        <w:t>三、评分因素及评标标准</w:t>
      </w:r>
    </w:p>
    <w:tbl>
      <w:tblPr>
        <w:tblStyle w:val="22"/>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42"/>
        <w:gridCol w:w="7288"/>
        <w:gridCol w:w="1143"/>
      </w:tblGrid>
      <w:tr w14:paraId="5508C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393" w:type="dxa"/>
            <w:gridSpan w:val="3"/>
            <w:tcBorders>
              <w:top w:val="single" w:color="auto" w:sz="4" w:space="0"/>
              <w:left w:val="single" w:color="auto" w:sz="4" w:space="0"/>
              <w:bottom w:val="single" w:color="auto" w:sz="4" w:space="0"/>
              <w:right w:val="single" w:color="auto" w:sz="4" w:space="0"/>
            </w:tcBorders>
            <w:vAlign w:val="center"/>
          </w:tcPr>
          <w:p w14:paraId="4DE6E3E1">
            <w:pPr>
              <w:widowControl/>
              <w:adjustRightInd w:val="0"/>
              <w:snapToGrid w:val="0"/>
              <w:jc w:val="center"/>
              <w:rPr>
                <w:kern w:val="0"/>
                <w:sz w:val="24"/>
                <w:szCs w:val="24"/>
              </w:rPr>
            </w:pPr>
            <w:r>
              <w:rPr>
                <w:kern w:val="0"/>
                <w:sz w:val="24"/>
                <w:szCs w:val="24"/>
              </w:rPr>
              <w:t>第一部分 价格（10分）</w:t>
            </w:r>
          </w:p>
        </w:tc>
        <w:tc>
          <w:tcPr>
            <w:tcW w:w="1143" w:type="dxa"/>
            <w:tcBorders>
              <w:top w:val="single" w:color="auto" w:sz="4" w:space="0"/>
              <w:left w:val="single" w:color="auto" w:sz="4" w:space="0"/>
              <w:bottom w:val="single" w:color="auto" w:sz="4" w:space="0"/>
              <w:right w:val="single" w:color="auto" w:sz="4" w:space="0"/>
            </w:tcBorders>
            <w:vAlign w:val="center"/>
          </w:tcPr>
          <w:p w14:paraId="5B72523F">
            <w:pPr>
              <w:widowControl/>
              <w:adjustRightInd w:val="0"/>
              <w:snapToGrid w:val="0"/>
              <w:jc w:val="center"/>
              <w:rPr>
                <w:kern w:val="0"/>
                <w:sz w:val="24"/>
                <w:szCs w:val="24"/>
              </w:rPr>
            </w:pPr>
            <w:r>
              <w:rPr>
                <w:kern w:val="0"/>
                <w:sz w:val="24"/>
                <w:szCs w:val="24"/>
              </w:rPr>
              <w:t>分值</w:t>
            </w:r>
          </w:p>
        </w:tc>
      </w:tr>
      <w:tr w14:paraId="0F8B5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14:paraId="06EADE3B">
            <w:pPr>
              <w:widowControl/>
              <w:adjustRightInd w:val="0"/>
              <w:snapToGrid w:val="0"/>
              <w:jc w:val="center"/>
              <w:rPr>
                <w:kern w:val="0"/>
                <w:sz w:val="24"/>
                <w:szCs w:val="24"/>
              </w:rPr>
            </w:pPr>
            <w:r>
              <w:rPr>
                <w:kern w:val="0"/>
                <w:sz w:val="24"/>
                <w:szCs w:val="24"/>
              </w:rPr>
              <w:t>1</w:t>
            </w:r>
          </w:p>
        </w:tc>
        <w:tc>
          <w:tcPr>
            <w:tcW w:w="1442" w:type="dxa"/>
            <w:tcBorders>
              <w:top w:val="single" w:color="auto" w:sz="4" w:space="0"/>
              <w:left w:val="single" w:color="auto" w:sz="4" w:space="0"/>
              <w:bottom w:val="single" w:color="auto" w:sz="4" w:space="0"/>
              <w:right w:val="single" w:color="auto" w:sz="4" w:space="0"/>
            </w:tcBorders>
            <w:vAlign w:val="center"/>
          </w:tcPr>
          <w:p w14:paraId="0FC4B4DB">
            <w:pPr>
              <w:widowControl/>
              <w:adjustRightInd w:val="0"/>
              <w:snapToGrid w:val="0"/>
              <w:jc w:val="center"/>
              <w:rPr>
                <w:kern w:val="0"/>
                <w:sz w:val="24"/>
                <w:szCs w:val="24"/>
              </w:rPr>
            </w:pPr>
            <w:r>
              <w:rPr>
                <w:kern w:val="0"/>
                <w:sz w:val="24"/>
                <w:szCs w:val="24"/>
              </w:rPr>
              <w:t>价格</w:t>
            </w:r>
          </w:p>
        </w:tc>
        <w:tc>
          <w:tcPr>
            <w:tcW w:w="7288" w:type="dxa"/>
            <w:tcBorders>
              <w:top w:val="single" w:color="auto" w:sz="4" w:space="0"/>
              <w:left w:val="single" w:color="auto" w:sz="4" w:space="0"/>
              <w:bottom w:val="single" w:color="auto" w:sz="4" w:space="0"/>
              <w:right w:val="single" w:color="auto" w:sz="4" w:space="0"/>
            </w:tcBorders>
            <w:vAlign w:val="center"/>
          </w:tcPr>
          <w:p w14:paraId="2A3C9876">
            <w:pPr>
              <w:widowControl/>
              <w:adjustRightInd w:val="0"/>
              <w:snapToGrid w:val="0"/>
              <w:rPr>
                <w:kern w:val="0"/>
                <w:sz w:val="24"/>
                <w:szCs w:val="24"/>
              </w:rPr>
            </w:pPr>
            <w:r>
              <w:rPr>
                <w:kern w:val="0"/>
                <w:sz w:val="24"/>
                <w:szCs w:val="24"/>
              </w:rPr>
              <w:t>（1）投标报价超过采购预算的，投标无效，未超过采购预算的投标报价按以下公式进行计算。</w:t>
            </w:r>
          </w:p>
          <w:p w14:paraId="5A1C17F3">
            <w:pPr>
              <w:widowControl/>
              <w:adjustRightInd w:val="0"/>
              <w:snapToGrid w:val="0"/>
              <w:rPr>
                <w:kern w:val="0"/>
                <w:sz w:val="24"/>
                <w:szCs w:val="24"/>
              </w:rPr>
            </w:pPr>
            <w:r>
              <w:rPr>
                <w:kern w:val="0"/>
                <w:sz w:val="24"/>
                <w:szCs w:val="24"/>
              </w:rPr>
              <w:t>（2）投标报价得分=（评标基准价/投标报价）×10</w:t>
            </w:r>
          </w:p>
          <w:p w14:paraId="524ADBD1">
            <w:pPr>
              <w:widowControl/>
              <w:adjustRightInd w:val="0"/>
              <w:snapToGrid w:val="0"/>
              <w:rPr>
                <w:kern w:val="0"/>
                <w:sz w:val="24"/>
                <w:szCs w:val="24"/>
              </w:rPr>
            </w:pPr>
            <w:r>
              <w:rPr>
                <w:kern w:val="0"/>
                <w:sz w:val="24"/>
                <w:szCs w:val="24"/>
              </w:rPr>
              <w:t>注：满足招标文件要求且投标报价最低的投标报价为评标基准价。</w:t>
            </w:r>
          </w:p>
        </w:tc>
        <w:tc>
          <w:tcPr>
            <w:tcW w:w="1143" w:type="dxa"/>
            <w:tcBorders>
              <w:top w:val="single" w:color="auto" w:sz="4" w:space="0"/>
              <w:left w:val="single" w:color="auto" w:sz="4" w:space="0"/>
              <w:bottom w:val="single" w:color="auto" w:sz="4" w:space="0"/>
              <w:right w:val="single" w:color="auto" w:sz="4" w:space="0"/>
            </w:tcBorders>
            <w:vAlign w:val="center"/>
          </w:tcPr>
          <w:p w14:paraId="74DAF63B">
            <w:pPr>
              <w:widowControl/>
              <w:adjustRightInd w:val="0"/>
              <w:snapToGrid w:val="0"/>
              <w:jc w:val="center"/>
              <w:rPr>
                <w:kern w:val="0"/>
                <w:sz w:val="24"/>
                <w:szCs w:val="24"/>
              </w:rPr>
            </w:pPr>
            <w:r>
              <w:rPr>
                <w:kern w:val="0"/>
                <w:sz w:val="24"/>
                <w:szCs w:val="24"/>
              </w:rPr>
              <w:t>10</w:t>
            </w:r>
          </w:p>
        </w:tc>
      </w:tr>
      <w:tr w14:paraId="3D790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jc w:val="center"/>
        </w:trPr>
        <w:tc>
          <w:tcPr>
            <w:tcW w:w="9393" w:type="dxa"/>
            <w:gridSpan w:val="3"/>
            <w:tcBorders>
              <w:top w:val="single" w:color="auto" w:sz="4" w:space="0"/>
              <w:left w:val="single" w:color="auto" w:sz="4" w:space="0"/>
              <w:bottom w:val="single" w:color="auto" w:sz="4" w:space="0"/>
              <w:right w:val="single" w:color="auto" w:sz="4" w:space="0"/>
            </w:tcBorders>
            <w:noWrap/>
            <w:vAlign w:val="center"/>
          </w:tcPr>
          <w:p w14:paraId="6EB521EA">
            <w:pPr>
              <w:widowControl/>
              <w:adjustRightInd w:val="0"/>
              <w:snapToGrid w:val="0"/>
              <w:jc w:val="center"/>
              <w:rPr>
                <w:kern w:val="0"/>
                <w:sz w:val="24"/>
                <w:szCs w:val="24"/>
              </w:rPr>
            </w:pPr>
            <w:r>
              <w:rPr>
                <w:kern w:val="0"/>
                <w:sz w:val="24"/>
                <w:szCs w:val="24"/>
              </w:rPr>
              <w:t>第二部分 客观分（30分）</w:t>
            </w:r>
          </w:p>
        </w:tc>
        <w:tc>
          <w:tcPr>
            <w:tcW w:w="1143" w:type="dxa"/>
            <w:tcBorders>
              <w:top w:val="single" w:color="auto" w:sz="4" w:space="0"/>
              <w:left w:val="single" w:color="auto" w:sz="4" w:space="0"/>
              <w:bottom w:val="single" w:color="auto" w:sz="4" w:space="0"/>
              <w:right w:val="single" w:color="auto" w:sz="4" w:space="0"/>
            </w:tcBorders>
            <w:vAlign w:val="center"/>
          </w:tcPr>
          <w:p w14:paraId="4DB343FF">
            <w:pPr>
              <w:widowControl/>
              <w:adjustRightInd w:val="0"/>
              <w:snapToGrid w:val="0"/>
              <w:jc w:val="center"/>
              <w:rPr>
                <w:kern w:val="0"/>
                <w:sz w:val="24"/>
                <w:szCs w:val="24"/>
              </w:rPr>
            </w:pPr>
            <w:r>
              <w:rPr>
                <w:kern w:val="0"/>
                <w:sz w:val="24"/>
                <w:szCs w:val="24"/>
              </w:rPr>
              <w:t>分值</w:t>
            </w:r>
          </w:p>
        </w:tc>
      </w:tr>
      <w:tr w14:paraId="63C2C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14:paraId="65870EE9">
            <w:pPr>
              <w:widowControl/>
              <w:adjustRightInd w:val="0"/>
              <w:snapToGrid w:val="0"/>
              <w:jc w:val="center"/>
              <w:rPr>
                <w:kern w:val="0"/>
                <w:sz w:val="24"/>
                <w:szCs w:val="24"/>
              </w:rPr>
            </w:pPr>
            <w:r>
              <w:rPr>
                <w:kern w:val="0"/>
                <w:sz w:val="24"/>
                <w:szCs w:val="24"/>
              </w:rPr>
              <w:t>1</w:t>
            </w:r>
          </w:p>
        </w:tc>
        <w:tc>
          <w:tcPr>
            <w:tcW w:w="1442" w:type="dxa"/>
            <w:tcBorders>
              <w:top w:val="single" w:color="auto" w:sz="4" w:space="0"/>
              <w:left w:val="single" w:color="auto" w:sz="4" w:space="0"/>
              <w:bottom w:val="single" w:color="auto" w:sz="4" w:space="0"/>
              <w:right w:val="single" w:color="auto" w:sz="4" w:space="0"/>
            </w:tcBorders>
            <w:vAlign w:val="center"/>
          </w:tcPr>
          <w:p w14:paraId="5BF3AE82">
            <w:pPr>
              <w:widowControl/>
              <w:adjustRightInd w:val="0"/>
              <w:snapToGrid w:val="0"/>
              <w:jc w:val="center"/>
              <w:rPr>
                <w:kern w:val="0"/>
                <w:sz w:val="24"/>
                <w:szCs w:val="24"/>
              </w:rPr>
            </w:pPr>
            <w:r>
              <w:rPr>
                <w:kern w:val="0"/>
                <w:sz w:val="24"/>
                <w:szCs w:val="24"/>
              </w:rPr>
              <w:t>投标人业绩</w:t>
            </w:r>
          </w:p>
        </w:tc>
        <w:tc>
          <w:tcPr>
            <w:tcW w:w="7288" w:type="dxa"/>
            <w:tcBorders>
              <w:top w:val="single" w:color="auto" w:sz="4" w:space="0"/>
              <w:left w:val="single" w:color="auto" w:sz="4" w:space="0"/>
              <w:bottom w:val="single" w:color="auto" w:sz="4" w:space="0"/>
              <w:right w:val="single" w:color="auto" w:sz="4" w:space="0"/>
            </w:tcBorders>
            <w:vAlign w:val="center"/>
          </w:tcPr>
          <w:p w14:paraId="5B3F1C20">
            <w:pPr>
              <w:widowControl/>
              <w:adjustRightInd w:val="0"/>
              <w:snapToGrid w:val="0"/>
              <w:rPr>
                <w:kern w:val="0"/>
                <w:sz w:val="24"/>
                <w:szCs w:val="24"/>
              </w:rPr>
            </w:pPr>
            <w:r>
              <w:rPr>
                <w:kern w:val="0"/>
                <w:sz w:val="24"/>
                <w:szCs w:val="24"/>
              </w:rPr>
              <w:t>完全按照以下要求提供投标人曾为国家机关或事业单位实施的非实物征收相关软件开发业绩，提供的证明材料均不得遮挡涂黑，否则不予认定加分。</w:t>
            </w:r>
          </w:p>
          <w:p w14:paraId="2FE1A04E">
            <w:pPr>
              <w:widowControl/>
              <w:adjustRightInd w:val="0"/>
              <w:snapToGrid w:val="0"/>
              <w:rPr>
                <w:kern w:val="0"/>
                <w:sz w:val="24"/>
                <w:szCs w:val="24"/>
              </w:rPr>
            </w:pPr>
            <w:r>
              <w:rPr>
                <w:kern w:val="0"/>
                <w:sz w:val="24"/>
                <w:szCs w:val="24"/>
              </w:rPr>
              <w:t>A. 合同原件扫描件。包括买卖双方名称及盖章、服务内容</w:t>
            </w:r>
            <w:r>
              <w:rPr>
                <w:bCs/>
                <w:sz w:val="24"/>
              </w:rPr>
              <w:t>、合同签订日期（应为2019年1月1日或以后）</w:t>
            </w:r>
            <w:r>
              <w:rPr>
                <w:kern w:val="0"/>
                <w:sz w:val="24"/>
                <w:szCs w:val="24"/>
              </w:rPr>
              <w:t>。</w:t>
            </w:r>
          </w:p>
          <w:p w14:paraId="34D25042">
            <w:pPr>
              <w:widowControl/>
              <w:adjustRightInd w:val="0"/>
              <w:snapToGrid w:val="0"/>
              <w:rPr>
                <w:kern w:val="0"/>
                <w:sz w:val="24"/>
                <w:szCs w:val="24"/>
              </w:rPr>
            </w:pPr>
            <w:r>
              <w:rPr>
                <w:kern w:val="0"/>
                <w:sz w:val="24"/>
                <w:szCs w:val="24"/>
              </w:rPr>
              <w:t>B. 上述合同履行良好的相关证明材料原件扫描件（</w:t>
            </w:r>
            <w:r>
              <w:rPr>
                <w:sz w:val="24"/>
              </w:rPr>
              <w:t>加盖上述合同甲方单位公章或上述合同中所盖的甲方印章</w:t>
            </w:r>
            <w:r>
              <w:rPr>
                <w:kern w:val="0"/>
                <w:sz w:val="24"/>
                <w:szCs w:val="24"/>
              </w:rPr>
              <w:t>）。</w:t>
            </w:r>
          </w:p>
          <w:p w14:paraId="0AC1BC6A">
            <w:pPr>
              <w:widowControl/>
              <w:adjustRightInd w:val="0"/>
              <w:snapToGrid w:val="0"/>
              <w:rPr>
                <w:kern w:val="0"/>
                <w:sz w:val="24"/>
                <w:szCs w:val="24"/>
              </w:rPr>
            </w:pPr>
            <w:r>
              <w:rPr>
                <w:kern w:val="0"/>
                <w:sz w:val="24"/>
                <w:szCs w:val="24"/>
              </w:rPr>
              <w:t>每个业绩2分，最多</w:t>
            </w:r>
            <w:r>
              <w:rPr>
                <w:rFonts w:hint="eastAsia"/>
                <w:kern w:val="0"/>
                <w:sz w:val="24"/>
                <w:szCs w:val="24"/>
              </w:rPr>
              <w:t>8</w:t>
            </w:r>
            <w:r>
              <w:rPr>
                <w:kern w:val="0"/>
                <w:sz w:val="24"/>
                <w:szCs w:val="24"/>
              </w:rPr>
              <w:t>分</w:t>
            </w:r>
          </w:p>
        </w:tc>
        <w:tc>
          <w:tcPr>
            <w:tcW w:w="1143" w:type="dxa"/>
            <w:tcBorders>
              <w:top w:val="single" w:color="auto" w:sz="4" w:space="0"/>
              <w:left w:val="single" w:color="auto" w:sz="4" w:space="0"/>
              <w:bottom w:val="single" w:color="auto" w:sz="4" w:space="0"/>
              <w:right w:val="single" w:color="auto" w:sz="4" w:space="0"/>
            </w:tcBorders>
            <w:vAlign w:val="center"/>
          </w:tcPr>
          <w:p w14:paraId="1A84EEA1">
            <w:pPr>
              <w:widowControl/>
              <w:adjustRightInd w:val="0"/>
              <w:snapToGrid w:val="0"/>
              <w:jc w:val="center"/>
              <w:rPr>
                <w:kern w:val="0"/>
                <w:sz w:val="24"/>
                <w:szCs w:val="24"/>
              </w:rPr>
            </w:pPr>
            <w:r>
              <w:rPr>
                <w:rFonts w:hint="eastAsia"/>
                <w:kern w:val="0"/>
                <w:sz w:val="24"/>
                <w:szCs w:val="24"/>
              </w:rPr>
              <w:t>8</w:t>
            </w:r>
          </w:p>
        </w:tc>
      </w:tr>
      <w:tr w14:paraId="598C8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14:paraId="0788FC0D">
            <w:pPr>
              <w:widowControl/>
              <w:adjustRightInd w:val="0"/>
              <w:snapToGrid w:val="0"/>
              <w:jc w:val="center"/>
              <w:rPr>
                <w:kern w:val="0"/>
                <w:sz w:val="24"/>
                <w:szCs w:val="24"/>
              </w:rPr>
            </w:pPr>
            <w:r>
              <w:rPr>
                <w:rFonts w:hint="eastAsia"/>
                <w:kern w:val="0"/>
                <w:sz w:val="24"/>
                <w:szCs w:val="24"/>
              </w:rPr>
              <w:t>2</w:t>
            </w:r>
          </w:p>
        </w:tc>
        <w:tc>
          <w:tcPr>
            <w:tcW w:w="1442" w:type="dxa"/>
            <w:tcBorders>
              <w:top w:val="single" w:color="auto" w:sz="4" w:space="0"/>
              <w:left w:val="single" w:color="auto" w:sz="4" w:space="0"/>
              <w:bottom w:val="single" w:color="auto" w:sz="4" w:space="0"/>
              <w:right w:val="single" w:color="auto" w:sz="4" w:space="0"/>
            </w:tcBorders>
            <w:vAlign w:val="center"/>
          </w:tcPr>
          <w:p w14:paraId="0F47FFDA">
            <w:pPr>
              <w:widowControl/>
              <w:adjustRightInd w:val="0"/>
              <w:snapToGrid w:val="0"/>
              <w:jc w:val="center"/>
              <w:rPr>
                <w:kern w:val="0"/>
                <w:sz w:val="24"/>
                <w:szCs w:val="24"/>
              </w:rPr>
            </w:pPr>
            <w:r>
              <w:rPr>
                <w:sz w:val="24"/>
              </w:rPr>
              <w:t>投入人员评价</w:t>
            </w:r>
          </w:p>
        </w:tc>
        <w:tc>
          <w:tcPr>
            <w:tcW w:w="7288" w:type="dxa"/>
            <w:tcBorders>
              <w:top w:val="single" w:color="auto" w:sz="4" w:space="0"/>
              <w:left w:val="single" w:color="auto" w:sz="4" w:space="0"/>
              <w:bottom w:val="single" w:color="auto" w:sz="4" w:space="0"/>
              <w:right w:val="single" w:color="auto" w:sz="4" w:space="0"/>
            </w:tcBorders>
            <w:vAlign w:val="center"/>
          </w:tcPr>
          <w:p w14:paraId="2E069545">
            <w:pPr>
              <w:widowControl/>
              <w:adjustRightInd w:val="0"/>
              <w:snapToGrid w:val="0"/>
              <w:rPr>
                <w:kern w:val="0"/>
                <w:sz w:val="24"/>
                <w:szCs w:val="24"/>
              </w:rPr>
            </w:pPr>
            <w:r>
              <w:rPr>
                <w:kern w:val="0"/>
                <w:sz w:val="24"/>
                <w:szCs w:val="24"/>
              </w:rPr>
              <w:t>投入的人员为投标单位正式员工，提供姓名、开标日前三个月中任意一个月的由投标单位为投入人员缴纳社会保险证明扫描件，否则不予认定加分。</w:t>
            </w:r>
          </w:p>
          <w:p w14:paraId="5005B562">
            <w:pPr>
              <w:adjustRightInd w:val="0"/>
              <w:snapToGrid w:val="0"/>
              <w:rPr>
                <w:rFonts w:eastAsiaTheme="minorEastAsia"/>
                <w:kern w:val="0"/>
                <w:sz w:val="24"/>
                <w:szCs w:val="24"/>
              </w:rPr>
            </w:pPr>
            <w:r>
              <w:rPr>
                <w:rFonts w:eastAsiaTheme="minorEastAsia"/>
                <w:kern w:val="0"/>
                <w:sz w:val="24"/>
                <w:szCs w:val="24"/>
              </w:rPr>
              <w:t>项目团队人员（不含项目经理）评价</w:t>
            </w:r>
          </w:p>
          <w:p w14:paraId="0342F6EF">
            <w:pPr>
              <w:adjustRightInd w:val="0"/>
              <w:snapToGrid w:val="0"/>
              <w:rPr>
                <w:kern w:val="0"/>
                <w:sz w:val="24"/>
                <w:szCs w:val="24"/>
              </w:rPr>
            </w:pPr>
            <w:r>
              <w:rPr>
                <w:kern w:val="0"/>
                <w:sz w:val="24"/>
                <w:szCs w:val="24"/>
              </w:rPr>
              <w:t>提供投入团队人员毕业证书扫描件和加盖投标单位公章的工作简历扫描件，否则不予认定给分。</w:t>
            </w:r>
          </w:p>
          <w:p w14:paraId="26DDDA8D">
            <w:pPr>
              <w:widowControl/>
              <w:adjustRightInd w:val="0"/>
              <w:snapToGrid w:val="0"/>
              <w:rPr>
                <w:rFonts w:eastAsiaTheme="minorEastAsia"/>
                <w:kern w:val="0"/>
                <w:sz w:val="24"/>
                <w:szCs w:val="24"/>
              </w:rPr>
            </w:pPr>
            <w:r>
              <w:rPr>
                <w:rFonts w:eastAsiaTheme="minorEastAsia"/>
                <w:kern w:val="0"/>
                <w:sz w:val="24"/>
                <w:szCs w:val="24"/>
              </w:rPr>
              <w:t>高级技术人员：具备</w:t>
            </w:r>
            <w:r>
              <w:rPr>
                <w:sz w:val="24"/>
              </w:rPr>
              <w:t>计算机、软件、数学、统计、信息技术相关专业和信息化行业工作经验，本科以下学历且从事信息化相关工作8年（或以上），或本科学历且从事信息化相关工作5年（或以上），或硕士学历且从事信息化相关工作3年（或以上），或博士学历且从事信息化相关工作1年（或以上）；</w:t>
            </w:r>
          </w:p>
          <w:p w14:paraId="25485ABB">
            <w:pPr>
              <w:widowControl/>
              <w:adjustRightInd w:val="0"/>
              <w:snapToGrid w:val="0"/>
              <w:rPr>
                <w:rFonts w:eastAsiaTheme="minorEastAsia"/>
                <w:kern w:val="0"/>
                <w:sz w:val="24"/>
                <w:szCs w:val="24"/>
              </w:rPr>
            </w:pPr>
            <w:r>
              <w:rPr>
                <w:rFonts w:eastAsiaTheme="minorEastAsia"/>
                <w:kern w:val="0"/>
                <w:sz w:val="24"/>
                <w:szCs w:val="24"/>
              </w:rPr>
              <w:t>中级技术人员：具备</w:t>
            </w:r>
            <w:r>
              <w:rPr>
                <w:sz w:val="24"/>
              </w:rPr>
              <w:t>计算机、软件、数学、统计、信息技术相关专业和信息化行业工作经验，本科以下学历且从事信息化相关工作5年（或以上），或本科学历且从事信息化相关工作2年（或以上），或硕士及以上学历且从事信息化相关工作1年（或以上）。</w:t>
            </w:r>
          </w:p>
          <w:p w14:paraId="43D56FC2">
            <w:pPr>
              <w:widowControl/>
              <w:adjustRightInd w:val="0"/>
              <w:snapToGrid w:val="0"/>
              <w:rPr>
                <w:sz w:val="24"/>
              </w:rPr>
            </w:pPr>
            <w:r>
              <w:rPr>
                <w:rFonts w:eastAsiaTheme="minorEastAsia"/>
                <w:kern w:val="0"/>
                <w:sz w:val="24"/>
                <w:szCs w:val="24"/>
              </w:rPr>
              <w:t>初级技术人员：具备</w:t>
            </w:r>
            <w:r>
              <w:rPr>
                <w:sz w:val="24"/>
              </w:rPr>
              <w:t>计算机、软件、数学、统计、信息技术相关专业和信息化行业工作经验，本科以下学历且从事信息化相关工作2年（或以上），或本科及以上学历且从事信息化相关工作1年（或以上）。</w:t>
            </w:r>
          </w:p>
          <w:p w14:paraId="1EF7B4A7">
            <w:pPr>
              <w:adjustRightInd w:val="0"/>
              <w:snapToGrid w:val="0"/>
              <w:rPr>
                <w:rFonts w:eastAsiaTheme="minorEastAsia"/>
                <w:kern w:val="0"/>
                <w:sz w:val="24"/>
                <w:szCs w:val="24"/>
              </w:rPr>
            </w:pPr>
            <w:r>
              <w:rPr>
                <w:rFonts w:eastAsiaTheme="minorEastAsia"/>
                <w:kern w:val="0"/>
                <w:sz w:val="24"/>
                <w:szCs w:val="24"/>
              </w:rPr>
              <w:t>高级技术人员</w:t>
            </w:r>
            <w:r>
              <w:rPr>
                <w:rFonts w:hint="eastAsia" w:eastAsiaTheme="minorEastAsia"/>
                <w:kern w:val="0"/>
                <w:sz w:val="24"/>
                <w:szCs w:val="24"/>
              </w:rPr>
              <w:t>1</w:t>
            </w:r>
            <w:r>
              <w:rPr>
                <w:rFonts w:eastAsiaTheme="minorEastAsia"/>
                <w:kern w:val="0"/>
                <w:sz w:val="24"/>
                <w:szCs w:val="24"/>
              </w:rPr>
              <w:t>人，中级技术人员</w:t>
            </w:r>
            <w:r>
              <w:rPr>
                <w:rFonts w:hint="eastAsia" w:eastAsiaTheme="minorEastAsia"/>
                <w:kern w:val="0"/>
                <w:sz w:val="24"/>
                <w:szCs w:val="24"/>
              </w:rPr>
              <w:t>3</w:t>
            </w:r>
            <w:r>
              <w:rPr>
                <w:rFonts w:eastAsiaTheme="minorEastAsia"/>
                <w:kern w:val="0"/>
                <w:sz w:val="24"/>
                <w:szCs w:val="24"/>
              </w:rPr>
              <w:t>人，初级技术人员</w:t>
            </w:r>
            <w:r>
              <w:rPr>
                <w:rFonts w:hint="eastAsia" w:eastAsiaTheme="minorEastAsia"/>
                <w:kern w:val="0"/>
                <w:sz w:val="24"/>
                <w:szCs w:val="24"/>
              </w:rPr>
              <w:t>2</w:t>
            </w:r>
            <w:r>
              <w:rPr>
                <w:rFonts w:eastAsiaTheme="minorEastAsia"/>
                <w:kern w:val="0"/>
                <w:sz w:val="24"/>
                <w:szCs w:val="24"/>
              </w:rPr>
              <w:t>人</w:t>
            </w:r>
            <w:r>
              <w:rPr>
                <w:rFonts w:hint="eastAsia" w:eastAsiaTheme="minorEastAsia"/>
                <w:kern w:val="0"/>
                <w:sz w:val="24"/>
                <w:szCs w:val="24"/>
              </w:rPr>
              <w:t>。</w:t>
            </w:r>
          </w:p>
          <w:p w14:paraId="528F8434">
            <w:pPr>
              <w:adjustRightInd w:val="0"/>
              <w:snapToGrid w:val="0"/>
              <w:rPr>
                <w:rFonts w:eastAsiaTheme="minorEastAsia"/>
                <w:kern w:val="0"/>
                <w:sz w:val="24"/>
                <w:szCs w:val="24"/>
              </w:rPr>
            </w:pPr>
            <w:r>
              <w:rPr>
                <w:rFonts w:eastAsiaTheme="minorEastAsia"/>
                <w:kern w:val="0"/>
                <w:sz w:val="24"/>
                <w:szCs w:val="24"/>
              </w:rPr>
              <w:t>完全满足以上要求的得12分，部分满足要求的按以下公式计算得分</w:t>
            </w:r>
          </w:p>
          <w:p w14:paraId="4EC6A6CF">
            <w:pPr>
              <w:adjustRightInd w:val="0"/>
              <w:snapToGrid w:val="0"/>
              <w:rPr>
                <w:rFonts w:eastAsiaTheme="minorEastAsia"/>
                <w:kern w:val="0"/>
                <w:sz w:val="24"/>
                <w:szCs w:val="24"/>
              </w:rPr>
            </w:pPr>
            <w:r>
              <w:rPr>
                <w:rFonts w:eastAsiaTheme="minorEastAsia"/>
                <w:kern w:val="0"/>
                <w:sz w:val="24"/>
                <w:szCs w:val="24"/>
              </w:rPr>
              <w:t>得分=（满足要求的总人数/要求总人数）×12，四舍五入，保留2位小数。</w:t>
            </w:r>
          </w:p>
          <w:p w14:paraId="11DF26DF">
            <w:pPr>
              <w:widowControl/>
              <w:adjustRightInd w:val="0"/>
              <w:snapToGrid w:val="0"/>
              <w:rPr>
                <w:kern w:val="0"/>
                <w:sz w:val="24"/>
                <w:szCs w:val="24"/>
              </w:rPr>
            </w:pPr>
            <w:r>
              <w:rPr>
                <w:rFonts w:eastAsiaTheme="minorEastAsia"/>
                <w:kern w:val="0"/>
                <w:sz w:val="24"/>
                <w:szCs w:val="24"/>
              </w:rPr>
              <w:t>同一人同时满足高级、中级、初级技术人员要求的，不兼得分。</w:t>
            </w:r>
          </w:p>
        </w:tc>
        <w:tc>
          <w:tcPr>
            <w:tcW w:w="1143" w:type="dxa"/>
            <w:tcBorders>
              <w:top w:val="single" w:color="auto" w:sz="4" w:space="0"/>
              <w:left w:val="single" w:color="auto" w:sz="4" w:space="0"/>
              <w:bottom w:val="single" w:color="auto" w:sz="4" w:space="0"/>
              <w:right w:val="single" w:color="auto" w:sz="4" w:space="0"/>
            </w:tcBorders>
            <w:vAlign w:val="center"/>
          </w:tcPr>
          <w:p w14:paraId="598B4D51">
            <w:pPr>
              <w:widowControl/>
              <w:adjustRightInd w:val="0"/>
              <w:snapToGrid w:val="0"/>
              <w:jc w:val="center"/>
              <w:rPr>
                <w:kern w:val="0"/>
                <w:sz w:val="24"/>
                <w:szCs w:val="24"/>
              </w:rPr>
            </w:pPr>
            <w:r>
              <w:rPr>
                <w:rFonts w:hint="eastAsia"/>
                <w:kern w:val="0"/>
                <w:sz w:val="24"/>
                <w:szCs w:val="24"/>
              </w:rPr>
              <w:t>12</w:t>
            </w:r>
          </w:p>
        </w:tc>
      </w:tr>
      <w:tr w14:paraId="2C618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14:paraId="127DEE86">
            <w:pPr>
              <w:widowControl/>
              <w:adjustRightInd w:val="0"/>
              <w:snapToGrid w:val="0"/>
              <w:jc w:val="center"/>
              <w:rPr>
                <w:kern w:val="0"/>
                <w:sz w:val="24"/>
                <w:szCs w:val="24"/>
              </w:rPr>
            </w:pPr>
            <w:r>
              <w:rPr>
                <w:rFonts w:hint="eastAsia"/>
                <w:kern w:val="0"/>
                <w:sz w:val="24"/>
                <w:szCs w:val="24"/>
              </w:rPr>
              <w:t>3</w:t>
            </w:r>
          </w:p>
        </w:tc>
        <w:tc>
          <w:tcPr>
            <w:tcW w:w="1442" w:type="dxa"/>
            <w:tcBorders>
              <w:top w:val="single" w:color="auto" w:sz="4" w:space="0"/>
              <w:left w:val="single" w:color="auto" w:sz="4" w:space="0"/>
              <w:bottom w:val="single" w:color="auto" w:sz="4" w:space="0"/>
              <w:right w:val="single" w:color="auto" w:sz="4" w:space="0"/>
            </w:tcBorders>
            <w:vAlign w:val="center"/>
          </w:tcPr>
          <w:p w14:paraId="09F5C13E">
            <w:pPr>
              <w:widowControl/>
              <w:adjustRightInd w:val="0"/>
              <w:snapToGrid w:val="0"/>
              <w:jc w:val="center"/>
              <w:rPr>
                <w:sz w:val="24"/>
              </w:rPr>
            </w:pPr>
            <w:r>
              <w:rPr>
                <w:sz w:val="24"/>
              </w:rPr>
              <w:t>投标人承诺评价</w:t>
            </w:r>
          </w:p>
        </w:tc>
        <w:tc>
          <w:tcPr>
            <w:tcW w:w="7288" w:type="dxa"/>
            <w:tcBorders>
              <w:top w:val="single" w:color="auto" w:sz="4" w:space="0"/>
              <w:left w:val="single" w:color="auto" w:sz="4" w:space="0"/>
              <w:bottom w:val="single" w:color="auto" w:sz="4" w:space="0"/>
              <w:right w:val="single" w:color="auto" w:sz="4" w:space="0"/>
            </w:tcBorders>
            <w:vAlign w:val="center"/>
          </w:tcPr>
          <w:p w14:paraId="73FD311B">
            <w:pPr>
              <w:widowControl/>
              <w:adjustRightInd w:val="0"/>
              <w:snapToGrid w:val="0"/>
              <w:rPr>
                <w:kern w:val="0"/>
                <w:sz w:val="24"/>
                <w:szCs w:val="24"/>
              </w:rPr>
            </w:pPr>
            <w:r>
              <w:rPr>
                <w:kern w:val="0"/>
                <w:sz w:val="24"/>
                <w:szCs w:val="24"/>
              </w:rPr>
              <w:t>承诺完全满足招标文件“报价要求”、“时间地点要求”、“付款方式要求”和技术要求中非“</w:t>
            </w:r>
            <w:r>
              <w:rPr>
                <w:rFonts w:hint="eastAsia" w:ascii="宋体" w:hAnsi="宋体" w:cs="宋体"/>
                <w:kern w:val="0"/>
                <w:sz w:val="24"/>
                <w:szCs w:val="24"/>
              </w:rPr>
              <w:t>★</w:t>
            </w:r>
            <w:r>
              <w:rPr>
                <w:kern w:val="0"/>
                <w:sz w:val="24"/>
                <w:szCs w:val="24"/>
              </w:rPr>
              <w:t>”号要求的：</w:t>
            </w:r>
            <w:r>
              <w:rPr>
                <w:rFonts w:hint="eastAsia"/>
                <w:kern w:val="0"/>
                <w:sz w:val="24"/>
                <w:szCs w:val="24"/>
              </w:rPr>
              <w:t>10</w:t>
            </w:r>
            <w:r>
              <w:rPr>
                <w:kern w:val="0"/>
                <w:sz w:val="24"/>
                <w:szCs w:val="24"/>
              </w:rPr>
              <w:t>分，其他0分。</w:t>
            </w:r>
          </w:p>
        </w:tc>
        <w:tc>
          <w:tcPr>
            <w:tcW w:w="1143" w:type="dxa"/>
            <w:tcBorders>
              <w:top w:val="single" w:color="auto" w:sz="4" w:space="0"/>
              <w:left w:val="single" w:color="auto" w:sz="4" w:space="0"/>
              <w:bottom w:val="single" w:color="auto" w:sz="4" w:space="0"/>
              <w:right w:val="single" w:color="auto" w:sz="4" w:space="0"/>
            </w:tcBorders>
            <w:vAlign w:val="center"/>
          </w:tcPr>
          <w:p w14:paraId="63CFDE8F">
            <w:pPr>
              <w:widowControl/>
              <w:adjustRightInd w:val="0"/>
              <w:snapToGrid w:val="0"/>
              <w:jc w:val="center"/>
              <w:rPr>
                <w:kern w:val="0"/>
                <w:sz w:val="24"/>
                <w:szCs w:val="24"/>
              </w:rPr>
            </w:pPr>
            <w:r>
              <w:rPr>
                <w:rFonts w:hint="eastAsia"/>
                <w:kern w:val="0"/>
                <w:sz w:val="24"/>
                <w:szCs w:val="24"/>
              </w:rPr>
              <w:t>10</w:t>
            </w:r>
          </w:p>
        </w:tc>
      </w:tr>
      <w:tr w14:paraId="0030D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9393" w:type="dxa"/>
            <w:gridSpan w:val="3"/>
            <w:tcBorders>
              <w:top w:val="single" w:color="auto" w:sz="4" w:space="0"/>
              <w:left w:val="single" w:color="auto" w:sz="4" w:space="0"/>
              <w:bottom w:val="single" w:color="auto" w:sz="4" w:space="0"/>
              <w:right w:val="single" w:color="auto" w:sz="4" w:space="0"/>
            </w:tcBorders>
            <w:noWrap/>
            <w:vAlign w:val="center"/>
          </w:tcPr>
          <w:p w14:paraId="43C28E7A">
            <w:pPr>
              <w:widowControl/>
              <w:adjustRightInd w:val="0"/>
              <w:snapToGrid w:val="0"/>
              <w:jc w:val="center"/>
              <w:rPr>
                <w:kern w:val="0"/>
                <w:sz w:val="24"/>
                <w:szCs w:val="24"/>
              </w:rPr>
            </w:pPr>
            <w:r>
              <w:rPr>
                <w:kern w:val="0"/>
                <w:sz w:val="24"/>
                <w:szCs w:val="24"/>
              </w:rPr>
              <w:t>第三部分 主观分（60分）</w:t>
            </w:r>
          </w:p>
        </w:tc>
        <w:tc>
          <w:tcPr>
            <w:tcW w:w="1143" w:type="dxa"/>
            <w:tcBorders>
              <w:top w:val="single" w:color="auto" w:sz="4" w:space="0"/>
              <w:left w:val="single" w:color="auto" w:sz="4" w:space="0"/>
              <w:bottom w:val="single" w:color="auto" w:sz="4" w:space="0"/>
              <w:right w:val="single" w:color="auto" w:sz="4" w:space="0"/>
            </w:tcBorders>
            <w:vAlign w:val="center"/>
          </w:tcPr>
          <w:p w14:paraId="4D4849DA">
            <w:pPr>
              <w:widowControl/>
              <w:adjustRightInd w:val="0"/>
              <w:snapToGrid w:val="0"/>
              <w:jc w:val="center"/>
              <w:rPr>
                <w:kern w:val="0"/>
                <w:sz w:val="24"/>
                <w:szCs w:val="24"/>
              </w:rPr>
            </w:pPr>
            <w:r>
              <w:rPr>
                <w:kern w:val="0"/>
                <w:sz w:val="24"/>
                <w:szCs w:val="24"/>
              </w:rPr>
              <w:t>分值</w:t>
            </w:r>
          </w:p>
        </w:tc>
      </w:tr>
      <w:tr w14:paraId="70E03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14:paraId="34C63A53">
            <w:pPr>
              <w:widowControl/>
              <w:adjustRightInd w:val="0"/>
              <w:snapToGrid w:val="0"/>
              <w:jc w:val="center"/>
              <w:rPr>
                <w:kern w:val="0"/>
                <w:sz w:val="24"/>
                <w:szCs w:val="24"/>
              </w:rPr>
            </w:pPr>
            <w:r>
              <w:rPr>
                <w:kern w:val="0"/>
                <w:sz w:val="24"/>
                <w:szCs w:val="24"/>
              </w:rPr>
              <w:t>1</w:t>
            </w:r>
          </w:p>
        </w:tc>
        <w:tc>
          <w:tcPr>
            <w:tcW w:w="1442" w:type="dxa"/>
            <w:tcBorders>
              <w:top w:val="single" w:color="auto" w:sz="4" w:space="0"/>
              <w:left w:val="single" w:color="auto" w:sz="4" w:space="0"/>
              <w:bottom w:val="single" w:color="auto" w:sz="4" w:space="0"/>
              <w:right w:val="single" w:color="auto" w:sz="4" w:space="0"/>
            </w:tcBorders>
            <w:vAlign w:val="center"/>
          </w:tcPr>
          <w:p w14:paraId="77243315">
            <w:pPr>
              <w:widowControl/>
              <w:adjustRightInd w:val="0"/>
              <w:snapToGrid w:val="0"/>
              <w:jc w:val="center"/>
              <w:rPr>
                <w:kern w:val="0"/>
                <w:sz w:val="24"/>
                <w:szCs w:val="24"/>
              </w:rPr>
            </w:pPr>
            <w:r>
              <w:rPr>
                <w:kern w:val="0"/>
                <w:sz w:val="24"/>
                <w:szCs w:val="24"/>
              </w:rPr>
              <w:t>项目需求理解方案评价</w:t>
            </w:r>
          </w:p>
        </w:tc>
        <w:tc>
          <w:tcPr>
            <w:tcW w:w="7288" w:type="dxa"/>
            <w:tcBorders>
              <w:top w:val="single" w:color="auto" w:sz="4" w:space="0"/>
              <w:left w:val="single" w:color="auto" w:sz="4" w:space="0"/>
              <w:bottom w:val="single" w:color="auto" w:sz="4" w:space="0"/>
              <w:right w:val="single" w:color="auto" w:sz="4" w:space="0"/>
            </w:tcBorders>
            <w:vAlign w:val="center"/>
          </w:tcPr>
          <w:p w14:paraId="423733A6">
            <w:pPr>
              <w:widowControl/>
              <w:adjustRightInd w:val="0"/>
              <w:snapToGrid w:val="0"/>
              <w:rPr>
                <w:kern w:val="0"/>
                <w:sz w:val="24"/>
                <w:szCs w:val="24"/>
              </w:rPr>
            </w:pPr>
            <w:r>
              <w:rPr>
                <w:rFonts w:hint="eastAsia"/>
                <w:kern w:val="0"/>
                <w:sz w:val="24"/>
                <w:szCs w:val="24"/>
              </w:rPr>
              <w:t>至少包含外部信息交换、小客车竞价收入征收等功能的内容理解分析，对采购需求的实现方式由较为完整、详细的设计规划。</w:t>
            </w:r>
          </w:p>
          <w:p w14:paraId="1B13E662">
            <w:pPr>
              <w:widowControl/>
              <w:adjustRightInd w:val="0"/>
              <w:snapToGrid w:val="0"/>
              <w:rPr>
                <w:kern w:val="0"/>
                <w:sz w:val="24"/>
                <w:szCs w:val="24"/>
              </w:rPr>
            </w:pPr>
            <w:r>
              <w:rPr>
                <w:kern w:val="0"/>
                <w:sz w:val="24"/>
                <w:szCs w:val="24"/>
              </w:rPr>
              <w:t>满足招标文件要求，无瑕疵：</w:t>
            </w:r>
            <w:r>
              <w:rPr>
                <w:rFonts w:hint="eastAsia"/>
                <w:kern w:val="0"/>
                <w:sz w:val="24"/>
                <w:szCs w:val="24"/>
              </w:rPr>
              <w:t>8</w:t>
            </w:r>
            <w:r>
              <w:rPr>
                <w:kern w:val="0"/>
                <w:sz w:val="24"/>
                <w:szCs w:val="24"/>
              </w:rPr>
              <w:t>分；</w:t>
            </w:r>
          </w:p>
          <w:p w14:paraId="7671895A">
            <w:pPr>
              <w:widowControl/>
              <w:adjustRightInd w:val="0"/>
              <w:snapToGrid w:val="0"/>
              <w:rPr>
                <w:kern w:val="0"/>
                <w:sz w:val="24"/>
                <w:szCs w:val="24"/>
              </w:rPr>
            </w:pPr>
            <w:r>
              <w:rPr>
                <w:kern w:val="0"/>
                <w:sz w:val="24"/>
                <w:szCs w:val="24"/>
              </w:rPr>
              <w:t>方案内容存在1处瑕疵：</w:t>
            </w:r>
            <w:r>
              <w:rPr>
                <w:rFonts w:hint="eastAsia"/>
                <w:kern w:val="0"/>
                <w:sz w:val="24"/>
                <w:szCs w:val="24"/>
              </w:rPr>
              <w:t>6</w:t>
            </w:r>
            <w:r>
              <w:rPr>
                <w:kern w:val="0"/>
                <w:sz w:val="24"/>
                <w:szCs w:val="24"/>
              </w:rPr>
              <w:t>分；</w:t>
            </w:r>
          </w:p>
          <w:p w14:paraId="3A055809">
            <w:pPr>
              <w:widowControl/>
              <w:adjustRightInd w:val="0"/>
              <w:snapToGrid w:val="0"/>
              <w:rPr>
                <w:kern w:val="0"/>
                <w:sz w:val="24"/>
                <w:szCs w:val="24"/>
              </w:rPr>
            </w:pPr>
            <w:r>
              <w:rPr>
                <w:kern w:val="0"/>
                <w:sz w:val="24"/>
                <w:szCs w:val="24"/>
              </w:rPr>
              <w:t>方案内容存在2处瑕疵：</w:t>
            </w:r>
            <w:r>
              <w:rPr>
                <w:rFonts w:hint="eastAsia"/>
                <w:kern w:val="0"/>
                <w:sz w:val="24"/>
                <w:szCs w:val="24"/>
              </w:rPr>
              <w:t>4</w:t>
            </w:r>
            <w:r>
              <w:rPr>
                <w:kern w:val="0"/>
                <w:sz w:val="24"/>
                <w:szCs w:val="24"/>
              </w:rPr>
              <w:t>分；</w:t>
            </w:r>
          </w:p>
          <w:p w14:paraId="2B52981D">
            <w:pPr>
              <w:widowControl/>
              <w:adjustRightInd w:val="0"/>
              <w:snapToGrid w:val="0"/>
              <w:rPr>
                <w:kern w:val="0"/>
                <w:sz w:val="24"/>
                <w:szCs w:val="24"/>
              </w:rPr>
            </w:pPr>
            <w:r>
              <w:rPr>
                <w:kern w:val="0"/>
                <w:sz w:val="24"/>
                <w:szCs w:val="24"/>
              </w:rPr>
              <w:t>方案内容存在3处瑕疵：</w:t>
            </w:r>
            <w:r>
              <w:rPr>
                <w:rFonts w:hint="eastAsia"/>
                <w:kern w:val="0"/>
                <w:sz w:val="24"/>
                <w:szCs w:val="24"/>
              </w:rPr>
              <w:t>2</w:t>
            </w:r>
            <w:r>
              <w:rPr>
                <w:kern w:val="0"/>
                <w:sz w:val="24"/>
                <w:szCs w:val="24"/>
              </w:rPr>
              <w:t>分；</w:t>
            </w:r>
          </w:p>
          <w:p w14:paraId="79EB4803">
            <w:pPr>
              <w:widowControl/>
              <w:adjustRightInd w:val="0"/>
              <w:snapToGrid w:val="0"/>
              <w:rPr>
                <w:kern w:val="0"/>
                <w:sz w:val="24"/>
                <w:szCs w:val="24"/>
              </w:rPr>
            </w:pPr>
            <w:r>
              <w:rPr>
                <w:kern w:val="0"/>
                <w:sz w:val="24"/>
                <w:szCs w:val="24"/>
              </w:rPr>
              <w:t>未提供方案或不满足招标文件要求或内容存在4处及以上瑕疵：0分；</w:t>
            </w:r>
          </w:p>
          <w:p w14:paraId="776AEDA2">
            <w:pPr>
              <w:widowControl/>
              <w:adjustRightInd w:val="0"/>
              <w:snapToGrid w:val="0"/>
              <w:rPr>
                <w:kern w:val="0"/>
                <w:sz w:val="24"/>
                <w:szCs w:val="24"/>
              </w:rPr>
            </w:pPr>
            <w:r>
              <w:rPr>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auto" w:sz="4" w:space="0"/>
              <w:left w:val="single" w:color="auto" w:sz="4" w:space="0"/>
              <w:bottom w:val="single" w:color="auto" w:sz="4" w:space="0"/>
              <w:right w:val="single" w:color="auto" w:sz="4" w:space="0"/>
            </w:tcBorders>
            <w:vAlign w:val="center"/>
          </w:tcPr>
          <w:p w14:paraId="43C4BE59">
            <w:pPr>
              <w:widowControl/>
              <w:adjustRightInd w:val="0"/>
              <w:snapToGrid w:val="0"/>
              <w:jc w:val="center"/>
              <w:rPr>
                <w:kern w:val="0"/>
                <w:sz w:val="24"/>
                <w:szCs w:val="24"/>
              </w:rPr>
            </w:pPr>
            <w:r>
              <w:rPr>
                <w:rFonts w:hint="eastAsia"/>
                <w:kern w:val="0"/>
                <w:sz w:val="24"/>
                <w:szCs w:val="24"/>
              </w:rPr>
              <w:t>8</w:t>
            </w:r>
          </w:p>
        </w:tc>
      </w:tr>
      <w:tr w14:paraId="6B37F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14:paraId="04D93058">
            <w:pPr>
              <w:widowControl/>
              <w:jc w:val="center"/>
              <w:rPr>
                <w:kern w:val="0"/>
                <w:sz w:val="24"/>
                <w:szCs w:val="24"/>
              </w:rPr>
            </w:pPr>
            <w:r>
              <w:rPr>
                <w:kern w:val="0"/>
                <w:sz w:val="24"/>
                <w:szCs w:val="24"/>
              </w:rPr>
              <w:t>2</w:t>
            </w:r>
          </w:p>
        </w:tc>
        <w:tc>
          <w:tcPr>
            <w:tcW w:w="1442" w:type="dxa"/>
            <w:tcBorders>
              <w:top w:val="single" w:color="auto" w:sz="4" w:space="0"/>
              <w:left w:val="single" w:color="auto" w:sz="4" w:space="0"/>
              <w:bottom w:val="single" w:color="auto" w:sz="4" w:space="0"/>
              <w:right w:val="single" w:color="auto" w:sz="4" w:space="0"/>
            </w:tcBorders>
            <w:vAlign w:val="center"/>
          </w:tcPr>
          <w:p w14:paraId="1EDCB02E">
            <w:pPr>
              <w:widowControl/>
              <w:spacing w:line="400" w:lineRule="exact"/>
              <w:jc w:val="center"/>
              <w:rPr>
                <w:kern w:val="0"/>
                <w:sz w:val="24"/>
                <w:szCs w:val="24"/>
              </w:rPr>
            </w:pPr>
            <w:r>
              <w:rPr>
                <w:sz w:val="24"/>
              </w:rPr>
              <w:t>总体设计方案评价</w:t>
            </w:r>
          </w:p>
        </w:tc>
        <w:tc>
          <w:tcPr>
            <w:tcW w:w="7288" w:type="dxa"/>
            <w:tcBorders>
              <w:top w:val="single" w:color="auto" w:sz="4" w:space="0"/>
              <w:left w:val="single" w:color="auto" w:sz="4" w:space="0"/>
              <w:bottom w:val="single" w:color="auto" w:sz="4" w:space="0"/>
              <w:right w:val="single" w:color="auto" w:sz="4" w:space="0"/>
            </w:tcBorders>
            <w:vAlign w:val="center"/>
          </w:tcPr>
          <w:p w14:paraId="037AEA48">
            <w:pPr>
              <w:widowControl/>
              <w:adjustRightInd w:val="0"/>
              <w:snapToGrid w:val="0"/>
              <w:rPr>
                <w:kern w:val="0"/>
                <w:sz w:val="24"/>
                <w:szCs w:val="24"/>
              </w:rPr>
            </w:pPr>
            <w:r>
              <w:rPr>
                <w:kern w:val="0"/>
                <w:sz w:val="24"/>
                <w:szCs w:val="24"/>
              </w:rPr>
              <w:t>至少包括总体架构、功能架构、数据结构、部署架构等方面内容</w:t>
            </w:r>
          </w:p>
          <w:p w14:paraId="15CC8335">
            <w:pPr>
              <w:widowControl/>
              <w:adjustRightInd w:val="0"/>
              <w:snapToGrid w:val="0"/>
              <w:rPr>
                <w:kern w:val="0"/>
                <w:sz w:val="24"/>
                <w:szCs w:val="24"/>
              </w:rPr>
            </w:pPr>
            <w:r>
              <w:rPr>
                <w:kern w:val="0"/>
                <w:sz w:val="24"/>
                <w:szCs w:val="24"/>
              </w:rPr>
              <w:t>满足招标文件要求，无瑕疵：</w:t>
            </w:r>
            <w:r>
              <w:rPr>
                <w:rFonts w:hint="eastAsia"/>
                <w:kern w:val="0"/>
                <w:sz w:val="24"/>
                <w:szCs w:val="24"/>
              </w:rPr>
              <w:t>8</w:t>
            </w:r>
            <w:r>
              <w:rPr>
                <w:kern w:val="0"/>
                <w:sz w:val="24"/>
                <w:szCs w:val="24"/>
              </w:rPr>
              <w:t>分；</w:t>
            </w:r>
          </w:p>
          <w:p w14:paraId="03BB7453">
            <w:pPr>
              <w:widowControl/>
              <w:adjustRightInd w:val="0"/>
              <w:snapToGrid w:val="0"/>
              <w:rPr>
                <w:kern w:val="0"/>
                <w:sz w:val="24"/>
                <w:szCs w:val="24"/>
              </w:rPr>
            </w:pPr>
            <w:r>
              <w:rPr>
                <w:kern w:val="0"/>
                <w:sz w:val="24"/>
                <w:szCs w:val="24"/>
              </w:rPr>
              <w:t>方案内容存在1处瑕疵：</w:t>
            </w:r>
            <w:r>
              <w:rPr>
                <w:rFonts w:hint="eastAsia"/>
                <w:kern w:val="0"/>
                <w:sz w:val="24"/>
                <w:szCs w:val="24"/>
              </w:rPr>
              <w:t>6</w:t>
            </w:r>
            <w:r>
              <w:rPr>
                <w:kern w:val="0"/>
                <w:sz w:val="24"/>
                <w:szCs w:val="24"/>
              </w:rPr>
              <w:t>分；</w:t>
            </w:r>
          </w:p>
          <w:p w14:paraId="531EC79A">
            <w:pPr>
              <w:widowControl/>
              <w:adjustRightInd w:val="0"/>
              <w:snapToGrid w:val="0"/>
              <w:rPr>
                <w:kern w:val="0"/>
                <w:sz w:val="24"/>
                <w:szCs w:val="24"/>
              </w:rPr>
            </w:pPr>
            <w:r>
              <w:rPr>
                <w:kern w:val="0"/>
                <w:sz w:val="24"/>
                <w:szCs w:val="24"/>
              </w:rPr>
              <w:t>方案内容存在2处瑕疵：</w:t>
            </w:r>
            <w:r>
              <w:rPr>
                <w:rFonts w:hint="eastAsia"/>
                <w:kern w:val="0"/>
                <w:sz w:val="24"/>
                <w:szCs w:val="24"/>
              </w:rPr>
              <w:t>4</w:t>
            </w:r>
            <w:r>
              <w:rPr>
                <w:kern w:val="0"/>
                <w:sz w:val="24"/>
                <w:szCs w:val="24"/>
              </w:rPr>
              <w:t>分；</w:t>
            </w:r>
          </w:p>
          <w:p w14:paraId="08BF2045">
            <w:pPr>
              <w:widowControl/>
              <w:adjustRightInd w:val="0"/>
              <w:snapToGrid w:val="0"/>
              <w:rPr>
                <w:kern w:val="0"/>
                <w:sz w:val="24"/>
                <w:szCs w:val="24"/>
              </w:rPr>
            </w:pPr>
            <w:r>
              <w:rPr>
                <w:kern w:val="0"/>
                <w:sz w:val="24"/>
                <w:szCs w:val="24"/>
              </w:rPr>
              <w:t>方案内容存在3处瑕疵：</w:t>
            </w:r>
            <w:r>
              <w:rPr>
                <w:rFonts w:hint="eastAsia"/>
                <w:kern w:val="0"/>
                <w:sz w:val="24"/>
                <w:szCs w:val="24"/>
              </w:rPr>
              <w:t>2</w:t>
            </w:r>
            <w:r>
              <w:rPr>
                <w:kern w:val="0"/>
                <w:sz w:val="24"/>
                <w:szCs w:val="24"/>
              </w:rPr>
              <w:t>分；</w:t>
            </w:r>
          </w:p>
          <w:p w14:paraId="5DF96A8F">
            <w:pPr>
              <w:widowControl/>
              <w:adjustRightInd w:val="0"/>
              <w:snapToGrid w:val="0"/>
              <w:rPr>
                <w:kern w:val="0"/>
                <w:sz w:val="24"/>
                <w:szCs w:val="24"/>
              </w:rPr>
            </w:pPr>
            <w:r>
              <w:rPr>
                <w:kern w:val="0"/>
                <w:sz w:val="24"/>
                <w:szCs w:val="24"/>
              </w:rPr>
              <w:t>未提供方案或不满足招标文件要求或内容存在4处及以上瑕疵：0分；</w:t>
            </w:r>
          </w:p>
          <w:p w14:paraId="0A29313B">
            <w:pPr>
              <w:widowControl/>
              <w:adjustRightInd w:val="0"/>
              <w:snapToGrid w:val="0"/>
              <w:rPr>
                <w:kern w:val="0"/>
                <w:sz w:val="24"/>
                <w:szCs w:val="24"/>
              </w:rPr>
            </w:pPr>
            <w:r>
              <w:rPr>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auto" w:sz="4" w:space="0"/>
              <w:left w:val="single" w:color="auto" w:sz="4" w:space="0"/>
              <w:bottom w:val="single" w:color="auto" w:sz="4" w:space="0"/>
              <w:right w:val="single" w:color="auto" w:sz="4" w:space="0"/>
            </w:tcBorders>
            <w:vAlign w:val="center"/>
          </w:tcPr>
          <w:p w14:paraId="04CEA4BC">
            <w:pPr>
              <w:widowControl/>
              <w:adjustRightInd w:val="0"/>
              <w:snapToGrid w:val="0"/>
              <w:jc w:val="center"/>
              <w:rPr>
                <w:kern w:val="0"/>
                <w:sz w:val="24"/>
                <w:szCs w:val="24"/>
              </w:rPr>
            </w:pPr>
            <w:r>
              <w:rPr>
                <w:rFonts w:hint="eastAsia"/>
                <w:kern w:val="0"/>
                <w:sz w:val="24"/>
                <w:szCs w:val="24"/>
              </w:rPr>
              <w:t>8</w:t>
            </w:r>
          </w:p>
        </w:tc>
      </w:tr>
      <w:tr w14:paraId="697F3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14:paraId="21F930F5">
            <w:pPr>
              <w:widowControl/>
              <w:adjustRightInd w:val="0"/>
              <w:snapToGrid w:val="0"/>
              <w:jc w:val="center"/>
              <w:rPr>
                <w:kern w:val="0"/>
                <w:sz w:val="24"/>
                <w:szCs w:val="24"/>
              </w:rPr>
            </w:pPr>
            <w:r>
              <w:rPr>
                <w:kern w:val="0"/>
                <w:sz w:val="24"/>
                <w:szCs w:val="24"/>
              </w:rPr>
              <w:t>3</w:t>
            </w:r>
          </w:p>
        </w:tc>
        <w:tc>
          <w:tcPr>
            <w:tcW w:w="1442" w:type="dxa"/>
            <w:tcBorders>
              <w:top w:val="single" w:color="auto" w:sz="4" w:space="0"/>
              <w:left w:val="single" w:color="auto" w:sz="4" w:space="0"/>
              <w:bottom w:val="single" w:color="auto" w:sz="4" w:space="0"/>
              <w:right w:val="single" w:color="auto" w:sz="4" w:space="0"/>
            </w:tcBorders>
            <w:vAlign w:val="center"/>
          </w:tcPr>
          <w:p w14:paraId="38C052EC">
            <w:pPr>
              <w:widowControl/>
              <w:adjustRightInd w:val="0"/>
              <w:snapToGrid w:val="0"/>
              <w:jc w:val="center"/>
              <w:rPr>
                <w:kern w:val="0"/>
                <w:sz w:val="24"/>
                <w:szCs w:val="24"/>
              </w:rPr>
            </w:pPr>
            <w:r>
              <w:rPr>
                <w:kern w:val="0"/>
                <w:sz w:val="24"/>
                <w:szCs w:val="24"/>
              </w:rPr>
              <w:t>设计开发方案评价</w:t>
            </w:r>
          </w:p>
        </w:tc>
        <w:tc>
          <w:tcPr>
            <w:tcW w:w="7288" w:type="dxa"/>
            <w:tcBorders>
              <w:top w:val="single" w:color="auto" w:sz="4" w:space="0"/>
              <w:left w:val="single" w:color="auto" w:sz="4" w:space="0"/>
              <w:bottom w:val="single" w:color="auto" w:sz="4" w:space="0"/>
              <w:right w:val="single" w:color="auto" w:sz="4" w:space="0"/>
            </w:tcBorders>
            <w:vAlign w:val="center"/>
          </w:tcPr>
          <w:p w14:paraId="060B70FC">
            <w:pPr>
              <w:widowControl/>
              <w:adjustRightInd w:val="0"/>
              <w:snapToGrid w:val="0"/>
              <w:rPr>
                <w:kern w:val="0"/>
                <w:sz w:val="24"/>
                <w:szCs w:val="24"/>
              </w:rPr>
            </w:pPr>
            <w:r>
              <w:rPr>
                <w:kern w:val="0"/>
                <w:sz w:val="24"/>
                <w:szCs w:val="24"/>
              </w:rPr>
              <w:t>至少包含针对外部交换系对接、可信对接、特色业务门户、定时任务、竞价款申报（局端）、竞价款申报（缴费人端）、竞价款保证金扣缴申报（局端）、竞价款保证金扣缴申报（扣缴人端）、竞价申报作废（局端）、竞价申报作废（缴费人端）、数据同步、开具税收完税证明（缴费人端）、竞价缴款查询（局端）等需求的设计开发方案。</w:t>
            </w:r>
          </w:p>
          <w:p w14:paraId="61C88337">
            <w:pPr>
              <w:widowControl/>
              <w:adjustRightInd w:val="0"/>
              <w:snapToGrid w:val="0"/>
              <w:rPr>
                <w:kern w:val="0"/>
                <w:sz w:val="24"/>
                <w:szCs w:val="24"/>
              </w:rPr>
            </w:pPr>
            <w:r>
              <w:rPr>
                <w:kern w:val="0"/>
                <w:sz w:val="24"/>
                <w:szCs w:val="24"/>
              </w:rPr>
              <w:t>满足招标文件要求，无瑕疵：</w:t>
            </w:r>
            <w:r>
              <w:rPr>
                <w:rFonts w:hint="eastAsia"/>
                <w:kern w:val="0"/>
                <w:sz w:val="24"/>
                <w:szCs w:val="24"/>
              </w:rPr>
              <w:t>8</w:t>
            </w:r>
            <w:r>
              <w:rPr>
                <w:kern w:val="0"/>
                <w:sz w:val="24"/>
                <w:szCs w:val="24"/>
              </w:rPr>
              <w:t>分；</w:t>
            </w:r>
          </w:p>
          <w:p w14:paraId="28318A33">
            <w:pPr>
              <w:widowControl/>
              <w:adjustRightInd w:val="0"/>
              <w:snapToGrid w:val="0"/>
              <w:rPr>
                <w:kern w:val="0"/>
                <w:sz w:val="24"/>
                <w:szCs w:val="24"/>
              </w:rPr>
            </w:pPr>
            <w:r>
              <w:rPr>
                <w:kern w:val="0"/>
                <w:sz w:val="24"/>
                <w:szCs w:val="24"/>
              </w:rPr>
              <w:t>方案内容存在1处瑕疵：</w:t>
            </w:r>
            <w:r>
              <w:rPr>
                <w:rFonts w:hint="eastAsia"/>
                <w:kern w:val="0"/>
                <w:sz w:val="24"/>
                <w:szCs w:val="24"/>
              </w:rPr>
              <w:t>6</w:t>
            </w:r>
            <w:r>
              <w:rPr>
                <w:kern w:val="0"/>
                <w:sz w:val="24"/>
                <w:szCs w:val="24"/>
              </w:rPr>
              <w:t>分；</w:t>
            </w:r>
          </w:p>
          <w:p w14:paraId="74F49487">
            <w:pPr>
              <w:widowControl/>
              <w:adjustRightInd w:val="0"/>
              <w:snapToGrid w:val="0"/>
              <w:rPr>
                <w:kern w:val="0"/>
                <w:sz w:val="24"/>
                <w:szCs w:val="24"/>
              </w:rPr>
            </w:pPr>
            <w:r>
              <w:rPr>
                <w:kern w:val="0"/>
                <w:sz w:val="24"/>
                <w:szCs w:val="24"/>
              </w:rPr>
              <w:t>方案内容存在2处瑕疵：</w:t>
            </w:r>
            <w:r>
              <w:rPr>
                <w:rFonts w:hint="eastAsia"/>
                <w:kern w:val="0"/>
                <w:sz w:val="24"/>
                <w:szCs w:val="24"/>
              </w:rPr>
              <w:t>4</w:t>
            </w:r>
            <w:r>
              <w:rPr>
                <w:kern w:val="0"/>
                <w:sz w:val="24"/>
                <w:szCs w:val="24"/>
              </w:rPr>
              <w:t>分；</w:t>
            </w:r>
          </w:p>
          <w:p w14:paraId="44E6A0E1">
            <w:pPr>
              <w:widowControl/>
              <w:adjustRightInd w:val="0"/>
              <w:snapToGrid w:val="0"/>
              <w:rPr>
                <w:kern w:val="0"/>
                <w:sz w:val="24"/>
                <w:szCs w:val="24"/>
              </w:rPr>
            </w:pPr>
            <w:r>
              <w:rPr>
                <w:kern w:val="0"/>
                <w:sz w:val="24"/>
                <w:szCs w:val="24"/>
              </w:rPr>
              <w:t>方案内容存在3处瑕疵：</w:t>
            </w:r>
            <w:r>
              <w:rPr>
                <w:rFonts w:hint="eastAsia"/>
                <w:kern w:val="0"/>
                <w:sz w:val="24"/>
                <w:szCs w:val="24"/>
              </w:rPr>
              <w:t>2</w:t>
            </w:r>
            <w:r>
              <w:rPr>
                <w:kern w:val="0"/>
                <w:sz w:val="24"/>
                <w:szCs w:val="24"/>
              </w:rPr>
              <w:t>分；</w:t>
            </w:r>
          </w:p>
          <w:p w14:paraId="29DEDC1D">
            <w:pPr>
              <w:widowControl/>
              <w:adjustRightInd w:val="0"/>
              <w:snapToGrid w:val="0"/>
              <w:rPr>
                <w:kern w:val="0"/>
                <w:sz w:val="24"/>
                <w:szCs w:val="24"/>
              </w:rPr>
            </w:pPr>
            <w:r>
              <w:rPr>
                <w:kern w:val="0"/>
                <w:sz w:val="24"/>
                <w:szCs w:val="24"/>
              </w:rPr>
              <w:t>未提供方案或不满足招标文件要求或内容存在4处及以上瑕疵：0分；</w:t>
            </w:r>
          </w:p>
          <w:p w14:paraId="4E97F100">
            <w:pPr>
              <w:widowControl/>
              <w:adjustRightInd w:val="0"/>
              <w:snapToGrid w:val="0"/>
              <w:rPr>
                <w:kern w:val="0"/>
                <w:sz w:val="24"/>
                <w:szCs w:val="24"/>
              </w:rPr>
            </w:pPr>
            <w:r>
              <w:rPr>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auto" w:sz="4" w:space="0"/>
              <w:left w:val="single" w:color="auto" w:sz="4" w:space="0"/>
              <w:bottom w:val="single" w:color="auto" w:sz="4" w:space="0"/>
              <w:right w:val="single" w:color="auto" w:sz="4" w:space="0"/>
            </w:tcBorders>
            <w:vAlign w:val="center"/>
          </w:tcPr>
          <w:p w14:paraId="15BC21DB">
            <w:pPr>
              <w:widowControl/>
              <w:adjustRightInd w:val="0"/>
              <w:snapToGrid w:val="0"/>
              <w:jc w:val="center"/>
              <w:rPr>
                <w:kern w:val="0"/>
                <w:sz w:val="24"/>
                <w:szCs w:val="24"/>
              </w:rPr>
            </w:pPr>
            <w:r>
              <w:rPr>
                <w:rFonts w:hint="eastAsia"/>
                <w:kern w:val="0"/>
                <w:sz w:val="24"/>
                <w:szCs w:val="24"/>
              </w:rPr>
              <w:t>8</w:t>
            </w:r>
          </w:p>
        </w:tc>
      </w:tr>
      <w:tr w14:paraId="788FF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14:paraId="7FD51C60">
            <w:pPr>
              <w:widowControl/>
              <w:adjustRightInd w:val="0"/>
              <w:snapToGrid w:val="0"/>
              <w:jc w:val="center"/>
              <w:rPr>
                <w:kern w:val="0"/>
                <w:sz w:val="24"/>
                <w:szCs w:val="24"/>
              </w:rPr>
            </w:pPr>
            <w:r>
              <w:rPr>
                <w:kern w:val="0"/>
                <w:sz w:val="24"/>
                <w:szCs w:val="24"/>
              </w:rPr>
              <w:t>4</w:t>
            </w:r>
          </w:p>
        </w:tc>
        <w:tc>
          <w:tcPr>
            <w:tcW w:w="1442" w:type="dxa"/>
            <w:tcBorders>
              <w:top w:val="single" w:color="auto" w:sz="4" w:space="0"/>
              <w:left w:val="single" w:color="auto" w:sz="4" w:space="0"/>
              <w:bottom w:val="single" w:color="auto" w:sz="4" w:space="0"/>
              <w:right w:val="single" w:color="auto" w:sz="4" w:space="0"/>
            </w:tcBorders>
            <w:vAlign w:val="center"/>
          </w:tcPr>
          <w:p w14:paraId="1DF32611">
            <w:pPr>
              <w:widowControl/>
              <w:adjustRightInd w:val="0"/>
              <w:snapToGrid w:val="0"/>
              <w:jc w:val="center"/>
              <w:rPr>
                <w:kern w:val="0"/>
                <w:sz w:val="24"/>
                <w:szCs w:val="24"/>
              </w:rPr>
            </w:pPr>
            <w:r>
              <w:rPr>
                <w:kern w:val="0"/>
                <w:sz w:val="24"/>
                <w:szCs w:val="24"/>
              </w:rPr>
              <w:t>安全保障方案评价</w:t>
            </w:r>
          </w:p>
        </w:tc>
        <w:tc>
          <w:tcPr>
            <w:tcW w:w="7288" w:type="dxa"/>
            <w:tcBorders>
              <w:top w:val="single" w:color="auto" w:sz="4" w:space="0"/>
              <w:left w:val="single" w:color="auto" w:sz="4" w:space="0"/>
              <w:bottom w:val="single" w:color="auto" w:sz="4" w:space="0"/>
              <w:right w:val="single" w:color="auto" w:sz="4" w:space="0"/>
            </w:tcBorders>
            <w:vAlign w:val="center"/>
          </w:tcPr>
          <w:p w14:paraId="6665C8B8">
            <w:pPr>
              <w:widowControl/>
              <w:adjustRightInd w:val="0"/>
              <w:snapToGrid w:val="0"/>
              <w:rPr>
                <w:kern w:val="0"/>
                <w:sz w:val="24"/>
                <w:szCs w:val="24"/>
              </w:rPr>
            </w:pPr>
            <w:r>
              <w:rPr>
                <w:kern w:val="0"/>
                <w:sz w:val="24"/>
                <w:szCs w:val="24"/>
              </w:rPr>
              <w:t>至少包含安全保障制度、安全保障措施、应急应对措施及应急预案演练等方面内容。</w:t>
            </w:r>
          </w:p>
          <w:p w14:paraId="2C0BF2D9">
            <w:pPr>
              <w:widowControl/>
              <w:adjustRightInd w:val="0"/>
              <w:snapToGrid w:val="0"/>
              <w:rPr>
                <w:kern w:val="0"/>
                <w:sz w:val="24"/>
                <w:szCs w:val="24"/>
              </w:rPr>
            </w:pPr>
            <w:r>
              <w:rPr>
                <w:kern w:val="0"/>
                <w:sz w:val="24"/>
                <w:szCs w:val="24"/>
              </w:rPr>
              <w:t>满足招标文件要求，无瑕疵：</w:t>
            </w:r>
            <w:r>
              <w:rPr>
                <w:rFonts w:hint="eastAsia"/>
                <w:kern w:val="0"/>
                <w:sz w:val="24"/>
                <w:szCs w:val="24"/>
              </w:rPr>
              <w:t>8</w:t>
            </w:r>
            <w:r>
              <w:rPr>
                <w:kern w:val="0"/>
                <w:sz w:val="24"/>
                <w:szCs w:val="24"/>
              </w:rPr>
              <w:t>分；</w:t>
            </w:r>
          </w:p>
          <w:p w14:paraId="7EAE228D">
            <w:pPr>
              <w:widowControl/>
              <w:adjustRightInd w:val="0"/>
              <w:snapToGrid w:val="0"/>
              <w:rPr>
                <w:kern w:val="0"/>
                <w:sz w:val="24"/>
                <w:szCs w:val="24"/>
              </w:rPr>
            </w:pPr>
            <w:r>
              <w:rPr>
                <w:kern w:val="0"/>
                <w:sz w:val="24"/>
                <w:szCs w:val="24"/>
              </w:rPr>
              <w:t>方案内容存在1处瑕疵：</w:t>
            </w:r>
            <w:r>
              <w:rPr>
                <w:rFonts w:hint="eastAsia"/>
                <w:kern w:val="0"/>
                <w:sz w:val="24"/>
                <w:szCs w:val="24"/>
              </w:rPr>
              <w:t>6</w:t>
            </w:r>
            <w:r>
              <w:rPr>
                <w:kern w:val="0"/>
                <w:sz w:val="24"/>
                <w:szCs w:val="24"/>
              </w:rPr>
              <w:t>分；</w:t>
            </w:r>
          </w:p>
          <w:p w14:paraId="72D9CFEC">
            <w:pPr>
              <w:widowControl/>
              <w:adjustRightInd w:val="0"/>
              <w:snapToGrid w:val="0"/>
              <w:rPr>
                <w:kern w:val="0"/>
                <w:sz w:val="24"/>
                <w:szCs w:val="24"/>
              </w:rPr>
            </w:pPr>
            <w:r>
              <w:rPr>
                <w:kern w:val="0"/>
                <w:sz w:val="24"/>
                <w:szCs w:val="24"/>
              </w:rPr>
              <w:t>方案内容存在2处瑕疵：</w:t>
            </w:r>
            <w:r>
              <w:rPr>
                <w:rFonts w:hint="eastAsia"/>
                <w:kern w:val="0"/>
                <w:sz w:val="24"/>
                <w:szCs w:val="24"/>
              </w:rPr>
              <w:t>4</w:t>
            </w:r>
            <w:r>
              <w:rPr>
                <w:kern w:val="0"/>
                <w:sz w:val="24"/>
                <w:szCs w:val="24"/>
              </w:rPr>
              <w:t>分；</w:t>
            </w:r>
          </w:p>
          <w:p w14:paraId="5098C5E0">
            <w:pPr>
              <w:widowControl/>
              <w:adjustRightInd w:val="0"/>
              <w:snapToGrid w:val="0"/>
              <w:rPr>
                <w:kern w:val="0"/>
                <w:sz w:val="24"/>
                <w:szCs w:val="24"/>
              </w:rPr>
            </w:pPr>
            <w:r>
              <w:rPr>
                <w:kern w:val="0"/>
                <w:sz w:val="24"/>
                <w:szCs w:val="24"/>
              </w:rPr>
              <w:t>方案内容存在3处瑕疵：</w:t>
            </w:r>
            <w:r>
              <w:rPr>
                <w:rFonts w:hint="eastAsia"/>
                <w:kern w:val="0"/>
                <w:sz w:val="24"/>
                <w:szCs w:val="24"/>
              </w:rPr>
              <w:t>2</w:t>
            </w:r>
            <w:r>
              <w:rPr>
                <w:kern w:val="0"/>
                <w:sz w:val="24"/>
                <w:szCs w:val="24"/>
              </w:rPr>
              <w:t>分；</w:t>
            </w:r>
          </w:p>
          <w:p w14:paraId="4D19D6FA">
            <w:pPr>
              <w:widowControl/>
              <w:adjustRightInd w:val="0"/>
              <w:snapToGrid w:val="0"/>
              <w:rPr>
                <w:kern w:val="0"/>
                <w:sz w:val="24"/>
                <w:szCs w:val="24"/>
              </w:rPr>
            </w:pPr>
            <w:r>
              <w:rPr>
                <w:kern w:val="0"/>
                <w:sz w:val="24"/>
                <w:szCs w:val="24"/>
              </w:rPr>
              <w:t>未提供方案或不满足招标文件要求或内容存在4处及以上瑕疵：0分；</w:t>
            </w:r>
          </w:p>
          <w:p w14:paraId="5E90C929">
            <w:pPr>
              <w:widowControl/>
              <w:adjustRightInd w:val="0"/>
              <w:snapToGrid w:val="0"/>
              <w:rPr>
                <w:kern w:val="0"/>
                <w:sz w:val="24"/>
                <w:szCs w:val="24"/>
              </w:rPr>
            </w:pPr>
            <w:r>
              <w:rPr>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auto" w:sz="4" w:space="0"/>
              <w:left w:val="single" w:color="auto" w:sz="4" w:space="0"/>
              <w:bottom w:val="single" w:color="auto" w:sz="4" w:space="0"/>
              <w:right w:val="single" w:color="auto" w:sz="4" w:space="0"/>
            </w:tcBorders>
            <w:vAlign w:val="center"/>
          </w:tcPr>
          <w:p w14:paraId="7C06304F">
            <w:pPr>
              <w:widowControl/>
              <w:adjustRightInd w:val="0"/>
              <w:snapToGrid w:val="0"/>
              <w:jc w:val="center"/>
              <w:rPr>
                <w:kern w:val="0"/>
                <w:sz w:val="24"/>
                <w:szCs w:val="24"/>
              </w:rPr>
            </w:pPr>
            <w:r>
              <w:rPr>
                <w:rFonts w:hint="eastAsia"/>
                <w:kern w:val="0"/>
                <w:sz w:val="24"/>
                <w:szCs w:val="24"/>
              </w:rPr>
              <w:t>8</w:t>
            </w:r>
          </w:p>
        </w:tc>
      </w:tr>
      <w:tr w14:paraId="3443F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14:paraId="225715A8">
            <w:pPr>
              <w:widowControl/>
              <w:adjustRightInd w:val="0"/>
              <w:snapToGrid w:val="0"/>
              <w:jc w:val="center"/>
              <w:rPr>
                <w:kern w:val="0"/>
                <w:sz w:val="24"/>
                <w:szCs w:val="24"/>
              </w:rPr>
            </w:pPr>
            <w:r>
              <w:rPr>
                <w:kern w:val="0"/>
                <w:sz w:val="24"/>
                <w:szCs w:val="24"/>
              </w:rPr>
              <w:t>5</w:t>
            </w:r>
          </w:p>
        </w:tc>
        <w:tc>
          <w:tcPr>
            <w:tcW w:w="1442" w:type="dxa"/>
            <w:tcBorders>
              <w:top w:val="single" w:color="auto" w:sz="4" w:space="0"/>
              <w:left w:val="single" w:color="auto" w:sz="4" w:space="0"/>
              <w:bottom w:val="single" w:color="auto" w:sz="4" w:space="0"/>
              <w:right w:val="single" w:color="auto" w:sz="4" w:space="0"/>
            </w:tcBorders>
            <w:vAlign w:val="center"/>
          </w:tcPr>
          <w:p w14:paraId="03DDA476">
            <w:pPr>
              <w:widowControl/>
              <w:adjustRightInd w:val="0"/>
              <w:snapToGrid w:val="0"/>
              <w:jc w:val="center"/>
              <w:rPr>
                <w:kern w:val="0"/>
                <w:sz w:val="24"/>
                <w:szCs w:val="24"/>
              </w:rPr>
            </w:pPr>
            <w:r>
              <w:rPr>
                <w:kern w:val="0"/>
                <w:sz w:val="24"/>
                <w:szCs w:val="24"/>
              </w:rPr>
              <w:t>项目实施方案评价</w:t>
            </w:r>
          </w:p>
        </w:tc>
        <w:tc>
          <w:tcPr>
            <w:tcW w:w="7288" w:type="dxa"/>
            <w:tcBorders>
              <w:top w:val="single" w:color="auto" w:sz="4" w:space="0"/>
              <w:left w:val="single" w:color="auto" w:sz="4" w:space="0"/>
              <w:bottom w:val="single" w:color="auto" w:sz="4" w:space="0"/>
              <w:right w:val="single" w:color="auto" w:sz="4" w:space="0"/>
            </w:tcBorders>
            <w:vAlign w:val="center"/>
          </w:tcPr>
          <w:p w14:paraId="4E7869AC">
            <w:pPr>
              <w:widowControl/>
              <w:adjustRightInd w:val="0"/>
              <w:snapToGrid w:val="0"/>
              <w:rPr>
                <w:kern w:val="0"/>
                <w:sz w:val="24"/>
                <w:szCs w:val="24"/>
              </w:rPr>
            </w:pPr>
            <w:r>
              <w:rPr>
                <w:kern w:val="0"/>
                <w:sz w:val="24"/>
                <w:szCs w:val="24"/>
              </w:rPr>
              <w:t>至少包含实施计划管理、实施组织人员、实施工作方案、质量保障措施及风险管理措施等方面内容</w:t>
            </w:r>
          </w:p>
          <w:p w14:paraId="528198EC">
            <w:pPr>
              <w:widowControl/>
              <w:adjustRightInd w:val="0"/>
              <w:snapToGrid w:val="0"/>
              <w:rPr>
                <w:kern w:val="0"/>
                <w:sz w:val="24"/>
                <w:szCs w:val="24"/>
              </w:rPr>
            </w:pPr>
            <w:r>
              <w:rPr>
                <w:kern w:val="0"/>
                <w:sz w:val="24"/>
                <w:szCs w:val="24"/>
              </w:rPr>
              <w:t>满足招标文件要求，无瑕疵：</w:t>
            </w:r>
            <w:r>
              <w:rPr>
                <w:rFonts w:hint="eastAsia"/>
                <w:kern w:val="0"/>
                <w:sz w:val="24"/>
                <w:szCs w:val="24"/>
              </w:rPr>
              <w:t>8</w:t>
            </w:r>
            <w:r>
              <w:rPr>
                <w:kern w:val="0"/>
                <w:sz w:val="24"/>
                <w:szCs w:val="24"/>
              </w:rPr>
              <w:t>分；</w:t>
            </w:r>
          </w:p>
          <w:p w14:paraId="392B5EF8">
            <w:pPr>
              <w:widowControl/>
              <w:adjustRightInd w:val="0"/>
              <w:snapToGrid w:val="0"/>
              <w:rPr>
                <w:kern w:val="0"/>
                <w:sz w:val="24"/>
                <w:szCs w:val="24"/>
              </w:rPr>
            </w:pPr>
            <w:r>
              <w:rPr>
                <w:kern w:val="0"/>
                <w:sz w:val="24"/>
                <w:szCs w:val="24"/>
              </w:rPr>
              <w:t>方案内容存在1处瑕疵：</w:t>
            </w:r>
            <w:r>
              <w:rPr>
                <w:rFonts w:hint="eastAsia"/>
                <w:kern w:val="0"/>
                <w:sz w:val="24"/>
                <w:szCs w:val="24"/>
              </w:rPr>
              <w:t>6</w:t>
            </w:r>
            <w:r>
              <w:rPr>
                <w:kern w:val="0"/>
                <w:sz w:val="24"/>
                <w:szCs w:val="24"/>
              </w:rPr>
              <w:t>分；</w:t>
            </w:r>
          </w:p>
          <w:p w14:paraId="65272208">
            <w:pPr>
              <w:widowControl/>
              <w:adjustRightInd w:val="0"/>
              <w:snapToGrid w:val="0"/>
              <w:rPr>
                <w:kern w:val="0"/>
                <w:sz w:val="24"/>
                <w:szCs w:val="24"/>
              </w:rPr>
            </w:pPr>
            <w:r>
              <w:rPr>
                <w:kern w:val="0"/>
                <w:sz w:val="24"/>
                <w:szCs w:val="24"/>
              </w:rPr>
              <w:t>方案内容存在2处瑕疵：</w:t>
            </w:r>
            <w:r>
              <w:rPr>
                <w:rFonts w:hint="eastAsia"/>
                <w:kern w:val="0"/>
                <w:sz w:val="24"/>
                <w:szCs w:val="24"/>
              </w:rPr>
              <w:t>4</w:t>
            </w:r>
            <w:r>
              <w:rPr>
                <w:kern w:val="0"/>
                <w:sz w:val="24"/>
                <w:szCs w:val="24"/>
              </w:rPr>
              <w:t>分；</w:t>
            </w:r>
          </w:p>
          <w:p w14:paraId="74AF38C2">
            <w:pPr>
              <w:widowControl/>
              <w:adjustRightInd w:val="0"/>
              <w:snapToGrid w:val="0"/>
              <w:rPr>
                <w:kern w:val="0"/>
                <w:sz w:val="24"/>
                <w:szCs w:val="24"/>
              </w:rPr>
            </w:pPr>
            <w:r>
              <w:rPr>
                <w:kern w:val="0"/>
                <w:sz w:val="24"/>
                <w:szCs w:val="24"/>
              </w:rPr>
              <w:t>方案内容存在3处瑕疵：</w:t>
            </w:r>
            <w:r>
              <w:rPr>
                <w:rFonts w:hint="eastAsia"/>
                <w:kern w:val="0"/>
                <w:sz w:val="24"/>
                <w:szCs w:val="24"/>
              </w:rPr>
              <w:t>2</w:t>
            </w:r>
            <w:r>
              <w:rPr>
                <w:kern w:val="0"/>
                <w:sz w:val="24"/>
                <w:szCs w:val="24"/>
              </w:rPr>
              <w:t>分；</w:t>
            </w:r>
          </w:p>
          <w:p w14:paraId="4A936E2E">
            <w:pPr>
              <w:widowControl/>
              <w:adjustRightInd w:val="0"/>
              <w:snapToGrid w:val="0"/>
              <w:rPr>
                <w:kern w:val="0"/>
                <w:sz w:val="24"/>
                <w:szCs w:val="24"/>
              </w:rPr>
            </w:pPr>
            <w:r>
              <w:rPr>
                <w:kern w:val="0"/>
                <w:sz w:val="24"/>
                <w:szCs w:val="24"/>
              </w:rPr>
              <w:t>未提供方案或不满足招标文件要求或内容存在4处及以上瑕疵：0分；</w:t>
            </w:r>
          </w:p>
          <w:p w14:paraId="472E4C6C">
            <w:pPr>
              <w:widowControl/>
              <w:adjustRightInd w:val="0"/>
              <w:snapToGrid w:val="0"/>
              <w:rPr>
                <w:kern w:val="0"/>
                <w:sz w:val="24"/>
                <w:szCs w:val="24"/>
              </w:rPr>
            </w:pPr>
            <w:r>
              <w:rPr>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auto" w:sz="4" w:space="0"/>
              <w:left w:val="single" w:color="auto" w:sz="4" w:space="0"/>
              <w:bottom w:val="single" w:color="auto" w:sz="4" w:space="0"/>
              <w:right w:val="single" w:color="auto" w:sz="4" w:space="0"/>
            </w:tcBorders>
            <w:vAlign w:val="center"/>
          </w:tcPr>
          <w:p w14:paraId="6B176DD3">
            <w:pPr>
              <w:widowControl/>
              <w:adjustRightInd w:val="0"/>
              <w:snapToGrid w:val="0"/>
              <w:jc w:val="center"/>
              <w:rPr>
                <w:kern w:val="0"/>
                <w:sz w:val="24"/>
                <w:szCs w:val="24"/>
              </w:rPr>
            </w:pPr>
            <w:r>
              <w:rPr>
                <w:rFonts w:hint="eastAsia"/>
                <w:kern w:val="0"/>
                <w:sz w:val="24"/>
                <w:szCs w:val="24"/>
              </w:rPr>
              <w:t>8</w:t>
            </w:r>
          </w:p>
        </w:tc>
      </w:tr>
      <w:tr w14:paraId="20E7A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14:paraId="62900653">
            <w:pPr>
              <w:widowControl/>
              <w:adjustRightInd w:val="0"/>
              <w:snapToGrid w:val="0"/>
              <w:jc w:val="center"/>
              <w:rPr>
                <w:kern w:val="0"/>
                <w:sz w:val="24"/>
                <w:szCs w:val="24"/>
              </w:rPr>
            </w:pPr>
            <w:r>
              <w:rPr>
                <w:kern w:val="0"/>
                <w:sz w:val="24"/>
                <w:szCs w:val="24"/>
              </w:rPr>
              <w:t>6</w:t>
            </w:r>
          </w:p>
        </w:tc>
        <w:tc>
          <w:tcPr>
            <w:tcW w:w="1442" w:type="dxa"/>
            <w:tcBorders>
              <w:top w:val="single" w:color="auto" w:sz="4" w:space="0"/>
              <w:left w:val="single" w:color="auto" w:sz="4" w:space="0"/>
              <w:bottom w:val="single" w:color="auto" w:sz="4" w:space="0"/>
              <w:right w:val="single" w:color="auto" w:sz="4" w:space="0"/>
            </w:tcBorders>
            <w:vAlign w:val="center"/>
          </w:tcPr>
          <w:p w14:paraId="6F583C7D">
            <w:pPr>
              <w:widowControl/>
              <w:adjustRightInd w:val="0"/>
              <w:snapToGrid w:val="0"/>
              <w:jc w:val="center"/>
              <w:rPr>
                <w:kern w:val="0"/>
                <w:sz w:val="24"/>
                <w:szCs w:val="24"/>
              </w:rPr>
            </w:pPr>
            <w:r>
              <w:rPr>
                <w:kern w:val="0"/>
                <w:sz w:val="24"/>
                <w:szCs w:val="24"/>
              </w:rPr>
              <w:t>知识产权转移方案评价</w:t>
            </w:r>
          </w:p>
        </w:tc>
        <w:tc>
          <w:tcPr>
            <w:tcW w:w="7288" w:type="dxa"/>
            <w:tcBorders>
              <w:top w:val="single" w:color="auto" w:sz="4" w:space="0"/>
              <w:left w:val="single" w:color="auto" w:sz="4" w:space="0"/>
              <w:bottom w:val="single" w:color="auto" w:sz="4" w:space="0"/>
              <w:right w:val="single" w:color="auto" w:sz="4" w:space="0"/>
            </w:tcBorders>
            <w:vAlign w:val="center"/>
          </w:tcPr>
          <w:p w14:paraId="54E98A6C">
            <w:pPr>
              <w:widowControl/>
              <w:adjustRightInd w:val="0"/>
              <w:snapToGrid w:val="0"/>
              <w:rPr>
                <w:kern w:val="0"/>
                <w:sz w:val="24"/>
                <w:szCs w:val="24"/>
              </w:rPr>
            </w:pPr>
            <w:r>
              <w:rPr>
                <w:kern w:val="0"/>
                <w:sz w:val="24"/>
                <w:szCs w:val="24"/>
              </w:rPr>
              <w:t>至少包含转移内容、转移形式、转移要求及转移实施过程等方面内容</w:t>
            </w:r>
          </w:p>
          <w:p w14:paraId="38CDED2E">
            <w:pPr>
              <w:widowControl/>
              <w:adjustRightInd w:val="0"/>
              <w:snapToGrid w:val="0"/>
              <w:rPr>
                <w:kern w:val="0"/>
                <w:sz w:val="24"/>
                <w:szCs w:val="24"/>
              </w:rPr>
            </w:pPr>
            <w:r>
              <w:rPr>
                <w:kern w:val="0"/>
                <w:sz w:val="24"/>
                <w:szCs w:val="24"/>
              </w:rPr>
              <w:t>满足招标文件要求，无瑕疵：</w:t>
            </w:r>
            <w:r>
              <w:rPr>
                <w:rFonts w:hint="eastAsia"/>
                <w:kern w:val="0"/>
                <w:sz w:val="24"/>
                <w:szCs w:val="24"/>
              </w:rPr>
              <w:t>8</w:t>
            </w:r>
            <w:r>
              <w:rPr>
                <w:kern w:val="0"/>
                <w:sz w:val="24"/>
                <w:szCs w:val="24"/>
              </w:rPr>
              <w:t>分；</w:t>
            </w:r>
          </w:p>
          <w:p w14:paraId="662865CC">
            <w:pPr>
              <w:widowControl/>
              <w:adjustRightInd w:val="0"/>
              <w:snapToGrid w:val="0"/>
              <w:rPr>
                <w:kern w:val="0"/>
                <w:sz w:val="24"/>
                <w:szCs w:val="24"/>
              </w:rPr>
            </w:pPr>
            <w:r>
              <w:rPr>
                <w:kern w:val="0"/>
                <w:sz w:val="24"/>
                <w:szCs w:val="24"/>
              </w:rPr>
              <w:t>方案内容存在1处瑕疵：</w:t>
            </w:r>
            <w:r>
              <w:rPr>
                <w:rFonts w:hint="eastAsia"/>
                <w:kern w:val="0"/>
                <w:sz w:val="24"/>
                <w:szCs w:val="24"/>
              </w:rPr>
              <w:t>6</w:t>
            </w:r>
            <w:r>
              <w:rPr>
                <w:kern w:val="0"/>
                <w:sz w:val="24"/>
                <w:szCs w:val="24"/>
              </w:rPr>
              <w:t>分；</w:t>
            </w:r>
          </w:p>
          <w:p w14:paraId="56F23052">
            <w:pPr>
              <w:widowControl/>
              <w:adjustRightInd w:val="0"/>
              <w:snapToGrid w:val="0"/>
              <w:rPr>
                <w:kern w:val="0"/>
                <w:sz w:val="24"/>
                <w:szCs w:val="24"/>
              </w:rPr>
            </w:pPr>
            <w:r>
              <w:rPr>
                <w:kern w:val="0"/>
                <w:sz w:val="24"/>
                <w:szCs w:val="24"/>
              </w:rPr>
              <w:t>方案内容存在2处瑕疵：</w:t>
            </w:r>
            <w:r>
              <w:rPr>
                <w:rFonts w:hint="eastAsia"/>
                <w:kern w:val="0"/>
                <w:sz w:val="24"/>
                <w:szCs w:val="24"/>
              </w:rPr>
              <w:t>4</w:t>
            </w:r>
            <w:r>
              <w:rPr>
                <w:kern w:val="0"/>
                <w:sz w:val="24"/>
                <w:szCs w:val="24"/>
              </w:rPr>
              <w:t>分；</w:t>
            </w:r>
          </w:p>
          <w:p w14:paraId="3C5AF218">
            <w:pPr>
              <w:widowControl/>
              <w:adjustRightInd w:val="0"/>
              <w:snapToGrid w:val="0"/>
              <w:rPr>
                <w:kern w:val="0"/>
                <w:sz w:val="24"/>
                <w:szCs w:val="24"/>
              </w:rPr>
            </w:pPr>
            <w:r>
              <w:rPr>
                <w:kern w:val="0"/>
                <w:sz w:val="24"/>
                <w:szCs w:val="24"/>
              </w:rPr>
              <w:t>方案内容存在3处瑕疵：</w:t>
            </w:r>
            <w:r>
              <w:rPr>
                <w:rFonts w:hint="eastAsia"/>
                <w:kern w:val="0"/>
                <w:sz w:val="24"/>
                <w:szCs w:val="24"/>
              </w:rPr>
              <w:t>2</w:t>
            </w:r>
            <w:r>
              <w:rPr>
                <w:kern w:val="0"/>
                <w:sz w:val="24"/>
                <w:szCs w:val="24"/>
              </w:rPr>
              <w:t>分；</w:t>
            </w:r>
          </w:p>
          <w:p w14:paraId="081A4E65">
            <w:pPr>
              <w:widowControl/>
              <w:adjustRightInd w:val="0"/>
              <w:snapToGrid w:val="0"/>
              <w:rPr>
                <w:kern w:val="0"/>
                <w:sz w:val="24"/>
                <w:szCs w:val="24"/>
              </w:rPr>
            </w:pPr>
            <w:r>
              <w:rPr>
                <w:kern w:val="0"/>
                <w:sz w:val="24"/>
                <w:szCs w:val="24"/>
              </w:rPr>
              <w:t>未提供方案或不满足招标文件要求或内容存在4处及以上瑕疵：0分；</w:t>
            </w:r>
          </w:p>
          <w:p w14:paraId="283F5654">
            <w:pPr>
              <w:widowControl/>
              <w:adjustRightInd w:val="0"/>
              <w:snapToGrid w:val="0"/>
              <w:rPr>
                <w:kern w:val="0"/>
                <w:sz w:val="24"/>
                <w:szCs w:val="24"/>
              </w:rPr>
            </w:pPr>
            <w:r>
              <w:rPr>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auto" w:sz="4" w:space="0"/>
              <w:left w:val="single" w:color="auto" w:sz="4" w:space="0"/>
              <w:bottom w:val="single" w:color="auto" w:sz="4" w:space="0"/>
              <w:right w:val="single" w:color="auto" w:sz="4" w:space="0"/>
            </w:tcBorders>
            <w:vAlign w:val="center"/>
          </w:tcPr>
          <w:p w14:paraId="1C07DA02">
            <w:pPr>
              <w:widowControl/>
              <w:adjustRightInd w:val="0"/>
              <w:snapToGrid w:val="0"/>
              <w:jc w:val="center"/>
              <w:rPr>
                <w:kern w:val="0"/>
                <w:sz w:val="24"/>
                <w:szCs w:val="24"/>
              </w:rPr>
            </w:pPr>
            <w:r>
              <w:rPr>
                <w:rFonts w:hint="eastAsia"/>
                <w:kern w:val="0"/>
                <w:sz w:val="24"/>
                <w:szCs w:val="24"/>
              </w:rPr>
              <w:t>8</w:t>
            </w:r>
          </w:p>
        </w:tc>
      </w:tr>
      <w:tr w14:paraId="5BCEA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14:paraId="5F36A11A">
            <w:pPr>
              <w:widowControl/>
              <w:adjustRightInd w:val="0"/>
              <w:snapToGrid w:val="0"/>
              <w:jc w:val="center"/>
              <w:rPr>
                <w:kern w:val="0"/>
                <w:sz w:val="24"/>
                <w:szCs w:val="24"/>
              </w:rPr>
            </w:pPr>
            <w:r>
              <w:rPr>
                <w:kern w:val="0"/>
                <w:sz w:val="24"/>
                <w:szCs w:val="24"/>
              </w:rPr>
              <w:t>7</w:t>
            </w:r>
          </w:p>
        </w:tc>
        <w:tc>
          <w:tcPr>
            <w:tcW w:w="1442" w:type="dxa"/>
            <w:tcBorders>
              <w:top w:val="single" w:color="auto" w:sz="4" w:space="0"/>
              <w:left w:val="single" w:color="auto" w:sz="4" w:space="0"/>
              <w:bottom w:val="single" w:color="auto" w:sz="4" w:space="0"/>
              <w:right w:val="single" w:color="auto" w:sz="4" w:space="0"/>
            </w:tcBorders>
            <w:vAlign w:val="center"/>
          </w:tcPr>
          <w:p w14:paraId="27FAC816">
            <w:pPr>
              <w:widowControl/>
              <w:adjustRightInd w:val="0"/>
              <w:snapToGrid w:val="0"/>
              <w:jc w:val="center"/>
              <w:rPr>
                <w:kern w:val="0"/>
                <w:sz w:val="24"/>
                <w:szCs w:val="24"/>
              </w:rPr>
            </w:pPr>
            <w:r>
              <w:rPr>
                <w:sz w:val="24"/>
              </w:rPr>
              <w:t>保密方案评价</w:t>
            </w:r>
          </w:p>
        </w:tc>
        <w:tc>
          <w:tcPr>
            <w:tcW w:w="7288" w:type="dxa"/>
            <w:tcBorders>
              <w:top w:val="single" w:color="auto" w:sz="4" w:space="0"/>
              <w:left w:val="single" w:color="auto" w:sz="4" w:space="0"/>
              <w:bottom w:val="single" w:color="auto" w:sz="4" w:space="0"/>
              <w:right w:val="single" w:color="auto" w:sz="4" w:space="0"/>
            </w:tcBorders>
            <w:vAlign w:val="center"/>
          </w:tcPr>
          <w:p w14:paraId="1DD15FF5">
            <w:pPr>
              <w:widowControl/>
              <w:adjustRightInd w:val="0"/>
              <w:snapToGrid w:val="0"/>
              <w:rPr>
                <w:kern w:val="0"/>
                <w:sz w:val="24"/>
                <w:szCs w:val="24"/>
              </w:rPr>
            </w:pPr>
            <w:r>
              <w:rPr>
                <w:kern w:val="0"/>
                <w:sz w:val="24"/>
                <w:szCs w:val="24"/>
              </w:rPr>
              <w:t>至少包含保密措施、保密管理、保密制度、惩罚措施等内容等方面内容</w:t>
            </w:r>
          </w:p>
          <w:p w14:paraId="70514184">
            <w:pPr>
              <w:widowControl/>
              <w:adjustRightInd w:val="0"/>
              <w:snapToGrid w:val="0"/>
              <w:rPr>
                <w:kern w:val="0"/>
                <w:sz w:val="24"/>
                <w:szCs w:val="24"/>
              </w:rPr>
            </w:pPr>
            <w:r>
              <w:rPr>
                <w:kern w:val="0"/>
                <w:sz w:val="24"/>
                <w:szCs w:val="24"/>
              </w:rPr>
              <w:t>满足招标文件要求，无瑕疵：</w:t>
            </w:r>
            <w:r>
              <w:rPr>
                <w:rFonts w:hint="eastAsia"/>
                <w:kern w:val="0"/>
                <w:sz w:val="24"/>
                <w:szCs w:val="24"/>
              </w:rPr>
              <w:t>6</w:t>
            </w:r>
            <w:r>
              <w:rPr>
                <w:kern w:val="0"/>
                <w:sz w:val="24"/>
                <w:szCs w:val="24"/>
              </w:rPr>
              <w:t>分；</w:t>
            </w:r>
          </w:p>
          <w:p w14:paraId="6BBC0204">
            <w:pPr>
              <w:widowControl/>
              <w:adjustRightInd w:val="0"/>
              <w:snapToGrid w:val="0"/>
              <w:rPr>
                <w:kern w:val="0"/>
                <w:sz w:val="24"/>
                <w:szCs w:val="24"/>
              </w:rPr>
            </w:pPr>
            <w:r>
              <w:rPr>
                <w:kern w:val="0"/>
                <w:sz w:val="24"/>
                <w:szCs w:val="24"/>
              </w:rPr>
              <w:t>方案内容存在1处瑕疵：</w:t>
            </w:r>
            <w:r>
              <w:rPr>
                <w:rFonts w:hint="eastAsia"/>
                <w:kern w:val="0"/>
                <w:sz w:val="24"/>
                <w:szCs w:val="24"/>
              </w:rPr>
              <w:t>4</w:t>
            </w:r>
            <w:r>
              <w:rPr>
                <w:kern w:val="0"/>
                <w:sz w:val="24"/>
                <w:szCs w:val="24"/>
              </w:rPr>
              <w:t>分；</w:t>
            </w:r>
          </w:p>
          <w:p w14:paraId="57594E11">
            <w:pPr>
              <w:widowControl/>
              <w:adjustRightInd w:val="0"/>
              <w:snapToGrid w:val="0"/>
              <w:rPr>
                <w:kern w:val="0"/>
                <w:sz w:val="24"/>
                <w:szCs w:val="24"/>
              </w:rPr>
            </w:pPr>
            <w:r>
              <w:rPr>
                <w:kern w:val="0"/>
                <w:sz w:val="24"/>
                <w:szCs w:val="24"/>
              </w:rPr>
              <w:t>方案内容存在2处瑕疵：</w:t>
            </w:r>
            <w:r>
              <w:rPr>
                <w:rFonts w:hint="eastAsia"/>
                <w:kern w:val="0"/>
                <w:sz w:val="24"/>
                <w:szCs w:val="24"/>
              </w:rPr>
              <w:t>2</w:t>
            </w:r>
            <w:r>
              <w:rPr>
                <w:kern w:val="0"/>
                <w:sz w:val="24"/>
                <w:szCs w:val="24"/>
              </w:rPr>
              <w:t>分；</w:t>
            </w:r>
          </w:p>
          <w:p w14:paraId="199BC143">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kern w:val="0"/>
                <w:sz w:val="24"/>
                <w:szCs w:val="24"/>
              </w:rPr>
              <w:t>处及以上瑕疵：0分；</w:t>
            </w:r>
          </w:p>
          <w:p w14:paraId="3B27BD4B">
            <w:pPr>
              <w:widowControl/>
              <w:adjustRightInd w:val="0"/>
              <w:snapToGrid w:val="0"/>
              <w:rPr>
                <w:sz w:val="24"/>
              </w:rPr>
            </w:pPr>
            <w:r>
              <w:rPr>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auto" w:sz="4" w:space="0"/>
              <w:left w:val="single" w:color="auto" w:sz="4" w:space="0"/>
              <w:bottom w:val="single" w:color="auto" w:sz="4" w:space="0"/>
              <w:right w:val="single" w:color="auto" w:sz="4" w:space="0"/>
            </w:tcBorders>
            <w:vAlign w:val="center"/>
          </w:tcPr>
          <w:p w14:paraId="5F2A090C">
            <w:pPr>
              <w:widowControl/>
              <w:adjustRightInd w:val="0"/>
              <w:snapToGrid w:val="0"/>
              <w:jc w:val="center"/>
              <w:rPr>
                <w:kern w:val="0"/>
                <w:sz w:val="24"/>
                <w:szCs w:val="24"/>
              </w:rPr>
            </w:pPr>
            <w:r>
              <w:rPr>
                <w:rFonts w:hint="eastAsia"/>
                <w:kern w:val="0"/>
                <w:sz w:val="24"/>
                <w:szCs w:val="24"/>
              </w:rPr>
              <w:t>6</w:t>
            </w:r>
          </w:p>
        </w:tc>
      </w:tr>
      <w:tr w14:paraId="3AE1A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14:paraId="5009BE30">
            <w:pPr>
              <w:widowControl/>
              <w:adjustRightInd w:val="0"/>
              <w:snapToGrid w:val="0"/>
              <w:jc w:val="center"/>
              <w:rPr>
                <w:kern w:val="0"/>
                <w:sz w:val="24"/>
                <w:szCs w:val="24"/>
              </w:rPr>
            </w:pPr>
            <w:r>
              <w:rPr>
                <w:kern w:val="0"/>
                <w:sz w:val="24"/>
                <w:szCs w:val="24"/>
              </w:rPr>
              <w:t>8</w:t>
            </w:r>
          </w:p>
        </w:tc>
        <w:tc>
          <w:tcPr>
            <w:tcW w:w="1442" w:type="dxa"/>
            <w:tcBorders>
              <w:top w:val="single" w:color="auto" w:sz="4" w:space="0"/>
              <w:left w:val="single" w:color="auto" w:sz="4" w:space="0"/>
              <w:bottom w:val="single" w:color="auto" w:sz="4" w:space="0"/>
              <w:right w:val="single" w:color="auto" w:sz="4" w:space="0"/>
            </w:tcBorders>
            <w:vAlign w:val="center"/>
          </w:tcPr>
          <w:p w14:paraId="2C1B75FA">
            <w:pPr>
              <w:widowControl/>
              <w:adjustRightInd w:val="0"/>
              <w:snapToGrid w:val="0"/>
              <w:jc w:val="center"/>
              <w:rPr>
                <w:kern w:val="0"/>
                <w:sz w:val="24"/>
                <w:szCs w:val="24"/>
              </w:rPr>
            </w:pPr>
            <w:r>
              <w:rPr>
                <w:sz w:val="24"/>
              </w:rPr>
              <w:t>配合验收方案评价</w:t>
            </w:r>
          </w:p>
        </w:tc>
        <w:tc>
          <w:tcPr>
            <w:tcW w:w="7288" w:type="dxa"/>
            <w:tcBorders>
              <w:top w:val="single" w:color="auto" w:sz="4" w:space="0"/>
              <w:left w:val="single" w:color="auto" w:sz="4" w:space="0"/>
              <w:bottom w:val="single" w:color="auto" w:sz="4" w:space="0"/>
              <w:right w:val="single" w:color="auto" w:sz="4" w:space="0"/>
            </w:tcBorders>
            <w:vAlign w:val="center"/>
          </w:tcPr>
          <w:p w14:paraId="28BB6C21">
            <w:pPr>
              <w:widowControl/>
              <w:adjustRightInd w:val="0"/>
              <w:snapToGrid w:val="0"/>
              <w:rPr>
                <w:kern w:val="0"/>
                <w:sz w:val="24"/>
                <w:szCs w:val="24"/>
              </w:rPr>
            </w:pPr>
            <w:r>
              <w:rPr>
                <w:kern w:val="0"/>
                <w:sz w:val="24"/>
                <w:szCs w:val="24"/>
              </w:rPr>
              <w:t>至少包含验收组织、验收标准、验收交付物、验收中出现问题的解决办法和补救措施等方面内容</w:t>
            </w:r>
          </w:p>
          <w:p w14:paraId="37017622">
            <w:pPr>
              <w:widowControl/>
              <w:adjustRightInd w:val="0"/>
              <w:snapToGrid w:val="0"/>
              <w:rPr>
                <w:kern w:val="0"/>
                <w:sz w:val="24"/>
                <w:szCs w:val="24"/>
              </w:rPr>
            </w:pPr>
            <w:r>
              <w:rPr>
                <w:kern w:val="0"/>
                <w:sz w:val="24"/>
                <w:szCs w:val="24"/>
              </w:rPr>
              <w:t>满足招标文件要求，无瑕疵：</w:t>
            </w:r>
            <w:r>
              <w:rPr>
                <w:rFonts w:hint="eastAsia"/>
                <w:kern w:val="0"/>
                <w:sz w:val="24"/>
                <w:szCs w:val="24"/>
              </w:rPr>
              <w:t>6</w:t>
            </w:r>
            <w:r>
              <w:rPr>
                <w:kern w:val="0"/>
                <w:sz w:val="24"/>
                <w:szCs w:val="24"/>
              </w:rPr>
              <w:t>分；</w:t>
            </w:r>
          </w:p>
          <w:p w14:paraId="7B368BA8">
            <w:pPr>
              <w:widowControl/>
              <w:adjustRightInd w:val="0"/>
              <w:snapToGrid w:val="0"/>
              <w:rPr>
                <w:kern w:val="0"/>
                <w:sz w:val="24"/>
                <w:szCs w:val="24"/>
              </w:rPr>
            </w:pPr>
            <w:r>
              <w:rPr>
                <w:kern w:val="0"/>
                <w:sz w:val="24"/>
                <w:szCs w:val="24"/>
              </w:rPr>
              <w:t>方案内容存在1处瑕疵：</w:t>
            </w:r>
            <w:r>
              <w:rPr>
                <w:rFonts w:hint="eastAsia"/>
                <w:kern w:val="0"/>
                <w:sz w:val="24"/>
                <w:szCs w:val="24"/>
              </w:rPr>
              <w:t>4</w:t>
            </w:r>
            <w:r>
              <w:rPr>
                <w:kern w:val="0"/>
                <w:sz w:val="24"/>
                <w:szCs w:val="24"/>
              </w:rPr>
              <w:t>分；</w:t>
            </w:r>
          </w:p>
          <w:p w14:paraId="264A6A9E">
            <w:pPr>
              <w:widowControl/>
              <w:adjustRightInd w:val="0"/>
              <w:snapToGrid w:val="0"/>
              <w:rPr>
                <w:kern w:val="0"/>
                <w:sz w:val="24"/>
                <w:szCs w:val="24"/>
              </w:rPr>
            </w:pPr>
            <w:r>
              <w:rPr>
                <w:kern w:val="0"/>
                <w:sz w:val="24"/>
                <w:szCs w:val="24"/>
              </w:rPr>
              <w:t>方案内容存在2处瑕疵：</w:t>
            </w:r>
            <w:r>
              <w:rPr>
                <w:rFonts w:hint="eastAsia"/>
                <w:kern w:val="0"/>
                <w:sz w:val="24"/>
                <w:szCs w:val="24"/>
              </w:rPr>
              <w:t>2</w:t>
            </w:r>
            <w:r>
              <w:rPr>
                <w:kern w:val="0"/>
                <w:sz w:val="24"/>
                <w:szCs w:val="24"/>
              </w:rPr>
              <w:t>分；</w:t>
            </w:r>
          </w:p>
          <w:p w14:paraId="51BDBCCD">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kern w:val="0"/>
                <w:sz w:val="24"/>
                <w:szCs w:val="24"/>
              </w:rPr>
              <w:t>处及以上瑕疵：0分；</w:t>
            </w:r>
          </w:p>
          <w:p w14:paraId="21BA916D">
            <w:pPr>
              <w:widowControl/>
              <w:adjustRightInd w:val="0"/>
              <w:snapToGrid w:val="0"/>
              <w:rPr>
                <w:sz w:val="24"/>
              </w:rPr>
            </w:pPr>
            <w:r>
              <w:rPr>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auto" w:sz="4" w:space="0"/>
              <w:left w:val="single" w:color="auto" w:sz="4" w:space="0"/>
              <w:bottom w:val="single" w:color="auto" w:sz="4" w:space="0"/>
              <w:right w:val="single" w:color="auto" w:sz="4" w:space="0"/>
            </w:tcBorders>
            <w:vAlign w:val="center"/>
          </w:tcPr>
          <w:p w14:paraId="316606DC">
            <w:pPr>
              <w:widowControl/>
              <w:adjustRightInd w:val="0"/>
              <w:snapToGrid w:val="0"/>
              <w:jc w:val="center"/>
              <w:rPr>
                <w:kern w:val="0"/>
                <w:sz w:val="24"/>
                <w:szCs w:val="24"/>
              </w:rPr>
            </w:pPr>
            <w:r>
              <w:rPr>
                <w:rFonts w:hint="eastAsia"/>
                <w:kern w:val="0"/>
                <w:sz w:val="24"/>
                <w:szCs w:val="24"/>
              </w:rPr>
              <w:t>6</w:t>
            </w:r>
          </w:p>
        </w:tc>
      </w:tr>
      <w:tr w14:paraId="42B5A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9393" w:type="dxa"/>
            <w:gridSpan w:val="3"/>
            <w:tcBorders>
              <w:top w:val="single" w:color="auto" w:sz="4" w:space="0"/>
              <w:left w:val="single" w:color="auto" w:sz="4" w:space="0"/>
              <w:bottom w:val="single" w:color="auto" w:sz="4" w:space="0"/>
              <w:right w:val="single" w:color="auto" w:sz="4" w:space="0"/>
            </w:tcBorders>
            <w:noWrap/>
            <w:vAlign w:val="center"/>
          </w:tcPr>
          <w:p w14:paraId="43F8F8B8">
            <w:pPr>
              <w:widowControl/>
              <w:adjustRightInd w:val="0"/>
              <w:snapToGrid w:val="0"/>
              <w:jc w:val="center"/>
              <w:rPr>
                <w:sz w:val="24"/>
              </w:rPr>
            </w:pPr>
            <w:r>
              <w:rPr>
                <w:sz w:val="24"/>
              </w:rPr>
              <w:t>合计</w:t>
            </w:r>
          </w:p>
        </w:tc>
        <w:tc>
          <w:tcPr>
            <w:tcW w:w="1143" w:type="dxa"/>
            <w:tcBorders>
              <w:top w:val="single" w:color="auto" w:sz="4" w:space="0"/>
              <w:left w:val="single" w:color="auto" w:sz="4" w:space="0"/>
              <w:bottom w:val="single" w:color="auto" w:sz="4" w:space="0"/>
              <w:right w:val="single" w:color="auto" w:sz="4" w:space="0"/>
            </w:tcBorders>
            <w:vAlign w:val="center"/>
          </w:tcPr>
          <w:p w14:paraId="6DE84AE8">
            <w:pPr>
              <w:widowControl/>
              <w:adjustRightInd w:val="0"/>
              <w:snapToGrid w:val="0"/>
              <w:jc w:val="center"/>
              <w:rPr>
                <w:kern w:val="0"/>
                <w:sz w:val="24"/>
                <w:szCs w:val="24"/>
              </w:rPr>
            </w:pPr>
            <w:r>
              <w:rPr>
                <w:kern w:val="0"/>
                <w:sz w:val="24"/>
                <w:szCs w:val="24"/>
              </w:rPr>
              <w:t>100</w:t>
            </w:r>
          </w:p>
        </w:tc>
      </w:tr>
    </w:tbl>
    <w:p w14:paraId="5ECC0B9B">
      <w:pPr>
        <w:spacing w:line="360" w:lineRule="auto"/>
        <w:ind w:firstLine="448" w:firstLineChars="200"/>
        <w:outlineLvl w:val="0"/>
        <w:rPr>
          <w:sz w:val="24"/>
        </w:rPr>
      </w:pPr>
      <w:r>
        <w:rPr>
          <w:sz w:val="24"/>
        </w:rPr>
        <w:t>四、投标文件内容要求</w:t>
      </w:r>
    </w:p>
    <w:p w14:paraId="25E58412">
      <w:pPr>
        <w:spacing w:line="360" w:lineRule="auto"/>
        <w:ind w:firstLine="448" w:firstLineChars="200"/>
        <w:outlineLvl w:val="0"/>
        <w:rPr>
          <w:sz w:val="24"/>
        </w:rPr>
      </w:pPr>
      <w:r>
        <w:rPr>
          <w:sz w:val="24"/>
        </w:rPr>
        <w:t>（一）投标人须按照《投标须知》“C 投标文件的编制”中的相关要求编制投标文件。</w:t>
      </w:r>
    </w:p>
    <w:p w14:paraId="1D8BE983">
      <w:pPr>
        <w:spacing w:line="360" w:lineRule="auto"/>
        <w:ind w:firstLine="448" w:firstLineChars="200"/>
        <w:outlineLvl w:val="0"/>
        <w:rPr>
          <w:sz w:val="24"/>
        </w:rPr>
      </w:pPr>
      <w:r>
        <w:rPr>
          <w:sz w:val="24"/>
        </w:rPr>
        <w:t>（二）投标文件格式参照第五部分“投标文件格式”。</w:t>
      </w:r>
    </w:p>
    <w:p w14:paraId="23E68863">
      <w:pPr>
        <w:spacing w:line="360" w:lineRule="auto"/>
        <w:ind w:firstLine="448" w:firstLineChars="200"/>
        <w:outlineLvl w:val="0"/>
        <w:rPr>
          <w:sz w:val="24"/>
        </w:rPr>
      </w:pPr>
    </w:p>
    <w:p w14:paraId="64FD8327">
      <w:pPr>
        <w:spacing w:line="360" w:lineRule="auto"/>
        <w:ind w:firstLine="448" w:firstLineChars="200"/>
        <w:outlineLvl w:val="0"/>
        <w:rPr>
          <w:sz w:val="24"/>
        </w:rPr>
      </w:pPr>
    </w:p>
    <w:p w14:paraId="1C67513D">
      <w:pPr>
        <w:spacing w:line="360" w:lineRule="auto"/>
        <w:jc w:val="center"/>
        <w:rPr>
          <w:b/>
          <w:sz w:val="24"/>
        </w:rPr>
      </w:pPr>
      <w:r>
        <w:rPr>
          <w:sz w:val="24"/>
          <w:u w:val="single"/>
        </w:rPr>
        <w:br w:type="page"/>
      </w:r>
      <w:r>
        <w:rPr>
          <w:b/>
          <w:sz w:val="24"/>
        </w:rPr>
        <w:t>项目需求书</w:t>
      </w:r>
    </w:p>
    <w:p w14:paraId="192ED976">
      <w:pPr>
        <w:widowControl/>
        <w:ind w:firstLine="448" w:firstLineChars="200"/>
        <w:jc w:val="left"/>
        <w:rPr>
          <w:sz w:val="24"/>
        </w:rPr>
      </w:pPr>
      <w:r>
        <w:rPr>
          <w:sz w:val="24"/>
        </w:rPr>
        <w:t>一、项目背景</w:t>
      </w:r>
    </w:p>
    <w:p w14:paraId="55B6A722">
      <w:pPr>
        <w:widowControl/>
        <w:ind w:firstLine="448" w:firstLineChars="200"/>
        <w:jc w:val="left"/>
        <w:rPr>
          <w:sz w:val="24"/>
        </w:rPr>
      </w:pPr>
      <w:r>
        <w:rPr>
          <w:sz w:val="24"/>
        </w:rPr>
        <w:t>随着全国统一规范电子税务局的持续建设及推广，总局保障各省管理理念创新与金四一体化设计，融入金税四期的架构体系，发布了《基于金四平台及规范的省局特色功能开发指引》指导各省采用金四技术平台，实现地方特色业务上云，接入全国统一规范电子税务局系统。非税收入征收系统作为天津市小客车竞价款征收系统，为保障不降低用户体验，顺利缴纳竞价款及保证金，按照税务总局金四规范开发改造非税征收系统，保障竞价收入平稳征收。</w:t>
      </w:r>
    </w:p>
    <w:p w14:paraId="19E46E6E">
      <w:pPr>
        <w:widowControl/>
        <w:ind w:firstLine="448" w:firstLineChars="200"/>
        <w:jc w:val="left"/>
        <w:rPr>
          <w:sz w:val="24"/>
        </w:rPr>
      </w:pPr>
      <w:r>
        <w:rPr>
          <w:sz w:val="24"/>
        </w:rPr>
        <w:t>本项目属于软件和信息技术服务业</w:t>
      </w:r>
    </w:p>
    <w:p w14:paraId="63CDB018">
      <w:pPr>
        <w:widowControl/>
        <w:ind w:firstLine="448" w:firstLineChars="200"/>
        <w:jc w:val="left"/>
        <w:rPr>
          <w:sz w:val="24"/>
        </w:rPr>
      </w:pPr>
      <w:r>
        <w:rPr>
          <w:sz w:val="24"/>
        </w:rPr>
        <w:t>二、项目内容</w:t>
      </w:r>
    </w:p>
    <w:p w14:paraId="597ECD48">
      <w:pPr>
        <w:widowControl/>
        <w:ind w:firstLine="448" w:firstLineChars="200"/>
        <w:jc w:val="left"/>
        <w:rPr>
          <w:sz w:val="24"/>
        </w:rPr>
      </w:pPr>
      <w:r>
        <w:rPr>
          <w:sz w:val="24"/>
        </w:rPr>
        <w:t>（一）项目建设思路</w:t>
      </w:r>
    </w:p>
    <w:p w14:paraId="587696D6">
      <w:pPr>
        <w:widowControl/>
        <w:ind w:firstLine="448" w:firstLineChars="200"/>
        <w:jc w:val="left"/>
        <w:rPr>
          <w:sz w:val="24"/>
        </w:rPr>
      </w:pPr>
      <w:r>
        <w:rPr>
          <w:sz w:val="24"/>
        </w:rPr>
        <w:t>按照“功能不减、平稳迁移”的要求，对天津市税务局电子税务局小客车竞价收入征收功能进行云上改造。改造后，通过外部交换系统与市产权交易中心完成数据共享，全国统一规范电子税务局承接原老版电子税务局征收功能，税务机关与缴费人可完成申报、缴款、查询操作，市产权交易中心可完成竞价保证金扣缴操作，确保征收流程不变，缴费渠道无感切换。</w:t>
      </w:r>
    </w:p>
    <w:p w14:paraId="43D5A089">
      <w:pPr>
        <w:widowControl/>
        <w:ind w:firstLine="448" w:firstLineChars="200"/>
        <w:jc w:val="left"/>
        <w:rPr>
          <w:sz w:val="24"/>
        </w:rPr>
      </w:pPr>
      <w:r>
        <w:rPr>
          <w:sz w:val="24"/>
        </w:rPr>
        <w:t>（二）采购内容</w:t>
      </w:r>
    </w:p>
    <w:p w14:paraId="0DA5F6B8">
      <w:pPr>
        <w:widowControl/>
        <w:ind w:firstLine="448" w:firstLineChars="200"/>
        <w:jc w:val="left"/>
        <w:rPr>
          <w:sz w:val="24"/>
        </w:rPr>
      </w:pPr>
      <w:r>
        <w:rPr>
          <w:sz w:val="24"/>
        </w:rPr>
        <w:t>对天津市税务局电子税务局小客车竞价收入征收功能进行云上改造。改造后，通过外部交换系统与市产权交易中心完成数据共享，全国统一规范电子税务局承接原老版电子税务局征收功能，税务机关与缴费人可完成申报、缴款、查询操作，市产权交易中心可完成竞价保证金扣缴操作。具体建设内容包括竞价完成日期信息接口、全量竞买人成交竞价信息接口、单个竞买人成交竞价信息接口、全量竞买人扣缴数据接口开发与数据加密，以及竞价款申报、保证金扣缴申报、申报作废、开具税收完税证明等征收功能：</w:t>
      </w:r>
    </w:p>
    <w:p w14:paraId="29FC0EC6">
      <w:pPr>
        <w:widowControl/>
        <w:ind w:firstLine="448" w:firstLineChars="200"/>
        <w:jc w:val="left"/>
        <w:rPr>
          <w:sz w:val="24"/>
        </w:rPr>
      </w:pPr>
      <w:r>
        <w:rPr>
          <w:sz w:val="24"/>
        </w:rPr>
        <w:t>1.外部交换系统（对接市产权交易中心）</w:t>
      </w:r>
    </w:p>
    <w:p w14:paraId="4B969405">
      <w:pPr>
        <w:widowControl/>
        <w:ind w:firstLine="448" w:firstLineChars="200"/>
        <w:jc w:val="left"/>
        <w:rPr>
          <w:sz w:val="24"/>
        </w:rPr>
      </w:pPr>
      <w:r>
        <w:rPr>
          <w:sz w:val="24"/>
        </w:rPr>
        <w:t>每月定时调用接口获取当期竞价完成日期信息生成全部竞买人成交竞价信息接口调用请求，并访问小客车竞价系统接口获取相关数据；通过期号和申请编码信息主动申请生成获取单一竞买人数据接口调用请求；通过期号信息生成获取所有竞买人扣缴数据接口调用请求；通过TDMQ将数据投递税务内部系统，为后续业务提供数据支持。</w:t>
      </w:r>
    </w:p>
    <w:p w14:paraId="62C3BC73">
      <w:pPr>
        <w:widowControl/>
        <w:ind w:firstLine="448" w:firstLineChars="200"/>
        <w:jc w:val="left"/>
        <w:rPr>
          <w:sz w:val="24"/>
        </w:rPr>
      </w:pPr>
      <w:r>
        <w:rPr>
          <w:sz w:val="24"/>
        </w:rPr>
        <w:t>2.对接可信</w:t>
      </w:r>
    </w:p>
    <w:p w14:paraId="4272CE44">
      <w:pPr>
        <w:widowControl/>
        <w:ind w:firstLine="448" w:firstLineChars="200"/>
        <w:jc w:val="left"/>
        <w:rPr>
          <w:sz w:val="24"/>
        </w:rPr>
      </w:pPr>
      <w:r>
        <w:rPr>
          <w:sz w:val="24"/>
        </w:rPr>
        <w:t>竞价功能同可信进行对接，实现人员岗责权限统一管理。集成到全国统一规范电子税务局的地方特色专区，部署在金四信创云。</w:t>
      </w:r>
    </w:p>
    <w:p w14:paraId="3B32CD6F">
      <w:pPr>
        <w:widowControl/>
        <w:ind w:firstLine="448" w:firstLineChars="200"/>
        <w:jc w:val="left"/>
        <w:rPr>
          <w:sz w:val="24"/>
        </w:rPr>
      </w:pPr>
      <w:r>
        <w:rPr>
          <w:sz w:val="24"/>
        </w:rPr>
        <w:t>3.特色业务门户</w:t>
      </w:r>
    </w:p>
    <w:p w14:paraId="76695E0D">
      <w:pPr>
        <w:widowControl/>
        <w:ind w:firstLine="448" w:firstLineChars="200"/>
        <w:jc w:val="left"/>
        <w:rPr>
          <w:sz w:val="24"/>
        </w:rPr>
      </w:pPr>
      <w:r>
        <w:rPr>
          <w:sz w:val="24"/>
        </w:rPr>
        <w:t>针对业务架构进行整合、归纳、提炼和扩展：“特色门户权限体系业务模块”和“消息业务模块”合并整合，形成用户及消息应用。主要负责用户权限体系的统合管理、地方特色首页和菜单的管理、消息的发送和展示管理。</w:t>
      </w:r>
    </w:p>
    <w:p w14:paraId="0593A0FC">
      <w:pPr>
        <w:widowControl/>
        <w:ind w:firstLine="448" w:firstLineChars="200"/>
        <w:jc w:val="left"/>
        <w:rPr>
          <w:sz w:val="24"/>
        </w:rPr>
      </w:pPr>
      <w:r>
        <w:rPr>
          <w:sz w:val="24"/>
        </w:rPr>
        <w:t>4.定时任务</w:t>
      </w:r>
    </w:p>
    <w:p w14:paraId="3E380BCE">
      <w:pPr>
        <w:widowControl/>
        <w:ind w:firstLine="448" w:firstLineChars="200"/>
        <w:jc w:val="left"/>
        <w:rPr>
          <w:sz w:val="24"/>
        </w:rPr>
      </w:pPr>
      <w:r>
        <w:rPr>
          <w:sz w:val="24"/>
        </w:rPr>
        <w:t>一是接收竞价系统数据，全国统一规范电子税务局接收外部交换从市产权交易中心获取的竞价数据，包括接收竞价系统的竞价期号、竞价日期、税款所属期等；二是定时批量登记竞价人信息，对不存在登记信息的自然人进行批量登记。</w:t>
      </w:r>
    </w:p>
    <w:p w14:paraId="68DE29FA">
      <w:pPr>
        <w:widowControl/>
        <w:ind w:firstLine="448" w:firstLineChars="200"/>
        <w:jc w:val="left"/>
        <w:rPr>
          <w:sz w:val="24"/>
        </w:rPr>
      </w:pPr>
      <w:r>
        <w:rPr>
          <w:sz w:val="24"/>
        </w:rPr>
        <w:t>5.竞价款申报（局端）</w:t>
      </w:r>
    </w:p>
    <w:p w14:paraId="046FF4BC">
      <w:pPr>
        <w:widowControl/>
        <w:ind w:firstLine="448" w:firstLineChars="200"/>
        <w:jc w:val="left"/>
        <w:rPr>
          <w:sz w:val="24"/>
        </w:rPr>
      </w:pPr>
      <w:r>
        <w:rPr>
          <w:sz w:val="24"/>
        </w:rPr>
        <w:t>税务人员登录全国统一规范电子税务局，进入竞价款申报模块，输入证件号码或缴费人识别号后，系统自动带出待申报信息，进行申报。</w:t>
      </w:r>
    </w:p>
    <w:p w14:paraId="1F826D7B">
      <w:pPr>
        <w:widowControl/>
        <w:ind w:firstLine="448" w:firstLineChars="200"/>
        <w:jc w:val="left"/>
        <w:rPr>
          <w:sz w:val="24"/>
        </w:rPr>
      </w:pPr>
      <w:r>
        <w:rPr>
          <w:sz w:val="24"/>
        </w:rPr>
        <w:t>6.竞价款申报（缴费人端）</w:t>
      </w:r>
    </w:p>
    <w:p w14:paraId="0E75D13D">
      <w:pPr>
        <w:widowControl/>
        <w:ind w:firstLine="448" w:firstLineChars="200"/>
        <w:jc w:val="left"/>
        <w:rPr>
          <w:sz w:val="24"/>
        </w:rPr>
      </w:pPr>
      <w:r>
        <w:rPr>
          <w:sz w:val="24"/>
        </w:rPr>
        <w:t>自然人登录天津市小客车增量指标竞价管理系统，确认竞价信息后跳转至全国统一规范电子税务局，进入竞价款申报模块后自动展示申报预填信息，点击提交后完成申报，或通过点击“我要填表”，输入证件号码后带出待申报信息并完成申报。</w:t>
      </w:r>
    </w:p>
    <w:p w14:paraId="325B5893">
      <w:pPr>
        <w:widowControl/>
        <w:ind w:firstLine="448" w:firstLineChars="200"/>
        <w:jc w:val="left"/>
        <w:rPr>
          <w:sz w:val="24"/>
        </w:rPr>
      </w:pPr>
      <w:r>
        <w:rPr>
          <w:sz w:val="24"/>
        </w:rPr>
        <w:t>单位缴费人直接登录全国统一规范电子税务局，进入竞价款申报模块后自动展示申报预填信息，点击提交后完成申报，或通过点击“我要填表”，输入纳税人识别号后带出待申报信息并完成申报。</w:t>
      </w:r>
    </w:p>
    <w:p w14:paraId="41F444C0">
      <w:pPr>
        <w:widowControl/>
        <w:ind w:firstLine="448" w:firstLineChars="200"/>
        <w:jc w:val="left"/>
        <w:rPr>
          <w:sz w:val="24"/>
        </w:rPr>
      </w:pPr>
      <w:r>
        <w:rPr>
          <w:sz w:val="24"/>
        </w:rPr>
        <w:t>7.竞价款保证金扣缴申报（局端）</w:t>
      </w:r>
    </w:p>
    <w:p w14:paraId="6DBFF286">
      <w:pPr>
        <w:widowControl/>
        <w:ind w:firstLine="448" w:firstLineChars="200"/>
        <w:jc w:val="left"/>
        <w:rPr>
          <w:sz w:val="24"/>
        </w:rPr>
      </w:pPr>
      <w:r>
        <w:rPr>
          <w:sz w:val="24"/>
        </w:rPr>
        <w:t>税务人员进入竞价保证金扣缴申报，导入数据或获取扣缴明细数据，带出待申报信息，进行申报。</w:t>
      </w:r>
    </w:p>
    <w:p w14:paraId="3AA51029">
      <w:pPr>
        <w:widowControl/>
        <w:ind w:firstLine="448" w:firstLineChars="200"/>
        <w:jc w:val="left"/>
        <w:rPr>
          <w:sz w:val="24"/>
        </w:rPr>
      </w:pPr>
      <w:r>
        <w:rPr>
          <w:sz w:val="24"/>
        </w:rPr>
        <w:t>8.竞价款保证金扣缴申报（扣缴人端）</w:t>
      </w:r>
    </w:p>
    <w:p w14:paraId="06BA89FC">
      <w:pPr>
        <w:widowControl/>
        <w:ind w:firstLine="448" w:firstLineChars="200"/>
        <w:jc w:val="left"/>
        <w:rPr>
          <w:sz w:val="24"/>
        </w:rPr>
      </w:pPr>
      <w:r>
        <w:rPr>
          <w:sz w:val="24"/>
        </w:rPr>
        <w:t>扣缴人进入竞价保证金扣缴申报或获取扣缴明细数据，导入数据，带出待申报信息，进行申报。</w:t>
      </w:r>
    </w:p>
    <w:p w14:paraId="072B174D">
      <w:pPr>
        <w:widowControl/>
        <w:ind w:firstLine="448" w:firstLineChars="200"/>
        <w:jc w:val="left"/>
        <w:rPr>
          <w:sz w:val="24"/>
        </w:rPr>
      </w:pPr>
      <w:r>
        <w:rPr>
          <w:sz w:val="24"/>
        </w:rPr>
        <w:t>9.竞价申报作废（局端）</w:t>
      </w:r>
    </w:p>
    <w:p w14:paraId="6EB89E16">
      <w:pPr>
        <w:widowControl/>
        <w:ind w:firstLine="448" w:firstLineChars="200"/>
        <w:jc w:val="left"/>
        <w:rPr>
          <w:sz w:val="24"/>
        </w:rPr>
      </w:pPr>
      <w:r>
        <w:rPr>
          <w:sz w:val="24"/>
        </w:rPr>
        <w:t>如发现申报有问题，税务人员进入竞价申报作废模块，输入申报日期、税款所属期，点击查询，进行作废。</w:t>
      </w:r>
    </w:p>
    <w:p w14:paraId="19716EC0">
      <w:pPr>
        <w:widowControl/>
        <w:ind w:firstLine="448" w:firstLineChars="200"/>
        <w:jc w:val="left"/>
        <w:rPr>
          <w:sz w:val="24"/>
        </w:rPr>
      </w:pPr>
      <w:r>
        <w:rPr>
          <w:sz w:val="24"/>
        </w:rPr>
        <w:t>10.竞价申报作废（缴费人端）</w:t>
      </w:r>
    </w:p>
    <w:p w14:paraId="044C42BA">
      <w:pPr>
        <w:widowControl/>
        <w:ind w:firstLine="448" w:firstLineChars="200"/>
        <w:jc w:val="left"/>
        <w:rPr>
          <w:sz w:val="24"/>
        </w:rPr>
      </w:pPr>
      <w:r>
        <w:rPr>
          <w:sz w:val="24"/>
        </w:rPr>
        <w:t>如发现申报有问题，缴费人进入申报更正作废模块，输入申报日期、税款所属期，点击查询，进行作废。</w:t>
      </w:r>
    </w:p>
    <w:p w14:paraId="40A5BED6">
      <w:pPr>
        <w:widowControl/>
        <w:ind w:firstLine="448" w:firstLineChars="200"/>
        <w:jc w:val="left"/>
        <w:rPr>
          <w:sz w:val="24"/>
        </w:rPr>
      </w:pPr>
      <w:r>
        <w:rPr>
          <w:sz w:val="24"/>
        </w:rPr>
        <w:t>11.数据同步</w:t>
      </w:r>
    </w:p>
    <w:p w14:paraId="0901DDF4">
      <w:pPr>
        <w:widowControl/>
        <w:ind w:firstLine="448" w:firstLineChars="200"/>
        <w:jc w:val="left"/>
        <w:rPr>
          <w:sz w:val="24"/>
        </w:rPr>
      </w:pPr>
      <w:r>
        <w:rPr>
          <w:sz w:val="24"/>
        </w:rPr>
        <w:t>缴款成功信息推送至外部交换系统。</w:t>
      </w:r>
    </w:p>
    <w:p w14:paraId="53F7B29B">
      <w:pPr>
        <w:widowControl/>
        <w:ind w:firstLine="448" w:firstLineChars="200"/>
        <w:jc w:val="left"/>
        <w:rPr>
          <w:sz w:val="24"/>
        </w:rPr>
      </w:pPr>
      <w:r>
        <w:rPr>
          <w:sz w:val="24"/>
        </w:rPr>
        <w:t xml:space="preserve">12.开具税收完税证明（缴费人端） </w:t>
      </w:r>
    </w:p>
    <w:p w14:paraId="564A3895">
      <w:pPr>
        <w:widowControl/>
        <w:ind w:firstLine="448" w:firstLineChars="200"/>
        <w:jc w:val="left"/>
        <w:rPr>
          <w:sz w:val="24"/>
        </w:rPr>
      </w:pPr>
      <w:r>
        <w:rPr>
          <w:sz w:val="24"/>
        </w:rPr>
        <w:t>未完成缴费的缴费人被扣缴竞价保证金后开具税收完税证明（表格式）。</w:t>
      </w:r>
    </w:p>
    <w:p w14:paraId="5344BA03">
      <w:pPr>
        <w:widowControl/>
        <w:ind w:firstLine="448" w:firstLineChars="200"/>
        <w:jc w:val="left"/>
        <w:rPr>
          <w:sz w:val="24"/>
        </w:rPr>
      </w:pPr>
      <w:r>
        <w:rPr>
          <w:sz w:val="24"/>
        </w:rPr>
        <w:t>13.竞价缴款查询（局端）</w:t>
      </w:r>
    </w:p>
    <w:p w14:paraId="6455B50F">
      <w:pPr>
        <w:widowControl/>
        <w:ind w:firstLine="448" w:firstLineChars="200"/>
        <w:jc w:val="left"/>
        <w:rPr>
          <w:sz w:val="24"/>
        </w:rPr>
      </w:pPr>
      <w:r>
        <w:rPr>
          <w:sz w:val="24"/>
        </w:rPr>
        <w:t>三、系统情况</w:t>
      </w:r>
    </w:p>
    <w:p w14:paraId="0EC6A62B">
      <w:pPr>
        <w:widowControl/>
        <w:ind w:firstLine="448" w:firstLineChars="200"/>
        <w:jc w:val="left"/>
        <w:rPr>
          <w:sz w:val="24"/>
        </w:rPr>
      </w:pPr>
      <w:r>
        <w:rPr>
          <w:sz w:val="24"/>
        </w:rPr>
        <w:t>（一）现有软件系统的主要功能</w:t>
      </w:r>
    </w:p>
    <w:p w14:paraId="39DA8D58">
      <w:pPr>
        <w:widowControl/>
        <w:ind w:firstLine="448" w:firstLineChars="200"/>
        <w:jc w:val="left"/>
        <w:rPr>
          <w:sz w:val="24"/>
        </w:rPr>
      </w:pPr>
      <w:r>
        <w:rPr>
          <w:sz w:val="24"/>
        </w:rPr>
        <w:t>税务部门通过外部交换系统与天津市小客车增量指标竞价管理系统进行数据交互。天津市产权交易中心每月25日（具体以当月竞价公告公布的竞价日期为准）将小客车竞价数据推送至税务部门，自然人缴费人登录天津市小客车增量指标竞价管理系统查询竞价信息后跳转至全国统一规范电子税务局完成申报缴款，单位缴费人直接进入全国统一规范电子税务局完成申报缴款，缴款成功信息由税务部门推送给市产权交易中心。税务人员、缴费人登录全国统一规范电子税务局可通过竞价缴款查询等模块统计查看竞价数据。</w:t>
      </w:r>
    </w:p>
    <w:p w14:paraId="6BD2140F">
      <w:pPr>
        <w:widowControl/>
        <w:ind w:firstLine="448" w:firstLineChars="200"/>
        <w:jc w:val="left"/>
        <w:rPr>
          <w:sz w:val="24"/>
        </w:rPr>
      </w:pPr>
      <w:r>
        <w:rPr>
          <w:sz w:val="24"/>
        </w:rPr>
        <w:t>（二）业务和技术体系架构及部署</w:t>
      </w:r>
    </w:p>
    <w:p w14:paraId="0A2181B7">
      <w:pPr>
        <w:widowControl/>
        <w:ind w:firstLine="448" w:firstLineChars="200"/>
        <w:jc w:val="left"/>
        <w:rPr>
          <w:sz w:val="24"/>
        </w:rPr>
      </w:pPr>
      <w:r>
        <w:rPr>
          <w:sz w:val="24"/>
        </w:rPr>
        <w:t>1.外部交换系统建设</w:t>
      </w:r>
    </w:p>
    <w:p w14:paraId="1B9EF50E">
      <w:pPr>
        <w:widowControl/>
        <w:ind w:firstLine="448" w:firstLineChars="200"/>
        <w:jc w:val="left"/>
        <w:rPr>
          <w:sz w:val="24"/>
        </w:rPr>
      </w:pPr>
      <w:r>
        <w:rPr>
          <w:sz w:val="24"/>
        </w:rPr>
        <w:t>由原非税征收系统通过专线直接获取市产权交易中心数据，调整为通过外部交换系统对接。每月定时调用接口获取当期成交竞价信息，并通过TDMQ将数据投递税务内部系统，为全国统一规范电子税务局业务提供数据支持。</w:t>
      </w:r>
    </w:p>
    <w:p w14:paraId="54725A5A">
      <w:pPr>
        <w:widowControl/>
        <w:ind w:firstLine="448" w:firstLineChars="200"/>
        <w:jc w:val="left"/>
        <w:rPr>
          <w:sz w:val="24"/>
        </w:rPr>
      </w:pPr>
      <w:r>
        <w:rPr>
          <w:sz w:val="24"/>
        </w:rPr>
        <w:t>2.集成特色业务门户</w:t>
      </w:r>
    </w:p>
    <w:p w14:paraId="2B7ADDE6">
      <w:pPr>
        <w:widowControl/>
        <w:ind w:firstLine="448" w:firstLineChars="200"/>
        <w:jc w:val="left"/>
        <w:rPr>
          <w:sz w:val="24"/>
        </w:rPr>
      </w:pPr>
      <w:r>
        <w:rPr>
          <w:sz w:val="24"/>
        </w:rPr>
        <w:t>小客车竞价收入集成到全国统一规范电子税务局的地方特色专区，部署在金四信创云，通过对接可信实现人员岗责权限统一管理。针对业务架构进行整合、归纳、提炼和扩展，“特色门户权限体系业务模块”和“消息业务模块”合并整合，形成用户及消息应用，主要负责用户权限体系的统合管理、地方特色首页和菜单的管理、消息的发送和展示管理。</w:t>
      </w:r>
    </w:p>
    <w:p w14:paraId="762025CF">
      <w:pPr>
        <w:widowControl/>
        <w:ind w:firstLine="448" w:firstLineChars="200"/>
        <w:jc w:val="left"/>
        <w:rPr>
          <w:sz w:val="24"/>
        </w:rPr>
      </w:pPr>
      <w:r>
        <w:rPr>
          <w:sz w:val="24"/>
        </w:rPr>
        <w:t>3.保留定时任务功能</w:t>
      </w:r>
    </w:p>
    <w:p w14:paraId="547342FC">
      <w:pPr>
        <w:widowControl/>
        <w:ind w:firstLine="448" w:firstLineChars="200"/>
        <w:jc w:val="left"/>
        <w:rPr>
          <w:sz w:val="24"/>
        </w:rPr>
      </w:pPr>
      <w:r>
        <w:rPr>
          <w:sz w:val="24"/>
        </w:rPr>
        <w:t>一是接收竞价系统数据，全国统一规范电子税务局接收外部交换从市产权交易中心获取的竞价数据，包括接收竞价系统的竞价期号、竞价日期、税款所属期等；二是定时批量登记竞价人信息，对不存在登记信息的自然人进行批量登记。</w:t>
      </w:r>
    </w:p>
    <w:p w14:paraId="1E35428A">
      <w:pPr>
        <w:widowControl/>
        <w:ind w:firstLine="448" w:firstLineChars="200"/>
        <w:jc w:val="left"/>
        <w:rPr>
          <w:sz w:val="24"/>
        </w:rPr>
      </w:pPr>
      <w:r>
        <w:rPr>
          <w:sz w:val="24"/>
        </w:rPr>
        <w:t>4.竞价款申报、竞价款保证金扣缴申报功能优化（局端、缴费人段）</w:t>
      </w:r>
    </w:p>
    <w:p w14:paraId="7E4BDE47">
      <w:pPr>
        <w:widowControl/>
        <w:ind w:firstLine="448" w:firstLineChars="200"/>
        <w:jc w:val="left"/>
        <w:rPr>
          <w:sz w:val="24"/>
        </w:rPr>
      </w:pPr>
      <w:r>
        <w:rPr>
          <w:sz w:val="24"/>
        </w:rPr>
        <w:t>竞价款申报功能下，税务人员登录全国统一规范电子税务局局端输入证件号码或缴费人识别号后系统自动带出待申报信息，可进行申报。缴费人端，自然人登录天津市小客车增量指标竞价管理系统，确认竞价信息后跳转至全国统一规范电子税务局，系统自动展示申报预填信息并完成申报；单位缴费人直接登录全国统一规范电子税务局，系统自动展示申报预填信息并完成申报。</w:t>
      </w:r>
    </w:p>
    <w:p w14:paraId="3757F68B">
      <w:pPr>
        <w:widowControl/>
        <w:ind w:firstLine="448" w:firstLineChars="200"/>
        <w:jc w:val="left"/>
        <w:rPr>
          <w:sz w:val="24"/>
        </w:rPr>
      </w:pPr>
      <w:r>
        <w:rPr>
          <w:sz w:val="24"/>
        </w:rPr>
        <w:t>竞价款保证金扣缴申报功能下，税务人员或扣缴人均可进入竞价保证金扣缴申报，导入数据或获取扣缴明细数据进行申报。被扣缴竞价保证金的缴费人可线上开具税收完税证明（表格式）。</w:t>
      </w:r>
    </w:p>
    <w:p w14:paraId="5576B366">
      <w:pPr>
        <w:widowControl/>
        <w:ind w:firstLine="448" w:firstLineChars="200"/>
        <w:jc w:val="left"/>
        <w:rPr>
          <w:sz w:val="24"/>
        </w:rPr>
      </w:pPr>
      <w:r>
        <w:rPr>
          <w:sz w:val="24"/>
        </w:rPr>
        <w:t>5.竞价缴款查询。</w:t>
      </w:r>
    </w:p>
    <w:p w14:paraId="698EF5AC">
      <w:pPr>
        <w:widowControl/>
        <w:ind w:firstLine="448" w:firstLineChars="200"/>
        <w:jc w:val="left"/>
        <w:rPr>
          <w:sz w:val="24"/>
        </w:rPr>
      </w:pPr>
      <w:r>
        <w:rPr>
          <w:sz w:val="24"/>
        </w:rPr>
        <w:t>税务人员登录全国统一规范电子税务局局端对征收结果进行查询统计，用于与市产权交易中心实时核对征缴信息，避免影响指标获取，查询表结构如下：</w:t>
      </w:r>
    </w:p>
    <w:tbl>
      <w:tblPr>
        <w:tblStyle w:val="56"/>
        <w:tblW w:w="6329" w:type="dxa"/>
        <w:jc w:val="center"/>
        <w:tblCellSpacing w:w="0" w:type="dxa"/>
        <w:tblLayout w:type="autofit"/>
        <w:tblCellMar>
          <w:top w:w="15" w:type="dxa"/>
          <w:left w:w="15" w:type="dxa"/>
          <w:bottom w:w="15" w:type="dxa"/>
          <w:right w:w="15" w:type="dxa"/>
        </w:tblCellMar>
      </w:tblPr>
      <w:tblGrid>
        <w:gridCol w:w="1072"/>
        <w:gridCol w:w="1447"/>
        <w:gridCol w:w="2751"/>
        <w:gridCol w:w="1059"/>
      </w:tblGrid>
      <w:tr w14:paraId="6AE63345">
        <w:tblPrEx>
          <w:tblCellMar>
            <w:top w:w="15" w:type="dxa"/>
            <w:left w:w="15" w:type="dxa"/>
            <w:bottom w:w="15" w:type="dxa"/>
            <w:right w:w="15" w:type="dxa"/>
          </w:tblCellMar>
        </w:tblPrEx>
        <w:trPr>
          <w:trHeight w:val="300" w:hRule="atLeast"/>
          <w:tblCellSpacing w:w="0" w:type="dxa"/>
          <w:jc w:val="center"/>
        </w:trPr>
        <w:tc>
          <w:tcPr>
            <w:tcW w:w="1196" w:type="dxa"/>
            <w:tcBorders>
              <w:top w:val="single" w:color="000000" w:sz="8" w:space="0"/>
              <w:left w:val="single" w:color="000000" w:sz="8" w:space="0"/>
              <w:right w:val="single" w:color="000000" w:sz="8" w:space="0"/>
            </w:tcBorders>
            <w:tcMar>
              <w:top w:w="0" w:type="dxa"/>
              <w:left w:w="118" w:type="dxa"/>
              <w:bottom w:w="0" w:type="dxa"/>
              <w:right w:w="118" w:type="dxa"/>
            </w:tcMar>
            <w:vAlign w:val="center"/>
          </w:tcPr>
          <w:p w14:paraId="066F4B45">
            <w:pPr>
              <w:pStyle w:val="55"/>
              <w:adjustRightInd w:val="0"/>
              <w:snapToGrid w:val="0"/>
              <w:jc w:val="center"/>
              <w:textAlignment w:val="center"/>
              <w:rPr>
                <w:color w:val="000000"/>
              </w:rPr>
            </w:pPr>
            <w:r>
              <w:rPr>
                <w:rFonts w:eastAsia="宋体"/>
                <w:b/>
                <w:bCs/>
                <w:color w:val="000000"/>
                <w:sz w:val="21"/>
                <w:szCs w:val="21"/>
              </w:rPr>
              <w:t>序号</w:t>
            </w:r>
          </w:p>
        </w:tc>
        <w:tc>
          <w:tcPr>
            <w:tcW w:w="1654" w:type="dxa"/>
            <w:tcBorders>
              <w:top w:val="single" w:color="000000" w:sz="8" w:space="0"/>
              <w:right w:val="single" w:color="000000" w:sz="8" w:space="0"/>
            </w:tcBorders>
            <w:tcMar>
              <w:top w:w="0" w:type="dxa"/>
              <w:left w:w="108" w:type="dxa"/>
              <w:bottom w:w="0" w:type="dxa"/>
              <w:right w:w="118" w:type="dxa"/>
            </w:tcMar>
            <w:vAlign w:val="center"/>
          </w:tcPr>
          <w:p w14:paraId="4A0A07DB">
            <w:pPr>
              <w:pStyle w:val="55"/>
              <w:adjustRightInd w:val="0"/>
              <w:snapToGrid w:val="0"/>
              <w:jc w:val="center"/>
              <w:textAlignment w:val="center"/>
              <w:rPr>
                <w:color w:val="000000"/>
              </w:rPr>
            </w:pPr>
            <w:r>
              <w:rPr>
                <w:rFonts w:eastAsia="宋体"/>
                <w:b/>
                <w:bCs/>
                <w:color w:val="000000"/>
                <w:sz w:val="21"/>
                <w:szCs w:val="21"/>
              </w:rPr>
              <w:t>类别</w:t>
            </w:r>
          </w:p>
        </w:tc>
        <w:tc>
          <w:tcPr>
            <w:tcW w:w="3226" w:type="dxa"/>
            <w:tcBorders>
              <w:top w:val="single" w:color="000000" w:sz="8" w:space="0"/>
              <w:right w:val="single" w:color="000000" w:sz="8" w:space="0"/>
            </w:tcBorders>
            <w:tcMar>
              <w:top w:w="0" w:type="dxa"/>
              <w:left w:w="108" w:type="dxa"/>
              <w:bottom w:w="0" w:type="dxa"/>
              <w:right w:w="118" w:type="dxa"/>
            </w:tcMar>
            <w:vAlign w:val="center"/>
          </w:tcPr>
          <w:p w14:paraId="035060EA">
            <w:pPr>
              <w:pStyle w:val="55"/>
              <w:adjustRightInd w:val="0"/>
              <w:snapToGrid w:val="0"/>
              <w:jc w:val="center"/>
              <w:textAlignment w:val="center"/>
              <w:rPr>
                <w:color w:val="000000"/>
              </w:rPr>
            </w:pPr>
            <w:r>
              <w:rPr>
                <w:rFonts w:eastAsia="宋体"/>
                <w:b/>
                <w:bCs/>
                <w:color w:val="000000"/>
                <w:sz w:val="21"/>
                <w:szCs w:val="21"/>
              </w:rPr>
              <w:t>数据项名称</w:t>
            </w:r>
          </w:p>
        </w:tc>
        <w:tc>
          <w:tcPr>
            <w:tcW w:w="1186" w:type="dxa"/>
            <w:tcBorders>
              <w:top w:val="single" w:color="000000" w:sz="8" w:space="0"/>
              <w:right w:val="single" w:color="000000" w:sz="8" w:space="0"/>
            </w:tcBorders>
            <w:tcMar>
              <w:top w:w="0" w:type="dxa"/>
              <w:left w:w="108" w:type="dxa"/>
              <w:bottom w:w="0" w:type="dxa"/>
              <w:right w:w="118" w:type="dxa"/>
            </w:tcMar>
            <w:vAlign w:val="center"/>
          </w:tcPr>
          <w:p w14:paraId="16F3BAFE">
            <w:pPr>
              <w:pStyle w:val="55"/>
              <w:adjustRightInd w:val="0"/>
              <w:snapToGrid w:val="0"/>
              <w:jc w:val="center"/>
              <w:textAlignment w:val="center"/>
              <w:rPr>
                <w:color w:val="000000"/>
              </w:rPr>
            </w:pPr>
            <w:r>
              <w:rPr>
                <w:rFonts w:eastAsia="宋体"/>
                <w:b/>
                <w:bCs/>
                <w:color w:val="000000"/>
                <w:sz w:val="21"/>
                <w:szCs w:val="21"/>
              </w:rPr>
              <w:t>说明</w:t>
            </w:r>
          </w:p>
        </w:tc>
      </w:tr>
      <w:tr w14:paraId="29F74083">
        <w:tblPrEx>
          <w:tblCellMar>
            <w:top w:w="15" w:type="dxa"/>
            <w:left w:w="15" w:type="dxa"/>
            <w:bottom w:w="15" w:type="dxa"/>
            <w:right w:w="15" w:type="dxa"/>
          </w:tblCellMar>
        </w:tblPrEx>
        <w:trPr>
          <w:trHeight w:val="90" w:hRule="atLeast"/>
          <w:tblCellSpacing w:w="0" w:type="dxa"/>
          <w:jc w:val="center"/>
        </w:trPr>
        <w:tc>
          <w:tcPr>
            <w:tcW w:w="1196" w:type="dxa"/>
            <w:tcBorders>
              <w:top w:val="single" w:color="000000" w:sz="8" w:space="0"/>
              <w:left w:val="single" w:color="000000" w:sz="8" w:space="0"/>
              <w:bottom w:val="single" w:color="000000" w:sz="8" w:space="0"/>
              <w:right w:val="single" w:color="000000" w:sz="8" w:space="0"/>
            </w:tcBorders>
            <w:tcMar>
              <w:top w:w="0" w:type="dxa"/>
              <w:left w:w="118" w:type="dxa"/>
              <w:bottom w:w="0" w:type="dxa"/>
              <w:right w:w="118" w:type="dxa"/>
            </w:tcMar>
            <w:vAlign w:val="center"/>
          </w:tcPr>
          <w:p w14:paraId="15BA6B8E">
            <w:pPr>
              <w:pStyle w:val="55"/>
              <w:adjustRightInd w:val="0"/>
              <w:snapToGrid w:val="0"/>
              <w:jc w:val="center"/>
              <w:textAlignment w:val="center"/>
              <w:rPr>
                <w:color w:val="000000"/>
              </w:rPr>
            </w:pPr>
            <w:r>
              <w:rPr>
                <w:color w:val="000000"/>
                <w:sz w:val="21"/>
                <w:szCs w:val="21"/>
              </w:rPr>
              <w:t>1</w:t>
            </w:r>
          </w:p>
        </w:tc>
        <w:tc>
          <w:tcPr>
            <w:tcW w:w="1654" w:type="dxa"/>
            <w:vMerge w:val="restart"/>
            <w:tcBorders>
              <w:top w:val="single" w:color="000000" w:sz="8" w:space="0"/>
              <w:right w:val="single" w:color="000000" w:sz="8" w:space="0"/>
            </w:tcBorders>
            <w:tcMar>
              <w:top w:w="0" w:type="dxa"/>
              <w:left w:w="108" w:type="dxa"/>
              <w:bottom w:w="0" w:type="dxa"/>
              <w:right w:w="118" w:type="dxa"/>
            </w:tcMar>
            <w:vAlign w:val="center"/>
          </w:tcPr>
          <w:p w14:paraId="2C13E4C6">
            <w:pPr>
              <w:pStyle w:val="55"/>
              <w:adjustRightInd w:val="0"/>
              <w:snapToGrid w:val="0"/>
              <w:jc w:val="center"/>
              <w:textAlignment w:val="center"/>
              <w:rPr>
                <w:color w:val="000000"/>
              </w:rPr>
            </w:pPr>
            <w:r>
              <w:rPr>
                <w:rFonts w:eastAsia="宋体"/>
                <w:color w:val="000000"/>
                <w:sz w:val="21"/>
                <w:szCs w:val="21"/>
              </w:rPr>
              <w:t>查询列</w:t>
            </w:r>
          </w:p>
        </w:tc>
        <w:tc>
          <w:tcPr>
            <w:tcW w:w="3226"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14:paraId="1E477309">
            <w:pPr>
              <w:pStyle w:val="55"/>
              <w:adjustRightInd w:val="0"/>
              <w:snapToGrid w:val="0"/>
              <w:jc w:val="center"/>
              <w:textAlignment w:val="center"/>
              <w:rPr>
                <w:color w:val="000000"/>
              </w:rPr>
            </w:pPr>
            <w:r>
              <w:rPr>
                <w:rFonts w:eastAsia="宋体"/>
                <w:color w:val="000000"/>
                <w:sz w:val="21"/>
                <w:szCs w:val="21"/>
              </w:rPr>
              <w:t>税务机关</w:t>
            </w:r>
          </w:p>
        </w:tc>
        <w:tc>
          <w:tcPr>
            <w:tcW w:w="1186"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14:paraId="01C44219">
            <w:pPr>
              <w:pStyle w:val="55"/>
              <w:adjustRightInd w:val="0"/>
              <w:snapToGrid w:val="0"/>
              <w:jc w:val="center"/>
              <w:rPr>
                <w:color w:val="000000"/>
              </w:rPr>
            </w:pPr>
            <w:r>
              <w:rPr>
                <w:rFonts w:eastAsia="宋体"/>
                <w:color w:val="000000"/>
                <w:sz w:val="21"/>
                <w:szCs w:val="21"/>
              </w:rPr>
              <w:t> </w:t>
            </w:r>
          </w:p>
        </w:tc>
      </w:tr>
      <w:tr w14:paraId="1CE700B6">
        <w:tblPrEx>
          <w:tblCellMar>
            <w:top w:w="15" w:type="dxa"/>
            <w:left w:w="15" w:type="dxa"/>
            <w:bottom w:w="15" w:type="dxa"/>
            <w:right w:w="15" w:type="dxa"/>
          </w:tblCellMar>
        </w:tblPrEx>
        <w:trPr>
          <w:trHeight w:val="300" w:hRule="atLeast"/>
          <w:tblCellSpacing w:w="0" w:type="dxa"/>
          <w:jc w:val="center"/>
        </w:trPr>
        <w:tc>
          <w:tcPr>
            <w:tcW w:w="1196"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7C751B4E">
            <w:pPr>
              <w:pStyle w:val="55"/>
              <w:adjustRightInd w:val="0"/>
              <w:snapToGrid w:val="0"/>
              <w:jc w:val="center"/>
              <w:textAlignment w:val="center"/>
              <w:rPr>
                <w:color w:val="000000"/>
              </w:rPr>
            </w:pPr>
            <w:r>
              <w:rPr>
                <w:color w:val="000000"/>
                <w:sz w:val="21"/>
                <w:szCs w:val="21"/>
              </w:rPr>
              <w:t>2</w:t>
            </w:r>
          </w:p>
        </w:tc>
        <w:tc>
          <w:tcPr>
            <w:tcW w:w="0" w:type="auto"/>
            <w:vMerge w:val="continue"/>
            <w:tcBorders>
              <w:right w:val="single" w:color="000000" w:sz="8" w:space="0"/>
            </w:tcBorders>
            <w:vAlign w:val="center"/>
          </w:tcPr>
          <w:p w14:paraId="5F60F797">
            <w:pPr>
              <w:adjustRightInd w:val="0"/>
              <w:snapToGrid w:val="0"/>
              <w:rPr>
                <w:color w:val="000000"/>
                <w:kern w:val="0"/>
                <w:sz w:val="21"/>
                <w:szCs w:val="21"/>
                <w:lang w:eastAsia="en-US"/>
              </w:rPr>
            </w:pPr>
          </w:p>
        </w:tc>
        <w:tc>
          <w:tcPr>
            <w:tcW w:w="3226" w:type="dxa"/>
            <w:tcBorders>
              <w:bottom w:val="single" w:color="000000" w:sz="8" w:space="0"/>
              <w:right w:val="single" w:color="000000" w:sz="8" w:space="0"/>
            </w:tcBorders>
            <w:tcMar>
              <w:top w:w="0" w:type="dxa"/>
              <w:left w:w="108" w:type="dxa"/>
              <w:bottom w:w="0" w:type="dxa"/>
              <w:right w:w="118" w:type="dxa"/>
            </w:tcMar>
            <w:vAlign w:val="center"/>
          </w:tcPr>
          <w:p w14:paraId="23AFF2A2">
            <w:pPr>
              <w:pStyle w:val="55"/>
              <w:adjustRightInd w:val="0"/>
              <w:snapToGrid w:val="0"/>
              <w:jc w:val="center"/>
              <w:textAlignment w:val="center"/>
              <w:rPr>
                <w:color w:val="000000"/>
              </w:rPr>
            </w:pPr>
            <w:r>
              <w:rPr>
                <w:rFonts w:eastAsia="宋体"/>
                <w:color w:val="000000"/>
                <w:sz w:val="21"/>
                <w:szCs w:val="21"/>
              </w:rPr>
              <w:t>竞价期号</w:t>
            </w:r>
          </w:p>
        </w:tc>
        <w:tc>
          <w:tcPr>
            <w:tcW w:w="1186" w:type="dxa"/>
            <w:tcBorders>
              <w:bottom w:val="single" w:color="000000" w:sz="8" w:space="0"/>
              <w:right w:val="single" w:color="000000" w:sz="8" w:space="0"/>
            </w:tcBorders>
            <w:tcMar>
              <w:top w:w="0" w:type="dxa"/>
              <w:left w:w="108" w:type="dxa"/>
              <w:bottom w:w="0" w:type="dxa"/>
              <w:right w:w="118" w:type="dxa"/>
            </w:tcMar>
            <w:vAlign w:val="center"/>
          </w:tcPr>
          <w:p w14:paraId="0F258BDB">
            <w:pPr>
              <w:pStyle w:val="55"/>
              <w:adjustRightInd w:val="0"/>
              <w:snapToGrid w:val="0"/>
              <w:jc w:val="center"/>
              <w:rPr>
                <w:color w:val="000000"/>
              </w:rPr>
            </w:pPr>
            <w:r>
              <w:rPr>
                <w:rFonts w:eastAsia="宋体"/>
                <w:color w:val="000000"/>
                <w:sz w:val="21"/>
                <w:szCs w:val="21"/>
              </w:rPr>
              <w:t> </w:t>
            </w:r>
          </w:p>
        </w:tc>
      </w:tr>
      <w:tr w14:paraId="31F8C30F">
        <w:tblPrEx>
          <w:tblCellMar>
            <w:top w:w="15" w:type="dxa"/>
            <w:left w:w="15" w:type="dxa"/>
            <w:bottom w:w="15" w:type="dxa"/>
            <w:right w:w="15" w:type="dxa"/>
          </w:tblCellMar>
        </w:tblPrEx>
        <w:trPr>
          <w:trHeight w:val="300" w:hRule="atLeast"/>
          <w:tblCellSpacing w:w="0" w:type="dxa"/>
          <w:jc w:val="center"/>
        </w:trPr>
        <w:tc>
          <w:tcPr>
            <w:tcW w:w="1196"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6CDECC69">
            <w:pPr>
              <w:pStyle w:val="55"/>
              <w:adjustRightInd w:val="0"/>
              <w:snapToGrid w:val="0"/>
              <w:jc w:val="center"/>
              <w:textAlignment w:val="center"/>
              <w:rPr>
                <w:color w:val="000000"/>
              </w:rPr>
            </w:pPr>
            <w:r>
              <w:rPr>
                <w:color w:val="000000"/>
                <w:sz w:val="21"/>
                <w:szCs w:val="21"/>
              </w:rPr>
              <w:t>3</w:t>
            </w:r>
          </w:p>
        </w:tc>
        <w:tc>
          <w:tcPr>
            <w:tcW w:w="0" w:type="auto"/>
            <w:vMerge w:val="continue"/>
            <w:tcBorders>
              <w:right w:val="single" w:color="000000" w:sz="8" w:space="0"/>
            </w:tcBorders>
            <w:vAlign w:val="center"/>
          </w:tcPr>
          <w:p w14:paraId="53EB47D5">
            <w:pPr>
              <w:adjustRightInd w:val="0"/>
              <w:snapToGrid w:val="0"/>
              <w:rPr>
                <w:color w:val="000000"/>
                <w:kern w:val="0"/>
                <w:sz w:val="21"/>
                <w:szCs w:val="21"/>
                <w:lang w:eastAsia="en-US"/>
              </w:rPr>
            </w:pPr>
          </w:p>
        </w:tc>
        <w:tc>
          <w:tcPr>
            <w:tcW w:w="3226" w:type="dxa"/>
            <w:tcBorders>
              <w:bottom w:val="single" w:color="000000" w:sz="8" w:space="0"/>
              <w:right w:val="single" w:color="000000" w:sz="8" w:space="0"/>
            </w:tcBorders>
            <w:tcMar>
              <w:top w:w="0" w:type="dxa"/>
              <w:left w:w="108" w:type="dxa"/>
              <w:bottom w:w="0" w:type="dxa"/>
              <w:right w:w="118" w:type="dxa"/>
            </w:tcMar>
            <w:vAlign w:val="center"/>
          </w:tcPr>
          <w:p w14:paraId="07967DFE">
            <w:pPr>
              <w:pStyle w:val="55"/>
              <w:adjustRightInd w:val="0"/>
              <w:snapToGrid w:val="0"/>
              <w:jc w:val="center"/>
              <w:textAlignment w:val="center"/>
              <w:rPr>
                <w:color w:val="000000"/>
              </w:rPr>
            </w:pPr>
            <w:r>
              <w:rPr>
                <w:rFonts w:eastAsia="宋体"/>
                <w:color w:val="000000"/>
                <w:sz w:val="21"/>
                <w:szCs w:val="21"/>
              </w:rPr>
              <w:t>缴款日期起</w:t>
            </w:r>
          </w:p>
        </w:tc>
        <w:tc>
          <w:tcPr>
            <w:tcW w:w="1186" w:type="dxa"/>
            <w:tcBorders>
              <w:bottom w:val="single" w:color="000000" w:sz="8" w:space="0"/>
              <w:right w:val="single" w:color="000000" w:sz="8" w:space="0"/>
            </w:tcBorders>
            <w:tcMar>
              <w:top w:w="0" w:type="dxa"/>
              <w:left w:w="108" w:type="dxa"/>
              <w:bottom w:w="0" w:type="dxa"/>
              <w:right w:w="118" w:type="dxa"/>
            </w:tcMar>
            <w:vAlign w:val="center"/>
          </w:tcPr>
          <w:p w14:paraId="25F686E3">
            <w:pPr>
              <w:pStyle w:val="55"/>
              <w:adjustRightInd w:val="0"/>
              <w:snapToGrid w:val="0"/>
              <w:jc w:val="center"/>
              <w:textAlignment w:val="center"/>
              <w:rPr>
                <w:color w:val="000000"/>
              </w:rPr>
            </w:pPr>
            <w:r>
              <w:rPr>
                <w:rFonts w:eastAsia="宋体"/>
                <w:color w:val="000000"/>
                <w:sz w:val="21"/>
                <w:szCs w:val="21"/>
              </w:rPr>
              <w:t>必录项</w:t>
            </w:r>
          </w:p>
        </w:tc>
      </w:tr>
      <w:tr w14:paraId="1D255904">
        <w:tblPrEx>
          <w:tblCellMar>
            <w:top w:w="15" w:type="dxa"/>
            <w:left w:w="15" w:type="dxa"/>
            <w:bottom w:w="15" w:type="dxa"/>
            <w:right w:w="15" w:type="dxa"/>
          </w:tblCellMar>
        </w:tblPrEx>
        <w:trPr>
          <w:trHeight w:val="300" w:hRule="atLeast"/>
          <w:tblCellSpacing w:w="0" w:type="dxa"/>
          <w:jc w:val="center"/>
        </w:trPr>
        <w:tc>
          <w:tcPr>
            <w:tcW w:w="1196"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6FE67C6A">
            <w:pPr>
              <w:pStyle w:val="55"/>
              <w:adjustRightInd w:val="0"/>
              <w:snapToGrid w:val="0"/>
              <w:jc w:val="center"/>
              <w:textAlignment w:val="center"/>
              <w:rPr>
                <w:color w:val="000000"/>
              </w:rPr>
            </w:pPr>
            <w:r>
              <w:rPr>
                <w:color w:val="000000"/>
                <w:sz w:val="21"/>
                <w:szCs w:val="21"/>
              </w:rPr>
              <w:t>4</w:t>
            </w:r>
          </w:p>
        </w:tc>
        <w:tc>
          <w:tcPr>
            <w:tcW w:w="0" w:type="auto"/>
            <w:vMerge w:val="continue"/>
            <w:tcBorders>
              <w:right w:val="single" w:color="000000" w:sz="8" w:space="0"/>
            </w:tcBorders>
            <w:vAlign w:val="center"/>
          </w:tcPr>
          <w:p w14:paraId="3CDDA8AE">
            <w:pPr>
              <w:adjustRightInd w:val="0"/>
              <w:snapToGrid w:val="0"/>
              <w:rPr>
                <w:color w:val="000000"/>
                <w:kern w:val="0"/>
                <w:sz w:val="21"/>
                <w:szCs w:val="21"/>
                <w:lang w:eastAsia="en-US"/>
              </w:rPr>
            </w:pPr>
          </w:p>
        </w:tc>
        <w:tc>
          <w:tcPr>
            <w:tcW w:w="3226" w:type="dxa"/>
            <w:tcBorders>
              <w:bottom w:val="single" w:color="000000" w:sz="8" w:space="0"/>
              <w:right w:val="single" w:color="000000" w:sz="8" w:space="0"/>
            </w:tcBorders>
            <w:tcMar>
              <w:top w:w="0" w:type="dxa"/>
              <w:left w:w="108" w:type="dxa"/>
              <w:bottom w:w="0" w:type="dxa"/>
              <w:right w:w="118" w:type="dxa"/>
            </w:tcMar>
            <w:vAlign w:val="center"/>
          </w:tcPr>
          <w:p w14:paraId="4E49E29F">
            <w:pPr>
              <w:pStyle w:val="55"/>
              <w:adjustRightInd w:val="0"/>
              <w:snapToGrid w:val="0"/>
              <w:jc w:val="center"/>
              <w:textAlignment w:val="center"/>
              <w:rPr>
                <w:color w:val="000000"/>
              </w:rPr>
            </w:pPr>
            <w:r>
              <w:rPr>
                <w:rFonts w:eastAsia="宋体"/>
                <w:color w:val="000000"/>
                <w:sz w:val="21"/>
                <w:szCs w:val="21"/>
              </w:rPr>
              <w:t>缴款日期止</w:t>
            </w:r>
          </w:p>
        </w:tc>
        <w:tc>
          <w:tcPr>
            <w:tcW w:w="1186" w:type="dxa"/>
            <w:tcBorders>
              <w:bottom w:val="single" w:color="000000" w:sz="8" w:space="0"/>
              <w:right w:val="single" w:color="000000" w:sz="8" w:space="0"/>
            </w:tcBorders>
            <w:tcMar>
              <w:top w:w="0" w:type="dxa"/>
              <w:left w:w="108" w:type="dxa"/>
              <w:bottom w:w="0" w:type="dxa"/>
              <w:right w:w="118" w:type="dxa"/>
            </w:tcMar>
            <w:vAlign w:val="center"/>
          </w:tcPr>
          <w:p w14:paraId="7642127C">
            <w:pPr>
              <w:pStyle w:val="55"/>
              <w:adjustRightInd w:val="0"/>
              <w:snapToGrid w:val="0"/>
              <w:jc w:val="center"/>
              <w:rPr>
                <w:color w:val="000000"/>
              </w:rPr>
            </w:pPr>
            <w:r>
              <w:rPr>
                <w:rFonts w:eastAsia="宋体"/>
                <w:color w:val="000000"/>
                <w:sz w:val="21"/>
                <w:szCs w:val="21"/>
              </w:rPr>
              <w:t> </w:t>
            </w:r>
          </w:p>
        </w:tc>
      </w:tr>
      <w:tr w14:paraId="163922F5">
        <w:tblPrEx>
          <w:tblCellMar>
            <w:top w:w="15" w:type="dxa"/>
            <w:left w:w="15" w:type="dxa"/>
            <w:bottom w:w="15" w:type="dxa"/>
            <w:right w:w="15" w:type="dxa"/>
          </w:tblCellMar>
        </w:tblPrEx>
        <w:trPr>
          <w:trHeight w:val="90" w:hRule="atLeast"/>
          <w:tblCellSpacing w:w="0" w:type="dxa"/>
          <w:jc w:val="center"/>
        </w:trPr>
        <w:tc>
          <w:tcPr>
            <w:tcW w:w="1196"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5CC308A2">
            <w:pPr>
              <w:pStyle w:val="55"/>
              <w:adjustRightInd w:val="0"/>
              <w:snapToGrid w:val="0"/>
              <w:jc w:val="center"/>
              <w:textAlignment w:val="center"/>
              <w:rPr>
                <w:color w:val="000000"/>
              </w:rPr>
            </w:pPr>
            <w:r>
              <w:rPr>
                <w:color w:val="000000"/>
                <w:sz w:val="21"/>
                <w:szCs w:val="21"/>
              </w:rPr>
              <w:t>5</w:t>
            </w:r>
          </w:p>
        </w:tc>
        <w:tc>
          <w:tcPr>
            <w:tcW w:w="0" w:type="auto"/>
            <w:vMerge w:val="continue"/>
            <w:tcBorders>
              <w:right w:val="single" w:color="000000" w:sz="8" w:space="0"/>
            </w:tcBorders>
            <w:vAlign w:val="center"/>
          </w:tcPr>
          <w:p w14:paraId="6EB927AC">
            <w:pPr>
              <w:adjustRightInd w:val="0"/>
              <w:snapToGrid w:val="0"/>
              <w:rPr>
                <w:color w:val="000000"/>
                <w:kern w:val="0"/>
                <w:sz w:val="21"/>
                <w:szCs w:val="21"/>
                <w:lang w:eastAsia="en-US"/>
              </w:rPr>
            </w:pPr>
          </w:p>
        </w:tc>
        <w:tc>
          <w:tcPr>
            <w:tcW w:w="3226" w:type="dxa"/>
            <w:tcBorders>
              <w:bottom w:val="single" w:color="000000" w:sz="8" w:space="0"/>
              <w:right w:val="single" w:color="000000" w:sz="8" w:space="0"/>
            </w:tcBorders>
            <w:tcMar>
              <w:top w:w="0" w:type="dxa"/>
              <w:left w:w="108" w:type="dxa"/>
              <w:bottom w:w="0" w:type="dxa"/>
              <w:right w:w="118" w:type="dxa"/>
            </w:tcMar>
            <w:vAlign w:val="center"/>
          </w:tcPr>
          <w:p w14:paraId="6CECDE3A">
            <w:pPr>
              <w:pStyle w:val="55"/>
              <w:adjustRightInd w:val="0"/>
              <w:snapToGrid w:val="0"/>
              <w:jc w:val="center"/>
              <w:textAlignment w:val="center"/>
              <w:rPr>
                <w:color w:val="000000"/>
              </w:rPr>
            </w:pPr>
            <w:r>
              <w:rPr>
                <w:rFonts w:eastAsia="宋体"/>
                <w:color w:val="000000"/>
                <w:sz w:val="21"/>
                <w:szCs w:val="21"/>
              </w:rPr>
              <w:t>纳税人识别号</w:t>
            </w:r>
          </w:p>
        </w:tc>
        <w:tc>
          <w:tcPr>
            <w:tcW w:w="1186" w:type="dxa"/>
            <w:tcBorders>
              <w:bottom w:val="single" w:color="000000" w:sz="8" w:space="0"/>
              <w:right w:val="single" w:color="000000" w:sz="8" w:space="0"/>
            </w:tcBorders>
            <w:tcMar>
              <w:top w:w="0" w:type="dxa"/>
              <w:left w:w="108" w:type="dxa"/>
              <w:bottom w:w="0" w:type="dxa"/>
              <w:right w:w="118" w:type="dxa"/>
            </w:tcMar>
            <w:vAlign w:val="center"/>
          </w:tcPr>
          <w:p w14:paraId="7326D891">
            <w:pPr>
              <w:pStyle w:val="55"/>
              <w:adjustRightInd w:val="0"/>
              <w:snapToGrid w:val="0"/>
              <w:jc w:val="center"/>
              <w:rPr>
                <w:color w:val="000000"/>
              </w:rPr>
            </w:pPr>
            <w:r>
              <w:rPr>
                <w:rFonts w:eastAsia="宋体"/>
                <w:color w:val="000000"/>
                <w:sz w:val="21"/>
                <w:szCs w:val="21"/>
              </w:rPr>
              <w:t> </w:t>
            </w:r>
          </w:p>
        </w:tc>
      </w:tr>
      <w:tr w14:paraId="3D3F4048">
        <w:tblPrEx>
          <w:tblCellMar>
            <w:top w:w="15" w:type="dxa"/>
            <w:left w:w="15" w:type="dxa"/>
            <w:bottom w:w="15" w:type="dxa"/>
            <w:right w:w="15" w:type="dxa"/>
          </w:tblCellMar>
        </w:tblPrEx>
        <w:trPr>
          <w:trHeight w:val="55" w:hRule="atLeast"/>
          <w:tblCellSpacing w:w="0" w:type="dxa"/>
          <w:jc w:val="center"/>
        </w:trPr>
        <w:tc>
          <w:tcPr>
            <w:tcW w:w="1196"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54D33C05">
            <w:pPr>
              <w:pStyle w:val="55"/>
              <w:adjustRightInd w:val="0"/>
              <w:snapToGrid w:val="0"/>
              <w:jc w:val="center"/>
              <w:textAlignment w:val="center"/>
              <w:rPr>
                <w:color w:val="000000"/>
              </w:rPr>
            </w:pPr>
            <w:r>
              <w:rPr>
                <w:color w:val="000000"/>
                <w:sz w:val="21"/>
                <w:szCs w:val="21"/>
              </w:rPr>
              <w:t>6</w:t>
            </w:r>
          </w:p>
        </w:tc>
        <w:tc>
          <w:tcPr>
            <w:tcW w:w="0" w:type="auto"/>
            <w:vMerge w:val="continue"/>
            <w:tcBorders>
              <w:bottom w:val="single" w:color="000000" w:sz="8" w:space="0"/>
              <w:right w:val="single" w:color="000000" w:sz="8" w:space="0"/>
            </w:tcBorders>
            <w:vAlign w:val="center"/>
          </w:tcPr>
          <w:p w14:paraId="39A3CEFC">
            <w:pPr>
              <w:adjustRightInd w:val="0"/>
              <w:snapToGrid w:val="0"/>
              <w:rPr>
                <w:color w:val="000000"/>
                <w:kern w:val="0"/>
                <w:sz w:val="21"/>
                <w:szCs w:val="21"/>
                <w:lang w:eastAsia="en-US"/>
              </w:rPr>
            </w:pPr>
          </w:p>
        </w:tc>
        <w:tc>
          <w:tcPr>
            <w:tcW w:w="3226" w:type="dxa"/>
            <w:tcBorders>
              <w:bottom w:val="single" w:color="000000" w:sz="8" w:space="0"/>
              <w:right w:val="single" w:color="000000" w:sz="8" w:space="0"/>
            </w:tcBorders>
            <w:tcMar>
              <w:top w:w="0" w:type="dxa"/>
              <w:left w:w="108" w:type="dxa"/>
              <w:bottom w:w="0" w:type="dxa"/>
              <w:right w:w="118" w:type="dxa"/>
            </w:tcMar>
            <w:vAlign w:val="center"/>
          </w:tcPr>
          <w:p w14:paraId="477D54ED">
            <w:pPr>
              <w:pStyle w:val="55"/>
              <w:adjustRightInd w:val="0"/>
              <w:snapToGrid w:val="0"/>
              <w:jc w:val="center"/>
              <w:textAlignment w:val="center"/>
              <w:rPr>
                <w:color w:val="000000"/>
              </w:rPr>
            </w:pPr>
            <w:r>
              <w:rPr>
                <w:rFonts w:eastAsia="宋体"/>
                <w:color w:val="000000"/>
                <w:sz w:val="21"/>
                <w:szCs w:val="21"/>
              </w:rPr>
              <w:t>纳税人名称</w:t>
            </w:r>
          </w:p>
        </w:tc>
        <w:tc>
          <w:tcPr>
            <w:tcW w:w="0" w:type="auto"/>
            <w:tcBorders>
              <w:bottom w:val="single" w:color="000000" w:sz="8" w:space="0"/>
              <w:right w:val="single" w:color="000000" w:sz="8" w:space="0"/>
            </w:tcBorders>
            <w:noWrap/>
            <w:tcMar>
              <w:top w:w="0" w:type="dxa"/>
              <w:left w:w="108" w:type="dxa"/>
              <w:bottom w:w="0" w:type="dxa"/>
              <w:right w:w="118" w:type="dxa"/>
            </w:tcMar>
            <w:vAlign w:val="center"/>
          </w:tcPr>
          <w:p w14:paraId="0D9796C2">
            <w:pPr>
              <w:pStyle w:val="55"/>
              <w:adjustRightInd w:val="0"/>
              <w:snapToGrid w:val="0"/>
              <w:rPr>
                <w:color w:val="000000"/>
              </w:rPr>
            </w:pPr>
            <w:r>
              <w:rPr>
                <w:rFonts w:eastAsia="宋体"/>
                <w:color w:val="000000"/>
                <w:sz w:val="22"/>
                <w:szCs w:val="22"/>
              </w:rPr>
              <w:t> </w:t>
            </w:r>
          </w:p>
        </w:tc>
      </w:tr>
      <w:tr w14:paraId="32F87166">
        <w:tblPrEx>
          <w:tblCellMar>
            <w:top w:w="15" w:type="dxa"/>
            <w:left w:w="15" w:type="dxa"/>
            <w:bottom w:w="15" w:type="dxa"/>
            <w:right w:w="15" w:type="dxa"/>
          </w:tblCellMar>
        </w:tblPrEx>
        <w:trPr>
          <w:trHeight w:val="300" w:hRule="atLeast"/>
          <w:tblCellSpacing w:w="0" w:type="dxa"/>
          <w:jc w:val="center"/>
        </w:trPr>
        <w:tc>
          <w:tcPr>
            <w:tcW w:w="1196"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566A8242">
            <w:pPr>
              <w:pStyle w:val="55"/>
              <w:adjustRightInd w:val="0"/>
              <w:snapToGrid w:val="0"/>
              <w:jc w:val="center"/>
              <w:textAlignment w:val="center"/>
              <w:rPr>
                <w:color w:val="000000"/>
              </w:rPr>
            </w:pPr>
            <w:r>
              <w:rPr>
                <w:color w:val="000000"/>
                <w:sz w:val="21"/>
                <w:szCs w:val="21"/>
              </w:rPr>
              <w:t>7</w:t>
            </w:r>
          </w:p>
        </w:tc>
        <w:tc>
          <w:tcPr>
            <w:tcW w:w="1654" w:type="dxa"/>
            <w:vMerge w:val="restart"/>
            <w:tcBorders>
              <w:right w:val="single" w:color="000000" w:sz="8" w:space="0"/>
            </w:tcBorders>
            <w:tcMar>
              <w:top w:w="0" w:type="dxa"/>
              <w:left w:w="108" w:type="dxa"/>
              <w:bottom w:w="0" w:type="dxa"/>
              <w:right w:w="118" w:type="dxa"/>
            </w:tcMar>
            <w:vAlign w:val="center"/>
          </w:tcPr>
          <w:p w14:paraId="31521A5A">
            <w:pPr>
              <w:pStyle w:val="55"/>
              <w:adjustRightInd w:val="0"/>
              <w:snapToGrid w:val="0"/>
              <w:jc w:val="center"/>
              <w:textAlignment w:val="center"/>
              <w:rPr>
                <w:color w:val="000000"/>
              </w:rPr>
            </w:pPr>
            <w:r>
              <w:rPr>
                <w:rFonts w:eastAsia="宋体"/>
                <w:color w:val="000000"/>
                <w:sz w:val="21"/>
                <w:szCs w:val="21"/>
              </w:rPr>
              <w:t>结果列</w:t>
            </w:r>
          </w:p>
        </w:tc>
        <w:tc>
          <w:tcPr>
            <w:tcW w:w="3226" w:type="dxa"/>
            <w:tcBorders>
              <w:bottom w:val="single" w:color="000000" w:sz="8" w:space="0"/>
              <w:right w:val="single" w:color="000000" w:sz="8" w:space="0"/>
            </w:tcBorders>
            <w:tcMar>
              <w:top w:w="0" w:type="dxa"/>
              <w:left w:w="108" w:type="dxa"/>
              <w:bottom w:w="0" w:type="dxa"/>
              <w:right w:w="118" w:type="dxa"/>
            </w:tcMar>
            <w:vAlign w:val="center"/>
          </w:tcPr>
          <w:p w14:paraId="09DF236D">
            <w:pPr>
              <w:pStyle w:val="55"/>
              <w:adjustRightInd w:val="0"/>
              <w:snapToGrid w:val="0"/>
              <w:jc w:val="center"/>
              <w:textAlignment w:val="center"/>
              <w:rPr>
                <w:color w:val="000000"/>
              </w:rPr>
            </w:pPr>
            <w:r>
              <w:rPr>
                <w:rFonts w:eastAsia="宋体"/>
                <w:color w:val="000000"/>
                <w:sz w:val="21"/>
                <w:szCs w:val="21"/>
              </w:rPr>
              <w:t>纳税人识别号</w:t>
            </w:r>
          </w:p>
        </w:tc>
        <w:tc>
          <w:tcPr>
            <w:tcW w:w="0" w:type="auto"/>
            <w:tcBorders>
              <w:bottom w:val="single" w:color="000000" w:sz="8" w:space="0"/>
              <w:right w:val="single" w:color="000000" w:sz="8" w:space="0"/>
            </w:tcBorders>
            <w:noWrap/>
            <w:tcMar>
              <w:top w:w="0" w:type="dxa"/>
              <w:left w:w="108" w:type="dxa"/>
              <w:bottom w:w="0" w:type="dxa"/>
              <w:right w:w="118" w:type="dxa"/>
            </w:tcMar>
            <w:vAlign w:val="center"/>
          </w:tcPr>
          <w:p w14:paraId="60516437">
            <w:pPr>
              <w:pStyle w:val="55"/>
              <w:adjustRightInd w:val="0"/>
              <w:snapToGrid w:val="0"/>
              <w:rPr>
                <w:color w:val="000000"/>
              </w:rPr>
            </w:pPr>
            <w:r>
              <w:rPr>
                <w:rFonts w:eastAsia="宋体"/>
                <w:color w:val="000000"/>
                <w:sz w:val="22"/>
                <w:szCs w:val="22"/>
              </w:rPr>
              <w:t> </w:t>
            </w:r>
          </w:p>
        </w:tc>
      </w:tr>
      <w:tr w14:paraId="61B4D777">
        <w:tblPrEx>
          <w:tblCellMar>
            <w:top w:w="15" w:type="dxa"/>
            <w:left w:w="15" w:type="dxa"/>
            <w:bottom w:w="15" w:type="dxa"/>
            <w:right w:w="15" w:type="dxa"/>
          </w:tblCellMar>
        </w:tblPrEx>
        <w:trPr>
          <w:trHeight w:val="300" w:hRule="atLeast"/>
          <w:tblCellSpacing w:w="0" w:type="dxa"/>
          <w:jc w:val="center"/>
        </w:trPr>
        <w:tc>
          <w:tcPr>
            <w:tcW w:w="1196"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13E66C0F">
            <w:pPr>
              <w:pStyle w:val="55"/>
              <w:adjustRightInd w:val="0"/>
              <w:snapToGrid w:val="0"/>
              <w:jc w:val="center"/>
              <w:textAlignment w:val="center"/>
              <w:rPr>
                <w:color w:val="000000"/>
              </w:rPr>
            </w:pPr>
            <w:r>
              <w:rPr>
                <w:color w:val="000000"/>
                <w:sz w:val="21"/>
                <w:szCs w:val="21"/>
              </w:rPr>
              <w:t>8</w:t>
            </w:r>
          </w:p>
        </w:tc>
        <w:tc>
          <w:tcPr>
            <w:tcW w:w="0" w:type="auto"/>
            <w:vMerge w:val="continue"/>
            <w:tcBorders>
              <w:right w:val="single" w:color="000000" w:sz="8" w:space="0"/>
            </w:tcBorders>
            <w:vAlign w:val="center"/>
          </w:tcPr>
          <w:p w14:paraId="6F332B1B">
            <w:pPr>
              <w:adjustRightInd w:val="0"/>
              <w:snapToGrid w:val="0"/>
              <w:rPr>
                <w:color w:val="000000"/>
                <w:kern w:val="0"/>
                <w:sz w:val="21"/>
                <w:szCs w:val="21"/>
                <w:lang w:eastAsia="en-US"/>
              </w:rPr>
            </w:pPr>
          </w:p>
        </w:tc>
        <w:tc>
          <w:tcPr>
            <w:tcW w:w="3226" w:type="dxa"/>
            <w:tcBorders>
              <w:bottom w:val="single" w:color="000000" w:sz="8" w:space="0"/>
              <w:right w:val="single" w:color="000000" w:sz="8" w:space="0"/>
            </w:tcBorders>
            <w:tcMar>
              <w:top w:w="0" w:type="dxa"/>
              <w:left w:w="108" w:type="dxa"/>
              <w:bottom w:w="0" w:type="dxa"/>
              <w:right w:w="118" w:type="dxa"/>
            </w:tcMar>
            <w:vAlign w:val="center"/>
          </w:tcPr>
          <w:p w14:paraId="4CEF4D60">
            <w:pPr>
              <w:pStyle w:val="55"/>
              <w:adjustRightInd w:val="0"/>
              <w:snapToGrid w:val="0"/>
              <w:jc w:val="center"/>
              <w:textAlignment w:val="center"/>
              <w:rPr>
                <w:color w:val="000000"/>
              </w:rPr>
            </w:pPr>
            <w:r>
              <w:rPr>
                <w:rFonts w:eastAsia="宋体"/>
                <w:color w:val="000000"/>
                <w:sz w:val="21"/>
                <w:szCs w:val="21"/>
              </w:rPr>
              <w:t>纳税人名称</w:t>
            </w:r>
          </w:p>
        </w:tc>
        <w:tc>
          <w:tcPr>
            <w:tcW w:w="0" w:type="auto"/>
            <w:tcBorders>
              <w:bottom w:val="single" w:color="000000" w:sz="8" w:space="0"/>
              <w:right w:val="single" w:color="000000" w:sz="8" w:space="0"/>
            </w:tcBorders>
            <w:noWrap/>
            <w:tcMar>
              <w:top w:w="0" w:type="dxa"/>
              <w:left w:w="108" w:type="dxa"/>
              <w:bottom w:w="0" w:type="dxa"/>
              <w:right w:w="118" w:type="dxa"/>
            </w:tcMar>
            <w:vAlign w:val="center"/>
          </w:tcPr>
          <w:p w14:paraId="4A65F92E">
            <w:pPr>
              <w:pStyle w:val="55"/>
              <w:adjustRightInd w:val="0"/>
              <w:snapToGrid w:val="0"/>
              <w:rPr>
                <w:color w:val="000000"/>
              </w:rPr>
            </w:pPr>
            <w:r>
              <w:rPr>
                <w:rFonts w:eastAsia="宋体"/>
                <w:color w:val="000000"/>
                <w:sz w:val="22"/>
                <w:szCs w:val="22"/>
              </w:rPr>
              <w:t> </w:t>
            </w:r>
          </w:p>
        </w:tc>
      </w:tr>
      <w:tr w14:paraId="397EDCC4">
        <w:tblPrEx>
          <w:tblCellMar>
            <w:top w:w="15" w:type="dxa"/>
            <w:left w:w="15" w:type="dxa"/>
            <w:bottom w:w="15" w:type="dxa"/>
            <w:right w:w="15" w:type="dxa"/>
          </w:tblCellMar>
        </w:tblPrEx>
        <w:trPr>
          <w:trHeight w:val="300" w:hRule="atLeast"/>
          <w:tblCellSpacing w:w="0" w:type="dxa"/>
          <w:jc w:val="center"/>
        </w:trPr>
        <w:tc>
          <w:tcPr>
            <w:tcW w:w="1196"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78676EAD">
            <w:pPr>
              <w:pStyle w:val="55"/>
              <w:adjustRightInd w:val="0"/>
              <w:snapToGrid w:val="0"/>
              <w:jc w:val="center"/>
              <w:textAlignment w:val="center"/>
              <w:rPr>
                <w:color w:val="000000"/>
              </w:rPr>
            </w:pPr>
            <w:r>
              <w:rPr>
                <w:color w:val="000000"/>
                <w:sz w:val="21"/>
                <w:szCs w:val="21"/>
              </w:rPr>
              <w:t>9</w:t>
            </w:r>
          </w:p>
        </w:tc>
        <w:tc>
          <w:tcPr>
            <w:tcW w:w="0" w:type="auto"/>
            <w:vMerge w:val="continue"/>
            <w:tcBorders>
              <w:right w:val="single" w:color="000000" w:sz="8" w:space="0"/>
            </w:tcBorders>
            <w:vAlign w:val="center"/>
          </w:tcPr>
          <w:p w14:paraId="3EC2E25E">
            <w:pPr>
              <w:adjustRightInd w:val="0"/>
              <w:snapToGrid w:val="0"/>
              <w:rPr>
                <w:color w:val="000000"/>
                <w:kern w:val="0"/>
                <w:sz w:val="21"/>
                <w:szCs w:val="21"/>
                <w:lang w:eastAsia="en-US"/>
              </w:rPr>
            </w:pPr>
          </w:p>
        </w:tc>
        <w:tc>
          <w:tcPr>
            <w:tcW w:w="3226" w:type="dxa"/>
            <w:tcBorders>
              <w:bottom w:val="single" w:color="000000" w:sz="8" w:space="0"/>
              <w:right w:val="single" w:color="000000" w:sz="8" w:space="0"/>
            </w:tcBorders>
            <w:tcMar>
              <w:top w:w="0" w:type="dxa"/>
              <w:left w:w="108" w:type="dxa"/>
              <w:bottom w:w="0" w:type="dxa"/>
              <w:right w:w="118" w:type="dxa"/>
            </w:tcMar>
            <w:vAlign w:val="center"/>
          </w:tcPr>
          <w:p w14:paraId="25478A19">
            <w:pPr>
              <w:pStyle w:val="55"/>
              <w:adjustRightInd w:val="0"/>
              <w:snapToGrid w:val="0"/>
              <w:jc w:val="center"/>
              <w:textAlignment w:val="center"/>
              <w:rPr>
                <w:color w:val="000000"/>
              </w:rPr>
            </w:pPr>
            <w:r>
              <w:rPr>
                <w:rFonts w:eastAsia="宋体"/>
                <w:color w:val="000000"/>
                <w:sz w:val="21"/>
                <w:szCs w:val="21"/>
              </w:rPr>
              <w:t>期号</w:t>
            </w:r>
          </w:p>
        </w:tc>
        <w:tc>
          <w:tcPr>
            <w:tcW w:w="0" w:type="auto"/>
            <w:tcBorders>
              <w:bottom w:val="single" w:color="000000" w:sz="8" w:space="0"/>
              <w:right w:val="single" w:color="000000" w:sz="8" w:space="0"/>
            </w:tcBorders>
            <w:noWrap/>
            <w:tcMar>
              <w:top w:w="0" w:type="dxa"/>
              <w:left w:w="108" w:type="dxa"/>
              <w:bottom w:w="0" w:type="dxa"/>
              <w:right w:w="118" w:type="dxa"/>
            </w:tcMar>
            <w:vAlign w:val="center"/>
          </w:tcPr>
          <w:p w14:paraId="2B1AD2C5">
            <w:pPr>
              <w:pStyle w:val="55"/>
              <w:adjustRightInd w:val="0"/>
              <w:snapToGrid w:val="0"/>
              <w:rPr>
                <w:color w:val="000000"/>
              </w:rPr>
            </w:pPr>
            <w:r>
              <w:rPr>
                <w:rFonts w:eastAsia="宋体"/>
                <w:color w:val="000000"/>
                <w:sz w:val="22"/>
                <w:szCs w:val="22"/>
              </w:rPr>
              <w:t> </w:t>
            </w:r>
          </w:p>
        </w:tc>
      </w:tr>
      <w:tr w14:paraId="5D1C04BF">
        <w:tblPrEx>
          <w:tblCellMar>
            <w:top w:w="15" w:type="dxa"/>
            <w:left w:w="15" w:type="dxa"/>
            <w:bottom w:w="15" w:type="dxa"/>
            <w:right w:w="15" w:type="dxa"/>
          </w:tblCellMar>
        </w:tblPrEx>
        <w:trPr>
          <w:trHeight w:val="300" w:hRule="atLeast"/>
          <w:tblCellSpacing w:w="0" w:type="dxa"/>
          <w:jc w:val="center"/>
        </w:trPr>
        <w:tc>
          <w:tcPr>
            <w:tcW w:w="1196"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5F78BB33">
            <w:pPr>
              <w:pStyle w:val="55"/>
              <w:adjustRightInd w:val="0"/>
              <w:snapToGrid w:val="0"/>
              <w:jc w:val="center"/>
              <w:textAlignment w:val="center"/>
              <w:rPr>
                <w:color w:val="000000"/>
              </w:rPr>
            </w:pPr>
            <w:r>
              <w:rPr>
                <w:color w:val="000000"/>
                <w:sz w:val="21"/>
                <w:szCs w:val="21"/>
              </w:rPr>
              <w:t>10</w:t>
            </w:r>
          </w:p>
        </w:tc>
        <w:tc>
          <w:tcPr>
            <w:tcW w:w="0" w:type="auto"/>
            <w:vMerge w:val="continue"/>
            <w:tcBorders>
              <w:right w:val="single" w:color="000000" w:sz="8" w:space="0"/>
            </w:tcBorders>
            <w:vAlign w:val="center"/>
          </w:tcPr>
          <w:p w14:paraId="6E313928">
            <w:pPr>
              <w:adjustRightInd w:val="0"/>
              <w:snapToGrid w:val="0"/>
              <w:rPr>
                <w:color w:val="000000"/>
                <w:kern w:val="0"/>
                <w:sz w:val="21"/>
                <w:szCs w:val="21"/>
                <w:lang w:eastAsia="en-US"/>
              </w:rPr>
            </w:pPr>
          </w:p>
        </w:tc>
        <w:tc>
          <w:tcPr>
            <w:tcW w:w="3226" w:type="dxa"/>
            <w:tcBorders>
              <w:bottom w:val="single" w:color="000000" w:sz="8" w:space="0"/>
              <w:right w:val="single" w:color="000000" w:sz="8" w:space="0"/>
            </w:tcBorders>
            <w:tcMar>
              <w:top w:w="0" w:type="dxa"/>
              <w:left w:w="108" w:type="dxa"/>
              <w:bottom w:w="0" w:type="dxa"/>
              <w:right w:w="118" w:type="dxa"/>
            </w:tcMar>
            <w:vAlign w:val="center"/>
          </w:tcPr>
          <w:p w14:paraId="7133D97B">
            <w:pPr>
              <w:pStyle w:val="55"/>
              <w:adjustRightInd w:val="0"/>
              <w:snapToGrid w:val="0"/>
              <w:jc w:val="center"/>
              <w:textAlignment w:val="center"/>
              <w:rPr>
                <w:color w:val="000000"/>
              </w:rPr>
            </w:pPr>
            <w:r>
              <w:rPr>
                <w:rFonts w:eastAsia="宋体"/>
                <w:color w:val="000000"/>
                <w:sz w:val="21"/>
                <w:szCs w:val="21"/>
              </w:rPr>
              <w:t>申报表类型</w:t>
            </w:r>
          </w:p>
        </w:tc>
        <w:tc>
          <w:tcPr>
            <w:tcW w:w="0" w:type="auto"/>
            <w:tcBorders>
              <w:bottom w:val="single" w:color="000000" w:sz="8" w:space="0"/>
              <w:right w:val="single" w:color="000000" w:sz="8" w:space="0"/>
            </w:tcBorders>
            <w:noWrap/>
            <w:tcMar>
              <w:top w:w="0" w:type="dxa"/>
              <w:left w:w="108" w:type="dxa"/>
              <w:bottom w:w="0" w:type="dxa"/>
              <w:right w:w="118" w:type="dxa"/>
            </w:tcMar>
            <w:vAlign w:val="center"/>
          </w:tcPr>
          <w:p w14:paraId="4D4A2CBB">
            <w:pPr>
              <w:pStyle w:val="55"/>
              <w:adjustRightInd w:val="0"/>
              <w:snapToGrid w:val="0"/>
              <w:rPr>
                <w:color w:val="000000"/>
              </w:rPr>
            </w:pPr>
            <w:r>
              <w:rPr>
                <w:rFonts w:eastAsia="宋体"/>
                <w:color w:val="000000"/>
                <w:sz w:val="22"/>
                <w:szCs w:val="22"/>
              </w:rPr>
              <w:t> </w:t>
            </w:r>
          </w:p>
        </w:tc>
      </w:tr>
      <w:tr w14:paraId="6BC48890">
        <w:tblPrEx>
          <w:tblCellMar>
            <w:top w:w="15" w:type="dxa"/>
            <w:left w:w="15" w:type="dxa"/>
            <w:bottom w:w="15" w:type="dxa"/>
            <w:right w:w="15" w:type="dxa"/>
          </w:tblCellMar>
        </w:tblPrEx>
        <w:trPr>
          <w:trHeight w:val="300" w:hRule="atLeast"/>
          <w:tblCellSpacing w:w="0" w:type="dxa"/>
          <w:jc w:val="center"/>
        </w:trPr>
        <w:tc>
          <w:tcPr>
            <w:tcW w:w="1196"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134B7D12">
            <w:pPr>
              <w:pStyle w:val="55"/>
              <w:adjustRightInd w:val="0"/>
              <w:snapToGrid w:val="0"/>
              <w:jc w:val="center"/>
              <w:textAlignment w:val="center"/>
              <w:rPr>
                <w:color w:val="000000"/>
              </w:rPr>
            </w:pPr>
            <w:r>
              <w:rPr>
                <w:color w:val="000000"/>
                <w:sz w:val="21"/>
                <w:szCs w:val="21"/>
              </w:rPr>
              <w:t>11</w:t>
            </w:r>
          </w:p>
        </w:tc>
        <w:tc>
          <w:tcPr>
            <w:tcW w:w="0" w:type="auto"/>
            <w:vMerge w:val="continue"/>
            <w:tcBorders>
              <w:right w:val="single" w:color="000000" w:sz="8" w:space="0"/>
            </w:tcBorders>
            <w:vAlign w:val="center"/>
          </w:tcPr>
          <w:p w14:paraId="603AA3FB">
            <w:pPr>
              <w:adjustRightInd w:val="0"/>
              <w:snapToGrid w:val="0"/>
              <w:rPr>
                <w:color w:val="000000"/>
                <w:kern w:val="0"/>
                <w:sz w:val="21"/>
                <w:szCs w:val="21"/>
                <w:lang w:eastAsia="en-US"/>
              </w:rPr>
            </w:pPr>
          </w:p>
        </w:tc>
        <w:tc>
          <w:tcPr>
            <w:tcW w:w="3226" w:type="dxa"/>
            <w:tcBorders>
              <w:bottom w:val="single" w:color="000000" w:sz="8" w:space="0"/>
              <w:right w:val="single" w:color="000000" w:sz="8" w:space="0"/>
            </w:tcBorders>
            <w:tcMar>
              <w:top w:w="0" w:type="dxa"/>
              <w:left w:w="108" w:type="dxa"/>
              <w:bottom w:w="0" w:type="dxa"/>
              <w:right w:w="118" w:type="dxa"/>
            </w:tcMar>
            <w:vAlign w:val="center"/>
          </w:tcPr>
          <w:p w14:paraId="51E2CF84">
            <w:pPr>
              <w:pStyle w:val="55"/>
              <w:adjustRightInd w:val="0"/>
              <w:snapToGrid w:val="0"/>
              <w:jc w:val="center"/>
              <w:textAlignment w:val="center"/>
              <w:rPr>
                <w:color w:val="000000"/>
              </w:rPr>
            </w:pPr>
            <w:r>
              <w:rPr>
                <w:rFonts w:eastAsia="宋体"/>
                <w:color w:val="000000"/>
                <w:sz w:val="21"/>
                <w:szCs w:val="21"/>
              </w:rPr>
              <w:t>征收项目</w:t>
            </w:r>
          </w:p>
        </w:tc>
        <w:tc>
          <w:tcPr>
            <w:tcW w:w="0" w:type="auto"/>
            <w:tcBorders>
              <w:bottom w:val="single" w:color="000000" w:sz="8" w:space="0"/>
              <w:right w:val="single" w:color="000000" w:sz="8" w:space="0"/>
            </w:tcBorders>
            <w:noWrap/>
            <w:tcMar>
              <w:top w:w="0" w:type="dxa"/>
              <w:left w:w="108" w:type="dxa"/>
              <w:bottom w:w="0" w:type="dxa"/>
              <w:right w:w="118" w:type="dxa"/>
            </w:tcMar>
            <w:vAlign w:val="center"/>
          </w:tcPr>
          <w:p w14:paraId="2F678AD1">
            <w:pPr>
              <w:pStyle w:val="55"/>
              <w:adjustRightInd w:val="0"/>
              <w:snapToGrid w:val="0"/>
              <w:rPr>
                <w:color w:val="000000"/>
              </w:rPr>
            </w:pPr>
            <w:r>
              <w:rPr>
                <w:rFonts w:eastAsia="宋体"/>
                <w:color w:val="000000"/>
                <w:sz w:val="22"/>
                <w:szCs w:val="22"/>
              </w:rPr>
              <w:t> </w:t>
            </w:r>
          </w:p>
        </w:tc>
      </w:tr>
      <w:tr w14:paraId="59D85FE0">
        <w:tblPrEx>
          <w:tblCellMar>
            <w:top w:w="15" w:type="dxa"/>
            <w:left w:w="15" w:type="dxa"/>
            <w:bottom w:w="15" w:type="dxa"/>
            <w:right w:w="15" w:type="dxa"/>
          </w:tblCellMar>
        </w:tblPrEx>
        <w:trPr>
          <w:trHeight w:val="300" w:hRule="atLeast"/>
          <w:tblCellSpacing w:w="0" w:type="dxa"/>
          <w:jc w:val="center"/>
        </w:trPr>
        <w:tc>
          <w:tcPr>
            <w:tcW w:w="1196"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1E91E5E8">
            <w:pPr>
              <w:pStyle w:val="55"/>
              <w:adjustRightInd w:val="0"/>
              <w:snapToGrid w:val="0"/>
              <w:jc w:val="center"/>
              <w:textAlignment w:val="center"/>
              <w:rPr>
                <w:color w:val="000000"/>
              </w:rPr>
            </w:pPr>
            <w:r>
              <w:rPr>
                <w:color w:val="000000"/>
                <w:sz w:val="21"/>
                <w:szCs w:val="21"/>
              </w:rPr>
              <w:t>12</w:t>
            </w:r>
          </w:p>
        </w:tc>
        <w:tc>
          <w:tcPr>
            <w:tcW w:w="0" w:type="auto"/>
            <w:vMerge w:val="continue"/>
            <w:tcBorders>
              <w:right w:val="single" w:color="000000" w:sz="8" w:space="0"/>
            </w:tcBorders>
            <w:vAlign w:val="center"/>
          </w:tcPr>
          <w:p w14:paraId="3F3D52FB">
            <w:pPr>
              <w:adjustRightInd w:val="0"/>
              <w:snapToGrid w:val="0"/>
              <w:rPr>
                <w:color w:val="000000"/>
                <w:kern w:val="0"/>
                <w:sz w:val="21"/>
                <w:szCs w:val="21"/>
                <w:lang w:eastAsia="en-US"/>
              </w:rPr>
            </w:pPr>
          </w:p>
        </w:tc>
        <w:tc>
          <w:tcPr>
            <w:tcW w:w="3226" w:type="dxa"/>
            <w:tcBorders>
              <w:bottom w:val="single" w:color="000000" w:sz="8" w:space="0"/>
              <w:right w:val="single" w:color="000000" w:sz="8" w:space="0"/>
            </w:tcBorders>
            <w:tcMar>
              <w:top w:w="0" w:type="dxa"/>
              <w:left w:w="108" w:type="dxa"/>
              <w:bottom w:w="0" w:type="dxa"/>
              <w:right w:w="118" w:type="dxa"/>
            </w:tcMar>
            <w:vAlign w:val="center"/>
          </w:tcPr>
          <w:p w14:paraId="03C60167">
            <w:pPr>
              <w:pStyle w:val="55"/>
              <w:adjustRightInd w:val="0"/>
              <w:snapToGrid w:val="0"/>
              <w:jc w:val="center"/>
              <w:textAlignment w:val="center"/>
              <w:rPr>
                <w:color w:val="000000"/>
              </w:rPr>
            </w:pPr>
            <w:r>
              <w:rPr>
                <w:rFonts w:eastAsia="宋体"/>
                <w:color w:val="000000"/>
                <w:sz w:val="21"/>
                <w:szCs w:val="21"/>
              </w:rPr>
              <w:t>征收品目</w:t>
            </w:r>
          </w:p>
        </w:tc>
        <w:tc>
          <w:tcPr>
            <w:tcW w:w="0" w:type="auto"/>
            <w:tcBorders>
              <w:bottom w:val="single" w:color="000000" w:sz="8" w:space="0"/>
              <w:right w:val="single" w:color="000000" w:sz="8" w:space="0"/>
            </w:tcBorders>
            <w:noWrap/>
            <w:tcMar>
              <w:top w:w="0" w:type="dxa"/>
              <w:left w:w="108" w:type="dxa"/>
              <w:bottom w:w="0" w:type="dxa"/>
              <w:right w:w="118" w:type="dxa"/>
            </w:tcMar>
            <w:vAlign w:val="center"/>
          </w:tcPr>
          <w:p w14:paraId="64A72DF4">
            <w:pPr>
              <w:pStyle w:val="55"/>
              <w:adjustRightInd w:val="0"/>
              <w:snapToGrid w:val="0"/>
              <w:rPr>
                <w:color w:val="000000"/>
              </w:rPr>
            </w:pPr>
            <w:r>
              <w:rPr>
                <w:rFonts w:eastAsia="宋体"/>
                <w:color w:val="000000"/>
                <w:sz w:val="22"/>
                <w:szCs w:val="22"/>
              </w:rPr>
              <w:t> </w:t>
            </w:r>
          </w:p>
        </w:tc>
      </w:tr>
      <w:tr w14:paraId="71E2973A">
        <w:tblPrEx>
          <w:tblCellMar>
            <w:top w:w="15" w:type="dxa"/>
            <w:left w:w="15" w:type="dxa"/>
            <w:bottom w:w="15" w:type="dxa"/>
            <w:right w:w="15" w:type="dxa"/>
          </w:tblCellMar>
        </w:tblPrEx>
        <w:trPr>
          <w:trHeight w:val="300" w:hRule="atLeast"/>
          <w:tblCellSpacing w:w="0" w:type="dxa"/>
          <w:jc w:val="center"/>
        </w:trPr>
        <w:tc>
          <w:tcPr>
            <w:tcW w:w="1196"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2611F208">
            <w:pPr>
              <w:pStyle w:val="55"/>
              <w:adjustRightInd w:val="0"/>
              <w:snapToGrid w:val="0"/>
              <w:jc w:val="center"/>
              <w:textAlignment w:val="center"/>
              <w:rPr>
                <w:color w:val="000000"/>
              </w:rPr>
            </w:pPr>
            <w:r>
              <w:rPr>
                <w:color w:val="000000"/>
                <w:sz w:val="21"/>
                <w:szCs w:val="21"/>
              </w:rPr>
              <w:t>13</w:t>
            </w:r>
          </w:p>
        </w:tc>
        <w:tc>
          <w:tcPr>
            <w:tcW w:w="0" w:type="auto"/>
            <w:vMerge w:val="continue"/>
            <w:tcBorders>
              <w:right w:val="single" w:color="000000" w:sz="8" w:space="0"/>
            </w:tcBorders>
            <w:vAlign w:val="center"/>
          </w:tcPr>
          <w:p w14:paraId="235CD3DF">
            <w:pPr>
              <w:adjustRightInd w:val="0"/>
              <w:snapToGrid w:val="0"/>
              <w:rPr>
                <w:color w:val="000000"/>
                <w:kern w:val="0"/>
                <w:sz w:val="21"/>
                <w:szCs w:val="21"/>
                <w:lang w:eastAsia="en-US"/>
              </w:rPr>
            </w:pPr>
          </w:p>
        </w:tc>
        <w:tc>
          <w:tcPr>
            <w:tcW w:w="3226" w:type="dxa"/>
            <w:tcBorders>
              <w:bottom w:val="single" w:color="000000" w:sz="8" w:space="0"/>
              <w:right w:val="single" w:color="000000" w:sz="8" w:space="0"/>
            </w:tcBorders>
            <w:tcMar>
              <w:top w:w="0" w:type="dxa"/>
              <w:left w:w="108" w:type="dxa"/>
              <w:bottom w:w="0" w:type="dxa"/>
              <w:right w:w="118" w:type="dxa"/>
            </w:tcMar>
            <w:vAlign w:val="center"/>
          </w:tcPr>
          <w:p w14:paraId="02FA5110">
            <w:pPr>
              <w:pStyle w:val="55"/>
              <w:adjustRightInd w:val="0"/>
              <w:snapToGrid w:val="0"/>
              <w:jc w:val="center"/>
              <w:textAlignment w:val="center"/>
              <w:rPr>
                <w:color w:val="000000"/>
              </w:rPr>
            </w:pPr>
            <w:r>
              <w:rPr>
                <w:rFonts w:eastAsia="宋体"/>
                <w:color w:val="000000"/>
                <w:sz w:val="21"/>
                <w:szCs w:val="21"/>
              </w:rPr>
              <w:t>征收子目</w:t>
            </w:r>
          </w:p>
        </w:tc>
        <w:tc>
          <w:tcPr>
            <w:tcW w:w="0" w:type="auto"/>
            <w:tcBorders>
              <w:bottom w:val="single" w:color="000000" w:sz="8" w:space="0"/>
              <w:right w:val="single" w:color="000000" w:sz="8" w:space="0"/>
            </w:tcBorders>
            <w:noWrap/>
            <w:tcMar>
              <w:top w:w="0" w:type="dxa"/>
              <w:left w:w="108" w:type="dxa"/>
              <w:bottom w:w="0" w:type="dxa"/>
              <w:right w:w="118" w:type="dxa"/>
            </w:tcMar>
            <w:vAlign w:val="center"/>
          </w:tcPr>
          <w:p w14:paraId="6644971E">
            <w:pPr>
              <w:pStyle w:val="55"/>
              <w:adjustRightInd w:val="0"/>
              <w:snapToGrid w:val="0"/>
              <w:rPr>
                <w:color w:val="000000"/>
              </w:rPr>
            </w:pPr>
            <w:r>
              <w:rPr>
                <w:rFonts w:eastAsia="宋体"/>
                <w:color w:val="000000"/>
                <w:sz w:val="22"/>
                <w:szCs w:val="22"/>
              </w:rPr>
              <w:t> </w:t>
            </w:r>
          </w:p>
        </w:tc>
      </w:tr>
      <w:tr w14:paraId="0B5A949D">
        <w:tblPrEx>
          <w:tblCellMar>
            <w:top w:w="15" w:type="dxa"/>
            <w:left w:w="15" w:type="dxa"/>
            <w:bottom w:w="15" w:type="dxa"/>
            <w:right w:w="15" w:type="dxa"/>
          </w:tblCellMar>
        </w:tblPrEx>
        <w:trPr>
          <w:trHeight w:val="300" w:hRule="atLeast"/>
          <w:tblCellSpacing w:w="0" w:type="dxa"/>
          <w:jc w:val="center"/>
        </w:trPr>
        <w:tc>
          <w:tcPr>
            <w:tcW w:w="1196"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253465BD">
            <w:pPr>
              <w:pStyle w:val="55"/>
              <w:adjustRightInd w:val="0"/>
              <w:snapToGrid w:val="0"/>
              <w:jc w:val="center"/>
              <w:textAlignment w:val="center"/>
              <w:rPr>
                <w:color w:val="000000"/>
              </w:rPr>
            </w:pPr>
            <w:r>
              <w:rPr>
                <w:color w:val="000000"/>
                <w:sz w:val="21"/>
                <w:szCs w:val="21"/>
              </w:rPr>
              <w:t>14</w:t>
            </w:r>
          </w:p>
        </w:tc>
        <w:tc>
          <w:tcPr>
            <w:tcW w:w="0" w:type="auto"/>
            <w:vMerge w:val="continue"/>
            <w:tcBorders>
              <w:right w:val="single" w:color="000000" w:sz="8" w:space="0"/>
            </w:tcBorders>
            <w:vAlign w:val="center"/>
          </w:tcPr>
          <w:p w14:paraId="7272CCCD">
            <w:pPr>
              <w:adjustRightInd w:val="0"/>
              <w:snapToGrid w:val="0"/>
              <w:rPr>
                <w:color w:val="000000"/>
                <w:kern w:val="0"/>
                <w:sz w:val="21"/>
                <w:szCs w:val="21"/>
                <w:lang w:eastAsia="en-US"/>
              </w:rPr>
            </w:pPr>
          </w:p>
        </w:tc>
        <w:tc>
          <w:tcPr>
            <w:tcW w:w="3226" w:type="dxa"/>
            <w:tcBorders>
              <w:bottom w:val="single" w:color="000000" w:sz="8" w:space="0"/>
              <w:right w:val="single" w:color="000000" w:sz="8" w:space="0"/>
            </w:tcBorders>
            <w:tcMar>
              <w:top w:w="0" w:type="dxa"/>
              <w:left w:w="108" w:type="dxa"/>
              <w:bottom w:w="0" w:type="dxa"/>
              <w:right w:w="118" w:type="dxa"/>
            </w:tcMar>
            <w:vAlign w:val="center"/>
          </w:tcPr>
          <w:p w14:paraId="797C8E2A">
            <w:pPr>
              <w:pStyle w:val="55"/>
              <w:adjustRightInd w:val="0"/>
              <w:snapToGrid w:val="0"/>
              <w:jc w:val="center"/>
              <w:textAlignment w:val="center"/>
              <w:rPr>
                <w:color w:val="000000"/>
              </w:rPr>
            </w:pPr>
            <w:r>
              <w:rPr>
                <w:rFonts w:eastAsia="宋体"/>
                <w:color w:val="000000"/>
                <w:sz w:val="21"/>
                <w:szCs w:val="21"/>
              </w:rPr>
              <w:t>税款所属期起</w:t>
            </w:r>
          </w:p>
        </w:tc>
        <w:tc>
          <w:tcPr>
            <w:tcW w:w="0" w:type="auto"/>
            <w:tcBorders>
              <w:bottom w:val="single" w:color="000000" w:sz="8" w:space="0"/>
              <w:right w:val="single" w:color="000000" w:sz="8" w:space="0"/>
            </w:tcBorders>
            <w:noWrap/>
            <w:tcMar>
              <w:top w:w="0" w:type="dxa"/>
              <w:left w:w="108" w:type="dxa"/>
              <w:bottom w:w="0" w:type="dxa"/>
              <w:right w:w="118" w:type="dxa"/>
            </w:tcMar>
            <w:vAlign w:val="center"/>
          </w:tcPr>
          <w:p w14:paraId="274E26DC">
            <w:pPr>
              <w:pStyle w:val="55"/>
              <w:adjustRightInd w:val="0"/>
              <w:snapToGrid w:val="0"/>
              <w:rPr>
                <w:color w:val="000000"/>
              </w:rPr>
            </w:pPr>
            <w:r>
              <w:rPr>
                <w:rFonts w:eastAsia="宋体"/>
                <w:color w:val="000000"/>
                <w:sz w:val="22"/>
                <w:szCs w:val="22"/>
              </w:rPr>
              <w:t> </w:t>
            </w:r>
          </w:p>
        </w:tc>
      </w:tr>
      <w:tr w14:paraId="70EAC79D">
        <w:tblPrEx>
          <w:tblCellMar>
            <w:top w:w="15" w:type="dxa"/>
            <w:left w:w="15" w:type="dxa"/>
            <w:bottom w:w="15" w:type="dxa"/>
            <w:right w:w="15" w:type="dxa"/>
          </w:tblCellMar>
        </w:tblPrEx>
        <w:trPr>
          <w:trHeight w:val="300" w:hRule="atLeast"/>
          <w:tblCellSpacing w:w="0" w:type="dxa"/>
          <w:jc w:val="center"/>
        </w:trPr>
        <w:tc>
          <w:tcPr>
            <w:tcW w:w="1196"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0C77D196">
            <w:pPr>
              <w:pStyle w:val="55"/>
              <w:adjustRightInd w:val="0"/>
              <w:snapToGrid w:val="0"/>
              <w:jc w:val="center"/>
              <w:textAlignment w:val="center"/>
              <w:rPr>
                <w:color w:val="000000"/>
              </w:rPr>
            </w:pPr>
            <w:r>
              <w:rPr>
                <w:color w:val="000000"/>
                <w:sz w:val="21"/>
                <w:szCs w:val="21"/>
              </w:rPr>
              <w:t>15</w:t>
            </w:r>
          </w:p>
        </w:tc>
        <w:tc>
          <w:tcPr>
            <w:tcW w:w="0" w:type="auto"/>
            <w:vMerge w:val="continue"/>
            <w:tcBorders>
              <w:right w:val="single" w:color="000000" w:sz="8" w:space="0"/>
            </w:tcBorders>
            <w:vAlign w:val="center"/>
          </w:tcPr>
          <w:p w14:paraId="641370F1">
            <w:pPr>
              <w:adjustRightInd w:val="0"/>
              <w:snapToGrid w:val="0"/>
              <w:rPr>
                <w:color w:val="000000"/>
                <w:kern w:val="0"/>
                <w:sz w:val="21"/>
                <w:szCs w:val="21"/>
                <w:lang w:eastAsia="en-US"/>
              </w:rPr>
            </w:pPr>
          </w:p>
        </w:tc>
        <w:tc>
          <w:tcPr>
            <w:tcW w:w="3226" w:type="dxa"/>
            <w:tcBorders>
              <w:bottom w:val="single" w:color="000000" w:sz="8" w:space="0"/>
              <w:right w:val="single" w:color="000000" w:sz="8" w:space="0"/>
            </w:tcBorders>
            <w:tcMar>
              <w:top w:w="0" w:type="dxa"/>
              <w:left w:w="108" w:type="dxa"/>
              <w:bottom w:w="0" w:type="dxa"/>
              <w:right w:w="118" w:type="dxa"/>
            </w:tcMar>
            <w:vAlign w:val="center"/>
          </w:tcPr>
          <w:p w14:paraId="4A13DDAA">
            <w:pPr>
              <w:pStyle w:val="55"/>
              <w:adjustRightInd w:val="0"/>
              <w:snapToGrid w:val="0"/>
              <w:jc w:val="center"/>
              <w:textAlignment w:val="center"/>
              <w:rPr>
                <w:color w:val="000000"/>
              </w:rPr>
            </w:pPr>
            <w:r>
              <w:rPr>
                <w:rFonts w:eastAsia="宋体"/>
                <w:color w:val="000000"/>
                <w:sz w:val="21"/>
                <w:szCs w:val="21"/>
              </w:rPr>
              <w:t>税款所属期止</w:t>
            </w:r>
          </w:p>
        </w:tc>
        <w:tc>
          <w:tcPr>
            <w:tcW w:w="0" w:type="auto"/>
            <w:tcBorders>
              <w:bottom w:val="single" w:color="000000" w:sz="8" w:space="0"/>
              <w:right w:val="single" w:color="000000" w:sz="8" w:space="0"/>
            </w:tcBorders>
            <w:noWrap/>
            <w:tcMar>
              <w:top w:w="0" w:type="dxa"/>
              <w:left w:w="108" w:type="dxa"/>
              <w:bottom w:w="0" w:type="dxa"/>
              <w:right w:w="118" w:type="dxa"/>
            </w:tcMar>
            <w:vAlign w:val="center"/>
          </w:tcPr>
          <w:p w14:paraId="6A007E06">
            <w:pPr>
              <w:pStyle w:val="55"/>
              <w:adjustRightInd w:val="0"/>
              <w:snapToGrid w:val="0"/>
              <w:rPr>
                <w:color w:val="000000"/>
              </w:rPr>
            </w:pPr>
            <w:r>
              <w:rPr>
                <w:rFonts w:eastAsia="宋体"/>
                <w:color w:val="000000"/>
                <w:sz w:val="22"/>
                <w:szCs w:val="22"/>
              </w:rPr>
              <w:t> </w:t>
            </w:r>
          </w:p>
        </w:tc>
      </w:tr>
      <w:tr w14:paraId="079C5ABA">
        <w:tblPrEx>
          <w:tblCellMar>
            <w:top w:w="15" w:type="dxa"/>
            <w:left w:w="15" w:type="dxa"/>
            <w:bottom w:w="15" w:type="dxa"/>
            <w:right w:w="15" w:type="dxa"/>
          </w:tblCellMar>
        </w:tblPrEx>
        <w:trPr>
          <w:trHeight w:val="300" w:hRule="atLeast"/>
          <w:tblCellSpacing w:w="0" w:type="dxa"/>
          <w:jc w:val="center"/>
        </w:trPr>
        <w:tc>
          <w:tcPr>
            <w:tcW w:w="1196"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2C3081CB">
            <w:pPr>
              <w:pStyle w:val="55"/>
              <w:adjustRightInd w:val="0"/>
              <w:snapToGrid w:val="0"/>
              <w:jc w:val="center"/>
              <w:textAlignment w:val="center"/>
              <w:rPr>
                <w:color w:val="000000"/>
              </w:rPr>
            </w:pPr>
            <w:r>
              <w:rPr>
                <w:color w:val="000000"/>
                <w:sz w:val="21"/>
                <w:szCs w:val="21"/>
              </w:rPr>
              <w:t>16</w:t>
            </w:r>
          </w:p>
        </w:tc>
        <w:tc>
          <w:tcPr>
            <w:tcW w:w="0" w:type="auto"/>
            <w:vMerge w:val="continue"/>
            <w:tcBorders>
              <w:right w:val="single" w:color="000000" w:sz="8" w:space="0"/>
            </w:tcBorders>
            <w:vAlign w:val="center"/>
          </w:tcPr>
          <w:p w14:paraId="26BC831F">
            <w:pPr>
              <w:adjustRightInd w:val="0"/>
              <w:snapToGrid w:val="0"/>
              <w:rPr>
                <w:color w:val="000000"/>
                <w:kern w:val="0"/>
                <w:sz w:val="21"/>
                <w:szCs w:val="21"/>
                <w:lang w:eastAsia="en-US"/>
              </w:rPr>
            </w:pPr>
          </w:p>
        </w:tc>
        <w:tc>
          <w:tcPr>
            <w:tcW w:w="3226" w:type="dxa"/>
            <w:tcBorders>
              <w:bottom w:val="single" w:color="000000" w:sz="8" w:space="0"/>
              <w:right w:val="single" w:color="000000" w:sz="8" w:space="0"/>
            </w:tcBorders>
            <w:tcMar>
              <w:top w:w="0" w:type="dxa"/>
              <w:left w:w="108" w:type="dxa"/>
              <w:bottom w:w="0" w:type="dxa"/>
              <w:right w:w="118" w:type="dxa"/>
            </w:tcMar>
            <w:vAlign w:val="center"/>
          </w:tcPr>
          <w:p w14:paraId="0D1E9052">
            <w:pPr>
              <w:pStyle w:val="55"/>
              <w:adjustRightInd w:val="0"/>
              <w:snapToGrid w:val="0"/>
              <w:jc w:val="center"/>
              <w:textAlignment w:val="center"/>
              <w:rPr>
                <w:color w:val="000000"/>
              </w:rPr>
            </w:pPr>
            <w:r>
              <w:rPr>
                <w:rFonts w:eastAsia="宋体"/>
                <w:color w:val="000000"/>
                <w:sz w:val="21"/>
                <w:szCs w:val="21"/>
              </w:rPr>
              <w:t>应纳税额</w:t>
            </w:r>
          </w:p>
        </w:tc>
        <w:tc>
          <w:tcPr>
            <w:tcW w:w="0" w:type="auto"/>
            <w:tcBorders>
              <w:bottom w:val="single" w:color="000000" w:sz="8" w:space="0"/>
              <w:right w:val="single" w:color="000000" w:sz="8" w:space="0"/>
            </w:tcBorders>
            <w:noWrap/>
            <w:tcMar>
              <w:top w:w="0" w:type="dxa"/>
              <w:left w:w="108" w:type="dxa"/>
              <w:bottom w:w="0" w:type="dxa"/>
              <w:right w:w="118" w:type="dxa"/>
            </w:tcMar>
            <w:vAlign w:val="center"/>
          </w:tcPr>
          <w:p w14:paraId="05BC4522">
            <w:pPr>
              <w:pStyle w:val="55"/>
              <w:adjustRightInd w:val="0"/>
              <w:snapToGrid w:val="0"/>
              <w:rPr>
                <w:color w:val="000000"/>
              </w:rPr>
            </w:pPr>
            <w:r>
              <w:rPr>
                <w:rFonts w:eastAsia="宋体"/>
                <w:color w:val="000000"/>
                <w:sz w:val="22"/>
                <w:szCs w:val="22"/>
              </w:rPr>
              <w:t> </w:t>
            </w:r>
          </w:p>
        </w:tc>
      </w:tr>
      <w:tr w14:paraId="64CF5315">
        <w:tblPrEx>
          <w:tblCellMar>
            <w:top w:w="15" w:type="dxa"/>
            <w:left w:w="15" w:type="dxa"/>
            <w:bottom w:w="15" w:type="dxa"/>
            <w:right w:w="15" w:type="dxa"/>
          </w:tblCellMar>
        </w:tblPrEx>
        <w:trPr>
          <w:trHeight w:val="300" w:hRule="atLeast"/>
          <w:tblCellSpacing w:w="0" w:type="dxa"/>
          <w:jc w:val="center"/>
        </w:trPr>
        <w:tc>
          <w:tcPr>
            <w:tcW w:w="1196"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73EF8BDF">
            <w:pPr>
              <w:pStyle w:val="55"/>
              <w:adjustRightInd w:val="0"/>
              <w:snapToGrid w:val="0"/>
              <w:jc w:val="center"/>
              <w:textAlignment w:val="center"/>
              <w:rPr>
                <w:color w:val="000000"/>
              </w:rPr>
            </w:pPr>
            <w:r>
              <w:rPr>
                <w:color w:val="000000"/>
                <w:sz w:val="21"/>
                <w:szCs w:val="21"/>
              </w:rPr>
              <w:t>17</w:t>
            </w:r>
          </w:p>
        </w:tc>
        <w:tc>
          <w:tcPr>
            <w:tcW w:w="0" w:type="auto"/>
            <w:vMerge w:val="continue"/>
            <w:tcBorders>
              <w:right w:val="single" w:color="000000" w:sz="8" w:space="0"/>
            </w:tcBorders>
            <w:vAlign w:val="center"/>
          </w:tcPr>
          <w:p w14:paraId="6DCC7B81">
            <w:pPr>
              <w:adjustRightInd w:val="0"/>
              <w:snapToGrid w:val="0"/>
              <w:rPr>
                <w:color w:val="000000"/>
                <w:kern w:val="0"/>
                <w:sz w:val="21"/>
                <w:szCs w:val="21"/>
                <w:lang w:eastAsia="en-US"/>
              </w:rPr>
            </w:pPr>
          </w:p>
        </w:tc>
        <w:tc>
          <w:tcPr>
            <w:tcW w:w="3226" w:type="dxa"/>
            <w:tcBorders>
              <w:bottom w:val="single" w:color="000000" w:sz="8" w:space="0"/>
              <w:right w:val="single" w:color="000000" w:sz="8" w:space="0"/>
            </w:tcBorders>
            <w:tcMar>
              <w:top w:w="0" w:type="dxa"/>
              <w:left w:w="108" w:type="dxa"/>
              <w:bottom w:w="0" w:type="dxa"/>
              <w:right w:w="118" w:type="dxa"/>
            </w:tcMar>
            <w:vAlign w:val="center"/>
          </w:tcPr>
          <w:p w14:paraId="3540662F">
            <w:pPr>
              <w:pStyle w:val="55"/>
              <w:adjustRightInd w:val="0"/>
              <w:snapToGrid w:val="0"/>
              <w:jc w:val="center"/>
              <w:textAlignment w:val="center"/>
              <w:rPr>
                <w:color w:val="000000"/>
              </w:rPr>
            </w:pPr>
            <w:r>
              <w:rPr>
                <w:rFonts w:eastAsia="宋体"/>
                <w:color w:val="000000"/>
                <w:sz w:val="21"/>
                <w:szCs w:val="21"/>
              </w:rPr>
              <w:t>实缴金额</w:t>
            </w:r>
          </w:p>
        </w:tc>
        <w:tc>
          <w:tcPr>
            <w:tcW w:w="0" w:type="auto"/>
            <w:tcBorders>
              <w:bottom w:val="single" w:color="000000" w:sz="8" w:space="0"/>
              <w:right w:val="single" w:color="000000" w:sz="8" w:space="0"/>
            </w:tcBorders>
            <w:noWrap/>
            <w:tcMar>
              <w:top w:w="0" w:type="dxa"/>
              <w:left w:w="108" w:type="dxa"/>
              <w:bottom w:w="0" w:type="dxa"/>
              <w:right w:w="118" w:type="dxa"/>
            </w:tcMar>
            <w:vAlign w:val="center"/>
          </w:tcPr>
          <w:p w14:paraId="5500D602">
            <w:pPr>
              <w:pStyle w:val="55"/>
              <w:adjustRightInd w:val="0"/>
              <w:snapToGrid w:val="0"/>
              <w:rPr>
                <w:color w:val="000000"/>
              </w:rPr>
            </w:pPr>
            <w:r>
              <w:rPr>
                <w:rFonts w:eastAsia="宋体"/>
                <w:color w:val="000000"/>
                <w:sz w:val="22"/>
                <w:szCs w:val="22"/>
              </w:rPr>
              <w:t> </w:t>
            </w:r>
          </w:p>
        </w:tc>
      </w:tr>
      <w:tr w14:paraId="6381D458">
        <w:tblPrEx>
          <w:tblCellMar>
            <w:top w:w="15" w:type="dxa"/>
            <w:left w:w="15" w:type="dxa"/>
            <w:bottom w:w="15" w:type="dxa"/>
            <w:right w:w="15" w:type="dxa"/>
          </w:tblCellMar>
        </w:tblPrEx>
        <w:trPr>
          <w:trHeight w:val="300" w:hRule="atLeast"/>
          <w:tblCellSpacing w:w="0" w:type="dxa"/>
          <w:jc w:val="center"/>
        </w:trPr>
        <w:tc>
          <w:tcPr>
            <w:tcW w:w="1196"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4963223A">
            <w:pPr>
              <w:pStyle w:val="55"/>
              <w:adjustRightInd w:val="0"/>
              <w:snapToGrid w:val="0"/>
              <w:jc w:val="center"/>
              <w:textAlignment w:val="center"/>
              <w:rPr>
                <w:color w:val="000000"/>
              </w:rPr>
            </w:pPr>
            <w:r>
              <w:rPr>
                <w:color w:val="000000"/>
                <w:sz w:val="21"/>
                <w:szCs w:val="21"/>
              </w:rPr>
              <w:t>18</w:t>
            </w:r>
          </w:p>
        </w:tc>
        <w:tc>
          <w:tcPr>
            <w:tcW w:w="0" w:type="auto"/>
            <w:vMerge w:val="continue"/>
            <w:tcBorders>
              <w:right w:val="single" w:color="000000" w:sz="8" w:space="0"/>
            </w:tcBorders>
            <w:vAlign w:val="center"/>
          </w:tcPr>
          <w:p w14:paraId="471586A1">
            <w:pPr>
              <w:adjustRightInd w:val="0"/>
              <w:snapToGrid w:val="0"/>
              <w:rPr>
                <w:color w:val="000000"/>
                <w:kern w:val="0"/>
                <w:sz w:val="21"/>
                <w:szCs w:val="21"/>
                <w:lang w:eastAsia="en-US"/>
              </w:rPr>
            </w:pPr>
          </w:p>
        </w:tc>
        <w:tc>
          <w:tcPr>
            <w:tcW w:w="3226" w:type="dxa"/>
            <w:tcBorders>
              <w:bottom w:val="single" w:color="000000" w:sz="8" w:space="0"/>
              <w:right w:val="single" w:color="000000" w:sz="8" w:space="0"/>
            </w:tcBorders>
            <w:tcMar>
              <w:top w:w="0" w:type="dxa"/>
              <w:left w:w="108" w:type="dxa"/>
              <w:bottom w:w="0" w:type="dxa"/>
              <w:right w:w="118" w:type="dxa"/>
            </w:tcMar>
            <w:vAlign w:val="center"/>
          </w:tcPr>
          <w:p w14:paraId="1385C4A8">
            <w:pPr>
              <w:pStyle w:val="55"/>
              <w:adjustRightInd w:val="0"/>
              <w:snapToGrid w:val="0"/>
              <w:jc w:val="center"/>
              <w:textAlignment w:val="center"/>
              <w:rPr>
                <w:color w:val="000000"/>
              </w:rPr>
            </w:pPr>
            <w:r>
              <w:rPr>
                <w:rFonts w:eastAsia="宋体"/>
                <w:color w:val="000000"/>
                <w:sz w:val="21"/>
                <w:szCs w:val="21"/>
              </w:rPr>
              <w:t>上解日期</w:t>
            </w:r>
          </w:p>
        </w:tc>
        <w:tc>
          <w:tcPr>
            <w:tcW w:w="0" w:type="auto"/>
            <w:tcBorders>
              <w:bottom w:val="single" w:color="000000" w:sz="8" w:space="0"/>
              <w:right w:val="single" w:color="000000" w:sz="8" w:space="0"/>
            </w:tcBorders>
            <w:noWrap/>
            <w:tcMar>
              <w:top w:w="0" w:type="dxa"/>
              <w:left w:w="108" w:type="dxa"/>
              <w:bottom w:w="0" w:type="dxa"/>
              <w:right w:w="118" w:type="dxa"/>
            </w:tcMar>
            <w:vAlign w:val="center"/>
          </w:tcPr>
          <w:p w14:paraId="4FE849AB">
            <w:pPr>
              <w:pStyle w:val="55"/>
              <w:adjustRightInd w:val="0"/>
              <w:snapToGrid w:val="0"/>
              <w:rPr>
                <w:color w:val="000000"/>
              </w:rPr>
            </w:pPr>
            <w:r>
              <w:rPr>
                <w:rFonts w:eastAsia="宋体"/>
                <w:color w:val="000000"/>
                <w:sz w:val="22"/>
                <w:szCs w:val="22"/>
              </w:rPr>
              <w:t> </w:t>
            </w:r>
          </w:p>
        </w:tc>
      </w:tr>
      <w:tr w14:paraId="2D16412F">
        <w:tblPrEx>
          <w:tblCellMar>
            <w:top w:w="15" w:type="dxa"/>
            <w:left w:w="15" w:type="dxa"/>
            <w:bottom w:w="15" w:type="dxa"/>
            <w:right w:w="15" w:type="dxa"/>
          </w:tblCellMar>
        </w:tblPrEx>
        <w:trPr>
          <w:trHeight w:val="300" w:hRule="atLeast"/>
          <w:tblCellSpacing w:w="0" w:type="dxa"/>
          <w:jc w:val="center"/>
        </w:trPr>
        <w:tc>
          <w:tcPr>
            <w:tcW w:w="1196"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25135BF5">
            <w:pPr>
              <w:pStyle w:val="55"/>
              <w:adjustRightInd w:val="0"/>
              <w:snapToGrid w:val="0"/>
              <w:jc w:val="center"/>
              <w:textAlignment w:val="center"/>
              <w:rPr>
                <w:color w:val="000000"/>
              </w:rPr>
            </w:pPr>
            <w:r>
              <w:rPr>
                <w:color w:val="000000"/>
                <w:sz w:val="21"/>
                <w:szCs w:val="21"/>
              </w:rPr>
              <w:t>19</w:t>
            </w:r>
          </w:p>
        </w:tc>
        <w:tc>
          <w:tcPr>
            <w:tcW w:w="0" w:type="auto"/>
            <w:vMerge w:val="continue"/>
            <w:tcBorders>
              <w:right w:val="single" w:color="000000" w:sz="8" w:space="0"/>
            </w:tcBorders>
            <w:vAlign w:val="center"/>
          </w:tcPr>
          <w:p w14:paraId="423A97A6">
            <w:pPr>
              <w:adjustRightInd w:val="0"/>
              <w:snapToGrid w:val="0"/>
              <w:rPr>
                <w:color w:val="000000"/>
                <w:kern w:val="0"/>
                <w:sz w:val="21"/>
                <w:szCs w:val="21"/>
                <w:lang w:eastAsia="en-US"/>
              </w:rPr>
            </w:pPr>
          </w:p>
        </w:tc>
        <w:tc>
          <w:tcPr>
            <w:tcW w:w="3226" w:type="dxa"/>
            <w:tcBorders>
              <w:bottom w:val="single" w:color="000000" w:sz="8" w:space="0"/>
              <w:right w:val="single" w:color="000000" w:sz="8" w:space="0"/>
            </w:tcBorders>
            <w:tcMar>
              <w:top w:w="0" w:type="dxa"/>
              <w:left w:w="108" w:type="dxa"/>
              <w:bottom w:w="0" w:type="dxa"/>
              <w:right w:w="118" w:type="dxa"/>
            </w:tcMar>
            <w:vAlign w:val="center"/>
          </w:tcPr>
          <w:p w14:paraId="01855CDB">
            <w:pPr>
              <w:pStyle w:val="55"/>
              <w:adjustRightInd w:val="0"/>
              <w:snapToGrid w:val="0"/>
              <w:jc w:val="center"/>
              <w:textAlignment w:val="center"/>
              <w:rPr>
                <w:color w:val="000000"/>
              </w:rPr>
            </w:pPr>
            <w:r>
              <w:rPr>
                <w:rFonts w:eastAsia="宋体"/>
                <w:color w:val="000000"/>
                <w:sz w:val="21"/>
                <w:szCs w:val="21"/>
              </w:rPr>
              <w:t>入库日期</w:t>
            </w:r>
          </w:p>
        </w:tc>
        <w:tc>
          <w:tcPr>
            <w:tcW w:w="0" w:type="auto"/>
            <w:tcBorders>
              <w:bottom w:val="single" w:color="000000" w:sz="8" w:space="0"/>
              <w:right w:val="single" w:color="000000" w:sz="8" w:space="0"/>
            </w:tcBorders>
            <w:noWrap/>
            <w:tcMar>
              <w:top w:w="0" w:type="dxa"/>
              <w:left w:w="108" w:type="dxa"/>
              <w:bottom w:w="0" w:type="dxa"/>
              <w:right w:w="118" w:type="dxa"/>
            </w:tcMar>
            <w:vAlign w:val="center"/>
          </w:tcPr>
          <w:p w14:paraId="3F30905D">
            <w:pPr>
              <w:pStyle w:val="55"/>
              <w:adjustRightInd w:val="0"/>
              <w:snapToGrid w:val="0"/>
              <w:rPr>
                <w:color w:val="000000"/>
              </w:rPr>
            </w:pPr>
            <w:r>
              <w:rPr>
                <w:rFonts w:eastAsia="宋体"/>
                <w:color w:val="000000"/>
                <w:sz w:val="22"/>
                <w:szCs w:val="22"/>
              </w:rPr>
              <w:t> </w:t>
            </w:r>
          </w:p>
        </w:tc>
      </w:tr>
      <w:tr w14:paraId="32955E20">
        <w:tblPrEx>
          <w:tblCellMar>
            <w:top w:w="15" w:type="dxa"/>
            <w:left w:w="15" w:type="dxa"/>
            <w:bottom w:w="15" w:type="dxa"/>
            <w:right w:w="15" w:type="dxa"/>
          </w:tblCellMar>
        </w:tblPrEx>
        <w:trPr>
          <w:trHeight w:val="300" w:hRule="atLeast"/>
          <w:tblCellSpacing w:w="0" w:type="dxa"/>
          <w:jc w:val="center"/>
        </w:trPr>
        <w:tc>
          <w:tcPr>
            <w:tcW w:w="1196"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2709A35D">
            <w:pPr>
              <w:pStyle w:val="55"/>
              <w:adjustRightInd w:val="0"/>
              <w:snapToGrid w:val="0"/>
              <w:jc w:val="center"/>
              <w:textAlignment w:val="center"/>
              <w:rPr>
                <w:color w:val="000000"/>
              </w:rPr>
            </w:pPr>
            <w:r>
              <w:rPr>
                <w:color w:val="000000"/>
                <w:sz w:val="21"/>
                <w:szCs w:val="21"/>
              </w:rPr>
              <w:t>20</w:t>
            </w:r>
          </w:p>
        </w:tc>
        <w:tc>
          <w:tcPr>
            <w:tcW w:w="0" w:type="auto"/>
            <w:vMerge w:val="continue"/>
            <w:tcBorders>
              <w:right w:val="single" w:color="000000" w:sz="8" w:space="0"/>
            </w:tcBorders>
            <w:vAlign w:val="center"/>
          </w:tcPr>
          <w:p w14:paraId="28AD2399">
            <w:pPr>
              <w:adjustRightInd w:val="0"/>
              <w:snapToGrid w:val="0"/>
              <w:rPr>
                <w:color w:val="000000"/>
                <w:kern w:val="0"/>
                <w:sz w:val="21"/>
                <w:szCs w:val="21"/>
                <w:lang w:eastAsia="en-US"/>
              </w:rPr>
            </w:pPr>
          </w:p>
        </w:tc>
        <w:tc>
          <w:tcPr>
            <w:tcW w:w="3226" w:type="dxa"/>
            <w:tcBorders>
              <w:bottom w:val="single" w:color="000000" w:sz="8" w:space="0"/>
              <w:right w:val="single" w:color="000000" w:sz="8" w:space="0"/>
            </w:tcBorders>
            <w:tcMar>
              <w:top w:w="0" w:type="dxa"/>
              <w:left w:w="108" w:type="dxa"/>
              <w:bottom w:w="0" w:type="dxa"/>
              <w:right w:w="118" w:type="dxa"/>
            </w:tcMar>
            <w:vAlign w:val="center"/>
          </w:tcPr>
          <w:p w14:paraId="77D8641D">
            <w:pPr>
              <w:pStyle w:val="55"/>
              <w:adjustRightInd w:val="0"/>
              <w:snapToGrid w:val="0"/>
              <w:jc w:val="center"/>
              <w:textAlignment w:val="center"/>
              <w:rPr>
                <w:color w:val="000000"/>
              </w:rPr>
            </w:pPr>
            <w:r>
              <w:rPr>
                <w:rFonts w:eastAsia="宋体"/>
                <w:color w:val="000000"/>
                <w:sz w:val="21"/>
                <w:szCs w:val="21"/>
              </w:rPr>
              <w:t>申请编码</w:t>
            </w:r>
          </w:p>
        </w:tc>
        <w:tc>
          <w:tcPr>
            <w:tcW w:w="0" w:type="auto"/>
            <w:tcBorders>
              <w:bottom w:val="single" w:color="000000" w:sz="8" w:space="0"/>
              <w:right w:val="single" w:color="000000" w:sz="8" w:space="0"/>
            </w:tcBorders>
            <w:noWrap/>
            <w:tcMar>
              <w:top w:w="0" w:type="dxa"/>
              <w:left w:w="108" w:type="dxa"/>
              <w:bottom w:w="0" w:type="dxa"/>
              <w:right w:w="118" w:type="dxa"/>
            </w:tcMar>
            <w:vAlign w:val="center"/>
          </w:tcPr>
          <w:p w14:paraId="22109EB5">
            <w:pPr>
              <w:pStyle w:val="55"/>
              <w:adjustRightInd w:val="0"/>
              <w:snapToGrid w:val="0"/>
              <w:rPr>
                <w:color w:val="000000"/>
              </w:rPr>
            </w:pPr>
            <w:r>
              <w:rPr>
                <w:rFonts w:eastAsia="宋体"/>
                <w:color w:val="000000"/>
                <w:sz w:val="22"/>
                <w:szCs w:val="22"/>
              </w:rPr>
              <w:t> </w:t>
            </w:r>
          </w:p>
        </w:tc>
      </w:tr>
      <w:tr w14:paraId="544790B0">
        <w:tblPrEx>
          <w:tblCellMar>
            <w:top w:w="15" w:type="dxa"/>
            <w:left w:w="15" w:type="dxa"/>
            <w:bottom w:w="15" w:type="dxa"/>
            <w:right w:w="15" w:type="dxa"/>
          </w:tblCellMar>
        </w:tblPrEx>
        <w:trPr>
          <w:trHeight w:val="300" w:hRule="atLeast"/>
          <w:tblCellSpacing w:w="0" w:type="dxa"/>
          <w:jc w:val="center"/>
        </w:trPr>
        <w:tc>
          <w:tcPr>
            <w:tcW w:w="1196"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52929A11">
            <w:pPr>
              <w:pStyle w:val="55"/>
              <w:adjustRightInd w:val="0"/>
              <w:snapToGrid w:val="0"/>
              <w:jc w:val="center"/>
              <w:textAlignment w:val="center"/>
              <w:rPr>
                <w:color w:val="000000"/>
              </w:rPr>
            </w:pPr>
            <w:r>
              <w:rPr>
                <w:color w:val="000000"/>
                <w:sz w:val="21"/>
                <w:szCs w:val="21"/>
              </w:rPr>
              <w:t>21</w:t>
            </w:r>
          </w:p>
        </w:tc>
        <w:tc>
          <w:tcPr>
            <w:tcW w:w="0" w:type="auto"/>
            <w:vMerge w:val="continue"/>
            <w:tcBorders>
              <w:right w:val="single" w:color="000000" w:sz="8" w:space="0"/>
            </w:tcBorders>
            <w:vAlign w:val="center"/>
          </w:tcPr>
          <w:p w14:paraId="44252DE7">
            <w:pPr>
              <w:adjustRightInd w:val="0"/>
              <w:snapToGrid w:val="0"/>
              <w:rPr>
                <w:color w:val="000000"/>
                <w:kern w:val="0"/>
                <w:sz w:val="21"/>
                <w:szCs w:val="21"/>
                <w:lang w:eastAsia="en-US"/>
              </w:rPr>
            </w:pPr>
          </w:p>
        </w:tc>
        <w:tc>
          <w:tcPr>
            <w:tcW w:w="3226" w:type="dxa"/>
            <w:tcBorders>
              <w:bottom w:val="single" w:color="000000" w:sz="8" w:space="0"/>
              <w:right w:val="single" w:color="000000" w:sz="8" w:space="0"/>
            </w:tcBorders>
            <w:tcMar>
              <w:top w:w="0" w:type="dxa"/>
              <w:left w:w="108" w:type="dxa"/>
              <w:bottom w:w="0" w:type="dxa"/>
              <w:right w:w="118" w:type="dxa"/>
            </w:tcMar>
            <w:vAlign w:val="center"/>
          </w:tcPr>
          <w:p w14:paraId="2F7B1D15">
            <w:pPr>
              <w:pStyle w:val="55"/>
              <w:adjustRightInd w:val="0"/>
              <w:snapToGrid w:val="0"/>
              <w:jc w:val="center"/>
              <w:textAlignment w:val="center"/>
              <w:rPr>
                <w:color w:val="000000"/>
              </w:rPr>
            </w:pPr>
            <w:r>
              <w:rPr>
                <w:rFonts w:eastAsia="宋体"/>
                <w:color w:val="000000"/>
                <w:sz w:val="21"/>
                <w:szCs w:val="21"/>
              </w:rPr>
              <w:t>电子税票号码</w:t>
            </w:r>
          </w:p>
        </w:tc>
        <w:tc>
          <w:tcPr>
            <w:tcW w:w="0" w:type="auto"/>
            <w:tcBorders>
              <w:bottom w:val="single" w:color="000000" w:sz="8" w:space="0"/>
              <w:right w:val="single" w:color="000000" w:sz="8" w:space="0"/>
            </w:tcBorders>
            <w:noWrap/>
            <w:tcMar>
              <w:top w:w="0" w:type="dxa"/>
              <w:left w:w="108" w:type="dxa"/>
              <w:bottom w:w="0" w:type="dxa"/>
              <w:right w:w="118" w:type="dxa"/>
            </w:tcMar>
            <w:vAlign w:val="center"/>
          </w:tcPr>
          <w:p w14:paraId="6612943A">
            <w:pPr>
              <w:pStyle w:val="55"/>
              <w:adjustRightInd w:val="0"/>
              <w:snapToGrid w:val="0"/>
              <w:rPr>
                <w:color w:val="000000"/>
              </w:rPr>
            </w:pPr>
            <w:r>
              <w:rPr>
                <w:rFonts w:eastAsia="宋体"/>
                <w:color w:val="000000"/>
                <w:sz w:val="22"/>
                <w:szCs w:val="22"/>
              </w:rPr>
              <w:t> </w:t>
            </w:r>
          </w:p>
        </w:tc>
      </w:tr>
      <w:tr w14:paraId="5685C79F">
        <w:tblPrEx>
          <w:tblCellMar>
            <w:top w:w="15" w:type="dxa"/>
            <w:left w:w="15" w:type="dxa"/>
            <w:bottom w:w="15" w:type="dxa"/>
            <w:right w:w="15" w:type="dxa"/>
          </w:tblCellMar>
        </w:tblPrEx>
        <w:trPr>
          <w:trHeight w:val="300" w:hRule="atLeast"/>
          <w:tblCellSpacing w:w="0" w:type="dxa"/>
          <w:jc w:val="center"/>
        </w:trPr>
        <w:tc>
          <w:tcPr>
            <w:tcW w:w="1196"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3D6C1FF5">
            <w:pPr>
              <w:pStyle w:val="55"/>
              <w:adjustRightInd w:val="0"/>
              <w:snapToGrid w:val="0"/>
              <w:jc w:val="center"/>
              <w:textAlignment w:val="center"/>
              <w:rPr>
                <w:color w:val="000000"/>
              </w:rPr>
            </w:pPr>
            <w:r>
              <w:rPr>
                <w:color w:val="000000"/>
                <w:sz w:val="21"/>
                <w:szCs w:val="21"/>
              </w:rPr>
              <w:t>22</w:t>
            </w:r>
          </w:p>
        </w:tc>
        <w:tc>
          <w:tcPr>
            <w:tcW w:w="0" w:type="auto"/>
            <w:vMerge w:val="continue"/>
            <w:tcBorders>
              <w:right w:val="single" w:color="000000" w:sz="8" w:space="0"/>
            </w:tcBorders>
            <w:vAlign w:val="center"/>
          </w:tcPr>
          <w:p w14:paraId="0901A9D2">
            <w:pPr>
              <w:adjustRightInd w:val="0"/>
              <w:snapToGrid w:val="0"/>
              <w:rPr>
                <w:color w:val="000000"/>
                <w:kern w:val="0"/>
                <w:sz w:val="21"/>
                <w:szCs w:val="21"/>
                <w:lang w:eastAsia="en-US"/>
              </w:rPr>
            </w:pPr>
          </w:p>
        </w:tc>
        <w:tc>
          <w:tcPr>
            <w:tcW w:w="3226" w:type="dxa"/>
            <w:tcBorders>
              <w:bottom w:val="single" w:color="000000" w:sz="8" w:space="0"/>
              <w:right w:val="single" w:color="000000" w:sz="8" w:space="0"/>
            </w:tcBorders>
            <w:tcMar>
              <w:top w:w="0" w:type="dxa"/>
              <w:left w:w="108" w:type="dxa"/>
              <w:bottom w:w="0" w:type="dxa"/>
              <w:right w:w="118" w:type="dxa"/>
            </w:tcMar>
            <w:vAlign w:val="center"/>
          </w:tcPr>
          <w:p w14:paraId="1F80ABD6">
            <w:pPr>
              <w:pStyle w:val="55"/>
              <w:adjustRightInd w:val="0"/>
              <w:snapToGrid w:val="0"/>
              <w:jc w:val="center"/>
              <w:textAlignment w:val="center"/>
              <w:rPr>
                <w:color w:val="000000"/>
              </w:rPr>
            </w:pPr>
            <w:r>
              <w:rPr>
                <w:rFonts w:eastAsia="宋体"/>
                <w:color w:val="000000"/>
                <w:sz w:val="21"/>
                <w:szCs w:val="21"/>
              </w:rPr>
              <w:t>应征凭证序号</w:t>
            </w:r>
          </w:p>
        </w:tc>
        <w:tc>
          <w:tcPr>
            <w:tcW w:w="0" w:type="auto"/>
            <w:tcBorders>
              <w:bottom w:val="single" w:color="000000" w:sz="8" w:space="0"/>
              <w:right w:val="single" w:color="000000" w:sz="8" w:space="0"/>
            </w:tcBorders>
            <w:noWrap/>
            <w:tcMar>
              <w:top w:w="0" w:type="dxa"/>
              <w:left w:w="108" w:type="dxa"/>
              <w:bottom w:w="0" w:type="dxa"/>
              <w:right w:w="118" w:type="dxa"/>
            </w:tcMar>
            <w:vAlign w:val="center"/>
          </w:tcPr>
          <w:p w14:paraId="08E8D944">
            <w:pPr>
              <w:pStyle w:val="55"/>
              <w:adjustRightInd w:val="0"/>
              <w:snapToGrid w:val="0"/>
              <w:rPr>
                <w:color w:val="000000"/>
              </w:rPr>
            </w:pPr>
            <w:r>
              <w:rPr>
                <w:rFonts w:eastAsia="宋体"/>
                <w:color w:val="000000"/>
                <w:sz w:val="22"/>
                <w:szCs w:val="22"/>
              </w:rPr>
              <w:t> </w:t>
            </w:r>
          </w:p>
        </w:tc>
      </w:tr>
      <w:tr w14:paraId="757EE25C">
        <w:tblPrEx>
          <w:tblCellMar>
            <w:top w:w="15" w:type="dxa"/>
            <w:left w:w="15" w:type="dxa"/>
            <w:bottom w:w="15" w:type="dxa"/>
            <w:right w:w="15" w:type="dxa"/>
          </w:tblCellMar>
        </w:tblPrEx>
        <w:trPr>
          <w:trHeight w:val="300" w:hRule="atLeast"/>
          <w:tblCellSpacing w:w="0" w:type="dxa"/>
          <w:jc w:val="center"/>
        </w:trPr>
        <w:tc>
          <w:tcPr>
            <w:tcW w:w="1196"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2A79CBB8">
            <w:pPr>
              <w:pStyle w:val="55"/>
              <w:adjustRightInd w:val="0"/>
              <w:snapToGrid w:val="0"/>
              <w:jc w:val="center"/>
              <w:textAlignment w:val="center"/>
              <w:rPr>
                <w:color w:val="000000"/>
              </w:rPr>
            </w:pPr>
            <w:r>
              <w:rPr>
                <w:color w:val="000000"/>
                <w:sz w:val="21"/>
                <w:szCs w:val="21"/>
              </w:rPr>
              <w:t>23</w:t>
            </w:r>
          </w:p>
        </w:tc>
        <w:tc>
          <w:tcPr>
            <w:tcW w:w="0" w:type="auto"/>
            <w:vMerge w:val="continue"/>
            <w:tcBorders>
              <w:right w:val="single" w:color="000000" w:sz="8" w:space="0"/>
            </w:tcBorders>
            <w:vAlign w:val="center"/>
          </w:tcPr>
          <w:p w14:paraId="78149E67">
            <w:pPr>
              <w:adjustRightInd w:val="0"/>
              <w:snapToGrid w:val="0"/>
              <w:rPr>
                <w:color w:val="000000"/>
                <w:kern w:val="0"/>
                <w:sz w:val="21"/>
                <w:szCs w:val="21"/>
                <w:lang w:eastAsia="en-US"/>
              </w:rPr>
            </w:pPr>
          </w:p>
        </w:tc>
        <w:tc>
          <w:tcPr>
            <w:tcW w:w="3226" w:type="dxa"/>
            <w:tcBorders>
              <w:bottom w:val="single" w:color="000000" w:sz="8" w:space="0"/>
              <w:right w:val="single" w:color="000000" w:sz="8" w:space="0"/>
            </w:tcBorders>
            <w:tcMar>
              <w:top w:w="0" w:type="dxa"/>
              <w:left w:w="108" w:type="dxa"/>
              <w:bottom w:w="0" w:type="dxa"/>
              <w:right w:w="118" w:type="dxa"/>
            </w:tcMar>
            <w:vAlign w:val="center"/>
          </w:tcPr>
          <w:p w14:paraId="3BB619A1">
            <w:pPr>
              <w:pStyle w:val="55"/>
              <w:adjustRightInd w:val="0"/>
              <w:snapToGrid w:val="0"/>
              <w:jc w:val="center"/>
              <w:textAlignment w:val="center"/>
              <w:rPr>
                <w:color w:val="000000"/>
              </w:rPr>
            </w:pPr>
            <w:r>
              <w:rPr>
                <w:rFonts w:eastAsia="宋体"/>
                <w:color w:val="000000"/>
                <w:sz w:val="21"/>
                <w:szCs w:val="21"/>
              </w:rPr>
              <w:t>缴款期限</w:t>
            </w:r>
          </w:p>
        </w:tc>
        <w:tc>
          <w:tcPr>
            <w:tcW w:w="0" w:type="auto"/>
            <w:tcBorders>
              <w:bottom w:val="single" w:color="000000" w:sz="8" w:space="0"/>
              <w:right w:val="single" w:color="000000" w:sz="8" w:space="0"/>
            </w:tcBorders>
            <w:noWrap/>
            <w:tcMar>
              <w:top w:w="0" w:type="dxa"/>
              <w:left w:w="108" w:type="dxa"/>
              <w:bottom w:w="0" w:type="dxa"/>
              <w:right w:w="118" w:type="dxa"/>
            </w:tcMar>
            <w:vAlign w:val="center"/>
          </w:tcPr>
          <w:p w14:paraId="24B376EF">
            <w:pPr>
              <w:pStyle w:val="55"/>
              <w:adjustRightInd w:val="0"/>
              <w:snapToGrid w:val="0"/>
              <w:rPr>
                <w:color w:val="000000"/>
              </w:rPr>
            </w:pPr>
            <w:r>
              <w:rPr>
                <w:rFonts w:eastAsia="宋体"/>
                <w:color w:val="000000"/>
                <w:sz w:val="22"/>
                <w:szCs w:val="22"/>
              </w:rPr>
              <w:t> </w:t>
            </w:r>
          </w:p>
        </w:tc>
      </w:tr>
      <w:tr w14:paraId="2D2E51AE">
        <w:tblPrEx>
          <w:tblCellMar>
            <w:top w:w="15" w:type="dxa"/>
            <w:left w:w="15" w:type="dxa"/>
            <w:bottom w:w="15" w:type="dxa"/>
            <w:right w:w="15" w:type="dxa"/>
          </w:tblCellMar>
        </w:tblPrEx>
        <w:trPr>
          <w:trHeight w:val="300" w:hRule="atLeast"/>
          <w:tblCellSpacing w:w="0" w:type="dxa"/>
          <w:jc w:val="center"/>
        </w:trPr>
        <w:tc>
          <w:tcPr>
            <w:tcW w:w="1196"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2BD0432C">
            <w:pPr>
              <w:pStyle w:val="55"/>
              <w:adjustRightInd w:val="0"/>
              <w:snapToGrid w:val="0"/>
              <w:jc w:val="center"/>
              <w:textAlignment w:val="center"/>
              <w:rPr>
                <w:color w:val="000000"/>
              </w:rPr>
            </w:pPr>
            <w:r>
              <w:rPr>
                <w:color w:val="000000"/>
                <w:sz w:val="21"/>
                <w:szCs w:val="21"/>
              </w:rPr>
              <w:t>24</w:t>
            </w:r>
          </w:p>
        </w:tc>
        <w:tc>
          <w:tcPr>
            <w:tcW w:w="0" w:type="auto"/>
            <w:vMerge w:val="continue"/>
            <w:tcBorders>
              <w:bottom w:val="single" w:color="000000" w:sz="8" w:space="0"/>
              <w:right w:val="single" w:color="000000" w:sz="8" w:space="0"/>
            </w:tcBorders>
            <w:vAlign w:val="center"/>
          </w:tcPr>
          <w:p w14:paraId="0E375A18">
            <w:pPr>
              <w:adjustRightInd w:val="0"/>
              <w:snapToGrid w:val="0"/>
              <w:rPr>
                <w:color w:val="000000"/>
                <w:kern w:val="0"/>
                <w:sz w:val="21"/>
                <w:szCs w:val="21"/>
                <w:lang w:eastAsia="en-US"/>
              </w:rPr>
            </w:pPr>
          </w:p>
        </w:tc>
        <w:tc>
          <w:tcPr>
            <w:tcW w:w="3226" w:type="dxa"/>
            <w:tcBorders>
              <w:bottom w:val="single" w:color="000000" w:sz="8" w:space="0"/>
              <w:right w:val="single" w:color="000000" w:sz="8" w:space="0"/>
            </w:tcBorders>
            <w:tcMar>
              <w:top w:w="0" w:type="dxa"/>
              <w:left w:w="108" w:type="dxa"/>
              <w:bottom w:w="0" w:type="dxa"/>
              <w:right w:w="118" w:type="dxa"/>
            </w:tcMar>
            <w:vAlign w:val="center"/>
          </w:tcPr>
          <w:p w14:paraId="451C2F25">
            <w:pPr>
              <w:pStyle w:val="55"/>
              <w:adjustRightInd w:val="0"/>
              <w:snapToGrid w:val="0"/>
              <w:jc w:val="center"/>
              <w:textAlignment w:val="center"/>
              <w:rPr>
                <w:color w:val="000000"/>
              </w:rPr>
            </w:pPr>
            <w:r>
              <w:rPr>
                <w:rFonts w:eastAsia="宋体"/>
                <w:color w:val="000000"/>
                <w:sz w:val="21"/>
                <w:szCs w:val="21"/>
              </w:rPr>
              <w:t>主管税务所科分局</w:t>
            </w:r>
          </w:p>
        </w:tc>
        <w:tc>
          <w:tcPr>
            <w:tcW w:w="0" w:type="auto"/>
            <w:tcBorders>
              <w:bottom w:val="single" w:color="000000" w:sz="8" w:space="0"/>
              <w:right w:val="single" w:color="000000" w:sz="8" w:space="0"/>
            </w:tcBorders>
            <w:noWrap/>
            <w:tcMar>
              <w:top w:w="0" w:type="dxa"/>
              <w:left w:w="108" w:type="dxa"/>
              <w:bottom w:w="0" w:type="dxa"/>
              <w:right w:w="118" w:type="dxa"/>
            </w:tcMar>
            <w:vAlign w:val="center"/>
          </w:tcPr>
          <w:p w14:paraId="153F7D80">
            <w:pPr>
              <w:pStyle w:val="55"/>
              <w:adjustRightInd w:val="0"/>
              <w:snapToGrid w:val="0"/>
              <w:rPr>
                <w:color w:val="000000"/>
              </w:rPr>
            </w:pPr>
            <w:r>
              <w:rPr>
                <w:rFonts w:eastAsia="宋体"/>
                <w:color w:val="000000"/>
                <w:sz w:val="22"/>
                <w:szCs w:val="22"/>
              </w:rPr>
              <w:t> </w:t>
            </w:r>
          </w:p>
        </w:tc>
      </w:tr>
    </w:tbl>
    <w:p w14:paraId="1F65E9A8">
      <w:pPr>
        <w:widowControl/>
        <w:ind w:firstLine="448" w:firstLineChars="200"/>
        <w:jc w:val="left"/>
        <w:rPr>
          <w:sz w:val="24"/>
        </w:rPr>
      </w:pPr>
      <w:r>
        <w:rPr>
          <w:sz w:val="24"/>
        </w:rPr>
        <w:t>四、总体要求</w:t>
      </w:r>
    </w:p>
    <w:p w14:paraId="22F80F14">
      <w:pPr>
        <w:widowControl/>
        <w:ind w:firstLine="448" w:firstLineChars="200"/>
        <w:jc w:val="left"/>
        <w:rPr>
          <w:sz w:val="24"/>
        </w:rPr>
      </w:pPr>
      <w:r>
        <w:rPr>
          <w:sz w:val="24"/>
        </w:rPr>
        <w:t>中标供应商应在合同约定的时间内提供本项目中规定的全部内容，承诺与本项目的相关单位进行积极主动的合作。</w:t>
      </w:r>
    </w:p>
    <w:p w14:paraId="76CCB6C8">
      <w:pPr>
        <w:widowControl/>
        <w:ind w:firstLine="448" w:firstLineChars="200"/>
        <w:jc w:val="left"/>
        <w:rPr>
          <w:sz w:val="24"/>
        </w:rPr>
      </w:pPr>
      <w:r>
        <w:rPr>
          <w:sz w:val="24"/>
        </w:rPr>
        <w:t>中标供应商在实施过程中必须服从国家税务总局天津市税务局的统一协调，天津市税务局有权裁决项目执行各方的责任范围，中标供应商必须无条件执行，并在规定的时间内解决问题。如果任意一方不配合天津市税务局工作，严重影响工程进度、造成严重后果，天津市税务局有权退货、索赔或拒付款项。</w:t>
      </w:r>
    </w:p>
    <w:p w14:paraId="35BCFEC0">
      <w:pPr>
        <w:widowControl/>
        <w:ind w:firstLine="448" w:firstLineChars="200"/>
        <w:jc w:val="left"/>
        <w:rPr>
          <w:sz w:val="24"/>
        </w:rPr>
      </w:pPr>
      <w:r>
        <w:rPr>
          <w:sz w:val="24"/>
        </w:rPr>
        <w:t>采购人对本项目涉及的所有软件（包括自行开发的产品工具），拥有在天津市税务局系统内，安装、使用等权利，无需取得中标供应商的额外授权；对本项目内由中标供应商采购的第三方工具软件，中标供应商应承诺可以提供合法授权，并承诺提供本项目实施过程中所需的原厂商服务，同时承诺不得有知识产权纠纷。</w:t>
      </w:r>
    </w:p>
    <w:p w14:paraId="0794033F">
      <w:pPr>
        <w:widowControl/>
        <w:ind w:firstLine="448" w:firstLineChars="200"/>
        <w:jc w:val="left"/>
        <w:rPr>
          <w:sz w:val="24"/>
        </w:rPr>
      </w:pPr>
      <w:r>
        <w:rPr>
          <w:sz w:val="24"/>
        </w:rPr>
        <w:t>实施范围：包括外部交换系统改造和全国统一规范电子税务局改造，以国家电子政务和金税四期的标准规范为基础。</w:t>
      </w:r>
    </w:p>
    <w:p w14:paraId="68C321E1">
      <w:pPr>
        <w:widowControl/>
        <w:ind w:firstLine="448" w:firstLineChars="200"/>
        <w:jc w:val="left"/>
        <w:rPr>
          <w:sz w:val="24"/>
        </w:rPr>
      </w:pPr>
      <w:r>
        <w:rPr>
          <w:sz w:val="24"/>
        </w:rPr>
        <w:t>五、具体要求</w:t>
      </w:r>
    </w:p>
    <w:p w14:paraId="3777D0C5">
      <w:pPr>
        <w:widowControl/>
        <w:ind w:firstLine="448" w:firstLineChars="200"/>
        <w:jc w:val="left"/>
        <w:rPr>
          <w:sz w:val="24"/>
        </w:rPr>
      </w:pPr>
      <w:r>
        <w:rPr>
          <w:sz w:val="24"/>
        </w:rPr>
        <w:t>按照“功能不减、平稳迁移”的要求，对全国统一规范电子税务局的小客车竞价收入征收模块进行升级完善。升级完善后，通过外部交换系统与市产权交易中心完成数据共享，全国统一规范电子税务局承接原老版电子税务局征收功能，税务机关与缴费人可完成申报、缴款、查询操作，市产权交易中心可完成竞价保证金扣缴操作，确保征收流程不变，缴费渠道无感切换。</w:t>
      </w:r>
    </w:p>
    <w:tbl>
      <w:tblPr>
        <w:tblStyle w:val="22"/>
        <w:tblW w:w="5000" w:type="pct"/>
        <w:jc w:val="center"/>
        <w:tblLayout w:type="autofit"/>
        <w:tblCellMar>
          <w:top w:w="15" w:type="dxa"/>
          <w:left w:w="15" w:type="dxa"/>
          <w:bottom w:w="15" w:type="dxa"/>
          <w:right w:w="15" w:type="dxa"/>
        </w:tblCellMar>
      </w:tblPr>
      <w:tblGrid>
        <w:gridCol w:w="834"/>
        <w:gridCol w:w="1502"/>
        <w:gridCol w:w="1551"/>
        <w:gridCol w:w="4469"/>
      </w:tblGrid>
      <w:tr w14:paraId="7403B46D">
        <w:tblPrEx>
          <w:tblCellMar>
            <w:top w:w="15" w:type="dxa"/>
            <w:left w:w="15" w:type="dxa"/>
            <w:bottom w:w="15" w:type="dxa"/>
            <w:right w:w="15" w:type="dxa"/>
          </w:tblCellMar>
        </w:tblPrEx>
        <w:trPr>
          <w:tblHeader/>
          <w:jc w:val="center"/>
        </w:trPr>
        <w:tc>
          <w:tcPr>
            <w:tcW w:w="49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E8E9C9">
            <w:pPr>
              <w:jc w:val="center"/>
              <w:rPr>
                <w:rFonts w:eastAsiaTheme="minorEastAsia"/>
                <w:b/>
                <w:bCs/>
                <w:color w:val="000000"/>
                <w:szCs w:val="21"/>
              </w:rPr>
            </w:pPr>
            <w:r>
              <w:rPr>
                <w:rFonts w:eastAsiaTheme="minorEastAsia"/>
                <w:b/>
                <w:bCs/>
                <w:color w:val="000000"/>
                <w:szCs w:val="21"/>
              </w:rPr>
              <w:t>序号</w:t>
            </w:r>
          </w:p>
        </w:tc>
        <w:tc>
          <w:tcPr>
            <w:tcW w:w="89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815A44">
            <w:pPr>
              <w:jc w:val="center"/>
              <w:rPr>
                <w:rFonts w:eastAsiaTheme="minorEastAsia"/>
                <w:b/>
                <w:bCs/>
                <w:color w:val="000000"/>
                <w:szCs w:val="21"/>
              </w:rPr>
            </w:pPr>
            <w:r>
              <w:rPr>
                <w:rFonts w:eastAsiaTheme="minorEastAsia"/>
                <w:b/>
                <w:bCs/>
                <w:color w:val="000000"/>
                <w:szCs w:val="21"/>
              </w:rPr>
              <w:t>指标种类</w:t>
            </w:r>
          </w:p>
        </w:tc>
        <w:tc>
          <w:tcPr>
            <w:tcW w:w="92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859D88">
            <w:pPr>
              <w:jc w:val="center"/>
              <w:rPr>
                <w:rFonts w:eastAsiaTheme="minorEastAsia"/>
                <w:b/>
                <w:bCs/>
                <w:color w:val="000000"/>
                <w:szCs w:val="21"/>
              </w:rPr>
            </w:pPr>
            <w:r>
              <w:rPr>
                <w:rFonts w:eastAsiaTheme="minorEastAsia"/>
                <w:b/>
                <w:bCs/>
                <w:color w:val="000000"/>
                <w:szCs w:val="21"/>
              </w:rPr>
              <w:t>指标名称</w:t>
            </w:r>
          </w:p>
        </w:tc>
        <w:tc>
          <w:tcPr>
            <w:tcW w:w="267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B31077">
            <w:pPr>
              <w:jc w:val="center"/>
              <w:rPr>
                <w:rFonts w:eastAsiaTheme="minorEastAsia"/>
                <w:b/>
                <w:bCs/>
                <w:color w:val="000000"/>
                <w:szCs w:val="21"/>
              </w:rPr>
            </w:pPr>
            <w:r>
              <w:rPr>
                <w:rFonts w:eastAsiaTheme="minorEastAsia"/>
                <w:b/>
                <w:bCs/>
                <w:color w:val="000000"/>
                <w:szCs w:val="21"/>
              </w:rPr>
              <w:t>指标内容</w:t>
            </w:r>
          </w:p>
        </w:tc>
      </w:tr>
      <w:tr w14:paraId="7B0539BB">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7C3D247">
            <w:pPr>
              <w:jc w:val="center"/>
              <w:rPr>
                <w:rFonts w:eastAsiaTheme="minorEastAsia"/>
                <w:color w:val="000000"/>
                <w:szCs w:val="21"/>
              </w:rPr>
            </w:pPr>
            <w:r>
              <w:rPr>
                <w:rFonts w:eastAsiaTheme="minorEastAsia"/>
                <w:color w:val="000000"/>
                <w:szCs w:val="21"/>
              </w:rPr>
              <w:t>1</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4831425">
            <w:pPr>
              <w:rPr>
                <w:rFonts w:eastAsiaTheme="minorEastAsia"/>
                <w:color w:val="000000"/>
                <w:szCs w:val="21"/>
              </w:rPr>
            </w:pPr>
            <w:r>
              <w:rPr>
                <w:rFonts w:eastAsiaTheme="minorEastAsia"/>
                <w:color w:val="000000"/>
                <w:szCs w:val="21"/>
              </w:rPr>
              <w:t>外部交换系统建设</w:t>
            </w:r>
          </w:p>
        </w:tc>
        <w:tc>
          <w:tcPr>
            <w:tcW w:w="928"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00CE8A5">
            <w:pPr>
              <w:rPr>
                <w:rFonts w:eastAsiaTheme="minorEastAsia"/>
                <w:color w:val="000000"/>
                <w:szCs w:val="21"/>
              </w:rPr>
            </w:pPr>
            <w:r>
              <w:rPr>
                <w:rFonts w:eastAsiaTheme="minorEastAsia"/>
                <w:color w:val="000000"/>
                <w:szCs w:val="21"/>
              </w:rPr>
              <w:t>外部交换系统建设</w:t>
            </w:r>
          </w:p>
        </w:tc>
        <w:tc>
          <w:tcPr>
            <w:tcW w:w="267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874FE88">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每月定时调用接口获取当期竞价完成日期信息生成全部竞买人成交竞价信息接口调用请求，并访问小客车竞价系统接口获取相关数据；通过期号和申请编码信息主动申请生成获取单一竞买人数据接口调用请求；通过期号信息生成获取所有竞买人扣缴数据接口调用请求；通过TDMQ将数据投递税务内部系统，为后续业务提供数据支持。</w:t>
            </w:r>
          </w:p>
        </w:tc>
      </w:tr>
      <w:tr w14:paraId="0E64493D">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84BF059">
            <w:pPr>
              <w:jc w:val="center"/>
              <w:rPr>
                <w:rFonts w:eastAsiaTheme="minorEastAsia"/>
                <w:color w:val="000000"/>
                <w:szCs w:val="21"/>
              </w:rPr>
            </w:pPr>
            <w:r>
              <w:rPr>
                <w:rFonts w:eastAsiaTheme="minorEastAsia"/>
                <w:color w:val="000000"/>
                <w:szCs w:val="21"/>
              </w:rPr>
              <w:t>2</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80945C3">
            <w:pPr>
              <w:rPr>
                <w:rFonts w:eastAsiaTheme="minorEastAsia"/>
                <w:color w:val="000000"/>
                <w:szCs w:val="21"/>
              </w:rPr>
            </w:pPr>
            <w:r>
              <w:rPr>
                <w:rFonts w:eastAsiaTheme="minorEastAsia"/>
                <w:color w:val="000000"/>
                <w:szCs w:val="21"/>
              </w:rPr>
              <w:t>可信对接</w:t>
            </w:r>
          </w:p>
        </w:tc>
        <w:tc>
          <w:tcPr>
            <w:tcW w:w="928"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C0C9742">
            <w:pPr>
              <w:rPr>
                <w:rFonts w:eastAsiaTheme="minorEastAsia"/>
                <w:color w:val="000000"/>
                <w:szCs w:val="21"/>
              </w:rPr>
            </w:pPr>
            <w:r>
              <w:rPr>
                <w:rFonts w:eastAsiaTheme="minorEastAsia"/>
                <w:color w:val="000000"/>
                <w:szCs w:val="21"/>
              </w:rPr>
              <w:t>可信对接</w:t>
            </w:r>
          </w:p>
        </w:tc>
        <w:tc>
          <w:tcPr>
            <w:tcW w:w="267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DACDA9E">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竞价功能同可信进行对接，实现人员岗责权限统一管理。集成到全国统一规范电子税务局的地方特色专区，部署在金四信创云。</w:t>
            </w:r>
          </w:p>
        </w:tc>
      </w:tr>
      <w:tr w14:paraId="79E68E34">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D92DF6A">
            <w:pPr>
              <w:jc w:val="center"/>
              <w:rPr>
                <w:rFonts w:eastAsiaTheme="minorEastAsia"/>
                <w:color w:val="000000"/>
                <w:szCs w:val="21"/>
              </w:rPr>
            </w:pPr>
            <w:r>
              <w:rPr>
                <w:rFonts w:eastAsiaTheme="minorEastAsia"/>
                <w:color w:val="000000"/>
                <w:szCs w:val="21"/>
              </w:rPr>
              <w:t>3</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1859379">
            <w:pPr>
              <w:rPr>
                <w:rFonts w:eastAsiaTheme="minorEastAsia"/>
                <w:color w:val="000000"/>
                <w:szCs w:val="21"/>
              </w:rPr>
            </w:pPr>
            <w:r>
              <w:rPr>
                <w:rFonts w:eastAsiaTheme="minorEastAsia"/>
                <w:color w:val="000000"/>
                <w:szCs w:val="21"/>
              </w:rPr>
              <w:t>特色业务门户</w:t>
            </w:r>
          </w:p>
        </w:tc>
        <w:tc>
          <w:tcPr>
            <w:tcW w:w="928"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179328E">
            <w:pPr>
              <w:rPr>
                <w:rFonts w:eastAsiaTheme="minorEastAsia"/>
                <w:color w:val="000000"/>
                <w:szCs w:val="21"/>
              </w:rPr>
            </w:pPr>
            <w:r>
              <w:rPr>
                <w:rFonts w:eastAsiaTheme="minorEastAsia"/>
                <w:color w:val="000000"/>
                <w:szCs w:val="21"/>
              </w:rPr>
              <w:t>特色业务门户</w:t>
            </w:r>
          </w:p>
        </w:tc>
        <w:tc>
          <w:tcPr>
            <w:tcW w:w="267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B090C29">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针对业务架构进行整合、归纳、提炼和扩展：“特色门户权限体系业务模块”和“消息业务模块”合并整合，形成用户及消息应用。主要负责用户权限体系的统合管理、地方特色首页和菜单的管理、消息的发送和展示管理。</w:t>
            </w:r>
          </w:p>
        </w:tc>
      </w:tr>
      <w:tr w14:paraId="4F7E845A">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7225506">
            <w:pPr>
              <w:jc w:val="center"/>
              <w:rPr>
                <w:rFonts w:eastAsiaTheme="minorEastAsia"/>
                <w:color w:val="000000"/>
                <w:szCs w:val="21"/>
              </w:rPr>
            </w:pPr>
            <w:r>
              <w:rPr>
                <w:rFonts w:eastAsiaTheme="minorEastAsia"/>
                <w:color w:val="000000"/>
                <w:szCs w:val="21"/>
              </w:rPr>
              <w:t>4</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07268C5">
            <w:pPr>
              <w:rPr>
                <w:rFonts w:eastAsiaTheme="minorEastAsia"/>
                <w:color w:val="000000"/>
                <w:szCs w:val="21"/>
              </w:rPr>
            </w:pPr>
            <w:r>
              <w:rPr>
                <w:rFonts w:eastAsiaTheme="minorEastAsia"/>
                <w:color w:val="000000"/>
                <w:szCs w:val="21"/>
              </w:rPr>
              <w:t>定时任务</w:t>
            </w:r>
          </w:p>
        </w:tc>
        <w:tc>
          <w:tcPr>
            <w:tcW w:w="928"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4DA918B">
            <w:pPr>
              <w:rPr>
                <w:rFonts w:eastAsiaTheme="minorEastAsia"/>
                <w:color w:val="000000"/>
                <w:szCs w:val="21"/>
              </w:rPr>
            </w:pPr>
            <w:r>
              <w:rPr>
                <w:rFonts w:eastAsiaTheme="minorEastAsia"/>
                <w:color w:val="000000"/>
                <w:szCs w:val="21"/>
              </w:rPr>
              <w:t>定时任务</w:t>
            </w:r>
          </w:p>
        </w:tc>
        <w:tc>
          <w:tcPr>
            <w:tcW w:w="267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D74EF86">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一是接收竞价系统数据，全国统一规范电子税务局接收外部交换从市产权交易中心获取的竞价数据，包括接收竞价系统的竞价期号、竞价日期、税款所属期等；二是定时批量登记竞价人信息，对不存在登记信息的自然人进行批量登记。</w:t>
            </w:r>
          </w:p>
        </w:tc>
      </w:tr>
      <w:tr w14:paraId="29CD15DA">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7FA5AAE">
            <w:pPr>
              <w:jc w:val="center"/>
              <w:rPr>
                <w:rFonts w:eastAsiaTheme="minorEastAsia"/>
                <w:color w:val="000000"/>
                <w:szCs w:val="21"/>
              </w:rPr>
            </w:pPr>
            <w:r>
              <w:rPr>
                <w:rFonts w:eastAsiaTheme="minorEastAsia"/>
                <w:color w:val="000000"/>
                <w:szCs w:val="21"/>
              </w:rPr>
              <w:t>5</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CFA5BA6">
            <w:pPr>
              <w:rPr>
                <w:rFonts w:eastAsiaTheme="minorEastAsia"/>
                <w:color w:val="000000"/>
                <w:szCs w:val="21"/>
              </w:rPr>
            </w:pPr>
            <w:r>
              <w:rPr>
                <w:rFonts w:eastAsiaTheme="minorEastAsia"/>
                <w:color w:val="000000"/>
                <w:szCs w:val="21"/>
              </w:rPr>
              <w:t>竞价款申报（局端）</w:t>
            </w:r>
          </w:p>
        </w:tc>
        <w:tc>
          <w:tcPr>
            <w:tcW w:w="928"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CCFB75B">
            <w:pPr>
              <w:rPr>
                <w:rFonts w:eastAsiaTheme="minorEastAsia"/>
                <w:color w:val="000000"/>
                <w:szCs w:val="21"/>
              </w:rPr>
            </w:pPr>
            <w:r>
              <w:rPr>
                <w:rFonts w:eastAsiaTheme="minorEastAsia"/>
                <w:color w:val="000000"/>
                <w:szCs w:val="21"/>
              </w:rPr>
              <w:t>竞价款申报（局端）</w:t>
            </w:r>
          </w:p>
        </w:tc>
        <w:tc>
          <w:tcPr>
            <w:tcW w:w="267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52EA065">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税务人员登录全国统一规范电子税务局，进入竞价款申报模块，输入证件号码或缴费人识别号后，系统自动带出待申报信息，进行申报。</w:t>
            </w:r>
          </w:p>
        </w:tc>
      </w:tr>
      <w:tr w14:paraId="7D7BC5FB">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35D15F9">
            <w:pPr>
              <w:jc w:val="center"/>
              <w:rPr>
                <w:rFonts w:eastAsiaTheme="minorEastAsia"/>
                <w:color w:val="000000"/>
                <w:szCs w:val="21"/>
              </w:rPr>
            </w:pPr>
            <w:r>
              <w:rPr>
                <w:rFonts w:eastAsiaTheme="minorEastAsia"/>
                <w:color w:val="000000"/>
                <w:szCs w:val="21"/>
              </w:rPr>
              <w:t>6</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A036CA8">
            <w:pPr>
              <w:rPr>
                <w:rFonts w:eastAsiaTheme="minorEastAsia"/>
                <w:color w:val="000000"/>
                <w:szCs w:val="21"/>
              </w:rPr>
            </w:pPr>
            <w:r>
              <w:rPr>
                <w:rFonts w:eastAsiaTheme="minorEastAsia"/>
                <w:color w:val="000000"/>
                <w:szCs w:val="21"/>
              </w:rPr>
              <w:t>竞价款申报（缴费人端）</w:t>
            </w:r>
          </w:p>
        </w:tc>
        <w:tc>
          <w:tcPr>
            <w:tcW w:w="928"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75982C8">
            <w:pPr>
              <w:rPr>
                <w:rFonts w:eastAsiaTheme="minorEastAsia"/>
                <w:color w:val="000000"/>
                <w:szCs w:val="21"/>
              </w:rPr>
            </w:pPr>
            <w:r>
              <w:rPr>
                <w:rFonts w:eastAsiaTheme="minorEastAsia"/>
                <w:color w:val="000000"/>
                <w:szCs w:val="21"/>
              </w:rPr>
              <w:t>竞价款申报（缴费人端）</w:t>
            </w:r>
          </w:p>
        </w:tc>
        <w:tc>
          <w:tcPr>
            <w:tcW w:w="267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D16895D">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自然人登录天津市小客车增量指标竞价管理系统，确认竞价信息后跳转至全国统一规范电子税务局，进入竞价款申报模块后自动展示申报预填信息，点击提交后完成申报，或通过点击“我要填表”，输入证件号码后带出待申报信息并完成申报。</w:t>
            </w:r>
            <w:r>
              <w:rPr>
                <w:rFonts w:eastAsiaTheme="minorEastAsia"/>
                <w:color w:val="000000"/>
                <w:szCs w:val="21"/>
              </w:rPr>
              <w:br w:type="textWrapping"/>
            </w:r>
            <w:r>
              <w:rPr>
                <w:rFonts w:eastAsiaTheme="minorEastAsia"/>
                <w:color w:val="000000"/>
                <w:szCs w:val="21"/>
              </w:rPr>
              <w:t>单位缴费人直接登录全国统一规范电子税务局，进入竞价款申报模块后自动展示申报预填信息，点击提交后完成申报，或通过点击“我要填表”，输入纳税人识别号后带出待申报信息并完成申报。</w:t>
            </w:r>
          </w:p>
        </w:tc>
      </w:tr>
      <w:tr w14:paraId="190CE98A">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474F8DD">
            <w:pPr>
              <w:jc w:val="center"/>
              <w:rPr>
                <w:rFonts w:eastAsiaTheme="minorEastAsia"/>
                <w:color w:val="000000"/>
                <w:szCs w:val="21"/>
              </w:rPr>
            </w:pPr>
            <w:r>
              <w:rPr>
                <w:rFonts w:eastAsiaTheme="minorEastAsia"/>
                <w:color w:val="000000"/>
                <w:szCs w:val="21"/>
              </w:rPr>
              <w:t>7</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469080C">
            <w:pPr>
              <w:rPr>
                <w:rFonts w:eastAsiaTheme="minorEastAsia"/>
                <w:color w:val="000000"/>
                <w:szCs w:val="21"/>
              </w:rPr>
            </w:pPr>
            <w:r>
              <w:rPr>
                <w:rFonts w:eastAsiaTheme="minorEastAsia"/>
                <w:color w:val="000000"/>
                <w:szCs w:val="21"/>
              </w:rPr>
              <w:t>竞价款保证金扣缴申报（局端）</w:t>
            </w:r>
          </w:p>
        </w:tc>
        <w:tc>
          <w:tcPr>
            <w:tcW w:w="928"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129CCA3">
            <w:pPr>
              <w:rPr>
                <w:rFonts w:eastAsiaTheme="minorEastAsia"/>
                <w:color w:val="000000"/>
                <w:szCs w:val="21"/>
              </w:rPr>
            </w:pPr>
            <w:r>
              <w:rPr>
                <w:rFonts w:eastAsiaTheme="minorEastAsia"/>
                <w:color w:val="000000"/>
                <w:szCs w:val="21"/>
              </w:rPr>
              <w:t>竞价款保证金扣缴申报（局端）</w:t>
            </w:r>
          </w:p>
        </w:tc>
        <w:tc>
          <w:tcPr>
            <w:tcW w:w="267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D239976">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务人员进入竞价保证金扣缴申报，导入数据或获取扣缴明细数据，带出待申报信息，进行申报。</w:t>
            </w:r>
          </w:p>
        </w:tc>
      </w:tr>
      <w:tr w14:paraId="6C20F1BA">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2F530A6">
            <w:pPr>
              <w:jc w:val="center"/>
              <w:rPr>
                <w:rFonts w:eastAsiaTheme="minorEastAsia"/>
                <w:color w:val="000000"/>
                <w:szCs w:val="21"/>
              </w:rPr>
            </w:pPr>
            <w:r>
              <w:rPr>
                <w:rFonts w:eastAsiaTheme="minorEastAsia"/>
                <w:color w:val="000000"/>
                <w:szCs w:val="21"/>
              </w:rPr>
              <w:t>8</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DA7B3E9">
            <w:pPr>
              <w:rPr>
                <w:rFonts w:eastAsiaTheme="minorEastAsia"/>
                <w:color w:val="000000"/>
                <w:szCs w:val="21"/>
              </w:rPr>
            </w:pPr>
            <w:r>
              <w:rPr>
                <w:rFonts w:eastAsiaTheme="minorEastAsia"/>
                <w:color w:val="000000"/>
                <w:szCs w:val="21"/>
              </w:rPr>
              <w:t>竞价款保证金扣缴申报（扣缴人端）</w:t>
            </w:r>
          </w:p>
        </w:tc>
        <w:tc>
          <w:tcPr>
            <w:tcW w:w="928"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5E143A5">
            <w:pPr>
              <w:rPr>
                <w:rFonts w:eastAsiaTheme="minorEastAsia"/>
                <w:color w:val="000000"/>
                <w:szCs w:val="21"/>
              </w:rPr>
            </w:pPr>
            <w:r>
              <w:rPr>
                <w:rFonts w:eastAsiaTheme="minorEastAsia"/>
                <w:color w:val="000000"/>
                <w:szCs w:val="21"/>
              </w:rPr>
              <w:t>竞价款保证金扣缴申报（扣缴人端）</w:t>
            </w:r>
          </w:p>
        </w:tc>
        <w:tc>
          <w:tcPr>
            <w:tcW w:w="267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B765C37">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扣缴人进入竞价保证金扣缴申报或获取扣缴明细数据，导入数据，带出待申报信息，进行申报。</w:t>
            </w:r>
          </w:p>
        </w:tc>
      </w:tr>
      <w:tr w14:paraId="3B711DC2">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FBCB0FB">
            <w:pPr>
              <w:jc w:val="center"/>
              <w:rPr>
                <w:rFonts w:eastAsiaTheme="minorEastAsia"/>
                <w:color w:val="000000"/>
                <w:szCs w:val="21"/>
              </w:rPr>
            </w:pPr>
            <w:r>
              <w:rPr>
                <w:rFonts w:eastAsiaTheme="minorEastAsia"/>
                <w:color w:val="000000"/>
                <w:szCs w:val="21"/>
              </w:rPr>
              <w:t>9</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0DDD6F4">
            <w:pPr>
              <w:rPr>
                <w:rFonts w:eastAsiaTheme="minorEastAsia"/>
                <w:color w:val="000000"/>
                <w:szCs w:val="21"/>
              </w:rPr>
            </w:pPr>
            <w:r>
              <w:rPr>
                <w:rFonts w:eastAsiaTheme="minorEastAsia"/>
                <w:color w:val="000000"/>
                <w:szCs w:val="21"/>
              </w:rPr>
              <w:t>竞价申报作废（局端）</w:t>
            </w:r>
          </w:p>
        </w:tc>
        <w:tc>
          <w:tcPr>
            <w:tcW w:w="928"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A3A2E8E">
            <w:pPr>
              <w:rPr>
                <w:rFonts w:eastAsiaTheme="minorEastAsia"/>
                <w:color w:val="000000"/>
                <w:szCs w:val="21"/>
              </w:rPr>
            </w:pPr>
            <w:r>
              <w:rPr>
                <w:rFonts w:eastAsiaTheme="minorEastAsia"/>
                <w:color w:val="000000"/>
                <w:szCs w:val="21"/>
              </w:rPr>
              <w:t>竞价申报作废（局端）</w:t>
            </w:r>
          </w:p>
        </w:tc>
        <w:tc>
          <w:tcPr>
            <w:tcW w:w="267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1E5FA49">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如发现申报有问题，税务人员进入竞价申报作废模块，输入申报日期、税款所属期，点击查询，进行作废。</w:t>
            </w:r>
          </w:p>
        </w:tc>
      </w:tr>
      <w:tr w14:paraId="4CE78C25">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259D0CF">
            <w:pPr>
              <w:jc w:val="center"/>
              <w:rPr>
                <w:rFonts w:eastAsiaTheme="minorEastAsia"/>
                <w:color w:val="000000"/>
                <w:szCs w:val="21"/>
              </w:rPr>
            </w:pPr>
            <w:r>
              <w:rPr>
                <w:rFonts w:eastAsiaTheme="minorEastAsia"/>
                <w:color w:val="000000"/>
                <w:szCs w:val="21"/>
              </w:rPr>
              <w:t>10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8C461E6">
            <w:pPr>
              <w:rPr>
                <w:rFonts w:eastAsiaTheme="minorEastAsia"/>
                <w:color w:val="000000"/>
                <w:szCs w:val="21"/>
              </w:rPr>
            </w:pPr>
            <w:r>
              <w:rPr>
                <w:rFonts w:eastAsiaTheme="minorEastAsia"/>
                <w:color w:val="000000"/>
                <w:szCs w:val="21"/>
              </w:rPr>
              <w:t>竞价申报作废（缴费人端）</w:t>
            </w:r>
          </w:p>
        </w:tc>
        <w:tc>
          <w:tcPr>
            <w:tcW w:w="928"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C6E2F1C">
            <w:pPr>
              <w:rPr>
                <w:rFonts w:eastAsiaTheme="minorEastAsia"/>
                <w:color w:val="000000"/>
                <w:szCs w:val="21"/>
              </w:rPr>
            </w:pPr>
            <w:r>
              <w:rPr>
                <w:rFonts w:eastAsiaTheme="minorEastAsia"/>
                <w:color w:val="000000"/>
                <w:szCs w:val="21"/>
              </w:rPr>
              <w:t>竞价申报作废（缴费人端）</w:t>
            </w:r>
          </w:p>
        </w:tc>
        <w:tc>
          <w:tcPr>
            <w:tcW w:w="267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5A1D2A7">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如发现申报有问题，缴费人进入申报更正作废模块，输入申报日期、税款所属期，点击查询，进行作废。</w:t>
            </w:r>
          </w:p>
        </w:tc>
      </w:tr>
      <w:tr w14:paraId="54571979">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DDA3FCC">
            <w:pPr>
              <w:jc w:val="center"/>
              <w:rPr>
                <w:rFonts w:eastAsiaTheme="minorEastAsia"/>
                <w:color w:val="000000"/>
                <w:szCs w:val="21"/>
              </w:rPr>
            </w:pPr>
            <w:r>
              <w:rPr>
                <w:rFonts w:eastAsiaTheme="minorEastAsia"/>
                <w:color w:val="000000"/>
                <w:szCs w:val="21"/>
              </w:rPr>
              <w:t>11</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19A645C">
            <w:pPr>
              <w:rPr>
                <w:rFonts w:eastAsiaTheme="minorEastAsia"/>
                <w:color w:val="000000"/>
                <w:szCs w:val="21"/>
              </w:rPr>
            </w:pPr>
            <w:r>
              <w:rPr>
                <w:rFonts w:eastAsiaTheme="minorEastAsia"/>
                <w:color w:val="000000"/>
                <w:szCs w:val="21"/>
              </w:rPr>
              <w:t>数据同步</w:t>
            </w:r>
          </w:p>
        </w:tc>
        <w:tc>
          <w:tcPr>
            <w:tcW w:w="928"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9CD06A0">
            <w:pPr>
              <w:rPr>
                <w:rFonts w:eastAsiaTheme="minorEastAsia"/>
                <w:color w:val="000000"/>
                <w:szCs w:val="21"/>
              </w:rPr>
            </w:pPr>
            <w:r>
              <w:rPr>
                <w:rFonts w:eastAsiaTheme="minorEastAsia"/>
                <w:color w:val="000000"/>
                <w:szCs w:val="21"/>
              </w:rPr>
              <w:t>数据同步</w:t>
            </w:r>
          </w:p>
        </w:tc>
        <w:tc>
          <w:tcPr>
            <w:tcW w:w="267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94E4F43">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缴款成功信息推送至外部交换系统。</w:t>
            </w:r>
          </w:p>
        </w:tc>
      </w:tr>
      <w:tr w14:paraId="41DFF18E">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D3480E3">
            <w:pPr>
              <w:jc w:val="center"/>
              <w:rPr>
                <w:rFonts w:eastAsiaTheme="minorEastAsia"/>
                <w:color w:val="000000"/>
                <w:szCs w:val="21"/>
              </w:rPr>
            </w:pPr>
            <w:r>
              <w:rPr>
                <w:rFonts w:eastAsiaTheme="minorEastAsia"/>
                <w:color w:val="000000"/>
                <w:szCs w:val="21"/>
              </w:rPr>
              <w:t>12</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5E9E9AD">
            <w:pPr>
              <w:rPr>
                <w:rFonts w:eastAsiaTheme="minorEastAsia"/>
                <w:color w:val="000000"/>
                <w:szCs w:val="21"/>
              </w:rPr>
            </w:pPr>
            <w:r>
              <w:rPr>
                <w:rFonts w:eastAsiaTheme="minorEastAsia"/>
                <w:color w:val="000000"/>
                <w:szCs w:val="21"/>
              </w:rPr>
              <w:t>开具税收完税证明（缴费人端）</w:t>
            </w:r>
          </w:p>
        </w:tc>
        <w:tc>
          <w:tcPr>
            <w:tcW w:w="928"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0408C23">
            <w:pPr>
              <w:rPr>
                <w:rFonts w:eastAsiaTheme="minorEastAsia"/>
                <w:color w:val="000000"/>
                <w:szCs w:val="21"/>
              </w:rPr>
            </w:pPr>
            <w:r>
              <w:rPr>
                <w:rFonts w:eastAsiaTheme="minorEastAsia"/>
                <w:color w:val="000000"/>
                <w:szCs w:val="21"/>
              </w:rPr>
              <w:t>开具税收完税证明（缴费人端）</w:t>
            </w:r>
          </w:p>
        </w:tc>
        <w:tc>
          <w:tcPr>
            <w:tcW w:w="267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E8C063F">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未完成缴费的缴费人被扣缴竞价保证金后开具税收完税证明（表格式）。</w:t>
            </w:r>
          </w:p>
        </w:tc>
      </w:tr>
      <w:tr w14:paraId="1684452B">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9CB2F8A">
            <w:pPr>
              <w:jc w:val="center"/>
              <w:rPr>
                <w:rFonts w:eastAsiaTheme="minorEastAsia"/>
                <w:color w:val="000000"/>
                <w:szCs w:val="21"/>
              </w:rPr>
            </w:pPr>
            <w:r>
              <w:rPr>
                <w:rFonts w:eastAsiaTheme="minorEastAsia"/>
                <w:color w:val="000000"/>
                <w:szCs w:val="21"/>
              </w:rPr>
              <w:t>13</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03C4FC1">
            <w:pPr>
              <w:rPr>
                <w:rFonts w:eastAsiaTheme="minorEastAsia"/>
                <w:color w:val="000000"/>
                <w:szCs w:val="21"/>
              </w:rPr>
            </w:pPr>
            <w:r>
              <w:rPr>
                <w:rFonts w:eastAsiaTheme="minorEastAsia"/>
                <w:color w:val="000000"/>
                <w:szCs w:val="21"/>
              </w:rPr>
              <w:t>竞价缴款查询（局端）</w:t>
            </w:r>
          </w:p>
        </w:tc>
        <w:tc>
          <w:tcPr>
            <w:tcW w:w="928"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8E96DB1">
            <w:pPr>
              <w:rPr>
                <w:rFonts w:eastAsiaTheme="minorEastAsia"/>
                <w:color w:val="000000"/>
                <w:szCs w:val="21"/>
              </w:rPr>
            </w:pPr>
            <w:r>
              <w:rPr>
                <w:rFonts w:eastAsiaTheme="minorEastAsia"/>
                <w:color w:val="000000"/>
                <w:szCs w:val="21"/>
              </w:rPr>
              <w:t>竞价缴款查询（局端）</w:t>
            </w:r>
          </w:p>
        </w:tc>
        <w:tc>
          <w:tcPr>
            <w:tcW w:w="267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BBC7BF8">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竞价缴款查询</w:t>
            </w:r>
          </w:p>
        </w:tc>
      </w:tr>
    </w:tbl>
    <w:p w14:paraId="476D4C32">
      <w:pPr>
        <w:widowControl/>
        <w:ind w:firstLine="448" w:firstLineChars="200"/>
        <w:jc w:val="left"/>
        <w:rPr>
          <w:sz w:val="24"/>
        </w:rPr>
      </w:pPr>
      <w:r>
        <w:rPr>
          <w:sz w:val="24"/>
        </w:rPr>
        <w:t>六、人员要求</w:t>
      </w:r>
    </w:p>
    <w:p w14:paraId="1E1C697B">
      <w:pPr>
        <w:widowControl/>
        <w:ind w:firstLine="448" w:firstLineChars="200"/>
        <w:jc w:val="left"/>
        <w:rPr>
          <w:sz w:val="24"/>
        </w:rPr>
      </w:pPr>
      <w:r>
        <w:rPr>
          <w:sz w:val="24"/>
        </w:rPr>
        <w:t>本项目成立由采购人、中标人共同组成的项目管理机构，负责整个项目的实施工作。中标人的专职项目团队必须严格遵守国家的政策法规，执行项目管理机构的各项规章制度，服从管理和调度，认真履行工作职责，圆满完成工作任务。</w:t>
      </w:r>
    </w:p>
    <w:p w14:paraId="1400B039">
      <w:pPr>
        <w:widowControl/>
        <w:ind w:firstLine="448" w:firstLineChars="200"/>
        <w:jc w:val="left"/>
        <w:rPr>
          <w:sz w:val="24"/>
        </w:rPr>
      </w:pPr>
      <w:r>
        <w:rPr>
          <w:sz w:val="24"/>
        </w:rPr>
        <w:t>（一）项目经理</w:t>
      </w:r>
    </w:p>
    <w:p w14:paraId="04ED6D33">
      <w:pPr>
        <w:widowControl/>
        <w:ind w:firstLine="448" w:firstLineChars="200"/>
        <w:jc w:val="left"/>
        <w:rPr>
          <w:sz w:val="24"/>
        </w:rPr>
      </w:pPr>
      <w:r>
        <w:rPr>
          <w:sz w:val="24"/>
        </w:rPr>
        <w:t>项目经理1人（高级）：能够解决综合数据分析应用中的紧急、复杂、疑难问题；熟悉系统运行环境的保障、数据的完整性、数据检验、数据的及时性，保证系统的正常运行；能够指导数据库管理、数据抽取的工作，开展各类数据集中统计分析技术方案的编制、论证，优化需求分析中的各种数据库脚本；安排协调和实施控制数据补偿、历史数据迁移、数据统一结构转换工作；对项目组的各项服务指标，进行人员绩效考核、工单分配、工单审核、工单处理过程的管控等。</w:t>
      </w:r>
    </w:p>
    <w:p w14:paraId="14B37B7D">
      <w:pPr>
        <w:widowControl/>
        <w:ind w:firstLine="448" w:firstLineChars="200"/>
        <w:jc w:val="left"/>
        <w:rPr>
          <w:sz w:val="24"/>
        </w:rPr>
      </w:pPr>
      <w:r>
        <w:rPr>
          <w:sz w:val="24"/>
        </w:rPr>
        <w:t>（二）技术团队</w:t>
      </w:r>
    </w:p>
    <w:p w14:paraId="203B6109">
      <w:pPr>
        <w:widowControl/>
        <w:ind w:firstLine="448" w:firstLineChars="200"/>
        <w:jc w:val="left"/>
        <w:rPr>
          <w:sz w:val="24"/>
        </w:rPr>
      </w:pPr>
      <w:r>
        <w:rPr>
          <w:sz w:val="24"/>
        </w:rPr>
        <w:t>团队人员应当为该项目技术骨干，团队人员应不少于6人（不含项目经理），对于人员具体要求如下：</w:t>
      </w:r>
    </w:p>
    <w:p w14:paraId="5D2709A3">
      <w:pPr>
        <w:widowControl/>
        <w:ind w:firstLine="448" w:firstLineChars="200"/>
        <w:jc w:val="left"/>
        <w:rPr>
          <w:sz w:val="24"/>
        </w:rPr>
      </w:pPr>
      <w:r>
        <w:rPr>
          <w:sz w:val="24"/>
        </w:rPr>
        <w:t>1.高级技术人员需满足资质：应具备项目管理、需求调研、安全加固等高级技术能力；计算机、软件、数学、统计、信息技术及相关专业；本科以下学历的具备信息化行业8年（或以上）工作经验，或本科学历的具备信息化行业5年（或以上）工作经验，或硕士学历的具备信息化行业3年（或以上）工作经验，或博士学历的具备信息化行业1年（或以上）工作经验。</w:t>
      </w:r>
    </w:p>
    <w:p w14:paraId="383023A0">
      <w:pPr>
        <w:widowControl/>
        <w:ind w:firstLine="448" w:firstLineChars="200"/>
        <w:jc w:val="left"/>
        <w:rPr>
          <w:sz w:val="24"/>
        </w:rPr>
      </w:pPr>
      <w:r>
        <w:rPr>
          <w:sz w:val="24"/>
        </w:rPr>
        <w:t>2.中级技术人员需满足资质：应具备环境保障、数据分析、独立分析解决问题等中级技术能力；计算机、软件、数学、统计、信息技术及相关专业；本科以下学历的具备信息化行业5年（或以上）工作经验，或本科学历的具备信息化行业2年（或以上）工作经验，或硕士（或以上）学历的具备信息化行业1年（或以上）工作经验。</w:t>
      </w:r>
    </w:p>
    <w:p w14:paraId="5EBFC32C">
      <w:pPr>
        <w:widowControl/>
        <w:ind w:firstLine="448" w:firstLineChars="200"/>
        <w:jc w:val="left"/>
        <w:rPr>
          <w:sz w:val="24"/>
        </w:rPr>
      </w:pPr>
      <w:r>
        <w:rPr>
          <w:sz w:val="24"/>
        </w:rPr>
        <w:t>3.初级技术人员需满足资质：应具备运维监控、告警处置、知识归集等初级技术能力；计算机、软件、数学、统计、信息技术及相关专业；本科以下学历的具备信息化行业2年（或以上）工作经验，或本科（或以上）学历的具备信息化行业1年（或以上）工作经验。</w:t>
      </w:r>
    </w:p>
    <w:p w14:paraId="737E83F6">
      <w:pPr>
        <w:adjustRightInd w:val="0"/>
        <w:snapToGrid w:val="0"/>
        <w:ind w:firstLine="448" w:firstLineChars="200"/>
        <w:rPr>
          <w:rFonts w:eastAsiaTheme="minorEastAsia"/>
          <w:kern w:val="0"/>
          <w:sz w:val="24"/>
          <w:szCs w:val="24"/>
        </w:rPr>
      </w:pPr>
      <w:r>
        <w:rPr>
          <w:rFonts w:eastAsiaTheme="minorEastAsia"/>
          <w:kern w:val="0"/>
          <w:sz w:val="24"/>
          <w:szCs w:val="24"/>
        </w:rPr>
        <w:t>高级技术人员</w:t>
      </w:r>
      <w:r>
        <w:rPr>
          <w:rFonts w:hint="eastAsia" w:eastAsiaTheme="minorEastAsia"/>
          <w:kern w:val="0"/>
          <w:sz w:val="24"/>
          <w:szCs w:val="24"/>
        </w:rPr>
        <w:t>1</w:t>
      </w:r>
      <w:r>
        <w:rPr>
          <w:rFonts w:eastAsiaTheme="minorEastAsia"/>
          <w:kern w:val="0"/>
          <w:sz w:val="24"/>
          <w:szCs w:val="24"/>
        </w:rPr>
        <w:t>人，中级技术人员</w:t>
      </w:r>
      <w:r>
        <w:rPr>
          <w:rFonts w:hint="eastAsia" w:eastAsiaTheme="minorEastAsia"/>
          <w:kern w:val="0"/>
          <w:sz w:val="24"/>
          <w:szCs w:val="24"/>
        </w:rPr>
        <w:t>3</w:t>
      </w:r>
      <w:r>
        <w:rPr>
          <w:rFonts w:eastAsiaTheme="minorEastAsia"/>
          <w:kern w:val="0"/>
          <w:sz w:val="24"/>
          <w:szCs w:val="24"/>
        </w:rPr>
        <w:t>人，初级技术人员</w:t>
      </w:r>
      <w:r>
        <w:rPr>
          <w:rFonts w:hint="eastAsia" w:eastAsiaTheme="minorEastAsia"/>
          <w:kern w:val="0"/>
          <w:sz w:val="24"/>
          <w:szCs w:val="24"/>
        </w:rPr>
        <w:t>2</w:t>
      </w:r>
      <w:r>
        <w:rPr>
          <w:rFonts w:eastAsiaTheme="minorEastAsia"/>
          <w:kern w:val="0"/>
          <w:sz w:val="24"/>
          <w:szCs w:val="24"/>
        </w:rPr>
        <w:t>人。</w:t>
      </w:r>
    </w:p>
    <w:p w14:paraId="7603381F">
      <w:pPr>
        <w:widowControl/>
        <w:ind w:firstLine="448" w:firstLineChars="200"/>
        <w:jc w:val="left"/>
        <w:rPr>
          <w:sz w:val="24"/>
        </w:rPr>
      </w:pPr>
    </w:p>
    <w:p w14:paraId="5177FBD6">
      <w:pPr>
        <w:widowControl/>
        <w:ind w:firstLine="448" w:firstLineChars="200"/>
        <w:jc w:val="left"/>
        <w:rPr>
          <w:sz w:val="24"/>
        </w:rPr>
      </w:pPr>
      <w:r>
        <w:rPr>
          <w:sz w:val="24"/>
        </w:rPr>
        <w:t>七、管理实施要求</w:t>
      </w:r>
    </w:p>
    <w:p w14:paraId="3D901A6A">
      <w:pPr>
        <w:widowControl/>
        <w:ind w:firstLine="448" w:firstLineChars="200"/>
        <w:jc w:val="left"/>
        <w:rPr>
          <w:sz w:val="24"/>
        </w:rPr>
      </w:pPr>
      <w:r>
        <w:rPr>
          <w:sz w:val="24"/>
        </w:rPr>
        <w:t>1、中标人应充分理解本项目具有的业务复杂性、渠道多样性、规模巨大、性能和可靠性要求高等特点，提出科学、合理、有效的符合本地的实施方案。</w:t>
      </w:r>
    </w:p>
    <w:p w14:paraId="6900D3D2">
      <w:pPr>
        <w:widowControl/>
        <w:ind w:firstLine="448" w:firstLineChars="200"/>
        <w:jc w:val="left"/>
        <w:rPr>
          <w:sz w:val="24"/>
        </w:rPr>
      </w:pPr>
      <w:r>
        <w:rPr>
          <w:sz w:val="24"/>
        </w:rPr>
        <w:t>2、中标人应成立项目管理组织，严格遵守采购人项目管控的要求。</w:t>
      </w:r>
    </w:p>
    <w:p w14:paraId="183B3635">
      <w:pPr>
        <w:widowControl/>
        <w:ind w:firstLine="448" w:firstLineChars="200"/>
        <w:jc w:val="left"/>
        <w:rPr>
          <w:sz w:val="24"/>
        </w:rPr>
      </w:pPr>
      <w:r>
        <w:rPr>
          <w:sz w:val="24"/>
        </w:rPr>
        <w:t>3、中标人必须在项目过程中，选派工作责任心强、技术水平高、业务熟练、管理经验丰富的人员专职参加该项目。</w:t>
      </w:r>
    </w:p>
    <w:p w14:paraId="3E0B29D1">
      <w:pPr>
        <w:widowControl/>
        <w:ind w:firstLine="448" w:firstLineChars="200"/>
        <w:jc w:val="left"/>
        <w:rPr>
          <w:sz w:val="24"/>
        </w:rPr>
      </w:pPr>
      <w:r>
        <w:rPr>
          <w:sz w:val="24"/>
        </w:rPr>
        <w:t>4、中标人应基于成熟的项目管理方法论，制订完善的项目管理制度、流程，合理划分项目管理的阶段，借助工程管理工具，在项目实施过程中对项目进行规范化管理，确保项目实施进度和实施质量。</w:t>
      </w:r>
    </w:p>
    <w:p w14:paraId="528894B6">
      <w:pPr>
        <w:widowControl/>
        <w:ind w:firstLine="448" w:firstLineChars="200"/>
        <w:jc w:val="left"/>
        <w:rPr>
          <w:sz w:val="24"/>
        </w:rPr>
      </w:pPr>
      <w:r>
        <w:rPr>
          <w:sz w:val="24"/>
        </w:rPr>
        <w:t>5、中标人应提供项目管理方案，至少覆盖项目计划管理、进度管理、风险管理、质量管理、沟通管理等。</w:t>
      </w:r>
    </w:p>
    <w:p w14:paraId="69A4C528">
      <w:pPr>
        <w:widowControl/>
        <w:ind w:firstLine="448" w:firstLineChars="200"/>
        <w:jc w:val="left"/>
        <w:rPr>
          <w:sz w:val="24"/>
        </w:rPr>
      </w:pPr>
      <w:r>
        <w:rPr>
          <w:sz w:val="24"/>
        </w:rPr>
        <w:t xml:space="preserve">6、中标人各阶段产出物采用特殊格式的，中标人需提供相应的打开、编译、运行、修改、打印等工具，并确保采购人无限制的使用；不受版权和知识产权限制，采购人不对工具额外付费。 </w:t>
      </w:r>
    </w:p>
    <w:p w14:paraId="161135B7">
      <w:pPr>
        <w:widowControl/>
        <w:ind w:firstLine="448" w:firstLineChars="200"/>
        <w:jc w:val="left"/>
        <w:rPr>
          <w:sz w:val="24"/>
        </w:rPr>
      </w:pPr>
      <w:r>
        <w:rPr>
          <w:sz w:val="24"/>
        </w:rPr>
        <w:t>八、保密要求</w:t>
      </w:r>
    </w:p>
    <w:p w14:paraId="32C1434B">
      <w:pPr>
        <w:widowControl/>
        <w:ind w:firstLine="448" w:firstLineChars="200"/>
        <w:jc w:val="left"/>
        <w:rPr>
          <w:sz w:val="24"/>
        </w:rPr>
      </w:pPr>
      <w:r>
        <w:rPr>
          <w:sz w:val="24"/>
        </w:rPr>
        <w:t>必须严格遵守天津市税务局制定的安全保密制度。</w:t>
      </w:r>
    </w:p>
    <w:p w14:paraId="244CA1B1">
      <w:pPr>
        <w:widowControl/>
        <w:ind w:firstLine="448" w:firstLineChars="200"/>
        <w:jc w:val="left"/>
        <w:rPr>
          <w:sz w:val="24"/>
        </w:rPr>
      </w:pPr>
      <w:r>
        <w:rPr>
          <w:sz w:val="24"/>
        </w:rPr>
        <w:t>支持人员需保证遵守国家有关版权和知识产权保护的政策、法律、法规和制度。</w:t>
      </w:r>
    </w:p>
    <w:p w14:paraId="3A3F8AB4">
      <w:pPr>
        <w:widowControl/>
        <w:ind w:firstLine="448" w:firstLineChars="200"/>
        <w:jc w:val="left"/>
        <w:rPr>
          <w:sz w:val="24"/>
        </w:rPr>
      </w:pPr>
      <w:r>
        <w:rPr>
          <w:sz w:val="24"/>
        </w:rPr>
        <w:t>技术人员应对本项目中接触到的天津市税务局所有的知识产权、技术成果等信息负保密义务。未经天津市税务局书面同意，不得向社会公众或第三方通过任何途径出示、泄露，不得许可使用，不得对上述信息进行复制、传播、销售；保证不向外泄漏任何相关数据，不向外泄漏任何保密的技术资料。如出现支持人员泄密事件，中标人应负有连带责任。</w:t>
      </w:r>
    </w:p>
    <w:p w14:paraId="067B346F">
      <w:pPr>
        <w:widowControl/>
        <w:ind w:firstLine="448" w:firstLineChars="200"/>
        <w:jc w:val="left"/>
        <w:rPr>
          <w:sz w:val="24"/>
        </w:rPr>
      </w:pPr>
      <w:r>
        <w:rPr>
          <w:sz w:val="24"/>
        </w:rPr>
        <w:t>技术人员必须与天津市税务局签署合同项目实施期间的信息保密协议。</w:t>
      </w:r>
    </w:p>
    <w:p w14:paraId="276716D3">
      <w:pPr>
        <w:widowControl/>
        <w:ind w:firstLine="448" w:firstLineChars="200"/>
        <w:jc w:val="left"/>
        <w:rPr>
          <w:sz w:val="24"/>
        </w:rPr>
      </w:pPr>
      <w:r>
        <w:rPr>
          <w:sz w:val="24"/>
        </w:rPr>
        <w:t>支持人员必须严格遵守天津市税务局办公安全管理要求，私有设备（包括计算机、笔记本、移动存储设备等）一律不许带入办公区，确因工作需要须填写私有设备进入申请单，经批准后使用，但不得接入办公区内网。</w:t>
      </w:r>
    </w:p>
    <w:p w14:paraId="7F4B9CC3">
      <w:pPr>
        <w:widowControl/>
        <w:ind w:firstLine="448" w:firstLineChars="200"/>
        <w:jc w:val="left"/>
        <w:rPr>
          <w:sz w:val="24"/>
        </w:rPr>
      </w:pPr>
      <w:r>
        <w:rPr>
          <w:sz w:val="24"/>
        </w:rPr>
        <w:t>办公电脑设备使用和安全要求严格遵循《税务系统外部信息技术支持人员管理规范》（税总发〔2017〕147号）。必须要安装天津市税务局规定的监控软件和杀毒软件；办公电脑不得安装和工作无关的软件；不得随意重新安装电脑操作系统，确因工作需要，须填写《重新安装电脑操作系统申请单》，批准后方可安装。</w:t>
      </w:r>
    </w:p>
    <w:p w14:paraId="563C1927">
      <w:pPr>
        <w:widowControl/>
        <w:ind w:firstLine="448" w:firstLineChars="200"/>
        <w:jc w:val="left"/>
        <w:rPr>
          <w:sz w:val="24"/>
        </w:rPr>
      </w:pPr>
      <w:r>
        <w:rPr>
          <w:sz w:val="24"/>
        </w:rPr>
        <w:t>九、知识转移要求</w:t>
      </w:r>
    </w:p>
    <w:p w14:paraId="43E07122">
      <w:pPr>
        <w:widowControl/>
        <w:ind w:firstLine="448" w:firstLineChars="200"/>
        <w:jc w:val="left"/>
        <w:rPr>
          <w:sz w:val="24"/>
        </w:rPr>
      </w:pPr>
      <w:r>
        <w:rPr>
          <w:sz w:val="24"/>
        </w:rPr>
        <w:t>中标供应商在知识转移过程中产生的所有文档、代码、培训材料、工具脚本等成果（包括但不限于技术手册、设计文档、培训视频等），其知识产权及所有权均归采购人所有，未经采购人同意，中标供应商不得保留副本或用于其他项目。</w:t>
      </w:r>
    </w:p>
    <w:p w14:paraId="65BB909E">
      <w:pPr>
        <w:widowControl/>
        <w:ind w:firstLine="448" w:firstLineChars="200"/>
        <w:jc w:val="left"/>
        <w:rPr>
          <w:sz w:val="24"/>
        </w:rPr>
      </w:pPr>
      <w:r>
        <w:rPr>
          <w:sz w:val="24"/>
        </w:rPr>
        <w:t>十、风险管控要求</w:t>
      </w:r>
    </w:p>
    <w:p w14:paraId="66BE2EC4">
      <w:pPr>
        <w:widowControl/>
        <w:ind w:firstLine="448" w:firstLineChars="200"/>
        <w:jc w:val="left"/>
        <w:rPr>
          <w:sz w:val="24"/>
        </w:rPr>
      </w:pPr>
      <w:r>
        <w:rPr>
          <w:sz w:val="24"/>
        </w:rPr>
        <w:t>（一）风险管控总体要求</w:t>
      </w:r>
    </w:p>
    <w:p w14:paraId="5C6A1AF2">
      <w:pPr>
        <w:widowControl/>
        <w:ind w:firstLine="448" w:firstLineChars="200"/>
        <w:jc w:val="left"/>
        <w:rPr>
          <w:sz w:val="24"/>
        </w:rPr>
      </w:pPr>
      <w:r>
        <w:rPr>
          <w:sz w:val="24"/>
        </w:rPr>
        <w:t>供应商应针对本项目建立健全风险管理制度，明确风险管理责任和流程；加强项目团队人员管理，制定针对性的风险应对措施，避免因人员流动影响项目执行；建立项目实施风险预警机制，及时发现和应对系统运行风险，确保项目实施全过程系统平稳运行。</w:t>
      </w:r>
    </w:p>
    <w:p w14:paraId="153D8D35">
      <w:pPr>
        <w:widowControl/>
        <w:ind w:firstLine="448" w:firstLineChars="200"/>
        <w:jc w:val="left"/>
        <w:rPr>
          <w:sz w:val="24"/>
        </w:rPr>
      </w:pPr>
      <w:r>
        <w:rPr>
          <w:sz w:val="24"/>
        </w:rPr>
        <w:t>（二）风险管控具体要求</w:t>
      </w:r>
    </w:p>
    <w:p w14:paraId="352F0803">
      <w:pPr>
        <w:widowControl/>
        <w:ind w:firstLine="448" w:firstLineChars="200"/>
        <w:jc w:val="left"/>
        <w:rPr>
          <w:sz w:val="24"/>
        </w:rPr>
      </w:pPr>
      <w:r>
        <w:rPr>
          <w:sz w:val="24"/>
        </w:rPr>
        <w:t>1.风险管控内容要求</w:t>
      </w:r>
    </w:p>
    <w:p w14:paraId="2D1C3C1C">
      <w:pPr>
        <w:widowControl/>
        <w:ind w:firstLine="448" w:firstLineChars="200"/>
        <w:jc w:val="left"/>
        <w:rPr>
          <w:sz w:val="24"/>
        </w:rPr>
      </w:pPr>
      <w:r>
        <w:rPr>
          <w:sz w:val="24"/>
        </w:rPr>
        <w:t>一是管控人员流动风险：制定合理的薪酬体系和激励机制，避免因人员流动影响项目执行；二是管控运维风险：加强监控预警和安全防护，规范运维操作流程，避免因各种原因导致的生产事故。</w:t>
      </w:r>
    </w:p>
    <w:p w14:paraId="7685E45F">
      <w:pPr>
        <w:widowControl/>
        <w:ind w:firstLine="448" w:firstLineChars="200"/>
        <w:jc w:val="left"/>
        <w:rPr>
          <w:sz w:val="24"/>
        </w:rPr>
      </w:pPr>
      <w:r>
        <w:rPr>
          <w:sz w:val="24"/>
        </w:rPr>
        <w:t>2.风险管控时间要求</w:t>
      </w:r>
    </w:p>
    <w:p w14:paraId="203BC144">
      <w:pPr>
        <w:widowControl/>
        <w:ind w:firstLine="448" w:firstLineChars="200"/>
        <w:jc w:val="left"/>
        <w:rPr>
          <w:sz w:val="24"/>
        </w:rPr>
      </w:pPr>
      <w:r>
        <w:rPr>
          <w:sz w:val="24"/>
        </w:rPr>
        <w:t>签署合同后立即识别可能存在的风险；对已识别的风险进行评估和分析，确定风险的严重程度和影响范围；对已评估的风险进行持续监控，及时发现新风险；针对已识别的风险制定应对措施，并尽快实施。</w:t>
      </w:r>
    </w:p>
    <w:p w14:paraId="060E5111">
      <w:pPr>
        <w:widowControl/>
        <w:ind w:firstLine="448" w:firstLineChars="200"/>
        <w:jc w:val="left"/>
        <w:rPr>
          <w:sz w:val="24"/>
        </w:rPr>
      </w:pPr>
      <w:r>
        <w:rPr>
          <w:sz w:val="24"/>
        </w:rPr>
        <w:t>3.风险管控形式要求</w:t>
      </w:r>
    </w:p>
    <w:p w14:paraId="6C6428E8">
      <w:pPr>
        <w:widowControl/>
        <w:ind w:firstLine="448" w:firstLineChars="200"/>
        <w:jc w:val="left"/>
        <w:rPr>
          <w:sz w:val="24"/>
        </w:rPr>
      </w:pPr>
      <w:r>
        <w:rPr>
          <w:sz w:val="24"/>
        </w:rPr>
        <w:t>制定风险管理计划，明确风险管理目标、范围和责任人；建立风险管理组织，确保风险管理工作的有效实施；制定风险管理流程，包括风险识别、评估、监控、应对和报告等环节。</w:t>
      </w:r>
    </w:p>
    <w:p w14:paraId="5D0468CB">
      <w:pPr>
        <w:widowControl/>
        <w:ind w:firstLine="448" w:firstLineChars="200"/>
        <w:jc w:val="left"/>
        <w:rPr>
          <w:sz w:val="24"/>
        </w:rPr>
      </w:pPr>
      <w:r>
        <w:rPr>
          <w:sz w:val="24"/>
        </w:rPr>
        <w:t>十一、履约验收要求</w:t>
      </w:r>
    </w:p>
    <w:p w14:paraId="1DEFDB5E">
      <w:pPr>
        <w:widowControl/>
        <w:ind w:firstLine="448" w:firstLineChars="200"/>
        <w:jc w:val="left"/>
        <w:rPr>
          <w:sz w:val="24"/>
        </w:rPr>
      </w:pPr>
      <w:r>
        <w:rPr>
          <w:sz w:val="24"/>
        </w:rPr>
        <w:t>（一）总体要求</w:t>
      </w:r>
    </w:p>
    <w:p w14:paraId="2F9D6835">
      <w:pPr>
        <w:widowControl/>
        <w:ind w:firstLine="448" w:firstLineChars="200"/>
        <w:jc w:val="left"/>
        <w:rPr>
          <w:sz w:val="24"/>
        </w:rPr>
      </w:pPr>
      <w:r>
        <w:rPr>
          <w:sz w:val="24"/>
        </w:rPr>
        <w:t>第1次验收：联调测试无误，正式上线完毕</w:t>
      </w:r>
    </w:p>
    <w:p w14:paraId="3D922B32">
      <w:pPr>
        <w:widowControl/>
        <w:ind w:firstLine="448" w:firstLineChars="200"/>
        <w:jc w:val="left"/>
        <w:rPr>
          <w:sz w:val="24"/>
        </w:rPr>
      </w:pPr>
      <w:r>
        <w:rPr>
          <w:sz w:val="24"/>
        </w:rPr>
        <w:t>第2次验收：系统正式上线半年后，无重大故障，进行终期验收</w:t>
      </w:r>
    </w:p>
    <w:p w14:paraId="312FA3A0">
      <w:pPr>
        <w:widowControl/>
        <w:ind w:firstLine="448" w:firstLineChars="200"/>
        <w:jc w:val="left"/>
        <w:rPr>
          <w:sz w:val="24"/>
        </w:rPr>
      </w:pPr>
      <w:r>
        <w:rPr>
          <w:sz w:val="24"/>
        </w:rPr>
        <w:t>（二）具体要求</w:t>
      </w:r>
    </w:p>
    <w:p w14:paraId="6F0585C9">
      <w:pPr>
        <w:widowControl/>
        <w:ind w:firstLine="448" w:firstLineChars="200"/>
        <w:jc w:val="left"/>
        <w:rPr>
          <w:sz w:val="24"/>
        </w:rPr>
      </w:pPr>
      <w:r>
        <w:rPr>
          <w:sz w:val="24"/>
        </w:rPr>
        <w:t>1. 工作安排要求</w:t>
      </w:r>
    </w:p>
    <w:p w14:paraId="4825CD45">
      <w:pPr>
        <w:widowControl/>
        <w:ind w:firstLine="448" w:firstLineChars="200"/>
        <w:jc w:val="left"/>
        <w:rPr>
          <w:sz w:val="24"/>
        </w:rPr>
      </w:pPr>
      <w:r>
        <w:rPr>
          <w:sz w:val="24"/>
        </w:rPr>
        <w:t>验收工作由招标人组织实施，中标人应配合完成项目验收工作，提交项目验收相关文档，经招标人确认后进行项目验收。相关要求包括但不限于：</w:t>
      </w:r>
    </w:p>
    <w:p w14:paraId="4C9C19ED">
      <w:pPr>
        <w:widowControl/>
        <w:ind w:firstLine="448" w:firstLineChars="200"/>
        <w:jc w:val="left"/>
        <w:rPr>
          <w:sz w:val="24"/>
        </w:rPr>
      </w:pPr>
      <w:r>
        <w:rPr>
          <w:sz w:val="24"/>
        </w:rPr>
        <w:t>（1）中标人应按照招标人要求，如期完成合同规定的各项工作。</w:t>
      </w:r>
    </w:p>
    <w:p w14:paraId="1A1FFB99">
      <w:pPr>
        <w:widowControl/>
        <w:ind w:firstLine="448" w:firstLineChars="200"/>
        <w:jc w:val="left"/>
        <w:rPr>
          <w:sz w:val="24"/>
        </w:rPr>
      </w:pPr>
      <w:r>
        <w:rPr>
          <w:sz w:val="24"/>
        </w:rPr>
        <w:t>（2）验收工作由招标人组织实施，按招标人验收要求进行，中标人应配合完成各项验收工作，提交项目验收相关文档，经招标人确认后进行项目验收。</w:t>
      </w:r>
    </w:p>
    <w:p w14:paraId="1F4F315A">
      <w:pPr>
        <w:widowControl/>
        <w:ind w:firstLine="448" w:firstLineChars="200"/>
        <w:jc w:val="left"/>
        <w:rPr>
          <w:sz w:val="24"/>
        </w:rPr>
      </w:pPr>
      <w:r>
        <w:rPr>
          <w:sz w:val="24"/>
        </w:rPr>
        <w:t>（3）中标人应按照招标人要求，移交实施过程中的各类文档，并进行产出物的交付。产出物根据需要提供电子和纸质两种介质，内容应清晰完整，并保持版本一致。</w:t>
      </w:r>
    </w:p>
    <w:p w14:paraId="332CFFB9">
      <w:pPr>
        <w:widowControl/>
        <w:ind w:firstLine="448" w:firstLineChars="200"/>
        <w:jc w:val="left"/>
        <w:rPr>
          <w:sz w:val="24"/>
        </w:rPr>
      </w:pPr>
      <w:r>
        <w:rPr>
          <w:sz w:val="24"/>
        </w:rPr>
        <w:t>（4）验收使用的各类支撑工具应保证招标人在本系统合法免费使用，中标人承担由于知识产权等纠纷导致的所有责任。</w:t>
      </w:r>
    </w:p>
    <w:p w14:paraId="79F58F6B">
      <w:pPr>
        <w:widowControl/>
        <w:ind w:firstLine="448" w:firstLineChars="200"/>
        <w:jc w:val="left"/>
        <w:rPr>
          <w:sz w:val="24"/>
        </w:rPr>
      </w:pPr>
      <w:r>
        <w:rPr>
          <w:sz w:val="24"/>
        </w:rPr>
        <w:t>（5）对验收中发现的问题，中标人应提出有效解决办法和措施，经招标人确认后实施。</w:t>
      </w:r>
    </w:p>
    <w:p w14:paraId="42387642">
      <w:pPr>
        <w:widowControl/>
        <w:ind w:firstLine="448" w:firstLineChars="200"/>
        <w:jc w:val="left"/>
        <w:rPr>
          <w:sz w:val="24"/>
        </w:rPr>
      </w:pPr>
      <w:r>
        <w:rPr>
          <w:sz w:val="24"/>
        </w:rPr>
        <w:t>2. 人员安排</w:t>
      </w:r>
    </w:p>
    <w:p w14:paraId="61377915">
      <w:pPr>
        <w:widowControl/>
        <w:ind w:firstLine="448" w:firstLineChars="200"/>
        <w:jc w:val="left"/>
        <w:rPr>
          <w:sz w:val="24"/>
        </w:rPr>
      </w:pPr>
      <w:r>
        <w:rPr>
          <w:sz w:val="24"/>
        </w:rPr>
        <w:t>招标人将组织成立验收工作组开展验收工作，工作组成员由国家税务总局天津市税务局及其他权威机构组织人员组成，中标人配合完成。</w:t>
      </w:r>
    </w:p>
    <w:p w14:paraId="32AEF7CC">
      <w:pPr>
        <w:widowControl/>
        <w:ind w:firstLine="448" w:firstLineChars="200"/>
        <w:jc w:val="left"/>
        <w:rPr>
          <w:sz w:val="24"/>
        </w:rPr>
      </w:pPr>
      <w:r>
        <w:rPr>
          <w:sz w:val="24"/>
        </w:rPr>
        <w:t>3. 验收的原则和依据</w:t>
      </w:r>
    </w:p>
    <w:p w14:paraId="67699AF8">
      <w:pPr>
        <w:widowControl/>
        <w:ind w:firstLine="448" w:firstLineChars="200"/>
        <w:jc w:val="left"/>
        <w:rPr>
          <w:sz w:val="24"/>
        </w:rPr>
      </w:pPr>
      <w:r>
        <w:rPr>
          <w:sz w:val="24"/>
        </w:rPr>
        <w:t>本着保证质量、注重应用、功能适用的原则，以本项目招标文件、合同和业务需求为验收的主要依据。</w:t>
      </w:r>
    </w:p>
    <w:p w14:paraId="5ABD249C">
      <w:pPr>
        <w:widowControl/>
        <w:ind w:firstLine="448" w:firstLineChars="200"/>
        <w:jc w:val="left"/>
        <w:rPr>
          <w:sz w:val="24"/>
        </w:rPr>
      </w:pPr>
      <w:r>
        <w:rPr>
          <w:sz w:val="24"/>
        </w:rPr>
        <w:t>4. 验收标准</w:t>
      </w:r>
    </w:p>
    <w:p w14:paraId="56B597D2">
      <w:pPr>
        <w:widowControl/>
        <w:ind w:firstLine="448" w:firstLineChars="200"/>
        <w:jc w:val="left"/>
        <w:rPr>
          <w:sz w:val="24"/>
        </w:rPr>
      </w:pPr>
      <w:r>
        <w:rPr>
          <w:sz w:val="24"/>
        </w:rPr>
        <w:t>（1）系统运行正常。</w:t>
      </w:r>
    </w:p>
    <w:p w14:paraId="798E1A09">
      <w:pPr>
        <w:widowControl/>
        <w:ind w:firstLine="448" w:firstLineChars="200"/>
        <w:jc w:val="left"/>
        <w:rPr>
          <w:sz w:val="24"/>
        </w:rPr>
      </w:pPr>
      <w:r>
        <w:rPr>
          <w:sz w:val="24"/>
        </w:rPr>
        <w:t>（2）招标文件和合同要求全部完成，并满足要求。</w:t>
      </w:r>
    </w:p>
    <w:p w14:paraId="43307FA4">
      <w:pPr>
        <w:widowControl/>
        <w:ind w:firstLine="448" w:firstLineChars="200"/>
        <w:jc w:val="left"/>
        <w:rPr>
          <w:sz w:val="24"/>
        </w:rPr>
      </w:pPr>
      <w:r>
        <w:rPr>
          <w:sz w:val="24"/>
        </w:rPr>
        <w:t>（3）各种技术文档和验收资料完备，符合合同的内容。</w:t>
      </w:r>
    </w:p>
    <w:p w14:paraId="5AEAA651">
      <w:pPr>
        <w:widowControl/>
        <w:ind w:firstLine="448" w:firstLineChars="200"/>
        <w:jc w:val="left"/>
        <w:rPr>
          <w:sz w:val="24"/>
        </w:rPr>
      </w:pPr>
      <w:r>
        <w:rPr>
          <w:sz w:val="24"/>
        </w:rPr>
        <w:t>5. 交付物要求</w:t>
      </w:r>
    </w:p>
    <w:p w14:paraId="55E454D9">
      <w:pPr>
        <w:widowControl/>
        <w:ind w:firstLine="448" w:firstLineChars="200"/>
        <w:jc w:val="left"/>
        <w:rPr>
          <w:sz w:val="24"/>
        </w:rPr>
      </w:pPr>
      <w:r>
        <w:rPr>
          <w:sz w:val="24"/>
        </w:rPr>
        <w:t>中标人需要按照国家税务总局天津市税务局要求，提交相应文档，并保证文档质量。所有文档必须符合国家税务总局天津市税务局文档管理规范。如果在验收的文档中，错误的总字数超过抽样文档总字数的1%，则视为验收失败。</w:t>
      </w:r>
    </w:p>
    <w:p w14:paraId="2FA4ED0F">
      <w:pPr>
        <w:widowControl/>
        <w:ind w:firstLine="448" w:firstLineChars="200"/>
        <w:jc w:val="left"/>
        <w:rPr>
          <w:sz w:val="24"/>
        </w:rPr>
      </w:pPr>
      <w:r>
        <w:rPr>
          <w:sz w:val="24"/>
        </w:rPr>
        <w:t>交付物包括但不局限于：需求分析文档、功能设计文档、上线相关文档等。</w:t>
      </w:r>
    </w:p>
    <w:p w14:paraId="67B80474">
      <w:pPr>
        <w:widowControl/>
        <w:ind w:firstLine="448" w:firstLineChars="200"/>
        <w:jc w:val="left"/>
        <w:rPr>
          <w:sz w:val="24"/>
        </w:rPr>
      </w:pPr>
      <w:r>
        <w:rPr>
          <w:sz w:val="24"/>
        </w:rPr>
        <w:t>十二、其他要求</w:t>
      </w:r>
    </w:p>
    <w:p w14:paraId="3C29411F">
      <w:pPr>
        <w:widowControl/>
        <w:ind w:firstLine="448" w:firstLineChars="200"/>
        <w:jc w:val="left"/>
        <w:rPr>
          <w:sz w:val="24"/>
        </w:rPr>
      </w:pPr>
      <w:r>
        <w:rPr>
          <w:rFonts w:hint="eastAsia" w:ascii="宋体" w:hAnsi="宋体" w:cs="宋体"/>
          <w:sz w:val="24"/>
        </w:rPr>
        <w:t>★</w:t>
      </w:r>
      <w:r>
        <w:rPr>
          <w:sz w:val="24"/>
        </w:rPr>
        <w:t>（一）税收信息化项目开发和应用管理工作要求</w:t>
      </w:r>
    </w:p>
    <w:p w14:paraId="641A9B37">
      <w:pPr>
        <w:widowControl/>
        <w:ind w:firstLine="448" w:firstLineChars="200"/>
        <w:jc w:val="left"/>
        <w:rPr>
          <w:sz w:val="24"/>
        </w:rPr>
      </w:pPr>
      <w:r>
        <w:rPr>
          <w:sz w:val="24"/>
        </w:rPr>
        <w:t>供应商在采购以及后续项目实施过程中，应严格遵守税务总局税收信息化项目开发和应用管理工作要求。对于违反合同约定的，依据合同约定及政府采购有关规定，采购人可采取要求限期改正、在应付合同金额中扣除违约金、解除合同等措施；对于存在严重违法失信行为的，由采购人按规定推送财政部纳入政府采购严重违法失信行为记录名单。</w:t>
      </w:r>
    </w:p>
    <w:p w14:paraId="5F0AAF3E">
      <w:pPr>
        <w:widowControl/>
        <w:ind w:firstLine="448" w:firstLineChars="200"/>
        <w:jc w:val="left"/>
        <w:rPr>
          <w:sz w:val="24"/>
        </w:rPr>
      </w:pPr>
      <w:r>
        <w:rPr>
          <w:sz w:val="24"/>
        </w:rPr>
        <w:t>供应商在采购以及后续项目实施过程中，应严格遵守税务总局税收信息化项目开发和应用管理工作要求。对于违反合同约定的，依据合同约定及政府采购有关规定，采购人可采取要求限期改正、在应付合同金额中扣除违约金、解除合同等措施；对于存在严重违法失信行为的，由采购人按规定推送财政部纳入政府采购严重违法失信行为记录名单。</w:t>
      </w:r>
    </w:p>
    <w:p w14:paraId="646159F6">
      <w:pPr>
        <w:widowControl/>
        <w:ind w:firstLine="448" w:firstLineChars="200"/>
        <w:jc w:val="left"/>
        <w:rPr>
          <w:sz w:val="24"/>
        </w:rPr>
      </w:pPr>
      <w:r>
        <w:rPr>
          <w:rFonts w:hint="eastAsia" w:ascii="宋体" w:hAnsi="宋体" w:cs="宋体"/>
          <w:sz w:val="24"/>
        </w:rPr>
        <w:t>★</w:t>
      </w:r>
      <w:r>
        <w:rPr>
          <w:sz w:val="24"/>
        </w:rPr>
        <w:t>（二）供应链安全管理要求</w:t>
      </w:r>
    </w:p>
    <w:p w14:paraId="04C2FFFC">
      <w:pPr>
        <w:widowControl/>
        <w:ind w:firstLine="448" w:firstLineChars="200"/>
        <w:jc w:val="left"/>
        <w:rPr>
          <w:sz w:val="24"/>
        </w:rPr>
      </w:pPr>
      <w:r>
        <w:rPr>
          <w:sz w:val="24"/>
        </w:rPr>
        <w:t xml:space="preserve">1、人员资格要求 </w:t>
      </w:r>
    </w:p>
    <w:p w14:paraId="2199AD79">
      <w:pPr>
        <w:widowControl/>
        <w:ind w:firstLine="448" w:firstLineChars="200"/>
        <w:jc w:val="left"/>
        <w:rPr>
          <w:sz w:val="24"/>
        </w:rPr>
      </w:pPr>
      <w:r>
        <w:rPr>
          <w:sz w:val="24"/>
        </w:rPr>
        <w:t xml:space="preserve">（1）签订承诺书。供应商应严格落实国家税务总局网络安全和保密管理要求，承担技术支持人员的网络安全和保密管理责任，按采购人要求签订协议和承诺书。 </w:t>
      </w:r>
    </w:p>
    <w:p w14:paraId="6491753B">
      <w:pPr>
        <w:widowControl/>
        <w:ind w:firstLine="448" w:firstLineChars="200"/>
        <w:jc w:val="left"/>
        <w:rPr>
          <w:sz w:val="24"/>
        </w:rPr>
      </w:pPr>
      <w:r>
        <w:rPr>
          <w:sz w:val="24"/>
        </w:rPr>
        <w:t xml:space="preserve">（2）开展背景审查。供应商承担技术支持人员背景审查工作，提供其身份证明、履历、家庭成员及主要社会关系、无犯罪记录证明等材料，并提交采购人进行备案。 </w:t>
      </w:r>
    </w:p>
    <w:p w14:paraId="350B2806">
      <w:pPr>
        <w:widowControl/>
        <w:ind w:firstLine="448" w:firstLineChars="200"/>
        <w:jc w:val="left"/>
        <w:rPr>
          <w:sz w:val="24"/>
        </w:rPr>
      </w:pPr>
      <w:r>
        <w:rPr>
          <w:sz w:val="24"/>
        </w:rPr>
        <w:t xml:space="preserve">（3）设置网络安全负责人（由驻场运维人员兼任）。供应商为本项目配备一名网络安全负责人，该负责人具备独立决策能力并保持相对稳定，在项目实施的全过程负责网络安全工作，组织落实各项网络安全要求。 </w:t>
      </w:r>
    </w:p>
    <w:p w14:paraId="1A68F5D5">
      <w:pPr>
        <w:widowControl/>
        <w:ind w:firstLine="448" w:firstLineChars="200"/>
        <w:jc w:val="left"/>
        <w:rPr>
          <w:sz w:val="24"/>
        </w:rPr>
      </w:pPr>
      <w:r>
        <w:rPr>
          <w:sz w:val="24"/>
        </w:rPr>
        <w:t xml:space="preserve">2、日常行为规范要求 </w:t>
      </w:r>
    </w:p>
    <w:p w14:paraId="1C5FCDCA">
      <w:pPr>
        <w:widowControl/>
        <w:ind w:firstLine="448" w:firstLineChars="200"/>
        <w:jc w:val="left"/>
        <w:rPr>
          <w:sz w:val="24"/>
        </w:rPr>
      </w:pPr>
      <w:r>
        <w:rPr>
          <w:sz w:val="24"/>
        </w:rPr>
        <w:t xml:space="preserve">（1）工作能力要求。供应商负责对技术支持人员进行资格条件、工作胜任力以及网络安全能力评估，对技术支持人员承担的工作进行安全保密风险分析，明确技术支持人员工作范围和边界，重点防范设备和资料失窃、误操作导致的软硬件故障、工作秘密和税费数据等信息泄露、信息系统越权访问和网络攻击等风险。 </w:t>
      </w:r>
    </w:p>
    <w:p w14:paraId="35BF08EC">
      <w:pPr>
        <w:widowControl/>
        <w:ind w:firstLine="448" w:firstLineChars="200"/>
        <w:jc w:val="left"/>
        <w:rPr>
          <w:sz w:val="24"/>
        </w:rPr>
      </w:pPr>
      <w:r>
        <w:rPr>
          <w:sz w:val="24"/>
        </w:rPr>
        <w:t xml:space="preserve">（2）教育培训要求。供应商负责对技术支持人员进行网络和数据安全法律法规、网络安全意识、网络安全管理、网络安全技能、保密意识以及网络安全警示教育等培训，上岗前对其进行考核。 </w:t>
      </w:r>
    </w:p>
    <w:p w14:paraId="427E1701">
      <w:pPr>
        <w:widowControl/>
        <w:ind w:firstLine="448" w:firstLineChars="200"/>
        <w:jc w:val="left"/>
        <w:rPr>
          <w:sz w:val="24"/>
        </w:rPr>
      </w:pPr>
      <w:r>
        <w:rPr>
          <w:sz w:val="24"/>
        </w:rPr>
        <w:t xml:space="preserve">3、违约惩戒措施 </w:t>
      </w:r>
    </w:p>
    <w:p w14:paraId="69BE8D42">
      <w:pPr>
        <w:widowControl/>
        <w:ind w:firstLine="448" w:firstLineChars="200"/>
        <w:jc w:val="left"/>
        <w:rPr>
          <w:sz w:val="24"/>
        </w:rPr>
      </w:pPr>
      <w:r>
        <w:rPr>
          <w:sz w:val="24"/>
        </w:rPr>
        <w:t>供应商对供应链安全管理责任落实不到位，造成安全事件或产生不良影响的，采购人按照法律法规及合同约定进行处理。</w:t>
      </w:r>
    </w:p>
    <w:p w14:paraId="53F992D4">
      <w:pPr>
        <w:widowControl/>
        <w:ind w:firstLine="448" w:firstLineChars="200"/>
        <w:jc w:val="left"/>
        <w:rPr>
          <w:sz w:val="24"/>
        </w:rPr>
      </w:pPr>
      <w:r>
        <w:rPr>
          <w:rFonts w:hint="eastAsia" w:ascii="宋体" w:hAnsi="宋体" w:cs="宋体"/>
          <w:sz w:val="24"/>
        </w:rPr>
        <w:t>★</w:t>
      </w:r>
      <w:r>
        <w:rPr>
          <w:sz w:val="24"/>
        </w:rPr>
        <w:t>（三）信息化服务运维人员要求</w:t>
      </w:r>
    </w:p>
    <w:p w14:paraId="2411A09C">
      <w:pPr>
        <w:widowControl/>
        <w:ind w:firstLine="448" w:firstLineChars="200"/>
        <w:jc w:val="left"/>
        <w:rPr>
          <w:sz w:val="24"/>
        </w:rPr>
      </w:pPr>
      <w:r>
        <w:rPr>
          <w:rFonts w:hint="eastAsia"/>
          <w:sz w:val="24"/>
        </w:rPr>
        <w:t>本项目涉及的信息化服务运维人员，应当是与运维单位签订1年以上劳动合同且实际工作满1年的正式工作人员 ，常驻运维人员应当为技术骨干。</w:t>
      </w:r>
    </w:p>
    <w:p w14:paraId="5BF761EC">
      <w:pPr>
        <w:widowControl/>
        <w:ind w:firstLine="448" w:firstLineChars="200"/>
        <w:jc w:val="left"/>
        <w:rPr>
          <w:sz w:val="24"/>
        </w:rPr>
      </w:pPr>
      <w:r>
        <w:rPr>
          <w:sz w:val="24"/>
        </w:rPr>
        <w:t>（四）运行维护保障要求</w:t>
      </w:r>
    </w:p>
    <w:p w14:paraId="448F7A97">
      <w:pPr>
        <w:widowControl/>
        <w:ind w:firstLine="448" w:firstLineChars="200"/>
        <w:jc w:val="left"/>
        <w:rPr>
          <w:sz w:val="24"/>
        </w:rPr>
      </w:pPr>
      <w:r>
        <w:rPr>
          <w:sz w:val="24"/>
        </w:rPr>
        <w:t>1. 供应商在运行维护中出现运行故障（不可抗力因素除外）或发现违规操作，30分钟内未主动上报采购单位的，给予警告，并按次扣除合同总价款1‰的金额；合同生效期间累计扣除不超过合同总价款5%的金额。</w:t>
      </w:r>
    </w:p>
    <w:p w14:paraId="57D6B8F8">
      <w:pPr>
        <w:widowControl/>
        <w:ind w:firstLine="448" w:firstLineChars="200"/>
        <w:jc w:val="left"/>
        <w:rPr>
          <w:sz w:val="24"/>
        </w:rPr>
      </w:pPr>
      <w:r>
        <w:rPr>
          <w:sz w:val="24"/>
        </w:rPr>
        <w:t>2. 供应商在运行维护中出现巡检不及时、不到位的，按次扣除合同总价款1‰的金额；合同生效期间累计扣除不超过合同总价款的5%。</w:t>
      </w:r>
    </w:p>
    <w:p w14:paraId="4D9D2DA6">
      <w:pPr>
        <w:widowControl/>
        <w:ind w:firstLine="448" w:firstLineChars="200"/>
        <w:jc w:val="left"/>
        <w:rPr>
          <w:sz w:val="24"/>
        </w:rPr>
      </w:pPr>
      <w:r>
        <w:rPr>
          <w:sz w:val="24"/>
        </w:rPr>
        <w:t>3. 供应商负责运维业务系统出现运行故障（不可抗力因素除外），采购人将根据故障频率和恢复时间（故障频率和持续时间判定以采购人通报为准），扣除合同总价款一定比例的金额。运行故障频繁造成全年系统可用性低于99%，按次扣除合同总价款1%的金额；运行故障4小时≤持续时间＜8小时的，按次扣除合同总价款5‰的金额；运行故障8小时≤持续时间＜12小时的，按次扣除合同总价款1%的金额；运行故障持续时间≥12小时的，按次扣除合同总价款5%的金额；隐瞒故障、篡改监控数据和系统日志，按次扣除合同总价款5%的金额。</w:t>
      </w:r>
    </w:p>
    <w:p w14:paraId="79DC48D2">
      <w:pPr>
        <w:widowControl/>
        <w:ind w:firstLine="448" w:firstLineChars="200"/>
        <w:jc w:val="left"/>
        <w:rPr>
          <w:sz w:val="24"/>
        </w:rPr>
      </w:pPr>
      <w:r>
        <w:rPr>
          <w:sz w:val="24"/>
        </w:rPr>
        <w:t>（五）廉政要求</w:t>
      </w:r>
    </w:p>
    <w:p w14:paraId="5970DC0A">
      <w:pPr>
        <w:widowControl/>
        <w:ind w:firstLine="448" w:firstLineChars="200"/>
        <w:jc w:val="left"/>
        <w:rPr>
          <w:sz w:val="24"/>
        </w:rPr>
      </w:pPr>
      <w:r>
        <w:rPr>
          <w:sz w:val="24"/>
        </w:rPr>
        <w:t>供应商在参与税务部门信息化项目工作过程中，需严格遵守法律法规、规范履行合同，积极协助税务部门开展廉政风险防控工作，严格遵守并落实如下要求：</w:t>
      </w:r>
    </w:p>
    <w:p w14:paraId="42E81FF0">
      <w:pPr>
        <w:widowControl/>
        <w:ind w:firstLine="448" w:firstLineChars="200"/>
        <w:jc w:val="left"/>
        <w:rPr>
          <w:sz w:val="24"/>
        </w:rPr>
      </w:pPr>
      <w:r>
        <w:rPr>
          <w:sz w:val="24"/>
        </w:rPr>
        <w:t>1. 积极发挥廉政风险防控正向作用</w:t>
      </w:r>
    </w:p>
    <w:p w14:paraId="7E0A0083">
      <w:pPr>
        <w:widowControl/>
        <w:ind w:firstLine="448" w:firstLineChars="200"/>
        <w:jc w:val="left"/>
        <w:rPr>
          <w:sz w:val="24"/>
        </w:rPr>
      </w:pPr>
      <w:r>
        <w:rPr>
          <w:sz w:val="24"/>
        </w:rPr>
        <w:t>供应商有义务配合税务部门在信息化项目工作中加强廉政风险防控，执行有关措施。</w:t>
      </w:r>
    </w:p>
    <w:p w14:paraId="5BF92911">
      <w:pPr>
        <w:widowControl/>
        <w:ind w:firstLine="448" w:firstLineChars="200"/>
        <w:jc w:val="left"/>
        <w:rPr>
          <w:sz w:val="24"/>
        </w:rPr>
      </w:pPr>
      <w:r>
        <w:rPr>
          <w:sz w:val="24"/>
        </w:rPr>
        <w:t>2. 健全廉政风险防控机制</w:t>
      </w:r>
    </w:p>
    <w:p w14:paraId="7D265F0F">
      <w:pPr>
        <w:widowControl/>
        <w:ind w:firstLine="448" w:firstLineChars="200"/>
        <w:jc w:val="left"/>
        <w:rPr>
          <w:sz w:val="24"/>
        </w:rPr>
      </w:pPr>
      <w:r>
        <w:rPr>
          <w:sz w:val="24"/>
        </w:rPr>
        <w:t>供应商有责任在项目管理机制中健全内部廉政防控措施，包括但不限于：对参与本项目的员工提出廉洁行为规范；指定专人对项目实施各环节进行廉政监督；在项目验收过程中提交本项目廉政情况报告等。</w:t>
      </w:r>
    </w:p>
    <w:p w14:paraId="0264064A">
      <w:pPr>
        <w:widowControl/>
        <w:ind w:firstLine="448" w:firstLineChars="200"/>
        <w:jc w:val="left"/>
        <w:rPr>
          <w:sz w:val="24"/>
        </w:rPr>
      </w:pPr>
      <w:r>
        <w:rPr>
          <w:sz w:val="24"/>
        </w:rPr>
        <w:t>3. 杜绝违纪违法行为</w:t>
      </w:r>
    </w:p>
    <w:p w14:paraId="606ECEF8">
      <w:pPr>
        <w:widowControl/>
        <w:ind w:firstLine="448" w:firstLineChars="200"/>
        <w:jc w:val="left"/>
        <w:rPr>
          <w:sz w:val="24"/>
        </w:rPr>
      </w:pPr>
      <w:r>
        <w:rPr>
          <w:sz w:val="24"/>
        </w:rPr>
        <w:t>供应商及相关项目人员必须严格遵守党纪国法，坚守职业道德，杜绝任何形式的利益输送、权力寻租等违纪违法行为，对采购人不得实施以下行为：</w:t>
      </w:r>
    </w:p>
    <w:p w14:paraId="6A3263EB">
      <w:pPr>
        <w:pStyle w:val="34"/>
        <w:widowControl/>
        <w:numPr>
          <w:ilvl w:val="0"/>
          <w:numId w:val="2"/>
        </w:numPr>
        <w:ind w:left="0" w:firstLine="446"/>
        <w:jc w:val="left"/>
        <w:rPr>
          <w:sz w:val="24"/>
        </w:rPr>
      </w:pPr>
      <w:r>
        <w:rPr>
          <w:sz w:val="24"/>
        </w:rPr>
        <w:t>以各种形式和名义提供礼品、礼金、电子红包、支付凭证、商业预付卡、名贵特产、有价证券、股权、其他金融产品等财物。</w:t>
      </w:r>
    </w:p>
    <w:p w14:paraId="3D458D7D">
      <w:pPr>
        <w:pStyle w:val="34"/>
        <w:widowControl/>
        <w:numPr>
          <w:ilvl w:val="0"/>
          <w:numId w:val="2"/>
        </w:numPr>
        <w:ind w:left="0" w:firstLine="446"/>
        <w:jc w:val="left"/>
        <w:rPr>
          <w:sz w:val="24"/>
        </w:rPr>
      </w:pPr>
      <w:r>
        <w:rPr>
          <w:sz w:val="24"/>
        </w:rPr>
        <w:t>以各种形式和名义提供宴请、旅游、健身、娱乐、私人会所等活动安排；代付加班餐费、打车费等。</w:t>
      </w:r>
    </w:p>
    <w:p w14:paraId="36E35BBB">
      <w:pPr>
        <w:pStyle w:val="34"/>
        <w:widowControl/>
        <w:numPr>
          <w:ilvl w:val="0"/>
          <w:numId w:val="2"/>
        </w:numPr>
        <w:ind w:left="0" w:firstLine="446"/>
        <w:jc w:val="left"/>
        <w:rPr>
          <w:sz w:val="24"/>
        </w:rPr>
      </w:pPr>
      <w:r>
        <w:rPr>
          <w:sz w:val="24"/>
        </w:rPr>
        <w:t>以讲课费、咨询费等名义，提供或变相提供报酬。</w:t>
      </w:r>
    </w:p>
    <w:p w14:paraId="494E9AB3">
      <w:pPr>
        <w:pStyle w:val="34"/>
        <w:widowControl/>
        <w:numPr>
          <w:ilvl w:val="0"/>
          <w:numId w:val="2"/>
        </w:numPr>
        <w:ind w:left="0" w:firstLine="446"/>
        <w:jc w:val="left"/>
        <w:rPr>
          <w:sz w:val="24"/>
        </w:rPr>
      </w:pPr>
      <w:r>
        <w:rPr>
          <w:sz w:val="24"/>
        </w:rPr>
        <w:t>借款、借房、借车，报销应由个人负担的费用。</w:t>
      </w:r>
    </w:p>
    <w:p w14:paraId="78967518">
      <w:pPr>
        <w:pStyle w:val="34"/>
        <w:widowControl/>
        <w:numPr>
          <w:ilvl w:val="0"/>
          <w:numId w:val="2"/>
        </w:numPr>
        <w:ind w:left="0" w:firstLine="446"/>
        <w:jc w:val="left"/>
        <w:rPr>
          <w:sz w:val="24"/>
        </w:rPr>
      </w:pPr>
      <w:r>
        <w:rPr>
          <w:sz w:val="24"/>
        </w:rPr>
        <w:t>以无偿、象征性地收取费用等方式提供家政、司机等服务劳务。</w:t>
      </w:r>
    </w:p>
    <w:p w14:paraId="09298580">
      <w:pPr>
        <w:pStyle w:val="34"/>
        <w:widowControl/>
        <w:numPr>
          <w:ilvl w:val="0"/>
          <w:numId w:val="2"/>
        </w:numPr>
        <w:ind w:left="0" w:firstLine="446"/>
        <w:jc w:val="left"/>
        <w:rPr>
          <w:sz w:val="24"/>
        </w:rPr>
      </w:pPr>
      <w:r>
        <w:rPr>
          <w:sz w:val="24"/>
        </w:rPr>
        <w:t>其他通过任何形式行贿或输送利益的行为。</w:t>
      </w:r>
    </w:p>
    <w:p w14:paraId="5ACB02AF">
      <w:pPr>
        <w:widowControl/>
        <w:ind w:firstLine="448" w:firstLineChars="200"/>
        <w:jc w:val="left"/>
        <w:rPr>
          <w:sz w:val="24"/>
        </w:rPr>
      </w:pPr>
      <w:r>
        <w:rPr>
          <w:sz w:val="24"/>
        </w:rPr>
        <w:t>（六）信守承诺</w:t>
      </w:r>
    </w:p>
    <w:p w14:paraId="69067E8C">
      <w:pPr>
        <w:widowControl/>
        <w:ind w:firstLine="448" w:firstLineChars="200"/>
        <w:jc w:val="left"/>
        <w:rPr>
          <w:sz w:val="24"/>
        </w:rPr>
      </w:pPr>
      <w:r>
        <w:rPr>
          <w:sz w:val="24"/>
        </w:rPr>
        <w:t>中标供应商应承诺在项目实施过程中，严格遵守国家法律法规合法、诚信经营，杜绝商业贿赂、规范经营活动、公开透明合作、严格内部管理，并签订《税务信息化项目服务商廉洁承诺书》（格式详见附件A）提交采购人负责项目实施的单位。</w:t>
      </w:r>
    </w:p>
    <w:p w14:paraId="299F4F3C">
      <w:pPr>
        <w:widowControl/>
        <w:ind w:firstLine="448" w:firstLineChars="200"/>
        <w:jc w:val="left"/>
        <w:rPr>
          <w:sz w:val="24"/>
        </w:rPr>
      </w:pPr>
      <w:r>
        <w:rPr>
          <w:sz w:val="24"/>
        </w:rPr>
        <w:t>（七）自觉接受监管</w:t>
      </w:r>
    </w:p>
    <w:p w14:paraId="2940E40C">
      <w:pPr>
        <w:widowControl/>
        <w:ind w:firstLine="448" w:firstLineChars="200"/>
        <w:jc w:val="left"/>
        <w:rPr>
          <w:sz w:val="24"/>
        </w:rPr>
      </w:pPr>
      <w:r>
        <w:rPr>
          <w:sz w:val="24"/>
        </w:rPr>
        <w:t>供应商有义务配合税务机关的正常业务监管以及纪检监察、外部审计、督察内审等监督机构对税务信息化项目全过程的监督检查工作，如实提供相关资料和信息，不得隐瞒、篡改或销毁与项目建设有关的文件、数据等资料。</w:t>
      </w:r>
    </w:p>
    <w:p w14:paraId="21C6CFD1">
      <w:pPr>
        <w:widowControl/>
        <w:ind w:firstLine="448" w:firstLineChars="200"/>
        <w:jc w:val="left"/>
        <w:rPr>
          <w:sz w:val="24"/>
        </w:rPr>
      </w:pPr>
      <w:r>
        <w:rPr>
          <w:sz w:val="24"/>
        </w:rPr>
        <w:t>（八）举报和反馈意见</w:t>
      </w:r>
    </w:p>
    <w:p w14:paraId="7A548148">
      <w:pPr>
        <w:widowControl/>
        <w:ind w:firstLine="448" w:firstLineChars="200"/>
        <w:jc w:val="left"/>
        <w:rPr>
          <w:sz w:val="24"/>
        </w:rPr>
      </w:pPr>
      <w:r>
        <w:rPr>
          <w:sz w:val="24"/>
        </w:rPr>
        <w:t>项目执行过程中，供应商有权举报、反馈采购人索贿受贿、吃拿卡要、违反中央八项规定精神等违纪违法行为。项目验收前，应填写《税务信息化项目服务商廉政反馈书》（格式详见附件A），提交采购人网络安全和信息化领导小组办公室。</w:t>
      </w:r>
    </w:p>
    <w:p w14:paraId="730C9412">
      <w:pPr>
        <w:widowControl/>
        <w:ind w:firstLine="448" w:firstLineChars="200"/>
        <w:jc w:val="left"/>
        <w:rPr>
          <w:sz w:val="24"/>
        </w:rPr>
      </w:pPr>
      <w:r>
        <w:rPr>
          <w:rFonts w:hint="eastAsia"/>
          <w:sz w:val="24"/>
        </w:rPr>
        <w:t>（九）违约责任要求</w:t>
      </w:r>
    </w:p>
    <w:p w14:paraId="0DE6AA13">
      <w:pPr>
        <w:pStyle w:val="34"/>
        <w:widowControl/>
        <w:numPr>
          <w:ilvl w:val="0"/>
          <w:numId w:val="3"/>
        </w:numPr>
        <w:ind w:left="0" w:firstLine="446"/>
        <w:jc w:val="left"/>
        <w:rPr>
          <w:sz w:val="24"/>
        </w:rPr>
      </w:pPr>
      <w:r>
        <w:rPr>
          <w:rFonts w:hint="eastAsia"/>
          <w:sz w:val="24"/>
        </w:rPr>
        <w:t>禁止供应商另行开发合同业务需求范围内供纳税人、缴费人使用的软件，对违反合约专门条款的，纳入失信名单。</w:t>
      </w:r>
    </w:p>
    <w:p w14:paraId="506126B6">
      <w:pPr>
        <w:pStyle w:val="34"/>
        <w:widowControl/>
        <w:numPr>
          <w:ilvl w:val="0"/>
          <w:numId w:val="3"/>
        </w:numPr>
        <w:ind w:left="0" w:firstLine="446"/>
        <w:jc w:val="left"/>
        <w:rPr>
          <w:sz w:val="24"/>
        </w:rPr>
      </w:pPr>
      <w:r>
        <w:rPr>
          <w:rFonts w:hint="eastAsia"/>
          <w:sz w:val="24"/>
        </w:rPr>
        <w:t>供应商在本项目实施过程中发生违反安全规定的行为，造成数据失窃或丢失、敏感信息泄露、主要业务系统瘫痪等不良后果的，自采购人或采购人主管机关做出认定结果之日起三年内，税务系统各单位可以拒绝该供应商参与税务系统政府采购活动。</w:t>
      </w:r>
    </w:p>
    <w:p w14:paraId="2FB89141">
      <w:pPr>
        <w:pStyle w:val="34"/>
        <w:widowControl/>
        <w:numPr>
          <w:ilvl w:val="0"/>
          <w:numId w:val="3"/>
        </w:numPr>
        <w:ind w:left="0" w:firstLine="446"/>
        <w:jc w:val="left"/>
        <w:rPr>
          <w:sz w:val="24"/>
        </w:rPr>
      </w:pPr>
      <w:r>
        <w:rPr>
          <w:rFonts w:hint="eastAsia"/>
          <w:sz w:val="24"/>
        </w:rPr>
        <w:t>供应商应建立防止违法违规聘用离职税务人员的风险控制制度，出现违法违规聘用离职税务人员行为的，采购人将采取包括但不限于要求其限期改正、支付违约金、解除合同、三年内限制参加所聘人员原单位及下属单位信息化项目政府采购活动等措施。</w:t>
      </w:r>
    </w:p>
    <w:p w14:paraId="51CDCECA">
      <w:pPr>
        <w:pStyle w:val="34"/>
        <w:widowControl/>
        <w:numPr>
          <w:ilvl w:val="0"/>
          <w:numId w:val="3"/>
        </w:numPr>
        <w:ind w:left="0" w:firstLine="446"/>
        <w:jc w:val="left"/>
        <w:rPr>
          <w:sz w:val="24"/>
        </w:rPr>
      </w:pPr>
      <w:r>
        <w:rPr>
          <w:rFonts w:hint="eastAsia"/>
          <w:sz w:val="24"/>
        </w:rPr>
        <w:t>禁止供应商采取馈赠礼品礼金、邀请娱乐旅游消费、提供便利条件等非正常交往手段“围猎”相关税务人员及亲属。一经发现，自发现之日起三年内，税务系统各单位可以拒绝该供应商参与税务系统政府采购活动。</w:t>
      </w:r>
    </w:p>
    <w:p w14:paraId="3AEB5C1A">
      <w:pPr>
        <w:widowControl/>
        <w:ind w:firstLine="448" w:firstLineChars="200"/>
        <w:jc w:val="left"/>
        <w:rPr>
          <w:sz w:val="24"/>
        </w:rPr>
      </w:pPr>
      <w:r>
        <w:rPr>
          <w:rFonts w:hint="eastAsia"/>
          <w:sz w:val="24"/>
        </w:rPr>
        <w:t>（十）知识产权要求</w:t>
      </w:r>
    </w:p>
    <w:p w14:paraId="19E6B4D8">
      <w:pPr>
        <w:pStyle w:val="34"/>
        <w:widowControl/>
        <w:numPr>
          <w:ilvl w:val="0"/>
          <w:numId w:val="4"/>
        </w:numPr>
        <w:ind w:left="0" w:firstLine="446"/>
        <w:jc w:val="left"/>
        <w:rPr>
          <w:sz w:val="24"/>
        </w:rPr>
      </w:pPr>
      <w:r>
        <w:rPr>
          <w:rFonts w:hint="eastAsia"/>
          <w:sz w:val="24"/>
        </w:rPr>
        <w:t>采购人对项目实施过程中所产生的所有成果（包括发明、发现、可运行系统、源代码及相关技术资料、文档等）享有所有权（永久使用权、复制权和修改权等）。除本项目工作所需外，未经采购人书面同意，供应商不得擅自使用、复制采购人的商标、标志、数据信息、文档及其他资料。</w:t>
      </w:r>
    </w:p>
    <w:p w14:paraId="042ACFA5">
      <w:pPr>
        <w:pStyle w:val="34"/>
        <w:widowControl/>
        <w:numPr>
          <w:ilvl w:val="0"/>
          <w:numId w:val="4"/>
        </w:numPr>
        <w:ind w:left="0" w:firstLine="446"/>
        <w:jc w:val="left"/>
        <w:rPr>
          <w:sz w:val="24"/>
        </w:rPr>
      </w:pPr>
      <w:r>
        <w:rPr>
          <w:rFonts w:hint="eastAsia"/>
          <w:sz w:val="24"/>
        </w:rPr>
        <w:t>供应商应保证在本项目中所有预装和为本项目安装的软件为在中国境内具有合法版权或使用权的正版软件且无质量瑕疵。</w:t>
      </w:r>
    </w:p>
    <w:p w14:paraId="34463F3E">
      <w:pPr>
        <w:pStyle w:val="34"/>
        <w:widowControl/>
        <w:numPr>
          <w:ilvl w:val="0"/>
          <w:numId w:val="4"/>
        </w:numPr>
        <w:ind w:left="0" w:firstLine="446"/>
        <w:jc w:val="left"/>
        <w:rPr>
          <w:sz w:val="24"/>
        </w:rPr>
      </w:pPr>
      <w:r>
        <w:rPr>
          <w:rFonts w:hint="eastAsia"/>
          <w:sz w:val="24"/>
        </w:rPr>
        <w:t>供应商应保证其所提供的产品及服务不侵犯第三方的知识产权，否则，由此给采购人造成的一切损失由供应商承担。</w:t>
      </w:r>
    </w:p>
    <w:p w14:paraId="44E6BCA9">
      <w:pPr>
        <w:widowControl/>
        <w:ind w:firstLine="448" w:firstLineChars="200"/>
        <w:jc w:val="left"/>
        <w:rPr>
          <w:sz w:val="24"/>
        </w:rPr>
      </w:pPr>
    </w:p>
    <w:p w14:paraId="334C75BA">
      <w:pPr>
        <w:widowControl/>
        <w:ind w:firstLine="448" w:firstLineChars="200"/>
        <w:jc w:val="left"/>
        <w:rPr>
          <w:sz w:val="24"/>
        </w:rPr>
      </w:pPr>
    </w:p>
    <w:p w14:paraId="5A5FEEB6">
      <w:pPr>
        <w:widowControl/>
        <w:ind w:firstLine="448" w:firstLineChars="200"/>
        <w:jc w:val="left"/>
        <w:rPr>
          <w:sz w:val="24"/>
        </w:rPr>
      </w:pPr>
    </w:p>
    <w:p w14:paraId="75A33E3F">
      <w:pPr>
        <w:widowControl/>
        <w:jc w:val="left"/>
        <w:rPr>
          <w:sz w:val="24"/>
        </w:rPr>
      </w:pPr>
      <w:r>
        <w:rPr>
          <w:sz w:val="24"/>
        </w:rPr>
        <w:br w:type="page"/>
      </w:r>
    </w:p>
    <w:p w14:paraId="340EA084">
      <w:pPr>
        <w:widowControl/>
        <w:ind w:firstLine="448" w:firstLineChars="200"/>
        <w:jc w:val="left"/>
        <w:rPr>
          <w:sz w:val="24"/>
        </w:rPr>
      </w:pPr>
      <w:r>
        <w:rPr>
          <w:sz w:val="24"/>
        </w:rPr>
        <w:t>附件A：</w:t>
      </w:r>
    </w:p>
    <w:p w14:paraId="71C904B3">
      <w:pPr>
        <w:pStyle w:val="58"/>
        <w:spacing w:line="360" w:lineRule="auto"/>
        <w:jc w:val="center"/>
        <w:rPr>
          <w:lang w:eastAsia="zh-CN"/>
        </w:rPr>
      </w:pPr>
      <w:r>
        <w:rPr>
          <w:rFonts w:eastAsia="仿宋_GB2312"/>
          <w:b/>
          <w:bCs/>
          <w:sz w:val="28"/>
          <w:szCs w:val="28"/>
          <w:lang w:eastAsia="zh-CN"/>
        </w:rPr>
        <w:t>税务信息化服务商廉洁承诺书</w:t>
      </w:r>
    </w:p>
    <w:p w14:paraId="5966780E">
      <w:pPr>
        <w:pStyle w:val="58"/>
        <w:spacing w:line="360" w:lineRule="auto"/>
        <w:ind w:firstLine="560"/>
        <w:rPr>
          <w:lang w:eastAsia="zh-CN"/>
        </w:rPr>
      </w:pPr>
      <w:r>
        <w:rPr>
          <w:rFonts w:eastAsia="仿宋_GB2312"/>
          <w:sz w:val="28"/>
          <w:szCs w:val="28"/>
          <w:lang w:eastAsia="zh-CN"/>
        </w:rPr>
        <w:t> </w:t>
      </w:r>
    </w:p>
    <w:p w14:paraId="65971F91">
      <w:pPr>
        <w:pStyle w:val="58"/>
        <w:spacing w:line="360" w:lineRule="auto"/>
        <w:ind w:firstLine="560"/>
        <w:rPr>
          <w:sz w:val="21"/>
          <w:szCs w:val="21"/>
          <w:lang w:eastAsia="zh-CN"/>
        </w:rPr>
      </w:pPr>
      <w:r>
        <w:rPr>
          <w:rFonts w:eastAsia="仿宋_GB2312"/>
          <w:sz w:val="21"/>
          <w:szCs w:val="21"/>
          <w:lang w:eastAsia="zh-CN"/>
        </w:rPr>
        <w:t>为深入贯彻落实党中央关于全面从严治党的决策部署，进一步加强税务信息化项目合作中的廉政建设，防范廉政风险发生，确保项目公开、公平、公正推进，我司郑重承诺如下：</w:t>
      </w:r>
    </w:p>
    <w:p w14:paraId="64A70E84">
      <w:pPr>
        <w:pStyle w:val="58"/>
        <w:spacing w:line="360" w:lineRule="auto"/>
        <w:ind w:firstLine="560"/>
        <w:rPr>
          <w:sz w:val="21"/>
          <w:szCs w:val="21"/>
          <w:lang w:eastAsia="zh-CN"/>
        </w:rPr>
      </w:pPr>
      <w:r>
        <w:rPr>
          <w:rFonts w:eastAsia="仿宋_GB2312"/>
          <w:sz w:val="21"/>
          <w:szCs w:val="21"/>
          <w:lang w:eastAsia="zh-CN"/>
        </w:rPr>
        <w:t>一、合法合规经营。严格遵守国家法律法规及税务部门的相关规定，坚持廉洁从业、诚信经营的原则。在合作过程中不以任何形式进行利益输送，维护良好的政商关系。</w:t>
      </w:r>
    </w:p>
    <w:p w14:paraId="1304D192">
      <w:pPr>
        <w:pStyle w:val="58"/>
        <w:spacing w:line="360" w:lineRule="auto"/>
        <w:ind w:firstLine="560"/>
        <w:rPr>
          <w:sz w:val="21"/>
          <w:szCs w:val="21"/>
          <w:lang w:eastAsia="zh-CN"/>
        </w:rPr>
      </w:pPr>
      <w:r>
        <w:rPr>
          <w:rFonts w:eastAsia="仿宋_GB2312"/>
          <w:sz w:val="21"/>
          <w:szCs w:val="21"/>
          <w:lang w:eastAsia="zh-CN"/>
        </w:rPr>
        <w:t>二、杜绝商业贿赂。加强内部管理，我司及我司员工均不对采购人工作人员实施以下行为：</w:t>
      </w:r>
    </w:p>
    <w:p w14:paraId="56DE9E41">
      <w:pPr>
        <w:pStyle w:val="58"/>
        <w:spacing w:line="360" w:lineRule="auto"/>
        <w:ind w:firstLine="560"/>
        <w:rPr>
          <w:sz w:val="21"/>
          <w:szCs w:val="21"/>
          <w:lang w:eastAsia="zh-CN"/>
        </w:rPr>
      </w:pPr>
      <w:r>
        <w:rPr>
          <w:rFonts w:eastAsia="仿宋_GB2312"/>
          <w:sz w:val="21"/>
          <w:szCs w:val="21"/>
          <w:lang w:eastAsia="zh-CN"/>
        </w:rPr>
        <w:t>（一）以各种形式和名义提供礼品、礼金、电子红包、支付凭证、商业预付卡、名贵特产、有价证券、股权、其他金融产品等财物。</w:t>
      </w:r>
    </w:p>
    <w:p w14:paraId="2B1B3429">
      <w:pPr>
        <w:pStyle w:val="58"/>
        <w:spacing w:line="360" w:lineRule="auto"/>
        <w:ind w:firstLine="560"/>
        <w:rPr>
          <w:sz w:val="21"/>
          <w:szCs w:val="21"/>
          <w:lang w:eastAsia="zh-CN"/>
        </w:rPr>
      </w:pPr>
      <w:r>
        <w:rPr>
          <w:rFonts w:eastAsia="仿宋_GB2312"/>
          <w:sz w:val="21"/>
          <w:szCs w:val="21"/>
          <w:lang w:eastAsia="zh-CN"/>
        </w:rPr>
        <w:t>（二）以各种形式和名义提供宴请、旅游、健身、娱乐、私人会所等活动安排；代付加班餐费、打车费等。</w:t>
      </w:r>
    </w:p>
    <w:p w14:paraId="02423395">
      <w:pPr>
        <w:pStyle w:val="58"/>
        <w:spacing w:line="360" w:lineRule="auto"/>
        <w:ind w:firstLine="560"/>
        <w:rPr>
          <w:sz w:val="21"/>
          <w:szCs w:val="21"/>
          <w:lang w:eastAsia="zh-CN"/>
        </w:rPr>
      </w:pPr>
      <w:r>
        <w:rPr>
          <w:rFonts w:eastAsia="仿宋_GB2312"/>
          <w:sz w:val="21"/>
          <w:szCs w:val="21"/>
          <w:lang w:eastAsia="zh-CN"/>
        </w:rPr>
        <w:t>（三）以讲课费、咨询费等名义，提供或变相提供报酬。</w:t>
      </w:r>
    </w:p>
    <w:p w14:paraId="5FB722F0">
      <w:pPr>
        <w:pStyle w:val="58"/>
        <w:spacing w:line="360" w:lineRule="auto"/>
        <w:ind w:firstLine="560"/>
        <w:rPr>
          <w:sz w:val="21"/>
          <w:szCs w:val="21"/>
          <w:lang w:eastAsia="zh-CN"/>
        </w:rPr>
      </w:pPr>
      <w:r>
        <w:rPr>
          <w:rFonts w:eastAsia="仿宋_GB2312"/>
          <w:sz w:val="21"/>
          <w:szCs w:val="21"/>
          <w:lang w:eastAsia="zh-CN"/>
        </w:rPr>
        <w:t>（四）借款、借房、借车，报销应由个人负担的费用。</w:t>
      </w:r>
    </w:p>
    <w:p w14:paraId="770AF868">
      <w:pPr>
        <w:pStyle w:val="58"/>
        <w:spacing w:line="360" w:lineRule="auto"/>
        <w:ind w:firstLine="560"/>
        <w:rPr>
          <w:sz w:val="21"/>
          <w:szCs w:val="21"/>
          <w:lang w:eastAsia="zh-CN"/>
        </w:rPr>
      </w:pPr>
      <w:r>
        <w:rPr>
          <w:rFonts w:eastAsia="仿宋_GB2312"/>
          <w:sz w:val="21"/>
          <w:szCs w:val="21"/>
          <w:lang w:eastAsia="zh-CN"/>
        </w:rPr>
        <w:t>（五）以无偿、象征性地收取费用等方式提供家政、司机等服务劳务。</w:t>
      </w:r>
    </w:p>
    <w:p w14:paraId="6C7D9B3A">
      <w:pPr>
        <w:pStyle w:val="58"/>
        <w:spacing w:line="360" w:lineRule="auto"/>
        <w:ind w:firstLine="560"/>
        <w:rPr>
          <w:sz w:val="21"/>
          <w:szCs w:val="21"/>
          <w:lang w:eastAsia="zh-CN"/>
        </w:rPr>
      </w:pPr>
      <w:r>
        <w:rPr>
          <w:rFonts w:eastAsia="仿宋_GB2312"/>
          <w:sz w:val="21"/>
          <w:szCs w:val="21"/>
          <w:lang w:eastAsia="zh-CN"/>
        </w:rPr>
        <w:t>（六）其他通过任何形式行贿或输送利益的行为。</w:t>
      </w:r>
    </w:p>
    <w:p w14:paraId="0D8E8F7D">
      <w:pPr>
        <w:pStyle w:val="58"/>
        <w:spacing w:line="360" w:lineRule="auto"/>
        <w:ind w:firstLine="560"/>
        <w:rPr>
          <w:sz w:val="21"/>
          <w:szCs w:val="21"/>
          <w:lang w:eastAsia="zh-CN"/>
        </w:rPr>
      </w:pPr>
      <w:r>
        <w:rPr>
          <w:rFonts w:eastAsia="仿宋_GB2312"/>
          <w:sz w:val="21"/>
          <w:szCs w:val="21"/>
          <w:lang w:eastAsia="zh-CN"/>
        </w:rPr>
        <w:t>三、规范经营活动。严格按照合同约定履行义务，保证项目质量，按时完成建设任务；在合作过程中不以任何借口拖延工期、虚报成本或谋取私利。</w:t>
      </w:r>
    </w:p>
    <w:p w14:paraId="3404B1E1">
      <w:pPr>
        <w:pStyle w:val="58"/>
        <w:spacing w:line="360" w:lineRule="auto"/>
        <w:ind w:firstLine="560"/>
        <w:rPr>
          <w:sz w:val="21"/>
          <w:szCs w:val="21"/>
          <w:lang w:eastAsia="zh-CN"/>
        </w:rPr>
      </w:pPr>
      <w:r>
        <w:rPr>
          <w:rFonts w:eastAsia="仿宋_GB2312"/>
          <w:sz w:val="21"/>
          <w:szCs w:val="21"/>
          <w:lang w:eastAsia="zh-CN"/>
        </w:rPr>
        <w:t>四、公开透明合作。我司承诺在项目实施过程中保持公开透明，主动接受税务部门及纪检监察机构的全程监督，并积极配合任何有关廉洁从业的调查工作。</w:t>
      </w:r>
    </w:p>
    <w:p w14:paraId="65B3882A">
      <w:pPr>
        <w:pStyle w:val="58"/>
        <w:spacing w:line="360" w:lineRule="auto"/>
        <w:ind w:firstLine="560"/>
        <w:rPr>
          <w:sz w:val="21"/>
          <w:szCs w:val="21"/>
          <w:lang w:eastAsia="zh-CN"/>
        </w:rPr>
      </w:pPr>
      <w:r>
        <w:rPr>
          <w:rFonts w:eastAsia="仿宋_GB2312"/>
          <w:sz w:val="21"/>
          <w:szCs w:val="21"/>
          <w:lang w:eastAsia="zh-CN"/>
        </w:rPr>
        <w:t>五、严格内部管理。加强企业内部廉洁教育，确保员工知晓并遵守相关法律法规及廉洁要求；加强项目实施全过程廉洁监督；对于违反廉洁承诺的员工，将严肃处理，并承担相应责任。</w:t>
      </w:r>
    </w:p>
    <w:p w14:paraId="49FC20E7">
      <w:pPr>
        <w:pStyle w:val="58"/>
        <w:spacing w:line="360" w:lineRule="auto"/>
        <w:ind w:firstLine="560"/>
        <w:rPr>
          <w:sz w:val="21"/>
          <w:szCs w:val="21"/>
          <w:lang w:eastAsia="zh-CN"/>
        </w:rPr>
      </w:pPr>
      <w:r>
        <w:rPr>
          <w:rFonts w:eastAsia="仿宋_GB2312"/>
          <w:sz w:val="21"/>
          <w:szCs w:val="21"/>
          <w:lang w:eastAsia="zh-CN"/>
        </w:rPr>
        <w:t>六、积极参与监督。在税务信息化项目实施过程中，如发现任何违纪违法行为，将如实反馈问题和意见。</w:t>
      </w:r>
    </w:p>
    <w:p w14:paraId="5B87F994">
      <w:pPr>
        <w:pStyle w:val="58"/>
        <w:spacing w:line="360" w:lineRule="auto"/>
        <w:ind w:firstLine="560"/>
        <w:rPr>
          <w:sz w:val="21"/>
          <w:szCs w:val="21"/>
          <w:lang w:eastAsia="zh-CN"/>
        </w:rPr>
      </w:pPr>
      <w:r>
        <w:rPr>
          <w:rFonts w:eastAsia="仿宋_GB2312"/>
          <w:sz w:val="21"/>
          <w:szCs w:val="21"/>
          <w:lang w:eastAsia="zh-CN"/>
        </w:rPr>
        <w:t>    </w:t>
      </w:r>
    </w:p>
    <w:p w14:paraId="20ED7C07">
      <w:pPr>
        <w:pStyle w:val="58"/>
        <w:spacing w:line="360" w:lineRule="auto"/>
        <w:ind w:firstLine="560"/>
        <w:rPr>
          <w:sz w:val="21"/>
          <w:szCs w:val="21"/>
          <w:lang w:eastAsia="zh-CN"/>
        </w:rPr>
      </w:pPr>
      <w:r>
        <w:rPr>
          <w:rFonts w:eastAsia="仿宋_GB2312"/>
          <w:sz w:val="21"/>
          <w:szCs w:val="21"/>
          <w:lang w:eastAsia="zh-CN"/>
        </w:rPr>
        <w:t>承诺单位（盖章）：_________________________</w:t>
      </w:r>
    </w:p>
    <w:p w14:paraId="46E1777D">
      <w:pPr>
        <w:pStyle w:val="58"/>
        <w:spacing w:line="360" w:lineRule="auto"/>
        <w:ind w:firstLine="560"/>
        <w:rPr>
          <w:sz w:val="21"/>
          <w:szCs w:val="21"/>
          <w:lang w:eastAsia="zh-CN"/>
        </w:rPr>
      </w:pPr>
      <w:r>
        <w:rPr>
          <w:rFonts w:eastAsia="仿宋_GB2312"/>
          <w:sz w:val="21"/>
          <w:szCs w:val="21"/>
          <w:lang w:eastAsia="zh-CN"/>
        </w:rPr>
        <w:t>法定代表人或授权代表签字：________________</w:t>
      </w:r>
    </w:p>
    <w:p w14:paraId="6BE465F0">
      <w:pPr>
        <w:pStyle w:val="58"/>
        <w:spacing w:line="360" w:lineRule="auto"/>
        <w:ind w:firstLine="560"/>
        <w:rPr>
          <w:sz w:val="21"/>
          <w:szCs w:val="21"/>
        </w:rPr>
      </w:pPr>
      <w:r>
        <w:rPr>
          <w:rFonts w:eastAsia="仿宋_GB2312"/>
          <w:sz w:val="21"/>
          <w:szCs w:val="21"/>
        </w:rPr>
        <w:t>日期：XX年XX月XX日</w:t>
      </w:r>
    </w:p>
    <w:p w14:paraId="176EAE5C">
      <w:pPr>
        <w:pStyle w:val="57"/>
        <w:spacing w:line="360" w:lineRule="auto"/>
        <w:ind w:firstLine="490"/>
      </w:pPr>
      <w:r>
        <w:rPr>
          <w:rFonts w:eastAsia="仿宋_GB2312"/>
          <w:sz w:val="28"/>
          <w:szCs w:val="28"/>
        </w:rPr>
        <w:t> </w:t>
      </w:r>
    </w:p>
    <w:p w14:paraId="5D629302">
      <w:pPr>
        <w:pStyle w:val="58"/>
        <w:spacing w:line="360" w:lineRule="auto"/>
        <w:jc w:val="center"/>
        <w:rPr>
          <w:rFonts w:eastAsia="仿宋_GB2312"/>
          <w:b/>
          <w:bCs/>
          <w:sz w:val="28"/>
          <w:szCs w:val="28"/>
          <w:lang w:eastAsia="zh-CN"/>
        </w:rPr>
      </w:pPr>
    </w:p>
    <w:p w14:paraId="0281100F">
      <w:pPr>
        <w:pStyle w:val="58"/>
        <w:spacing w:line="360" w:lineRule="auto"/>
        <w:jc w:val="center"/>
        <w:rPr>
          <w:rFonts w:eastAsia="仿宋_GB2312"/>
          <w:b/>
          <w:bCs/>
          <w:sz w:val="28"/>
          <w:szCs w:val="28"/>
          <w:lang w:eastAsia="zh-CN"/>
        </w:rPr>
      </w:pPr>
    </w:p>
    <w:p w14:paraId="383F5D7F">
      <w:pPr>
        <w:pStyle w:val="58"/>
        <w:spacing w:line="360" w:lineRule="auto"/>
        <w:jc w:val="center"/>
        <w:rPr>
          <w:lang w:eastAsia="zh-CN"/>
        </w:rPr>
      </w:pPr>
      <w:r>
        <w:rPr>
          <w:rFonts w:eastAsia="仿宋_GB2312"/>
          <w:b/>
          <w:bCs/>
          <w:sz w:val="28"/>
          <w:szCs w:val="28"/>
          <w:lang w:eastAsia="zh-CN"/>
        </w:rPr>
        <w:t>税务信息化廉政情况反馈书</w:t>
      </w:r>
    </w:p>
    <w:p w14:paraId="634D137C">
      <w:pPr>
        <w:pStyle w:val="57"/>
        <w:spacing w:line="360" w:lineRule="auto"/>
        <w:ind w:firstLine="490"/>
        <w:rPr>
          <w:lang w:eastAsia="zh-CN"/>
        </w:rPr>
      </w:pPr>
      <w:r>
        <w:rPr>
          <w:rFonts w:eastAsia="Century Gothic"/>
          <w:lang w:eastAsia="zh-CN"/>
        </w:rPr>
        <w:t> </w:t>
      </w:r>
    </w:p>
    <w:tbl>
      <w:tblPr>
        <w:tblStyle w:val="59"/>
        <w:tblW w:w="9350" w:type="dxa"/>
        <w:jc w:val="center"/>
        <w:tblCellSpacing w:w="0" w:type="dxa"/>
        <w:tblLayout w:type="autofit"/>
        <w:tblCellMar>
          <w:top w:w="15" w:type="dxa"/>
          <w:left w:w="15" w:type="dxa"/>
          <w:bottom w:w="15" w:type="dxa"/>
          <w:right w:w="15" w:type="dxa"/>
        </w:tblCellMar>
      </w:tblPr>
      <w:tblGrid>
        <w:gridCol w:w="2372"/>
        <w:gridCol w:w="6978"/>
      </w:tblGrid>
      <w:tr w14:paraId="582C0F3C">
        <w:tblPrEx>
          <w:tblCellMar>
            <w:top w:w="15" w:type="dxa"/>
            <w:left w:w="15" w:type="dxa"/>
            <w:bottom w:w="15" w:type="dxa"/>
            <w:right w:w="15" w:type="dxa"/>
          </w:tblCellMar>
        </w:tblPrEx>
        <w:trPr>
          <w:trHeight w:val="215" w:hRule="atLeast"/>
          <w:tblCellSpacing w:w="0" w:type="dxa"/>
          <w:jc w:val="center"/>
        </w:trPr>
        <w:tc>
          <w:tcPr>
            <w:tcW w:w="9882" w:type="dxa"/>
            <w:gridSpan w:val="2"/>
            <w:tcBorders>
              <w:top w:val="single" w:color="000000" w:sz="8" w:space="0"/>
              <w:left w:val="single" w:color="000000" w:sz="8" w:space="0"/>
              <w:bottom w:val="single" w:color="000000" w:sz="8" w:space="0"/>
              <w:right w:val="single" w:color="000000" w:sz="8" w:space="0"/>
            </w:tcBorders>
            <w:tcMar>
              <w:top w:w="0" w:type="dxa"/>
              <w:left w:w="128" w:type="dxa"/>
              <w:bottom w:w="0" w:type="dxa"/>
              <w:right w:w="128" w:type="dxa"/>
            </w:tcMar>
            <w:vAlign w:val="center"/>
          </w:tcPr>
          <w:p w14:paraId="4F47148E">
            <w:pPr>
              <w:pStyle w:val="58"/>
              <w:adjustRightInd w:val="0"/>
              <w:snapToGrid w:val="0"/>
              <w:ind w:firstLine="481"/>
              <w:jc w:val="center"/>
              <w:textAlignment w:val="center"/>
              <w:rPr>
                <w:color w:val="000000"/>
                <w:sz w:val="21"/>
                <w:szCs w:val="21"/>
              </w:rPr>
            </w:pPr>
            <w:r>
              <w:rPr>
                <w:rFonts w:eastAsia="仿宋_GB2312"/>
                <w:b/>
                <w:bCs/>
                <w:color w:val="000000"/>
                <w:sz w:val="21"/>
                <w:szCs w:val="21"/>
              </w:rPr>
              <w:t>项目基本情况</w:t>
            </w:r>
          </w:p>
        </w:tc>
      </w:tr>
      <w:tr w14:paraId="141E2A90">
        <w:tblPrEx>
          <w:tblCellMar>
            <w:top w:w="15" w:type="dxa"/>
            <w:left w:w="15" w:type="dxa"/>
            <w:bottom w:w="15" w:type="dxa"/>
            <w:right w:w="15" w:type="dxa"/>
          </w:tblCellMar>
        </w:tblPrEx>
        <w:trPr>
          <w:trHeight w:val="285" w:hRule="atLeast"/>
          <w:tblCellSpacing w:w="0" w:type="dxa"/>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C626323">
            <w:pPr>
              <w:pStyle w:val="58"/>
              <w:adjustRightInd w:val="0"/>
              <w:snapToGrid w:val="0"/>
              <w:jc w:val="both"/>
              <w:textAlignment w:val="center"/>
              <w:rPr>
                <w:color w:val="000000"/>
                <w:sz w:val="21"/>
                <w:szCs w:val="21"/>
              </w:rPr>
            </w:pPr>
            <w:r>
              <w:rPr>
                <w:rFonts w:eastAsia="仿宋_GB2312"/>
                <w:b/>
                <w:bCs/>
                <w:color w:val="333333"/>
                <w:sz w:val="21"/>
                <w:szCs w:val="21"/>
              </w:rPr>
              <w:t>项目名称（编号）</w:t>
            </w:r>
          </w:p>
        </w:tc>
        <w:tc>
          <w:tcPr>
            <w:tcW w:w="7671"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5D726C16">
            <w:pPr>
              <w:pStyle w:val="58"/>
              <w:adjustRightInd w:val="0"/>
              <w:snapToGrid w:val="0"/>
              <w:ind w:firstLine="480"/>
              <w:jc w:val="center"/>
              <w:textAlignment w:val="center"/>
              <w:rPr>
                <w:color w:val="000000"/>
                <w:sz w:val="21"/>
                <w:szCs w:val="21"/>
                <w:lang w:eastAsia="zh-CN"/>
              </w:rPr>
            </w:pPr>
            <w:r>
              <w:rPr>
                <w:rFonts w:eastAsia="仿宋_GB2312"/>
                <w:color w:val="333333"/>
                <w:sz w:val="21"/>
                <w:szCs w:val="21"/>
                <w:lang w:eastAsia="zh-CN"/>
              </w:rPr>
              <w:t>XXX税务信息化项目  项目编号</w:t>
            </w:r>
          </w:p>
        </w:tc>
      </w:tr>
      <w:tr w14:paraId="2143FA39">
        <w:tblPrEx>
          <w:tblCellMar>
            <w:top w:w="15" w:type="dxa"/>
            <w:left w:w="15" w:type="dxa"/>
            <w:bottom w:w="15" w:type="dxa"/>
            <w:right w:w="15" w:type="dxa"/>
          </w:tblCellMar>
        </w:tblPrEx>
        <w:trPr>
          <w:trHeight w:val="570" w:hRule="atLeast"/>
          <w:tblCellSpacing w:w="0" w:type="dxa"/>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034C473">
            <w:pPr>
              <w:pStyle w:val="58"/>
              <w:adjustRightInd w:val="0"/>
              <w:snapToGrid w:val="0"/>
              <w:jc w:val="both"/>
              <w:textAlignment w:val="center"/>
              <w:rPr>
                <w:color w:val="000000"/>
                <w:sz w:val="21"/>
                <w:szCs w:val="21"/>
              </w:rPr>
            </w:pPr>
            <w:r>
              <w:rPr>
                <w:rFonts w:eastAsia="仿宋_GB2312"/>
                <w:b/>
                <w:bCs/>
                <w:color w:val="000000"/>
                <w:sz w:val="21"/>
                <w:szCs w:val="21"/>
              </w:rPr>
              <w:t>服务商名称</w:t>
            </w:r>
          </w:p>
        </w:tc>
        <w:tc>
          <w:tcPr>
            <w:tcW w:w="7671" w:type="dxa"/>
            <w:tcBorders>
              <w:bottom w:val="single" w:color="000000" w:sz="8" w:space="0"/>
              <w:right w:val="single" w:color="000000" w:sz="8" w:space="0"/>
            </w:tcBorders>
            <w:tcMar>
              <w:top w:w="0" w:type="dxa"/>
              <w:left w:w="108" w:type="dxa"/>
              <w:bottom w:w="0" w:type="dxa"/>
              <w:right w:w="128" w:type="dxa"/>
            </w:tcMar>
            <w:vAlign w:val="center"/>
          </w:tcPr>
          <w:p w14:paraId="53E0456D">
            <w:pPr>
              <w:pStyle w:val="58"/>
              <w:adjustRightInd w:val="0"/>
              <w:snapToGrid w:val="0"/>
              <w:ind w:firstLine="480"/>
              <w:jc w:val="center"/>
              <w:textAlignment w:val="center"/>
              <w:rPr>
                <w:color w:val="000000"/>
                <w:sz w:val="21"/>
                <w:szCs w:val="21"/>
              </w:rPr>
            </w:pPr>
            <w:r>
              <w:rPr>
                <w:rFonts w:eastAsia="仿宋_GB2312"/>
                <w:color w:val="000000"/>
                <w:sz w:val="21"/>
                <w:szCs w:val="21"/>
              </w:rPr>
              <w:t>XXX公司</w:t>
            </w:r>
          </w:p>
        </w:tc>
      </w:tr>
      <w:tr w14:paraId="3B7E1633">
        <w:tblPrEx>
          <w:tblCellMar>
            <w:top w:w="15" w:type="dxa"/>
            <w:left w:w="15" w:type="dxa"/>
            <w:bottom w:w="15" w:type="dxa"/>
            <w:right w:w="15" w:type="dxa"/>
          </w:tblCellMar>
        </w:tblPrEx>
        <w:trPr>
          <w:trHeight w:val="570" w:hRule="atLeast"/>
          <w:tblCellSpacing w:w="0" w:type="dxa"/>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72627DC">
            <w:pPr>
              <w:pStyle w:val="58"/>
              <w:adjustRightInd w:val="0"/>
              <w:snapToGrid w:val="0"/>
              <w:jc w:val="both"/>
              <w:textAlignment w:val="center"/>
              <w:rPr>
                <w:color w:val="000000"/>
                <w:sz w:val="21"/>
                <w:szCs w:val="21"/>
              </w:rPr>
            </w:pPr>
            <w:r>
              <w:rPr>
                <w:rFonts w:eastAsia="仿宋_GB2312"/>
                <w:b/>
                <w:bCs/>
                <w:color w:val="000000"/>
                <w:sz w:val="21"/>
                <w:szCs w:val="21"/>
              </w:rPr>
              <w:t>联系人及电话</w:t>
            </w:r>
          </w:p>
        </w:tc>
        <w:tc>
          <w:tcPr>
            <w:tcW w:w="7671" w:type="dxa"/>
            <w:tcBorders>
              <w:bottom w:val="single" w:color="000000" w:sz="8" w:space="0"/>
              <w:right w:val="single" w:color="000000" w:sz="8" w:space="0"/>
            </w:tcBorders>
            <w:tcMar>
              <w:top w:w="0" w:type="dxa"/>
              <w:left w:w="108" w:type="dxa"/>
              <w:bottom w:w="0" w:type="dxa"/>
              <w:right w:w="128" w:type="dxa"/>
            </w:tcMar>
            <w:vAlign w:val="center"/>
          </w:tcPr>
          <w:p w14:paraId="0A1DDC04">
            <w:pPr>
              <w:pStyle w:val="58"/>
              <w:adjustRightInd w:val="0"/>
              <w:snapToGrid w:val="0"/>
              <w:ind w:firstLine="480"/>
              <w:jc w:val="center"/>
              <w:textAlignment w:val="center"/>
              <w:rPr>
                <w:color w:val="000000"/>
                <w:sz w:val="21"/>
                <w:szCs w:val="21"/>
                <w:lang w:eastAsia="zh-CN"/>
              </w:rPr>
            </w:pPr>
            <w:r>
              <w:rPr>
                <w:rFonts w:eastAsia="仿宋_GB2312"/>
                <w:color w:val="000000"/>
                <w:sz w:val="21"/>
                <w:szCs w:val="21"/>
                <w:lang w:eastAsia="zh-CN"/>
              </w:rPr>
              <w:t>联系人：  职务：   电话：123-4567890</w:t>
            </w:r>
          </w:p>
        </w:tc>
      </w:tr>
      <w:tr w14:paraId="59AFA2D6">
        <w:tblPrEx>
          <w:tblCellMar>
            <w:top w:w="15" w:type="dxa"/>
            <w:left w:w="15" w:type="dxa"/>
            <w:bottom w:w="15" w:type="dxa"/>
            <w:right w:w="15" w:type="dxa"/>
          </w:tblCellMar>
        </w:tblPrEx>
        <w:trPr>
          <w:trHeight w:val="570" w:hRule="atLeast"/>
          <w:tblCellSpacing w:w="0" w:type="dxa"/>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CDF3647">
            <w:pPr>
              <w:pStyle w:val="58"/>
              <w:adjustRightInd w:val="0"/>
              <w:snapToGrid w:val="0"/>
              <w:jc w:val="both"/>
              <w:textAlignment w:val="center"/>
              <w:rPr>
                <w:color w:val="000000"/>
                <w:sz w:val="21"/>
                <w:szCs w:val="21"/>
              </w:rPr>
            </w:pPr>
            <w:r>
              <w:rPr>
                <w:rFonts w:eastAsia="仿宋_GB2312"/>
                <w:b/>
                <w:bCs/>
                <w:color w:val="000000"/>
                <w:sz w:val="21"/>
                <w:szCs w:val="21"/>
              </w:rPr>
              <w:t>项目情况概述</w:t>
            </w:r>
          </w:p>
        </w:tc>
        <w:tc>
          <w:tcPr>
            <w:tcW w:w="7671" w:type="dxa"/>
            <w:tcBorders>
              <w:bottom w:val="single" w:color="000000" w:sz="8" w:space="0"/>
              <w:right w:val="single" w:color="000000" w:sz="8" w:space="0"/>
            </w:tcBorders>
            <w:tcMar>
              <w:top w:w="0" w:type="dxa"/>
              <w:left w:w="108" w:type="dxa"/>
              <w:bottom w:w="0" w:type="dxa"/>
              <w:right w:w="128" w:type="dxa"/>
            </w:tcMar>
            <w:vAlign w:val="center"/>
          </w:tcPr>
          <w:p w14:paraId="3546458C">
            <w:pPr>
              <w:pStyle w:val="58"/>
              <w:adjustRightInd w:val="0"/>
              <w:snapToGrid w:val="0"/>
              <w:ind w:firstLine="480"/>
              <w:jc w:val="center"/>
              <w:rPr>
                <w:color w:val="000000"/>
                <w:sz w:val="21"/>
                <w:szCs w:val="21"/>
              </w:rPr>
            </w:pPr>
            <w:r>
              <w:rPr>
                <w:rFonts w:eastAsia="仿宋_GB2312"/>
                <w:color w:val="000000"/>
                <w:sz w:val="21"/>
                <w:szCs w:val="21"/>
              </w:rPr>
              <w:t> </w:t>
            </w:r>
          </w:p>
        </w:tc>
      </w:tr>
      <w:tr w14:paraId="2BD497D3">
        <w:tblPrEx>
          <w:tblCellMar>
            <w:top w:w="15" w:type="dxa"/>
            <w:left w:w="15" w:type="dxa"/>
            <w:bottom w:w="15" w:type="dxa"/>
            <w:right w:w="15" w:type="dxa"/>
          </w:tblCellMar>
        </w:tblPrEx>
        <w:trPr>
          <w:trHeight w:val="700" w:hRule="atLeast"/>
          <w:tblCellSpacing w:w="0" w:type="dxa"/>
          <w:jc w:val="center"/>
        </w:trPr>
        <w:tc>
          <w:tcPr>
            <w:tcW w:w="0" w:type="auto"/>
            <w:gridSpan w:val="2"/>
            <w:tcBorders>
              <w:left w:val="single" w:color="000000" w:sz="8" w:space="0"/>
              <w:bottom w:val="single" w:color="000000" w:sz="8" w:space="0"/>
              <w:right w:val="single" w:color="000000" w:sz="8" w:space="0"/>
            </w:tcBorders>
            <w:noWrap/>
            <w:tcMar>
              <w:top w:w="0" w:type="dxa"/>
              <w:left w:w="128" w:type="dxa"/>
              <w:bottom w:w="0" w:type="dxa"/>
              <w:right w:w="128" w:type="dxa"/>
            </w:tcMar>
            <w:vAlign w:val="center"/>
          </w:tcPr>
          <w:p w14:paraId="4E782983">
            <w:pPr>
              <w:pStyle w:val="58"/>
              <w:adjustRightInd w:val="0"/>
              <w:snapToGrid w:val="0"/>
              <w:ind w:firstLine="481"/>
              <w:jc w:val="center"/>
              <w:textAlignment w:val="center"/>
              <w:rPr>
                <w:color w:val="000000"/>
                <w:sz w:val="21"/>
                <w:szCs w:val="21"/>
              </w:rPr>
            </w:pPr>
            <w:r>
              <w:rPr>
                <w:rFonts w:eastAsia="仿宋_GB2312"/>
                <w:b/>
                <w:bCs/>
                <w:color w:val="000000"/>
                <w:sz w:val="21"/>
                <w:szCs w:val="21"/>
              </w:rPr>
              <w:t>廉洁承诺履行情况</w:t>
            </w:r>
          </w:p>
        </w:tc>
      </w:tr>
      <w:tr w14:paraId="54B66513">
        <w:tblPrEx>
          <w:tblCellMar>
            <w:top w:w="15" w:type="dxa"/>
            <w:left w:w="15" w:type="dxa"/>
            <w:bottom w:w="15" w:type="dxa"/>
            <w:right w:w="15" w:type="dxa"/>
          </w:tblCellMar>
        </w:tblPrEx>
        <w:trPr>
          <w:trHeight w:val="285" w:hRule="atLeast"/>
          <w:tblCellSpacing w:w="0" w:type="dxa"/>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814823D">
            <w:pPr>
              <w:pStyle w:val="58"/>
              <w:adjustRightInd w:val="0"/>
              <w:snapToGrid w:val="0"/>
              <w:jc w:val="both"/>
              <w:textAlignment w:val="center"/>
              <w:rPr>
                <w:color w:val="000000"/>
                <w:sz w:val="21"/>
                <w:szCs w:val="21"/>
              </w:rPr>
            </w:pPr>
            <w:r>
              <w:rPr>
                <w:rFonts w:eastAsia="仿宋_GB2312"/>
                <w:b/>
                <w:bCs/>
                <w:color w:val="333333"/>
                <w:sz w:val="21"/>
                <w:szCs w:val="21"/>
              </w:rPr>
              <w:t>反馈项</w:t>
            </w:r>
          </w:p>
        </w:tc>
        <w:tc>
          <w:tcPr>
            <w:tcW w:w="7671"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04326256">
            <w:pPr>
              <w:pStyle w:val="58"/>
              <w:adjustRightInd w:val="0"/>
              <w:snapToGrid w:val="0"/>
              <w:ind w:firstLine="2640"/>
              <w:jc w:val="both"/>
              <w:textAlignment w:val="center"/>
              <w:rPr>
                <w:color w:val="000000"/>
                <w:sz w:val="21"/>
                <w:szCs w:val="21"/>
              </w:rPr>
            </w:pPr>
            <w:r>
              <w:rPr>
                <w:rFonts w:eastAsia="仿宋_GB2312"/>
                <w:color w:val="333333"/>
                <w:sz w:val="21"/>
                <w:szCs w:val="21"/>
              </w:rPr>
              <w:t>反馈内容</w:t>
            </w:r>
          </w:p>
        </w:tc>
      </w:tr>
      <w:tr w14:paraId="2119629A">
        <w:tblPrEx>
          <w:tblCellMar>
            <w:top w:w="15" w:type="dxa"/>
            <w:left w:w="15" w:type="dxa"/>
            <w:bottom w:w="15" w:type="dxa"/>
            <w:right w:w="15" w:type="dxa"/>
          </w:tblCellMar>
        </w:tblPrEx>
        <w:trPr>
          <w:trHeight w:val="570" w:hRule="atLeast"/>
          <w:tblCellSpacing w:w="0" w:type="dxa"/>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30E32D7">
            <w:pPr>
              <w:pStyle w:val="58"/>
              <w:adjustRightInd w:val="0"/>
              <w:snapToGrid w:val="0"/>
              <w:jc w:val="both"/>
              <w:textAlignment w:val="center"/>
              <w:rPr>
                <w:color w:val="000000"/>
                <w:sz w:val="21"/>
                <w:szCs w:val="21"/>
              </w:rPr>
            </w:pPr>
            <w:r>
              <w:rPr>
                <w:rFonts w:eastAsia="仿宋_GB2312"/>
                <w:b/>
                <w:bCs/>
                <w:color w:val="000000"/>
                <w:sz w:val="21"/>
                <w:szCs w:val="21"/>
              </w:rPr>
              <w:t>杜绝商业贿赂</w:t>
            </w:r>
          </w:p>
        </w:tc>
        <w:tc>
          <w:tcPr>
            <w:tcW w:w="7671" w:type="dxa"/>
            <w:tcBorders>
              <w:bottom w:val="single" w:color="000000" w:sz="8" w:space="0"/>
              <w:right w:val="single" w:color="000000" w:sz="8" w:space="0"/>
            </w:tcBorders>
            <w:tcMar>
              <w:top w:w="0" w:type="dxa"/>
              <w:left w:w="108" w:type="dxa"/>
              <w:bottom w:w="0" w:type="dxa"/>
              <w:right w:w="128" w:type="dxa"/>
            </w:tcMar>
            <w:vAlign w:val="center"/>
          </w:tcPr>
          <w:p w14:paraId="6FD9B938">
            <w:pPr>
              <w:pStyle w:val="58"/>
              <w:adjustRightInd w:val="0"/>
              <w:snapToGrid w:val="0"/>
              <w:textAlignment w:val="center"/>
              <w:rPr>
                <w:color w:val="000000"/>
                <w:sz w:val="21"/>
                <w:szCs w:val="21"/>
                <w:lang w:eastAsia="zh-CN"/>
              </w:rPr>
            </w:pPr>
            <w:r>
              <w:rPr>
                <w:rFonts w:eastAsia="仿宋_GB2312"/>
                <w:color w:val="000000"/>
                <w:sz w:val="21"/>
                <w:szCs w:val="21"/>
                <w:lang w:eastAsia="zh-CN"/>
              </w:rPr>
              <w:t>向税务工作人员及其家属赠送礼品、礼金或提供任何形式的宴请、娱乐活动情况。</w:t>
            </w:r>
          </w:p>
        </w:tc>
      </w:tr>
      <w:tr w14:paraId="15929619">
        <w:tblPrEx>
          <w:tblCellMar>
            <w:top w:w="15" w:type="dxa"/>
            <w:left w:w="15" w:type="dxa"/>
            <w:bottom w:w="15" w:type="dxa"/>
            <w:right w:w="15" w:type="dxa"/>
          </w:tblCellMar>
        </w:tblPrEx>
        <w:trPr>
          <w:trHeight w:val="570" w:hRule="atLeast"/>
          <w:tblCellSpacing w:w="0" w:type="dxa"/>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67BAD63">
            <w:pPr>
              <w:pStyle w:val="58"/>
              <w:adjustRightInd w:val="0"/>
              <w:snapToGrid w:val="0"/>
              <w:jc w:val="both"/>
              <w:textAlignment w:val="center"/>
              <w:rPr>
                <w:color w:val="000000"/>
                <w:sz w:val="21"/>
                <w:szCs w:val="21"/>
              </w:rPr>
            </w:pPr>
            <w:r>
              <w:rPr>
                <w:rFonts w:eastAsia="仿宋_GB2312"/>
                <w:b/>
                <w:bCs/>
                <w:color w:val="000000"/>
                <w:sz w:val="21"/>
                <w:szCs w:val="21"/>
              </w:rPr>
              <w:t>规范经营活动</w:t>
            </w:r>
          </w:p>
        </w:tc>
        <w:tc>
          <w:tcPr>
            <w:tcW w:w="7671" w:type="dxa"/>
            <w:tcBorders>
              <w:bottom w:val="single" w:color="000000" w:sz="8" w:space="0"/>
              <w:right w:val="single" w:color="000000" w:sz="8" w:space="0"/>
            </w:tcBorders>
            <w:tcMar>
              <w:top w:w="0" w:type="dxa"/>
              <w:left w:w="108" w:type="dxa"/>
              <w:bottom w:w="0" w:type="dxa"/>
              <w:right w:w="128" w:type="dxa"/>
            </w:tcMar>
            <w:vAlign w:val="center"/>
          </w:tcPr>
          <w:p w14:paraId="412351B9">
            <w:pPr>
              <w:pStyle w:val="58"/>
              <w:adjustRightInd w:val="0"/>
              <w:snapToGrid w:val="0"/>
              <w:textAlignment w:val="center"/>
              <w:rPr>
                <w:color w:val="000000"/>
                <w:sz w:val="21"/>
                <w:szCs w:val="21"/>
                <w:lang w:eastAsia="zh-CN"/>
              </w:rPr>
            </w:pPr>
            <w:r>
              <w:rPr>
                <w:rFonts w:eastAsia="仿宋_GB2312"/>
                <w:color w:val="000000"/>
                <w:sz w:val="21"/>
                <w:szCs w:val="21"/>
                <w:lang w:eastAsia="zh-CN"/>
              </w:rPr>
              <w:t>按照合同要求，按时完成各阶段任务，确保项目质量和进度情况。</w:t>
            </w:r>
          </w:p>
        </w:tc>
      </w:tr>
      <w:tr w14:paraId="161F679F">
        <w:tblPrEx>
          <w:tblCellMar>
            <w:top w:w="15" w:type="dxa"/>
            <w:left w:w="15" w:type="dxa"/>
            <w:bottom w:w="15" w:type="dxa"/>
            <w:right w:w="15" w:type="dxa"/>
          </w:tblCellMar>
        </w:tblPrEx>
        <w:trPr>
          <w:trHeight w:val="570" w:hRule="atLeast"/>
          <w:tblCellSpacing w:w="0" w:type="dxa"/>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4CCA7D3">
            <w:pPr>
              <w:pStyle w:val="58"/>
              <w:adjustRightInd w:val="0"/>
              <w:snapToGrid w:val="0"/>
              <w:jc w:val="both"/>
              <w:textAlignment w:val="center"/>
              <w:rPr>
                <w:color w:val="000000"/>
                <w:sz w:val="21"/>
                <w:szCs w:val="21"/>
              </w:rPr>
            </w:pPr>
            <w:r>
              <w:rPr>
                <w:rFonts w:eastAsia="仿宋_GB2312"/>
                <w:b/>
                <w:bCs/>
                <w:color w:val="000000"/>
                <w:sz w:val="21"/>
                <w:szCs w:val="21"/>
              </w:rPr>
              <w:t>公开透明合作</w:t>
            </w:r>
          </w:p>
        </w:tc>
        <w:tc>
          <w:tcPr>
            <w:tcW w:w="7671" w:type="dxa"/>
            <w:tcBorders>
              <w:bottom w:val="single" w:color="000000" w:sz="8" w:space="0"/>
              <w:right w:val="single" w:color="000000" w:sz="8" w:space="0"/>
            </w:tcBorders>
            <w:tcMar>
              <w:top w:w="0" w:type="dxa"/>
              <w:left w:w="108" w:type="dxa"/>
              <w:bottom w:w="0" w:type="dxa"/>
              <w:right w:w="128" w:type="dxa"/>
            </w:tcMar>
            <w:vAlign w:val="center"/>
          </w:tcPr>
          <w:p w14:paraId="57D1FF9A">
            <w:pPr>
              <w:pStyle w:val="58"/>
              <w:adjustRightInd w:val="0"/>
              <w:snapToGrid w:val="0"/>
              <w:textAlignment w:val="center"/>
              <w:rPr>
                <w:color w:val="000000"/>
                <w:sz w:val="21"/>
                <w:szCs w:val="21"/>
                <w:lang w:eastAsia="zh-CN"/>
              </w:rPr>
            </w:pPr>
            <w:r>
              <w:rPr>
                <w:rFonts w:eastAsia="仿宋_GB2312"/>
                <w:color w:val="000000"/>
                <w:sz w:val="21"/>
                <w:szCs w:val="21"/>
                <w:lang w:eastAsia="zh-CN"/>
              </w:rPr>
              <w:t>在项目实施过程中保持信息公开透明，主动接受相关部门的监督和检查情况。</w:t>
            </w:r>
          </w:p>
        </w:tc>
      </w:tr>
      <w:tr w14:paraId="47DDA01A">
        <w:tblPrEx>
          <w:tblCellMar>
            <w:top w:w="15" w:type="dxa"/>
            <w:left w:w="15" w:type="dxa"/>
            <w:bottom w:w="15" w:type="dxa"/>
            <w:right w:w="15" w:type="dxa"/>
          </w:tblCellMar>
        </w:tblPrEx>
        <w:trPr>
          <w:trHeight w:val="405" w:hRule="atLeast"/>
          <w:tblCellSpacing w:w="0" w:type="dxa"/>
          <w:jc w:val="center"/>
        </w:trPr>
        <w:tc>
          <w:tcPr>
            <w:tcW w:w="0" w:type="auto"/>
            <w:gridSpan w:val="2"/>
            <w:tcBorders>
              <w:left w:val="single" w:color="000000" w:sz="8" w:space="0"/>
              <w:bottom w:val="single" w:color="000000" w:sz="8" w:space="0"/>
              <w:right w:val="single" w:color="000000" w:sz="8" w:space="0"/>
            </w:tcBorders>
            <w:noWrap/>
            <w:tcMar>
              <w:top w:w="0" w:type="dxa"/>
              <w:left w:w="128" w:type="dxa"/>
              <w:bottom w:w="0" w:type="dxa"/>
              <w:right w:w="128" w:type="dxa"/>
            </w:tcMar>
            <w:vAlign w:val="center"/>
          </w:tcPr>
          <w:p w14:paraId="3AE51E3A">
            <w:pPr>
              <w:pStyle w:val="58"/>
              <w:adjustRightInd w:val="0"/>
              <w:snapToGrid w:val="0"/>
              <w:ind w:firstLine="481"/>
              <w:jc w:val="center"/>
              <w:textAlignment w:val="center"/>
              <w:rPr>
                <w:color w:val="000000"/>
                <w:sz w:val="21"/>
                <w:szCs w:val="21"/>
                <w:lang w:eastAsia="zh-CN"/>
              </w:rPr>
            </w:pPr>
            <w:r>
              <w:rPr>
                <w:rFonts w:eastAsia="仿宋_GB2312"/>
                <w:b/>
                <w:bCs/>
                <w:color w:val="000000"/>
                <w:sz w:val="21"/>
                <w:szCs w:val="21"/>
                <w:lang w:eastAsia="zh-CN"/>
              </w:rPr>
              <w:t>税务人员履职期间廉政情况</w:t>
            </w:r>
          </w:p>
        </w:tc>
      </w:tr>
      <w:tr w14:paraId="77D05E9A">
        <w:tblPrEx>
          <w:tblCellMar>
            <w:top w:w="15" w:type="dxa"/>
            <w:left w:w="15" w:type="dxa"/>
            <w:bottom w:w="15" w:type="dxa"/>
            <w:right w:w="15" w:type="dxa"/>
          </w:tblCellMar>
        </w:tblPrEx>
        <w:trPr>
          <w:trHeight w:val="505" w:hRule="atLeast"/>
          <w:tblCellSpacing w:w="0" w:type="dxa"/>
          <w:jc w:val="center"/>
        </w:trPr>
        <w:tc>
          <w:tcPr>
            <w:tcW w:w="2673" w:type="dxa"/>
            <w:vMerge w:val="restart"/>
            <w:tcBorders>
              <w:left w:val="single" w:color="000000" w:sz="8" w:space="0"/>
              <w:right w:val="single" w:color="000000" w:sz="8" w:space="0"/>
            </w:tcBorders>
            <w:tcMar>
              <w:top w:w="0" w:type="dxa"/>
              <w:left w:w="128" w:type="dxa"/>
              <w:bottom w:w="0" w:type="dxa"/>
              <w:right w:w="128" w:type="dxa"/>
            </w:tcMar>
            <w:vAlign w:val="center"/>
          </w:tcPr>
          <w:p w14:paraId="63027435">
            <w:pPr>
              <w:pStyle w:val="58"/>
              <w:adjustRightInd w:val="0"/>
              <w:snapToGrid w:val="0"/>
              <w:jc w:val="both"/>
              <w:textAlignment w:val="center"/>
              <w:rPr>
                <w:color w:val="000000"/>
                <w:sz w:val="21"/>
                <w:szCs w:val="21"/>
                <w:lang w:eastAsia="zh-CN"/>
              </w:rPr>
            </w:pPr>
            <w:r>
              <w:rPr>
                <w:rFonts w:eastAsia="仿宋_GB2312"/>
                <w:b/>
                <w:bCs/>
                <w:color w:val="000000"/>
                <w:sz w:val="21"/>
                <w:szCs w:val="21"/>
                <w:lang w:eastAsia="zh-CN"/>
              </w:rPr>
              <w:t>税务人员履职过程存在违纪违规行为</w:t>
            </w:r>
          </w:p>
        </w:tc>
        <w:tc>
          <w:tcPr>
            <w:tcW w:w="7671"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5CC0D52D">
            <w:pPr>
              <w:pStyle w:val="58"/>
              <w:adjustRightInd w:val="0"/>
              <w:snapToGrid w:val="0"/>
              <w:ind w:firstLine="480"/>
              <w:jc w:val="center"/>
              <w:textAlignment w:val="center"/>
              <w:rPr>
                <w:color w:val="000000"/>
                <w:sz w:val="21"/>
                <w:szCs w:val="21"/>
              </w:rPr>
            </w:pPr>
            <w:r>
              <w:rPr>
                <w:rFonts w:eastAsia="仿宋_GB2312"/>
                <w:color w:val="333333"/>
                <w:sz w:val="21"/>
                <w:szCs w:val="21"/>
              </w:rPr>
              <w:t>否</w:t>
            </w:r>
          </w:p>
        </w:tc>
      </w:tr>
      <w:tr w14:paraId="257F6BD7">
        <w:tblPrEx>
          <w:tblCellMar>
            <w:top w:w="15" w:type="dxa"/>
            <w:left w:w="15" w:type="dxa"/>
            <w:bottom w:w="15" w:type="dxa"/>
            <w:right w:w="15" w:type="dxa"/>
          </w:tblCellMar>
        </w:tblPrEx>
        <w:trPr>
          <w:trHeight w:val="311" w:hRule="atLeast"/>
          <w:tblCellSpacing w:w="0" w:type="dxa"/>
          <w:jc w:val="center"/>
        </w:trPr>
        <w:tc>
          <w:tcPr>
            <w:tcW w:w="0" w:type="auto"/>
            <w:vMerge w:val="continue"/>
            <w:tcBorders>
              <w:left w:val="single" w:color="000000" w:sz="8" w:space="0"/>
              <w:right w:val="single" w:color="000000" w:sz="8" w:space="0"/>
            </w:tcBorders>
            <w:vAlign w:val="center"/>
          </w:tcPr>
          <w:p w14:paraId="7D2BFCF0">
            <w:pPr>
              <w:adjustRightInd w:val="0"/>
              <w:snapToGrid w:val="0"/>
              <w:rPr>
                <w:rFonts w:eastAsia="仿宋_GB2312"/>
                <w:color w:val="333333"/>
                <w:kern w:val="0"/>
                <w:sz w:val="21"/>
                <w:szCs w:val="21"/>
                <w:lang w:eastAsia="en-US"/>
              </w:rPr>
            </w:pPr>
          </w:p>
        </w:tc>
        <w:tc>
          <w:tcPr>
            <w:tcW w:w="7671" w:type="dxa"/>
            <w:vMerge w:val="restart"/>
            <w:tcBorders>
              <w:right w:val="single" w:color="000000" w:sz="8" w:space="0"/>
            </w:tcBorders>
            <w:tcMar>
              <w:top w:w="0" w:type="dxa"/>
              <w:left w:w="108" w:type="dxa"/>
              <w:bottom w:w="0" w:type="dxa"/>
              <w:right w:w="128" w:type="dxa"/>
            </w:tcMar>
            <w:vAlign w:val="center"/>
          </w:tcPr>
          <w:p w14:paraId="0571D1B8">
            <w:pPr>
              <w:pStyle w:val="58"/>
              <w:adjustRightInd w:val="0"/>
              <w:snapToGrid w:val="0"/>
              <w:ind w:firstLine="480"/>
              <w:jc w:val="center"/>
              <w:textAlignment w:val="center"/>
              <w:rPr>
                <w:color w:val="000000"/>
                <w:sz w:val="21"/>
                <w:szCs w:val="21"/>
              </w:rPr>
            </w:pPr>
            <w:r>
              <w:rPr>
                <w:rFonts w:eastAsia="仿宋_GB2312"/>
                <w:color w:val="000000"/>
                <w:sz w:val="21"/>
                <w:szCs w:val="21"/>
              </w:rPr>
              <w:t>是（说明具体情况）</w:t>
            </w:r>
          </w:p>
        </w:tc>
      </w:tr>
      <w:tr w14:paraId="77AAC17A">
        <w:trPr>
          <w:trHeight w:val="537" w:hRule="atLeast"/>
          <w:tblCellSpacing w:w="0" w:type="dxa"/>
          <w:jc w:val="center"/>
        </w:trPr>
        <w:tc>
          <w:tcPr>
            <w:tcW w:w="0" w:type="auto"/>
            <w:vMerge w:val="continue"/>
            <w:tcBorders>
              <w:left w:val="single" w:color="000000" w:sz="8" w:space="0"/>
              <w:right w:val="single" w:color="000000" w:sz="8" w:space="0"/>
            </w:tcBorders>
            <w:vAlign w:val="center"/>
          </w:tcPr>
          <w:p w14:paraId="2A25A4FB">
            <w:pPr>
              <w:adjustRightInd w:val="0"/>
              <w:snapToGrid w:val="0"/>
              <w:rPr>
                <w:rFonts w:eastAsia="仿宋_GB2312"/>
                <w:color w:val="000000"/>
                <w:kern w:val="0"/>
                <w:sz w:val="21"/>
                <w:szCs w:val="21"/>
                <w:lang w:eastAsia="en-US"/>
              </w:rPr>
            </w:pPr>
          </w:p>
        </w:tc>
        <w:tc>
          <w:tcPr>
            <w:tcW w:w="0" w:type="auto"/>
            <w:vMerge w:val="continue"/>
            <w:tcBorders>
              <w:right w:val="single" w:color="000000" w:sz="8" w:space="0"/>
            </w:tcBorders>
            <w:vAlign w:val="center"/>
          </w:tcPr>
          <w:p w14:paraId="65E11961">
            <w:pPr>
              <w:adjustRightInd w:val="0"/>
              <w:snapToGrid w:val="0"/>
              <w:rPr>
                <w:rFonts w:eastAsia="仿宋_GB2312"/>
                <w:color w:val="000000"/>
                <w:kern w:val="0"/>
                <w:sz w:val="21"/>
                <w:szCs w:val="21"/>
                <w:lang w:eastAsia="en-US"/>
              </w:rPr>
            </w:pPr>
          </w:p>
        </w:tc>
      </w:tr>
    </w:tbl>
    <w:p w14:paraId="1ECE1121">
      <w:pPr>
        <w:pStyle w:val="58"/>
        <w:spacing w:line="360" w:lineRule="auto"/>
        <w:rPr>
          <w:lang w:eastAsia="zh-CN"/>
        </w:rPr>
      </w:pPr>
      <w:r>
        <w:rPr>
          <w:rFonts w:eastAsia="仿宋_GB2312"/>
          <w:sz w:val="28"/>
          <w:szCs w:val="28"/>
          <w:lang w:eastAsia="zh-CN"/>
        </w:rPr>
        <w:t>提交单位（盖章）：XXX公司</w:t>
      </w:r>
      <w:r>
        <w:rPr>
          <w:rFonts w:eastAsia="仿宋_GB2312"/>
          <w:sz w:val="28"/>
          <w:szCs w:val="28"/>
          <w:lang w:eastAsia="zh-CN"/>
        </w:rPr>
        <w:br w:type="textWrapping"/>
      </w:r>
      <w:r>
        <w:rPr>
          <w:rFonts w:eastAsia="仿宋_GB2312"/>
          <w:sz w:val="28"/>
          <w:szCs w:val="28"/>
          <w:lang w:eastAsia="zh-CN"/>
        </w:rPr>
        <w:t>法定代表人或授权代表签字：_________________________</w:t>
      </w:r>
      <w:r>
        <w:rPr>
          <w:rFonts w:eastAsia="仿宋_GB2312"/>
          <w:sz w:val="28"/>
          <w:szCs w:val="28"/>
          <w:lang w:eastAsia="zh-CN"/>
        </w:rPr>
        <w:br w:type="textWrapping"/>
      </w:r>
      <w:r>
        <w:rPr>
          <w:rFonts w:eastAsia="仿宋_GB2312"/>
          <w:sz w:val="28"/>
          <w:szCs w:val="28"/>
          <w:lang w:eastAsia="zh-CN"/>
        </w:rPr>
        <w:t>                                           日期：XX年XX月XX日</w:t>
      </w:r>
    </w:p>
    <w:p w14:paraId="10AC87B3">
      <w:pPr>
        <w:widowControl/>
        <w:ind w:firstLine="448" w:firstLineChars="200"/>
        <w:jc w:val="left"/>
        <w:rPr>
          <w:sz w:val="24"/>
        </w:rPr>
      </w:pPr>
    </w:p>
    <w:p w14:paraId="6F6B71A4">
      <w:pPr>
        <w:widowControl/>
        <w:jc w:val="left"/>
        <w:rPr>
          <w:sz w:val="24"/>
        </w:rPr>
      </w:pPr>
      <w:r>
        <w:rPr>
          <w:sz w:val="24"/>
        </w:rPr>
        <w:br w:type="page"/>
      </w:r>
    </w:p>
    <w:p w14:paraId="1A35EB65">
      <w:pPr>
        <w:pStyle w:val="16"/>
        <w:rPr>
          <w:rFonts w:ascii="Times New Roman" w:hAnsi="Times New Roman"/>
        </w:rPr>
      </w:pPr>
      <w:r>
        <w:rPr>
          <w:rFonts w:ascii="Times New Roman" w:hAnsi="Times New Roman"/>
        </w:rPr>
        <w:t>第</w:t>
      </w:r>
      <w:r>
        <w:rPr>
          <w:rFonts w:ascii="Times New Roman" w:hAnsi="Times New Roman"/>
          <w:lang w:eastAsia="zh-CN"/>
        </w:rPr>
        <w:t>三</w:t>
      </w:r>
      <w:r>
        <w:rPr>
          <w:rFonts w:ascii="Times New Roman" w:hAnsi="Times New Roman"/>
        </w:rPr>
        <w:t>部分  投标须知</w:t>
      </w:r>
    </w:p>
    <w:p w14:paraId="1A8459B9">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A  说明</w:t>
      </w:r>
    </w:p>
    <w:p w14:paraId="67136B8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概述</w:t>
      </w:r>
    </w:p>
    <w:p w14:paraId="4B0934E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根据《中华人民共和国政府采购法》、《中华人民共和国政府采购法实施条例》《中华人民共和国招标投标法》等有关法律、法规和规章的规定，本采购项目已具备招标条件。</w:t>
      </w:r>
    </w:p>
    <w:p w14:paraId="56EB0DF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 本招标文件仅适用于投标邀请函中所叙述项目货物和服务的采购。</w:t>
      </w:r>
    </w:p>
    <w:p w14:paraId="5216CA0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参与招标投标活动的所有各方，对在参与招标投标过程中获悉的国家、商业和技术秘密以及其它依法应当保密的内容，均负有保密义务，违者应对由此造成的后果承担全部法律责任。</w:t>
      </w:r>
    </w:p>
    <w:p w14:paraId="3EE04C2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 定义</w:t>
      </w:r>
    </w:p>
    <w:p w14:paraId="7561A02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2.1 “采购人”和“招标人”系指本次招标活动的采购单位。“采购代理机构”系指组织本次招标活动的机构，即“天津市政府采购中心”。 </w:t>
      </w:r>
    </w:p>
    <w:p w14:paraId="3915A87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2.2 “投标人”系指响应招标、参加投标竞争的法人、其他组织或者自然人。</w:t>
      </w:r>
    </w:p>
    <w:p w14:paraId="68ECCFC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2.3 “服务”</w:t>
      </w:r>
      <w:r>
        <w:rPr>
          <w:rFonts w:ascii="Times New Roman" w:hAnsi="Times New Roman" w:cs="Times New Roman"/>
          <w:color w:val="auto"/>
          <w:szCs w:val="21"/>
        </w:rPr>
        <w:t>系指招标文件规定的投标人为完成采购项目所需承担的全部义务。</w:t>
      </w:r>
    </w:p>
    <w:p w14:paraId="52B0B67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 解释权</w:t>
      </w:r>
    </w:p>
    <w:p w14:paraId="5F0D93B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本次招投标的最终解释权归为采购人、采购代理机构。</w:t>
      </w:r>
    </w:p>
    <w:p w14:paraId="55107ED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本文件未作须知明示，而又有相关法律、法规规定的，采购人、采购代理机构将对此解释为依据有关法律、法规的规定。</w:t>
      </w:r>
    </w:p>
    <w:p w14:paraId="7D28C93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 合格的投标人</w:t>
      </w:r>
    </w:p>
    <w:p w14:paraId="0FE0439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4.1 符合《中华人民共和国政府采购法》第二十二条供应商参加政府采购活动应当具备的条件及其他有关法律、法规关于供应商的有关规定，有能力提供招标采购服务的供应商。</w:t>
      </w:r>
    </w:p>
    <w:p w14:paraId="0965E981">
      <w:pPr>
        <w:pStyle w:val="29"/>
        <w:spacing w:line="360" w:lineRule="auto"/>
        <w:ind w:firstLine="448" w:firstLineChars="200"/>
        <w:jc w:val="both"/>
        <w:rPr>
          <w:rFonts w:ascii="Times New Roman" w:hAnsi="Times New Roman" w:cs="Times New Roman"/>
          <w:color w:val="auto"/>
        </w:rPr>
      </w:pPr>
      <w:r>
        <w:rPr>
          <w:rFonts w:ascii="Times New Roman" w:hAnsi="Times New Roman" w:eastAsia="宋体" w:cs="Times New Roman"/>
          <w:color w:val="auto"/>
        </w:rPr>
        <w:t xml:space="preserve">4.2 </w:t>
      </w:r>
      <w:r>
        <w:rPr>
          <w:rFonts w:ascii="Times New Roman" w:hAnsi="Times New Roman" w:cs="Times New Roman"/>
          <w:color w:val="auto"/>
        </w:rPr>
        <w:t>符合《投标邀请函》中关于供应商资格要求（实质性要求）的规定。</w:t>
      </w:r>
    </w:p>
    <w:p w14:paraId="4E05A6ED">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4.3 关于联合体投标</w:t>
      </w:r>
    </w:p>
    <w:p w14:paraId="74044045">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若《投标邀请函》接受联合体投标的：</w:t>
      </w:r>
    </w:p>
    <w:p w14:paraId="616402C6">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（1）两个以上的自然人、法人或者其他组织可以组成一个联合体，以一个供应商的身份共同参加政府采购。</w:t>
      </w:r>
    </w:p>
    <w:p w14:paraId="13608BFD">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联合体各方均应当符合《政府采购法》第二十二条第一款规定的条件，根据采购项目的特殊要求规定投标人特定条件的，联合体各方中至少应当有一方符合《投标邀请函》规定的供应商资格条件（实质性要求）。</w:t>
      </w:r>
    </w:p>
    <w:p w14:paraId="47E7297D">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联合体各方之间应当签订共同投标协议并在投标文件内提交，明确约定联合体主体及联合体各方承担的工作和相应的责任。联合体各方签订共同投标协议后，不得再以自己名义单独在同一合同项下投标，也不得组成新的联合体参加同一合同项下的投标。</w:t>
      </w:r>
    </w:p>
    <w:p w14:paraId="14467B7A">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（4）下载招标文件时，应以联合体协议中确定的主体方名义下载。</w:t>
      </w:r>
    </w:p>
    <w:p w14:paraId="43BA9609">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（5）联合体投标的，应以主体方名义提交投标保证金（如有），对联合体各方均具有约束力。</w:t>
      </w:r>
    </w:p>
    <w:p w14:paraId="62073A0B">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14:paraId="28F8E79B">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（7）联合体中任意一方为中小企业的，该方应提供《中小企业声明函》。</w:t>
      </w:r>
    </w:p>
    <w:p w14:paraId="70E4B401">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（8）联合体各方应当共同与采购人签订采购合同，就采购合同约定的事项对采购人承担连带责任。</w:t>
      </w:r>
    </w:p>
    <w:p w14:paraId="62AA4513">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4.4 关于关联企业</w:t>
      </w:r>
    </w:p>
    <w:p w14:paraId="21C2554F">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除联合体外，法定代表人或单位负责人为同一个人或者存在直接控股、管理关系的不同供应商，不得同时参加同一合同项下的投标。如同时参加，则评审时将同时被拒绝。</w:t>
      </w:r>
    </w:p>
    <w:p w14:paraId="79264168">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4.5 关于中小微企业参与投标</w:t>
      </w:r>
    </w:p>
    <w:p w14:paraId="11D3CA67">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中小微企业是指符合《政府采购促进中小企业发展管理办法》（财库[2020]46号）规定的供应商。中小微企业参与投标应提供《中小企业声明函》。</w:t>
      </w:r>
    </w:p>
    <w:p w14:paraId="4E3A5DB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53FDCC8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cs="Times New Roman"/>
          <w:color w:val="auto"/>
          <w:szCs w:val="21"/>
        </w:rPr>
        <w:t>根据《财政部 民政部 中国残疾人联合会关于促进残疾人就业政府采购政策的通知》（财库〔2017〕141号）的规定，残疾人福利性单位视同为小型、微型企业。</w:t>
      </w:r>
    </w:p>
    <w:p w14:paraId="48DF0B68">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4.6 关于分公司投标</w:t>
      </w:r>
    </w:p>
    <w:p w14:paraId="3401028D">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14:paraId="0C2DC392">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4.7 关于提供前期服务的供应商</w:t>
      </w:r>
    </w:p>
    <w:p w14:paraId="3461CD94">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为采购项目提供整体设计、规范编制或者项目管理、监理、检测等服务的供应商，不得再参加该采购项目的其他采购活动。</w:t>
      </w:r>
    </w:p>
    <w:p w14:paraId="56729F7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 合格的服务</w:t>
      </w:r>
    </w:p>
    <w:p w14:paraId="38314FA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5.1 投标人所提供的服务应当没有侵犯任何第三方的知识产权、技术秘密等合法权利。</w:t>
      </w:r>
    </w:p>
    <w:p w14:paraId="2FFA5A8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5.2 投标人提供的服务应当符合招标文件的要求，并且其质量完全符合国家标准、行业标准或地方标准。</w:t>
      </w:r>
    </w:p>
    <w:p w14:paraId="536BC36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5.3 系统软件、通用软件必须是具有在中国境内的合法使用权或版权的正版软件，涉及第三方提出侵权或知识产权的起诉及支付版税等费用由投标人承担所有责任及费用。</w:t>
      </w:r>
    </w:p>
    <w:p w14:paraId="319DEEF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 投标费用</w:t>
      </w:r>
    </w:p>
    <w:p w14:paraId="6017A87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无论投标过程中的做法和结果如何，投标人自行承担所有与参加投标有关的费用。</w:t>
      </w:r>
    </w:p>
    <w:p w14:paraId="3203B33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7. 信息发布</w:t>
      </w:r>
    </w:p>
    <w:p w14:paraId="7200412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本项目需要公开的有关信息，包括招标公告、更正公告、中标公告、终止公告等与招标活动有关的通知，采购人、采购代理机构均将通过“中国政府采购网（htt</w:t>
      </w:r>
      <w:bookmarkStart w:id="6" w:name="_GoBack"/>
      <w:bookmarkEnd w:id="6"/>
      <w:r>
        <w:rPr>
          <w:rFonts w:ascii="Times New Roman" w:hAnsi="Times New Roman" w:eastAsia="宋体" w:cs="Times New Roman"/>
          <w:color w:val="auto"/>
        </w:rPr>
        <w:t>p://www.ccgp.gov.cn/）”公开发布。投标人在参与本采购项目招投标活动期间，请及时关注上述媒体和天津市政府采购中心招投标系统“查看项目文件”的相关信息。因没有及时关注而未能如期获取相关信息，投标人自行承担由此可能产生的风险。</w:t>
      </w:r>
    </w:p>
    <w:p w14:paraId="680F20A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8. 询问与质疑</w:t>
      </w:r>
    </w:p>
    <w:p w14:paraId="2D05E584">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14:paraId="6B8C5B50">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8.2 询问</w:t>
      </w:r>
    </w:p>
    <w:p w14:paraId="366DDB6B">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（1）询问可以采取电话、当面或书面等形式。</w:t>
      </w:r>
    </w:p>
    <w:p w14:paraId="7070C6D5">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（2）采购人应当自收到供应商询问之日起3个工作日内作出答复，但答复的内容不得涉及商业秘密或者依法应当保密的内容。</w:t>
      </w:r>
    </w:p>
    <w:p w14:paraId="30C9C50C">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8.3 质疑</w:t>
      </w:r>
    </w:p>
    <w:p w14:paraId="492F446C">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（1）提出质疑的供应商应当是参与所质疑项目采购活动的供应商。</w:t>
      </w:r>
    </w:p>
    <w:p w14:paraId="1C2F169F">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（2）供应商认为采购文件、采购过程和采购结果使自己的权益受到损害的，可以在知道或者应知其权益受到损害之日起七个工作日内，以书面原件形式针对同一采购程序环节一次性提出质疑，否则不予受理。</w:t>
      </w:r>
    </w:p>
    <w:p w14:paraId="7D97B5F1">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针对采购结果的质疑，供应商可通过天津市政府采购中心招投标系统“质疑”模块在线提出。</w:t>
      </w:r>
    </w:p>
    <w:p w14:paraId="6CB41F4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质疑函应当符合《政府采购质疑和投诉办法》（财政部令第94号）第十二条的规定，并按照统一格式提出（具体格式可参照天津市政府采购网（http://tjgp.cz.tj.gov.cn）“下载专区”中的“质疑函格式文本”）。质疑函应当明确阐述采购文件、采购过程、采购结果使自己的合法权益受到损害的法律依据、事实依据、相关证明材料及证据来源，以便于有关单位调查、答复和处理。</w:t>
      </w:r>
    </w:p>
    <w:p w14:paraId="39F06FB4">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14:paraId="17A8ACA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8.4 针对询问或质疑的答复内容需要修改采购文件的，其修改内容应当以中国政府采购网发布的更正公告为准。</w:t>
      </w:r>
    </w:p>
    <w:p w14:paraId="440F5DB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9. 其他</w:t>
      </w:r>
    </w:p>
    <w:p w14:paraId="030464A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本《投标须知》的条款如与《投标邀请函》、《招标项目需求》就同一内容的表述不一致的，以《投标邀请函》、《招标项目需求》中规定的内容为准。</w:t>
      </w:r>
    </w:p>
    <w:p w14:paraId="43389477">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B  招标文件说明</w:t>
      </w:r>
    </w:p>
    <w:p w14:paraId="21ED02E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 招标文件的构成</w:t>
      </w:r>
    </w:p>
    <w:p w14:paraId="79352A2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10.1招标文件由下述部分组成：</w:t>
      </w:r>
    </w:p>
    <w:p w14:paraId="2D06C18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w:t>
      </w:r>
    </w:p>
    <w:p w14:paraId="19A7B05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（2）招标项目需求</w:t>
      </w:r>
    </w:p>
    <w:p w14:paraId="579647F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（3）投标须知</w:t>
      </w:r>
    </w:p>
    <w:p w14:paraId="39034BC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w:t>
      </w:r>
      <w:r>
        <w:rPr>
          <w:rFonts w:ascii="Times New Roman" w:hAnsi="Times New Roman" w:cs="Times New Roman"/>
          <w:color w:val="auto"/>
        </w:rPr>
        <w:t>合同条款</w:t>
      </w:r>
    </w:p>
    <w:p w14:paraId="0C72EE8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（5）投标文件格式</w:t>
      </w:r>
    </w:p>
    <w:p w14:paraId="6C4E9FE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w:t>
      </w:r>
      <w:r>
        <w:rPr>
          <w:rFonts w:ascii="Times New Roman" w:hAnsi="Times New Roman" w:cs="Times New Roman"/>
          <w:color w:val="auto"/>
        </w:rPr>
        <w:t>本项目招标文件的更正公告内容（如有）</w:t>
      </w:r>
    </w:p>
    <w:p w14:paraId="27BCCF5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10.2 除非有特殊要求，招标文件不单独提供招标项目使用地的自然环境、气候条件、公用设施等情况，投标人被视为熟悉上述与履行合同有关的一切情况。</w:t>
      </w:r>
    </w:p>
    <w:p w14:paraId="5D1514C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10.3 加注“</w:t>
      </w:r>
      <w:r>
        <w:rPr>
          <w:rFonts w:hint="eastAsia" w:ascii="宋体" w:hAnsi="宋体" w:eastAsia="宋体" w:cs="宋体"/>
          <w:color w:val="auto"/>
        </w:rPr>
        <w:t>★</w:t>
      </w:r>
      <w:r>
        <w:rPr>
          <w:rFonts w:ascii="Times New Roman" w:hAnsi="Times New Roman" w:eastAsia="宋体" w:cs="Times New Roman"/>
          <w:color w:val="auto"/>
        </w:rPr>
        <w:t>”号条款为实质性条款，不得出现负偏离，发生负偏离即做无效标处理。</w:t>
      </w:r>
    </w:p>
    <w:p w14:paraId="61CC8BF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10.4 招标文件中涉及的参照品牌、型号仅起说明作用，并没有任何限制性，投标人在投标中可以选用其他替代品牌或型号，但这些替代要实质上优于或相当于招标要求。</w:t>
      </w:r>
    </w:p>
    <w:p w14:paraId="3917A0E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招标文件的澄清和修改</w:t>
      </w:r>
    </w:p>
    <w:p w14:paraId="61FE184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11.1 投标截止前，采购人、采购代理机构需要对招标文件进行补充或修改的，采购人、采购代理机构将会通过“中国政府采购网”以更正公告形式发布。</w:t>
      </w:r>
    </w:p>
    <w:p w14:paraId="202E8B7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11.2 更正公告一经在“中国政府采购网”发布，天津市政府采购中心招投标系统将自动发送通知至已获取招标文件供应商的“查看项目文件”，视同已书面通知所有招标文件的收受人。请参与项目的供应商及时关注更正公告，由此导致的风险由投标人自行承担，采购人、采购代理机构不承担任何责任。</w:t>
      </w:r>
    </w:p>
    <w:p w14:paraId="4393D4C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11.3 更正公告的内容为招标文件的组成部分。当招标文件与更正公告就同一内容的表述不一致时，以最后发出的更正公告内容为准。</w:t>
      </w:r>
    </w:p>
    <w:p w14:paraId="631811D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11.4 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14:paraId="36D8ED7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12. </w:t>
      </w:r>
      <w:r>
        <w:rPr>
          <w:rFonts w:ascii="Times New Roman" w:hAnsi="Times New Roman" w:cs="Times New Roman"/>
          <w:color w:val="auto"/>
        </w:rPr>
        <w:t>答疑会和踏勘现场</w:t>
      </w:r>
    </w:p>
    <w:p w14:paraId="014AB0B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12.1 采购人、采购代理机构召开答疑会的，所有投标人应按《投标邀请函》规定的时间、地点参加答疑会。投标人如不参加，其风险由投标人自行承担，采购人、采购代理机构不承担任何责任。</w:t>
      </w:r>
    </w:p>
    <w:p w14:paraId="4F28196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12.2 采购人、采购代理机构组织踏勘现场的，所有投标人按《投标邀请函》规定的时间、地点参加踏勘现场活动。投标人如不参加，其风险由投标人自行承担，采购人、采购代理机构不承担任何责任。</w:t>
      </w:r>
    </w:p>
    <w:p w14:paraId="322C925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12.3 采购人、采购代理机构在答疑会或踏勘现场中口头介绍的情况，除经“中国政府采购网”以更正公告的形式发布外，不构成对招标文件的修改，不作为投标人编制投标文件的依据。</w:t>
      </w:r>
    </w:p>
    <w:p w14:paraId="005FCBF4">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C  投标文件的编制</w:t>
      </w:r>
    </w:p>
    <w:p w14:paraId="1E52412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要求</w:t>
      </w:r>
    </w:p>
    <w:p w14:paraId="38630D1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13.1 投标人应仔细阅读招标文件的所有内容，按招标文件要求编制投标文件，以使其投标对招标文件做出实质性响应。否则，其投标文件可能被拒绝，投标人须自行承担由此引起的风险和责任。</w:t>
      </w:r>
    </w:p>
    <w:p w14:paraId="23E5508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13.2 投标人应根据招标项目需求和投标文件格式编制投标文件，保证其真实有效，并承担相应的法律责任。</w:t>
      </w:r>
    </w:p>
    <w:p w14:paraId="0E1A979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13.3 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14:paraId="6BFC62E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 投标语言及计量单位</w:t>
      </w:r>
    </w:p>
    <w:p w14:paraId="69C3C5C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14:paraId="6D70BC7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14.2 除在招标文件中另有规定，投标文件所使用的计量单位均应使用中华人民共和国法定计量单位。</w:t>
      </w:r>
    </w:p>
    <w:p w14:paraId="78FE029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 投标文件格式</w:t>
      </w:r>
    </w:p>
    <w:p w14:paraId="2BCAA76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15.1 投标人应按招标文件中提供的投标文件格式完整填写。因不按要求编制而引起系统无法检索、读取相关信息时，其后果由投标人自行承担。</w:t>
      </w:r>
    </w:p>
    <w:p w14:paraId="1876C07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15.2 投标人可对本招标文件“招标项目要求”所列的所有服务进行投标，也可只对其中一包或几包的服务投标；若无特殊说明，每一包的内容不得分项投标，原则上按照整包确定中标供应商。</w:t>
      </w:r>
    </w:p>
    <w:p w14:paraId="293D6FB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15.3 投标人根据招标文件的规定和采购项目的实际情况，拟在中标后将中标项目的非主体、非关键性工作分包的，应当在投标文件中载明分包承担主体，分包承担主体应当具备相应资质条件且不得再次分包。</w:t>
      </w:r>
    </w:p>
    <w:p w14:paraId="4BB309B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15.4 如投标多个包的，要求按包分别独立制作投标文件。</w:t>
      </w:r>
    </w:p>
    <w:p w14:paraId="6CCF9A2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15.5 投标文件（包括封面和目录）的每一页，从封面开始按阿拉伯数字1、2、3…顺序编制页码。</w:t>
      </w:r>
    </w:p>
    <w:p w14:paraId="277EFB0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 投标报价</w:t>
      </w:r>
    </w:p>
    <w:p w14:paraId="1CCDCA3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16.1 投标书、开标一览表等各表中的报价，若无特殊说明应采用人民币填报。</w:t>
      </w:r>
    </w:p>
    <w:p w14:paraId="313282B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16.2 投标报价是</w:t>
      </w:r>
      <w:r>
        <w:rPr>
          <w:rFonts w:ascii="Times New Roman" w:hAnsi="Times New Roman" w:cs="Times New Roman"/>
          <w:color w:val="auto"/>
        </w:rPr>
        <w:t>为完成招标文件规定的一切工作所需的全部费用的最终优惠价格。</w:t>
      </w:r>
    </w:p>
    <w:p w14:paraId="1D827FB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16.3 除《招标项目需求》中说明并允许外，投标的每一个货物、服务的单项报价以及采购项目的投标总价均只允许有一个报价，任何有选择的报价，采购人、采购代理机构均将予以拒绝。</w:t>
      </w:r>
    </w:p>
    <w:p w14:paraId="4626476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17. 投标人资格证明文件</w:t>
      </w:r>
    </w:p>
    <w:p w14:paraId="483DA79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投标人必须提交证明其有资格进行投标和有能力履行合同的文件，作为投标文件的一部分。</w:t>
      </w:r>
    </w:p>
    <w:p w14:paraId="0EB6BCE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（1）《投标邀请函》中规定的供应商资格要求（实质性要求）证明文件；</w:t>
      </w:r>
    </w:p>
    <w:p w14:paraId="04E0A82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（2）若国家及行业对投标项目有特殊资格要求的，还须提供特殊资格证明文件；</w:t>
      </w:r>
    </w:p>
    <w:p w14:paraId="259C49A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（3）涉及本须知中“4. 合格的投标人”相关要求的，按其要求执行。</w:t>
      </w:r>
    </w:p>
    <w:p w14:paraId="22946B5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 技术响应文件</w:t>
      </w:r>
    </w:p>
    <w:p w14:paraId="2C3A534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18.1 投标人须提交证明其拟提供的服务符合招标文件规定的技术响应文件，作为投标文件的一部分。</w:t>
      </w:r>
    </w:p>
    <w:p w14:paraId="4283DA9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18.2 上述技术响应文件可以是文字资料、图纸或数据，</w:t>
      </w:r>
      <w:r>
        <w:rPr>
          <w:rFonts w:ascii="Times New Roman" w:hAnsi="Times New Roman" w:cs="Times New Roman"/>
          <w:color w:val="auto"/>
          <w:szCs w:val="21"/>
        </w:rPr>
        <w:t>其内容应包括但不限于人力、物力等资源的投入以及服务内容、方式、手段、措施、质量保证及建议等。</w:t>
      </w:r>
    </w:p>
    <w:p w14:paraId="2F859EF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 投标保证金</w:t>
      </w:r>
    </w:p>
    <w:p w14:paraId="4EE8B7D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19.1 按照《招标项目要求》要求执行。</w:t>
      </w:r>
    </w:p>
    <w:p w14:paraId="1D45FD2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19.2 符合《政府采购货物和服务招标投标管理办法》和《政府采购法实施条例》相关规定。</w:t>
      </w:r>
    </w:p>
    <w:p w14:paraId="6F3704D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 投标有效期</w:t>
      </w:r>
    </w:p>
    <w:p w14:paraId="369E33A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20.1 投标有效期为提交投标文件的截止之日起60天。投标书中规定的有效期短于招标文件规定的，其投标将被拒绝。</w:t>
      </w:r>
    </w:p>
    <w:p w14:paraId="635E433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 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14:paraId="2ED0DD9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 投标文件的签署及规定</w:t>
      </w:r>
    </w:p>
    <w:p w14:paraId="550E118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21.1 投标文件应按《招标项目要求》和《投标文件格式》如实编写，未尽事宜可自行补充。投标文件内容不完整、格式不符合导致投标文件被误读、漏读或者查找不到相关内容的，投标人自行承担由此产生的风险。</w:t>
      </w:r>
    </w:p>
    <w:p w14:paraId="71C279B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21.2 投标人按照《投标邀请函》的要求提交网上应答并</w:t>
      </w:r>
      <w:r>
        <w:rPr>
          <w:rFonts w:ascii="Times New Roman" w:hAnsi="Times New Roman" w:cs="Times New Roman" w:eastAsiaTheme="minorEastAsia"/>
          <w:color w:val="auto"/>
          <w:szCs w:val="32"/>
        </w:rPr>
        <w:t>上传</w:t>
      </w:r>
      <w:r>
        <w:rPr>
          <w:rFonts w:ascii="Times New Roman" w:hAnsi="Times New Roman" w:eastAsia="宋体" w:cs="Times New Roman"/>
          <w:color w:val="auto"/>
        </w:rPr>
        <w:t>加盖投标人电子签章的电子投标文件（以通过天津公共资源电子签章客户端正确读取签章信息为准）。</w:t>
      </w:r>
    </w:p>
    <w:p w14:paraId="1FE9051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21.3 若有修改须于规定时间内重新提交电子投标文件。投标文件因模糊不清或表达不清所引起的后果由投标人自负。</w:t>
      </w:r>
    </w:p>
    <w:p w14:paraId="67771313">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D  投标文件的网上应答和提交</w:t>
      </w:r>
    </w:p>
    <w:p w14:paraId="7307FFD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22. 投标人须按《投标邀请函》规定提交网上应答并上传加盖投标人电子签章的电子投标文件（以通过天津公共资源电子签章客户端正确读取签章信息为准）。具体方式：使用天津数字认证有限公司发出的CA数字证书（原天津市电子认证中心发出尚在有效期内的CA数字证书仍可使用）登录天津市政府采购中心网（网址：http://tjgpc.zwfwb.tj.gov.cn）-“网上招投标”-“供应商登录”-“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79号天津市政府采购中心窗口完成上述操作。</w:t>
      </w:r>
    </w:p>
    <w:p w14:paraId="455CA02C">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23. 制作和上传电子投标文件要求</w:t>
      </w:r>
    </w:p>
    <w:p w14:paraId="37EA0D7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23.1 投标人须下载天津市政府采购中心网-下载中心-《天津公共资源电子签章客户端安装包及使用说明》。</w:t>
      </w:r>
    </w:p>
    <w:p w14:paraId="50A6C0B0">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23.2 投标人须按照招标文件的规定制作电子投标文件，对所需提供的一切纸质材料进行扫描后加入电子投标文件，按照《天津公共资源电子签章客户端安装包及使用说明》规定的要求制作加盖投标人电子签章的电子投标文件（以通过天津公共资源电子签章客户端正确读取签章信息为准），并于投标截止时间前上传至天津市政府采购中心招投标系统。</w:t>
      </w:r>
    </w:p>
    <w:p w14:paraId="37FCA956">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特别提醒：</w:t>
      </w:r>
    </w:p>
    <w:p w14:paraId="61D603E4">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投标文件上传准确、有效。</w:t>
      </w:r>
    </w:p>
    <w:p w14:paraId="5C02FB94">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投标人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投标无效。</w:t>
      </w:r>
    </w:p>
    <w:p w14:paraId="450767E6">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23.3 投标人须保证电子投标文件清晰，便于识别，如因上传、扫描、格式等原因导致评审时受到影响，由投标人自行承担相应责任。</w:t>
      </w:r>
    </w:p>
    <w:p w14:paraId="57BD3D14">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24. 投标人须承诺接受电子投标的方式，并自行承担由此带来的废标、无效投标的风险。</w:t>
      </w:r>
    </w:p>
    <w:p w14:paraId="464A664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25. 未按招标文件的规定提交网上应答和上传加盖投标人电子签章的电子投标文件（以通过天津公共资源电子签章客户端正确读取签章信息为准）的投标将被拒绝。</w:t>
      </w:r>
    </w:p>
    <w:p w14:paraId="4302AB14">
      <w:pPr>
        <w:pStyle w:val="29"/>
        <w:spacing w:line="360" w:lineRule="auto"/>
        <w:ind w:firstLine="448" w:firstLineChars="200"/>
        <w:jc w:val="both"/>
        <w:rPr>
          <w:rFonts w:ascii="Times New Roman" w:hAnsi="Times New Roman" w:eastAsia="宋体" w:cs="Times New Roman"/>
          <w:color w:val="auto"/>
        </w:rPr>
      </w:pPr>
    </w:p>
    <w:p w14:paraId="7F75A7D5">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E  开标和评标</w:t>
      </w:r>
    </w:p>
    <w:p w14:paraId="1005F14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 开标解密和资格审查</w:t>
      </w:r>
    </w:p>
    <w:p w14:paraId="45003D7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26.1 投标人须于《投标邀请函》中规定的时间内使用天津数字认证有限公司发出的CA数字证书（原天津市电子认证中心发出尚在有效期内的CA数字证书仍可使用）登录天津市政府采购中心网（网址：http://tjgpc.zwfwb.tj.gov.cn）-“网上招投标”-“供应商登录”-“市级集采机构入口”完成开标解密。</w:t>
      </w:r>
    </w:p>
    <w:p w14:paraId="626A4A5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26.2 由于投标人原因，没有在规定时间内进行网上开标解密，视为无效投标。</w:t>
      </w:r>
    </w:p>
    <w:p w14:paraId="2A8DFF2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26.3 开标解密后，对开标结果进行网上公示，投标人报价为空、为零的将被视为无效投标。</w:t>
      </w:r>
    </w:p>
    <w:p w14:paraId="2618F14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26.4 开标解密后，投标代表人应保持电话畅通并具备相应的网络环境，随时准备接受评委的网上询标。</w:t>
      </w:r>
    </w:p>
    <w:p w14:paraId="721D79A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26.5 投标人须于规定时间内通过天津市政府采购中心招投标系统“询标解答”对评委的网上询标予以解答。如投标代表人被要求到评审现场答疑时，须携带身份证等有效证件原件，以备查验。</w:t>
      </w:r>
    </w:p>
    <w:p w14:paraId="1C73B11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26.6 投标截止时间后，投标人不足3家的，不得开标。</w:t>
      </w:r>
    </w:p>
    <w:p w14:paraId="1B4F7B7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26.7 开标解密后，采购人或采购代理机构应当依法对投标人的资格进行审查。资格审查合格的投标人不足3家的，不得评标。</w:t>
      </w:r>
    </w:p>
    <w:p w14:paraId="0D5B069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27. 评标委员会</w:t>
      </w:r>
    </w:p>
    <w:p w14:paraId="6E19B00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27.1 评标委员会成员由采购人代表和评审专家组成，成员人数应当为5人以上单数，其中评审专家不得少于成员总数的三分之二。</w:t>
      </w:r>
    </w:p>
    <w:p w14:paraId="6BE1CFF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27.2 评标委员会负责审查投标文件是否符合招标文件的要求，并进行审查、询标、评估和比较。评标委员会认为必要时，可向投标人进行询标。</w:t>
      </w:r>
    </w:p>
    <w:p w14:paraId="67B5141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27.3 出现符合专业条件的供应商或者对招标文件作实质性响应的供应商不足三家，或投标人的报价均超过了采购预算，采购人不能支付的情况时，或出现影响采购公正的违法、违规行为时，评标委员会有权宣布废标。</w:t>
      </w:r>
    </w:p>
    <w:p w14:paraId="1794272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27.4 评标委员会负责完成全部评标工作，向采购人提出经评标委员会签字的书面评标报告。</w:t>
      </w:r>
    </w:p>
    <w:p w14:paraId="7BE703D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 对投标文件的审查和响应性的确定</w:t>
      </w:r>
    </w:p>
    <w:p w14:paraId="668182E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28.1 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14:paraId="343468C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28.2 投标截止时间后，除评标委员会要求提供外，不接受投标人及与投标人有关的任何一方递交的材料。</w:t>
      </w:r>
    </w:p>
    <w:p w14:paraId="3E63855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28.3 实质上没有响应招标文件要求的投标文件，将被拒绝。投标人不得通过修改或撤回不符合要求的重大偏离而使其投标成为响应性的投标。如出现下列情况之一的，其投标将被拒绝或中标无效：</w:t>
      </w:r>
    </w:p>
    <w:p w14:paraId="03C5A9D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（1）投标文件未按招标文件的要求加盖电子签章的；</w:t>
      </w:r>
    </w:p>
    <w:p w14:paraId="75BE10A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（2）投标有效期短于招标文件要求的；</w:t>
      </w:r>
    </w:p>
    <w:p w14:paraId="3CE434E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（3）投标文件中提供虚假材料的；</w:t>
      </w:r>
    </w:p>
    <w:p w14:paraId="6E4F547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（4）不能满足招标文件中任何一条实质性要求或加注“</w:t>
      </w:r>
      <w:r>
        <w:rPr>
          <w:rFonts w:hint="eastAsia" w:ascii="宋体" w:hAnsi="宋体" w:eastAsia="宋体" w:cs="宋体"/>
          <w:color w:val="auto"/>
        </w:rPr>
        <w:t>★</w:t>
      </w:r>
      <w:r>
        <w:rPr>
          <w:rFonts w:ascii="Times New Roman" w:hAnsi="Times New Roman" w:eastAsia="宋体" w:cs="Times New Roman"/>
          <w:color w:val="auto"/>
        </w:rPr>
        <w:t>”号条款出现负偏离或经评标委员会认定未实质性响应招标文件要求的或投标内容不符合相关强制性规定的；</w:t>
      </w:r>
    </w:p>
    <w:p w14:paraId="173B390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（5）未按时进行网上解密或电子投标文件损坏、无效的；</w:t>
      </w:r>
    </w:p>
    <w:p w14:paraId="594776F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（6）投标报价超出采购预算或最高限价；</w:t>
      </w:r>
    </w:p>
    <w:p w14:paraId="00C20CD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（7）存在串通情形的；</w:t>
      </w:r>
    </w:p>
    <w:p w14:paraId="22522FE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（8）单位负责人或法定代表人为同一人，或者存在控股、管理关系的不同供应商，参加同一合同项下投标的，相关投标均无效；</w:t>
      </w:r>
    </w:p>
    <w:p w14:paraId="071CF6D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（9）其他法定投标无效的情形。</w:t>
      </w:r>
    </w:p>
    <w:p w14:paraId="446A7DB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28.4 评标委员会对确定为实质上响应的投标进行审核，投标文件报价出现前后不一致的，修改错误的原则如下：</w:t>
      </w:r>
    </w:p>
    <w:p w14:paraId="17E32D8B">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（1）投标文件中开标一览表（报价表）内容与投标文件中相应内容不一致的，以开标一览表（报价表）为准；</w:t>
      </w:r>
    </w:p>
    <w:p w14:paraId="2E72C084">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（2）大写金额和小写金额不一致的，以大写金额为准；</w:t>
      </w:r>
    </w:p>
    <w:p w14:paraId="77AADBF3">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（3）单价金额小数点或者百分比有明显错位的，以开标一览表的总价为准，并修改单价；</w:t>
      </w:r>
    </w:p>
    <w:p w14:paraId="242DAB11">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（4）总价金额与按单价汇总金额不一致的，以单价金额计算结果为准。</w:t>
      </w:r>
    </w:p>
    <w:p w14:paraId="3FAE659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（5）同时出现两种以上不一致的，按照前款规定的顺序修正。修正后的报价经投标人确认后产生约束力，投标人不确认的，其投标无效。</w:t>
      </w:r>
    </w:p>
    <w:p w14:paraId="2212A75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28.5 评标委员会将要求投标人按上述修改错误的方法调整投标报价，投标人同意后，调整后的报价对投标人起约束作用。如果投标人不接受修改后的报价，其投标将被拒绝。</w:t>
      </w:r>
    </w:p>
    <w:p w14:paraId="5E3B8C9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 投标文件的澄清</w:t>
      </w:r>
    </w:p>
    <w:p w14:paraId="704E5DF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29.1 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14:paraId="6EA24CC4">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29.2 投标人澄清、说明、答复或者补充的电子文件，加盖电子签章后上传至天津市政府采购中心招投标系统。</w:t>
      </w:r>
    </w:p>
    <w:p w14:paraId="744CA19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29.3 投标人的澄清、说明、答复或者补充应在规定的时间内完成，并不得超出投标文件的范围或对投标内容进行实质性的修改。</w:t>
      </w:r>
    </w:p>
    <w:p w14:paraId="7E8A1C1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29.4 澄清文件将作为投标文件的一部分，与投标文件具有同等的法律效力。</w:t>
      </w:r>
    </w:p>
    <w:p w14:paraId="0DF28C1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30. 投标的评估和比较</w:t>
      </w:r>
    </w:p>
    <w:p w14:paraId="1EA35CC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评标委员会将根据招标文件确定的评标原则和评标方法对确定为实质上响应招标文件要求的投标进行评估和比较。</w:t>
      </w:r>
    </w:p>
    <w:p w14:paraId="28245B9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评标原则和评标方法</w:t>
      </w:r>
    </w:p>
    <w:p w14:paraId="7DE94F8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31.1 评标原则</w:t>
      </w:r>
    </w:p>
    <w:p w14:paraId="14201048">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（1）评标委员会应当按照客观、公正、审慎的原则，根据招标文件规定的评审程序、评审方法和评审标准进行独立评审。</w:t>
      </w:r>
    </w:p>
    <w:p w14:paraId="5D81407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w:t>
      </w:r>
      <w:r>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14:paraId="047DED0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（3）对招标文件中描述有歧义或前后不一致的地方，但不影响项目评审的，评标委员会有权进行评判，但对同一条款的评判应适用于每个投标人。</w:t>
      </w:r>
    </w:p>
    <w:p w14:paraId="69DD8C9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3154D70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31.2 评标方法</w:t>
      </w:r>
    </w:p>
    <w:p w14:paraId="7DF50FC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采用“综合评分法”的评标方法，具体评审因素详见《招标项目需求》。评标采用百分制，各评委独立分别对实质上响应招标文件的投标进行逐项打分，对评标委员会各成员每一因素的打分汇总后取算术平均分，该平均分为供应商的得分。</w:t>
      </w:r>
    </w:p>
    <w:p w14:paraId="562F210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14:paraId="001B5EC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（3）评标委员会审查产品资质或检测报告等相关文件符合性时，应综合考虑行业特点、交易习惯、采购需求最本质原义等情况，而不应以投标文件中产品名称与招标文件产品名称是否一致作为审查的标准。</w:t>
      </w:r>
    </w:p>
    <w:p w14:paraId="2E5DFA6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中标候选供应商产生办法：按得分由高到低顺序确定中标候选供应商；得分相同的，按投标报价由低到高顺序确定中标候选供应商；得分且投标报价相同的，按技术指标优劣顺序确定中标候选供应商，采购人或评标委员会经采购人授权后按中标候选供应商顺序确定中标供应商。</w:t>
      </w:r>
    </w:p>
    <w:p w14:paraId="7321376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（5）根据《政府采购货物和服务招标投标管理办法》（财政部令第87号）第43条规定，如评审现场经财政部门批准本项目转为其他采购方式的，按相应采购方式程序执行。</w:t>
      </w:r>
    </w:p>
    <w:p w14:paraId="57A73C5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其他注意事项</w:t>
      </w:r>
    </w:p>
    <w:p w14:paraId="03CC10A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32.1 在开标、投标期间，投标人不得向评标委员会成员或采购代理机构询问评标情况、施加任何影响，不得进行旨在影响评标结果的活动。</w:t>
      </w:r>
    </w:p>
    <w:p w14:paraId="54BB1AD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32.2 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14:paraId="37318858">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32. 3 本项目不接受赠品、回扣或者与采购无关的其他商品、服务。</w:t>
      </w:r>
    </w:p>
    <w:p w14:paraId="3DDD58C9">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F  授予合同</w:t>
      </w:r>
    </w:p>
    <w:p w14:paraId="3620FB6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 中标供应商的产生</w:t>
      </w:r>
    </w:p>
    <w:p w14:paraId="7679C78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33.1 采购人可以事先授权评标委员会直接确定中标供应商。</w:t>
      </w:r>
    </w:p>
    <w:p w14:paraId="008CE50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33.2 采购人也可以按照《政府采购法》及其实施条例等法律法规的规定和招标文件的要求确认中标供应商。</w:t>
      </w:r>
    </w:p>
    <w:p w14:paraId="76C2F69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34. 中标通知</w:t>
      </w:r>
    </w:p>
    <w:p w14:paraId="7D20335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34.1 中标公告发布同时，采购代理机构将通过天津市政府采购中心招投标系统以电子形式向中标供应商发出《中标通知书》（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查看项目文件”中获取）。《中标通知书》一经发出即发生法律效力。</w:t>
      </w:r>
    </w:p>
    <w:p w14:paraId="7E5875E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35.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中标人本人的评审得分与排序。</w:t>
      </w:r>
    </w:p>
    <w:p w14:paraId="4E74872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36. 签订合同</w:t>
      </w:r>
    </w:p>
    <w:p w14:paraId="274DE81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36.1 采购人与中标供应商应当在中标通知书发出之日起三十日内，按照招标文件确定的事项签订政府采购合同。合同文本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合同”中获取。</w:t>
      </w:r>
    </w:p>
    <w:p w14:paraId="4EA3007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36.2 招标文件、中标供应商的投标文件及其澄清文件等，均为签订合同的依据，且为合同的组成部分。</w:t>
      </w:r>
    </w:p>
    <w:p w14:paraId="68D1518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37. 履约保证金</w:t>
      </w:r>
    </w:p>
    <w:p w14:paraId="55E5E61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37.1 若《招标项目要求》规定须提交履约保证金的，中标供应商须按照规定要求提交履约保证金。</w:t>
      </w:r>
    </w:p>
    <w:p w14:paraId="2661F5A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37.2 中标供应商未能按合同规定履行其义务，采购人有权没收其履约保证金。</w:t>
      </w:r>
    </w:p>
    <w:p w14:paraId="21591BB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38. 中标供应商拒绝与采购人签订合同的，采购人可以按照评审报告推荐的中标候选人名单排序，确定下一候选人为中标供应商，也可以重新开展政府采购活动。</w:t>
      </w:r>
    </w:p>
    <w:p w14:paraId="16E4A20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39. 合同分包</w:t>
      </w:r>
    </w:p>
    <w:p w14:paraId="026356D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39.1 未经采购人同意，中标供应商不得分包合同。</w:t>
      </w:r>
    </w:p>
    <w:p w14:paraId="1FFDBD1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39.2 政府采购合同分包履行的，中标供应商就采购项目和分包项目向采购人负责，分包供应商就分包项目承担责任。</w:t>
      </w:r>
    </w:p>
    <w:p w14:paraId="0F9DEB46">
      <w:pPr>
        <w:widowControl/>
        <w:jc w:val="left"/>
        <w:rPr>
          <w:b/>
          <w:bCs/>
          <w:kern w:val="28"/>
          <w:sz w:val="32"/>
          <w:szCs w:val="32"/>
          <w:lang w:val="zh-CN" w:eastAsia="zh-CN"/>
        </w:rPr>
      </w:pPr>
      <w:r>
        <w:br w:type="page"/>
      </w:r>
    </w:p>
    <w:p w14:paraId="44574DD9">
      <w:pPr>
        <w:pStyle w:val="16"/>
        <w:rPr>
          <w:rFonts w:ascii="Times New Roman" w:hAnsi="Times New Roman"/>
        </w:rPr>
      </w:pPr>
      <w:r>
        <w:rPr>
          <w:rFonts w:ascii="Times New Roman" w:hAnsi="Times New Roman"/>
        </w:rPr>
        <w:t>第四部分  合同条款</w:t>
      </w:r>
    </w:p>
    <w:p w14:paraId="2D213463">
      <w:pPr>
        <w:tabs>
          <w:tab w:val="left" w:pos="412"/>
          <w:tab w:val="left" w:pos="618"/>
        </w:tabs>
        <w:spacing w:line="520" w:lineRule="exact"/>
        <w:jc w:val="center"/>
        <w:rPr>
          <w:b/>
          <w:sz w:val="30"/>
          <w:szCs w:val="30"/>
        </w:rPr>
      </w:pPr>
      <w:r>
        <w:rPr>
          <w:b/>
          <w:sz w:val="30"/>
          <w:szCs w:val="30"/>
        </w:rPr>
        <w:t>合同一般条款</w:t>
      </w:r>
    </w:p>
    <w:p w14:paraId="4AD14C24">
      <w:pPr>
        <w:tabs>
          <w:tab w:val="left" w:pos="0"/>
          <w:tab w:val="left" w:pos="315"/>
        </w:tabs>
        <w:spacing w:line="520" w:lineRule="exact"/>
        <w:ind w:firstLine="480"/>
        <w:rPr>
          <w:sz w:val="24"/>
          <w:szCs w:val="24"/>
        </w:rPr>
      </w:pPr>
      <w:r>
        <w:rPr>
          <w:sz w:val="24"/>
          <w:szCs w:val="24"/>
        </w:rPr>
        <w:t xml:space="preserve">需方：  </w:t>
      </w:r>
    </w:p>
    <w:p w14:paraId="74576CA3">
      <w:pPr>
        <w:tabs>
          <w:tab w:val="left" w:pos="0"/>
          <w:tab w:val="left" w:pos="315"/>
        </w:tabs>
        <w:spacing w:line="520" w:lineRule="exact"/>
        <w:ind w:firstLine="480"/>
        <w:rPr>
          <w:sz w:val="24"/>
          <w:szCs w:val="24"/>
        </w:rPr>
      </w:pPr>
      <w:r>
        <w:rPr>
          <w:sz w:val="24"/>
          <w:szCs w:val="24"/>
        </w:rPr>
        <w:t xml:space="preserve">供方： </w:t>
      </w:r>
    </w:p>
    <w:p w14:paraId="69043A0C">
      <w:pPr>
        <w:tabs>
          <w:tab w:val="left" w:pos="0"/>
          <w:tab w:val="left" w:pos="315"/>
        </w:tabs>
        <w:spacing w:line="520" w:lineRule="exact"/>
        <w:ind w:firstLine="480"/>
        <w:rPr>
          <w:sz w:val="24"/>
          <w:szCs w:val="24"/>
        </w:rPr>
      </w:pPr>
      <w:r>
        <w:rPr>
          <w:sz w:val="24"/>
          <w:szCs w:val="24"/>
        </w:rPr>
        <w:t>供、需双方根据   项目（项目编号：TGPC-201 - ）的政府采购结果和招标文件的要求，并经双方协商一致，达成  合同：</w:t>
      </w:r>
    </w:p>
    <w:p w14:paraId="0C72C4C2">
      <w:pPr>
        <w:pStyle w:val="34"/>
        <w:numPr>
          <w:ilvl w:val="0"/>
          <w:numId w:val="5"/>
        </w:numPr>
        <w:spacing w:line="480" w:lineRule="exact"/>
        <w:ind w:firstLineChars="0"/>
        <w:rPr>
          <w:sz w:val="24"/>
          <w:szCs w:val="24"/>
        </w:rPr>
      </w:pPr>
      <w:r>
        <w:rPr>
          <w:sz w:val="24"/>
          <w:szCs w:val="24"/>
        </w:rPr>
        <w:t>本合同为中小企业预留合同</w:t>
      </w:r>
    </w:p>
    <w:p w14:paraId="58CD81FB">
      <w:pPr>
        <w:pStyle w:val="34"/>
        <w:numPr>
          <w:ilvl w:val="0"/>
          <w:numId w:val="5"/>
        </w:numPr>
        <w:spacing w:line="480" w:lineRule="exact"/>
        <w:ind w:firstLineChars="0"/>
        <w:rPr>
          <w:sz w:val="24"/>
          <w:szCs w:val="24"/>
        </w:rPr>
      </w:pPr>
      <w:r>
        <w:rPr>
          <w:sz w:val="24"/>
          <w:szCs w:val="24"/>
        </w:rPr>
        <w:t>本合同非中小企业预留合同</w:t>
      </w:r>
    </w:p>
    <w:p w14:paraId="6D8FB135">
      <w:pPr>
        <w:tabs>
          <w:tab w:val="left" w:pos="0"/>
          <w:tab w:val="left" w:pos="315"/>
        </w:tabs>
        <w:spacing w:line="520" w:lineRule="exact"/>
        <w:ind w:firstLine="480"/>
        <w:rPr>
          <w:sz w:val="24"/>
          <w:szCs w:val="24"/>
        </w:rPr>
      </w:pPr>
      <w:r>
        <w:rPr>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14:paraId="7F741ADD">
      <w:pPr>
        <w:tabs>
          <w:tab w:val="left" w:pos="1133"/>
        </w:tabs>
        <w:spacing w:line="520" w:lineRule="exact"/>
        <w:ind w:firstLine="448" w:firstLineChars="200"/>
        <w:rPr>
          <w:sz w:val="24"/>
          <w:szCs w:val="24"/>
        </w:rPr>
      </w:pPr>
      <w:r>
        <w:rPr>
          <w:sz w:val="24"/>
          <w:szCs w:val="24"/>
        </w:rPr>
        <w:t>一、采购内容：  （详见附件）</w:t>
      </w:r>
    </w:p>
    <w:p w14:paraId="7AF0642F">
      <w:pPr>
        <w:tabs>
          <w:tab w:val="left" w:pos="1133"/>
        </w:tabs>
        <w:spacing w:line="520" w:lineRule="exact"/>
        <w:ind w:firstLine="448" w:firstLineChars="200"/>
        <w:rPr>
          <w:sz w:val="24"/>
          <w:szCs w:val="24"/>
        </w:rPr>
      </w:pPr>
      <w:r>
        <w:rPr>
          <w:sz w:val="24"/>
          <w:szCs w:val="24"/>
        </w:rPr>
        <w:t xml:space="preserve">    合同总价款：人民币  元</w:t>
      </w:r>
    </w:p>
    <w:p w14:paraId="14F0F72B">
      <w:pPr>
        <w:tabs>
          <w:tab w:val="left" w:pos="1133"/>
        </w:tabs>
        <w:spacing w:line="520" w:lineRule="exact"/>
        <w:ind w:firstLine="448" w:firstLineChars="200"/>
        <w:rPr>
          <w:sz w:val="24"/>
          <w:szCs w:val="24"/>
        </w:rPr>
      </w:pPr>
      <w:r>
        <w:rPr>
          <w:sz w:val="24"/>
          <w:szCs w:val="24"/>
        </w:rPr>
        <w:t xml:space="preserve">    大写：人民币  元整</w:t>
      </w:r>
    </w:p>
    <w:p w14:paraId="41208BE1">
      <w:pPr>
        <w:tabs>
          <w:tab w:val="left" w:pos="360"/>
        </w:tabs>
        <w:spacing w:line="520" w:lineRule="exact"/>
        <w:ind w:firstLine="448" w:firstLineChars="200"/>
        <w:rPr>
          <w:sz w:val="24"/>
          <w:szCs w:val="24"/>
        </w:rPr>
      </w:pPr>
      <w:r>
        <w:rPr>
          <w:sz w:val="24"/>
          <w:szCs w:val="24"/>
        </w:rPr>
        <w:t>二、质量要求及对质量负责条件和期限：见附件。</w:t>
      </w:r>
    </w:p>
    <w:p w14:paraId="54857CBF">
      <w:pPr>
        <w:tabs>
          <w:tab w:val="left" w:pos="360"/>
        </w:tabs>
        <w:spacing w:line="520" w:lineRule="exact"/>
        <w:ind w:firstLine="448" w:firstLineChars="200"/>
        <w:rPr>
          <w:sz w:val="24"/>
          <w:szCs w:val="24"/>
        </w:rPr>
      </w:pPr>
      <w:r>
        <w:rPr>
          <w:sz w:val="24"/>
          <w:szCs w:val="24"/>
        </w:rPr>
        <w:t>三、供方所提供的服务必须具有合法手续及相关文件。如涉及知识产权则必须是自己拥有或合法使用的。</w:t>
      </w:r>
    </w:p>
    <w:p w14:paraId="1655A378">
      <w:pPr>
        <w:tabs>
          <w:tab w:val="left" w:pos="360"/>
        </w:tabs>
        <w:spacing w:line="520" w:lineRule="exact"/>
        <w:ind w:firstLine="448" w:firstLineChars="200"/>
        <w:rPr>
          <w:sz w:val="24"/>
          <w:szCs w:val="24"/>
        </w:rPr>
      </w:pPr>
      <w:r>
        <w:rPr>
          <w:sz w:val="24"/>
          <w:szCs w:val="24"/>
        </w:rPr>
        <w:t>四、服务时间、地点、方式：见附件。</w:t>
      </w:r>
    </w:p>
    <w:p w14:paraId="38C380B6">
      <w:pPr>
        <w:tabs>
          <w:tab w:val="left" w:pos="360"/>
        </w:tabs>
        <w:spacing w:line="520" w:lineRule="exact"/>
        <w:ind w:firstLine="448" w:firstLineChars="200"/>
        <w:rPr>
          <w:sz w:val="24"/>
          <w:szCs w:val="24"/>
        </w:rPr>
      </w:pPr>
      <w:r>
        <w:rPr>
          <w:sz w:val="24"/>
          <w:szCs w:val="24"/>
        </w:rPr>
        <w:t>五、供方应随服务向需方交付的相关资料。如果所提交文件是外文的，供方有义务为需方提供中文或译成中文文件。</w:t>
      </w:r>
    </w:p>
    <w:p w14:paraId="4FE32639">
      <w:pPr>
        <w:tabs>
          <w:tab w:val="left" w:pos="360"/>
          <w:tab w:val="left" w:pos="721"/>
        </w:tabs>
        <w:spacing w:line="520" w:lineRule="exact"/>
        <w:rPr>
          <w:sz w:val="24"/>
          <w:szCs w:val="24"/>
        </w:rPr>
      </w:pPr>
      <w:r>
        <w:rPr>
          <w:sz w:val="24"/>
          <w:szCs w:val="24"/>
        </w:rPr>
        <w:t xml:space="preserve">    六、验收工作由需方负责对合同进行验收。</w:t>
      </w:r>
    </w:p>
    <w:p w14:paraId="41ECFDD5">
      <w:pPr>
        <w:tabs>
          <w:tab w:val="left" w:pos="360"/>
        </w:tabs>
        <w:spacing w:line="520" w:lineRule="exact"/>
        <w:rPr>
          <w:sz w:val="24"/>
          <w:szCs w:val="24"/>
        </w:rPr>
      </w:pPr>
      <w:r>
        <w:rPr>
          <w:sz w:val="24"/>
          <w:szCs w:val="24"/>
        </w:rPr>
        <w:t xml:space="preserve">    七、货款支付方式：见附件。</w:t>
      </w:r>
    </w:p>
    <w:p w14:paraId="513F930F">
      <w:pPr>
        <w:tabs>
          <w:tab w:val="left" w:pos="0"/>
          <w:tab w:val="left" w:pos="721"/>
        </w:tabs>
        <w:spacing w:line="520" w:lineRule="exact"/>
        <w:ind w:firstLine="448" w:firstLineChars="200"/>
        <w:rPr>
          <w:sz w:val="24"/>
          <w:szCs w:val="24"/>
        </w:rPr>
      </w:pPr>
      <w:r>
        <w:rPr>
          <w:sz w:val="24"/>
          <w:szCs w:val="24"/>
        </w:rPr>
        <w:t>供方开户银行（汉字全称）：</w:t>
      </w:r>
      <w:r>
        <w:rPr>
          <w:sz w:val="24"/>
          <w:szCs w:val="24"/>
          <w:u w:val="single"/>
        </w:rPr>
        <w:t xml:space="preserve">                                        </w:t>
      </w:r>
      <w:r>
        <w:rPr>
          <w:sz w:val="24"/>
          <w:szCs w:val="24"/>
        </w:rPr>
        <w:t>，</w:t>
      </w:r>
    </w:p>
    <w:p w14:paraId="698714C6">
      <w:pPr>
        <w:tabs>
          <w:tab w:val="left" w:pos="0"/>
          <w:tab w:val="left" w:pos="721"/>
        </w:tabs>
        <w:spacing w:line="520" w:lineRule="exact"/>
        <w:ind w:firstLine="479" w:firstLineChars="214"/>
        <w:rPr>
          <w:sz w:val="24"/>
          <w:szCs w:val="24"/>
        </w:rPr>
      </w:pPr>
      <w:r>
        <w:rPr>
          <w:sz w:val="24"/>
          <w:szCs w:val="24"/>
        </w:rPr>
        <w:t>行号（数字代码）：</w:t>
      </w:r>
      <w:r>
        <w:rPr>
          <w:sz w:val="24"/>
          <w:szCs w:val="24"/>
          <w:u w:val="single"/>
        </w:rPr>
        <w:t xml:space="preserve">                                                </w:t>
      </w:r>
      <w:r>
        <w:rPr>
          <w:sz w:val="24"/>
          <w:szCs w:val="24"/>
        </w:rPr>
        <w:t>，</w:t>
      </w:r>
    </w:p>
    <w:p w14:paraId="5EBFA194">
      <w:pPr>
        <w:tabs>
          <w:tab w:val="left" w:pos="0"/>
          <w:tab w:val="left" w:pos="721"/>
        </w:tabs>
        <w:spacing w:line="520" w:lineRule="exact"/>
        <w:ind w:firstLine="479" w:firstLineChars="214"/>
        <w:rPr>
          <w:sz w:val="24"/>
          <w:szCs w:val="24"/>
        </w:rPr>
      </w:pPr>
      <w:r>
        <w:rPr>
          <w:sz w:val="24"/>
          <w:szCs w:val="24"/>
        </w:rPr>
        <w:t>账        号：</w:t>
      </w:r>
      <w:r>
        <w:rPr>
          <w:sz w:val="24"/>
          <w:szCs w:val="24"/>
          <w:u w:val="single"/>
        </w:rPr>
        <w:t xml:space="preserve">                                                   </w:t>
      </w:r>
      <w:r>
        <w:rPr>
          <w:szCs w:val="24"/>
        </w:rPr>
        <w:t>。</w:t>
      </w:r>
    </w:p>
    <w:p w14:paraId="254F312D">
      <w:pPr>
        <w:pStyle w:val="12"/>
        <w:spacing w:line="520" w:lineRule="exact"/>
        <w:ind w:left="-97" w:leftChars="-50" w:firstLine="448" w:firstLineChars="200"/>
        <w:rPr>
          <w:sz w:val="24"/>
          <w:szCs w:val="24"/>
        </w:rPr>
      </w:pPr>
      <w:r>
        <w:rPr>
          <w:sz w:val="24"/>
          <w:szCs w:val="24"/>
        </w:rPr>
        <w:t>八、有关涉及本合同供方向天津市政府采购中心所提交的投标文件及有关澄清资料和服务承诺均视为本合同不可分割的部分，对供方具有约束力。</w:t>
      </w:r>
    </w:p>
    <w:p w14:paraId="093728F9">
      <w:pPr>
        <w:tabs>
          <w:tab w:val="left" w:pos="0"/>
          <w:tab w:val="left" w:pos="315"/>
        </w:tabs>
        <w:spacing w:line="520" w:lineRule="exact"/>
        <w:ind w:firstLine="448" w:firstLineChars="200"/>
        <w:rPr>
          <w:sz w:val="24"/>
          <w:szCs w:val="24"/>
        </w:rPr>
      </w:pPr>
      <w:r>
        <w:rPr>
          <w:sz w:val="24"/>
          <w:szCs w:val="24"/>
        </w:rPr>
        <w:t>九、本合同一式   份，需方留存   份，供方留存   份，均具同等效力，签字盖章后生效。</w:t>
      </w:r>
    </w:p>
    <w:tbl>
      <w:tblPr>
        <w:tblStyle w:val="22"/>
        <w:tblW w:w="0" w:type="auto"/>
        <w:tblInd w:w="0" w:type="dxa"/>
        <w:tblLayout w:type="autofit"/>
        <w:tblCellMar>
          <w:top w:w="0" w:type="dxa"/>
          <w:left w:w="108" w:type="dxa"/>
          <w:bottom w:w="0" w:type="dxa"/>
          <w:right w:w="108" w:type="dxa"/>
        </w:tblCellMar>
      </w:tblPr>
      <w:tblGrid>
        <w:gridCol w:w="4261"/>
        <w:gridCol w:w="4261"/>
      </w:tblGrid>
      <w:tr w14:paraId="017A9C04">
        <w:tblPrEx>
          <w:tblCellMar>
            <w:top w:w="0" w:type="dxa"/>
            <w:left w:w="108" w:type="dxa"/>
            <w:bottom w:w="0" w:type="dxa"/>
            <w:right w:w="108" w:type="dxa"/>
          </w:tblCellMar>
        </w:tblPrEx>
        <w:tc>
          <w:tcPr>
            <w:tcW w:w="4261" w:type="dxa"/>
          </w:tcPr>
          <w:p w14:paraId="62AAA5BC">
            <w:pPr>
              <w:tabs>
                <w:tab w:val="left" w:pos="0"/>
                <w:tab w:val="left" w:pos="315"/>
              </w:tabs>
              <w:spacing w:line="520" w:lineRule="exact"/>
              <w:rPr>
                <w:sz w:val="24"/>
                <w:szCs w:val="24"/>
              </w:rPr>
            </w:pPr>
            <w:r>
              <w:rPr>
                <w:sz w:val="24"/>
                <w:szCs w:val="24"/>
              </w:rPr>
              <w:t xml:space="preserve">供方（公章）： </w:t>
            </w:r>
          </w:p>
        </w:tc>
        <w:tc>
          <w:tcPr>
            <w:tcW w:w="4261" w:type="dxa"/>
          </w:tcPr>
          <w:p w14:paraId="2E087105">
            <w:pPr>
              <w:tabs>
                <w:tab w:val="left" w:pos="0"/>
                <w:tab w:val="left" w:pos="315"/>
              </w:tabs>
              <w:spacing w:line="520" w:lineRule="exact"/>
              <w:rPr>
                <w:sz w:val="24"/>
                <w:szCs w:val="24"/>
              </w:rPr>
            </w:pPr>
            <w:r>
              <w:rPr>
                <w:sz w:val="24"/>
                <w:szCs w:val="24"/>
              </w:rPr>
              <w:t xml:space="preserve">需方（公章）： </w:t>
            </w:r>
          </w:p>
        </w:tc>
      </w:tr>
      <w:tr w14:paraId="1FE0189F">
        <w:tblPrEx>
          <w:tblCellMar>
            <w:top w:w="0" w:type="dxa"/>
            <w:left w:w="108" w:type="dxa"/>
            <w:bottom w:w="0" w:type="dxa"/>
            <w:right w:w="108" w:type="dxa"/>
          </w:tblCellMar>
        </w:tblPrEx>
        <w:tc>
          <w:tcPr>
            <w:tcW w:w="4261" w:type="dxa"/>
          </w:tcPr>
          <w:p w14:paraId="5E3EADF6">
            <w:pPr>
              <w:tabs>
                <w:tab w:val="left" w:pos="0"/>
                <w:tab w:val="left" w:pos="315"/>
              </w:tabs>
              <w:spacing w:line="520" w:lineRule="exact"/>
              <w:rPr>
                <w:sz w:val="24"/>
                <w:szCs w:val="24"/>
              </w:rPr>
            </w:pPr>
            <w:r>
              <w:rPr>
                <w:sz w:val="24"/>
                <w:szCs w:val="24"/>
              </w:rPr>
              <w:t xml:space="preserve">地址：  </w:t>
            </w:r>
          </w:p>
        </w:tc>
        <w:tc>
          <w:tcPr>
            <w:tcW w:w="4261" w:type="dxa"/>
          </w:tcPr>
          <w:p w14:paraId="78AEF3A7">
            <w:pPr>
              <w:tabs>
                <w:tab w:val="left" w:pos="0"/>
                <w:tab w:val="left" w:pos="315"/>
              </w:tabs>
              <w:spacing w:line="520" w:lineRule="exact"/>
              <w:rPr>
                <w:sz w:val="24"/>
                <w:szCs w:val="24"/>
              </w:rPr>
            </w:pPr>
            <w:r>
              <w:rPr>
                <w:sz w:val="24"/>
                <w:szCs w:val="24"/>
              </w:rPr>
              <w:t xml:space="preserve">地址： </w:t>
            </w:r>
          </w:p>
        </w:tc>
      </w:tr>
      <w:tr w14:paraId="717BBBF2">
        <w:tc>
          <w:tcPr>
            <w:tcW w:w="4261" w:type="dxa"/>
          </w:tcPr>
          <w:p w14:paraId="56A0D692">
            <w:pPr>
              <w:tabs>
                <w:tab w:val="left" w:pos="360"/>
              </w:tabs>
              <w:spacing w:line="520" w:lineRule="exact"/>
              <w:rPr>
                <w:sz w:val="24"/>
                <w:szCs w:val="24"/>
              </w:rPr>
            </w:pPr>
            <w:r>
              <w:rPr>
                <w:sz w:val="24"/>
                <w:szCs w:val="24"/>
              </w:rPr>
              <w:t xml:space="preserve">法定代表人： </w:t>
            </w:r>
          </w:p>
        </w:tc>
        <w:tc>
          <w:tcPr>
            <w:tcW w:w="4261" w:type="dxa"/>
          </w:tcPr>
          <w:p w14:paraId="3CD0880B">
            <w:pPr>
              <w:tabs>
                <w:tab w:val="left" w:pos="360"/>
              </w:tabs>
              <w:spacing w:line="520" w:lineRule="exact"/>
              <w:rPr>
                <w:sz w:val="24"/>
                <w:szCs w:val="24"/>
              </w:rPr>
            </w:pPr>
            <w:r>
              <w:rPr>
                <w:sz w:val="24"/>
                <w:szCs w:val="24"/>
              </w:rPr>
              <w:t xml:space="preserve">法定代表人： </w:t>
            </w:r>
          </w:p>
        </w:tc>
      </w:tr>
      <w:tr w14:paraId="2DC4BEFA">
        <w:tblPrEx>
          <w:tblCellMar>
            <w:top w:w="0" w:type="dxa"/>
            <w:left w:w="108" w:type="dxa"/>
            <w:bottom w:w="0" w:type="dxa"/>
            <w:right w:w="108" w:type="dxa"/>
          </w:tblCellMar>
        </w:tblPrEx>
        <w:tc>
          <w:tcPr>
            <w:tcW w:w="4261" w:type="dxa"/>
          </w:tcPr>
          <w:p w14:paraId="08EE2D08">
            <w:pPr>
              <w:tabs>
                <w:tab w:val="left" w:pos="360"/>
              </w:tabs>
              <w:spacing w:line="520" w:lineRule="exact"/>
              <w:rPr>
                <w:sz w:val="24"/>
                <w:szCs w:val="24"/>
              </w:rPr>
            </w:pPr>
            <w:r>
              <w:rPr>
                <w:sz w:val="24"/>
                <w:szCs w:val="24"/>
              </w:rPr>
              <w:t xml:space="preserve">委托代理人： </w:t>
            </w:r>
          </w:p>
        </w:tc>
        <w:tc>
          <w:tcPr>
            <w:tcW w:w="4261" w:type="dxa"/>
          </w:tcPr>
          <w:p w14:paraId="149C84DB">
            <w:pPr>
              <w:tabs>
                <w:tab w:val="left" w:pos="360"/>
              </w:tabs>
              <w:spacing w:line="520" w:lineRule="exact"/>
              <w:rPr>
                <w:sz w:val="24"/>
                <w:szCs w:val="24"/>
              </w:rPr>
            </w:pPr>
            <w:r>
              <w:rPr>
                <w:sz w:val="24"/>
                <w:szCs w:val="24"/>
              </w:rPr>
              <w:t xml:space="preserve">委托代理人： </w:t>
            </w:r>
          </w:p>
        </w:tc>
      </w:tr>
      <w:tr w14:paraId="74A77E4A">
        <w:tblPrEx>
          <w:tblCellMar>
            <w:top w:w="0" w:type="dxa"/>
            <w:left w:w="108" w:type="dxa"/>
            <w:bottom w:w="0" w:type="dxa"/>
            <w:right w:w="108" w:type="dxa"/>
          </w:tblCellMar>
        </w:tblPrEx>
        <w:tc>
          <w:tcPr>
            <w:tcW w:w="4261" w:type="dxa"/>
          </w:tcPr>
          <w:p w14:paraId="5017E861">
            <w:pPr>
              <w:tabs>
                <w:tab w:val="left" w:pos="360"/>
              </w:tabs>
              <w:spacing w:line="520" w:lineRule="exact"/>
              <w:rPr>
                <w:sz w:val="24"/>
                <w:szCs w:val="24"/>
              </w:rPr>
            </w:pPr>
            <w:r>
              <w:rPr>
                <w:sz w:val="24"/>
                <w:szCs w:val="24"/>
              </w:rPr>
              <w:t>电话：</w:t>
            </w:r>
          </w:p>
        </w:tc>
        <w:tc>
          <w:tcPr>
            <w:tcW w:w="4261" w:type="dxa"/>
          </w:tcPr>
          <w:p w14:paraId="485AA7D5">
            <w:pPr>
              <w:tabs>
                <w:tab w:val="left" w:pos="360"/>
              </w:tabs>
              <w:spacing w:line="520" w:lineRule="exact"/>
              <w:rPr>
                <w:sz w:val="24"/>
                <w:szCs w:val="24"/>
              </w:rPr>
            </w:pPr>
            <w:r>
              <w:rPr>
                <w:sz w:val="24"/>
                <w:szCs w:val="24"/>
              </w:rPr>
              <w:t>电话：</w:t>
            </w:r>
          </w:p>
        </w:tc>
      </w:tr>
    </w:tbl>
    <w:p w14:paraId="7B33FA5C">
      <w:pPr>
        <w:rPr>
          <w:sz w:val="24"/>
          <w:szCs w:val="24"/>
        </w:rPr>
      </w:pPr>
    </w:p>
    <w:p w14:paraId="50034B21">
      <w:pPr>
        <w:rPr>
          <w:szCs w:val="24"/>
        </w:rPr>
      </w:pPr>
      <w:r>
        <w:rPr>
          <w:sz w:val="24"/>
          <w:szCs w:val="24"/>
        </w:rPr>
        <w:t>时间：20  年  月  日</w:t>
      </w:r>
    </w:p>
    <w:p w14:paraId="098CF422">
      <w:pPr>
        <w:jc w:val="center"/>
        <w:rPr>
          <w:b/>
          <w:sz w:val="30"/>
          <w:szCs w:val="30"/>
        </w:rPr>
      </w:pPr>
      <w:r>
        <w:rPr>
          <w:b/>
          <w:sz w:val="30"/>
          <w:szCs w:val="30"/>
        </w:rPr>
        <w:br w:type="page"/>
      </w:r>
      <w:r>
        <w:rPr>
          <w:b/>
          <w:sz w:val="30"/>
          <w:szCs w:val="30"/>
        </w:rPr>
        <w:t>合同特殊条款</w:t>
      </w:r>
    </w:p>
    <w:p w14:paraId="323A8B53">
      <w:pPr>
        <w:tabs>
          <w:tab w:val="left" w:pos="360"/>
        </w:tabs>
        <w:spacing w:line="520" w:lineRule="exact"/>
        <w:ind w:firstLine="383" w:firstLineChars="171"/>
        <w:rPr>
          <w:color w:val="000000"/>
          <w:sz w:val="24"/>
          <w:szCs w:val="24"/>
        </w:rPr>
      </w:pPr>
    </w:p>
    <w:p w14:paraId="72F31172">
      <w:pPr>
        <w:tabs>
          <w:tab w:val="left" w:pos="360"/>
        </w:tabs>
        <w:spacing w:line="520" w:lineRule="exact"/>
        <w:ind w:firstLine="383" w:firstLineChars="171"/>
        <w:rPr>
          <w:color w:val="000000"/>
          <w:sz w:val="24"/>
          <w:szCs w:val="24"/>
        </w:rPr>
      </w:pPr>
      <w:r>
        <w:rPr>
          <w:color w:val="000000"/>
          <w:sz w:val="24"/>
          <w:szCs w:val="24"/>
        </w:rPr>
        <w:t xml:space="preserve"> 合同特殊条款是合同一般条款的补充和修改。如果两者之间有抵触，应以特殊条款为准。</w:t>
      </w:r>
    </w:p>
    <w:p w14:paraId="4896A6DE">
      <w:pPr>
        <w:tabs>
          <w:tab w:val="left" w:pos="360"/>
        </w:tabs>
        <w:spacing w:line="520" w:lineRule="exact"/>
        <w:ind w:firstLine="383" w:firstLineChars="171"/>
        <w:rPr>
          <w:color w:val="000000"/>
          <w:sz w:val="24"/>
          <w:szCs w:val="24"/>
        </w:rPr>
      </w:pPr>
      <w:r>
        <w:rPr>
          <w:color w:val="000000"/>
          <w:sz w:val="24"/>
          <w:szCs w:val="24"/>
        </w:rPr>
        <w:t xml:space="preserve"> 合同特殊条款由供方和需方根据项目的具体情况协商拟订。</w:t>
      </w:r>
    </w:p>
    <w:p w14:paraId="13816DBD">
      <w:pPr>
        <w:autoSpaceDE w:val="0"/>
        <w:autoSpaceDN w:val="0"/>
        <w:adjustRightInd w:val="0"/>
        <w:spacing w:line="360" w:lineRule="auto"/>
        <w:ind w:firstLine="448" w:firstLineChars="200"/>
        <w:rPr>
          <w:sz w:val="24"/>
        </w:rPr>
      </w:pPr>
    </w:p>
    <w:p w14:paraId="05B9F56B">
      <w:pPr>
        <w:widowControl/>
        <w:jc w:val="left"/>
        <w:rPr>
          <w:sz w:val="24"/>
        </w:rPr>
      </w:pPr>
      <w:r>
        <w:rPr>
          <w:sz w:val="24"/>
        </w:rPr>
        <w:br w:type="page"/>
      </w:r>
    </w:p>
    <w:p w14:paraId="54354C70">
      <w:pPr>
        <w:pStyle w:val="16"/>
        <w:rPr>
          <w:rFonts w:ascii="Times New Roman" w:hAnsi="Times New Roman"/>
        </w:rPr>
      </w:pPr>
      <w:r>
        <w:rPr>
          <w:rFonts w:ascii="Times New Roman" w:hAnsi="Times New Roman"/>
        </w:rPr>
        <w:t>第五部分  投标文件格式</w:t>
      </w:r>
    </w:p>
    <w:p w14:paraId="5627E820">
      <w:pPr>
        <w:autoSpaceDN w:val="0"/>
        <w:spacing w:line="360" w:lineRule="auto"/>
        <w:jc w:val="center"/>
        <w:rPr>
          <w:b/>
          <w:bCs/>
          <w:sz w:val="24"/>
        </w:rPr>
      </w:pPr>
      <w:r>
        <w:rPr>
          <w:b/>
          <w:bCs/>
          <w:sz w:val="24"/>
        </w:rPr>
        <w:t>投标文件封面格式</w:t>
      </w:r>
    </w:p>
    <w:p w14:paraId="0288C378">
      <w:pPr>
        <w:autoSpaceDE w:val="0"/>
        <w:autoSpaceDN w:val="0"/>
        <w:adjustRightInd w:val="0"/>
        <w:spacing w:line="520" w:lineRule="exact"/>
      </w:pPr>
    </w:p>
    <w:p w14:paraId="5F651D1A">
      <w:pPr>
        <w:autoSpaceDE w:val="0"/>
        <w:autoSpaceDN w:val="0"/>
        <w:adjustRightInd w:val="0"/>
        <w:spacing w:line="520" w:lineRule="exact"/>
        <w:rPr>
          <w:b/>
          <w:kern w:val="0"/>
          <w:sz w:val="24"/>
        </w:rPr>
      </w:pPr>
      <w:r>
        <w:drawing>
          <wp:anchor distT="0" distB="0" distL="114300" distR="114300" simplePos="0" relativeHeight="251662336"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14:paraId="48766464">
      <w:pPr>
        <w:autoSpaceDE w:val="0"/>
        <w:autoSpaceDN w:val="0"/>
        <w:adjustRightInd w:val="0"/>
        <w:spacing w:line="520" w:lineRule="exact"/>
        <w:rPr>
          <w:b/>
          <w:kern w:val="0"/>
          <w:sz w:val="24"/>
        </w:rPr>
      </w:pPr>
    </w:p>
    <w:p w14:paraId="0E7461EF">
      <w:pPr>
        <w:autoSpaceDE w:val="0"/>
        <w:autoSpaceDN w:val="0"/>
        <w:adjustRightInd w:val="0"/>
        <w:spacing w:line="520" w:lineRule="exact"/>
        <w:rPr>
          <w:b/>
          <w:kern w:val="0"/>
          <w:sz w:val="24"/>
        </w:rPr>
      </w:pPr>
    </w:p>
    <w:p w14:paraId="4805E49E">
      <w:pPr>
        <w:autoSpaceDE w:val="0"/>
        <w:autoSpaceDN w:val="0"/>
        <w:adjustRightInd w:val="0"/>
        <w:jc w:val="center"/>
        <w:rPr>
          <w:kern w:val="0"/>
          <w:sz w:val="144"/>
          <w:szCs w:val="144"/>
        </w:rPr>
      </w:pPr>
      <w:r>
        <w:rPr>
          <w:sz w:val="160"/>
          <w:szCs w:val="84"/>
        </w:rPr>
        <w:t>投</w:t>
      </w:r>
      <w:r>
        <w:rPr>
          <w:sz w:val="90"/>
          <w:szCs w:val="90"/>
        </w:rPr>
        <w:t xml:space="preserve"> </w:t>
      </w:r>
      <w:r>
        <w:rPr>
          <w:sz w:val="160"/>
          <w:szCs w:val="84"/>
        </w:rPr>
        <w:t>标</w:t>
      </w:r>
      <w:r>
        <w:rPr>
          <w:sz w:val="84"/>
          <w:szCs w:val="84"/>
        </w:rPr>
        <w:t xml:space="preserve"> </w:t>
      </w:r>
      <w:r>
        <w:rPr>
          <w:sz w:val="160"/>
          <w:szCs w:val="84"/>
        </w:rPr>
        <w:t>文</w:t>
      </w:r>
      <w:r>
        <w:rPr>
          <w:sz w:val="84"/>
          <w:szCs w:val="84"/>
        </w:rPr>
        <w:t xml:space="preserve"> </w:t>
      </w:r>
      <w:r>
        <w:rPr>
          <w:sz w:val="160"/>
          <w:szCs w:val="84"/>
        </w:rPr>
        <w:t>件</w:t>
      </w:r>
    </w:p>
    <w:p w14:paraId="6A9B1C39">
      <w:pPr>
        <w:autoSpaceDE w:val="0"/>
        <w:autoSpaceDN w:val="0"/>
        <w:adjustRightInd w:val="0"/>
        <w:spacing w:line="520" w:lineRule="exact"/>
        <w:rPr>
          <w:b/>
          <w:kern w:val="0"/>
          <w:sz w:val="36"/>
          <w:szCs w:val="36"/>
        </w:rPr>
      </w:pPr>
    </w:p>
    <w:p w14:paraId="153CCA92">
      <w:pPr>
        <w:autoSpaceDE w:val="0"/>
        <w:autoSpaceDN w:val="0"/>
        <w:adjustRightInd w:val="0"/>
        <w:spacing w:line="520" w:lineRule="exact"/>
        <w:jc w:val="center"/>
        <w:rPr>
          <w:b/>
          <w:color w:val="FF0000"/>
          <w:kern w:val="0"/>
          <w:sz w:val="24"/>
        </w:rPr>
      </w:pPr>
      <w:r>
        <w:rPr>
          <w:b/>
          <w:color w:val="FF0000"/>
          <w:kern w:val="0"/>
          <w:sz w:val="24"/>
        </w:rPr>
        <w:t>（加盖电子签章）</w:t>
      </w:r>
    </w:p>
    <w:p w14:paraId="5A2DDA5E">
      <w:pPr>
        <w:spacing w:before="85" w:beforeLines="30" w:after="199" w:afterLines="70" w:line="540" w:lineRule="exact"/>
        <w:ind w:left="582" w:leftChars="300"/>
        <w:rPr>
          <w:b/>
          <w:sz w:val="34"/>
          <w:szCs w:val="34"/>
        </w:rPr>
      </w:pPr>
      <w:r>
        <w:rPr>
          <w:b/>
          <w:sz w:val="34"/>
          <w:szCs w:val="34"/>
        </w:rPr>
        <w:t>项目编号：</w:t>
      </w:r>
    </w:p>
    <w:p w14:paraId="2A22BB48">
      <w:pPr>
        <w:spacing w:before="85" w:beforeLines="30" w:after="199" w:afterLines="70" w:line="540" w:lineRule="exact"/>
        <w:ind w:left="2027" w:leftChars="300" w:hanging="1445" w:hangingChars="446"/>
        <w:rPr>
          <w:b/>
          <w:sz w:val="34"/>
          <w:szCs w:val="34"/>
        </w:rPr>
      </w:pPr>
      <w:r>
        <w:rPr>
          <w:b/>
          <w:sz w:val="34"/>
          <w:szCs w:val="34"/>
        </w:rPr>
        <w:t>项目名称：</w:t>
      </w:r>
    </w:p>
    <w:p w14:paraId="7CA87AF9">
      <w:pPr>
        <w:spacing w:before="85" w:beforeLines="30" w:after="199" w:afterLines="70" w:line="540" w:lineRule="exact"/>
        <w:ind w:left="2027" w:leftChars="300" w:hanging="1445" w:hangingChars="446"/>
        <w:rPr>
          <w:b/>
          <w:sz w:val="34"/>
          <w:szCs w:val="34"/>
        </w:rPr>
      </w:pPr>
      <w:r>
        <w:rPr>
          <w:b/>
          <w:sz w:val="34"/>
          <w:szCs w:val="34"/>
        </w:rPr>
        <w:t>所投包号：</w:t>
      </w:r>
    </w:p>
    <w:p w14:paraId="36075FF2">
      <w:pPr>
        <w:spacing w:before="85" w:beforeLines="30" w:after="199" w:afterLines="70" w:line="540" w:lineRule="exact"/>
        <w:ind w:left="582" w:leftChars="300"/>
        <w:rPr>
          <w:b/>
          <w:sz w:val="34"/>
          <w:szCs w:val="34"/>
        </w:rPr>
      </w:pPr>
      <w:r>
        <w:rPr>
          <w:b/>
          <w:sz w:val="34"/>
          <w:szCs w:val="34"/>
        </w:rPr>
        <w:t>投标单位名称：</w:t>
      </w:r>
    </w:p>
    <w:p w14:paraId="306D7A8D">
      <w:pPr>
        <w:spacing w:before="85" w:beforeLines="30" w:after="199" w:afterLines="70" w:line="540" w:lineRule="exact"/>
        <w:ind w:left="582" w:leftChars="300"/>
        <w:rPr>
          <w:b/>
          <w:sz w:val="34"/>
          <w:szCs w:val="34"/>
        </w:rPr>
      </w:pPr>
      <w:r>
        <w:rPr>
          <w:b/>
          <w:sz w:val="34"/>
          <w:szCs w:val="34"/>
        </w:rPr>
        <w:t>投标代表人姓名：</w:t>
      </w:r>
    </w:p>
    <w:p w14:paraId="73CA2C8D">
      <w:pPr>
        <w:spacing w:before="85" w:beforeLines="30" w:after="199" w:afterLines="70" w:line="540" w:lineRule="exact"/>
        <w:ind w:left="582" w:leftChars="300"/>
        <w:rPr>
          <w:b/>
          <w:sz w:val="34"/>
          <w:szCs w:val="34"/>
        </w:rPr>
      </w:pPr>
    </w:p>
    <w:p w14:paraId="65BA1239">
      <w:pPr>
        <w:spacing w:before="85" w:beforeLines="30" w:after="199" w:afterLines="70" w:line="540" w:lineRule="exact"/>
        <w:ind w:left="582" w:leftChars="300"/>
        <w:rPr>
          <w:b/>
          <w:sz w:val="34"/>
          <w:szCs w:val="34"/>
        </w:rPr>
      </w:pPr>
    </w:p>
    <w:p w14:paraId="1A53F570">
      <w:pPr>
        <w:spacing w:before="85" w:beforeLines="30" w:after="199" w:afterLines="70" w:line="540" w:lineRule="exact"/>
        <w:ind w:left="582" w:leftChars="300"/>
        <w:rPr>
          <w:b/>
          <w:sz w:val="34"/>
          <w:szCs w:val="34"/>
        </w:rPr>
      </w:pPr>
    </w:p>
    <w:p w14:paraId="70AA60D5">
      <w:pPr>
        <w:spacing w:before="85" w:beforeLines="30" w:after="199" w:afterLines="70" w:line="540" w:lineRule="exact"/>
        <w:ind w:left="582" w:leftChars="300"/>
        <w:rPr>
          <w:b/>
          <w:bCs/>
          <w:sz w:val="24"/>
        </w:rPr>
      </w:pPr>
      <w:r>
        <w:rPr>
          <w:b/>
          <w:sz w:val="34"/>
          <w:szCs w:val="34"/>
        </w:rPr>
        <w:t>投标日期：   年   月   日</w:t>
      </w:r>
    </w:p>
    <w:p w14:paraId="33F4ECD7">
      <w:pPr>
        <w:widowControl/>
        <w:jc w:val="left"/>
        <w:rPr>
          <w:b/>
          <w:bCs/>
          <w:sz w:val="24"/>
        </w:rPr>
      </w:pPr>
      <w:r>
        <w:rPr>
          <w:b/>
          <w:bCs/>
          <w:sz w:val="24"/>
        </w:rPr>
        <w:br w:type="page"/>
      </w:r>
    </w:p>
    <w:p w14:paraId="0452D7A0">
      <w:pPr>
        <w:autoSpaceDN w:val="0"/>
        <w:spacing w:line="360" w:lineRule="auto"/>
        <w:jc w:val="center"/>
        <w:rPr>
          <w:b/>
          <w:bCs/>
          <w:sz w:val="24"/>
        </w:rPr>
      </w:pPr>
      <w:r>
        <w:rPr>
          <w:b/>
          <w:bCs/>
          <w:sz w:val="24"/>
        </w:rPr>
        <w:t>投标文件总目录</w:t>
      </w:r>
    </w:p>
    <w:p w14:paraId="1D496481">
      <w:pPr>
        <w:autoSpaceDN w:val="0"/>
        <w:spacing w:line="360" w:lineRule="auto"/>
        <w:jc w:val="center"/>
        <w:rPr>
          <w:b/>
          <w:bCs/>
          <w:sz w:val="24"/>
        </w:rPr>
      </w:pPr>
      <w:r>
        <w:rPr>
          <w:b/>
          <w:bCs/>
          <w:sz w:val="24"/>
        </w:rPr>
        <w:t>（投标人自行编制）</w:t>
      </w:r>
    </w:p>
    <w:p w14:paraId="6E4CC157">
      <w:pPr>
        <w:widowControl/>
        <w:jc w:val="center"/>
        <w:rPr>
          <w:b/>
          <w:sz w:val="24"/>
        </w:rPr>
      </w:pPr>
    </w:p>
    <w:p w14:paraId="04AEA9DA">
      <w:pPr>
        <w:widowControl/>
        <w:jc w:val="left"/>
        <w:rPr>
          <w:b/>
          <w:sz w:val="24"/>
        </w:rPr>
      </w:pPr>
      <w:r>
        <w:rPr>
          <w:b/>
          <w:sz w:val="24"/>
        </w:rPr>
        <w:br w:type="page"/>
      </w:r>
    </w:p>
    <w:p w14:paraId="76E85549">
      <w:pPr>
        <w:widowControl/>
        <w:jc w:val="center"/>
        <w:rPr>
          <w:b/>
          <w:sz w:val="24"/>
        </w:rPr>
      </w:pPr>
      <w:r>
        <w:rPr>
          <w:b/>
          <w:sz w:val="24"/>
        </w:rPr>
        <w:t>评分因素及评标标准页码检索</w:t>
      </w:r>
    </w:p>
    <w:p w14:paraId="5B71488E">
      <w:pPr>
        <w:widowControl/>
        <w:jc w:val="center"/>
        <w:rPr>
          <w:b/>
          <w:sz w:val="24"/>
        </w:rPr>
      </w:pPr>
      <w:r>
        <w:rPr>
          <w:b/>
          <w:bCs/>
          <w:sz w:val="24"/>
        </w:rPr>
        <w:t>（需投标人按招标文件“评分因素及评标标准”中每个评分项逐项列明页码）</w:t>
      </w:r>
    </w:p>
    <w:p w14:paraId="1CC69944">
      <w:pPr>
        <w:widowControl/>
        <w:jc w:val="left"/>
        <w:rPr>
          <w:sz w:val="24"/>
        </w:rPr>
      </w:pPr>
      <w:r>
        <w:rPr>
          <w:sz w:val="24"/>
        </w:rPr>
        <w:br w:type="page"/>
      </w:r>
    </w:p>
    <w:p w14:paraId="33B5C4C1">
      <w:pPr>
        <w:tabs>
          <w:tab w:val="left" w:pos="360"/>
        </w:tabs>
        <w:spacing w:after="285" w:afterLines="100" w:line="360" w:lineRule="auto"/>
        <w:rPr>
          <w:b/>
          <w:sz w:val="24"/>
        </w:rPr>
      </w:pPr>
      <w:r>
        <w:rPr>
          <w:b/>
          <w:sz w:val="24"/>
        </w:rPr>
        <w:t>附件1</w:t>
      </w:r>
    </w:p>
    <w:p w14:paraId="7C81F7DD">
      <w:pPr>
        <w:autoSpaceDN w:val="0"/>
        <w:spacing w:line="360" w:lineRule="auto"/>
        <w:jc w:val="center"/>
        <w:rPr>
          <w:b/>
          <w:bCs/>
          <w:sz w:val="24"/>
        </w:rPr>
      </w:pPr>
      <w:r>
        <w:rPr>
          <w:b/>
          <w:bCs/>
          <w:sz w:val="24"/>
        </w:rPr>
        <w:t>投标书</w:t>
      </w:r>
    </w:p>
    <w:p w14:paraId="2B2008F1">
      <w:pPr>
        <w:spacing w:line="360" w:lineRule="auto"/>
        <w:rPr>
          <w:sz w:val="24"/>
        </w:rPr>
      </w:pPr>
      <w:r>
        <w:rPr>
          <w:sz w:val="24"/>
        </w:rPr>
        <w:t>致：天津市政府采购中心</w:t>
      </w:r>
    </w:p>
    <w:p w14:paraId="67241878">
      <w:pPr>
        <w:spacing w:line="360" w:lineRule="auto"/>
        <w:ind w:firstLine="448" w:firstLineChars="200"/>
        <w:rPr>
          <w:sz w:val="24"/>
        </w:rPr>
      </w:pPr>
      <w:r>
        <w:rPr>
          <w:sz w:val="24"/>
        </w:rPr>
        <w:t>根据贵方为天津市</w:t>
      </w:r>
      <w:r>
        <w:rPr>
          <w:sz w:val="24"/>
          <w:u w:val="single"/>
        </w:rPr>
        <w:t xml:space="preserve">                  </w:t>
      </w:r>
      <w:r>
        <w:rPr>
          <w:sz w:val="24"/>
        </w:rPr>
        <w:t>项目（项目编号：</w:t>
      </w:r>
      <w:r>
        <w:rPr>
          <w:sz w:val="24"/>
          <w:u w:val="single"/>
        </w:rPr>
        <w:t xml:space="preserve">             </w:t>
      </w:r>
      <w:r>
        <w:rPr>
          <w:sz w:val="24"/>
        </w:rPr>
        <w:t>）的投标邀请，投标代表人</w:t>
      </w:r>
      <w:r>
        <w:rPr>
          <w:sz w:val="24"/>
          <w:u w:val="single"/>
        </w:rPr>
        <w:t xml:space="preserve">                           </w:t>
      </w:r>
      <w:r>
        <w:rPr>
          <w:sz w:val="24"/>
        </w:rPr>
        <w:t>（姓名</w:t>
      </w:r>
      <w:r>
        <w:rPr>
          <w:sz w:val="24"/>
          <w:lang w:val="en-GB"/>
        </w:rPr>
        <w:t>/</w:t>
      </w:r>
      <w:r>
        <w:rPr>
          <w:sz w:val="24"/>
        </w:rPr>
        <w:t>职务）经正式授权并代表我公司</w:t>
      </w:r>
      <w:r>
        <w:rPr>
          <w:sz w:val="24"/>
          <w:u w:val="single"/>
        </w:rPr>
        <w:t xml:space="preserve">                           </w:t>
      </w:r>
      <w:r>
        <w:rPr>
          <w:sz w:val="24"/>
        </w:rPr>
        <w:t>（投标单位名称、地址）提交网上应答及上传加盖电子签章的投标文件。</w:t>
      </w:r>
    </w:p>
    <w:p w14:paraId="08CEC4F0">
      <w:pPr>
        <w:spacing w:line="360" w:lineRule="auto"/>
        <w:ind w:firstLine="448" w:firstLineChars="200"/>
        <w:rPr>
          <w:sz w:val="24"/>
        </w:rPr>
      </w:pPr>
      <w:r>
        <w:rPr>
          <w:sz w:val="24"/>
        </w:rPr>
        <w:t>据此函，签字代表宣布同意如下：</w:t>
      </w:r>
    </w:p>
    <w:p w14:paraId="71F4E237">
      <w:pPr>
        <w:spacing w:line="360" w:lineRule="auto"/>
        <w:ind w:firstLine="448" w:firstLineChars="200"/>
        <w:rPr>
          <w:sz w:val="24"/>
        </w:rPr>
      </w:pPr>
      <w:r>
        <w:rPr>
          <w:sz w:val="24"/>
        </w:rPr>
        <w:t>1. 所附投标报价表中规定的应提供和交付的服务投标总价为：</w:t>
      </w:r>
    </w:p>
    <w:p w14:paraId="06ED5A04">
      <w:pPr>
        <w:spacing w:line="360" w:lineRule="auto"/>
        <w:ind w:firstLine="448" w:firstLineChars="200"/>
        <w:rPr>
          <w:sz w:val="24"/>
        </w:rPr>
      </w:pPr>
      <w:r>
        <w:rPr>
          <w:sz w:val="24"/>
        </w:rPr>
        <w:t>第一包，￥</w:t>
      </w:r>
      <w:r>
        <w:rPr>
          <w:sz w:val="24"/>
          <w:u w:val="single"/>
        </w:rPr>
        <w:t xml:space="preserve">      </w:t>
      </w:r>
      <w:r>
        <w:rPr>
          <w:sz w:val="24"/>
        </w:rPr>
        <w:t>元（人民币），大写</w:t>
      </w:r>
      <w:r>
        <w:rPr>
          <w:sz w:val="24"/>
          <w:u w:val="single"/>
        </w:rPr>
        <w:t xml:space="preserve">                   </w:t>
      </w:r>
      <w:r>
        <w:rPr>
          <w:sz w:val="24"/>
        </w:rPr>
        <w:t>。</w:t>
      </w:r>
    </w:p>
    <w:p w14:paraId="2374F465">
      <w:pPr>
        <w:spacing w:line="360" w:lineRule="auto"/>
        <w:ind w:firstLine="448" w:firstLineChars="200"/>
        <w:rPr>
          <w:sz w:val="24"/>
        </w:rPr>
      </w:pPr>
      <w:r>
        <w:rPr>
          <w:sz w:val="24"/>
        </w:rPr>
        <w:t>2. 我公司将按招标文件的规定履行合同责任和义务。</w:t>
      </w:r>
    </w:p>
    <w:p w14:paraId="668AE449">
      <w:pPr>
        <w:spacing w:line="360" w:lineRule="auto"/>
        <w:ind w:firstLine="448" w:firstLineChars="200"/>
        <w:rPr>
          <w:sz w:val="24"/>
        </w:rPr>
      </w:pPr>
      <w:r>
        <w:rPr>
          <w:sz w:val="24"/>
        </w:rPr>
        <w:t>3. 我公司已详细审查全部招标文件，包括更正公告以及全部参考资料和所有附件。我们认为全部招标文件（包括更正公告以及全部参考资料和所有附件）公平公正，无倾向性和排他性，我们完全理解并同意放弃对这方面有不明及误解的权利。</w:t>
      </w:r>
    </w:p>
    <w:p w14:paraId="6177C0B9">
      <w:pPr>
        <w:spacing w:line="360" w:lineRule="auto"/>
        <w:ind w:firstLine="448" w:firstLineChars="200"/>
        <w:rPr>
          <w:sz w:val="24"/>
        </w:rPr>
      </w:pPr>
      <w:r>
        <w:rPr>
          <w:sz w:val="24"/>
        </w:rPr>
        <w:t>4. 我公司的投标有效期为开标之日起60天。</w:t>
      </w:r>
    </w:p>
    <w:p w14:paraId="0A55D9BA">
      <w:pPr>
        <w:spacing w:line="360" w:lineRule="auto"/>
        <w:ind w:firstLine="448" w:firstLineChars="200"/>
        <w:rPr>
          <w:sz w:val="24"/>
        </w:rPr>
      </w:pPr>
      <w:r>
        <w:rPr>
          <w:sz w:val="24"/>
        </w:rPr>
        <w:t>5. 我公司同意按照招标方要求提供的与投标有关的一切数据或资料，并声明投标文件及所提供的一切资料均真实有效。由于我公司提供资料不实而造成的责任和后果由我公司自行承担。</w:t>
      </w:r>
    </w:p>
    <w:p w14:paraId="713C3369">
      <w:pPr>
        <w:spacing w:line="360" w:lineRule="auto"/>
        <w:ind w:firstLine="448" w:firstLineChars="200"/>
        <w:rPr>
          <w:sz w:val="24"/>
        </w:rPr>
      </w:pPr>
      <w:r>
        <w:rPr>
          <w:sz w:val="24"/>
        </w:rPr>
        <w:t>6. 我公司保证所投产品来自合法的供货渠道，若中标，则有义务向采购人提供其需要的有效书面证明材料。如果提供非法渠道的商品，视为欺诈，并承担相关责任。</w:t>
      </w:r>
    </w:p>
    <w:p w14:paraId="0991E362">
      <w:pPr>
        <w:spacing w:line="360" w:lineRule="auto"/>
        <w:ind w:firstLine="448" w:firstLineChars="200"/>
        <w:rPr>
          <w:sz w:val="24"/>
        </w:rPr>
      </w:pPr>
      <w:r>
        <w:rPr>
          <w:sz w:val="24"/>
        </w:rPr>
        <w:t>7. 我公司已熟知贵中心关于本项目电子招投标的要求和规定，我公司完全响应本次招投标通过网上应答进行的方式，我方承诺投标数据以应答截止时间贵中心网络服务器数据库的记录为准，一切因网络通信或我方操作失误造成的应答数据错误或缺失均与贵中心无关，我方愿承担因此出现的任何风险和责任。</w:t>
      </w:r>
    </w:p>
    <w:p w14:paraId="16411ADF">
      <w:pPr>
        <w:spacing w:line="360" w:lineRule="auto"/>
        <w:ind w:firstLine="448" w:firstLineChars="200"/>
        <w:rPr>
          <w:sz w:val="24"/>
        </w:rPr>
      </w:pPr>
      <w:r>
        <w:rPr>
          <w:sz w:val="24"/>
        </w:rPr>
        <w:t>8. 我公司承诺完全符合《政府采购法》、《政府采购法实施条例》等法律法规规定，并随时接受采购人、采购代理机构的检查验证。在整个招标过程中，我公司若有违规行为，我公司完全接受贵中心依照相关法律法规和招标文件的规定给予处罚。</w:t>
      </w:r>
    </w:p>
    <w:p w14:paraId="003A7A39">
      <w:pPr>
        <w:spacing w:line="360" w:lineRule="auto"/>
        <w:ind w:firstLine="448" w:firstLineChars="200"/>
        <w:rPr>
          <w:sz w:val="24"/>
        </w:rPr>
      </w:pPr>
      <w:r>
        <w:rPr>
          <w:sz w:val="24"/>
        </w:rPr>
        <w:t>9.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sz w:val="24"/>
          <w:szCs w:val="24"/>
        </w:rPr>
        <w:t>投标截止日前3年在经营活动中没有重大违法记录</w:t>
      </w:r>
      <w:r>
        <w:rPr>
          <w:sz w:val="24"/>
        </w:rPr>
        <w:t>。</w:t>
      </w:r>
    </w:p>
    <w:p w14:paraId="19C3E93A">
      <w:pPr>
        <w:spacing w:line="360" w:lineRule="auto"/>
        <w:ind w:firstLine="448" w:firstLineChars="200"/>
        <w:rPr>
          <w:sz w:val="24"/>
        </w:rPr>
      </w:pPr>
      <w:r>
        <w:rPr>
          <w:sz w:val="24"/>
        </w:rPr>
        <w:t>10. 我公司若中标，本承诺将成为合同不可分割的一部分，与合同具有同等的法律效力。</w:t>
      </w:r>
    </w:p>
    <w:p w14:paraId="2CA8DC20">
      <w:pPr>
        <w:spacing w:line="360" w:lineRule="auto"/>
        <w:ind w:firstLine="448" w:firstLineChars="200"/>
        <w:rPr>
          <w:sz w:val="24"/>
        </w:rPr>
      </w:pPr>
      <w:r>
        <w:rPr>
          <w:sz w:val="24"/>
        </w:rPr>
        <w:t>11. 如违反上述承诺，我公司投标无效且接受相关部门依法作出的处罚，并承担通过相关媒体予以公布的任何风险和责任。</w:t>
      </w:r>
    </w:p>
    <w:p w14:paraId="6E06F68D">
      <w:pPr>
        <w:spacing w:line="360" w:lineRule="auto"/>
        <w:ind w:firstLine="448" w:firstLineChars="200"/>
        <w:rPr>
          <w:sz w:val="24"/>
        </w:rPr>
      </w:pPr>
      <w:r>
        <w:rPr>
          <w:sz w:val="24"/>
        </w:rPr>
        <w:t>12. 我公司开票信息如下，</w:t>
      </w:r>
      <w:r>
        <w:rPr>
          <w:b/>
          <w:sz w:val="24"/>
        </w:rPr>
        <w:t>此信息与我公司在税务局注册的信息一致</w:t>
      </w:r>
      <w:r>
        <w:rPr>
          <w:sz w:val="24"/>
        </w:rPr>
        <w:t>：</w:t>
      </w:r>
    </w:p>
    <w:p w14:paraId="6CAA1DD1">
      <w:pPr>
        <w:spacing w:line="360" w:lineRule="auto"/>
        <w:ind w:firstLine="448" w:firstLineChars="200"/>
        <w:rPr>
          <w:sz w:val="24"/>
        </w:rPr>
      </w:pPr>
      <w:r>
        <w:rPr>
          <w:sz w:val="24"/>
        </w:rPr>
        <w:t>纳税人识别号：</w:t>
      </w:r>
    </w:p>
    <w:p w14:paraId="24879448">
      <w:pPr>
        <w:spacing w:line="360" w:lineRule="auto"/>
        <w:ind w:firstLine="448" w:firstLineChars="200"/>
        <w:rPr>
          <w:sz w:val="24"/>
        </w:rPr>
      </w:pPr>
      <w:r>
        <w:rPr>
          <w:sz w:val="24"/>
        </w:rPr>
        <w:t>地址、电话：</w:t>
      </w:r>
    </w:p>
    <w:p w14:paraId="43F1B2D5">
      <w:pPr>
        <w:spacing w:line="360" w:lineRule="auto"/>
        <w:ind w:firstLine="448" w:firstLineChars="200"/>
        <w:rPr>
          <w:sz w:val="24"/>
        </w:rPr>
      </w:pPr>
      <w:r>
        <w:rPr>
          <w:sz w:val="24"/>
        </w:rPr>
        <w:t>开户行及账号：</w:t>
      </w:r>
    </w:p>
    <w:p w14:paraId="6F220A73">
      <w:pPr>
        <w:spacing w:line="360" w:lineRule="auto"/>
        <w:ind w:firstLine="448" w:firstLineChars="200"/>
        <w:rPr>
          <w:sz w:val="24"/>
        </w:rPr>
      </w:pPr>
      <w:r>
        <w:rPr>
          <w:sz w:val="24"/>
        </w:rPr>
        <w:t>开具发票类型：□增值税专用发票         □增值税普通发票</w:t>
      </w:r>
    </w:p>
    <w:p w14:paraId="25AA98ED">
      <w:pPr>
        <w:spacing w:line="360" w:lineRule="auto"/>
        <w:ind w:firstLine="448" w:firstLineChars="200"/>
        <w:rPr>
          <w:sz w:val="24"/>
        </w:rPr>
      </w:pPr>
      <w:r>
        <w:rPr>
          <w:sz w:val="24"/>
        </w:rPr>
        <w:t>13. 我公司选择招标代理服务费发票领取方式（请自行选择以下任一方式并在相应□里划“√”）：</w:t>
      </w:r>
    </w:p>
    <w:p w14:paraId="09362A88">
      <w:pPr>
        <w:spacing w:line="360" w:lineRule="auto"/>
        <w:ind w:firstLine="448" w:firstLineChars="200"/>
        <w:rPr>
          <w:b/>
          <w:sz w:val="24"/>
        </w:rPr>
      </w:pPr>
      <w:r>
        <w:rPr>
          <w:b/>
          <w:sz w:val="24"/>
        </w:rPr>
        <w:t>□上门自取</w:t>
      </w:r>
    </w:p>
    <w:p w14:paraId="3218AB10">
      <w:pPr>
        <w:spacing w:line="360" w:lineRule="auto"/>
        <w:ind w:firstLine="448" w:firstLineChars="200"/>
        <w:rPr>
          <w:sz w:val="24"/>
        </w:rPr>
      </w:pPr>
    </w:p>
    <w:p w14:paraId="00B5E3BC">
      <w:pPr>
        <w:spacing w:line="360" w:lineRule="auto"/>
        <w:ind w:firstLine="448" w:firstLineChars="200"/>
        <w:rPr>
          <w:b/>
          <w:sz w:val="24"/>
        </w:rPr>
      </w:pPr>
      <w:r>
        <w:rPr>
          <w:b/>
          <w:sz w:val="24"/>
        </w:rPr>
        <w:t>□到付邮寄</w:t>
      </w:r>
    </w:p>
    <w:p w14:paraId="6FA30EFB">
      <w:pPr>
        <w:spacing w:line="360" w:lineRule="auto"/>
        <w:ind w:firstLine="448" w:firstLineChars="200"/>
        <w:rPr>
          <w:sz w:val="24"/>
        </w:rPr>
      </w:pPr>
      <w:r>
        <w:rPr>
          <w:sz w:val="24"/>
        </w:rPr>
        <w:t>邮寄地址、邮编：</w:t>
      </w:r>
    </w:p>
    <w:p w14:paraId="10704476">
      <w:pPr>
        <w:spacing w:line="360" w:lineRule="auto"/>
        <w:ind w:firstLine="448" w:firstLineChars="200"/>
        <w:rPr>
          <w:sz w:val="24"/>
        </w:rPr>
      </w:pPr>
      <w:r>
        <w:rPr>
          <w:sz w:val="24"/>
        </w:rPr>
        <w:t>邮寄联系人、手机号码：</w:t>
      </w:r>
    </w:p>
    <w:p w14:paraId="55ABD2F4">
      <w:pPr>
        <w:spacing w:line="360" w:lineRule="auto"/>
        <w:ind w:firstLine="3808" w:firstLineChars="1700"/>
        <w:rPr>
          <w:sz w:val="24"/>
        </w:rPr>
      </w:pPr>
    </w:p>
    <w:p w14:paraId="518424DE">
      <w:pPr>
        <w:spacing w:line="360" w:lineRule="auto"/>
        <w:ind w:firstLine="3808" w:firstLineChars="1700"/>
        <w:rPr>
          <w:sz w:val="24"/>
        </w:rPr>
      </w:pPr>
      <w:r>
        <w:rPr>
          <w:sz w:val="24"/>
        </w:rPr>
        <w:t>投标人名称：</w:t>
      </w:r>
    </w:p>
    <w:p w14:paraId="51C100FE">
      <w:pPr>
        <w:spacing w:line="360" w:lineRule="auto"/>
        <w:ind w:firstLine="3808" w:firstLineChars="1700"/>
        <w:rPr>
          <w:sz w:val="24"/>
        </w:rPr>
      </w:pPr>
    </w:p>
    <w:p w14:paraId="08223A76">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3305EE5B">
      <w:pPr>
        <w:spacing w:line="460" w:lineRule="exact"/>
        <w:rPr>
          <w:sz w:val="24"/>
        </w:rPr>
      </w:pPr>
    </w:p>
    <w:p w14:paraId="1C293F9F">
      <w:pPr>
        <w:widowControl/>
        <w:jc w:val="left"/>
        <w:rPr>
          <w:sz w:val="24"/>
        </w:rPr>
      </w:pPr>
      <w:r>
        <w:rPr>
          <w:sz w:val="24"/>
        </w:rPr>
        <w:br w:type="page"/>
      </w:r>
    </w:p>
    <w:p w14:paraId="5C94E938">
      <w:pPr>
        <w:widowControl/>
        <w:jc w:val="left"/>
        <w:rPr>
          <w:b/>
          <w:sz w:val="24"/>
        </w:rPr>
      </w:pPr>
      <w:r>
        <w:rPr>
          <w:b/>
          <w:sz w:val="24"/>
        </w:rPr>
        <w:t>附件2</w:t>
      </w:r>
    </w:p>
    <w:p w14:paraId="729C0EE1">
      <w:pPr>
        <w:spacing w:line="460" w:lineRule="exact"/>
        <w:jc w:val="center"/>
        <w:rPr>
          <w:b/>
          <w:sz w:val="24"/>
        </w:rPr>
      </w:pPr>
      <w:r>
        <w:rPr>
          <w:b/>
          <w:sz w:val="24"/>
        </w:rPr>
        <w:t>开标一览表</w:t>
      </w:r>
    </w:p>
    <w:p w14:paraId="0CE88EE2">
      <w:pPr>
        <w:spacing w:line="460" w:lineRule="exact"/>
        <w:rPr>
          <w:b/>
          <w:sz w:val="24"/>
        </w:rPr>
      </w:pPr>
      <w:r>
        <w:rPr>
          <w:b/>
          <w:sz w:val="24"/>
        </w:rPr>
        <w:t xml:space="preserve">  </w:t>
      </w:r>
      <w:r>
        <w:rPr>
          <w:sz w:val="24"/>
        </w:rPr>
        <w:t>项目编号：</w:t>
      </w:r>
      <w:r>
        <w:rPr>
          <w:sz w:val="24"/>
          <w:u w:val="single"/>
        </w:rPr>
        <w:t xml:space="preserve">                    </w:t>
      </w:r>
      <w:r>
        <w:rPr>
          <w:sz w:val="24"/>
        </w:rPr>
        <w:t xml:space="preserve">      </w:t>
      </w:r>
      <w:r>
        <w:rPr>
          <w:b/>
          <w:sz w:val="24"/>
        </w:rPr>
        <w:t xml:space="preserve">            </w:t>
      </w:r>
    </w:p>
    <w:p w14:paraId="4B50983A">
      <w:pPr>
        <w:spacing w:line="460" w:lineRule="exact"/>
        <w:rPr>
          <w:b/>
          <w:sz w:val="24"/>
        </w:rPr>
      </w:pPr>
      <w:r>
        <w:rPr>
          <w:b/>
          <w:sz w:val="24"/>
        </w:rPr>
        <w:t xml:space="preserve">  </w:t>
      </w:r>
      <w:r>
        <w:rPr>
          <w:sz w:val="24"/>
        </w:rPr>
        <w:t>项目名称：__________________</w:t>
      </w:r>
      <w:r>
        <w:rPr>
          <w:b/>
          <w:sz w:val="24"/>
        </w:rPr>
        <w:t xml:space="preserve">     </w:t>
      </w:r>
    </w:p>
    <w:p w14:paraId="495EA9D3">
      <w:pPr>
        <w:spacing w:line="460" w:lineRule="exact"/>
        <w:rPr>
          <w:sz w:val="24"/>
          <w:u w:val="single"/>
        </w:rPr>
      </w:pPr>
      <w:r>
        <w:rPr>
          <w:b/>
          <w:sz w:val="24"/>
        </w:rPr>
        <w:t xml:space="preserve">  </w:t>
      </w:r>
      <w:r>
        <w:rPr>
          <w:sz w:val="24"/>
        </w:rPr>
        <w:t>包号：</w:t>
      </w:r>
      <w:r>
        <w:rPr>
          <w:sz w:val="24"/>
          <w:u w:val="single"/>
        </w:rPr>
        <w:t xml:space="preserve">                        </w:t>
      </w:r>
    </w:p>
    <w:p w14:paraId="51084AB2">
      <w:pPr>
        <w:spacing w:line="460" w:lineRule="exact"/>
        <w:rPr>
          <w:b/>
          <w:sz w:val="24"/>
        </w:rPr>
      </w:pPr>
      <w:r>
        <w:rPr>
          <w:b/>
          <w:sz w:val="24"/>
        </w:rPr>
        <w:t xml:space="preserve">                           </w:t>
      </w:r>
    </w:p>
    <w:p w14:paraId="089AB0B4">
      <w:pPr>
        <w:spacing w:line="460" w:lineRule="exact"/>
        <w:rPr>
          <w:color w:val="000000"/>
        </w:rPr>
      </w:pPr>
      <w:r>
        <w:rPr>
          <w:sz w:val="24"/>
        </w:rPr>
        <w:t xml:space="preserve">                                                       单位： 元</w:t>
      </w:r>
    </w:p>
    <w:tbl>
      <w:tblPr>
        <w:tblStyle w:val="22"/>
        <w:tblW w:w="82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2160"/>
        <w:gridCol w:w="2520"/>
        <w:gridCol w:w="2700"/>
      </w:tblGrid>
      <w:tr w14:paraId="2A7E5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3060" w:type="dxa"/>
            <w:gridSpan w:val="2"/>
            <w:vAlign w:val="center"/>
          </w:tcPr>
          <w:p w14:paraId="17A3EF65">
            <w:pPr>
              <w:pStyle w:val="51"/>
              <w:spacing w:line="240" w:lineRule="auto"/>
              <w:ind w:left="0"/>
              <w:jc w:val="center"/>
              <w:rPr>
                <w:color w:val="000000"/>
              </w:rPr>
            </w:pPr>
            <w:r>
              <w:rPr>
                <w:color w:val="000000"/>
              </w:rPr>
              <w:t>项  目</w:t>
            </w:r>
          </w:p>
        </w:tc>
        <w:tc>
          <w:tcPr>
            <w:tcW w:w="2520" w:type="dxa"/>
            <w:vAlign w:val="center"/>
          </w:tcPr>
          <w:p w14:paraId="30A0BE9F">
            <w:pPr>
              <w:pStyle w:val="51"/>
              <w:spacing w:line="240" w:lineRule="auto"/>
              <w:ind w:left="0"/>
              <w:jc w:val="center"/>
              <w:rPr>
                <w:color w:val="000000"/>
              </w:rPr>
            </w:pPr>
            <w:r>
              <w:rPr>
                <w:color w:val="000000"/>
              </w:rPr>
              <w:t>价  格</w:t>
            </w:r>
          </w:p>
        </w:tc>
        <w:tc>
          <w:tcPr>
            <w:tcW w:w="2700" w:type="dxa"/>
            <w:vAlign w:val="center"/>
          </w:tcPr>
          <w:p w14:paraId="5C645812">
            <w:pPr>
              <w:pStyle w:val="51"/>
              <w:spacing w:line="240" w:lineRule="auto"/>
              <w:ind w:left="0"/>
              <w:jc w:val="center"/>
              <w:rPr>
                <w:color w:val="000000"/>
              </w:rPr>
            </w:pPr>
            <w:r>
              <w:rPr>
                <w:color w:val="000000"/>
              </w:rPr>
              <w:t>备  注</w:t>
            </w:r>
          </w:p>
        </w:tc>
      </w:tr>
      <w:tr w14:paraId="2F609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3060" w:type="dxa"/>
            <w:gridSpan w:val="2"/>
            <w:vAlign w:val="center"/>
          </w:tcPr>
          <w:p w14:paraId="71D6B125">
            <w:pPr>
              <w:pStyle w:val="51"/>
              <w:spacing w:line="240" w:lineRule="auto"/>
              <w:ind w:left="0"/>
              <w:jc w:val="center"/>
              <w:rPr>
                <w:color w:val="000000"/>
              </w:rPr>
            </w:pPr>
            <w:r>
              <w:rPr>
                <w:color w:val="000000"/>
              </w:rPr>
              <w:t>投标总价</w:t>
            </w:r>
          </w:p>
        </w:tc>
        <w:tc>
          <w:tcPr>
            <w:tcW w:w="2520" w:type="dxa"/>
            <w:vAlign w:val="center"/>
          </w:tcPr>
          <w:p w14:paraId="36568D6D">
            <w:pPr>
              <w:pStyle w:val="51"/>
              <w:spacing w:line="240" w:lineRule="auto"/>
              <w:ind w:left="0"/>
              <w:jc w:val="center"/>
              <w:rPr>
                <w:color w:val="000000"/>
              </w:rPr>
            </w:pPr>
          </w:p>
        </w:tc>
        <w:tc>
          <w:tcPr>
            <w:tcW w:w="2700" w:type="dxa"/>
            <w:vAlign w:val="center"/>
          </w:tcPr>
          <w:p w14:paraId="4268C4CA">
            <w:pPr>
              <w:pStyle w:val="51"/>
              <w:spacing w:line="240" w:lineRule="auto"/>
              <w:ind w:left="0"/>
              <w:jc w:val="center"/>
              <w:rPr>
                <w:color w:val="000000"/>
              </w:rPr>
            </w:pPr>
          </w:p>
        </w:tc>
      </w:tr>
      <w:tr w14:paraId="10E9D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900" w:type="dxa"/>
            <w:vMerge w:val="restart"/>
            <w:textDirection w:val="tbRlV"/>
            <w:vAlign w:val="center"/>
          </w:tcPr>
          <w:p w14:paraId="45270355">
            <w:pPr>
              <w:pStyle w:val="51"/>
              <w:ind w:left="113" w:right="113"/>
              <w:jc w:val="center"/>
              <w:rPr>
                <w:color w:val="000000"/>
              </w:rPr>
            </w:pPr>
            <w:r>
              <w:rPr>
                <w:color w:val="000000"/>
              </w:rPr>
              <w:t>应用软件</w:t>
            </w:r>
          </w:p>
        </w:tc>
        <w:tc>
          <w:tcPr>
            <w:tcW w:w="2160" w:type="dxa"/>
            <w:vAlign w:val="center"/>
          </w:tcPr>
          <w:p w14:paraId="00144119">
            <w:pPr>
              <w:pStyle w:val="51"/>
              <w:spacing w:line="240" w:lineRule="auto"/>
              <w:ind w:left="0"/>
              <w:jc w:val="center"/>
              <w:rPr>
                <w:color w:val="000000"/>
              </w:rPr>
            </w:pPr>
            <w:r>
              <w:rPr>
                <w:color w:val="000000"/>
              </w:rPr>
              <w:t>开发费</w:t>
            </w:r>
          </w:p>
        </w:tc>
        <w:tc>
          <w:tcPr>
            <w:tcW w:w="2520" w:type="dxa"/>
            <w:vAlign w:val="center"/>
          </w:tcPr>
          <w:p w14:paraId="70AF45F3">
            <w:pPr>
              <w:pStyle w:val="51"/>
              <w:spacing w:line="240" w:lineRule="auto"/>
              <w:ind w:left="0"/>
              <w:jc w:val="center"/>
              <w:rPr>
                <w:color w:val="000000"/>
              </w:rPr>
            </w:pPr>
          </w:p>
        </w:tc>
        <w:tc>
          <w:tcPr>
            <w:tcW w:w="2700" w:type="dxa"/>
            <w:vAlign w:val="center"/>
          </w:tcPr>
          <w:p w14:paraId="469E4336">
            <w:pPr>
              <w:pStyle w:val="51"/>
              <w:spacing w:line="240" w:lineRule="auto"/>
              <w:ind w:left="0"/>
              <w:jc w:val="center"/>
              <w:rPr>
                <w:color w:val="000000"/>
              </w:rPr>
            </w:pPr>
          </w:p>
        </w:tc>
      </w:tr>
      <w:tr w14:paraId="6FFCB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900" w:type="dxa"/>
            <w:vMerge w:val="continue"/>
            <w:vAlign w:val="center"/>
          </w:tcPr>
          <w:p w14:paraId="1197A44D">
            <w:pPr>
              <w:pStyle w:val="51"/>
              <w:spacing w:line="240" w:lineRule="auto"/>
              <w:ind w:left="0"/>
              <w:jc w:val="center"/>
              <w:rPr>
                <w:color w:val="000000"/>
              </w:rPr>
            </w:pPr>
          </w:p>
        </w:tc>
        <w:tc>
          <w:tcPr>
            <w:tcW w:w="2160" w:type="dxa"/>
            <w:vAlign w:val="center"/>
          </w:tcPr>
          <w:p w14:paraId="0336C48D">
            <w:pPr>
              <w:pStyle w:val="51"/>
              <w:spacing w:line="240" w:lineRule="auto"/>
              <w:ind w:left="0"/>
              <w:jc w:val="center"/>
              <w:rPr>
                <w:color w:val="000000"/>
              </w:rPr>
            </w:pPr>
            <w:r>
              <w:rPr>
                <w:color w:val="000000"/>
              </w:rPr>
              <w:t>培训费</w:t>
            </w:r>
          </w:p>
        </w:tc>
        <w:tc>
          <w:tcPr>
            <w:tcW w:w="2520" w:type="dxa"/>
            <w:vAlign w:val="center"/>
          </w:tcPr>
          <w:p w14:paraId="5476E630">
            <w:pPr>
              <w:pStyle w:val="51"/>
              <w:spacing w:line="240" w:lineRule="auto"/>
              <w:ind w:left="0"/>
              <w:jc w:val="center"/>
              <w:rPr>
                <w:color w:val="000000"/>
              </w:rPr>
            </w:pPr>
          </w:p>
        </w:tc>
        <w:tc>
          <w:tcPr>
            <w:tcW w:w="2700" w:type="dxa"/>
            <w:vAlign w:val="center"/>
          </w:tcPr>
          <w:p w14:paraId="32B5AB6A">
            <w:pPr>
              <w:pStyle w:val="51"/>
              <w:spacing w:line="240" w:lineRule="auto"/>
              <w:ind w:left="0"/>
              <w:jc w:val="center"/>
              <w:rPr>
                <w:color w:val="000000"/>
              </w:rPr>
            </w:pPr>
          </w:p>
        </w:tc>
      </w:tr>
      <w:tr w14:paraId="6FA33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900" w:type="dxa"/>
            <w:vMerge w:val="continue"/>
            <w:vAlign w:val="center"/>
          </w:tcPr>
          <w:p w14:paraId="679BF608">
            <w:pPr>
              <w:pStyle w:val="51"/>
              <w:spacing w:line="240" w:lineRule="auto"/>
              <w:ind w:left="0"/>
              <w:jc w:val="center"/>
              <w:rPr>
                <w:color w:val="000000"/>
              </w:rPr>
            </w:pPr>
          </w:p>
        </w:tc>
        <w:tc>
          <w:tcPr>
            <w:tcW w:w="2160" w:type="dxa"/>
            <w:vAlign w:val="center"/>
          </w:tcPr>
          <w:p w14:paraId="56E5C3EC">
            <w:pPr>
              <w:pStyle w:val="51"/>
              <w:spacing w:line="240" w:lineRule="auto"/>
              <w:ind w:left="0"/>
              <w:jc w:val="center"/>
              <w:rPr>
                <w:color w:val="000000"/>
              </w:rPr>
            </w:pPr>
            <w:r>
              <w:rPr>
                <w:color w:val="000000"/>
              </w:rPr>
              <w:t>维护费</w:t>
            </w:r>
          </w:p>
        </w:tc>
        <w:tc>
          <w:tcPr>
            <w:tcW w:w="2520" w:type="dxa"/>
            <w:vAlign w:val="center"/>
          </w:tcPr>
          <w:p w14:paraId="679F34E5">
            <w:pPr>
              <w:pStyle w:val="51"/>
              <w:spacing w:line="240" w:lineRule="auto"/>
              <w:ind w:left="0"/>
              <w:jc w:val="center"/>
              <w:rPr>
                <w:color w:val="000000"/>
              </w:rPr>
            </w:pPr>
          </w:p>
        </w:tc>
        <w:tc>
          <w:tcPr>
            <w:tcW w:w="2700" w:type="dxa"/>
            <w:vAlign w:val="center"/>
          </w:tcPr>
          <w:p w14:paraId="4A6BD75B">
            <w:pPr>
              <w:pStyle w:val="51"/>
              <w:spacing w:line="240" w:lineRule="auto"/>
              <w:ind w:left="0"/>
              <w:jc w:val="center"/>
              <w:rPr>
                <w:color w:val="000000"/>
              </w:rPr>
            </w:pPr>
          </w:p>
        </w:tc>
      </w:tr>
      <w:tr w14:paraId="1531F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3060" w:type="dxa"/>
            <w:gridSpan w:val="2"/>
            <w:vAlign w:val="center"/>
          </w:tcPr>
          <w:p w14:paraId="00F2417C">
            <w:pPr>
              <w:pStyle w:val="51"/>
              <w:spacing w:line="240" w:lineRule="auto"/>
              <w:ind w:left="0"/>
              <w:jc w:val="center"/>
              <w:rPr>
                <w:color w:val="000000"/>
              </w:rPr>
            </w:pPr>
            <w:r>
              <w:rPr>
                <w:color w:val="000000"/>
              </w:rPr>
              <w:t>其他费用</w:t>
            </w:r>
          </w:p>
        </w:tc>
        <w:tc>
          <w:tcPr>
            <w:tcW w:w="2520" w:type="dxa"/>
            <w:vAlign w:val="center"/>
          </w:tcPr>
          <w:p w14:paraId="0E0F6409">
            <w:pPr>
              <w:pStyle w:val="51"/>
              <w:spacing w:line="240" w:lineRule="auto"/>
              <w:ind w:left="0"/>
              <w:jc w:val="center"/>
              <w:rPr>
                <w:color w:val="000000"/>
              </w:rPr>
            </w:pPr>
          </w:p>
        </w:tc>
        <w:tc>
          <w:tcPr>
            <w:tcW w:w="2700" w:type="dxa"/>
            <w:vAlign w:val="center"/>
          </w:tcPr>
          <w:p w14:paraId="1FAF3ABE">
            <w:pPr>
              <w:pStyle w:val="51"/>
              <w:spacing w:line="240" w:lineRule="auto"/>
              <w:ind w:left="0"/>
              <w:jc w:val="center"/>
              <w:rPr>
                <w:color w:val="000000"/>
              </w:rPr>
            </w:pPr>
          </w:p>
        </w:tc>
      </w:tr>
    </w:tbl>
    <w:p w14:paraId="2A5E5C8E">
      <w:pPr>
        <w:spacing w:line="360" w:lineRule="auto"/>
        <w:ind w:firstLine="3808" w:firstLineChars="1700"/>
        <w:rPr>
          <w:sz w:val="24"/>
        </w:rPr>
      </w:pPr>
    </w:p>
    <w:p w14:paraId="1551B398">
      <w:pPr>
        <w:spacing w:line="360" w:lineRule="auto"/>
        <w:ind w:firstLine="3808" w:firstLineChars="1700"/>
        <w:rPr>
          <w:sz w:val="24"/>
        </w:rPr>
      </w:pPr>
    </w:p>
    <w:p w14:paraId="59683582">
      <w:pPr>
        <w:spacing w:line="360" w:lineRule="auto"/>
        <w:ind w:firstLine="3808" w:firstLineChars="1700"/>
        <w:rPr>
          <w:sz w:val="24"/>
        </w:rPr>
      </w:pPr>
      <w:r>
        <w:rPr>
          <w:sz w:val="24"/>
        </w:rPr>
        <w:t>投标人名称：</w:t>
      </w:r>
    </w:p>
    <w:p w14:paraId="55761AF3">
      <w:pPr>
        <w:spacing w:line="360" w:lineRule="auto"/>
        <w:ind w:firstLine="3808" w:firstLineChars="1700"/>
        <w:rPr>
          <w:sz w:val="24"/>
        </w:rPr>
      </w:pPr>
    </w:p>
    <w:p w14:paraId="66A64E09">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78E48FE8">
      <w:pPr>
        <w:spacing w:line="360" w:lineRule="auto"/>
        <w:ind w:right="84" w:firstLine="420"/>
        <w:rPr>
          <w:sz w:val="24"/>
        </w:rPr>
      </w:pPr>
    </w:p>
    <w:p w14:paraId="58DC99D0">
      <w:pPr>
        <w:widowControl/>
        <w:jc w:val="left"/>
        <w:rPr>
          <w:sz w:val="24"/>
        </w:rPr>
      </w:pPr>
      <w:r>
        <w:rPr>
          <w:sz w:val="24"/>
        </w:rPr>
        <w:br w:type="page"/>
      </w:r>
    </w:p>
    <w:p w14:paraId="4D1039DF">
      <w:pPr>
        <w:tabs>
          <w:tab w:val="left" w:pos="360"/>
        </w:tabs>
        <w:spacing w:after="285" w:afterLines="100" w:line="360" w:lineRule="auto"/>
        <w:rPr>
          <w:b/>
          <w:sz w:val="24"/>
        </w:rPr>
      </w:pPr>
      <w:r>
        <w:rPr>
          <w:b/>
          <w:sz w:val="24"/>
        </w:rPr>
        <w:t>附件3</w:t>
      </w:r>
    </w:p>
    <w:p w14:paraId="5C1545DD">
      <w:pPr>
        <w:tabs>
          <w:tab w:val="left" w:pos="3780"/>
          <w:tab w:val="left" w:pos="3960"/>
        </w:tabs>
        <w:spacing w:line="460" w:lineRule="exact"/>
        <w:jc w:val="center"/>
        <w:rPr>
          <w:b/>
          <w:sz w:val="24"/>
        </w:rPr>
      </w:pPr>
      <w:r>
        <w:rPr>
          <w:b/>
          <w:sz w:val="24"/>
        </w:rPr>
        <w:t>开标分项一览表</w:t>
      </w:r>
    </w:p>
    <w:p w14:paraId="4ACC728D">
      <w:pPr>
        <w:spacing w:line="460" w:lineRule="exact"/>
        <w:rPr>
          <w:b/>
          <w:sz w:val="24"/>
        </w:rPr>
      </w:pPr>
      <w:r>
        <w:rPr>
          <w:sz w:val="24"/>
        </w:rPr>
        <w:t>项目名称：</w:t>
      </w:r>
      <w:r>
        <w:rPr>
          <w:sz w:val="24"/>
          <w:u w:val="single"/>
        </w:rPr>
        <w:t xml:space="preserve">                    </w:t>
      </w:r>
      <w:r>
        <w:rPr>
          <w:sz w:val="24"/>
        </w:rPr>
        <w:t xml:space="preserve">      </w:t>
      </w:r>
      <w:r>
        <w:rPr>
          <w:b/>
          <w:sz w:val="24"/>
        </w:rPr>
        <w:t xml:space="preserve">            </w:t>
      </w:r>
    </w:p>
    <w:p w14:paraId="29330A5D">
      <w:pPr>
        <w:spacing w:line="460" w:lineRule="exact"/>
        <w:rPr>
          <w:sz w:val="24"/>
          <w:u w:val="single"/>
        </w:rPr>
      </w:pPr>
      <w:r>
        <w:rPr>
          <w:sz w:val="24"/>
        </w:rPr>
        <w:t>项目编号：</w:t>
      </w:r>
      <w:r>
        <w:rPr>
          <w:sz w:val="24"/>
          <w:u w:val="single"/>
        </w:rPr>
        <w:t xml:space="preserve">                    </w:t>
      </w:r>
    </w:p>
    <w:p w14:paraId="3C663222">
      <w:pPr>
        <w:spacing w:line="460" w:lineRule="exact"/>
        <w:rPr>
          <w:sz w:val="24"/>
          <w:u w:val="single"/>
        </w:rPr>
      </w:pPr>
      <w:r>
        <w:rPr>
          <w:sz w:val="24"/>
        </w:rPr>
        <w:t>包号：</w:t>
      </w:r>
      <w:r>
        <w:rPr>
          <w:sz w:val="24"/>
          <w:u w:val="single"/>
        </w:rPr>
        <w:t xml:space="preserve">                        </w:t>
      </w:r>
    </w:p>
    <w:p w14:paraId="1621AF91">
      <w:pPr>
        <w:spacing w:line="460" w:lineRule="exact"/>
        <w:rPr>
          <w:sz w:val="24"/>
        </w:rPr>
      </w:pPr>
    </w:p>
    <w:p w14:paraId="39610AD2">
      <w:pPr>
        <w:spacing w:line="460" w:lineRule="exact"/>
        <w:jc w:val="right"/>
        <w:rPr>
          <w:sz w:val="24"/>
        </w:rPr>
      </w:pPr>
      <w:r>
        <w:rPr>
          <w:sz w:val="24"/>
        </w:rPr>
        <w:t xml:space="preserve">                                                     单位：元</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1"/>
        <w:gridCol w:w="1842"/>
        <w:gridCol w:w="2055"/>
        <w:gridCol w:w="1924"/>
        <w:gridCol w:w="1516"/>
      </w:tblGrid>
      <w:tr w14:paraId="3EC2C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698" w:type="pct"/>
            <w:vAlign w:val="center"/>
          </w:tcPr>
          <w:p w14:paraId="107503AE">
            <w:pPr>
              <w:jc w:val="center"/>
              <w:rPr>
                <w:sz w:val="24"/>
                <w:szCs w:val="24"/>
              </w:rPr>
            </w:pPr>
            <w:r>
              <w:rPr>
                <w:sz w:val="24"/>
                <w:szCs w:val="24"/>
              </w:rPr>
              <w:t>序号</w:t>
            </w:r>
          </w:p>
        </w:tc>
        <w:tc>
          <w:tcPr>
            <w:tcW w:w="1080" w:type="pct"/>
            <w:vAlign w:val="center"/>
          </w:tcPr>
          <w:p w14:paraId="348760BC">
            <w:pPr>
              <w:jc w:val="center"/>
              <w:rPr>
                <w:sz w:val="24"/>
                <w:szCs w:val="24"/>
              </w:rPr>
            </w:pPr>
            <w:r>
              <w:rPr>
                <w:sz w:val="24"/>
                <w:szCs w:val="24"/>
              </w:rPr>
              <w:t>具体岗位</w:t>
            </w:r>
          </w:p>
        </w:tc>
        <w:tc>
          <w:tcPr>
            <w:tcW w:w="1205" w:type="pct"/>
            <w:vAlign w:val="center"/>
          </w:tcPr>
          <w:p w14:paraId="3E03468E">
            <w:pPr>
              <w:jc w:val="center"/>
              <w:rPr>
                <w:sz w:val="24"/>
                <w:szCs w:val="24"/>
              </w:rPr>
            </w:pPr>
            <w:r>
              <w:rPr>
                <w:sz w:val="24"/>
                <w:szCs w:val="24"/>
              </w:rPr>
              <w:t>人月数</w:t>
            </w:r>
          </w:p>
        </w:tc>
        <w:tc>
          <w:tcPr>
            <w:tcW w:w="1128" w:type="pct"/>
            <w:vAlign w:val="center"/>
          </w:tcPr>
          <w:p w14:paraId="207B8BF2">
            <w:pPr>
              <w:jc w:val="center"/>
              <w:rPr>
                <w:sz w:val="24"/>
                <w:szCs w:val="24"/>
              </w:rPr>
            </w:pPr>
            <w:r>
              <w:rPr>
                <w:sz w:val="24"/>
                <w:szCs w:val="24"/>
              </w:rPr>
              <w:t>人月金额</w:t>
            </w:r>
          </w:p>
        </w:tc>
        <w:tc>
          <w:tcPr>
            <w:tcW w:w="889" w:type="pct"/>
            <w:vAlign w:val="center"/>
          </w:tcPr>
          <w:p w14:paraId="6E651EB6">
            <w:pPr>
              <w:jc w:val="center"/>
              <w:rPr>
                <w:sz w:val="24"/>
                <w:szCs w:val="24"/>
              </w:rPr>
            </w:pPr>
            <w:r>
              <w:rPr>
                <w:sz w:val="24"/>
                <w:szCs w:val="24"/>
              </w:rPr>
              <w:t>小计</w:t>
            </w:r>
          </w:p>
        </w:tc>
      </w:tr>
      <w:tr w14:paraId="2E5CE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698" w:type="pct"/>
            <w:vAlign w:val="center"/>
          </w:tcPr>
          <w:p w14:paraId="0CA73927">
            <w:pPr>
              <w:jc w:val="center"/>
              <w:rPr>
                <w:sz w:val="24"/>
                <w:szCs w:val="24"/>
              </w:rPr>
            </w:pPr>
          </w:p>
        </w:tc>
        <w:tc>
          <w:tcPr>
            <w:tcW w:w="1080" w:type="pct"/>
            <w:vAlign w:val="center"/>
          </w:tcPr>
          <w:p w14:paraId="6094E778">
            <w:pPr>
              <w:jc w:val="center"/>
              <w:rPr>
                <w:sz w:val="24"/>
                <w:szCs w:val="24"/>
              </w:rPr>
            </w:pPr>
          </w:p>
        </w:tc>
        <w:tc>
          <w:tcPr>
            <w:tcW w:w="1205" w:type="pct"/>
            <w:vAlign w:val="center"/>
          </w:tcPr>
          <w:p w14:paraId="5BC1CA28">
            <w:pPr>
              <w:jc w:val="center"/>
              <w:rPr>
                <w:sz w:val="24"/>
                <w:szCs w:val="24"/>
              </w:rPr>
            </w:pPr>
          </w:p>
        </w:tc>
        <w:tc>
          <w:tcPr>
            <w:tcW w:w="1128" w:type="pct"/>
            <w:vAlign w:val="center"/>
          </w:tcPr>
          <w:p w14:paraId="4507AD95">
            <w:pPr>
              <w:jc w:val="center"/>
              <w:rPr>
                <w:sz w:val="24"/>
                <w:szCs w:val="24"/>
              </w:rPr>
            </w:pPr>
          </w:p>
        </w:tc>
        <w:tc>
          <w:tcPr>
            <w:tcW w:w="889" w:type="pct"/>
            <w:vAlign w:val="center"/>
          </w:tcPr>
          <w:p w14:paraId="12A432A6">
            <w:pPr>
              <w:jc w:val="center"/>
              <w:rPr>
                <w:sz w:val="24"/>
                <w:szCs w:val="24"/>
              </w:rPr>
            </w:pPr>
          </w:p>
        </w:tc>
      </w:tr>
      <w:tr w14:paraId="5C2BE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698" w:type="pct"/>
            <w:vAlign w:val="center"/>
          </w:tcPr>
          <w:p w14:paraId="5ED769B3">
            <w:pPr>
              <w:jc w:val="center"/>
              <w:rPr>
                <w:sz w:val="24"/>
                <w:szCs w:val="24"/>
              </w:rPr>
            </w:pPr>
          </w:p>
        </w:tc>
        <w:tc>
          <w:tcPr>
            <w:tcW w:w="1080" w:type="pct"/>
            <w:vAlign w:val="center"/>
          </w:tcPr>
          <w:p w14:paraId="3CA21451">
            <w:pPr>
              <w:jc w:val="center"/>
              <w:rPr>
                <w:sz w:val="24"/>
                <w:szCs w:val="24"/>
              </w:rPr>
            </w:pPr>
          </w:p>
        </w:tc>
        <w:tc>
          <w:tcPr>
            <w:tcW w:w="1205" w:type="pct"/>
            <w:vAlign w:val="center"/>
          </w:tcPr>
          <w:p w14:paraId="05C1A96C">
            <w:pPr>
              <w:jc w:val="center"/>
              <w:rPr>
                <w:sz w:val="24"/>
                <w:szCs w:val="24"/>
              </w:rPr>
            </w:pPr>
          </w:p>
        </w:tc>
        <w:tc>
          <w:tcPr>
            <w:tcW w:w="1128" w:type="pct"/>
            <w:vAlign w:val="center"/>
          </w:tcPr>
          <w:p w14:paraId="18A5742B">
            <w:pPr>
              <w:jc w:val="center"/>
              <w:rPr>
                <w:sz w:val="24"/>
                <w:szCs w:val="24"/>
              </w:rPr>
            </w:pPr>
          </w:p>
        </w:tc>
        <w:tc>
          <w:tcPr>
            <w:tcW w:w="889" w:type="pct"/>
            <w:vAlign w:val="center"/>
          </w:tcPr>
          <w:p w14:paraId="279E4A0E">
            <w:pPr>
              <w:jc w:val="center"/>
              <w:rPr>
                <w:sz w:val="24"/>
                <w:szCs w:val="24"/>
              </w:rPr>
            </w:pPr>
          </w:p>
        </w:tc>
      </w:tr>
      <w:tr w14:paraId="72600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698" w:type="pct"/>
            <w:vAlign w:val="center"/>
          </w:tcPr>
          <w:p w14:paraId="37A11B07">
            <w:pPr>
              <w:jc w:val="center"/>
              <w:rPr>
                <w:sz w:val="24"/>
                <w:szCs w:val="24"/>
              </w:rPr>
            </w:pPr>
          </w:p>
        </w:tc>
        <w:tc>
          <w:tcPr>
            <w:tcW w:w="1080" w:type="pct"/>
            <w:vAlign w:val="center"/>
          </w:tcPr>
          <w:p w14:paraId="3FA87670">
            <w:pPr>
              <w:jc w:val="center"/>
              <w:rPr>
                <w:sz w:val="24"/>
                <w:szCs w:val="24"/>
              </w:rPr>
            </w:pPr>
          </w:p>
        </w:tc>
        <w:tc>
          <w:tcPr>
            <w:tcW w:w="1205" w:type="pct"/>
            <w:vAlign w:val="center"/>
          </w:tcPr>
          <w:p w14:paraId="1B9867E5">
            <w:pPr>
              <w:jc w:val="center"/>
              <w:rPr>
                <w:sz w:val="24"/>
                <w:szCs w:val="24"/>
              </w:rPr>
            </w:pPr>
          </w:p>
        </w:tc>
        <w:tc>
          <w:tcPr>
            <w:tcW w:w="1128" w:type="pct"/>
            <w:vAlign w:val="center"/>
          </w:tcPr>
          <w:p w14:paraId="4CF37FF8">
            <w:pPr>
              <w:jc w:val="center"/>
              <w:rPr>
                <w:sz w:val="24"/>
                <w:szCs w:val="24"/>
              </w:rPr>
            </w:pPr>
          </w:p>
        </w:tc>
        <w:tc>
          <w:tcPr>
            <w:tcW w:w="889" w:type="pct"/>
            <w:vAlign w:val="center"/>
          </w:tcPr>
          <w:p w14:paraId="434DA5A4">
            <w:pPr>
              <w:jc w:val="center"/>
              <w:rPr>
                <w:sz w:val="24"/>
                <w:szCs w:val="24"/>
              </w:rPr>
            </w:pPr>
          </w:p>
        </w:tc>
      </w:tr>
      <w:tr w14:paraId="1CEAF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1778" w:type="pct"/>
            <w:gridSpan w:val="2"/>
            <w:vAlign w:val="center"/>
          </w:tcPr>
          <w:p w14:paraId="06AA4F8D">
            <w:pPr>
              <w:jc w:val="center"/>
              <w:rPr>
                <w:sz w:val="24"/>
                <w:szCs w:val="24"/>
              </w:rPr>
            </w:pPr>
            <w:r>
              <w:rPr>
                <w:sz w:val="24"/>
                <w:szCs w:val="24"/>
              </w:rPr>
              <w:t>合计</w:t>
            </w:r>
          </w:p>
        </w:tc>
        <w:tc>
          <w:tcPr>
            <w:tcW w:w="1205" w:type="pct"/>
            <w:vAlign w:val="center"/>
          </w:tcPr>
          <w:p w14:paraId="793C07EC">
            <w:pPr>
              <w:jc w:val="center"/>
              <w:rPr>
                <w:sz w:val="24"/>
                <w:szCs w:val="24"/>
              </w:rPr>
            </w:pPr>
          </w:p>
        </w:tc>
        <w:tc>
          <w:tcPr>
            <w:tcW w:w="1128" w:type="pct"/>
            <w:vAlign w:val="center"/>
          </w:tcPr>
          <w:p w14:paraId="7AB29980">
            <w:pPr>
              <w:jc w:val="center"/>
              <w:rPr>
                <w:sz w:val="24"/>
                <w:szCs w:val="24"/>
              </w:rPr>
            </w:pPr>
          </w:p>
        </w:tc>
        <w:tc>
          <w:tcPr>
            <w:tcW w:w="889" w:type="pct"/>
            <w:vAlign w:val="center"/>
          </w:tcPr>
          <w:p w14:paraId="01592D14">
            <w:pPr>
              <w:jc w:val="center"/>
              <w:rPr>
                <w:sz w:val="24"/>
                <w:szCs w:val="24"/>
              </w:rPr>
            </w:pPr>
            <w:r>
              <w:rPr>
                <w:sz w:val="24"/>
                <w:szCs w:val="24"/>
              </w:rPr>
              <w:t>总报价</w:t>
            </w:r>
          </w:p>
        </w:tc>
      </w:tr>
    </w:tbl>
    <w:p w14:paraId="05734D32">
      <w:pPr>
        <w:ind w:left="180"/>
        <w:rPr>
          <w:sz w:val="22"/>
          <w:szCs w:val="24"/>
        </w:rPr>
      </w:pPr>
      <w:r>
        <w:rPr>
          <w:sz w:val="22"/>
          <w:szCs w:val="24"/>
        </w:rPr>
        <w:t>注：1. 本表应按供应商投入本项目的各岗位人员如实填写；</w:t>
      </w:r>
    </w:p>
    <w:p w14:paraId="66A3F26E">
      <w:pPr>
        <w:ind w:left="180" w:firstLine="408" w:firstLineChars="200"/>
        <w:rPr>
          <w:sz w:val="22"/>
          <w:szCs w:val="24"/>
        </w:rPr>
      </w:pPr>
      <w:r>
        <w:rPr>
          <w:sz w:val="22"/>
          <w:szCs w:val="24"/>
        </w:rPr>
        <w:t>2 本表中总报价须与投标总价保持一致。</w:t>
      </w:r>
    </w:p>
    <w:p w14:paraId="74EB99B9">
      <w:pPr>
        <w:ind w:left="180" w:firstLine="388" w:firstLineChars="200"/>
      </w:pPr>
    </w:p>
    <w:p w14:paraId="2AFCC9D6">
      <w:pPr>
        <w:spacing w:line="360" w:lineRule="auto"/>
        <w:ind w:firstLine="3808" w:firstLineChars="1700"/>
        <w:rPr>
          <w:sz w:val="24"/>
        </w:rPr>
      </w:pPr>
      <w:r>
        <w:rPr>
          <w:sz w:val="24"/>
        </w:rPr>
        <w:t>投标人名称：</w:t>
      </w:r>
    </w:p>
    <w:p w14:paraId="1BBADA91">
      <w:pPr>
        <w:spacing w:line="360" w:lineRule="auto"/>
        <w:ind w:firstLine="3808" w:firstLineChars="1700"/>
        <w:rPr>
          <w:sz w:val="24"/>
        </w:rPr>
      </w:pPr>
    </w:p>
    <w:p w14:paraId="341DB356">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42DDB99C">
      <w:pPr>
        <w:widowControl/>
        <w:jc w:val="left"/>
        <w:rPr>
          <w:sz w:val="24"/>
        </w:rPr>
      </w:pPr>
      <w:r>
        <w:rPr>
          <w:sz w:val="24"/>
        </w:rPr>
        <w:br w:type="page"/>
      </w:r>
    </w:p>
    <w:p w14:paraId="452A31CF">
      <w:pPr>
        <w:tabs>
          <w:tab w:val="left" w:pos="360"/>
        </w:tabs>
        <w:spacing w:after="285" w:afterLines="100" w:line="360" w:lineRule="auto"/>
        <w:rPr>
          <w:b/>
          <w:sz w:val="24"/>
        </w:rPr>
      </w:pPr>
      <w:r>
        <w:rPr>
          <w:b/>
          <w:sz w:val="24"/>
        </w:rPr>
        <w:t>附件4</w:t>
      </w:r>
    </w:p>
    <w:p w14:paraId="3B2A7D21">
      <w:pPr>
        <w:autoSpaceDN w:val="0"/>
        <w:spacing w:line="360" w:lineRule="auto"/>
        <w:jc w:val="center"/>
        <w:rPr>
          <w:b/>
          <w:bCs/>
          <w:sz w:val="24"/>
        </w:rPr>
      </w:pPr>
      <w:r>
        <w:rPr>
          <w:b/>
          <w:bCs/>
          <w:sz w:val="24"/>
        </w:rPr>
        <w:t>商务要求点对点应答表</w:t>
      </w:r>
    </w:p>
    <w:p w14:paraId="1FDB6964">
      <w:pPr>
        <w:spacing w:line="460" w:lineRule="exact"/>
        <w:rPr>
          <w:sz w:val="24"/>
        </w:rPr>
      </w:pPr>
    </w:p>
    <w:p w14:paraId="3D351A10">
      <w:pPr>
        <w:spacing w:line="460" w:lineRule="exact"/>
        <w:rPr>
          <w:sz w:val="24"/>
        </w:rPr>
      </w:pPr>
      <w:r>
        <w:rPr>
          <w:sz w:val="24"/>
        </w:rPr>
        <w:t>项目名称：</w:t>
      </w:r>
      <w:r>
        <w:rPr>
          <w:sz w:val="24"/>
          <w:u w:val="single"/>
        </w:rPr>
        <w:t xml:space="preserve">                    </w:t>
      </w:r>
    </w:p>
    <w:p w14:paraId="54AD23C0">
      <w:pPr>
        <w:spacing w:line="460" w:lineRule="exact"/>
        <w:rPr>
          <w:sz w:val="24"/>
        </w:rPr>
      </w:pPr>
      <w:r>
        <w:rPr>
          <w:sz w:val="24"/>
        </w:rPr>
        <w:t>项目编号：</w:t>
      </w:r>
      <w:r>
        <w:rPr>
          <w:sz w:val="24"/>
          <w:u w:val="single"/>
        </w:rPr>
        <w:t xml:space="preserve">                    </w:t>
      </w:r>
    </w:p>
    <w:p w14:paraId="447E3522">
      <w:pPr>
        <w:spacing w:line="460" w:lineRule="exact"/>
        <w:rPr>
          <w:sz w:val="24"/>
          <w:u w:val="single"/>
        </w:rPr>
      </w:pPr>
      <w:r>
        <w:rPr>
          <w:sz w:val="24"/>
        </w:rPr>
        <w:t>包号：</w:t>
      </w:r>
      <w:r>
        <w:rPr>
          <w:sz w:val="24"/>
          <w:u w:val="single"/>
        </w:rPr>
        <w:t xml:space="preserve">                        </w:t>
      </w:r>
    </w:p>
    <w:p w14:paraId="52031DAF">
      <w:pPr>
        <w:spacing w:line="460" w:lineRule="exact"/>
        <w:rPr>
          <w:sz w:val="24"/>
          <w:u w:val="single"/>
        </w:rPr>
      </w:pPr>
    </w:p>
    <w:tbl>
      <w:tblPr>
        <w:tblStyle w:val="22"/>
        <w:tblW w:w="5133" w:type="pct"/>
        <w:tblInd w:w="0" w:type="dxa"/>
        <w:tblLayout w:type="autofit"/>
        <w:tblCellMar>
          <w:top w:w="0" w:type="dxa"/>
          <w:left w:w="108" w:type="dxa"/>
          <w:bottom w:w="0" w:type="dxa"/>
          <w:right w:w="108" w:type="dxa"/>
        </w:tblCellMar>
      </w:tblPr>
      <w:tblGrid>
        <w:gridCol w:w="1705"/>
        <w:gridCol w:w="2231"/>
        <w:gridCol w:w="2551"/>
        <w:gridCol w:w="1135"/>
        <w:gridCol w:w="1133"/>
      </w:tblGrid>
      <w:tr w14:paraId="66220BCB">
        <w:tblPrEx>
          <w:tblCellMar>
            <w:top w:w="0" w:type="dxa"/>
            <w:left w:w="108" w:type="dxa"/>
            <w:bottom w:w="0" w:type="dxa"/>
            <w:right w:w="108" w:type="dxa"/>
          </w:tblCellMar>
        </w:tblPrEx>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14:paraId="50CA275D">
            <w:pPr>
              <w:widowControl/>
              <w:jc w:val="center"/>
              <w:rPr>
                <w:color w:val="000000"/>
                <w:kern w:val="0"/>
                <w:szCs w:val="21"/>
              </w:rPr>
            </w:pPr>
            <w:r>
              <w:rPr>
                <w:color w:val="000000"/>
                <w:kern w:val="0"/>
                <w:szCs w:val="21"/>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14:paraId="4F4CBE1A">
            <w:pPr>
              <w:widowControl/>
              <w:jc w:val="center"/>
              <w:rPr>
                <w:color w:val="000000"/>
                <w:kern w:val="0"/>
                <w:szCs w:val="21"/>
              </w:rPr>
            </w:pPr>
            <w:r>
              <w:rPr>
                <w:color w:val="000000"/>
                <w:kern w:val="0"/>
                <w:szCs w:val="21"/>
              </w:rPr>
              <w:t>招标要求</w:t>
            </w:r>
          </w:p>
        </w:tc>
        <w:tc>
          <w:tcPr>
            <w:tcW w:w="1457" w:type="pct"/>
            <w:tcBorders>
              <w:top w:val="single" w:color="auto" w:sz="8" w:space="0"/>
              <w:left w:val="nil"/>
              <w:bottom w:val="single" w:color="auto" w:sz="8" w:space="0"/>
              <w:right w:val="single" w:color="auto" w:sz="8" w:space="0"/>
            </w:tcBorders>
            <w:shd w:val="clear" w:color="auto" w:fill="auto"/>
            <w:vAlign w:val="center"/>
          </w:tcPr>
          <w:p w14:paraId="61856C2B">
            <w:pPr>
              <w:widowControl/>
              <w:jc w:val="center"/>
              <w:rPr>
                <w:color w:val="000000"/>
                <w:kern w:val="0"/>
                <w:szCs w:val="21"/>
              </w:rPr>
            </w:pPr>
            <w:r>
              <w:rPr>
                <w:color w:val="000000"/>
                <w:kern w:val="0"/>
                <w:szCs w:val="21"/>
              </w:rPr>
              <w:t>投标应答</w:t>
            </w:r>
          </w:p>
        </w:tc>
        <w:tc>
          <w:tcPr>
            <w:tcW w:w="648" w:type="pct"/>
            <w:tcBorders>
              <w:top w:val="single" w:color="auto" w:sz="8" w:space="0"/>
              <w:left w:val="nil"/>
              <w:bottom w:val="single" w:color="auto" w:sz="8" w:space="0"/>
              <w:right w:val="single" w:color="auto" w:sz="8" w:space="0"/>
            </w:tcBorders>
            <w:shd w:val="clear" w:color="auto" w:fill="auto"/>
            <w:vAlign w:val="center"/>
          </w:tcPr>
          <w:p w14:paraId="049D655C">
            <w:pPr>
              <w:widowControl/>
              <w:jc w:val="center"/>
              <w:rPr>
                <w:color w:val="000000"/>
                <w:kern w:val="0"/>
                <w:szCs w:val="21"/>
              </w:rPr>
            </w:pPr>
            <w:r>
              <w:rPr>
                <w:color w:val="000000"/>
                <w:kern w:val="0"/>
                <w:szCs w:val="21"/>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14:paraId="13FF93B8">
            <w:pPr>
              <w:widowControl/>
              <w:jc w:val="center"/>
              <w:rPr>
                <w:color w:val="000000"/>
                <w:kern w:val="0"/>
                <w:szCs w:val="21"/>
              </w:rPr>
            </w:pPr>
            <w:r>
              <w:rPr>
                <w:color w:val="000000"/>
                <w:kern w:val="0"/>
                <w:szCs w:val="21"/>
              </w:rPr>
              <w:t>备注</w:t>
            </w:r>
          </w:p>
        </w:tc>
      </w:tr>
      <w:tr w14:paraId="4C0443ED">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338870F8">
            <w:pPr>
              <w:widowControl/>
              <w:jc w:val="left"/>
              <w:rPr>
                <w:color w:val="000000"/>
                <w:kern w:val="0"/>
                <w:szCs w:val="21"/>
              </w:rPr>
            </w:pPr>
            <w:r>
              <w:rPr>
                <w:color w:val="000000"/>
                <w:kern w:val="0"/>
                <w:szCs w:val="21"/>
              </w:rPr>
              <w:t>（一）报价要求</w:t>
            </w:r>
          </w:p>
        </w:tc>
      </w:tr>
      <w:tr w14:paraId="7F858690">
        <w:tblPrEx>
          <w:tblCellMar>
            <w:top w:w="0" w:type="dxa"/>
            <w:left w:w="108" w:type="dxa"/>
            <w:bottom w:w="0" w:type="dxa"/>
            <w:right w:w="108" w:type="dxa"/>
          </w:tblCellMar>
        </w:tblPrEx>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14:paraId="5EFC126C">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67190043">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539D2713">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59BF200A">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76AE9BD4">
            <w:pPr>
              <w:widowControl/>
              <w:jc w:val="left"/>
              <w:rPr>
                <w:color w:val="000000"/>
                <w:kern w:val="0"/>
                <w:szCs w:val="21"/>
              </w:rPr>
            </w:pPr>
            <w:r>
              <w:rPr>
                <w:color w:val="000000"/>
                <w:kern w:val="0"/>
                <w:szCs w:val="21"/>
              </w:rPr>
              <w:t>　</w:t>
            </w:r>
          </w:p>
        </w:tc>
      </w:tr>
      <w:tr w14:paraId="7FF235B5">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46600704">
            <w:pPr>
              <w:widowControl/>
              <w:jc w:val="left"/>
              <w:rPr>
                <w:color w:val="000000"/>
                <w:kern w:val="0"/>
                <w:szCs w:val="21"/>
              </w:rPr>
            </w:pPr>
            <w:r>
              <w:rPr>
                <w:color w:val="000000"/>
                <w:kern w:val="0"/>
                <w:szCs w:val="21"/>
              </w:rPr>
              <w:t>（</w:t>
            </w:r>
            <w:r>
              <w:rPr>
                <w:rFonts w:hint="eastAsia"/>
                <w:color w:val="000000"/>
                <w:kern w:val="0"/>
                <w:szCs w:val="21"/>
              </w:rPr>
              <w:t>二</w:t>
            </w:r>
            <w:r>
              <w:rPr>
                <w:color w:val="000000"/>
                <w:kern w:val="0"/>
                <w:szCs w:val="21"/>
              </w:rPr>
              <w:t>）时间、地点要求</w:t>
            </w:r>
          </w:p>
        </w:tc>
      </w:tr>
      <w:tr w14:paraId="1070BD1F">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14:paraId="1AF491C2">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442CA0BA">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579E21C9">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41F68C14">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19A57790">
            <w:pPr>
              <w:widowControl/>
              <w:jc w:val="left"/>
              <w:rPr>
                <w:color w:val="000000"/>
                <w:kern w:val="0"/>
                <w:szCs w:val="21"/>
              </w:rPr>
            </w:pPr>
            <w:r>
              <w:rPr>
                <w:color w:val="000000"/>
                <w:kern w:val="0"/>
                <w:szCs w:val="21"/>
              </w:rPr>
              <w:t>　</w:t>
            </w:r>
          </w:p>
        </w:tc>
      </w:tr>
      <w:tr w14:paraId="17A5D814">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3509BEB7">
            <w:pPr>
              <w:widowControl/>
              <w:jc w:val="left"/>
              <w:rPr>
                <w:color w:val="000000"/>
                <w:kern w:val="0"/>
                <w:szCs w:val="21"/>
              </w:rPr>
            </w:pPr>
            <w:r>
              <w:rPr>
                <w:color w:val="000000"/>
                <w:kern w:val="0"/>
                <w:szCs w:val="21"/>
              </w:rPr>
              <w:t>（</w:t>
            </w:r>
            <w:r>
              <w:rPr>
                <w:rFonts w:hint="eastAsia"/>
                <w:color w:val="000000"/>
                <w:kern w:val="0"/>
                <w:szCs w:val="21"/>
              </w:rPr>
              <w:t>三</w:t>
            </w:r>
            <w:r>
              <w:rPr>
                <w:color w:val="000000"/>
                <w:kern w:val="0"/>
                <w:szCs w:val="21"/>
              </w:rPr>
              <w:t>）付款方式</w:t>
            </w:r>
          </w:p>
        </w:tc>
      </w:tr>
      <w:tr w14:paraId="153C30EF">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14:paraId="498A5D4F">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6B78835D">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6B1EDD4A">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5211EDE6">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220F9FAA">
            <w:pPr>
              <w:widowControl/>
              <w:jc w:val="left"/>
              <w:rPr>
                <w:color w:val="000000"/>
                <w:kern w:val="0"/>
                <w:szCs w:val="21"/>
              </w:rPr>
            </w:pPr>
            <w:r>
              <w:rPr>
                <w:color w:val="000000"/>
                <w:kern w:val="0"/>
                <w:szCs w:val="21"/>
              </w:rPr>
              <w:t>　</w:t>
            </w:r>
          </w:p>
        </w:tc>
      </w:tr>
      <w:tr w14:paraId="14E83866">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08AE7BDA">
            <w:pPr>
              <w:widowControl/>
              <w:jc w:val="left"/>
              <w:rPr>
                <w:color w:val="000000"/>
                <w:kern w:val="0"/>
                <w:szCs w:val="21"/>
              </w:rPr>
            </w:pPr>
            <w:r>
              <w:rPr>
                <w:color w:val="000000"/>
                <w:kern w:val="0"/>
                <w:szCs w:val="21"/>
              </w:rPr>
              <w:t>（</w:t>
            </w:r>
            <w:r>
              <w:rPr>
                <w:rFonts w:hint="eastAsia"/>
                <w:color w:val="000000"/>
                <w:kern w:val="0"/>
                <w:szCs w:val="21"/>
              </w:rPr>
              <w:t>四</w:t>
            </w:r>
            <w:r>
              <w:rPr>
                <w:color w:val="000000"/>
                <w:kern w:val="0"/>
                <w:szCs w:val="21"/>
              </w:rPr>
              <w:t>）投标保证金和履约保证金</w:t>
            </w:r>
          </w:p>
        </w:tc>
      </w:tr>
      <w:tr w14:paraId="58E6C495">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14:paraId="32D4A565">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4C235E55">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502AB3C6">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17375CD1">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05F2E844">
            <w:pPr>
              <w:widowControl/>
              <w:jc w:val="left"/>
              <w:rPr>
                <w:color w:val="000000"/>
                <w:kern w:val="0"/>
                <w:szCs w:val="21"/>
              </w:rPr>
            </w:pPr>
            <w:r>
              <w:rPr>
                <w:color w:val="000000"/>
                <w:kern w:val="0"/>
                <w:szCs w:val="21"/>
              </w:rPr>
              <w:t>　</w:t>
            </w:r>
          </w:p>
        </w:tc>
      </w:tr>
    </w:tbl>
    <w:p w14:paraId="41C24D7F">
      <w:pPr>
        <w:spacing w:line="620" w:lineRule="exact"/>
        <w:rPr>
          <w:sz w:val="24"/>
        </w:rPr>
      </w:pPr>
      <w:r>
        <w:rPr>
          <w:sz w:val="24"/>
        </w:rPr>
        <w:t>注：</w:t>
      </w:r>
    </w:p>
    <w:p w14:paraId="4EDBF5FE">
      <w:pPr>
        <w:spacing w:line="360" w:lineRule="auto"/>
        <w:rPr>
          <w:sz w:val="24"/>
        </w:rPr>
      </w:pPr>
      <w:r>
        <w:rPr>
          <w:sz w:val="24"/>
        </w:rPr>
        <w:t>1. 不如实填写偏离情况的投标文件将视为虚假材料。</w:t>
      </w:r>
    </w:p>
    <w:p w14:paraId="72851556">
      <w:pPr>
        <w:spacing w:line="360" w:lineRule="auto"/>
        <w:rPr>
          <w:sz w:val="24"/>
        </w:rPr>
      </w:pPr>
      <w:r>
        <w:rPr>
          <w:sz w:val="24"/>
        </w:rPr>
        <w:t>2. 招标要求指招标文件中规定的具体要求，投标应答指投标文件的具体内容。</w:t>
      </w:r>
    </w:p>
    <w:p w14:paraId="4FC16079">
      <w:pPr>
        <w:spacing w:line="360" w:lineRule="auto"/>
        <w:rPr>
          <w:sz w:val="24"/>
        </w:rPr>
      </w:pPr>
      <w:r>
        <w:rPr>
          <w:sz w:val="24"/>
        </w:rPr>
        <w:t>3. 偏离说明指招标要求与投标应答之间的不同之处。</w:t>
      </w:r>
    </w:p>
    <w:p w14:paraId="4BE85B15">
      <w:pPr>
        <w:spacing w:line="360" w:lineRule="auto"/>
        <w:rPr>
          <w:sz w:val="24"/>
        </w:rPr>
      </w:pPr>
    </w:p>
    <w:p w14:paraId="2EDDDE40">
      <w:pPr>
        <w:spacing w:line="360" w:lineRule="auto"/>
        <w:ind w:firstLine="3808" w:firstLineChars="1700"/>
        <w:rPr>
          <w:sz w:val="24"/>
        </w:rPr>
      </w:pPr>
      <w:r>
        <w:rPr>
          <w:sz w:val="24"/>
        </w:rPr>
        <w:t>投标人名称：</w:t>
      </w:r>
    </w:p>
    <w:p w14:paraId="0C95B23F">
      <w:pPr>
        <w:spacing w:line="360" w:lineRule="auto"/>
        <w:ind w:firstLine="3808" w:firstLineChars="1700"/>
        <w:rPr>
          <w:sz w:val="24"/>
        </w:rPr>
      </w:pPr>
    </w:p>
    <w:p w14:paraId="5501E24E">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3822C1A0">
      <w:pPr>
        <w:tabs>
          <w:tab w:val="left" w:pos="360"/>
        </w:tabs>
        <w:spacing w:after="285" w:afterLines="100" w:line="360" w:lineRule="auto"/>
        <w:rPr>
          <w:b/>
          <w:sz w:val="24"/>
        </w:rPr>
      </w:pPr>
      <w:r>
        <w:rPr>
          <w:sz w:val="24"/>
        </w:rPr>
        <w:br w:type="page"/>
      </w:r>
      <w:r>
        <w:rPr>
          <w:b/>
          <w:sz w:val="24"/>
        </w:rPr>
        <w:t>附件5</w:t>
      </w:r>
    </w:p>
    <w:p w14:paraId="46785406">
      <w:pPr>
        <w:autoSpaceDN w:val="0"/>
        <w:spacing w:line="360" w:lineRule="auto"/>
        <w:jc w:val="center"/>
        <w:rPr>
          <w:b/>
          <w:bCs/>
          <w:sz w:val="24"/>
        </w:rPr>
      </w:pPr>
      <w:r>
        <w:rPr>
          <w:b/>
          <w:bCs/>
          <w:sz w:val="24"/>
        </w:rPr>
        <w:t>技术要求点对点应答表</w:t>
      </w:r>
    </w:p>
    <w:p w14:paraId="51119CDF">
      <w:pPr>
        <w:spacing w:line="460" w:lineRule="exact"/>
        <w:rPr>
          <w:sz w:val="24"/>
        </w:rPr>
      </w:pPr>
    </w:p>
    <w:p w14:paraId="0AAB9AAE">
      <w:pPr>
        <w:spacing w:line="460" w:lineRule="exact"/>
        <w:rPr>
          <w:sz w:val="24"/>
        </w:rPr>
      </w:pPr>
      <w:r>
        <w:rPr>
          <w:sz w:val="24"/>
        </w:rPr>
        <w:t>项目名称：</w:t>
      </w:r>
      <w:r>
        <w:rPr>
          <w:sz w:val="24"/>
          <w:u w:val="single"/>
        </w:rPr>
        <w:t xml:space="preserve">                    </w:t>
      </w:r>
    </w:p>
    <w:p w14:paraId="0F2B5927">
      <w:pPr>
        <w:spacing w:line="460" w:lineRule="exact"/>
        <w:rPr>
          <w:sz w:val="24"/>
        </w:rPr>
      </w:pPr>
      <w:r>
        <w:rPr>
          <w:sz w:val="24"/>
        </w:rPr>
        <w:t>项目编号：</w:t>
      </w:r>
      <w:r>
        <w:rPr>
          <w:sz w:val="24"/>
          <w:u w:val="single"/>
        </w:rPr>
        <w:t xml:space="preserve">                    </w:t>
      </w:r>
    </w:p>
    <w:p w14:paraId="18144734">
      <w:pPr>
        <w:spacing w:line="460" w:lineRule="exact"/>
        <w:rPr>
          <w:sz w:val="24"/>
          <w:u w:val="single"/>
        </w:rPr>
      </w:pPr>
      <w:r>
        <w:rPr>
          <w:sz w:val="24"/>
        </w:rPr>
        <w:t>包号：</w:t>
      </w:r>
      <w:r>
        <w:rPr>
          <w:sz w:val="24"/>
          <w:u w:val="single"/>
        </w:rPr>
        <w:t xml:space="preserve">                        </w:t>
      </w:r>
    </w:p>
    <w:p w14:paraId="373FE65B">
      <w:pPr>
        <w:spacing w:line="460" w:lineRule="exact"/>
        <w:rPr>
          <w:sz w:val="24"/>
          <w:u w:val="single"/>
        </w:rPr>
      </w:pPr>
    </w:p>
    <w:tbl>
      <w:tblPr>
        <w:tblStyle w:val="22"/>
        <w:tblW w:w="9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3922"/>
        <w:gridCol w:w="2438"/>
        <w:gridCol w:w="1289"/>
        <w:gridCol w:w="843"/>
      </w:tblGrid>
      <w:tr w14:paraId="758E2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843" w:type="dxa"/>
            <w:shd w:val="clear" w:color="auto" w:fill="auto"/>
            <w:vAlign w:val="center"/>
          </w:tcPr>
          <w:p w14:paraId="05508B49">
            <w:pPr>
              <w:widowControl/>
              <w:snapToGrid w:val="0"/>
              <w:jc w:val="center"/>
              <w:rPr>
                <w:kern w:val="0"/>
                <w:sz w:val="24"/>
                <w:szCs w:val="21"/>
              </w:rPr>
            </w:pPr>
            <w:r>
              <w:rPr>
                <w:kern w:val="0"/>
                <w:sz w:val="24"/>
                <w:szCs w:val="21"/>
              </w:rPr>
              <w:t>序号</w:t>
            </w:r>
          </w:p>
        </w:tc>
        <w:tc>
          <w:tcPr>
            <w:tcW w:w="3922" w:type="dxa"/>
            <w:shd w:val="clear" w:color="auto" w:fill="auto"/>
            <w:vAlign w:val="center"/>
          </w:tcPr>
          <w:p w14:paraId="3C4DD10E">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7F918844">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1F8BD17D">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77EB577A">
            <w:pPr>
              <w:widowControl/>
              <w:snapToGrid w:val="0"/>
              <w:jc w:val="center"/>
              <w:rPr>
                <w:kern w:val="0"/>
                <w:sz w:val="24"/>
                <w:szCs w:val="21"/>
              </w:rPr>
            </w:pPr>
            <w:r>
              <w:rPr>
                <w:kern w:val="0"/>
                <w:sz w:val="24"/>
                <w:szCs w:val="21"/>
              </w:rPr>
              <w:t>备注</w:t>
            </w:r>
          </w:p>
        </w:tc>
      </w:tr>
      <w:tr w14:paraId="39AB1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745B3FA7">
            <w:pPr>
              <w:widowControl/>
              <w:snapToGrid w:val="0"/>
              <w:jc w:val="center"/>
              <w:rPr>
                <w:kern w:val="0"/>
                <w:sz w:val="24"/>
                <w:szCs w:val="21"/>
              </w:rPr>
            </w:pPr>
            <w:r>
              <w:rPr>
                <w:kern w:val="0"/>
                <w:sz w:val="24"/>
                <w:szCs w:val="21"/>
              </w:rPr>
              <w:t>1</w:t>
            </w:r>
          </w:p>
        </w:tc>
        <w:tc>
          <w:tcPr>
            <w:tcW w:w="3922" w:type="dxa"/>
            <w:shd w:val="clear" w:color="auto" w:fill="auto"/>
            <w:vAlign w:val="center"/>
          </w:tcPr>
          <w:p w14:paraId="6B815BB0">
            <w:pPr>
              <w:widowControl/>
              <w:snapToGrid w:val="0"/>
              <w:jc w:val="left"/>
              <w:rPr>
                <w:kern w:val="0"/>
                <w:sz w:val="24"/>
                <w:szCs w:val="21"/>
              </w:rPr>
            </w:pPr>
            <w:r>
              <w:rPr>
                <w:kern w:val="0"/>
                <w:sz w:val="24"/>
                <w:szCs w:val="21"/>
              </w:rPr>
              <w:t>（一）投标人须承诺所提供的服务、人员及设备符合相关国家强制性规定。</w:t>
            </w:r>
          </w:p>
        </w:tc>
        <w:tc>
          <w:tcPr>
            <w:tcW w:w="2438" w:type="dxa"/>
            <w:shd w:val="clear" w:color="auto" w:fill="auto"/>
            <w:vAlign w:val="center"/>
          </w:tcPr>
          <w:p w14:paraId="442648D6">
            <w:pPr>
              <w:widowControl/>
              <w:snapToGrid w:val="0"/>
              <w:jc w:val="center"/>
              <w:rPr>
                <w:kern w:val="0"/>
                <w:sz w:val="24"/>
                <w:szCs w:val="21"/>
              </w:rPr>
            </w:pPr>
          </w:p>
        </w:tc>
        <w:tc>
          <w:tcPr>
            <w:tcW w:w="1289" w:type="dxa"/>
            <w:shd w:val="clear" w:color="auto" w:fill="auto"/>
            <w:vAlign w:val="center"/>
          </w:tcPr>
          <w:p w14:paraId="0CC794BA">
            <w:pPr>
              <w:widowControl/>
              <w:snapToGrid w:val="0"/>
              <w:jc w:val="center"/>
              <w:rPr>
                <w:kern w:val="0"/>
                <w:sz w:val="24"/>
                <w:szCs w:val="21"/>
              </w:rPr>
            </w:pPr>
          </w:p>
        </w:tc>
        <w:tc>
          <w:tcPr>
            <w:tcW w:w="843" w:type="dxa"/>
            <w:shd w:val="clear" w:color="auto" w:fill="auto"/>
            <w:vAlign w:val="center"/>
          </w:tcPr>
          <w:p w14:paraId="3FCDFBD6">
            <w:pPr>
              <w:widowControl/>
              <w:snapToGrid w:val="0"/>
              <w:jc w:val="center"/>
              <w:rPr>
                <w:kern w:val="0"/>
                <w:sz w:val="24"/>
                <w:szCs w:val="21"/>
              </w:rPr>
            </w:pPr>
          </w:p>
        </w:tc>
      </w:tr>
      <w:tr w14:paraId="6A34F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335" w:type="dxa"/>
            <w:gridSpan w:val="5"/>
            <w:shd w:val="clear" w:color="auto" w:fill="auto"/>
            <w:vAlign w:val="center"/>
          </w:tcPr>
          <w:p w14:paraId="3B0EB14B">
            <w:pPr>
              <w:widowControl/>
              <w:snapToGrid w:val="0"/>
              <w:ind w:firstLine="336" w:firstLineChars="150"/>
              <w:rPr>
                <w:kern w:val="0"/>
                <w:sz w:val="24"/>
                <w:szCs w:val="21"/>
              </w:rPr>
            </w:pPr>
            <w:r>
              <w:rPr>
                <w:kern w:val="0"/>
                <w:sz w:val="24"/>
                <w:szCs w:val="21"/>
              </w:rPr>
              <w:t>2. 项目需求书要求</w:t>
            </w:r>
          </w:p>
        </w:tc>
      </w:tr>
      <w:tr w14:paraId="0892F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593961F9">
            <w:pPr>
              <w:widowControl/>
              <w:snapToGrid w:val="0"/>
              <w:jc w:val="center"/>
              <w:rPr>
                <w:kern w:val="0"/>
                <w:sz w:val="24"/>
                <w:szCs w:val="21"/>
              </w:rPr>
            </w:pPr>
            <w:r>
              <w:rPr>
                <w:kern w:val="0"/>
                <w:sz w:val="24"/>
                <w:szCs w:val="21"/>
              </w:rPr>
              <w:t>序号</w:t>
            </w:r>
          </w:p>
        </w:tc>
        <w:tc>
          <w:tcPr>
            <w:tcW w:w="3922" w:type="dxa"/>
            <w:shd w:val="clear" w:color="auto" w:fill="auto"/>
            <w:vAlign w:val="center"/>
          </w:tcPr>
          <w:p w14:paraId="7515E946">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6270FF6A">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20329FB6">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5A7AC86F">
            <w:pPr>
              <w:widowControl/>
              <w:snapToGrid w:val="0"/>
              <w:jc w:val="center"/>
              <w:rPr>
                <w:kern w:val="0"/>
                <w:sz w:val="24"/>
                <w:szCs w:val="21"/>
              </w:rPr>
            </w:pPr>
            <w:r>
              <w:rPr>
                <w:kern w:val="0"/>
                <w:sz w:val="24"/>
                <w:szCs w:val="21"/>
              </w:rPr>
              <w:t>备注</w:t>
            </w:r>
          </w:p>
        </w:tc>
      </w:tr>
      <w:tr w14:paraId="59373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63C0312E">
            <w:pPr>
              <w:widowControl/>
              <w:snapToGrid w:val="0"/>
              <w:jc w:val="center"/>
              <w:rPr>
                <w:kern w:val="0"/>
                <w:sz w:val="24"/>
                <w:szCs w:val="21"/>
              </w:rPr>
            </w:pPr>
          </w:p>
        </w:tc>
        <w:tc>
          <w:tcPr>
            <w:tcW w:w="3922" w:type="dxa"/>
            <w:shd w:val="clear" w:color="auto" w:fill="auto"/>
            <w:vAlign w:val="center"/>
          </w:tcPr>
          <w:p w14:paraId="566DCDFF">
            <w:pPr>
              <w:widowControl/>
              <w:snapToGrid w:val="0"/>
              <w:jc w:val="center"/>
              <w:rPr>
                <w:kern w:val="0"/>
                <w:sz w:val="24"/>
                <w:szCs w:val="21"/>
              </w:rPr>
            </w:pPr>
          </w:p>
        </w:tc>
        <w:tc>
          <w:tcPr>
            <w:tcW w:w="2438" w:type="dxa"/>
            <w:shd w:val="clear" w:color="auto" w:fill="auto"/>
            <w:vAlign w:val="center"/>
          </w:tcPr>
          <w:p w14:paraId="34219D5C">
            <w:pPr>
              <w:widowControl/>
              <w:snapToGrid w:val="0"/>
              <w:jc w:val="center"/>
              <w:rPr>
                <w:kern w:val="0"/>
                <w:sz w:val="24"/>
                <w:szCs w:val="21"/>
              </w:rPr>
            </w:pPr>
          </w:p>
        </w:tc>
        <w:tc>
          <w:tcPr>
            <w:tcW w:w="1289" w:type="dxa"/>
            <w:shd w:val="clear" w:color="auto" w:fill="auto"/>
            <w:vAlign w:val="center"/>
          </w:tcPr>
          <w:p w14:paraId="61E05F9A">
            <w:pPr>
              <w:widowControl/>
              <w:snapToGrid w:val="0"/>
              <w:jc w:val="center"/>
              <w:rPr>
                <w:kern w:val="0"/>
                <w:sz w:val="24"/>
                <w:szCs w:val="21"/>
              </w:rPr>
            </w:pPr>
          </w:p>
        </w:tc>
        <w:tc>
          <w:tcPr>
            <w:tcW w:w="843" w:type="dxa"/>
            <w:shd w:val="clear" w:color="auto" w:fill="auto"/>
            <w:vAlign w:val="center"/>
          </w:tcPr>
          <w:p w14:paraId="6B9B7A6A">
            <w:pPr>
              <w:widowControl/>
              <w:snapToGrid w:val="0"/>
              <w:jc w:val="center"/>
              <w:rPr>
                <w:kern w:val="0"/>
                <w:sz w:val="24"/>
                <w:szCs w:val="21"/>
              </w:rPr>
            </w:pPr>
          </w:p>
        </w:tc>
      </w:tr>
      <w:tr w14:paraId="7F0B9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43" w:type="dxa"/>
            <w:shd w:val="clear" w:color="auto" w:fill="auto"/>
            <w:vAlign w:val="center"/>
          </w:tcPr>
          <w:p w14:paraId="78D748A0">
            <w:pPr>
              <w:widowControl/>
              <w:snapToGrid w:val="0"/>
              <w:jc w:val="center"/>
              <w:rPr>
                <w:kern w:val="0"/>
                <w:sz w:val="24"/>
                <w:szCs w:val="21"/>
              </w:rPr>
            </w:pPr>
          </w:p>
        </w:tc>
        <w:tc>
          <w:tcPr>
            <w:tcW w:w="3922" w:type="dxa"/>
            <w:shd w:val="clear" w:color="auto" w:fill="auto"/>
            <w:vAlign w:val="center"/>
          </w:tcPr>
          <w:p w14:paraId="6A10078A">
            <w:pPr>
              <w:widowControl/>
              <w:snapToGrid w:val="0"/>
              <w:jc w:val="center"/>
              <w:rPr>
                <w:kern w:val="0"/>
                <w:sz w:val="24"/>
                <w:szCs w:val="21"/>
              </w:rPr>
            </w:pPr>
          </w:p>
        </w:tc>
        <w:tc>
          <w:tcPr>
            <w:tcW w:w="2438" w:type="dxa"/>
            <w:shd w:val="clear" w:color="auto" w:fill="auto"/>
            <w:vAlign w:val="center"/>
          </w:tcPr>
          <w:p w14:paraId="766F32B5">
            <w:pPr>
              <w:widowControl/>
              <w:snapToGrid w:val="0"/>
              <w:jc w:val="center"/>
              <w:rPr>
                <w:kern w:val="0"/>
                <w:sz w:val="24"/>
                <w:szCs w:val="21"/>
              </w:rPr>
            </w:pPr>
          </w:p>
        </w:tc>
        <w:tc>
          <w:tcPr>
            <w:tcW w:w="1289" w:type="dxa"/>
            <w:shd w:val="clear" w:color="auto" w:fill="auto"/>
            <w:vAlign w:val="center"/>
          </w:tcPr>
          <w:p w14:paraId="4381C2FD">
            <w:pPr>
              <w:widowControl/>
              <w:snapToGrid w:val="0"/>
              <w:jc w:val="center"/>
              <w:rPr>
                <w:kern w:val="0"/>
                <w:sz w:val="24"/>
                <w:szCs w:val="21"/>
              </w:rPr>
            </w:pPr>
          </w:p>
        </w:tc>
        <w:tc>
          <w:tcPr>
            <w:tcW w:w="843" w:type="dxa"/>
            <w:shd w:val="clear" w:color="auto" w:fill="auto"/>
            <w:vAlign w:val="center"/>
          </w:tcPr>
          <w:p w14:paraId="034BF049">
            <w:pPr>
              <w:widowControl/>
              <w:snapToGrid w:val="0"/>
              <w:jc w:val="center"/>
              <w:rPr>
                <w:kern w:val="0"/>
                <w:sz w:val="24"/>
                <w:szCs w:val="21"/>
              </w:rPr>
            </w:pPr>
          </w:p>
        </w:tc>
      </w:tr>
      <w:tr w14:paraId="38AD9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5BC1EE10">
            <w:pPr>
              <w:widowControl/>
              <w:snapToGrid w:val="0"/>
              <w:jc w:val="center"/>
              <w:rPr>
                <w:kern w:val="0"/>
                <w:sz w:val="24"/>
                <w:szCs w:val="21"/>
              </w:rPr>
            </w:pPr>
          </w:p>
        </w:tc>
        <w:tc>
          <w:tcPr>
            <w:tcW w:w="3922" w:type="dxa"/>
            <w:shd w:val="clear" w:color="auto" w:fill="auto"/>
            <w:vAlign w:val="center"/>
          </w:tcPr>
          <w:p w14:paraId="0AC50B76">
            <w:pPr>
              <w:widowControl/>
              <w:snapToGrid w:val="0"/>
              <w:jc w:val="center"/>
              <w:rPr>
                <w:kern w:val="0"/>
                <w:sz w:val="24"/>
                <w:szCs w:val="21"/>
              </w:rPr>
            </w:pPr>
          </w:p>
        </w:tc>
        <w:tc>
          <w:tcPr>
            <w:tcW w:w="2438" w:type="dxa"/>
            <w:shd w:val="clear" w:color="auto" w:fill="auto"/>
            <w:vAlign w:val="center"/>
          </w:tcPr>
          <w:p w14:paraId="5F3124F2">
            <w:pPr>
              <w:widowControl/>
              <w:snapToGrid w:val="0"/>
              <w:jc w:val="center"/>
              <w:rPr>
                <w:kern w:val="0"/>
                <w:sz w:val="24"/>
                <w:szCs w:val="21"/>
              </w:rPr>
            </w:pPr>
          </w:p>
        </w:tc>
        <w:tc>
          <w:tcPr>
            <w:tcW w:w="1289" w:type="dxa"/>
            <w:shd w:val="clear" w:color="auto" w:fill="auto"/>
            <w:vAlign w:val="center"/>
          </w:tcPr>
          <w:p w14:paraId="18BDF243">
            <w:pPr>
              <w:widowControl/>
              <w:snapToGrid w:val="0"/>
              <w:jc w:val="center"/>
              <w:rPr>
                <w:kern w:val="0"/>
                <w:sz w:val="24"/>
                <w:szCs w:val="21"/>
              </w:rPr>
            </w:pPr>
          </w:p>
        </w:tc>
        <w:tc>
          <w:tcPr>
            <w:tcW w:w="843" w:type="dxa"/>
            <w:shd w:val="clear" w:color="auto" w:fill="auto"/>
            <w:vAlign w:val="center"/>
          </w:tcPr>
          <w:p w14:paraId="1B889410">
            <w:pPr>
              <w:widowControl/>
              <w:snapToGrid w:val="0"/>
              <w:jc w:val="center"/>
              <w:rPr>
                <w:kern w:val="0"/>
                <w:sz w:val="24"/>
                <w:szCs w:val="21"/>
              </w:rPr>
            </w:pPr>
            <w:r>
              <w:rPr>
                <w:kern w:val="0"/>
                <w:sz w:val="24"/>
                <w:szCs w:val="21"/>
              </w:rPr>
              <w:t>0</w:t>
            </w:r>
          </w:p>
        </w:tc>
      </w:tr>
      <w:tr w14:paraId="7DB03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43" w:type="dxa"/>
            <w:shd w:val="clear" w:color="auto" w:fill="auto"/>
            <w:vAlign w:val="center"/>
          </w:tcPr>
          <w:p w14:paraId="7E95F046">
            <w:pPr>
              <w:widowControl/>
              <w:snapToGrid w:val="0"/>
              <w:jc w:val="center"/>
              <w:rPr>
                <w:kern w:val="0"/>
                <w:sz w:val="24"/>
                <w:szCs w:val="21"/>
              </w:rPr>
            </w:pPr>
          </w:p>
        </w:tc>
        <w:tc>
          <w:tcPr>
            <w:tcW w:w="3922" w:type="dxa"/>
            <w:shd w:val="clear" w:color="auto" w:fill="auto"/>
            <w:vAlign w:val="center"/>
          </w:tcPr>
          <w:p w14:paraId="077D98CE">
            <w:pPr>
              <w:widowControl/>
              <w:snapToGrid w:val="0"/>
              <w:jc w:val="center"/>
              <w:rPr>
                <w:kern w:val="0"/>
                <w:sz w:val="24"/>
                <w:szCs w:val="21"/>
              </w:rPr>
            </w:pPr>
          </w:p>
        </w:tc>
        <w:tc>
          <w:tcPr>
            <w:tcW w:w="2438" w:type="dxa"/>
            <w:shd w:val="clear" w:color="auto" w:fill="auto"/>
            <w:vAlign w:val="center"/>
          </w:tcPr>
          <w:p w14:paraId="0B4B4475">
            <w:pPr>
              <w:widowControl/>
              <w:snapToGrid w:val="0"/>
              <w:jc w:val="center"/>
              <w:rPr>
                <w:kern w:val="0"/>
                <w:sz w:val="24"/>
                <w:szCs w:val="21"/>
              </w:rPr>
            </w:pPr>
          </w:p>
        </w:tc>
        <w:tc>
          <w:tcPr>
            <w:tcW w:w="1289" w:type="dxa"/>
            <w:shd w:val="clear" w:color="auto" w:fill="auto"/>
            <w:vAlign w:val="center"/>
          </w:tcPr>
          <w:p w14:paraId="071B551B">
            <w:pPr>
              <w:widowControl/>
              <w:snapToGrid w:val="0"/>
              <w:jc w:val="center"/>
              <w:rPr>
                <w:kern w:val="0"/>
                <w:sz w:val="24"/>
                <w:szCs w:val="21"/>
              </w:rPr>
            </w:pPr>
          </w:p>
        </w:tc>
        <w:tc>
          <w:tcPr>
            <w:tcW w:w="843" w:type="dxa"/>
            <w:shd w:val="clear" w:color="auto" w:fill="auto"/>
            <w:vAlign w:val="center"/>
          </w:tcPr>
          <w:p w14:paraId="6D9E18A8">
            <w:pPr>
              <w:widowControl/>
              <w:snapToGrid w:val="0"/>
              <w:jc w:val="center"/>
              <w:rPr>
                <w:kern w:val="0"/>
                <w:sz w:val="24"/>
                <w:szCs w:val="21"/>
              </w:rPr>
            </w:pPr>
          </w:p>
        </w:tc>
      </w:tr>
      <w:tr w14:paraId="015C89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31EE6CCC">
            <w:pPr>
              <w:widowControl/>
              <w:snapToGrid w:val="0"/>
              <w:jc w:val="center"/>
              <w:rPr>
                <w:kern w:val="0"/>
                <w:sz w:val="24"/>
                <w:szCs w:val="21"/>
              </w:rPr>
            </w:pPr>
          </w:p>
        </w:tc>
        <w:tc>
          <w:tcPr>
            <w:tcW w:w="3922" w:type="dxa"/>
            <w:shd w:val="clear" w:color="auto" w:fill="auto"/>
            <w:vAlign w:val="center"/>
          </w:tcPr>
          <w:p w14:paraId="1DC08E07">
            <w:pPr>
              <w:widowControl/>
              <w:snapToGrid w:val="0"/>
              <w:jc w:val="center"/>
              <w:rPr>
                <w:kern w:val="0"/>
                <w:sz w:val="24"/>
                <w:szCs w:val="21"/>
              </w:rPr>
            </w:pPr>
          </w:p>
        </w:tc>
        <w:tc>
          <w:tcPr>
            <w:tcW w:w="2438" w:type="dxa"/>
            <w:shd w:val="clear" w:color="auto" w:fill="auto"/>
            <w:vAlign w:val="center"/>
          </w:tcPr>
          <w:p w14:paraId="31BEF7C5">
            <w:pPr>
              <w:widowControl/>
              <w:snapToGrid w:val="0"/>
              <w:jc w:val="center"/>
              <w:rPr>
                <w:kern w:val="0"/>
                <w:sz w:val="24"/>
                <w:szCs w:val="21"/>
              </w:rPr>
            </w:pPr>
          </w:p>
        </w:tc>
        <w:tc>
          <w:tcPr>
            <w:tcW w:w="1289" w:type="dxa"/>
            <w:shd w:val="clear" w:color="auto" w:fill="auto"/>
            <w:vAlign w:val="center"/>
          </w:tcPr>
          <w:p w14:paraId="21EE733D">
            <w:pPr>
              <w:widowControl/>
              <w:snapToGrid w:val="0"/>
              <w:jc w:val="center"/>
              <w:rPr>
                <w:kern w:val="0"/>
                <w:sz w:val="24"/>
                <w:szCs w:val="21"/>
              </w:rPr>
            </w:pPr>
          </w:p>
        </w:tc>
        <w:tc>
          <w:tcPr>
            <w:tcW w:w="843" w:type="dxa"/>
            <w:shd w:val="clear" w:color="auto" w:fill="auto"/>
            <w:vAlign w:val="center"/>
          </w:tcPr>
          <w:p w14:paraId="5CD57969">
            <w:pPr>
              <w:widowControl/>
              <w:snapToGrid w:val="0"/>
              <w:jc w:val="center"/>
              <w:rPr>
                <w:kern w:val="0"/>
                <w:sz w:val="24"/>
                <w:szCs w:val="21"/>
              </w:rPr>
            </w:pPr>
          </w:p>
        </w:tc>
      </w:tr>
    </w:tbl>
    <w:p w14:paraId="44DEF882">
      <w:pPr>
        <w:spacing w:line="620" w:lineRule="exact"/>
        <w:rPr>
          <w:sz w:val="24"/>
        </w:rPr>
      </w:pPr>
      <w:r>
        <w:rPr>
          <w:sz w:val="24"/>
        </w:rPr>
        <w:t>注：</w:t>
      </w:r>
    </w:p>
    <w:p w14:paraId="12D0933A">
      <w:pPr>
        <w:spacing w:line="360" w:lineRule="auto"/>
        <w:rPr>
          <w:sz w:val="24"/>
        </w:rPr>
      </w:pPr>
      <w:r>
        <w:rPr>
          <w:sz w:val="24"/>
        </w:rPr>
        <w:t>1. 不如实填写偏离情况的投标文件将视为虚假材料。</w:t>
      </w:r>
    </w:p>
    <w:p w14:paraId="49A098B6">
      <w:pPr>
        <w:spacing w:line="360" w:lineRule="auto"/>
        <w:rPr>
          <w:sz w:val="24"/>
        </w:rPr>
      </w:pPr>
      <w:r>
        <w:rPr>
          <w:sz w:val="24"/>
        </w:rPr>
        <w:t>2. 招标要求指招标文件中规定的具体要求，投标应答指投标文件的具体内容。</w:t>
      </w:r>
    </w:p>
    <w:p w14:paraId="3A3FB220">
      <w:pPr>
        <w:spacing w:line="360" w:lineRule="auto"/>
        <w:rPr>
          <w:sz w:val="24"/>
        </w:rPr>
      </w:pPr>
      <w:r>
        <w:rPr>
          <w:sz w:val="24"/>
        </w:rPr>
        <w:t>3. 偏离说明指招标要求与投标应答之间的不同之处。</w:t>
      </w:r>
    </w:p>
    <w:p w14:paraId="665B2610">
      <w:pPr>
        <w:spacing w:line="360" w:lineRule="auto"/>
        <w:rPr>
          <w:sz w:val="24"/>
        </w:rPr>
      </w:pPr>
      <w:r>
        <w:rPr>
          <w:sz w:val="24"/>
        </w:rPr>
        <w:t>4. 投标人在上表“项目需求书要求”的投标应答中必须列出具体数值或内容。如投标人未应答或只注明“符合”、“满足”等类似无具体内容的表述，将被视为不符合招标文件要求。投标人自行承担由此造成的一切后果。</w:t>
      </w:r>
    </w:p>
    <w:p w14:paraId="5A6201F5">
      <w:pPr>
        <w:spacing w:line="360" w:lineRule="auto"/>
        <w:rPr>
          <w:sz w:val="24"/>
        </w:rPr>
      </w:pPr>
    </w:p>
    <w:p w14:paraId="4647C3EA">
      <w:pPr>
        <w:spacing w:line="360" w:lineRule="auto"/>
        <w:ind w:firstLine="3808" w:firstLineChars="1700"/>
        <w:rPr>
          <w:sz w:val="24"/>
        </w:rPr>
      </w:pPr>
      <w:r>
        <w:rPr>
          <w:sz w:val="24"/>
        </w:rPr>
        <w:t>投标人名称：</w:t>
      </w:r>
    </w:p>
    <w:p w14:paraId="7D9A2D03">
      <w:pPr>
        <w:spacing w:line="360" w:lineRule="auto"/>
        <w:ind w:firstLine="3808" w:firstLineChars="1700"/>
        <w:rPr>
          <w:sz w:val="24"/>
        </w:rPr>
      </w:pPr>
    </w:p>
    <w:p w14:paraId="57B279D3">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266C5C22">
      <w:pPr>
        <w:tabs>
          <w:tab w:val="left" w:pos="360"/>
        </w:tabs>
        <w:spacing w:after="285" w:afterLines="100" w:line="360" w:lineRule="auto"/>
        <w:rPr>
          <w:b/>
          <w:sz w:val="24"/>
        </w:rPr>
      </w:pPr>
      <w:r>
        <w:rPr>
          <w:sz w:val="24"/>
        </w:rPr>
        <w:br w:type="page"/>
      </w:r>
      <w:r>
        <w:rPr>
          <w:b/>
          <w:sz w:val="24"/>
        </w:rPr>
        <w:t>附件6</w:t>
      </w:r>
    </w:p>
    <w:p w14:paraId="5EB654DF">
      <w:pPr>
        <w:autoSpaceDN w:val="0"/>
        <w:spacing w:line="360" w:lineRule="auto"/>
        <w:jc w:val="center"/>
        <w:rPr>
          <w:b/>
          <w:bCs/>
          <w:sz w:val="24"/>
        </w:rPr>
      </w:pPr>
      <w:r>
        <w:rPr>
          <w:b/>
          <w:sz w:val="24"/>
        </w:rPr>
        <w:t>主要相关项目业绩一览表</w:t>
      </w:r>
    </w:p>
    <w:p w14:paraId="7E2D587A">
      <w:pPr>
        <w:spacing w:line="460" w:lineRule="exact"/>
        <w:ind w:left="192"/>
        <w:rPr>
          <w:sz w:val="24"/>
        </w:rPr>
      </w:pPr>
    </w:p>
    <w:p w14:paraId="182AAEEF">
      <w:pPr>
        <w:spacing w:line="460" w:lineRule="exact"/>
        <w:rPr>
          <w:sz w:val="24"/>
        </w:rPr>
      </w:pPr>
      <w:r>
        <w:rPr>
          <w:sz w:val="24"/>
        </w:rPr>
        <w:t>项目名称：</w:t>
      </w:r>
      <w:r>
        <w:rPr>
          <w:sz w:val="24"/>
          <w:u w:val="single"/>
        </w:rPr>
        <w:t xml:space="preserve">                    </w:t>
      </w:r>
    </w:p>
    <w:p w14:paraId="4DC7CE9F">
      <w:pPr>
        <w:spacing w:line="460" w:lineRule="exact"/>
        <w:rPr>
          <w:sz w:val="24"/>
        </w:rPr>
      </w:pPr>
      <w:r>
        <w:rPr>
          <w:sz w:val="24"/>
        </w:rPr>
        <w:t>项目编号：</w:t>
      </w:r>
      <w:r>
        <w:rPr>
          <w:sz w:val="24"/>
          <w:u w:val="single"/>
        </w:rPr>
        <w:t xml:space="preserve">                    </w:t>
      </w:r>
    </w:p>
    <w:p w14:paraId="7DCD4F1A">
      <w:pPr>
        <w:spacing w:line="460" w:lineRule="exact"/>
        <w:rPr>
          <w:sz w:val="24"/>
          <w:u w:val="single"/>
        </w:rPr>
      </w:pPr>
      <w:r>
        <w:rPr>
          <w:sz w:val="24"/>
        </w:rPr>
        <w:t>包号：</w:t>
      </w:r>
      <w:r>
        <w:rPr>
          <w:sz w:val="24"/>
          <w:u w:val="single"/>
        </w:rPr>
        <w:t xml:space="preserve">                        </w:t>
      </w:r>
    </w:p>
    <w:p w14:paraId="27A38E86">
      <w:pPr>
        <w:spacing w:line="460" w:lineRule="exact"/>
        <w:ind w:left="192"/>
        <w:rPr>
          <w:sz w:val="24"/>
        </w:rPr>
      </w:pPr>
    </w:p>
    <w:tbl>
      <w:tblPr>
        <w:tblStyle w:val="22"/>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
        <w:gridCol w:w="1615"/>
        <w:gridCol w:w="1239"/>
        <w:gridCol w:w="1239"/>
        <w:gridCol w:w="2131"/>
        <w:gridCol w:w="1379"/>
        <w:gridCol w:w="1003"/>
      </w:tblGrid>
      <w:tr w14:paraId="257D0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0AF2958">
            <w:pPr>
              <w:snapToGrid w:val="0"/>
              <w:jc w:val="center"/>
              <w:rPr>
                <w:sz w:val="24"/>
              </w:rPr>
            </w:pPr>
            <w:r>
              <w:rPr>
                <w:sz w:val="24"/>
              </w:rPr>
              <w:t>序号</w:t>
            </w:r>
          </w:p>
        </w:tc>
        <w:tc>
          <w:tcPr>
            <w:tcW w:w="1615" w:type="dxa"/>
            <w:tcBorders>
              <w:top w:val="single" w:color="auto" w:sz="4" w:space="0"/>
              <w:left w:val="single" w:color="auto" w:sz="4" w:space="0"/>
              <w:bottom w:val="single" w:color="auto" w:sz="4" w:space="0"/>
              <w:right w:val="single" w:color="auto" w:sz="4" w:space="0"/>
            </w:tcBorders>
            <w:vAlign w:val="center"/>
          </w:tcPr>
          <w:p w14:paraId="489214A7">
            <w:pPr>
              <w:snapToGrid w:val="0"/>
              <w:jc w:val="center"/>
              <w:rPr>
                <w:sz w:val="24"/>
              </w:rPr>
            </w:pPr>
            <w:r>
              <w:rPr>
                <w:sz w:val="24"/>
              </w:rPr>
              <w:t>用户单位名称</w:t>
            </w:r>
          </w:p>
        </w:tc>
        <w:tc>
          <w:tcPr>
            <w:tcW w:w="1239" w:type="dxa"/>
            <w:tcBorders>
              <w:top w:val="single" w:color="auto" w:sz="4" w:space="0"/>
              <w:left w:val="single" w:color="auto" w:sz="4" w:space="0"/>
              <w:bottom w:val="single" w:color="auto" w:sz="4" w:space="0"/>
              <w:right w:val="single" w:color="auto" w:sz="4" w:space="0"/>
            </w:tcBorders>
            <w:vAlign w:val="center"/>
          </w:tcPr>
          <w:p w14:paraId="6549C4DB">
            <w:pPr>
              <w:snapToGrid w:val="0"/>
              <w:jc w:val="center"/>
              <w:rPr>
                <w:sz w:val="24"/>
              </w:rPr>
            </w:pPr>
            <w:r>
              <w:rPr>
                <w:sz w:val="24"/>
              </w:rPr>
              <w:t>项目内容</w:t>
            </w:r>
          </w:p>
        </w:tc>
        <w:tc>
          <w:tcPr>
            <w:tcW w:w="1239" w:type="dxa"/>
            <w:tcBorders>
              <w:top w:val="single" w:color="auto" w:sz="4" w:space="0"/>
              <w:left w:val="single" w:color="auto" w:sz="4" w:space="0"/>
              <w:bottom w:val="single" w:color="auto" w:sz="4" w:space="0"/>
              <w:right w:val="single" w:color="auto" w:sz="4" w:space="0"/>
            </w:tcBorders>
            <w:vAlign w:val="center"/>
          </w:tcPr>
          <w:p w14:paraId="03C03E65">
            <w:pPr>
              <w:snapToGrid w:val="0"/>
              <w:jc w:val="center"/>
              <w:rPr>
                <w:sz w:val="24"/>
              </w:rPr>
            </w:pPr>
            <w:r>
              <w:rPr>
                <w:sz w:val="24"/>
              </w:rPr>
              <w:t>实施地点</w:t>
            </w:r>
          </w:p>
        </w:tc>
        <w:tc>
          <w:tcPr>
            <w:tcW w:w="0" w:type="auto"/>
            <w:tcBorders>
              <w:top w:val="single" w:color="auto" w:sz="4" w:space="0"/>
              <w:left w:val="single" w:color="auto" w:sz="4" w:space="0"/>
              <w:bottom w:val="single" w:color="auto" w:sz="4" w:space="0"/>
              <w:right w:val="single" w:color="auto" w:sz="4" w:space="0"/>
            </w:tcBorders>
            <w:vAlign w:val="center"/>
          </w:tcPr>
          <w:p w14:paraId="0C69A08C">
            <w:pPr>
              <w:snapToGrid w:val="0"/>
              <w:jc w:val="center"/>
              <w:rPr>
                <w:sz w:val="24"/>
              </w:rPr>
            </w:pPr>
            <w:r>
              <w:rPr>
                <w:sz w:val="24"/>
              </w:rPr>
              <w:t>用户联系人及联系方式</w:t>
            </w:r>
          </w:p>
        </w:tc>
        <w:tc>
          <w:tcPr>
            <w:tcW w:w="0" w:type="auto"/>
            <w:tcBorders>
              <w:top w:val="single" w:color="auto" w:sz="4" w:space="0"/>
              <w:left w:val="single" w:color="auto" w:sz="4" w:space="0"/>
              <w:bottom w:val="single" w:color="auto" w:sz="4" w:space="0"/>
              <w:right w:val="single" w:color="auto" w:sz="4" w:space="0"/>
            </w:tcBorders>
            <w:vAlign w:val="center"/>
          </w:tcPr>
          <w:p w14:paraId="63565963">
            <w:pPr>
              <w:snapToGrid w:val="0"/>
              <w:jc w:val="center"/>
              <w:rPr>
                <w:sz w:val="24"/>
              </w:rPr>
            </w:pPr>
            <w:r>
              <w:rPr>
                <w:sz w:val="24"/>
              </w:rPr>
              <w:t>项目起止时间</w:t>
            </w:r>
          </w:p>
        </w:tc>
        <w:tc>
          <w:tcPr>
            <w:tcW w:w="0" w:type="auto"/>
            <w:tcBorders>
              <w:top w:val="single" w:color="auto" w:sz="4" w:space="0"/>
              <w:left w:val="single" w:color="auto" w:sz="4" w:space="0"/>
              <w:bottom w:val="single" w:color="auto" w:sz="4" w:space="0"/>
              <w:right w:val="single" w:color="auto" w:sz="4" w:space="0"/>
            </w:tcBorders>
            <w:vAlign w:val="center"/>
          </w:tcPr>
          <w:p w14:paraId="475ADB83">
            <w:pPr>
              <w:snapToGrid w:val="0"/>
              <w:jc w:val="center"/>
              <w:rPr>
                <w:sz w:val="24"/>
              </w:rPr>
            </w:pPr>
            <w:r>
              <w:rPr>
                <w:sz w:val="24"/>
              </w:rPr>
              <w:t>合同金额</w:t>
            </w:r>
          </w:p>
        </w:tc>
      </w:tr>
      <w:tr w14:paraId="55679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9BD71E0">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621B7C6C">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E0872BE">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480881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AD80F7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5826FC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C945EE6">
            <w:pPr>
              <w:snapToGrid w:val="0"/>
              <w:jc w:val="center"/>
              <w:rPr>
                <w:sz w:val="24"/>
              </w:rPr>
            </w:pPr>
          </w:p>
        </w:tc>
      </w:tr>
      <w:tr w14:paraId="77CEA4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96ECE88">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38A3D86F">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E19BF1B">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5560A2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0074A5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581FA5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FAE064A">
            <w:pPr>
              <w:snapToGrid w:val="0"/>
              <w:jc w:val="center"/>
              <w:rPr>
                <w:sz w:val="24"/>
              </w:rPr>
            </w:pPr>
          </w:p>
        </w:tc>
      </w:tr>
      <w:tr w14:paraId="5C60C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D4381B2">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349AA67A">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4295D4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EA6841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504A0E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83145B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F3CA9FA">
            <w:pPr>
              <w:snapToGrid w:val="0"/>
              <w:jc w:val="center"/>
              <w:rPr>
                <w:sz w:val="24"/>
              </w:rPr>
            </w:pPr>
          </w:p>
        </w:tc>
      </w:tr>
      <w:tr w14:paraId="1FC78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020F5F3">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188CB08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34EF82F">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2EAC0E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00C12D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BBFB25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B5A8705">
            <w:pPr>
              <w:snapToGrid w:val="0"/>
              <w:jc w:val="center"/>
              <w:rPr>
                <w:sz w:val="24"/>
              </w:rPr>
            </w:pPr>
          </w:p>
        </w:tc>
      </w:tr>
      <w:tr w14:paraId="6E0D0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D1A00EA">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20413950">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05A619B">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39FD8C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20EBCA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09AD3F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161305B">
            <w:pPr>
              <w:snapToGrid w:val="0"/>
              <w:jc w:val="center"/>
              <w:rPr>
                <w:sz w:val="24"/>
              </w:rPr>
            </w:pPr>
          </w:p>
        </w:tc>
      </w:tr>
      <w:tr w14:paraId="2076A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1C42F4F">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93644E2">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215BCA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72A74F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200E2F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0633A6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A48013A">
            <w:pPr>
              <w:snapToGrid w:val="0"/>
              <w:jc w:val="center"/>
              <w:rPr>
                <w:sz w:val="24"/>
              </w:rPr>
            </w:pPr>
          </w:p>
        </w:tc>
      </w:tr>
      <w:tr w14:paraId="67211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FAFE055">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7321D70A">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E8D3573">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114CB5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EE407C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C2F8B0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BF2F440">
            <w:pPr>
              <w:snapToGrid w:val="0"/>
              <w:jc w:val="center"/>
              <w:rPr>
                <w:sz w:val="24"/>
              </w:rPr>
            </w:pPr>
          </w:p>
        </w:tc>
      </w:tr>
      <w:tr w14:paraId="3BE4D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1341E670">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41346348">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F8CC1B6">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E2B334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1FFC9F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B3E50C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63DEB3F">
            <w:pPr>
              <w:snapToGrid w:val="0"/>
              <w:jc w:val="center"/>
              <w:rPr>
                <w:sz w:val="24"/>
              </w:rPr>
            </w:pPr>
          </w:p>
        </w:tc>
      </w:tr>
      <w:tr w14:paraId="45841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F5FA343">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6D15A540">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75A5E7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CFFAF7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A06A7E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A31796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42991EC">
            <w:pPr>
              <w:snapToGrid w:val="0"/>
              <w:jc w:val="center"/>
              <w:rPr>
                <w:sz w:val="24"/>
              </w:rPr>
            </w:pPr>
          </w:p>
        </w:tc>
      </w:tr>
      <w:tr w14:paraId="10DAE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26BF8B3">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955A6E6">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E32095A">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2F64E8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D2191E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B84715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E28E74B">
            <w:pPr>
              <w:snapToGrid w:val="0"/>
              <w:jc w:val="center"/>
              <w:rPr>
                <w:sz w:val="24"/>
              </w:rPr>
            </w:pPr>
          </w:p>
        </w:tc>
      </w:tr>
      <w:tr w14:paraId="69E1D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778405B">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11704AC5">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0E7CAF8">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1F6C69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EAC644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9FD59C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ED953A9">
            <w:pPr>
              <w:snapToGrid w:val="0"/>
              <w:jc w:val="center"/>
              <w:rPr>
                <w:sz w:val="24"/>
              </w:rPr>
            </w:pPr>
          </w:p>
        </w:tc>
      </w:tr>
    </w:tbl>
    <w:p w14:paraId="500E193F">
      <w:pPr>
        <w:spacing w:line="560" w:lineRule="exact"/>
        <w:rPr>
          <w:sz w:val="24"/>
        </w:rPr>
      </w:pPr>
      <w:r>
        <w:rPr>
          <w:sz w:val="24"/>
        </w:rPr>
        <w:t>备注：若招标文件第二部分评分因素及评标标准中要求提供业绩的，投标人所列业绩应按其要求将证明材料按顺序附后。</w:t>
      </w:r>
    </w:p>
    <w:p w14:paraId="7E7A9765">
      <w:pPr>
        <w:spacing w:line="560" w:lineRule="exact"/>
        <w:rPr>
          <w:sz w:val="24"/>
        </w:rPr>
      </w:pPr>
    </w:p>
    <w:p w14:paraId="234AA8C9">
      <w:pPr>
        <w:spacing w:line="360" w:lineRule="auto"/>
        <w:ind w:firstLine="3808" w:firstLineChars="1700"/>
        <w:rPr>
          <w:sz w:val="24"/>
        </w:rPr>
      </w:pPr>
      <w:r>
        <w:rPr>
          <w:sz w:val="24"/>
        </w:rPr>
        <w:t>投标人名称：</w:t>
      </w:r>
    </w:p>
    <w:p w14:paraId="7DC1C39F">
      <w:pPr>
        <w:spacing w:line="360" w:lineRule="auto"/>
        <w:ind w:firstLine="3808" w:firstLineChars="1700"/>
        <w:rPr>
          <w:sz w:val="24"/>
        </w:rPr>
      </w:pPr>
    </w:p>
    <w:p w14:paraId="3F264C65">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5D8A6A86">
      <w:pPr>
        <w:spacing w:line="460" w:lineRule="exact"/>
        <w:rPr>
          <w:sz w:val="24"/>
        </w:rPr>
      </w:pPr>
    </w:p>
    <w:p w14:paraId="08E49047">
      <w:pPr>
        <w:widowControl/>
        <w:jc w:val="left"/>
        <w:rPr>
          <w:sz w:val="24"/>
        </w:rPr>
      </w:pPr>
      <w:r>
        <w:rPr>
          <w:sz w:val="24"/>
        </w:rPr>
        <w:br w:type="page"/>
      </w:r>
    </w:p>
    <w:p w14:paraId="356617F5">
      <w:pPr>
        <w:spacing w:line="540" w:lineRule="exact"/>
        <w:rPr>
          <w:b/>
          <w:color w:val="000000"/>
          <w:sz w:val="24"/>
        </w:rPr>
      </w:pPr>
      <w:r>
        <w:rPr>
          <w:b/>
          <w:color w:val="000000"/>
          <w:sz w:val="24"/>
        </w:rPr>
        <w:t>附件7</w:t>
      </w:r>
    </w:p>
    <w:p w14:paraId="452AF12D">
      <w:pPr>
        <w:spacing w:line="540" w:lineRule="exact"/>
        <w:rPr>
          <w:b/>
          <w:color w:val="000000"/>
          <w:sz w:val="24"/>
        </w:rPr>
      </w:pPr>
      <w:r>
        <w:rPr>
          <w:b/>
          <w:color w:val="000000"/>
          <w:sz w:val="24"/>
        </w:rPr>
        <w:t xml:space="preserve">                      软件部分技术文件投标格式要求</w:t>
      </w:r>
    </w:p>
    <w:p w14:paraId="6E27AC72">
      <w:pPr>
        <w:spacing w:line="540" w:lineRule="exact"/>
        <w:ind w:firstLine="448" w:firstLineChars="200"/>
        <w:rPr>
          <w:b/>
          <w:bCs/>
          <w:color w:val="000000"/>
          <w:sz w:val="24"/>
        </w:rPr>
      </w:pPr>
      <w:r>
        <w:rPr>
          <w:b/>
          <w:bCs/>
          <w:color w:val="000000"/>
          <w:sz w:val="24"/>
        </w:rPr>
        <w:t>1．公司概况：</w:t>
      </w:r>
    </w:p>
    <w:p w14:paraId="7834A002">
      <w:pPr>
        <w:spacing w:line="540" w:lineRule="exact"/>
        <w:ind w:firstLine="489" w:firstLineChars="218"/>
        <w:rPr>
          <w:color w:val="000000"/>
          <w:sz w:val="24"/>
        </w:rPr>
      </w:pPr>
      <w:r>
        <w:rPr>
          <w:color w:val="000000"/>
          <w:sz w:val="24"/>
        </w:rPr>
        <w:t>（1）业务范围、注册资本、资质认证情况</w:t>
      </w:r>
    </w:p>
    <w:p w14:paraId="72BE1F1B">
      <w:pPr>
        <w:spacing w:line="540" w:lineRule="exact"/>
        <w:ind w:firstLine="489" w:firstLineChars="218"/>
        <w:rPr>
          <w:color w:val="000000"/>
          <w:sz w:val="24"/>
        </w:rPr>
      </w:pPr>
      <w:r>
        <w:rPr>
          <w:color w:val="000000"/>
          <w:sz w:val="24"/>
        </w:rPr>
        <w:t>（2）人员构成、组织机构及职能</w:t>
      </w:r>
    </w:p>
    <w:p w14:paraId="105E42CA">
      <w:pPr>
        <w:spacing w:line="540" w:lineRule="exact"/>
        <w:ind w:firstLine="489" w:firstLineChars="218"/>
        <w:rPr>
          <w:color w:val="000000"/>
          <w:sz w:val="24"/>
        </w:rPr>
      </w:pPr>
      <w:r>
        <w:rPr>
          <w:color w:val="000000"/>
          <w:sz w:val="24"/>
        </w:rPr>
        <w:t>（3）近三年所承担的主要项目情况介绍</w:t>
      </w:r>
    </w:p>
    <w:p w14:paraId="2E1683FD">
      <w:pPr>
        <w:spacing w:line="540" w:lineRule="exact"/>
        <w:ind w:firstLine="489" w:firstLineChars="218"/>
        <w:rPr>
          <w:color w:val="000000"/>
          <w:sz w:val="24"/>
        </w:rPr>
      </w:pPr>
      <w:r>
        <w:rPr>
          <w:color w:val="000000"/>
          <w:sz w:val="24"/>
        </w:rPr>
        <w:t>（4）公司具有的开发场地、开发环境及开发能力</w:t>
      </w:r>
    </w:p>
    <w:p w14:paraId="0416D0FB">
      <w:pPr>
        <w:spacing w:line="540" w:lineRule="exact"/>
        <w:ind w:firstLine="489" w:firstLineChars="218"/>
        <w:rPr>
          <w:color w:val="000000"/>
          <w:sz w:val="24"/>
        </w:rPr>
      </w:pPr>
      <w:r>
        <w:rPr>
          <w:color w:val="000000"/>
          <w:sz w:val="24"/>
        </w:rPr>
        <w:t>（5）最能体现符合条件的相关任务（详见附件7－1）</w:t>
      </w:r>
    </w:p>
    <w:p w14:paraId="2048CFFD">
      <w:pPr>
        <w:spacing w:line="540" w:lineRule="exact"/>
        <w:ind w:firstLine="448" w:firstLineChars="200"/>
        <w:rPr>
          <w:b/>
          <w:bCs/>
          <w:color w:val="000000"/>
          <w:sz w:val="24"/>
        </w:rPr>
      </w:pPr>
      <w:r>
        <w:rPr>
          <w:b/>
          <w:bCs/>
          <w:color w:val="000000"/>
          <w:sz w:val="24"/>
        </w:rPr>
        <w:t>2．技术方案：</w:t>
      </w:r>
    </w:p>
    <w:p w14:paraId="6999DE19">
      <w:pPr>
        <w:spacing w:line="540" w:lineRule="exact"/>
        <w:ind w:firstLine="448" w:firstLineChars="200"/>
        <w:rPr>
          <w:color w:val="000000"/>
          <w:sz w:val="24"/>
        </w:rPr>
      </w:pPr>
      <w:r>
        <w:rPr>
          <w:color w:val="000000"/>
          <w:sz w:val="24"/>
        </w:rPr>
        <w:t>（1）需求分析的结果、系统整体结构、重点技术问题的解决方案</w:t>
      </w:r>
    </w:p>
    <w:p w14:paraId="14BDEE33">
      <w:pPr>
        <w:spacing w:line="540" w:lineRule="exact"/>
        <w:ind w:firstLine="448" w:firstLineChars="200"/>
        <w:rPr>
          <w:color w:val="000000"/>
          <w:sz w:val="24"/>
        </w:rPr>
      </w:pPr>
      <w:r>
        <w:rPr>
          <w:color w:val="000000"/>
          <w:sz w:val="24"/>
        </w:rPr>
        <w:t>（2）开发方法、开发环境、开发技术</w:t>
      </w:r>
    </w:p>
    <w:p w14:paraId="2E416D0C">
      <w:pPr>
        <w:spacing w:line="540" w:lineRule="exact"/>
        <w:ind w:firstLine="448" w:firstLineChars="200"/>
        <w:rPr>
          <w:color w:val="000000"/>
          <w:sz w:val="24"/>
        </w:rPr>
      </w:pPr>
      <w:r>
        <w:rPr>
          <w:color w:val="000000"/>
          <w:sz w:val="24"/>
        </w:rPr>
        <w:t>（3）系统运行的硬件、软件和网络环境</w:t>
      </w:r>
    </w:p>
    <w:p w14:paraId="51D8E5DB">
      <w:pPr>
        <w:spacing w:line="540" w:lineRule="exact"/>
        <w:ind w:firstLine="448" w:firstLineChars="200"/>
        <w:rPr>
          <w:color w:val="000000"/>
          <w:sz w:val="24"/>
        </w:rPr>
      </w:pPr>
      <w:r>
        <w:rPr>
          <w:color w:val="000000"/>
          <w:sz w:val="24"/>
        </w:rPr>
        <w:t>（4）质量保障措施</w:t>
      </w:r>
    </w:p>
    <w:p w14:paraId="0938BE77">
      <w:pPr>
        <w:spacing w:line="540" w:lineRule="exact"/>
        <w:ind w:firstLine="448" w:firstLineChars="200"/>
        <w:rPr>
          <w:b/>
          <w:bCs/>
          <w:color w:val="000000"/>
          <w:sz w:val="24"/>
        </w:rPr>
      </w:pPr>
      <w:r>
        <w:rPr>
          <w:b/>
          <w:bCs/>
          <w:color w:val="000000"/>
          <w:sz w:val="24"/>
        </w:rPr>
        <w:t>3．开展本项任务具体方法的描述</w:t>
      </w:r>
    </w:p>
    <w:p w14:paraId="3FDC0122">
      <w:pPr>
        <w:spacing w:line="540" w:lineRule="exact"/>
        <w:ind w:firstLine="448" w:firstLineChars="200"/>
        <w:rPr>
          <w:color w:val="000000"/>
          <w:sz w:val="24"/>
        </w:rPr>
      </w:pPr>
      <w:r>
        <w:rPr>
          <w:color w:val="000000"/>
          <w:sz w:val="24"/>
        </w:rPr>
        <w:t>（1）项目小组组成及总人数</w:t>
      </w:r>
    </w:p>
    <w:p w14:paraId="177B292A">
      <w:pPr>
        <w:spacing w:line="540" w:lineRule="exact"/>
        <w:ind w:firstLine="448" w:firstLineChars="200"/>
        <w:rPr>
          <w:color w:val="000000"/>
          <w:sz w:val="24"/>
        </w:rPr>
      </w:pPr>
      <w:r>
        <w:rPr>
          <w:color w:val="000000"/>
          <w:sz w:val="24"/>
        </w:rPr>
        <w:t>（2）项目组织计划</w:t>
      </w:r>
    </w:p>
    <w:p w14:paraId="1E4B2DAA">
      <w:pPr>
        <w:spacing w:line="540" w:lineRule="exact"/>
        <w:ind w:firstLine="448" w:firstLineChars="200"/>
        <w:rPr>
          <w:color w:val="000000"/>
          <w:sz w:val="24"/>
        </w:rPr>
      </w:pPr>
      <w:r>
        <w:rPr>
          <w:color w:val="000000"/>
          <w:sz w:val="24"/>
        </w:rPr>
        <w:t>（3）工作计划及各阶段成果（详见附件7－2）</w:t>
      </w:r>
    </w:p>
    <w:p w14:paraId="664A5F45">
      <w:pPr>
        <w:spacing w:line="540" w:lineRule="exact"/>
        <w:ind w:firstLine="448" w:firstLineChars="200"/>
        <w:rPr>
          <w:color w:val="000000"/>
          <w:sz w:val="24"/>
        </w:rPr>
      </w:pPr>
      <w:r>
        <w:rPr>
          <w:color w:val="000000"/>
          <w:sz w:val="24"/>
        </w:rPr>
        <w:t>（4）工作组的组成和人员任务分配（详见附件7－3）</w:t>
      </w:r>
    </w:p>
    <w:p w14:paraId="611CB330">
      <w:pPr>
        <w:spacing w:line="540" w:lineRule="exact"/>
        <w:ind w:firstLine="448" w:firstLineChars="200"/>
        <w:rPr>
          <w:color w:val="000000"/>
          <w:sz w:val="24"/>
        </w:rPr>
      </w:pPr>
      <w:r>
        <w:rPr>
          <w:color w:val="000000"/>
          <w:sz w:val="24"/>
        </w:rPr>
        <w:t>（5）专业人员简历（详见附件7－4）</w:t>
      </w:r>
    </w:p>
    <w:p w14:paraId="633B9A49">
      <w:pPr>
        <w:spacing w:line="540" w:lineRule="exact"/>
        <w:ind w:firstLine="448" w:firstLineChars="200"/>
        <w:rPr>
          <w:color w:val="000000"/>
          <w:sz w:val="24"/>
        </w:rPr>
      </w:pPr>
    </w:p>
    <w:p w14:paraId="571F28D5">
      <w:pPr>
        <w:spacing w:line="480" w:lineRule="auto"/>
        <w:rPr>
          <w:b/>
          <w:color w:val="000000"/>
          <w:sz w:val="24"/>
        </w:rPr>
      </w:pPr>
    </w:p>
    <w:p w14:paraId="6D486878">
      <w:pPr>
        <w:spacing w:line="480" w:lineRule="auto"/>
        <w:rPr>
          <w:b/>
          <w:color w:val="000000"/>
          <w:sz w:val="24"/>
        </w:rPr>
      </w:pPr>
      <w:r>
        <w:rPr>
          <w:b/>
          <w:color w:val="000000"/>
          <w:sz w:val="24"/>
        </w:rPr>
        <w:br w:type="page"/>
      </w:r>
      <w:r>
        <w:rPr>
          <w:b/>
          <w:color w:val="000000"/>
          <w:sz w:val="24"/>
        </w:rPr>
        <w:t>附件7-1</w:t>
      </w:r>
    </w:p>
    <w:p w14:paraId="7AE752FC">
      <w:pPr>
        <w:spacing w:line="480" w:lineRule="auto"/>
        <w:ind w:firstLine="2240" w:firstLineChars="1000"/>
        <w:rPr>
          <w:b/>
          <w:bCs/>
          <w:color w:val="000000"/>
          <w:sz w:val="30"/>
        </w:rPr>
      </w:pPr>
      <w:r>
        <w:rPr>
          <w:b/>
          <w:color w:val="000000"/>
          <w:sz w:val="24"/>
        </w:rPr>
        <w:t>最能体现符合条件的相关任务</w:t>
      </w:r>
    </w:p>
    <w:p w14:paraId="6A29D682">
      <w:pPr>
        <w:spacing w:after="120" w:line="440" w:lineRule="exact"/>
        <w:jc w:val="center"/>
        <w:rPr>
          <w:b/>
          <w:color w:val="000000"/>
          <w:sz w:val="24"/>
        </w:rPr>
      </w:pP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0"/>
      </w:tblGrid>
      <w:tr w14:paraId="60AAAC79">
        <w:tblPrEx>
          <w:tblCellMar>
            <w:top w:w="0" w:type="dxa"/>
            <w:left w:w="108" w:type="dxa"/>
            <w:bottom w:w="0" w:type="dxa"/>
            <w:right w:w="108" w:type="dxa"/>
          </w:tblCellMar>
        </w:tblPrEx>
        <w:trPr>
          <w:cantSplit/>
        </w:trPr>
        <w:tc>
          <w:tcPr>
            <w:tcW w:w="8520" w:type="dxa"/>
          </w:tcPr>
          <w:p w14:paraId="25B7299B">
            <w:pPr>
              <w:spacing w:line="440" w:lineRule="exact"/>
              <w:rPr>
                <w:color w:val="000000"/>
                <w:sz w:val="24"/>
              </w:rPr>
            </w:pPr>
            <w:r>
              <w:rPr>
                <w:color w:val="000000"/>
                <w:sz w:val="24"/>
              </w:rPr>
              <w:t>项目名称：</w:t>
            </w:r>
          </w:p>
        </w:tc>
      </w:tr>
      <w:tr w14:paraId="72123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520" w:type="dxa"/>
          </w:tcPr>
          <w:p w14:paraId="66B74F94">
            <w:pPr>
              <w:spacing w:line="440" w:lineRule="exact"/>
              <w:rPr>
                <w:color w:val="000000"/>
                <w:sz w:val="24"/>
              </w:rPr>
            </w:pPr>
            <w:r>
              <w:rPr>
                <w:color w:val="000000"/>
                <w:sz w:val="24"/>
              </w:rPr>
              <w:t>用户名称：</w:t>
            </w:r>
          </w:p>
        </w:tc>
      </w:tr>
      <w:tr w14:paraId="362FB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520" w:type="dxa"/>
          </w:tcPr>
          <w:p w14:paraId="409F11A0">
            <w:pPr>
              <w:spacing w:line="440" w:lineRule="exact"/>
              <w:rPr>
                <w:color w:val="000000"/>
                <w:sz w:val="24"/>
              </w:rPr>
            </w:pPr>
            <w:r>
              <w:rPr>
                <w:color w:val="000000"/>
                <w:sz w:val="24"/>
              </w:rPr>
              <w:t>项目简介：</w:t>
            </w:r>
          </w:p>
          <w:p w14:paraId="0D665614">
            <w:pPr>
              <w:spacing w:line="440" w:lineRule="exact"/>
              <w:rPr>
                <w:color w:val="000000"/>
                <w:sz w:val="24"/>
              </w:rPr>
            </w:pPr>
          </w:p>
          <w:p w14:paraId="3DF98BDC">
            <w:pPr>
              <w:spacing w:line="440" w:lineRule="exact"/>
              <w:rPr>
                <w:color w:val="000000"/>
                <w:sz w:val="24"/>
              </w:rPr>
            </w:pPr>
          </w:p>
          <w:p w14:paraId="03924AD7">
            <w:pPr>
              <w:spacing w:line="440" w:lineRule="exact"/>
              <w:rPr>
                <w:color w:val="000000"/>
                <w:sz w:val="24"/>
              </w:rPr>
            </w:pPr>
          </w:p>
          <w:p w14:paraId="7654F053">
            <w:pPr>
              <w:spacing w:line="440" w:lineRule="exact"/>
              <w:rPr>
                <w:color w:val="000000"/>
                <w:sz w:val="24"/>
              </w:rPr>
            </w:pPr>
          </w:p>
          <w:p w14:paraId="42B6E9C2">
            <w:pPr>
              <w:spacing w:line="440" w:lineRule="exact"/>
              <w:rPr>
                <w:color w:val="000000"/>
                <w:sz w:val="24"/>
              </w:rPr>
            </w:pPr>
          </w:p>
        </w:tc>
      </w:tr>
      <w:tr w14:paraId="4D9F7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520" w:type="dxa"/>
          </w:tcPr>
          <w:p w14:paraId="36D7FCCF">
            <w:pPr>
              <w:spacing w:line="440" w:lineRule="exact"/>
              <w:rPr>
                <w:color w:val="000000"/>
                <w:sz w:val="24"/>
              </w:rPr>
            </w:pPr>
            <w:r>
              <w:rPr>
                <w:color w:val="000000"/>
                <w:sz w:val="24"/>
              </w:rPr>
              <w:t>开始日期（年/月）：</w:t>
            </w:r>
          </w:p>
        </w:tc>
      </w:tr>
      <w:tr w14:paraId="0BB35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520" w:type="dxa"/>
          </w:tcPr>
          <w:p w14:paraId="163E8E82">
            <w:pPr>
              <w:spacing w:line="440" w:lineRule="exact"/>
              <w:rPr>
                <w:color w:val="000000"/>
                <w:sz w:val="24"/>
              </w:rPr>
            </w:pPr>
            <w:r>
              <w:rPr>
                <w:color w:val="000000"/>
                <w:sz w:val="24"/>
              </w:rPr>
              <w:t>完成日期（年/月）：</w:t>
            </w:r>
          </w:p>
        </w:tc>
      </w:tr>
      <w:tr w14:paraId="38CAD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520" w:type="dxa"/>
          </w:tcPr>
          <w:p w14:paraId="51833A68">
            <w:pPr>
              <w:spacing w:line="440" w:lineRule="exact"/>
              <w:rPr>
                <w:color w:val="000000"/>
                <w:sz w:val="24"/>
              </w:rPr>
            </w:pPr>
            <w:r>
              <w:rPr>
                <w:color w:val="000000"/>
                <w:sz w:val="24"/>
              </w:rPr>
              <w:t>简述你公司所提供的具体服务，所投入的专业人员数量和完成任务的总人月数：</w:t>
            </w:r>
          </w:p>
          <w:p w14:paraId="71DC0F3F">
            <w:pPr>
              <w:spacing w:line="440" w:lineRule="exact"/>
              <w:rPr>
                <w:color w:val="000000"/>
                <w:sz w:val="24"/>
              </w:rPr>
            </w:pPr>
          </w:p>
          <w:p w14:paraId="31F7C78C">
            <w:pPr>
              <w:spacing w:line="440" w:lineRule="exact"/>
              <w:rPr>
                <w:color w:val="000000"/>
                <w:sz w:val="24"/>
              </w:rPr>
            </w:pPr>
          </w:p>
          <w:p w14:paraId="4036CF5E">
            <w:pPr>
              <w:spacing w:line="440" w:lineRule="exact"/>
              <w:rPr>
                <w:color w:val="000000"/>
                <w:sz w:val="24"/>
              </w:rPr>
            </w:pPr>
          </w:p>
          <w:p w14:paraId="090A0848">
            <w:pPr>
              <w:spacing w:line="440" w:lineRule="exact"/>
              <w:rPr>
                <w:color w:val="000000"/>
                <w:sz w:val="24"/>
              </w:rPr>
            </w:pPr>
          </w:p>
          <w:p w14:paraId="04A89A7D">
            <w:pPr>
              <w:spacing w:line="440" w:lineRule="exact"/>
              <w:rPr>
                <w:color w:val="000000"/>
                <w:sz w:val="24"/>
              </w:rPr>
            </w:pPr>
          </w:p>
        </w:tc>
      </w:tr>
      <w:tr w14:paraId="06A95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520" w:type="dxa"/>
          </w:tcPr>
          <w:p w14:paraId="617B8F55">
            <w:pPr>
              <w:spacing w:line="440" w:lineRule="exact"/>
              <w:rPr>
                <w:color w:val="000000"/>
                <w:sz w:val="24"/>
              </w:rPr>
            </w:pPr>
            <w:r>
              <w:rPr>
                <w:color w:val="000000"/>
                <w:sz w:val="24"/>
              </w:rPr>
              <w:t>合同大约金额：</w:t>
            </w:r>
          </w:p>
        </w:tc>
      </w:tr>
      <w:tr w14:paraId="28773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520" w:type="dxa"/>
          </w:tcPr>
          <w:p w14:paraId="0F8C5EEC">
            <w:pPr>
              <w:spacing w:line="440" w:lineRule="exact"/>
              <w:rPr>
                <w:color w:val="000000"/>
                <w:sz w:val="24"/>
              </w:rPr>
            </w:pPr>
            <w:r>
              <w:rPr>
                <w:color w:val="000000"/>
                <w:sz w:val="24"/>
              </w:rPr>
              <w:t>你公司参加本项目的高层人员姓名（项目经理/技术主管）：</w:t>
            </w:r>
          </w:p>
          <w:p w14:paraId="3848646E">
            <w:pPr>
              <w:spacing w:line="440" w:lineRule="exact"/>
              <w:rPr>
                <w:color w:val="000000"/>
                <w:sz w:val="24"/>
              </w:rPr>
            </w:pPr>
          </w:p>
          <w:p w14:paraId="486BD219">
            <w:pPr>
              <w:spacing w:line="440" w:lineRule="exact"/>
              <w:rPr>
                <w:color w:val="000000"/>
                <w:sz w:val="24"/>
              </w:rPr>
            </w:pPr>
          </w:p>
          <w:p w14:paraId="75A2BA0F">
            <w:pPr>
              <w:spacing w:line="440" w:lineRule="exact"/>
              <w:rPr>
                <w:color w:val="000000"/>
                <w:sz w:val="24"/>
              </w:rPr>
            </w:pPr>
          </w:p>
        </w:tc>
      </w:tr>
      <w:tr w14:paraId="4C49A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520" w:type="dxa"/>
          </w:tcPr>
          <w:p w14:paraId="23462A50">
            <w:pPr>
              <w:spacing w:line="440" w:lineRule="exact"/>
              <w:rPr>
                <w:color w:val="000000"/>
                <w:sz w:val="24"/>
              </w:rPr>
            </w:pPr>
            <w:r>
              <w:rPr>
                <w:color w:val="000000"/>
                <w:sz w:val="24"/>
              </w:rPr>
              <w:t>目前该项目的进展情况或使用情况：</w:t>
            </w:r>
          </w:p>
          <w:p w14:paraId="333BD46B">
            <w:pPr>
              <w:spacing w:line="440" w:lineRule="exact"/>
              <w:rPr>
                <w:color w:val="000000"/>
                <w:sz w:val="24"/>
              </w:rPr>
            </w:pPr>
          </w:p>
          <w:p w14:paraId="33471843">
            <w:pPr>
              <w:spacing w:line="440" w:lineRule="exact"/>
              <w:rPr>
                <w:color w:val="000000"/>
                <w:sz w:val="24"/>
              </w:rPr>
            </w:pPr>
          </w:p>
          <w:p w14:paraId="2851E785">
            <w:pPr>
              <w:spacing w:line="440" w:lineRule="exact"/>
              <w:rPr>
                <w:color w:val="000000"/>
                <w:sz w:val="24"/>
              </w:rPr>
            </w:pPr>
          </w:p>
        </w:tc>
      </w:tr>
    </w:tbl>
    <w:p w14:paraId="0281BA15">
      <w:pPr>
        <w:spacing w:line="480" w:lineRule="auto"/>
        <w:rPr>
          <w:b/>
          <w:bCs/>
          <w:color w:val="000000"/>
          <w:sz w:val="24"/>
        </w:rPr>
      </w:pPr>
      <w:r>
        <w:rPr>
          <w:b/>
          <w:bCs/>
          <w:color w:val="000000"/>
          <w:sz w:val="24"/>
        </w:rPr>
        <w:t>用此表格填写有关你公司近3年承担类似项目的情况，每个不同任务分别填写。</w:t>
      </w:r>
    </w:p>
    <w:p w14:paraId="37D0E1A0">
      <w:pPr>
        <w:spacing w:line="480" w:lineRule="auto"/>
        <w:rPr>
          <w:b/>
          <w:bCs/>
          <w:color w:val="000000"/>
          <w:sz w:val="24"/>
        </w:rPr>
      </w:pPr>
      <w:r>
        <w:rPr>
          <w:b/>
          <w:bCs/>
          <w:color w:val="000000"/>
          <w:sz w:val="24"/>
        </w:rPr>
        <w:br w:type="page"/>
      </w:r>
      <w:r>
        <w:rPr>
          <w:b/>
          <w:bCs/>
          <w:color w:val="000000"/>
          <w:sz w:val="24"/>
        </w:rPr>
        <w:t>附件7-2</w:t>
      </w:r>
    </w:p>
    <w:p w14:paraId="399EED43">
      <w:pPr>
        <w:spacing w:line="440" w:lineRule="exact"/>
        <w:jc w:val="center"/>
        <w:rPr>
          <w:b/>
          <w:bCs/>
          <w:color w:val="000000"/>
          <w:sz w:val="30"/>
        </w:rPr>
      </w:pPr>
      <w:r>
        <w:rPr>
          <w:b/>
          <w:bCs/>
          <w:color w:val="000000"/>
          <w:sz w:val="24"/>
        </w:rPr>
        <w:t>工作计划及各阶段成果</w:t>
      </w:r>
    </w:p>
    <w:p w14:paraId="48D97661">
      <w:pPr>
        <w:spacing w:line="440" w:lineRule="exact"/>
        <w:jc w:val="center"/>
        <w:rPr>
          <w:b/>
          <w:bCs/>
          <w:color w:val="000000"/>
          <w:sz w:val="30"/>
        </w:rPr>
      </w:pP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12"/>
        <w:gridCol w:w="2259"/>
        <w:gridCol w:w="2351"/>
        <w:gridCol w:w="1806"/>
      </w:tblGrid>
      <w:tr w14:paraId="53064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3" w:type="dxa"/>
          </w:tcPr>
          <w:p w14:paraId="26A767CB">
            <w:pPr>
              <w:spacing w:line="500" w:lineRule="atLeast"/>
              <w:jc w:val="center"/>
              <w:rPr>
                <w:b/>
                <w:bCs/>
                <w:color w:val="000000"/>
                <w:sz w:val="24"/>
              </w:rPr>
            </w:pPr>
            <w:r>
              <w:rPr>
                <w:b/>
                <w:bCs/>
                <w:color w:val="000000"/>
                <w:sz w:val="24"/>
              </w:rPr>
              <w:t>工作内容</w:t>
            </w:r>
          </w:p>
        </w:tc>
        <w:tc>
          <w:tcPr>
            <w:tcW w:w="2259" w:type="dxa"/>
          </w:tcPr>
          <w:p w14:paraId="5726AE86">
            <w:pPr>
              <w:spacing w:line="500" w:lineRule="atLeast"/>
              <w:jc w:val="center"/>
              <w:rPr>
                <w:b/>
                <w:bCs/>
                <w:color w:val="000000"/>
                <w:sz w:val="24"/>
              </w:rPr>
            </w:pPr>
            <w:r>
              <w:rPr>
                <w:b/>
                <w:bCs/>
                <w:color w:val="000000"/>
                <w:sz w:val="24"/>
              </w:rPr>
              <w:t>计划完成时间（天）</w:t>
            </w:r>
          </w:p>
        </w:tc>
        <w:tc>
          <w:tcPr>
            <w:tcW w:w="2351" w:type="dxa"/>
          </w:tcPr>
          <w:p w14:paraId="45F3A091">
            <w:pPr>
              <w:spacing w:line="500" w:lineRule="atLeast"/>
              <w:jc w:val="center"/>
              <w:rPr>
                <w:b/>
                <w:bCs/>
                <w:color w:val="000000"/>
                <w:sz w:val="24"/>
              </w:rPr>
            </w:pPr>
            <w:r>
              <w:rPr>
                <w:b/>
                <w:bCs/>
                <w:color w:val="000000"/>
                <w:sz w:val="24"/>
              </w:rPr>
              <w:t>人工投入（人月数）</w:t>
            </w:r>
          </w:p>
        </w:tc>
        <w:tc>
          <w:tcPr>
            <w:tcW w:w="1806" w:type="dxa"/>
          </w:tcPr>
          <w:p w14:paraId="62AD48A0">
            <w:pPr>
              <w:spacing w:line="500" w:lineRule="atLeast"/>
              <w:jc w:val="center"/>
              <w:rPr>
                <w:b/>
                <w:bCs/>
                <w:color w:val="000000"/>
                <w:sz w:val="24"/>
              </w:rPr>
            </w:pPr>
            <w:r>
              <w:rPr>
                <w:b/>
                <w:bCs/>
                <w:color w:val="000000"/>
                <w:sz w:val="24"/>
              </w:rPr>
              <w:t>产出成果</w:t>
            </w:r>
          </w:p>
        </w:tc>
      </w:tr>
      <w:tr w14:paraId="5B1CC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3" w:type="dxa"/>
          </w:tcPr>
          <w:p w14:paraId="4D3FA6E6">
            <w:pPr>
              <w:spacing w:line="500" w:lineRule="atLeast"/>
              <w:rPr>
                <w:color w:val="000000"/>
                <w:sz w:val="32"/>
              </w:rPr>
            </w:pPr>
          </w:p>
        </w:tc>
        <w:tc>
          <w:tcPr>
            <w:tcW w:w="2259" w:type="dxa"/>
          </w:tcPr>
          <w:p w14:paraId="0145ED9A">
            <w:pPr>
              <w:spacing w:line="500" w:lineRule="atLeast"/>
              <w:rPr>
                <w:color w:val="000000"/>
                <w:sz w:val="32"/>
              </w:rPr>
            </w:pPr>
          </w:p>
        </w:tc>
        <w:tc>
          <w:tcPr>
            <w:tcW w:w="2351" w:type="dxa"/>
          </w:tcPr>
          <w:p w14:paraId="07B5581B">
            <w:pPr>
              <w:spacing w:line="500" w:lineRule="atLeast"/>
              <w:rPr>
                <w:color w:val="000000"/>
                <w:sz w:val="32"/>
              </w:rPr>
            </w:pPr>
          </w:p>
        </w:tc>
        <w:tc>
          <w:tcPr>
            <w:tcW w:w="1806" w:type="dxa"/>
          </w:tcPr>
          <w:p w14:paraId="33DC79B7">
            <w:pPr>
              <w:spacing w:line="500" w:lineRule="atLeast"/>
              <w:rPr>
                <w:color w:val="000000"/>
                <w:sz w:val="32"/>
              </w:rPr>
            </w:pPr>
          </w:p>
        </w:tc>
      </w:tr>
      <w:tr w14:paraId="535F0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3" w:type="dxa"/>
          </w:tcPr>
          <w:p w14:paraId="4E683CB7">
            <w:pPr>
              <w:spacing w:line="500" w:lineRule="atLeast"/>
              <w:rPr>
                <w:color w:val="000000"/>
                <w:sz w:val="32"/>
              </w:rPr>
            </w:pPr>
          </w:p>
        </w:tc>
        <w:tc>
          <w:tcPr>
            <w:tcW w:w="2259" w:type="dxa"/>
          </w:tcPr>
          <w:p w14:paraId="06DECBF3">
            <w:pPr>
              <w:spacing w:line="500" w:lineRule="atLeast"/>
              <w:rPr>
                <w:color w:val="000000"/>
                <w:sz w:val="32"/>
              </w:rPr>
            </w:pPr>
          </w:p>
        </w:tc>
        <w:tc>
          <w:tcPr>
            <w:tcW w:w="2351" w:type="dxa"/>
          </w:tcPr>
          <w:p w14:paraId="69A2F446">
            <w:pPr>
              <w:spacing w:line="500" w:lineRule="atLeast"/>
              <w:rPr>
                <w:color w:val="000000"/>
                <w:sz w:val="32"/>
              </w:rPr>
            </w:pPr>
          </w:p>
        </w:tc>
        <w:tc>
          <w:tcPr>
            <w:tcW w:w="1806" w:type="dxa"/>
          </w:tcPr>
          <w:p w14:paraId="357740B4">
            <w:pPr>
              <w:spacing w:line="500" w:lineRule="atLeast"/>
              <w:rPr>
                <w:color w:val="000000"/>
                <w:sz w:val="32"/>
              </w:rPr>
            </w:pPr>
          </w:p>
        </w:tc>
      </w:tr>
      <w:tr w14:paraId="604F8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3" w:type="dxa"/>
          </w:tcPr>
          <w:p w14:paraId="72E3E9F5">
            <w:pPr>
              <w:spacing w:line="500" w:lineRule="atLeast"/>
              <w:rPr>
                <w:color w:val="000000"/>
                <w:sz w:val="32"/>
              </w:rPr>
            </w:pPr>
          </w:p>
        </w:tc>
        <w:tc>
          <w:tcPr>
            <w:tcW w:w="2259" w:type="dxa"/>
          </w:tcPr>
          <w:p w14:paraId="19555DBE">
            <w:pPr>
              <w:spacing w:line="500" w:lineRule="atLeast"/>
              <w:rPr>
                <w:color w:val="000000"/>
                <w:sz w:val="32"/>
              </w:rPr>
            </w:pPr>
          </w:p>
        </w:tc>
        <w:tc>
          <w:tcPr>
            <w:tcW w:w="2351" w:type="dxa"/>
          </w:tcPr>
          <w:p w14:paraId="4991019F">
            <w:pPr>
              <w:spacing w:line="500" w:lineRule="atLeast"/>
              <w:rPr>
                <w:color w:val="000000"/>
                <w:sz w:val="32"/>
              </w:rPr>
            </w:pPr>
          </w:p>
        </w:tc>
        <w:tc>
          <w:tcPr>
            <w:tcW w:w="1806" w:type="dxa"/>
          </w:tcPr>
          <w:p w14:paraId="79777790">
            <w:pPr>
              <w:spacing w:line="500" w:lineRule="atLeast"/>
              <w:rPr>
                <w:color w:val="000000"/>
                <w:sz w:val="32"/>
              </w:rPr>
            </w:pPr>
          </w:p>
        </w:tc>
      </w:tr>
      <w:tr w14:paraId="733D4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3" w:type="dxa"/>
          </w:tcPr>
          <w:p w14:paraId="4CE92FE0">
            <w:pPr>
              <w:spacing w:line="500" w:lineRule="atLeast"/>
              <w:rPr>
                <w:color w:val="000000"/>
                <w:sz w:val="32"/>
              </w:rPr>
            </w:pPr>
          </w:p>
        </w:tc>
        <w:tc>
          <w:tcPr>
            <w:tcW w:w="2259" w:type="dxa"/>
          </w:tcPr>
          <w:p w14:paraId="57A76BDC">
            <w:pPr>
              <w:spacing w:line="500" w:lineRule="atLeast"/>
              <w:rPr>
                <w:color w:val="000000"/>
                <w:sz w:val="32"/>
              </w:rPr>
            </w:pPr>
          </w:p>
        </w:tc>
        <w:tc>
          <w:tcPr>
            <w:tcW w:w="2351" w:type="dxa"/>
          </w:tcPr>
          <w:p w14:paraId="4E775B66">
            <w:pPr>
              <w:spacing w:line="500" w:lineRule="atLeast"/>
              <w:rPr>
                <w:color w:val="000000"/>
                <w:sz w:val="32"/>
              </w:rPr>
            </w:pPr>
          </w:p>
        </w:tc>
        <w:tc>
          <w:tcPr>
            <w:tcW w:w="1806" w:type="dxa"/>
          </w:tcPr>
          <w:p w14:paraId="39D8DB41">
            <w:pPr>
              <w:spacing w:line="500" w:lineRule="atLeast"/>
              <w:rPr>
                <w:color w:val="000000"/>
                <w:sz w:val="32"/>
              </w:rPr>
            </w:pPr>
          </w:p>
        </w:tc>
      </w:tr>
      <w:tr w14:paraId="208DC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3" w:type="dxa"/>
          </w:tcPr>
          <w:p w14:paraId="0221D52F">
            <w:pPr>
              <w:spacing w:line="500" w:lineRule="atLeast"/>
              <w:rPr>
                <w:color w:val="000000"/>
                <w:sz w:val="32"/>
              </w:rPr>
            </w:pPr>
          </w:p>
        </w:tc>
        <w:tc>
          <w:tcPr>
            <w:tcW w:w="2259" w:type="dxa"/>
          </w:tcPr>
          <w:p w14:paraId="3C815D3E">
            <w:pPr>
              <w:spacing w:line="500" w:lineRule="atLeast"/>
              <w:rPr>
                <w:color w:val="000000"/>
                <w:sz w:val="32"/>
              </w:rPr>
            </w:pPr>
          </w:p>
        </w:tc>
        <w:tc>
          <w:tcPr>
            <w:tcW w:w="2351" w:type="dxa"/>
          </w:tcPr>
          <w:p w14:paraId="3A823289">
            <w:pPr>
              <w:spacing w:line="500" w:lineRule="atLeast"/>
              <w:rPr>
                <w:color w:val="000000"/>
                <w:sz w:val="32"/>
              </w:rPr>
            </w:pPr>
          </w:p>
        </w:tc>
        <w:tc>
          <w:tcPr>
            <w:tcW w:w="1806" w:type="dxa"/>
          </w:tcPr>
          <w:p w14:paraId="67337FB1">
            <w:pPr>
              <w:spacing w:line="500" w:lineRule="atLeast"/>
              <w:rPr>
                <w:color w:val="000000"/>
                <w:sz w:val="32"/>
              </w:rPr>
            </w:pPr>
          </w:p>
        </w:tc>
      </w:tr>
      <w:tr w14:paraId="16830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3" w:type="dxa"/>
          </w:tcPr>
          <w:p w14:paraId="3967B82E">
            <w:pPr>
              <w:spacing w:line="500" w:lineRule="atLeast"/>
              <w:rPr>
                <w:color w:val="000000"/>
                <w:sz w:val="32"/>
              </w:rPr>
            </w:pPr>
          </w:p>
        </w:tc>
        <w:tc>
          <w:tcPr>
            <w:tcW w:w="2259" w:type="dxa"/>
          </w:tcPr>
          <w:p w14:paraId="022FAAA9">
            <w:pPr>
              <w:spacing w:line="500" w:lineRule="atLeast"/>
              <w:rPr>
                <w:color w:val="000000"/>
                <w:sz w:val="32"/>
              </w:rPr>
            </w:pPr>
          </w:p>
        </w:tc>
        <w:tc>
          <w:tcPr>
            <w:tcW w:w="2351" w:type="dxa"/>
          </w:tcPr>
          <w:p w14:paraId="5A7E1C9F">
            <w:pPr>
              <w:spacing w:line="500" w:lineRule="atLeast"/>
              <w:rPr>
                <w:color w:val="000000"/>
                <w:sz w:val="32"/>
              </w:rPr>
            </w:pPr>
          </w:p>
        </w:tc>
        <w:tc>
          <w:tcPr>
            <w:tcW w:w="1806" w:type="dxa"/>
          </w:tcPr>
          <w:p w14:paraId="0FF14808">
            <w:pPr>
              <w:spacing w:line="500" w:lineRule="atLeast"/>
              <w:rPr>
                <w:color w:val="000000"/>
                <w:sz w:val="32"/>
              </w:rPr>
            </w:pPr>
          </w:p>
        </w:tc>
      </w:tr>
      <w:tr w14:paraId="5C9AD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3" w:type="dxa"/>
          </w:tcPr>
          <w:p w14:paraId="561AA36D">
            <w:pPr>
              <w:spacing w:line="500" w:lineRule="atLeast"/>
              <w:rPr>
                <w:color w:val="000000"/>
                <w:sz w:val="32"/>
              </w:rPr>
            </w:pPr>
          </w:p>
        </w:tc>
        <w:tc>
          <w:tcPr>
            <w:tcW w:w="2259" w:type="dxa"/>
          </w:tcPr>
          <w:p w14:paraId="61F0400C">
            <w:pPr>
              <w:spacing w:line="500" w:lineRule="atLeast"/>
              <w:rPr>
                <w:color w:val="000000"/>
                <w:sz w:val="32"/>
              </w:rPr>
            </w:pPr>
          </w:p>
        </w:tc>
        <w:tc>
          <w:tcPr>
            <w:tcW w:w="2351" w:type="dxa"/>
          </w:tcPr>
          <w:p w14:paraId="559E1EFD">
            <w:pPr>
              <w:spacing w:line="500" w:lineRule="atLeast"/>
              <w:rPr>
                <w:color w:val="000000"/>
                <w:sz w:val="32"/>
              </w:rPr>
            </w:pPr>
          </w:p>
        </w:tc>
        <w:tc>
          <w:tcPr>
            <w:tcW w:w="1806" w:type="dxa"/>
          </w:tcPr>
          <w:p w14:paraId="5304D600">
            <w:pPr>
              <w:spacing w:line="500" w:lineRule="atLeast"/>
              <w:rPr>
                <w:color w:val="000000"/>
                <w:sz w:val="32"/>
              </w:rPr>
            </w:pPr>
          </w:p>
        </w:tc>
      </w:tr>
      <w:tr w14:paraId="77E70D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3" w:type="dxa"/>
          </w:tcPr>
          <w:p w14:paraId="33BB4050">
            <w:pPr>
              <w:spacing w:line="500" w:lineRule="atLeast"/>
              <w:rPr>
                <w:color w:val="000000"/>
                <w:sz w:val="32"/>
              </w:rPr>
            </w:pPr>
          </w:p>
        </w:tc>
        <w:tc>
          <w:tcPr>
            <w:tcW w:w="2259" w:type="dxa"/>
          </w:tcPr>
          <w:p w14:paraId="49BD4FAC">
            <w:pPr>
              <w:spacing w:line="500" w:lineRule="atLeast"/>
              <w:rPr>
                <w:color w:val="000000"/>
                <w:sz w:val="32"/>
              </w:rPr>
            </w:pPr>
          </w:p>
        </w:tc>
        <w:tc>
          <w:tcPr>
            <w:tcW w:w="2351" w:type="dxa"/>
          </w:tcPr>
          <w:p w14:paraId="55DE22AA">
            <w:pPr>
              <w:spacing w:line="500" w:lineRule="atLeast"/>
              <w:rPr>
                <w:color w:val="000000"/>
                <w:sz w:val="32"/>
              </w:rPr>
            </w:pPr>
          </w:p>
        </w:tc>
        <w:tc>
          <w:tcPr>
            <w:tcW w:w="1806" w:type="dxa"/>
          </w:tcPr>
          <w:p w14:paraId="06859798">
            <w:pPr>
              <w:spacing w:line="500" w:lineRule="atLeast"/>
              <w:rPr>
                <w:color w:val="000000"/>
                <w:sz w:val="32"/>
              </w:rPr>
            </w:pPr>
          </w:p>
        </w:tc>
      </w:tr>
      <w:tr w14:paraId="77F90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3" w:type="dxa"/>
          </w:tcPr>
          <w:p w14:paraId="4353F4AE">
            <w:pPr>
              <w:spacing w:line="500" w:lineRule="atLeast"/>
              <w:rPr>
                <w:color w:val="000000"/>
                <w:sz w:val="32"/>
              </w:rPr>
            </w:pPr>
          </w:p>
        </w:tc>
        <w:tc>
          <w:tcPr>
            <w:tcW w:w="2259" w:type="dxa"/>
          </w:tcPr>
          <w:p w14:paraId="54BE23CB">
            <w:pPr>
              <w:spacing w:line="500" w:lineRule="atLeast"/>
              <w:rPr>
                <w:color w:val="000000"/>
                <w:sz w:val="32"/>
              </w:rPr>
            </w:pPr>
          </w:p>
        </w:tc>
        <w:tc>
          <w:tcPr>
            <w:tcW w:w="2351" w:type="dxa"/>
          </w:tcPr>
          <w:p w14:paraId="65134C28">
            <w:pPr>
              <w:spacing w:line="500" w:lineRule="atLeast"/>
              <w:rPr>
                <w:color w:val="000000"/>
                <w:sz w:val="32"/>
              </w:rPr>
            </w:pPr>
          </w:p>
        </w:tc>
        <w:tc>
          <w:tcPr>
            <w:tcW w:w="1806" w:type="dxa"/>
          </w:tcPr>
          <w:p w14:paraId="18B6A087">
            <w:pPr>
              <w:spacing w:line="500" w:lineRule="atLeast"/>
              <w:rPr>
                <w:color w:val="000000"/>
                <w:sz w:val="32"/>
              </w:rPr>
            </w:pPr>
          </w:p>
        </w:tc>
      </w:tr>
      <w:tr w14:paraId="43CB8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3" w:type="dxa"/>
          </w:tcPr>
          <w:p w14:paraId="233FE1D6">
            <w:pPr>
              <w:spacing w:line="500" w:lineRule="atLeast"/>
              <w:rPr>
                <w:color w:val="000000"/>
                <w:sz w:val="32"/>
              </w:rPr>
            </w:pPr>
          </w:p>
        </w:tc>
        <w:tc>
          <w:tcPr>
            <w:tcW w:w="2259" w:type="dxa"/>
          </w:tcPr>
          <w:p w14:paraId="4E91A961">
            <w:pPr>
              <w:spacing w:line="500" w:lineRule="atLeast"/>
              <w:rPr>
                <w:color w:val="000000"/>
                <w:sz w:val="32"/>
              </w:rPr>
            </w:pPr>
          </w:p>
        </w:tc>
        <w:tc>
          <w:tcPr>
            <w:tcW w:w="2351" w:type="dxa"/>
          </w:tcPr>
          <w:p w14:paraId="442F9911">
            <w:pPr>
              <w:spacing w:line="500" w:lineRule="atLeast"/>
              <w:rPr>
                <w:color w:val="000000"/>
                <w:sz w:val="32"/>
              </w:rPr>
            </w:pPr>
          </w:p>
        </w:tc>
        <w:tc>
          <w:tcPr>
            <w:tcW w:w="1806" w:type="dxa"/>
          </w:tcPr>
          <w:p w14:paraId="64F7A137">
            <w:pPr>
              <w:spacing w:line="500" w:lineRule="atLeast"/>
              <w:rPr>
                <w:color w:val="000000"/>
                <w:sz w:val="32"/>
              </w:rPr>
            </w:pPr>
          </w:p>
        </w:tc>
      </w:tr>
      <w:tr w14:paraId="14605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3" w:type="dxa"/>
          </w:tcPr>
          <w:p w14:paraId="234344F2">
            <w:pPr>
              <w:spacing w:line="500" w:lineRule="atLeast"/>
              <w:rPr>
                <w:color w:val="000000"/>
                <w:sz w:val="32"/>
              </w:rPr>
            </w:pPr>
          </w:p>
        </w:tc>
        <w:tc>
          <w:tcPr>
            <w:tcW w:w="2259" w:type="dxa"/>
          </w:tcPr>
          <w:p w14:paraId="732D4923">
            <w:pPr>
              <w:spacing w:line="500" w:lineRule="atLeast"/>
              <w:rPr>
                <w:color w:val="000000"/>
                <w:sz w:val="32"/>
              </w:rPr>
            </w:pPr>
          </w:p>
        </w:tc>
        <w:tc>
          <w:tcPr>
            <w:tcW w:w="2351" w:type="dxa"/>
          </w:tcPr>
          <w:p w14:paraId="3DBE90D6">
            <w:pPr>
              <w:spacing w:line="500" w:lineRule="atLeast"/>
              <w:rPr>
                <w:color w:val="000000"/>
                <w:sz w:val="32"/>
              </w:rPr>
            </w:pPr>
          </w:p>
        </w:tc>
        <w:tc>
          <w:tcPr>
            <w:tcW w:w="1806" w:type="dxa"/>
          </w:tcPr>
          <w:p w14:paraId="7CC99C98">
            <w:pPr>
              <w:spacing w:line="500" w:lineRule="atLeast"/>
              <w:rPr>
                <w:color w:val="000000"/>
                <w:sz w:val="32"/>
              </w:rPr>
            </w:pPr>
          </w:p>
        </w:tc>
      </w:tr>
      <w:tr w14:paraId="0E95DC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3" w:type="dxa"/>
          </w:tcPr>
          <w:p w14:paraId="6965878F">
            <w:pPr>
              <w:spacing w:line="500" w:lineRule="atLeast"/>
              <w:rPr>
                <w:color w:val="000000"/>
                <w:sz w:val="32"/>
              </w:rPr>
            </w:pPr>
          </w:p>
        </w:tc>
        <w:tc>
          <w:tcPr>
            <w:tcW w:w="2259" w:type="dxa"/>
          </w:tcPr>
          <w:p w14:paraId="3C9795C0">
            <w:pPr>
              <w:spacing w:line="500" w:lineRule="atLeast"/>
              <w:rPr>
                <w:color w:val="000000"/>
                <w:sz w:val="32"/>
              </w:rPr>
            </w:pPr>
          </w:p>
        </w:tc>
        <w:tc>
          <w:tcPr>
            <w:tcW w:w="2351" w:type="dxa"/>
          </w:tcPr>
          <w:p w14:paraId="4C15DBB3">
            <w:pPr>
              <w:spacing w:line="500" w:lineRule="atLeast"/>
              <w:rPr>
                <w:color w:val="000000"/>
                <w:sz w:val="32"/>
              </w:rPr>
            </w:pPr>
          </w:p>
        </w:tc>
        <w:tc>
          <w:tcPr>
            <w:tcW w:w="1806" w:type="dxa"/>
          </w:tcPr>
          <w:p w14:paraId="0FFFF650">
            <w:pPr>
              <w:spacing w:line="500" w:lineRule="atLeast"/>
              <w:rPr>
                <w:color w:val="000000"/>
                <w:sz w:val="32"/>
              </w:rPr>
            </w:pPr>
          </w:p>
        </w:tc>
      </w:tr>
      <w:tr w14:paraId="4D76A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3" w:type="dxa"/>
          </w:tcPr>
          <w:p w14:paraId="56C992B0">
            <w:pPr>
              <w:spacing w:line="500" w:lineRule="atLeast"/>
              <w:rPr>
                <w:color w:val="000000"/>
                <w:sz w:val="32"/>
              </w:rPr>
            </w:pPr>
          </w:p>
        </w:tc>
        <w:tc>
          <w:tcPr>
            <w:tcW w:w="2259" w:type="dxa"/>
          </w:tcPr>
          <w:p w14:paraId="175C3B98">
            <w:pPr>
              <w:spacing w:line="500" w:lineRule="atLeast"/>
              <w:rPr>
                <w:color w:val="000000"/>
                <w:sz w:val="32"/>
              </w:rPr>
            </w:pPr>
          </w:p>
        </w:tc>
        <w:tc>
          <w:tcPr>
            <w:tcW w:w="2351" w:type="dxa"/>
          </w:tcPr>
          <w:p w14:paraId="5DDBF896">
            <w:pPr>
              <w:spacing w:line="500" w:lineRule="atLeast"/>
              <w:rPr>
                <w:color w:val="000000"/>
                <w:sz w:val="32"/>
              </w:rPr>
            </w:pPr>
          </w:p>
        </w:tc>
        <w:tc>
          <w:tcPr>
            <w:tcW w:w="1806" w:type="dxa"/>
          </w:tcPr>
          <w:p w14:paraId="63B3194C">
            <w:pPr>
              <w:spacing w:line="500" w:lineRule="atLeast"/>
              <w:rPr>
                <w:color w:val="000000"/>
                <w:sz w:val="32"/>
              </w:rPr>
            </w:pPr>
          </w:p>
        </w:tc>
      </w:tr>
      <w:tr w14:paraId="2F3D0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3" w:type="dxa"/>
          </w:tcPr>
          <w:p w14:paraId="5C8ED7B5">
            <w:pPr>
              <w:spacing w:line="500" w:lineRule="atLeast"/>
              <w:rPr>
                <w:color w:val="000000"/>
                <w:sz w:val="32"/>
              </w:rPr>
            </w:pPr>
          </w:p>
        </w:tc>
        <w:tc>
          <w:tcPr>
            <w:tcW w:w="2259" w:type="dxa"/>
          </w:tcPr>
          <w:p w14:paraId="49EF4D0B">
            <w:pPr>
              <w:spacing w:line="500" w:lineRule="atLeast"/>
              <w:rPr>
                <w:color w:val="000000"/>
                <w:sz w:val="32"/>
              </w:rPr>
            </w:pPr>
          </w:p>
        </w:tc>
        <w:tc>
          <w:tcPr>
            <w:tcW w:w="2351" w:type="dxa"/>
          </w:tcPr>
          <w:p w14:paraId="1474828A">
            <w:pPr>
              <w:spacing w:line="500" w:lineRule="atLeast"/>
              <w:rPr>
                <w:color w:val="000000"/>
                <w:sz w:val="32"/>
              </w:rPr>
            </w:pPr>
          </w:p>
        </w:tc>
        <w:tc>
          <w:tcPr>
            <w:tcW w:w="1806" w:type="dxa"/>
          </w:tcPr>
          <w:p w14:paraId="36F0EEBE">
            <w:pPr>
              <w:spacing w:line="500" w:lineRule="atLeast"/>
              <w:rPr>
                <w:color w:val="000000"/>
                <w:sz w:val="32"/>
              </w:rPr>
            </w:pPr>
          </w:p>
        </w:tc>
      </w:tr>
      <w:tr w14:paraId="09E25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3" w:type="dxa"/>
          </w:tcPr>
          <w:p w14:paraId="353F45B6">
            <w:pPr>
              <w:spacing w:line="500" w:lineRule="atLeast"/>
              <w:rPr>
                <w:color w:val="000000"/>
                <w:sz w:val="32"/>
              </w:rPr>
            </w:pPr>
          </w:p>
        </w:tc>
        <w:tc>
          <w:tcPr>
            <w:tcW w:w="2259" w:type="dxa"/>
          </w:tcPr>
          <w:p w14:paraId="55E1389F">
            <w:pPr>
              <w:spacing w:line="500" w:lineRule="atLeast"/>
              <w:rPr>
                <w:color w:val="000000"/>
                <w:sz w:val="32"/>
              </w:rPr>
            </w:pPr>
          </w:p>
        </w:tc>
        <w:tc>
          <w:tcPr>
            <w:tcW w:w="2351" w:type="dxa"/>
          </w:tcPr>
          <w:p w14:paraId="292594B3">
            <w:pPr>
              <w:spacing w:line="500" w:lineRule="atLeast"/>
              <w:rPr>
                <w:color w:val="000000"/>
                <w:sz w:val="32"/>
              </w:rPr>
            </w:pPr>
          </w:p>
        </w:tc>
        <w:tc>
          <w:tcPr>
            <w:tcW w:w="1806" w:type="dxa"/>
          </w:tcPr>
          <w:p w14:paraId="6198208E">
            <w:pPr>
              <w:spacing w:line="500" w:lineRule="atLeast"/>
              <w:rPr>
                <w:color w:val="000000"/>
                <w:sz w:val="32"/>
              </w:rPr>
            </w:pPr>
          </w:p>
        </w:tc>
      </w:tr>
      <w:tr w14:paraId="2BAB8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3" w:type="dxa"/>
          </w:tcPr>
          <w:p w14:paraId="058C3A45">
            <w:pPr>
              <w:spacing w:line="500" w:lineRule="atLeast"/>
              <w:rPr>
                <w:color w:val="000000"/>
                <w:sz w:val="32"/>
              </w:rPr>
            </w:pPr>
          </w:p>
        </w:tc>
        <w:tc>
          <w:tcPr>
            <w:tcW w:w="2259" w:type="dxa"/>
          </w:tcPr>
          <w:p w14:paraId="1B7A932E">
            <w:pPr>
              <w:spacing w:line="500" w:lineRule="atLeast"/>
              <w:rPr>
                <w:color w:val="000000"/>
                <w:sz w:val="32"/>
              </w:rPr>
            </w:pPr>
          </w:p>
        </w:tc>
        <w:tc>
          <w:tcPr>
            <w:tcW w:w="2351" w:type="dxa"/>
          </w:tcPr>
          <w:p w14:paraId="3F256A60">
            <w:pPr>
              <w:spacing w:line="500" w:lineRule="atLeast"/>
              <w:rPr>
                <w:color w:val="000000"/>
                <w:sz w:val="32"/>
              </w:rPr>
            </w:pPr>
          </w:p>
        </w:tc>
        <w:tc>
          <w:tcPr>
            <w:tcW w:w="1806" w:type="dxa"/>
          </w:tcPr>
          <w:p w14:paraId="647A7A64">
            <w:pPr>
              <w:spacing w:line="500" w:lineRule="atLeast"/>
              <w:rPr>
                <w:color w:val="000000"/>
                <w:sz w:val="32"/>
              </w:rPr>
            </w:pPr>
          </w:p>
        </w:tc>
      </w:tr>
      <w:tr w14:paraId="45B76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3" w:type="dxa"/>
          </w:tcPr>
          <w:p w14:paraId="2896E471">
            <w:pPr>
              <w:spacing w:line="500" w:lineRule="atLeast"/>
              <w:rPr>
                <w:color w:val="000000"/>
                <w:sz w:val="32"/>
              </w:rPr>
            </w:pPr>
          </w:p>
        </w:tc>
        <w:tc>
          <w:tcPr>
            <w:tcW w:w="2259" w:type="dxa"/>
          </w:tcPr>
          <w:p w14:paraId="6EB972CB">
            <w:pPr>
              <w:spacing w:line="500" w:lineRule="atLeast"/>
              <w:rPr>
                <w:color w:val="000000"/>
                <w:sz w:val="32"/>
              </w:rPr>
            </w:pPr>
          </w:p>
        </w:tc>
        <w:tc>
          <w:tcPr>
            <w:tcW w:w="2351" w:type="dxa"/>
          </w:tcPr>
          <w:p w14:paraId="16B2AB8F">
            <w:pPr>
              <w:spacing w:line="500" w:lineRule="atLeast"/>
              <w:rPr>
                <w:color w:val="000000"/>
                <w:sz w:val="32"/>
              </w:rPr>
            </w:pPr>
          </w:p>
        </w:tc>
        <w:tc>
          <w:tcPr>
            <w:tcW w:w="1806" w:type="dxa"/>
          </w:tcPr>
          <w:p w14:paraId="3091A02D">
            <w:pPr>
              <w:spacing w:line="500" w:lineRule="atLeast"/>
              <w:rPr>
                <w:color w:val="000000"/>
                <w:sz w:val="32"/>
              </w:rPr>
            </w:pPr>
          </w:p>
        </w:tc>
      </w:tr>
      <w:tr w14:paraId="7731B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529" w:type="dxa"/>
            <w:gridSpan w:val="4"/>
            <w:vAlign w:val="center"/>
          </w:tcPr>
          <w:p w14:paraId="2F08AAC0">
            <w:pPr>
              <w:spacing w:line="480" w:lineRule="auto"/>
              <w:rPr>
                <w:color w:val="000000"/>
                <w:sz w:val="32"/>
              </w:rPr>
            </w:pPr>
            <w:r>
              <w:rPr>
                <w:b/>
                <w:bCs/>
                <w:color w:val="000000"/>
                <w:sz w:val="24"/>
              </w:rPr>
              <w:t>项目交付期：</w:t>
            </w:r>
          </w:p>
        </w:tc>
      </w:tr>
    </w:tbl>
    <w:p w14:paraId="78AFC130">
      <w:pPr>
        <w:spacing w:line="480" w:lineRule="auto"/>
        <w:rPr>
          <w:b/>
          <w:color w:val="000000"/>
          <w:sz w:val="24"/>
        </w:rPr>
      </w:pPr>
      <w:r>
        <w:rPr>
          <w:b/>
          <w:bCs/>
          <w:color w:val="000000"/>
          <w:sz w:val="24"/>
        </w:rPr>
        <w:t>注：列出项目阶段划分、完成时间、人工投入及产出成果。</w:t>
      </w:r>
      <w:r>
        <w:rPr>
          <w:b/>
          <w:color w:val="000000"/>
          <w:sz w:val="24"/>
        </w:rPr>
        <w:br w:type="page"/>
      </w:r>
      <w:r>
        <w:rPr>
          <w:b/>
          <w:color w:val="000000"/>
          <w:sz w:val="24"/>
        </w:rPr>
        <w:t>附件7-3</w:t>
      </w:r>
    </w:p>
    <w:p w14:paraId="427C5C87">
      <w:pPr>
        <w:spacing w:line="480" w:lineRule="auto"/>
        <w:jc w:val="center"/>
        <w:rPr>
          <w:b/>
          <w:color w:val="000000"/>
          <w:sz w:val="28"/>
        </w:rPr>
      </w:pPr>
      <w:r>
        <w:rPr>
          <w:b/>
          <w:color w:val="000000"/>
          <w:sz w:val="24"/>
        </w:rPr>
        <w:t>专业人员组成及任务分配</w:t>
      </w:r>
    </w:p>
    <w:p w14:paraId="3B1D118B">
      <w:pPr>
        <w:spacing w:line="440" w:lineRule="exact"/>
        <w:rPr>
          <w:color w:val="000000"/>
          <w:sz w:val="18"/>
        </w:rPr>
      </w:pP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5"/>
        <w:gridCol w:w="2669"/>
        <w:gridCol w:w="1620"/>
        <w:gridCol w:w="2967"/>
      </w:tblGrid>
      <w:tr w14:paraId="61D9A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525" w:type="dxa"/>
            <w:tcBorders>
              <w:top w:val="single" w:color="auto" w:sz="4" w:space="0"/>
              <w:left w:val="single" w:color="auto" w:sz="4" w:space="0"/>
              <w:bottom w:val="single" w:color="auto" w:sz="4" w:space="0"/>
            </w:tcBorders>
          </w:tcPr>
          <w:p w14:paraId="4EEF7FE9">
            <w:pPr>
              <w:spacing w:line="440" w:lineRule="exact"/>
              <w:jc w:val="center"/>
              <w:rPr>
                <w:b/>
                <w:bCs/>
                <w:color w:val="000000"/>
                <w:sz w:val="24"/>
              </w:rPr>
            </w:pPr>
            <w:r>
              <w:rPr>
                <w:b/>
                <w:bCs/>
                <w:color w:val="000000"/>
                <w:sz w:val="24"/>
              </w:rPr>
              <w:t>姓名</w:t>
            </w:r>
          </w:p>
        </w:tc>
        <w:tc>
          <w:tcPr>
            <w:tcW w:w="2669" w:type="dxa"/>
            <w:tcBorders>
              <w:top w:val="single" w:color="auto" w:sz="4" w:space="0"/>
              <w:bottom w:val="single" w:color="auto" w:sz="4" w:space="0"/>
            </w:tcBorders>
          </w:tcPr>
          <w:p w14:paraId="56770AF0">
            <w:pPr>
              <w:spacing w:line="440" w:lineRule="exact"/>
              <w:jc w:val="center"/>
              <w:rPr>
                <w:b/>
                <w:bCs/>
                <w:color w:val="000000"/>
                <w:sz w:val="24"/>
              </w:rPr>
            </w:pPr>
            <w:r>
              <w:rPr>
                <w:b/>
                <w:bCs/>
                <w:color w:val="000000"/>
                <w:sz w:val="24"/>
              </w:rPr>
              <w:t>岗位</w:t>
            </w:r>
          </w:p>
        </w:tc>
        <w:tc>
          <w:tcPr>
            <w:tcW w:w="1620" w:type="dxa"/>
            <w:tcBorders>
              <w:top w:val="single" w:color="auto" w:sz="4" w:space="0"/>
              <w:bottom w:val="single" w:color="auto" w:sz="4" w:space="0"/>
            </w:tcBorders>
            <w:vAlign w:val="center"/>
          </w:tcPr>
          <w:p w14:paraId="076E5B5E">
            <w:pPr>
              <w:spacing w:line="440" w:lineRule="exact"/>
              <w:jc w:val="center"/>
              <w:rPr>
                <w:b/>
                <w:bCs/>
                <w:color w:val="000000"/>
                <w:sz w:val="24"/>
              </w:rPr>
            </w:pPr>
            <w:r>
              <w:rPr>
                <w:b/>
                <w:bCs/>
                <w:color w:val="000000"/>
                <w:sz w:val="24"/>
              </w:rPr>
              <w:t>学历</w:t>
            </w:r>
          </w:p>
        </w:tc>
        <w:tc>
          <w:tcPr>
            <w:tcW w:w="2967" w:type="dxa"/>
            <w:tcBorders>
              <w:top w:val="single" w:color="auto" w:sz="4" w:space="0"/>
              <w:bottom w:val="single" w:color="auto" w:sz="4" w:space="0"/>
              <w:right w:val="single" w:color="auto" w:sz="4" w:space="0"/>
            </w:tcBorders>
          </w:tcPr>
          <w:p w14:paraId="0C7E162F">
            <w:pPr>
              <w:spacing w:line="440" w:lineRule="exact"/>
              <w:jc w:val="center"/>
              <w:rPr>
                <w:b/>
                <w:bCs/>
                <w:color w:val="000000"/>
                <w:sz w:val="24"/>
              </w:rPr>
            </w:pPr>
            <w:r>
              <w:rPr>
                <w:b/>
                <w:bCs/>
                <w:color w:val="000000"/>
                <w:sz w:val="24"/>
              </w:rPr>
              <w:t>任务</w:t>
            </w:r>
          </w:p>
        </w:tc>
      </w:tr>
      <w:tr w14:paraId="4CEE2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tcBorders>
              <w:top w:val="nil"/>
            </w:tcBorders>
          </w:tcPr>
          <w:p w14:paraId="4B7148F7">
            <w:pPr>
              <w:spacing w:line="440" w:lineRule="exact"/>
              <w:rPr>
                <w:color w:val="000000"/>
                <w:sz w:val="24"/>
              </w:rPr>
            </w:pPr>
          </w:p>
        </w:tc>
        <w:tc>
          <w:tcPr>
            <w:tcW w:w="2669" w:type="dxa"/>
            <w:tcBorders>
              <w:top w:val="nil"/>
            </w:tcBorders>
          </w:tcPr>
          <w:p w14:paraId="557A9033">
            <w:pPr>
              <w:spacing w:line="440" w:lineRule="exact"/>
              <w:rPr>
                <w:color w:val="000000"/>
                <w:sz w:val="24"/>
              </w:rPr>
            </w:pPr>
          </w:p>
        </w:tc>
        <w:tc>
          <w:tcPr>
            <w:tcW w:w="1620" w:type="dxa"/>
            <w:tcBorders>
              <w:top w:val="nil"/>
            </w:tcBorders>
            <w:vAlign w:val="center"/>
          </w:tcPr>
          <w:p w14:paraId="48686E44">
            <w:pPr>
              <w:spacing w:line="440" w:lineRule="exact"/>
              <w:jc w:val="center"/>
              <w:rPr>
                <w:color w:val="000000"/>
                <w:sz w:val="24"/>
              </w:rPr>
            </w:pPr>
          </w:p>
        </w:tc>
        <w:tc>
          <w:tcPr>
            <w:tcW w:w="2967" w:type="dxa"/>
            <w:tcBorders>
              <w:top w:val="nil"/>
            </w:tcBorders>
          </w:tcPr>
          <w:p w14:paraId="7960DCF2">
            <w:pPr>
              <w:spacing w:line="440" w:lineRule="exact"/>
              <w:rPr>
                <w:color w:val="000000"/>
                <w:sz w:val="24"/>
              </w:rPr>
            </w:pPr>
          </w:p>
        </w:tc>
      </w:tr>
      <w:tr w14:paraId="0D516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tcPr>
          <w:p w14:paraId="3D6259F2">
            <w:pPr>
              <w:spacing w:line="440" w:lineRule="exact"/>
              <w:rPr>
                <w:color w:val="000000"/>
                <w:sz w:val="24"/>
              </w:rPr>
            </w:pPr>
          </w:p>
        </w:tc>
        <w:tc>
          <w:tcPr>
            <w:tcW w:w="2669" w:type="dxa"/>
          </w:tcPr>
          <w:p w14:paraId="78049821">
            <w:pPr>
              <w:spacing w:line="440" w:lineRule="exact"/>
              <w:rPr>
                <w:color w:val="000000"/>
                <w:sz w:val="24"/>
              </w:rPr>
            </w:pPr>
          </w:p>
        </w:tc>
        <w:tc>
          <w:tcPr>
            <w:tcW w:w="1620" w:type="dxa"/>
            <w:vAlign w:val="center"/>
          </w:tcPr>
          <w:p w14:paraId="0E269772">
            <w:pPr>
              <w:spacing w:line="440" w:lineRule="exact"/>
              <w:jc w:val="center"/>
              <w:rPr>
                <w:color w:val="000000"/>
                <w:sz w:val="24"/>
              </w:rPr>
            </w:pPr>
          </w:p>
        </w:tc>
        <w:tc>
          <w:tcPr>
            <w:tcW w:w="2967" w:type="dxa"/>
          </w:tcPr>
          <w:p w14:paraId="6279109B">
            <w:pPr>
              <w:spacing w:line="440" w:lineRule="exact"/>
              <w:rPr>
                <w:color w:val="000000"/>
                <w:sz w:val="24"/>
              </w:rPr>
            </w:pPr>
          </w:p>
        </w:tc>
      </w:tr>
      <w:tr w14:paraId="77FF5B1B">
        <w:tblPrEx>
          <w:tblCellMar>
            <w:top w:w="0" w:type="dxa"/>
            <w:left w:w="108" w:type="dxa"/>
            <w:bottom w:w="0" w:type="dxa"/>
            <w:right w:w="108" w:type="dxa"/>
          </w:tblCellMar>
        </w:tblPrEx>
        <w:trPr>
          <w:jc w:val="center"/>
        </w:trPr>
        <w:tc>
          <w:tcPr>
            <w:tcW w:w="1525" w:type="dxa"/>
          </w:tcPr>
          <w:p w14:paraId="278FD2BF">
            <w:pPr>
              <w:spacing w:line="440" w:lineRule="exact"/>
              <w:rPr>
                <w:color w:val="000000"/>
                <w:sz w:val="24"/>
              </w:rPr>
            </w:pPr>
          </w:p>
        </w:tc>
        <w:tc>
          <w:tcPr>
            <w:tcW w:w="2669" w:type="dxa"/>
          </w:tcPr>
          <w:p w14:paraId="20BE32F6">
            <w:pPr>
              <w:spacing w:line="440" w:lineRule="exact"/>
              <w:rPr>
                <w:color w:val="000000"/>
                <w:sz w:val="24"/>
              </w:rPr>
            </w:pPr>
          </w:p>
        </w:tc>
        <w:tc>
          <w:tcPr>
            <w:tcW w:w="1620" w:type="dxa"/>
            <w:vAlign w:val="center"/>
          </w:tcPr>
          <w:p w14:paraId="56DC7218">
            <w:pPr>
              <w:spacing w:line="440" w:lineRule="exact"/>
              <w:jc w:val="center"/>
              <w:rPr>
                <w:color w:val="000000"/>
                <w:sz w:val="24"/>
              </w:rPr>
            </w:pPr>
          </w:p>
        </w:tc>
        <w:tc>
          <w:tcPr>
            <w:tcW w:w="2967" w:type="dxa"/>
          </w:tcPr>
          <w:p w14:paraId="7F4B7CE5">
            <w:pPr>
              <w:spacing w:line="440" w:lineRule="exact"/>
              <w:rPr>
                <w:color w:val="000000"/>
                <w:sz w:val="24"/>
              </w:rPr>
            </w:pPr>
          </w:p>
        </w:tc>
      </w:tr>
      <w:tr w14:paraId="4DCAE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tcPr>
          <w:p w14:paraId="4DA6CF49">
            <w:pPr>
              <w:spacing w:line="440" w:lineRule="exact"/>
              <w:rPr>
                <w:color w:val="000000"/>
                <w:sz w:val="24"/>
              </w:rPr>
            </w:pPr>
          </w:p>
        </w:tc>
        <w:tc>
          <w:tcPr>
            <w:tcW w:w="2669" w:type="dxa"/>
          </w:tcPr>
          <w:p w14:paraId="4C7A770E">
            <w:pPr>
              <w:spacing w:line="440" w:lineRule="exact"/>
              <w:rPr>
                <w:color w:val="000000"/>
                <w:sz w:val="24"/>
              </w:rPr>
            </w:pPr>
          </w:p>
        </w:tc>
        <w:tc>
          <w:tcPr>
            <w:tcW w:w="1620" w:type="dxa"/>
            <w:vAlign w:val="center"/>
          </w:tcPr>
          <w:p w14:paraId="018937E0">
            <w:pPr>
              <w:spacing w:line="440" w:lineRule="exact"/>
              <w:jc w:val="center"/>
              <w:rPr>
                <w:color w:val="000000"/>
                <w:sz w:val="24"/>
              </w:rPr>
            </w:pPr>
          </w:p>
        </w:tc>
        <w:tc>
          <w:tcPr>
            <w:tcW w:w="2967" w:type="dxa"/>
          </w:tcPr>
          <w:p w14:paraId="01453F1A">
            <w:pPr>
              <w:spacing w:line="440" w:lineRule="exact"/>
              <w:rPr>
                <w:color w:val="000000"/>
                <w:sz w:val="24"/>
              </w:rPr>
            </w:pPr>
          </w:p>
        </w:tc>
      </w:tr>
      <w:tr w14:paraId="0CFFB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tcPr>
          <w:p w14:paraId="5AA4E415">
            <w:pPr>
              <w:spacing w:line="440" w:lineRule="exact"/>
              <w:rPr>
                <w:color w:val="000000"/>
                <w:sz w:val="24"/>
              </w:rPr>
            </w:pPr>
          </w:p>
        </w:tc>
        <w:tc>
          <w:tcPr>
            <w:tcW w:w="2669" w:type="dxa"/>
          </w:tcPr>
          <w:p w14:paraId="0DDC68D1">
            <w:pPr>
              <w:spacing w:line="440" w:lineRule="exact"/>
              <w:rPr>
                <w:color w:val="000000"/>
                <w:sz w:val="24"/>
              </w:rPr>
            </w:pPr>
          </w:p>
        </w:tc>
        <w:tc>
          <w:tcPr>
            <w:tcW w:w="1620" w:type="dxa"/>
            <w:vAlign w:val="center"/>
          </w:tcPr>
          <w:p w14:paraId="7CBFFE67">
            <w:pPr>
              <w:spacing w:line="440" w:lineRule="exact"/>
              <w:jc w:val="center"/>
              <w:rPr>
                <w:color w:val="000000"/>
                <w:sz w:val="24"/>
              </w:rPr>
            </w:pPr>
          </w:p>
        </w:tc>
        <w:tc>
          <w:tcPr>
            <w:tcW w:w="2967" w:type="dxa"/>
          </w:tcPr>
          <w:p w14:paraId="38391B69">
            <w:pPr>
              <w:spacing w:line="440" w:lineRule="exact"/>
              <w:rPr>
                <w:color w:val="000000"/>
                <w:sz w:val="24"/>
              </w:rPr>
            </w:pPr>
          </w:p>
        </w:tc>
      </w:tr>
      <w:tr w14:paraId="2672F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tcPr>
          <w:p w14:paraId="739EAA1F">
            <w:pPr>
              <w:spacing w:line="440" w:lineRule="exact"/>
              <w:rPr>
                <w:color w:val="000000"/>
                <w:sz w:val="24"/>
              </w:rPr>
            </w:pPr>
          </w:p>
        </w:tc>
        <w:tc>
          <w:tcPr>
            <w:tcW w:w="2669" w:type="dxa"/>
          </w:tcPr>
          <w:p w14:paraId="56B99565">
            <w:pPr>
              <w:spacing w:line="440" w:lineRule="exact"/>
              <w:rPr>
                <w:color w:val="000000"/>
                <w:sz w:val="24"/>
              </w:rPr>
            </w:pPr>
          </w:p>
        </w:tc>
        <w:tc>
          <w:tcPr>
            <w:tcW w:w="1620" w:type="dxa"/>
            <w:vAlign w:val="center"/>
          </w:tcPr>
          <w:p w14:paraId="38634B4B">
            <w:pPr>
              <w:spacing w:line="440" w:lineRule="exact"/>
              <w:jc w:val="center"/>
              <w:rPr>
                <w:color w:val="000000"/>
                <w:sz w:val="24"/>
              </w:rPr>
            </w:pPr>
          </w:p>
        </w:tc>
        <w:tc>
          <w:tcPr>
            <w:tcW w:w="2967" w:type="dxa"/>
          </w:tcPr>
          <w:p w14:paraId="45D7803F">
            <w:pPr>
              <w:spacing w:line="440" w:lineRule="exact"/>
              <w:rPr>
                <w:color w:val="000000"/>
                <w:sz w:val="24"/>
              </w:rPr>
            </w:pPr>
          </w:p>
        </w:tc>
      </w:tr>
      <w:tr w14:paraId="15856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25" w:type="dxa"/>
          </w:tcPr>
          <w:p w14:paraId="2B772CFB">
            <w:pPr>
              <w:spacing w:line="440" w:lineRule="exact"/>
              <w:rPr>
                <w:color w:val="000000"/>
                <w:sz w:val="24"/>
              </w:rPr>
            </w:pPr>
          </w:p>
        </w:tc>
        <w:tc>
          <w:tcPr>
            <w:tcW w:w="2669" w:type="dxa"/>
          </w:tcPr>
          <w:p w14:paraId="533FB87D">
            <w:pPr>
              <w:spacing w:line="440" w:lineRule="exact"/>
              <w:rPr>
                <w:color w:val="000000"/>
                <w:sz w:val="24"/>
              </w:rPr>
            </w:pPr>
          </w:p>
        </w:tc>
        <w:tc>
          <w:tcPr>
            <w:tcW w:w="1620" w:type="dxa"/>
            <w:vAlign w:val="center"/>
          </w:tcPr>
          <w:p w14:paraId="0A316DA8">
            <w:pPr>
              <w:spacing w:line="440" w:lineRule="exact"/>
              <w:jc w:val="center"/>
              <w:rPr>
                <w:color w:val="000000"/>
                <w:sz w:val="24"/>
              </w:rPr>
            </w:pPr>
          </w:p>
        </w:tc>
        <w:tc>
          <w:tcPr>
            <w:tcW w:w="2967" w:type="dxa"/>
          </w:tcPr>
          <w:p w14:paraId="4717311A">
            <w:pPr>
              <w:spacing w:line="440" w:lineRule="exact"/>
              <w:rPr>
                <w:color w:val="000000"/>
                <w:sz w:val="24"/>
              </w:rPr>
            </w:pPr>
          </w:p>
        </w:tc>
      </w:tr>
      <w:tr w14:paraId="4A872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25" w:type="dxa"/>
          </w:tcPr>
          <w:p w14:paraId="1DE33070">
            <w:pPr>
              <w:spacing w:line="440" w:lineRule="exact"/>
              <w:rPr>
                <w:color w:val="000000"/>
                <w:sz w:val="24"/>
              </w:rPr>
            </w:pPr>
          </w:p>
        </w:tc>
        <w:tc>
          <w:tcPr>
            <w:tcW w:w="2669" w:type="dxa"/>
          </w:tcPr>
          <w:p w14:paraId="3A07A85F">
            <w:pPr>
              <w:spacing w:line="440" w:lineRule="exact"/>
              <w:rPr>
                <w:color w:val="000000"/>
                <w:sz w:val="24"/>
              </w:rPr>
            </w:pPr>
          </w:p>
        </w:tc>
        <w:tc>
          <w:tcPr>
            <w:tcW w:w="1620" w:type="dxa"/>
            <w:vAlign w:val="center"/>
          </w:tcPr>
          <w:p w14:paraId="50799A07">
            <w:pPr>
              <w:spacing w:line="440" w:lineRule="exact"/>
              <w:jc w:val="center"/>
              <w:rPr>
                <w:color w:val="000000"/>
                <w:sz w:val="24"/>
              </w:rPr>
            </w:pPr>
          </w:p>
        </w:tc>
        <w:tc>
          <w:tcPr>
            <w:tcW w:w="2967" w:type="dxa"/>
          </w:tcPr>
          <w:p w14:paraId="44E63C32">
            <w:pPr>
              <w:spacing w:line="440" w:lineRule="exact"/>
              <w:rPr>
                <w:color w:val="000000"/>
                <w:sz w:val="24"/>
              </w:rPr>
            </w:pPr>
          </w:p>
        </w:tc>
      </w:tr>
      <w:tr w14:paraId="24FD0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tcPr>
          <w:p w14:paraId="2EB3C0C7">
            <w:pPr>
              <w:spacing w:line="440" w:lineRule="exact"/>
              <w:rPr>
                <w:color w:val="000000"/>
                <w:sz w:val="24"/>
              </w:rPr>
            </w:pPr>
          </w:p>
        </w:tc>
        <w:tc>
          <w:tcPr>
            <w:tcW w:w="2669" w:type="dxa"/>
          </w:tcPr>
          <w:p w14:paraId="4C4A8490">
            <w:pPr>
              <w:spacing w:line="440" w:lineRule="exact"/>
              <w:rPr>
                <w:color w:val="000000"/>
                <w:sz w:val="24"/>
              </w:rPr>
            </w:pPr>
          </w:p>
        </w:tc>
        <w:tc>
          <w:tcPr>
            <w:tcW w:w="1620" w:type="dxa"/>
            <w:vAlign w:val="center"/>
          </w:tcPr>
          <w:p w14:paraId="22658C6D">
            <w:pPr>
              <w:spacing w:line="440" w:lineRule="exact"/>
              <w:jc w:val="center"/>
              <w:rPr>
                <w:color w:val="000000"/>
                <w:sz w:val="24"/>
              </w:rPr>
            </w:pPr>
          </w:p>
        </w:tc>
        <w:tc>
          <w:tcPr>
            <w:tcW w:w="2967" w:type="dxa"/>
          </w:tcPr>
          <w:p w14:paraId="004FC02F">
            <w:pPr>
              <w:spacing w:line="440" w:lineRule="exact"/>
              <w:rPr>
                <w:color w:val="000000"/>
                <w:sz w:val="24"/>
              </w:rPr>
            </w:pPr>
          </w:p>
        </w:tc>
      </w:tr>
      <w:tr w14:paraId="37F6F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tcPr>
          <w:p w14:paraId="16D09703">
            <w:pPr>
              <w:spacing w:line="440" w:lineRule="exact"/>
              <w:rPr>
                <w:color w:val="000000"/>
                <w:sz w:val="24"/>
              </w:rPr>
            </w:pPr>
          </w:p>
        </w:tc>
        <w:tc>
          <w:tcPr>
            <w:tcW w:w="2669" w:type="dxa"/>
          </w:tcPr>
          <w:p w14:paraId="5D085D75">
            <w:pPr>
              <w:spacing w:line="440" w:lineRule="exact"/>
              <w:rPr>
                <w:color w:val="000000"/>
                <w:sz w:val="24"/>
              </w:rPr>
            </w:pPr>
          </w:p>
        </w:tc>
        <w:tc>
          <w:tcPr>
            <w:tcW w:w="1620" w:type="dxa"/>
            <w:vAlign w:val="center"/>
          </w:tcPr>
          <w:p w14:paraId="6F8ED3F8">
            <w:pPr>
              <w:spacing w:line="440" w:lineRule="exact"/>
              <w:jc w:val="center"/>
              <w:rPr>
                <w:color w:val="000000"/>
                <w:sz w:val="24"/>
              </w:rPr>
            </w:pPr>
          </w:p>
        </w:tc>
        <w:tc>
          <w:tcPr>
            <w:tcW w:w="2967" w:type="dxa"/>
          </w:tcPr>
          <w:p w14:paraId="22789068">
            <w:pPr>
              <w:spacing w:line="440" w:lineRule="exact"/>
              <w:rPr>
                <w:color w:val="000000"/>
                <w:sz w:val="24"/>
              </w:rPr>
            </w:pPr>
          </w:p>
        </w:tc>
      </w:tr>
      <w:tr w14:paraId="0BEE9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tcPr>
          <w:p w14:paraId="7EB7E127">
            <w:pPr>
              <w:spacing w:line="440" w:lineRule="exact"/>
              <w:rPr>
                <w:color w:val="000000"/>
                <w:sz w:val="24"/>
              </w:rPr>
            </w:pPr>
          </w:p>
        </w:tc>
        <w:tc>
          <w:tcPr>
            <w:tcW w:w="2669" w:type="dxa"/>
          </w:tcPr>
          <w:p w14:paraId="52EB2614">
            <w:pPr>
              <w:spacing w:line="440" w:lineRule="exact"/>
              <w:rPr>
                <w:color w:val="000000"/>
                <w:sz w:val="24"/>
              </w:rPr>
            </w:pPr>
          </w:p>
        </w:tc>
        <w:tc>
          <w:tcPr>
            <w:tcW w:w="1620" w:type="dxa"/>
            <w:vAlign w:val="center"/>
          </w:tcPr>
          <w:p w14:paraId="3B83EA30">
            <w:pPr>
              <w:spacing w:line="440" w:lineRule="exact"/>
              <w:jc w:val="center"/>
              <w:rPr>
                <w:color w:val="000000"/>
                <w:sz w:val="24"/>
              </w:rPr>
            </w:pPr>
          </w:p>
        </w:tc>
        <w:tc>
          <w:tcPr>
            <w:tcW w:w="2967" w:type="dxa"/>
          </w:tcPr>
          <w:p w14:paraId="1CB3AF0A">
            <w:pPr>
              <w:spacing w:line="440" w:lineRule="exact"/>
              <w:rPr>
                <w:color w:val="000000"/>
                <w:sz w:val="24"/>
              </w:rPr>
            </w:pPr>
          </w:p>
        </w:tc>
      </w:tr>
      <w:tr w14:paraId="0DA85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tcPr>
          <w:p w14:paraId="38FE4869">
            <w:pPr>
              <w:spacing w:line="440" w:lineRule="exact"/>
              <w:rPr>
                <w:color w:val="000000"/>
                <w:sz w:val="24"/>
              </w:rPr>
            </w:pPr>
          </w:p>
        </w:tc>
        <w:tc>
          <w:tcPr>
            <w:tcW w:w="2669" w:type="dxa"/>
          </w:tcPr>
          <w:p w14:paraId="60DAFDBC">
            <w:pPr>
              <w:spacing w:line="440" w:lineRule="exact"/>
              <w:rPr>
                <w:color w:val="000000"/>
                <w:sz w:val="24"/>
              </w:rPr>
            </w:pPr>
          </w:p>
        </w:tc>
        <w:tc>
          <w:tcPr>
            <w:tcW w:w="1620" w:type="dxa"/>
            <w:vAlign w:val="center"/>
          </w:tcPr>
          <w:p w14:paraId="04532630">
            <w:pPr>
              <w:spacing w:line="440" w:lineRule="exact"/>
              <w:jc w:val="center"/>
              <w:rPr>
                <w:color w:val="000000"/>
                <w:sz w:val="24"/>
              </w:rPr>
            </w:pPr>
          </w:p>
        </w:tc>
        <w:tc>
          <w:tcPr>
            <w:tcW w:w="2967" w:type="dxa"/>
          </w:tcPr>
          <w:p w14:paraId="1A34AA1B">
            <w:pPr>
              <w:spacing w:line="440" w:lineRule="exact"/>
              <w:rPr>
                <w:color w:val="000000"/>
                <w:sz w:val="24"/>
              </w:rPr>
            </w:pPr>
          </w:p>
        </w:tc>
      </w:tr>
      <w:tr w14:paraId="033B8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tcPr>
          <w:p w14:paraId="74B1D743">
            <w:pPr>
              <w:spacing w:line="440" w:lineRule="exact"/>
              <w:rPr>
                <w:color w:val="000000"/>
                <w:sz w:val="24"/>
              </w:rPr>
            </w:pPr>
          </w:p>
        </w:tc>
        <w:tc>
          <w:tcPr>
            <w:tcW w:w="2669" w:type="dxa"/>
          </w:tcPr>
          <w:p w14:paraId="74E6128B">
            <w:pPr>
              <w:spacing w:line="440" w:lineRule="exact"/>
              <w:rPr>
                <w:color w:val="000000"/>
                <w:sz w:val="24"/>
              </w:rPr>
            </w:pPr>
          </w:p>
        </w:tc>
        <w:tc>
          <w:tcPr>
            <w:tcW w:w="1620" w:type="dxa"/>
            <w:vAlign w:val="center"/>
          </w:tcPr>
          <w:p w14:paraId="1255ADBC">
            <w:pPr>
              <w:spacing w:line="440" w:lineRule="exact"/>
              <w:jc w:val="center"/>
              <w:rPr>
                <w:color w:val="000000"/>
                <w:sz w:val="24"/>
              </w:rPr>
            </w:pPr>
          </w:p>
        </w:tc>
        <w:tc>
          <w:tcPr>
            <w:tcW w:w="2967" w:type="dxa"/>
          </w:tcPr>
          <w:p w14:paraId="737B6CBF">
            <w:pPr>
              <w:spacing w:line="440" w:lineRule="exact"/>
              <w:rPr>
                <w:color w:val="000000"/>
                <w:sz w:val="24"/>
              </w:rPr>
            </w:pPr>
          </w:p>
        </w:tc>
      </w:tr>
      <w:tr w14:paraId="090E8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tcPr>
          <w:p w14:paraId="480FE86B">
            <w:pPr>
              <w:spacing w:line="440" w:lineRule="exact"/>
              <w:rPr>
                <w:color w:val="000000"/>
                <w:sz w:val="24"/>
              </w:rPr>
            </w:pPr>
          </w:p>
        </w:tc>
        <w:tc>
          <w:tcPr>
            <w:tcW w:w="2669" w:type="dxa"/>
          </w:tcPr>
          <w:p w14:paraId="7CDB24B2">
            <w:pPr>
              <w:spacing w:line="440" w:lineRule="exact"/>
              <w:rPr>
                <w:color w:val="000000"/>
                <w:sz w:val="24"/>
              </w:rPr>
            </w:pPr>
          </w:p>
        </w:tc>
        <w:tc>
          <w:tcPr>
            <w:tcW w:w="1620" w:type="dxa"/>
            <w:vAlign w:val="center"/>
          </w:tcPr>
          <w:p w14:paraId="42614319">
            <w:pPr>
              <w:spacing w:line="440" w:lineRule="exact"/>
              <w:jc w:val="center"/>
              <w:rPr>
                <w:color w:val="000000"/>
                <w:sz w:val="24"/>
              </w:rPr>
            </w:pPr>
          </w:p>
        </w:tc>
        <w:tc>
          <w:tcPr>
            <w:tcW w:w="2967" w:type="dxa"/>
          </w:tcPr>
          <w:p w14:paraId="0F14090C">
            <w:pPr>
              <w:spacing w:line="440" w:lineRule="exact"/>
              <w:rPr>
                <w:color w:val="000000"/>
                <w:sz w:val="24"/>
              </w:rPr>
            </w:pPr>
          </w:p>
        </w:tc>
      </w:tr>
      <w:tr w14:paraId="62510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tcPr>
          <w:p w14:paraId="4970F7B5">
            <w:pPr>
              <w:spacing w:line="440" w:lineRule="exact"/>
              <w:rPr>
                <w:color w:val="000000"/>
                <w:sz w:val="24"/>
              </w:rPr>
            </w:pPr>
          </w:p>
        </w:tc>
        <w:tc>
          <w:tcPr>
            <w:tcW w:w="2669" w:type="dxa"/>
          </w:tcPr>
          <w:p w14:paraId="48622669">
            <w:pPr>
              <w:spacing w:line="440" w:lineRule="exact"/>
              <w:rPr>
                <w:color w:val="000000"/>
                <w:sz w:val="24"/>
              </w:rPr>
            </w:pPr>
          </w:p>
        </w:tc>
        <w:tc>
          <w:tcPr>
            <w:tcW w:w="1620" w:type="dxa"/>
            <w:vAlign w:val="center"/>
          </w:tcPr>
          <w:p w14:paraId="02A868DE">
            <w:pPr>
              <w:spacing w:line="440" w:lineRule="exact"/>
              <w:jc w:val="center"/>
              <w:rPr>
                <w:color w:val="000000"/>
                <w:sz w:val="24"/>
              </w:rPr>
            </w:pPr>
          </w:p>
        </w:tc>
        <w:tc>
          <w:tcPr>
            <w:tcW w:w="2967" w:type="dxa"/>
          </w:tcPr>
          <w:p w14:paraId="25646B48">
            <w:pPr>
              <w:spacing w:line="440" w:lineRule="exact"/>
              <w:rPr>
                <w:color w:val="000000"/>
                <w:sz w:val="24"/>
              </w:rPr>
            </w:pPr>
          </w:p>
        </w:tc>
      </w:tr>
      <w:tr w14:paraId="2AEF0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25" w:type="dxa"/>
          </w:tcPr>
          <w:p w14:paraId="7D2D01D5">
            <w:pPr>
              <w:spacing w:line="440" w:lineRule="exact"/>
              <w:rPr>
                <w:color w:val="000000"/>
                <w:sz w:val="24"/>
              </w:rPr>
            </w:pPr>
          </w:p>
        </w:tc>
        <w:tc>
          <w:tcPr>
            <w:tcW w:w="2669" w:type="dxa"/>
          </w:tcPr>
          <w:p w14:paraId="78EECF99">
            <w:pPr>
              <w:spacing w:line="440" w:lineRule="exact"/>
              <w:rPr>
                <w:color w:val="000000"/>
                <w:sz w:val="24"/>
              </w:rPr>
            </w:pPr>
          </w:p>
        </w:tc>
        <w:tc>
          <w:tcPr>
            <w:tcW w:w="1620" w:type="dxa"/>
            <w:vAlign w:val="center"/>
          </w:tcPr>
          <w:p w14:paraId="7E908648">
            <w:pPr>
              <w:spacing w:line="440" w:lineRule="exact"/>
              <w:jc w:val="center"/>
              <w:rPr>
                <w:color w:val="000000"/>
                <w:sz w:val="24"/>
              </w:rPr>
            </w:pPr>
          </w:p>
        </w:tc>
        <w:tc>
          <w:tcPr>
            <w:tcW w:w="2967" w:type="dxa"/>
          </w:tcPr>
          <w:p w14:paraId="5DDEF4BA">
            <w:pPr>
              <w:spacing w:line="440" w:lineRule="exact"/>
              <w:rPr>
                <w:color w:val="000000"/>
                <w:sz w:val="24"/>
              </w:rPr>
            </w:pPr>
          </w:p>
        </w:tc>
      </w:tr>
      <w:tr w14:paraId="07A5C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tcPr>
          <w:p w14:paraId="1D530A7D">
            <w:pPr>
              <w:spacing w:line="440" w:lineRule="exact"/>
              <w:rPr>
                <w:color w:val="000000"/>
                <w:sz w:val="24"/>
              </w:rPr>
            </w:pPr>
          </w:p>
        </w:tc>
        <w:tc>
          <w:tcPr>
            <w:tcW w:w="2669" w:type="dxa"/>
          </w:tcPr>
          <w:p w14:paraId="5EA37A69">
            <w:pPr>
              <w:spacing w:line="440" w:lineRule="exact"/>
              <w:rPr>
                <w:color w:val="000000"/>
                <w:sz w:val="24"/>
              </w:rPr>
            </w:pPr>
          </w:p>
        </w:tc>
        <w:tc>
          <w:tcPr>
            <w:tcW w:w="1620" w:type="dxa"/>
            <w:vAlign w:val="center"/>
          </w:tcPr>
          <w:p w14:paraId="6849F814">
            <w:pPr>
              <w:spacing w:line="440" w:lineRule="exact"/>
              <w:jc w:val="center"/>
              <w:rPr>
                <w:color w:val="000000"/>
                <w:sz w:val="24"/>
              </w:rPr>
            </w:pPr>
          </w:p>
        </w:tc>
        <w:tc>
          <w:tcPr>
            <w:tcW w:w="2967" w:type="dxa"/>
          </w:tcPr>
          <w:p w14:paraId="606784D5">
            <w:pPr>
              <w:spacing w:line="440" w:lineRule="exact"/>
              <w:rPr>
                <w:color w:val="000000"/>
                <w:sz w:val="24"/>
              </w:rPr>
            </w:pPr>
          </w:p>
        </w:tc>
      </w:tr>
      <w:tr w14:paraId="14407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tcPr>
          <w:p w14:paraId="4868EF96">
            <w:pPr>
              <w:spacing w:line="440" w:lineRule="exact"/>
              <w:rPr>
                <w:color w:val="000000"/>
                <w:sz w:val="24"/>
              </w:rPr>
            </w:pPr>
          </w:p>
        </w:tc>
        <w:tc>
          <w:tcPr>
            <w:tcW w:w="2669" w:type="dxa"/>
          </w:tcPr>
          <w:p w14:paraId="7ECCC5E3">
            <w:pPr>
              <w:spacing w:line="440" w:lineRule="exact"/>
              <w:rPr>
                <w:color w:val="000000"/>
                <w:sz w:val="24"/>
              </w:rPr>
            </w:pPr>
          </w:p>
        </w:tc>
        <w:tc>
          <w:tcPr>
            <w:tcW w:w="1620" w:type="dxa"/>
            <w:vAlign w:val="center"/>
          </w:tcPr>
          <w:p w14:paraId="54C60959">
            <w:pPr>
              <w:spacing w:line="440" w:lineRule="exact"/>
              <w:jc w:val="center"/>
              <w:rPr>
                <w:color w:val="000000"/>
                <w:sz w:val="24"/>
              </w:rPr>
            </w:pPr>
          </w:p>
        </w:tc>
        <w:tc>
          <w:tcPr>
            <w:tcW w:w="2967" w:type="dxa"/>
          </w:tcPr>
          <w:p w14:paraId="77D7030B">
            <w:pPr>
              <w:spacing w:line="440" w:lineRule="exact"/>
              <w:rPr>
                <w:color w:val="000000"/>
                <w:sz w:val="24"/>
              </w:rPr>
            </w:pPr>
          </w:p>
        </w:tc>
      </w:tr>
      <w:tr w14:paraId="0B942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25" w:type="dxa"/>
          </w:tcPr>
          <w:p w14:paraId="3361CFA1">
            <w:pPr>
              <w:spacing w:line="440" w:lineRule="exact"/>
              <w:rPr>
                <w:color w:val="000000"/>
                <w:sz w:val="24"/>
              </w:rPr>
            </w:pPr>
          </w:p>
        </w:tc>
        <w:tc>
          <w:tcPr>
            <w:tcW w:w="2669" w:type="dxa"/>
          </w:tcPr>
          <w:p w14:paraId="0CAC72B9">
            <w:pPr>
              <w:spacing w:line="440" w:lineRule="exact"/>
              <w:rPr>
                <w:color w:val="000000"/>
                <w:sz w:val="24"/>
              </w:rPr>
            </w:pPr>
          </w:p>
        </w:tc>
        <w:tc>
          <w:tcPr>
            <w:tcW w:w="1620" w:type="dxa"/>
            <w:vAlign w:val="center"/>
          </w:tcPr>
          <w:p w14:paraId="5056BAA0">
            <w:pPr>
              <w:spacing w:line="440" w:lineRule="exact"/>
              <w:jc w:val="center"/>
              <w:rPr>
                <w:color w:val="000000"/>
                <w:sz w:val="24"/>
              </w:rPr>
            </w:pPr>
          </w:p>
        </w:tc>
        <w:tc>
          <w:tcPr>
            <w:tcW w:w="2967" w:type="dxa"/>
          </w:tcPr>
          <w:p w14:paraId="393431B6">
            <w:pPr>
              <w:spacing w:line="440" w:lineRule="exact"/>
              <w:rPr>
                <w:color w:val="000000"/>
                <w:sz w:val="24"/>
              </w:rPr>
            </w:pPr>
          </w:p>
        </w:tc>
      </w:tr>
      <w:tr w14:paraId="26988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tcPr>
          <w:p w14:paraId="743743CA">
            <w:pPr>
              <w:spacing w:line="440" w:lineRule="exact"/>
              <w:rPr>
                <w:color w:val="000000"/>
                <w:sz w:val="24"/>
              </w:rPr>
            </w:pPr>
          </w:p>
        </w:tc>
        <w:tc>
          <w:tcPr>
            <w:tcW w:w="2669" w:type="dxa"/>
          </w:tcPr>
          <w:p w14:paraId="149730C6">
            <w:pPr>
              <w:spacing w:line="440" w:lineRule="exact"/>
              <w:rPr>
                <w:color w:val="000000"/>
                <w:sz w:val="24"/>
              </w:rPr>
            </w:pPr>
          </w:p>
        </w:tc>
        <w:tc>
          <w:tcPr>
            <w:tcW w:w="1620" w:type="dxa"/>
            <w:vAlign w:val="center"/>
          </w:tcPr>
          <w:p w14:paraId="3D848227">
            <w:pPr>
              <w:spacing w:line="440" w:lineRule="exact"/>
              <w:jc w:val="center"/>
              <w:rPr>
                <w:color w:val="000000"/>
                <w:sz w:val="24"/>
              </w:rPr>
            </w:pPr>
          </w:p>
        </w:tc>
        <w:tc>
          <w:tcPr>
            <w:tcW w:w="2967" w:type="dxa"/>
          </w:tcPr>
          <w:p w14:paraId="4371C5ED">
            <w:pPr>
              <w:spacing w:line="440" w:lineRule="exact"/>
              <w:rPr>
                <w:color w:val="000000"/>
                <w:sz w:val="24"/>
              </w:rPr>
            </w:pPr>
          </w:p>
        </w:tc>
      </w:tr>
      <w:tr w14:paraId="2B653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tcPr>
          <w:p w14:paraId="5149C0F2">
            <w:pPr>
              <w:spacing w:line="440" w:lineRule="exact"/>
              <w:rPr>
                <w:color w:val="000000"/>
                <w:sz w:val="24"/>
              </w:rPr>
            </w:pPr>
          </w:p>
        </w:tc>
        <w:tc>
          <w:tcPr>
            <w:tcW w:w="2669" w:type="dxa"/>
          </w:tcPr>
          <w:p w14:paraId="288F02CE">
            <w:pPr>
              <w:spacing w:line="440" w:lineRule="exact"/>
              <w:rPr>
                <w:color w:val="000000"/>
                <w:sz w:val="24"/>
              </w:rPr>
            </w:pPr>
          </w:p>
        </w:tc>
        <w:tc>
          <w:tcPr>
            <w:tcW w:w="1620" w:type="dxa"/>
            <w:vAlign w:val="center"/>
          </w:tcPr>
          <w:p w14:paraId="7DA2C1F4">
            <w:pPr>
              <w:spacing w:line="440" w:lineRule="exact"/>
              <w:jc w:val="center"/>
              <w:rPr>
                <w:color w:val="000000"/>
                <w:sz w:val="24"/>
              </w:rPr>
            </w:pPr>
          </w:p>
        </w:tc>
        <w:tc>
          <w:tcPr>
            <w:tcW w:w="2967" w:type="dxa"/>
          </w:tcPr>
          <w:p w14:paraId="19844943">
            <w:pPr>
              <w:spacing w:line="440" w:lineRule="exact"/>
              <w:rPr>
                <w:color w:val="000000"/>
                <w:sz w:val="24"/>
              </w:rPr>
            </w:pPr>
          </w:p>
        </w:tc>
      </w:tr>
      <w:tr w14:paraId="0415F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tcPr>
          <w:p w14:paraId="073F0085">
            <w:pPr>
              <w:spacing w:line="440" w:lineRule="exact"/>
              <w:rPr>
                <w:color w:val="000000"/>
                <w:sz w:val="24"/>
              </w:rPr>
            </w:pPr>
          </w:p>
        </w:tc>
        <w:tc>
          <w:tcPr>
            <w:tcW w:w="2669" w:type="dxa"/>
          </w:tcPr>
          <w:p w14:paraId="0F7B2CAB">
            <w:pPr>
              <w:spacing w:line="440" w:lineRule="exact"/>
              <w:rPr>
                <w:color w:val="000000"/>
                <w:sz w:val="24"/>
              </w:rPr>
            </w:pPr>
          </w:p>
        </w:tc>
        <w:tc>
          <w:tcPr>
            <w:tcW w:w="1620" w:type="dxa"/>
            <w:vAlign w:val="center"/>
          </w:tcPr>
          <w:p w14:paraId="2BB45080">
            <w:pPr>
              <w:spacing w:line="440" w:lineRule="exact"/>
              <w:jc w:val="center"/>
              <w:rPr>
                <w:color w:val="000000"/>
                <w:sz w:val="24"/>
              </w:rPr>
            </w:pPr>
          </w:p>
        </w:tc>
        <w:tc>
          <w:tcPr>
            <w:tcW w:w="2967" w:type="dxa"/>
          </w:tcPr>
          <w:p w14:paraId="570D0782">
            <w:pPr>
              <w:spacing w:line="440" w:lineRule="exact"/>
              <w:rPr>
                <w:color w:val="000000"/>
                <w:sz w:val="24"/>
              </w:rPr>
            </w:pPr>
          </w:p>
        </w:tc>
      </w:tr>
    </w:tbl>
    <w:p w14:paraId="794152AA">
      <w:pPr>
        <w:spacing w:after="120" w:line="440" w:lineRule="exact"/>
        <w:rPr>
          <w:b/>
          <w:bCs/>
          <w:color w:val="000000"/>
          <w:sz w:val="24"/>
        </w:rPr>
      </w:pPr>
      <w:r>
        <w:rPr>
          <w:b/>
          <w:bCs/>
          <w:color w:val="000000"/>
          <w:sz w:val="24"/>
        </w:rPr>
        <w:t>注：列出所有参加本项目专业人员名单及在本项目中所承担岗位和工作。</w:t>
      </w:r>
    </w:p>
    <w:p w14:paraId="0AA416A4">
      <w:pPr>
        <w:widowControl/>
        <w:jc w:val="left"/>
        <w:rPr>
          <w:b/>
          <w:bCs/>
          <w:color w:val="000000"/>
          <w:sz w:val="24"/>
        </w:rPr>
      </w:pPr>
      <w:r>
        <w:rPr>
          <w:b/>
          <w:bCs/>
          <w:color w:val="000000"/>
          <w:sz w:val="24"/>
        </w:rPr>
        <w:br w:type="page"/>
      </w:r>
    </w:p>
    <w:p w14:paraId="5168FC68">
      <w:pPr>
        <w:spacing w:after="120" w:line="440" w:lineRule="exact"/>
        <w:rPr>
          <w:b/>
          <w:color w:val="000000"/>
          <w:sz w:val="24"/>
        </w:rPr>
      </w:pPr>
      <w:r>
        <w:rPr>
          <w:b/>
          <w:color w:val="000000"/>
          <w:sz w:val="24"/>
        </w:rPr>
        <w:t>附件7-4</w:t>
      </w:r>
    </w:p>
    <w:p w14:paraId="2D1B8D72">
      <w:pPr>
        <w:spacing w:line="480" w:lineRule="auto"/>
        <w:jc w:val="center"/>
        <w:rPr>
          <w:b/>
          <w:color w:val="000000"/>
          <w:sz w:val="30"/>
        </w:rPr>
      </w:pPr>
      <w:r>
        <w:rPr>
          <w:b/>
          <w:color w:val="000000"/>
          <w:sz w:val="24"/>
        </w:rPr>
        <w:t>专业人员简历格式</w:t>
      </w:r>
    </w:p>
    <w:p w14:paraId="1DEB4AEE">
      <w:pPr>
        <w:spacing w:after="120" w:line="440" w:lineRule="exact"/>
        <w:rPr>
          <w:color w:val="000000"/>
          <w:sz w:val="24"/>
        </w:rPr>
      </w:pPr>
      <w:r>
        <w:rPr>
          <w:color w:val="000000"/>
          <w:sz w:val="24"/>
        </w:rPr>
        <w:t>本项目岗位：</w:t>
      </w:r>
      <w:r>
        <w:rPr>
          <w:color w:val="000000"/>
          <w:sz w:val="24"/>
          <w:u w:val="single"/>
        </w:rPr>
        <w:t xml:space="preserve">                                         </w:t>
      </w:r>
    </w:p>
    <w:p w14:paraId="000FCF1C">
      <w:pPr>
        <w:spacing w:after="120" w:line="440" w:lineRule="exact"/>
        <w:rPr>
          <w:color w:val="000000"/>
          <w:sz w:val="24"/>
          <w:u w:val="single"/>
        </w:rPr>
      </w:pPr>
      <w:r>
        <w:rPr>
          <w:color w:val="000000"/>
          <w:sz w:val="24"/>
        </w:rPr>
        <w:t>人员姓名：</w:t>
      </w:r>
      <w:r>
        <w:rPr>
          <w:color w:val="000000"/>
          <w:sz w:val="24"/>
          <w:u w:val="single"/>
        </w:rPr>
        <w:t xml:space="preserve">                                          </w:t>
      </w:r>
    </w:p>
    <w:p w14:paraId="704ADD0C">
      <w:pPr>
        <w:spacing w:after="120" w:line="440" w:lineRule="exact"/>
        <w:rPr>
          <w:color w:val="000000"/>
          <w:sz w:val="24"/>
          <w:u w:val="single"/>
        </w:rPr>
      </w:pPr>
      <w:r>
        <w:rPr>
          <w:color w:val="000000"/>
          <w:sz w:val="24"/>
        </w:rPr>
        <w:t>学历、专业：</w:t>
      </w:r>
      <w:r>
        <w:rPr>
          <w:color w:val="000000"/>
          <w:sz w:val="24"/>
          <w:u w:val="single"/>
        </w:rPr>
        <w:t xml:space="preserve">                               　        </w:t>
      </w:r>
    </w:p>
    <w:p w14:paraId="1C3681E3">
      <w:pPr>
        <w:spacing w:after="120" w:line="440" w:lineRule="exact"/>
        <w:rPr>
          <w:color w:val="000000"/>
          <w:sz w:val="24"/>
        </w:rPr>
      </w:pPr>
      <w:r>
        <w:rPr>
          <w:color w:val="000000"/>
          <w:sz w:val="24"/>
        </w:rPr>
        <w:t xml:space="preserve">所获证书： </w:t>
      </w:r>
      <w:r>
        <w:rPr>
          <w:color w:val="000000"/>
          <w:sz w:val="24"/>
          <w:u w:val="single"/>
        </w:rPr>
        <w:t xml:space="preserve">                                           </w:t>
      </w:r>
    </w:p>
    <w:p w14:paraId="14C1CCDC">
      <w:pPr>
        <w:spacing w:after="120" w:line="440" w:lineRule="exact"/>
        <w:rPr>
          <w:color w:val="000000"/>
          <w:sz w:val="24"/>
        </w:rPr>
      </w:pPr>
      <w:r>
        <w:rPr>
          <w:color w:val="000000"/>
          <w:sz w:val="24"/>
        </w:rPr>
        <w:t>出生日期：</w:t>
      </w:r>
      <w:r>
        <w:rPr>
          <w:color w:val="000000"/>
          <w:sz w:val="24"/>
          <w:u w:val="single"/>
        </w:rPr>
        <w:t xml:space="preserve">                                   　      </w:t>
      </w:r>
    </w:p>
    <w:p w14:paraId="29637379">
      <w:pPr>
        <w:spacing w:after="120" w:line="440" w:lineRule="exact"/>
        <w:rPr>
          <w:color w:val="000000"/>
          <w:sz w:val="24"/>
        </w:rPr>
      </w:pPr>
      <w:r>
        <w:rPr>
          <w:color w:val="000000"/>
          <w:sz w:val="24"/>
        </w:rPr>
        <w:t>在此公司工作年限：</w:t>
      </w:r>
      <w:r>
        <w:rPr>
          <w:color w:val="000000"/>
          <w:sz w:val="24"/>
          <w:u w:val="single"/>
        </w:rPr>
        <w:t xml:space="preserve">         　　 　　　　　　　　　　</w:t>
      </w:r>
    </w:p>
    <w:p w14:paraId="231FB123">
      <w:pPr>
        <w:spacing w:after="120" w:line="440" w:lineRule="exact"/>
        <w:rPr>
          <w:b/>
          <w:color w:val="000000"/>
          <w:sz w:val="24"/>
        </w:rPr>
      </w:pPr>
      <w:r>
        <w:rPr>
          <w:b/>
          <w:color w:val="000000"/>
          <w:sz w:val="24"/>
        </w:rPr>
        <w:t>关键资格条件：</w:t>
      </w:r>
    </w:p>
    <w:p w14:paraId="2BBE392E">
      <w:pPr>
        <w:pStyle w:val="6"/>
        <w:pBdr>
          <w:bottom w:val="single" w:color="auto" w:sz="6" w:space="1"/>
        </w:pBdr>
        <w:rPr>
          <w:b/>
          <w:i/>
          <w:color w:val="000000"/>
          <w:sz w:val="24"/>
        </w:rPr>
      </w:pPr>
      <w:r>
        <w:rPr>
          <w:b/>
          <w:i/>
          <w:color w:val="000000"/>
          <w:sz w:val="24"/>
        </w:rPr>
        <w:t>（概述此人员与本任务最相关的经验，描述其在以前的有关任务中承担的责任，给出日期和地点。）</w:t>
      </w:r>
    </w:p>
    <w:p w14:paraId="79820D46">
      <w:pPr>
        <w:spacing w:after="120" w:line="440" w:lineRule="exact"/>
        <w:rPr>
          <w:b/>
          <w:color w:val="000000"/>
          <w:sz w:val="24"/>
        </w:rPr>
      </w:pPr>
      <w:r>
        <w:rPr>
          <w:b/>
          <w:color w:val="000000"/>
          <w:sz w:val="24"/>
        </w:rPr>
        <w:t>教育：</w:t>
      </w:r>
    </w:p>
    <w:p w14:paraId="14B9E520">
      <w:pPr>
        <w:spacing w:after="120" w:line="440" w:lineRule="exact"/>
        <w:rPr>
          <w:i/>
          <w:color w:val="000000"/>
          <w:sz w:val="24"/>
        </w:rPr>
      </w:pPr>
      <w:r>
        <w:rPr>
          <w:i/>
          <w:color w:val="000000"/>
          <w:sz w:val="24"/>
        </w:rPr>
        <w:t>（概述此人员的大学和其他专业化教育和培训情况，给出学校的名称、入学日期、所获学位。）</w:t>
      </w:r>
    </w:p>
    <w:p w14:paraId="60BF3C31">
      <w:pPr>
        <w:spacing w:line="440" w:lineRule="exact"/>
        <w:rPr>
          <w:i/>
          <w:color w:val="000000"/>
          <w:sz w:val="24"/>
          <w:u w:val="single"/>
        </w:rPr>
      </w:pPr>
      <w:r>
        <w:rPr>
          <w:i/>
          <w:color w:val="000000"/>
          <w:sz w:val="24"/>
          <w:u w:val="single"/>
        </w:rPr>
        <w:t xml:space="preserve">                                                                            </w:t>
      </w:r>
    </w:p>
    <w:p w14:paraId="705CE5A9">
      <w:pPr>
        <w:spacing w:after="120" w:line="440" w:lineRule="exact"/>
        <w:rPr>
          <w:b/>
          <w:color w:val="000000"/>
          <w:sz w:val="24"/>
        </w:rPr>
      </w:pPr>
      <w:r>
        <w:rPr>
          <w:b/>
          <w:color w:val="000000"/>
          <w:sz w:val="24"/>
        </w:rPr>
        <w:t>所获证书：</w:t>
      </w:r>
    </w:p>
    <w:p w14:paraId="64458F13">
      <w:pPr>
        <w:spacing w:after="120" w:line="440" w:lineRule="exact"/>
        <w:rPr>
          <w:i/>
          <w:color w:val="000000"/>
          <w:sz w:val="24"/>
        </w:rPr>
      </w:pPr>
      <w:r>
        <w:rPr>
          <w:i/>
          <w:color w:val="000000"/>
          <w:sz w:val="24"/>
        </w:rPr>
        <w:t>（提供此人与本项目相关的证书扫描件）</w:t>
      </w:r>
    </w:p>
    <w:p w14:paraId="3101E9A1">
      <w:pPr>
        <w:pBdr>
          <w:bottom w:val="single" w:color="auto" w:sz="6" w:space="1"/>
        </w:pBdr>
        <w:spacing w:after="120" w:line="440" w:lineRule="exact"/>
        <w:rPr>
          <w:color w:val="000000"/>
          <w:sz w:val="18"/>
          <w:szCs w:val="18"/>
        </w:rPr>
      </w:pPr>
    </w:p>
    <w:p w14:paraId="57D19983">
      <w:pPr>
        <w:spacing w:after="120" w:line="440" w:lineRule="exact"/>
        <w:rPr>
          <w:b/>
          <w:color w:val="000000"/>
          <w:sz w:val="24"/>
        </w:rPr>
      </w:pPr>
      <w:r>
        <w:rPr>
          <w:b/>
          <w:color w:val="000000"/>
          <w:sz w:val="24"/>
        </w:rPr>
        <w:t>工作简历：</w:t>
      </w:r>
    </w:p>
    <w:p w14:paraId="71F223EE">
      <w:pPr>
        <w:pStyle w:val="19"/>
        <w:ind w:firstLine="446"/>
        <w:rPr>
          <w:color w:val="000000"/>
          <w:sz w:val="24"/>
        </w:rPr>
      </w:pPr>
      <w:r>
        <w:rPr>
          <w:color w:val="000000"/>
          <w:sz w:val="24"/>
        </w:rPr>
        <w:t>（从现任职位开始，倒叙列出自毕业后所任所有职务、日期、受雇单位名称、职位头衔、任务地点。近十年的经验应给出从事活动的类型和适当的用户信息。）</w:t>
      </w:r>
    </w:p>
    <w:p w14:paraId="31ACBDF4">
      <w:pPr>
        <w:pBdr>
          <w:bottom w:val="single" w:color="auto" w:sz="6" w:space="1"/>
        </w:pBdr>
        <w:spacing w:after="120" w:line="440" w:lineRule="exact"/>
        <w:rPr>
          <w:color w:val="000000"/>
          <w:sz w:val="24"/>
        </w:rPr>
      </w:pPr>
    </w:p>
    <w:p w14:paraId="05A3679D">
      <w:pPr>
        <w:spacing w:after="120" w:line="440" w:lineRule="exact"/>
        <w:rPr>
          <w:color w:val="000000"/>
          <w:sz w:val="24"/>
        </w:rPr>
      </w:pPr>
    </w:p>
    <w:p w14:paraId="6E00C6B6">
      <w:pPr>
        <w:tabs>
          <w:tab w:val="left" w:pos="360"/>
        </w:tabs>
        <w:spacing w:after="285" w:afterLines="100" w:line="360" w:lineRule="auto"/>
        <w:rPr>
          <w:b/>
          <w:sz w:val="24"/>
        </w:rPr>
      </w:pPr>
      <w:r>
        <w:rPr>
          <w:b/>
          <w:bCs/>
          <w:color w:val="000000"/>
          <w:sz w:val="24"/>
        </w:rPr>
        <w:t>注：关键岗位人员均需填写此表。</w:t>
      </w:r>
      <w:r>
        <w:rPr>
          <w:color w:val="000000"/>
        </w:rPr>
        <w:br w:type="page"/>
      </w:r>
      <w:r>
        <w:rPr>
          <w:b/>
          <w:sz w:val="24"/>
        </w:rPr>
        <w:t>附件8</w:t>
      </w:r>
    </w:p>
    <w:p w14:paraId="641FF8B0">
      <w:pPr>
        <w:autoSpaceDN w:val="0"/>
        <w:spacing w:line="360" w:lineRule="auto"/>
        <w:jc w:val="center"/>
        <w:rPr>
          <w:b/>
          <w:bCs/>
          <w:sz w:val="24"/>
        </w:rPr>
      </w:pPr>
      <w:r>
        <w:rPr>
          <w:b/>
          <w:bCs/>
          <w:sz w:val="24"/>
        </w:rPr>
        <w:t>投标代表人授权书</w:t>
      </w:r>
    </w:p>
    <w:p w14:paraId="2785452D">
      <w:pPr>
        <w:spacing w:line="360" w:lineRule="auto"/>
        <w:rPr>
          <w:sz w:val="24"/>
          <w:szCs w:val="21"/>
        </w:rPr>
      </w:pPr>
    </w:p>
    <w:p w14:paraId="7ABC01DD">
      <w:pPr>
        <w:spacing w:line="360" w:lineRule="auto"/>
        <w:rPr>
          <w:sz w:val="24"/>
          <w:szCs w:val="21"/>
        </w:rPr>
      </w:pPr>
      <w:r>
        <w:rPr>
          <w:sz w:val="24"/>
          <w:szCs w:val="21"/>
        </w:rPr>
        <w:t>致：天津市政府采购中心</w:t>
      </w:r>
    </w:p>
    <w:p w14:paraId="7EFDD9B0">
      <w:pPr>
        <w:spacing w:line="360" w:lineRule="auto"/>
        <w:ind w:firstLine="448" w:firstLineChars="200"/>
        <w:rPr>
          <w:sz w:val="24"/>
          <w:szCs w:val="21"/>
        </w:rPr>
      </w:pPr>
      <w:r>
        <w:rPr>
          <w:sz w:val="24"/>
          <w:szCs w:val="21"/>
        </w:rPr>
        <w:t>我单位授权委托本月/上月（本月尚未缴纳社保的，则填写上月）由我单位缴纳社会保险的在职职工_______________（姓名）（身份证号码：____________________、联系电话：_______________）作为投标代表人以我方的名义参加贵中心组织的______________________项目（项目编号：_______________）的投标活动，并代表我方全权办理针对上述项目的投标、开标、投标文件澄清、签约等一切具体事务和签署相关文件。</w:t>
      </w:r>
    </w:p>
    <w:p w14:paraId="2CAEDAD0">
      <w:pPr>
        <w:spacing w:line="360" w:lineRule="auto"/>
        <w:ind w:firstLine="448" w:firstLineChars="200"/>
        <w:rPr>
          <w:sz w:val="24"/>
          <w:szCs w:val="21"/>
        </w:rPr>
      </w:pPr>
      <w:r>
        <w:rPr>
          <w:sz w:val="24"/>
          <w:szCs w:val="21"/>
        </w:rPr>
        <w:t>我方对投标代表人的签名事项负全部责任。</w:t>
      </w:r>
    </w:p>
    <w:p w14:paraId="577117A1">
      <w:pPr>
        <w:spacing w:line="360" w:lineRule="auto"/>
        <w:ind w:firstLine="448" w:firstLineChars="200"/>
        <w:rPr>
          <w:sz w:val="24"/>
          <w:szCs w:val="21"/>
        </w:rPr>
      </w:pPr>
      <w:r>
        <w:rPr>
          <w:sz w:val="24"/>
          <w:szCs w:val="21"/>
        </w:rPr>
        <w:t>本授权书至投标有效期结束前始终有效。</w:t>
      </w:r>
    </w:p>
    <w:p w14:paraId="0398CD5D">
      <w:pPr>
        <w:spacing w:line="360" w:lineRule="auto"/>
        <w:ind w:firstLine="448" w:firstLineChars="200"/>
        <w:rPr>
          <w:sz w:val="24"/>
          <w:szCs w:val="21"/>
        </w:rPr>
      </w:pPr>
      <w:r>
        <w:rPr>
          <w:sz w:val="24"/>
          <w:szCs w:val="21"/>
        </w:rPr>
        <w:t>投标代表人无转委托权，特此委托。</w:t>
      </w:r>
    </w:p>
    <w:p w14:paraId="00A21201">
      <w:pPr>
        <w:spacing w:line="360" w:lineRule="auto"/>
        <w:ind w:firstLine="448" w:firstLineChars="200"/>
        <w:rPr>
          <w:sz w:val="24"/>
        </w:rPr>
      </w:pPr>
    </w:p>
    <w:p w14:paraId="2A99E2AA">
      <w:pPr>
        <w:spacing w:line="360" w:lineRule="auto"/>
        <w:ind w:firstLine="448" w:firstLineChars="200"/>
        <w:rPr>
          <w:sz w:val="24"/>
        </w:rPr>
      </w:pPr>
    </w:p>
    <w:p w14:paraId="38B48039">
      <w:pPr>
        <w:spacing w:line="360" w:lineRule="auto"/>
        <w:ind w:firstLine="448" w:firstLineChars="200"/>
        <w:rPr>
          <w:sz w:val="24"/>
        </w:rPr>
      </w:pPr>
    </w:p>
    <w:p w14:paraId="795F6942">
      <w:pPr>
        <w:spacing w:line="480" w:lineRule="auto"/>
        <w:jc w:val="center"/>
        <w:rPr>
          <w:sz w:val="24"/>
        </w:rPr>
      </w:pPr>
      <w:r>
        <w:rPr>
          <w:sz w:val="24"/>
        </w:rPr>
        <w:t xml:space="preserve">     年   月   日</w:t>
      </w:r>
    </w:p>
    <w:p w14:paraId="32963341">
      <w:pPr>
        <w:spacing w:line="360" w:lineRule="auto"/>
        <w:ind w:firstLine="4704" w:firstLineChars="2100"/>
        <w:rPr>
          <w:sz w:val="24"/>
        </w:rPr>
      </w:pP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4"/>
        <w:gridCol w:w="4264"/>
      </w:tblGrid>
      <w:tr w14:paraId="41EDE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4" w:type="dxa"/>
          </w:tcPr>
          <w:p w14:paraId="45D12229">
            <w:pPr>
              <w:spacing w:line="360" w:lineRule="auto"/>
              <w:jc w:val="left"/>
              <w:rPr>
                <w:sz w:val="24"/>
              </w:rPr>
            </w:pPr>
            <w:r>
              <w:rPr>
                <w:sz w:val="24"/>
              </w:rPr>
              <w:t>投标代表人身份证正面</w:t>
            </w:r>
          </w:p>
          <w:p w14:paraId="729F55EC">
            <w:pPr>
              <w:spacing w:line="360" w:lineRule="auto"/>
              <w:jc w:val="left"/>
              <w:rPr>
                <w:sz w:val="24"/>
              </w:rPr>
            </w:pPr>
          </w:p>
          <w:p w14:paraId="03EC80D9">
            <w:pPr>
              <w:spacing w:line="360" w:lineRule="auto"/>
              <w:jc w:val="left"/>
              <w:rPr>
                <w:sz w:val="24"/>
              </w:rPr>
            </w:pPr>
          </w:p>
          <w:p w14:paraId="091B72E2">
            <w:pPr>
              <w:spacing w:line="360" w:lineRule="auto"/>
              <w:jc w:val="left"/>
              <w:rPr>
                <w:sz w:val="24"/>
              </w:rPr>
            </w:pPr>
          </w:p>
          <w:p w14:paraId="2A1F5954">
            <w:pPr>
              <w:spacing w:line="360" w:lineRule="auto"/>
              <w:jc w:val="left"/>
              <w:rPr>
                <w:sz w:val="24"/>
              </w:rPr>
            </w:pPr>
          </w:p>
          <w:p w14:paraId="52EB082E">
            <w:pPr>
              <w:spacing w:line="360" w:lineRule="auto"/>
              <w:jc w:val="left"/>
              <w:rPr>
                <w:sz w:val="24"/>
              </w:rPr>
            </w:pPr>
          </w:p>
        </w:tc>
        <w:tc>
          <w:tcPr>
            <w:tcW w:w="4264" w:type="dxa"/>
          </w:tcPr>
          <w:p w14:paraId="6236893C">
            <w:pPr>
              <w:spacing w:line="360" w:lineRule="auto"/>
              <w:jc w:val="left"/>
              <w:rPr>
                <w:sz w:val="24"/>
              </w:rPr>
            </w:pPr>
            <w:r>
              <w:rPr>
                <w:sz w:val="24"/>
              </w:rPr>
              <w:t>投标代表人身份证背面</w:t>
            </w:r>
          </w:p>
        </w:tc>
      </w:tr>
    </w:tbl>
    <w:p w14:paraId="55D8A53B">
      <w:pPr>
        <w:widowControl/>
        <w:jc w:val="left"/>
        <w:rPr>
          <w:sz w:val="24"/>
        </w:rPr>
      </w:pPr>
      <w:r>
        <w:rPr>
          <w:sz w:val="24"/>
        </w:rPr>
        <w:br w:type="page"/>
      </w:r>
    </w:p>
    <w:p w14:paraId="70B1F02E">
      <w:pPr>
        <w:autoSpaceDN w:val="0"/>
        <w:spacing w:line="360" w:lineRule="auto"/>
        <w:jc w:val="left"/>
        <w:rPr>
          <w:b/>
          <w:bCs/>
          <w:sz w:val="24"/>
        </w:rPr>
      </w:pPr>
      <w:r>
        <w:rPr>
          <w:b/>
          <w:bCs/>
          <w:sz w:val="24"/>
        </w:rPr>
        <w:t>附件9</w:t>
      </w:r>
    </w:p>
    <w:p w14:paraId="74544737">
      <w:pPr>
        <w:spacing w:line="460" w:lineRule="exact"/>
        <w:jc w:val="center"/>
        <w:rPr>
          <w:b/>
          <w:sz w:val="24"/>
        </w:rPr>
      </w:pPr>
      <w:r>
        <w:rPr>
          <w:b/>
          <w:sz w:val="24"/>
        </w:rPr>
        <w:t>售后服务承诺及培训内容</w:t>
      </w:r>
    </w:p>
    <w:p w14:paraId="23645695">
      <w:pPr>
        <w:widowControl/>
        <w:jc w:val="left"/>
        <w:rPr>
          <w:bCs/>
          <w:sz w:val="24"/>
        </w:rPr>
      </w:pPr>
      <w:r>
        <w:rPr>
          <w:bCs/>
          <w:sz w:val="24"/>
        </w:rPr>
        <w:br w:type="page"/>
      </w:r>
    </w:p>
    <w:p w14:paraId="652A178A">
      <w:pPr>
        <w:autoSpaceDN w:val="0"/>
        <w:spacing w:line="360" w:lineRule="auto"/>
        <w:jc w:val="left"/>
        <w:rPr>
          <w:b/>
          <w:bCs/>
          <w:sz w:val="24"/>
        </w:rPr>
      </w:pPr>
      <w:r>
        <w:rPr>
          <w:b/>
          <w:bCs/>
          <w:sz w:val="24"/>
        </w:rPr>
        <w:t>附件10-1</w:t>
      </w:r>
    </w:p>
    <w:p w14:paraId="0BA64E5B">
      <w:pPr>
        <w:autoSpaceDE w:val="0"/>
        <w:autoSpaceDN w:val="0"/>
        <w:spacing w:line="480" w:lineRule="auto"/>
        <w:jc w:val="center"/>
        <w:rPr>
          <w:sz w:val="24"/>
          <w:szCs w:val="24"/>
        </w:rPr>
      </w:pPr>
      <w:r>
        <w:rPr>
          <w:b/>
          <w:sz w:val="24"/>
          <w:szCs w:val="24"/>
        </w:rPr>
        <w:t>中小企业声明函（服务）</w:t>
      </w:r>
    </w:p>
    <w:p w14:paraId="2AC21C36">
      <w:pPr>
        <w:widowControl/>
        <w:spacing w:line="500" w:lineRule="exact"/>
        <w:ind w:firstLine="448" w:firstLineChars="200"/>
        <w:jc w:val="left"/>
        <w:rPr>
          <w:sz w:val="24"/>
          <w:szCs w:val="24"/>
        </w:rPr>
      </w:pPr>
      <w:r>
        <w:rPr>
          <w:sz w:val="24"/>
          <w:szCs w:val="24"/>
        </w:rPr>
        <w:t>本公司郑重声明，根据《政府采购促进中小企业发展管理办法》（财库﹝2020﹞46号）的规定，本公司参加</w:t>
      </w:r>
      <w:r>
        <w:rPr>
          <w:sz w:val="24"/>
          <w:szCs w:val="24"/>
          <w:u w:val="single"/>
        </w:rPr>
        <w:t xml:space="preserve"> </w:t>
      </w:r>
      <w:r>
        <w:rPr>
          <w:rFonts w:hint="eastAsia"/>
          <w:sz w:val="24"/>
          <w:szCs w:val="24"/>
          <w:u w:val="single"/>
        </w:rPr>
        <w:t>国家税务总局天津市税务局全国统一规范电子税务局（小客车竞价收入征收模块）升级完善项目</w:t>
      </w:r>
      <w:r>
        <w:rPr>
          <w:sz w:val="24"/>
          <w:szCs w:val="24"/>
        </w:rPr>
        <w:t>采购活动，服务全部由符合政策要求的中小企业承接。相关企业（含联合体中的中小企业、签订分包意向协议的中小企业）的具体情况如下：</w:t>
      </w:r>
    </w:p>
    <w:p w14:paraId="1AE4EEDC">
      <w:pPr>
        <w:autoSpaceDE w:val="0"/>
        <w:autoSpaceDN w:val="0"/>
        <w:spacing w:line="500" w:lineRule="exact"/>
        <w:ind w:firstLine="448" w:firstLineChars="200"/>
        <w:jc w:val="left"/>
        <w:rPr>
          <w:sz w:val="24"/>
          <w:szCs w:val="24"/>
        </w:rPr>
      </w:pPr>
      <w:r>
        <w:rPr>
          <w:sz w:val="24"/>
          <w:szCs w:val="24"/>
        </w:rPr>
        <w:t>1.</w:t>
      </w:r>
      <w:r>
        <w:rPr>
          <w:sz w:val="24"/>
          <w:szCs w:val="24"/>
          <w:u w:val="single"/>
        </w:rPr>
        <w:t xml:space="preserve"> </w:t>
      </w:r>
      <w:r>
        <w:rPr>
          <w:rFonts w:hint="eastAsia"/>
          <w:sz w:val="24"/>
          <w:szCs w:val="24"/>
          <w:u w:val="single"/>
        </w:rPr>
        <w:t>国家税务总局天津市税务局全国统一规范电子税务局（小客车竞价收入征收模块）升级完善</w:t>
      </w:r>
      <w:r>
        <w:rPr>
          <w:sz w:val="24"/>
          <w:szCs w:val="24"/>
        </w:rPr>
        <w:t>，属于</w:t>
      </w:r>
      <w:r>
        <w:rPr>
          <w:sz w:val="24"/>
          <w:szCs w:val="24"/>
          <w:u w:val="single"/>
        </w:rPr>
        <w:t xml:space="preserve"> </w:t>
      </w:r>
      <w:r>
        <w:rPr>
          <w:sz w:val="24"/>
          <w:u w:val="single"/>
        </w:rPr>
        <w:t>软件和信息技术服务业</w:t>
      </w:r>
      <w:r>
        <w:rPr>
          <w:sz w:val="24"/>
          <w:szCs w:val="24"/>
        </w:rPr>
        <w:t>；承接企业为</w:t>
      </w:r>
      <w:r>
        <w:rPr>
          <w:sz w:val="24"/>
          <w:szCs w:val="24"/>
          <w:u w:val="single"/>
        </w:rPr>
        <w:t xml:space="preserve">         （</w:t>
      </w:r>
      <w:r>
        <w:rPr>
          <w:b/>
          <w:sz w:val="24"/>
          <w:szCs w:val="24"/>
        </w:rPr>
        <w:t>请填写承接该标的企业名称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297E846E">
      <w:pPr>
        <w:autoSpaceDE w:val="0"/>
        <w:autoSpaceDN w:val="0"/>
        <w:spacing w:line="500" w:lineRule="exact"/>
        <w:ind w:firstLine="448" w:firstLineChars="200"/>
        <w:jc w:val="left"/>
        <w:rPr>
          <w:sz w:val="24"/>
          <w:szCs w:val="24"/>
        </w:rPr>
      </w:pPr>
      <w:r>
        <w:rPr>
          <w:sz w:val="24"/>
          <w:szCs w:val="24"/>
        </w:rPr>
        <w:t>以上企业，不属于大型企业的分支机构，不存在控股股东为大型企业的情形，也不存在与大型企业的负责人为同一人的情形。</w:t>
      </w:r>
    </w:p>
    <w:p w14:paraId="608404A9">
      <w:pPr>
        <w:autoSpaceDE w:val="0"/>
        <w:autoSpaceDN w:val="0"/>
        <w:spacing w:line="500" w:lineRule="exact"/>
        <w:ind w:firstLine="448" w:firstLineChars="200"/>
        <w:jc w:val="left"/>
        <w:rPr>
          <w:sz w:val="24"/>
          <w:szCs w:val="24"/>
        </w:rPr>
      </w:pPr>
      <w:r>
        <w:rPr>
          <w:sz w:val="24"/>
          <w:szCs w:val="24"/>
        </w:rPr>
        <w:t>本企业对上述声明内容的真实性负责。如有虚假，将依法承担相应责任。</w:t>
      </w:r>
    </w:p>
    <w:p w14:paraId="0A524623">
      <w:pPr>
        <w:autoSpaceDE w:val="0"/>
        <w:autoSpaceDN w:val="0"/>
        <w:spacing w:line="500" w:lineRule="exact"/>
        <w:ind w:left="3840"/>
        <w:jc w:val="left"/>
        <w:rPr>
          <w:sz w:val="24"/>
          <w:szCs w:val="24"/>
        </w:rPr>
      </w:pPr>
      <w:r>
        <w:rPr>
          <w:sz w:val="24"/>
          <w:szCs w:val="24"/>
        </w:rPr>
        <w:t>投标人名称：</w:t>
      </w:r>
    </w:p>
    <w:p w14:paraId="47CC90AC">
      <w:pPr>
        <w:autoSpaceDE w:val="0"/>
        <w:autoSpaceDN w:val="0"/>
        <w:spacing w:line="500" w:lineRule="exact"/>
        <w:ind w:left="3840"/>
        <w:jc w:val="left"/>
        <w:rPr>
          <w:sz w:val="32"/>
        </w:rPr>
      </w:pPr>
      <w:r>
        <w:rPr>
          <w:sz w:val="24"/>
          <w:szCs w:val="24"/>
        </w:rPr>
        <w:t>日期：</w:t>
      </w:r>
    </w:p>
    <w:p w14:paraId="2FDC1308">
      <w:pPr>
        <w:spacing w:line="360" w:lineRule="auto"/>
        <w:ind w:right="84" w:firstLine="224" w:firstLineChars="100"/>
        <w:rPr>
          <w:b/>
          <w:sz w:val="24"/>
          <w:szCs w:val="24"/>
        </w:rPr>
      </w:pPr>
      <w:r>
        <w:rPr>
          <w:b/>
          <w:sz w:val="24"/>
          <w:szCs w:val="24"/>
        </w:rPr>
        <w:t>注：</w:t>
      </w:r>
    </w:p>
    <w:p w14:paraId="190BBB2D">
      <w:pPr>
        <w:spacing w:line="360" w:lineRule="auto"/>
        <w:ind w:right="84" w:firstLine="224" w:firstLineChars="100"/>
        <w:rPr>
          <w:b/>
          <w:sz w:val="24"/>
          <w:szCs w:val="24"/>
        </w:rPr>
      </w:pPr>
      <w:r>
        <w:rPr>
          <w:b/>
          <w:sz w:val="24"/>
          <w:szCs w:val="24"/>
        </w:rPr>
        <w:t>1.标的名称须按照采购文件中明确的标的名称进行填写；所属行业须按照采购文件中明确的所属行业进行填写，否则不享受中小企业扶持政策。</w:t>
      </w:r>
    </w:p>
    <w:p w14:paraId="17DE12ED">
      <w:pPr>
        <w:spacing w:line="360" w:lineRule="auto"/>
        <w:ind w:right="84" w:firstLine="224" w:firstLineChars="100"/>
        <w:rPr>
          <w:b/>
          <w:sz w:val="24"/>
          <w:szCs w:val="24"/>
        </w:rPr>
      </w:pPr>
      <w:r>
        <w:rPr>
          <w:b/>
          <w:sz w:val="24"/>
          <w:szCs w:val="24"/>
        </w:rPr>
        <w:t>2.从业人员、营业收入、资产总额填报上一年度数据，无上一年度数据的新成立企业可不填报。除新成立企业外，上表填写不全的，不享受中小企业扶持政策。</w:t>
      </w:r>
    </w:p>
    <w:p w14:paraId="228FA0BA">
      <w:pPr>
        <w:spacing w:line="360" w:lineRule="auto"/>
        <w:ind w:right="84" w:firstLine="224" w:firstLineChars="100"/>
        <w:rPr>
          <w:b/>
          <w:sz w:val="24"/>
          <w:szCs w:val="24"/>
        </w:rPr>
      </w:pPr>
      <w:r>
        <w:rPr>
          <w:b/>
          <w:sz w:val="24"/>
          <w:szCs w:val="24"/>
        </w:rPr>
        <w:t>3.中标（成交）供应商享受中小企业扶持政策的，将随中标（成交）结果同时公告其《中小企业声明函》，接受社会监督。</w:t>
      </w:r>
    </w:p>
    <w:p w14:paraId="3CBE1292">
      <w:pPr>
        <w:autoSpaceDN w:val="0"/>
        <w:spacing w:line="360" w:lineRule="auto"/>
        <w:rPr>
          <w:b/>
          <w:sz w:val="24"/>
        </w:rPr>
      </w:pPr>
      <w:r>
        <w:rPr>
          <w:sz w:val="24"/>
        </w:rPr>
        <w:br w:type="page"/>
      </w:r>
      <w:r>
        <w:rPr>
          <w:b/>
          <w:sz w:val="24"/>
        </w:rPr>
        <w:t>附件10-2</w:t>
      </w:r>
    </w:p>
    <w:p w14:paraId="2DB7DBBD">
      <w:pPr>
        <w:autoSpaceDN w:val="0"/>
        <w:spacing w:line="360" w:lineRule="auto"/>
        <w:jc w:val="left"/>
        <w:rPr>
          <w:b/>
          <w:bCs/>
          <w:sz w:val="24"/>
        </w:rPr>
      </w:pPr>
      <w:r>
        <w:rPr>
          <w:b/>
          <w:kern w:val="0"/>
          <w:sz w:val="24"/>
          <w:szCs w:val="21"/>
        </w:rPr>
        <w:t>若不是残疾人福利性单位，投标文件中可不提供此声明函</w:t>
      </w:r>
    </w:p>
    <w:p w14:paraId="7A3652BC">
      <w:pPr>
        <w:autoSpaceDN w:val="0"/>
        <w:spacing w:line="360" w:lineRule="auto"/>
        <w:jc w:val="center"/>
        <w:rPr>
          <w:b/>
          <w:bCs/>
          <w:sz w:val="24"/>
        </w:rPr>
      </w:pPr>
    </w:p>
    <w:p w14:paraId="29A852EA">
      <w:pPr>
        <w:snapToGrid w:val="0"/>
        <w:spacing w:line="360" w:lineRule="auto"/>
        <w:jc w:val="center"/>
        <w:rPr>
          <w:b/>
          <w:bCs/>
          <w:sz w:val="24"/>
        </w:rPr>
      </w:pPr>
      <w:r>
        <w:rPr>
          <w:b/>
          <w:bCs/>
          <w:sz w:val="24"/>
        </w:rPr>
        <w:t>残疾人福利性单位声明函</w:t>
      </w:r>
    </w:p>
    <w:p w14:paraId="7F0AEFAA">
      <w:pPr>
        <w:snapToGrid w:val="0"/>
        <w:spacing w:line="360" w:lineRule="auto"/>
        <w:ind w:firstLine="448" w:firstLineChars="200"/>
        <w:jc w:val="left"/>
        <w:rPr>
          <w:b/>
          <w:bCs/>
          <w:sz w:val="24"/>
        </w:rPr>
      </w:pPr>
    </w:p>
    <w:p w14:paraId="7F901585">
      <w:pPr>
        <w:snapToGrid w:val="0"/>
        <w:spacing w:line="360" w:lineRule="auto"/>
        <w:ind w:firstLine="448" w:firstLineChars="200"/>
        <w:jc w:val="left"/>
        <w:rPr>
          <w:bCs/>
          <w:sz w:val="24"/>
        </w:rPr>
      </w:pPr>
      <w:r>
        <w:rPr>
          <w:bCs/>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468E0B8A">
      <w:pPr>
        <w:snapToGrid w:val="0"/>
        <w:spacing w:line="360" w:lineRule="auto"/>
        <w:ind w:firstLine="448" w:firstLineChars="200"/>
        <w:jc w:val="left"/>
        <w:rPr>
          <w:bCs/>
          <w:sz w:val="24"/>
        </w:rPr>
      </w:pPr>
      <w:r>
        <w:rPr>
          <w:bCs/>
          <w:sz w:val="24"/>
        </w:rPr>
        <w:t>本单位对上述声明的真实性负责。如有虚假，将依法承担相应责任。</w:t>
      </w:r>
    </w:p>
    <w:p w14:paraId="60A2ECB7">
      <w:pPr>
        <w:snapToGrid w:val="0"/>
        <w:spacing w:line="360" w:lineRule="auto"/>
        <w:ind w:firstLine="448" w:firstLineChars="200"/>
        <w:jc w:val="left"/>
        <w:rPr>
          <w:bCs/>
          <w:sz w:val="24"/>
        </w:rPr>
      </w:pPr>
    </w:p>
    <w:p w14:paraId="0BACC7DD">
      <w:pPr>
        <w:snapToGrid w:val="0"/>
        <w:spacing w:line="360" w:lineRule="auto"/>
        <w:ind w:firstLine="448" w:firstLineChars="200"/>
        <w:jc w:val="left"/>
        <w:rPr>
          <w:bCs/>
          <w:sz w:val="24"/>
        </w:rPr>
      </w:pPr>
    </w:p>
    <w:p w14:paraId="25302293">
      <w:pPr>
        <w:snapToGrid w:val="0"/>
        <w:spacing w:line="360" w:lineRule="auto"/>
        <w:ind w:firstLine="448" w:firstLineChars="200"/>
        <w:jc w:val="left"/>
        <w:rPr>
          <w:bCs/>
          <w:sz w:val="24"/>
        </w:rPr>
      </w:pPr>
      <w:r>
        <w:rPr>
          <w:bCs/>
          <w:sz w:val="24"/>
        </w:rPr>
        <w:t xml:space="preserve">               </w:t>
      </w:r>
      <w:r>
        <w:rPr>
          <w:sz w:val="24"/>
          <w:szCs w:val="24"/>
        </w:rPr>
        <w:t>投标人名称：</w:t>
      </w:r>
    </w:p>
    <w:p w14:paraId="2C63FCB8">
      <w:pPr>
        <w:snapToGrid w:val="0"/>
        <w:spacing w:line="360" w:lineRule="auto"/>
        <w:ind w:firstLine="448" w:firstLineChars="200"/>
        <w:jc w:val="left"/>
        <w:rPr>
          <w:bCs/>
          <w:sz w:val="24"/>
        </w:rPr>
      </w:pPr>
    </w:p>
    <w:p w14:paraId="502BE9B5">
      <w:pPr>
        <w:snapToGrid w:val="0"/>
        <w:spacing w:line="360" w:lineRule="auto"/>
        <w:ind w:firstLine="448" w:firstLineChars="200"/>
        <w:jc w:val="left"/>
        <w:rPr>
          <w:sz w:val="24"/>
          <w:szCs w:val="21"/>
        </w:rPr>
      </w:pPr>
      <w:r>
        <w:rPr>
          <w:bCs/>
          <w:sz w:val="24"/>
        </w:rPr>
        <w:t xml:space="preserve">               日  期：</w:t>
      </w:r>
    </w:p>
    <w:p w14:paraId="452EF430">
      <w:pPr>
        <w:snapToGrid w:val="0"/>
        <w:spacing w:line="360" w:lineRule="auto"/>
        <w:ind w:firstLine="448" w:firstLineChars="200"/>
        <w:jc w:val="left"/>
        <w:rPr>
          <w:sz w:val="24"/>
          <w:szCs w:val="21"/>
        </w:rPr>
      </w:pPr>
    </w:p>
    <w:p w14:paraId="68088D60">
      <w:pPr>
        <w:snapToGrid w:val="0"/>
        <w:spacing w:line="360" w:lineRule="auto"/>
        <w:ind w:firstLine="448" w:firstLineChars="200"/>
        <w:rPr>
          <w:sz w:val="24"/>
          <w:szCs w:val="21"/>
        </w:rPr>
      </w:pPr>
      <w:r>
        <w:rPr>
          <w:sz w:val="24"/>
          <w:szCs w:val="21"/>
        </w:rPr>
        <w:t>注：</w:t>
      </w:r>
    </w:p>
    <w:p w14:paraId="28F8BFC9">
      <w:pPr>
        <w:snapToGrid w:val="0"/>
        <w:spacing w:line="360" w:lineRule="auto"/>
        <w:ind w:firstLine="448" w:firstLineChars="200"/>
        <w:rPr>
          <w:b/>
          <w:sz w:val="24"/>
          <w:szCs w:val="21"/>
        </w:rPr>
      </w:pPr>
      <w:r>
        <w:rPr>
          <w:b/>
          <w:sz w:val="24"/>
          <w:szCs w:val="21"/>
        </w:rPr>
        <w:t>中标供应商为残疾人福利性单位的，将随中标结果同时公告其《残疾人福利性单位声明函》，接受社会监督。</w:t>
      </w:r>
    </w:p>
    <w:p w14:paraId="4896F710">
      <w:pPr>
        <w:snapToGrid w:val="0"/>
        <w:spacing w:line="360" w:lineRule="auto"/>
        <w:ind w:firstLine="448" w:firstLineChars="200"/>
        <w:rPr>
          <w:b/>
          <w:sz w:val="24"/>
          <w:szCs w:val="21"/>
        </w:rPr>
      </w:pPr>
      <w:r>
        <w:rPr>
          <w:b/>
          <w:kern w:val="0"/>
          <w:sz w:val="24"/>
          <w:szCs w:val="21"/>
        </w:rPr>
        <w:t>若不是残疾人福利性单位，投标文件中可不提供此声明函。</w:t>
      </w:r>
    </w:p>
    <w:p w14:paraId="0F169645">
      <w:pPr>
        <w:widowControl/>
        <w:jc w:val="left"/>
        <w:rPr>
          <w:sz w:val="24"/>
        </w:rPr>
      </w:pPr>
      <w:r>
        <w:rPr>
          <w:sz w:val="24"/>
        </w:rPr>
        <w:br w:type="page"/>
      </w:r>
    </w:p>
    <w:p w14:paraId="3B44262A">
      <w:pPr>
        <w:tabs>
          <w:tab w:val="left" w:pos="360"/>
        </w:tabs>
        <w:spacing w:line="360" w:lineRule="auto"/>
        <w:rPr>
          <w:b/>
          <w:sz w:val="24"/>
        </w:rPr>
      </w:pPr>
      <w:r>
        <w:rPr>
          <w:b/>
          <w:sz w:val="24"/>
        </w:rPr>
        <w:t>附件11</w:t>
      </w:r>
      <w:r>
        <w:rPr>
          <w:b/>
          <w:sz w:val="24"/>
          <w:szCs w:val="21"/>
        </w:rPr>
        <w:t>：</w:t>
      </w:r>
      <w:r>
        <w:rPr>
          <w:b/>
          <w:sz w:val="24"/>
        </w:rPr>
        <w:t>招标文件第一部分供应商资格要求的证件</w:t>
      </w:r>
    </w:p>
    <w:p w14:paraId="4BFAE221">
      <w:pPr>
        <w:widowControl/>
        <w:jc w:val="left"/>
        <w:rPr>
          <w:sz w:val="24"/>
        </w:rPr>
      </w:pPr>
      <w:r>
        <w:rPr>
          <w:sz w:val="24"/>
        </w:rPr>
        <w:br w:type="page"/>
      </w:r>
    </w:p>
    <w:p w14:paraId="40ECCC04">
      <w:pPr>
        <w:tabs>
          <w:tab w:val="left" w:pos="360"/>
        </w:tabs>
        <w:spacing w:line="360" w:lineRule="auto"/>
        <w:rPr>
          <w:b/>
          <w:sz w:val="24"/>
        </w:rPr>
      </w:pPr>
      <w:r>
        <w:rPr>
          <w:b/>
          <w:sz w:val="24"/>
        </w:rPr>
        <w:t>附件1</w:t>
      </w:r>
      <w:r>
        <w:rPr>
          <w:rFonts w:hint="eastAsia"/>
          <w:b/>
          <w:sz w:val="24"/>
        </w:rPr>
        <w:t>2</w:t>
      </w:r>
    </w:p>
    <w:p w14:paraId="03301269">
      <w:pPr>
        <w:tabs>
          <w:tab w:val="left" w:pos="360"/>
        </w:tabs>
        <w:spacing w:line="360" w:lineRule="auto"/>
        <w:ind w:firstLine="448" w:firstLineChars="200"/>
        <w:rPr>
          <w:bCs/>
          <w:sz w:val="24"/>
        </w:rPr>
      </w:pPr>
      <w:r>
        <w:rPr>
          <w:bCs/>
          <w:sz w:val="24"/>
        </w:rPr>
        <w:t xml:space="preserve"> </w:t>
      </w:r>
    </w:p>
    <w:p w14:paraId="2C49A4C6">
      <w:pPr>
        <w:tabs>
          <w:tab w:val="left" w:pos="360"/>
        </w:tabs>
        <w:spacing w:line="360" w:lineRule="auto"/>
        <w:jc w:val="center"/>
        <w:rPr>
          <w:b/>
          <w:bCs/>
          <w:sz w:val="24"/>
        </w:rPr>
      </w:pPr>
      <w:r>
        <w:rPr>
          <w:b/>
          <w:bCs/>
          <w:sz w:val="24"/>
        </w:rPr>
        <w:t>书面声明</w:t>
      </w:r>
    </w:p>
    <w:p w14:paraId="2DDC57D0">
      <w:pPr>
        <w:pStyle w:val="34"/>
        <w:tabs>
          <w:tab w:val="left" w:pos="360"/>
        </w:tabs>
        <w:spacing w:line="360" w:lineRule="auto"/>
        <w:ind w:firstLine="446"/>
        <w:rPr>
          <w:sz w:val="24"/>
        </w:rPr>
      </w:pPr>
    </w:p>
    <w:p w14:paraId="6E0C583F">
      <w:pPr>
        <w:pStyle w:val="34"/>
        <w:tabs>
          <w:tab w:val="left" w:pos="360"/>
        </w:tabs>
        <w:spacing w:line="360" w:lineRule="auto"/>
        <w:ind w:firstLine="446"/>
        <w:rPr>
          <w:sz w:val="24"/>
        </w:rPr>
      </w:pPr>
      <w:r>
        <w:rPr>
          <w:sz w:val="24"/>
        </w:rPr>
        <w:t>参加政府采购活动前3年我单位在经营活动中没有重大违法记录。</w:t>
      </w:r>
    </w:p>
    <w:p w14:paraId="4867AE06">
      <w:pPr>
        <w:pStyle w:val="34"/>
        <w:tabs>
          <w:tab w:val="left" w:pos="360"/>
        </w:tabs>
        <w:spacing w:line="360" w:lineRule="auto"/>
        <w:ind w:firstLine="446"/>
        <w:rPr>
          <w:sz w:val="24"/>
        </w:rPr>
      </w:pPr>
      <w:r>
        <w:rPr>
          <w:sz w:val="24"/>
        </w:rPr>
        <w:t>我单位具备良好的商业信誉和健全的财务会计制度，依法缴纳税收和社会保障资金。</w:t>
      </w:r>
    </w:p>
    <w:p w14:paraId="222F830F">
      <w:pPr>
        <w:pStyle w:val="34"/>
        <w:tabs>
          <w:tab w:val="left" w:pos="360"/>
        </w:tabs>
        <w:spacing w:line="360" w:lineRule="auto"/>
        <w:ind w:firstLine="446"/>
        <w:rPr>
          <w:sz w:val="24"/>
        </w:rPr>
      </w:pPr>
    </w:p>
    <w:p w14:paraId="250B0F69">
      <w:pPr>
        <w:autoSpaceDE w:val="0"/>
        <w:autoSpaceDN w:val="0"/>
        <w:spacing w:line="500" w:lineRule="exact"/>
        <w:ind w:left="3840"/>
        <w:jc w:val="left"/>
        <w:rPr>
          <w:sz w:val="24"/>
          <w:szCs w:val="24"/>
        </w:rPr>
      </w:pPr>
      <w:r>
        <w:rPr>
          <w:sz w:val="24"/>
          <w:szCs w:val="24"/>
        </w:rPr>
        <w:t>投标人名称：</w:t>
      </w:r>
    </w:p>
    <w:p w14:paraId="53BFB630">
      <w:pPr>
        <w:autoSpaceDE w:val="0"/>
        <w:autoSpaceDN w:val="0"/>
        <w:spacing w:line="500" w:lineRule="exact"/>
        <w:ind w:left="3840"/>
        <w:jc w:val="left"/>
        <w:rPr>
          <w:sz w:val="24"/>
          <w:szCs w:val="24"/>
        </w:rPr>
      </w:pPr>
    </w:p>
    <w:p w14:paraId="20747412">
      <w:pPr>
        <w:autoSpaceDE w:val="0"/>
        <w:autoSpaceDN w:val="0"/>
        <w:spacing w:line="500" w:lineRule="exact"/>
        <w:ind w:left="3840"/>
        <w:jc w:val="left"/>
        <w:rPr>
          <w:sz w:val="24"/>
          <w:szCs w:val="24"/>
        </w:rPr>
      </w:pPr>
      <w:r>
        <w:rPr>
          <w:sz w:val="24"/>
          <w:szCs w:val="24"/>
        </w:rPr>
        <w:t>日期：</w:t>
      </w:r>
    </w:p>
    <w:p w14:paraId="16FC7933">
      <w:pPr>
        <w:autoSpaceDE w:val="0"/>
        <w:autoSpaceDN w:val="0"/>
        <w:spacing w:line="500" w:lineRule="exact"/>
        <w:ind w:left="3840"/>
        <w:jc w:val="left"/>
        <w:rPr>
          <w:sz w:val="24"/>
          <w:szCs w:val="24"/>
        </w:rPr>
      </w:pPr>
    </w:p>
    <w:p w14:paraId="00439A53">
      <w:pPr>
        <w:pStyle w:val="34"/>
        <w:tabs>
          <w:tab w:val="left" w:pos="360"/>
        </w:tabs>
        <w:spacing w:line="360" w:lineRule="auto"/>
        <w:ind w:firstLine="0" w:firstLineChars="0"/>
        <w:rPr>
          <w:sz w:val="24"/>
          <w:u w:val="single"/>
        </w:rPr>
      </w:pPr>
      <w:r>
        <w:rPr>
          <w:sz w:val="24"/>
          <w:u w:val="single"/>
        </w:rPr>
        <w:t xml:space="preserve">                                                                     </w:t>
      </w:r>
    </w:p>
    <w:p w14:paraId="549A3848">
      <w:pPr>
        <w:pStyle w:val="34"/>
        <w:tabs>
          <w:tab w:val="left" w:pos="360"/>
        </w:tabs>
        <w:spacing w:line="360" w:lineRule="auto"/>
        <w:ind w:firstLine="446"/>
        <w:rPr>
          <w:sz w:val="24"/>
        </w:rPr>
      </w:pPr>
    </w:p>
    <w:p w14:paraId="70D666CB">
      <w:pPr>
        <w:pStyle w:val="34"/>
        <w:spacing w:line="360" w:lineRule="auto"/>
        <w:ind w:firstLine="0" w:firstLineChars="0"/>
        <w:jc w:val="center"/>
        <w:rPr>
          <w:b/>
          <w:sz w:val="24"/>
        </w:rPr>
      </w:pPr>
    </w:p>
    <w:p w14:paraId="124FB928">
      <w:pPr>
        <w:pStyle w:val="34"/>
        <w:spacing w:line="360" w:lineRule="auto"/>
        <w:ind w:firstLine="0" w:firstLineChars="0"/>
        <w:jc w:val="center"/>
        <w:rPr>
          <w:b/>
          <w:sz w:val="24"/>
        </w:rPr>
      </w:pPr>
    </w:p>
    <w:p w14:paraId="4E4CAF5F">
      <w:pPr>
        <w:pStyle w:val="34"/>
        <w:spacing w:line="360" w:lineRule="auto"/>
        <w:ind w:firstLine="0" w:firstLineChars="0"/>
        <w:jc w:val="center"/>
        <w:rPr>
          <w:b/>
          <w:sz w:val="24"/>
        </w:rPr>
      </w:pPr>
      <w:r>
        <w:rPr>
          <w:b/>
          <w:sz w:val="24"/>
        </w:rPr>
        <w:t>证明材料</w:t>
      </w:r>
    </w:p>
    <w:p w14:paraId="70E1AD1E">
      <w:pPr>
        <w:pStyle w:val="34"/>
        <w:tabs>
          <w:tab w:val="left" w:pos="360"/>
        </w:tabs>
        <w:spacing w:line="360" w:lineRule="auto"/>
        <w:ind w:firstLine="446"/>
        <w:rPr>
          <w:sz w:val="24"/>
        </w:rPr>
      </w:pPr>
    </w:p>
    <w:p w14:paraId="6EF6007F">
      <w:pPr>
        <w:pStyle w:val="34"/>
        <w:tabs>
          <w:tab w:val="left" w:pos="360"/>
        </w:tabs>
        <w:spacing w:line="360" w:lineRule="auto"/>
        <w:ind w:firstLine="446"/>
        <w:rPr>
          <w:sz w:val="24"/>
        </w:rPr>
      </w:pPr>
      <w:r>
        <w:rPr>
          <w:sz w:val="24"/>
        </w:rPr>
        <w:t>我单位具备履行本项目合同所必需的设备和专业技术能力。</w:t>
      </w:r>
    </w:p>
    <w:p w14:paraId="5D86CF7D">
      <w:pPr>
        <w:pStyle w:val="34"/>
        <w:tabs>
          <w:tab w:val="left" w:pos="360"/>
        </w:tabs>
        <w:spacing w:line="360" w:lineRule="auto"/>
        <w:ind w:firstLine="446"/>
        <w:rPr>
          <w:sz w:val="24"/>
        </w:rPr>
      </w:pPr>
    </w:p>
    <w:p w14:paraId="5D51C7CE">
      <w:pPr>
        <w:pStyle w:val="34"/>
        <w:tabs>
          <w:tab w:val="left" w:pos="360"/>
        </w:tabs>
        <w:spacing w:line="360" w:lineRule="auto"/>
        <w:ind w:firstLine="446"/>
        <w:rPr>
          <w:sz w:val="24"/>
        </w:rPr>
      </w:pPr>
    </w:p>
    <w:p w14:paraId="31712FD4">
      <w:pPr>
        <w:autoSpaceDE w:val="0"/>
        <w:autoSpaceDN w:val="0"/>
        <w:spacing w:line="500" w:lineRule="exact"/>
        <w:ind w:left="3840"/>
        <w:jc w:val="left"/>
        <w:rPr>
          <w:sz w:val="24"/>
          <w:szCs w:val="24"/>
        </w:rPr>
      </w:pPr>
    </w:p>
    <w:p w14:paraId="0A7D0640">
      <w:pPr>
        <w:autoSpaceDE w:val="0"/>
        <w:autoSpaceDN w:val="0"/>
        <w:spacing w:line="500" w:lineRule="exact"/>
        <w:ind w:left="3840"/>
        <w:jc w:val="left"/>
        <w:rPr>
          <w:sz w:val="24"/>
          <w:szCs w:val="24"/>
        </w:rPr>
      </w:pPr>
    </w:p>
    <w:p w14:paraId="5B27AB94">
      <w:pPr>
        <w:autoSpaceDE w:val="0"/>
        <w:autoSpaceDN w:val="0"/>
        <w:spacing w:line="500" w:lineRule="exact"/>
        <w:ind w:left="3840"/>
        <w:jc w:val="left"/>
        <w:rPr>
          <w:sz w:val="24"/>
          <w:szCs w:val="24"/>
        </w:rPr>
      </w:pPr>
      <w:r>
        <w:rPr>
          <w:sz w:val="24"/>
          <w:szCs w:val="24"/>
        </w:rPr>
        <w:t>投标人名称：</w:t>
      </w:r>
    </w:p>
    <w:p w14:paraId="1F9008B1">
      <w:pPr>
        <w:autoSpaceDE w:val="0"/>
        <w:autoSpaceDN w:val="0"/>
        <w:spacing w:line="500" w:lineRule="exact"/>
        <w:ind w:left="3840"/>
        <w:jc w:val="left"/>
        <w:rPr>
          <w:sz w:val="24"/>
          <w:szCs w:val="24"/>
        </w:rPr>
      </w:pPr>
    </w:p>
    <w:p w14:paraId="2914CA68">
      <w:pPr>
        <w:autoSpaceDE w:val="0"/>
        <w:autoSpaceDN w:val="0"/>
        <w:spacing w:line="500" w:lineRule="exact"/>
        <w:ind w:left="3840"/>
        <w:jc w:val="left"/>
        <w:rPr>
          <w:b/>
          <w:sz w:val="24"/>
        </w:rPr>
      </w:pPr>
      <w:r>
        <w:rPr>
          <w:sz w:val="24"/>
          <w:szCs w:val="24"/>
        </w:rPr>
        <w:t>日期：</w:t>
      </w:r>
    </w:p>
    <w:p w14:paraId="351301B0">
      <w:pPr>
        <w:tabs>
          <w:tab w:val="left" w:pos="360"/>
        </w:tabs>
        <w:spacing w:line="360" w:lineRule="auto"/>
        <w:ind w:firstLine="448" w:firstLineChars="200"/>
        <w:rPr>
          <w:sz w:val="24"/>
        </w:rPr>
      </w:pPr>
    </w:p>
    <w:p w14:paraId="2656B58A">
      <w:pPr>
        <w:widowControl/>
        <w:jc w:val="left"/>
        <w:rPr>
          <w:sz w:val="24"/>
        </w:rPr>
      </w:pPr>
      <w:r>
        <w:rPr>
          <w:sz w:val="24"/>
        </w:rPr>
        <w:br w:type="page"/>
      </w:r>
    </w:p>
    <w:p w14:paraId="7BC2AC7A">
      <w:pPr>
        <w:snapToGrid w:val="0"/>
        <w:spacing w:line="360" w:lineRule="auto"/>
        <w:rPr>
          <w:b/>
          <w:bCs/>
          <w:sz w:val="24"/>
        </w:rPr>
      </w:pPr>
      <w:r>
        <w:rPr>
          <w:b/>
          <w:sz w:val="24"/>
        </w:rPr>
        <w:t>附件1</w:t>
      </w:r>
      <w:r>
        <w:rPr>
          <w:rFonts w:hint="eastAsia"/>
          <w:b/>
          <w:sz w:val="24"/>
        </w:rPr>
        <w:t>3</w:t>
      </w:r>
      <w:r>
        <w:rPr>
          <w:b/>
          <w:sz w:val="24"/>
        </w:rPr>
        <w:t>：招标文件</w:t>
      </w:r>
      <w:r>
        <w:rPr>
          <w:b/>
          <w:bCs/>
          <w:sz w:val="24"/>
        </w:rPr>
        <w:t>评分因素及评标标准中要求的证明材料扫描件、方案等</w:t>
      </w:r>
    </w:p>
    <w:p w14:paraId="126A0E89">
      <w:pPr>
        <w:widowControl/>
        <w:jc w:val="left"/>
        <w:rPr>
          <w:b/>
          <w:bCs/>
          <w:sz w:val="24"/>
        </w:rPr>
      </w:pPr>
      <w:r>
        <w:rPr>
          <w:b/>
          <w:bCs/>
          <w:sz w:val="24"/>
        </w:rPr>
        <w:br w:type="page"/>
      </w:r>
    </w:p>
    <w:p w14:paraId="02AB53D9">
      <w:pPr>
        <w:snapToGrid w:val="0"/>
        <w:spacing w:line="360" w:lineRule="auto"/>
        <w:rPr>
          <w:b/>
          <w:sz w:val="24"/>
          <w:szCs w:val="21"/>
        </w:rPr>
      </w:pPr>
      <w:r>
        <w:rPr>
          <w:b/>
          <w:bCs/>
          <w:sz w:val="24"/>
        </w:rPr>
        <w:t>附件1</w:t>
      </w:r>
      <w:r>
        <w:rPr>
          <w:rFonts w:hint="eastAsia"/>
          <w:b/>
          <w:bCs/>
          <w:sz w:val="24"/>
        </w:rPr>
        <w:t>4</w:t>
      </w:r>
      <w:r>
        <w:rPr>
          <w:b/>
          <w:bCs/>
          <w:sz w:val="24"/>
        </w:rPr>
        <w:t>：</w:t>
      </w:r>
      <w:r>
        <w:rPr>
          <w:b/>
          <w:sz w:val="24"/>
        </w:rPr>
        <w:t>投标人认为需要提供的其他资料</w:t>
      </w:r>
    </w:p>
    <w:p w14:paraId="11DB1756">
      <w:pPr>
        <w:tabs>
          <w:tab w:val="left" w:pos="360"/>
        </w:tabs>
        <w:spacing w:after="285" w:afterLines="100" w:line="360" w:lineRule="auto"/>
        <w:ind w:firstLine="448" w:firstLineChars="200"/>
        <w:rPr>
          <w:sz w:val="24"/>
          <w:szCs w:val="21"/>
        </w:rPr>
      </w:pPr>
    </w:p>
    <w:sectPr>
      <w:footerReference r:id="rId4" w:type="default"/>
      <w:pgSz w:w="11906" w:h="16838"/>
      <w:pgMar w:top="1440" w:right="1797" w:bottom="1440" w:left="1797" w:header="851" w:footer="992" w:gutter="0"/>
      <w:pgNumType w:start="1"/>
      <w:cols w:space="425" w:num="1"/>
      <w:docGrid w:type="linesAndChars" w:linePitch="285" w:charSpace="-34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
    <w:altName w:val="宋体"/>
    <w:panose1 w:val="00000000000000000000"/>
    <w:charset w:val="86"/>
    <w:family w:val="roma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entury Gothic">
    <w:altName w:val="Yu Gothic UI"/>
    <w:panose1 w:val="020B0502020202020204"/>
    <w:charset w:val="00"/>
    <w:family w:val="swiss"/>
    <w:pitch w:val="default"/>
    <w:sig w:usb0="00000000" w:usb1="00000000" w:usb2="00000000" w:usb3="00000000" w:csb0="0000009F" w:csb1="0000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E76EF2">
    <w:pPr>
      <w:pStyle w:val="14"/>
      <w:jc w:val="center"/>
    </w:pPr>
    <w:r>
      <w:rPr>
        <w:b/>
      </w:rPr>
      <w:fldChar w:fldCharType="begin"/>
    </w:r>
    <w:r>
      <w:rPr>
        <w:b/>
      </w:rPr>
      <w:instrText xml:space="preserve">PAGE  \* Arabic  \* MERGEFORMAT</w:instrText>
    </w:r>
    <w:r>
      <w:rPr>
        <w:b/>
      </w:rPr>
      <w:fldChar w:fldCharType="separate"/>
    </w:r>
    <w:r>
      <w:rPr>
        <w:b/>
        <w:lang w:val="zh-CN"/>
      </w:rPr>
      <w:t>3</w:t>
    </w:r>
    <w:r>
      <w:rPr>
        <w:b/>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23F502">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D1152"/>
    <w:multiLevelType w:val="multilevel"/>
    <w:tmpl w:val="1A1D1152"/>
    <w:lvl w:ilvl="0" w:tentative="0">
      <w:start w:val="1"/>
      <w:numFmt w:val="bullet"/>
      <w:lvlText w:val=""/>
      <w:lvlJc w:val="left"/>
      <w:pPr>
        <w:ind w:left="866" w:hanging="420"/>
      </w:pPr>
      <w:rPr>
        <w:rFonts w:hint="default" w:ascii="Wingdings" w:hAnsi="Wingdings"/>
      </w:rPr>
    </w:lvl>
    <w:lvl w:ilvl="1" w:tentative="0">
      <w:start w:val="1"/>
      <w:numFmt w:val="bullet"/>
      <w:lvlText w:val=""/>
      <w:lvlJc w:val="left"/>
      <w:pPr>
        <w:ind w:left="1286" w:hanging="420"/>
      </w:pPr>
      <w:rPr>
        <w:rFonts w:hint="default" w:ascii="Wingdings" w:hAnsi="Wingdings"/>
      </w:rPr>
    </w:lvl>
    <w:lvl w:ilvl="2" w:tentative="0">
      <w:start w:val="1"/>
      <w:numFmt w:val="bullet"/>
      <w:lvlText w:val=""/>
      <w:lvlJc w:val="left"/>
      <w:pPr>
        <w:ind w:left="1706" w:hanging="420"/>
      </w:pPr>
      <w:rPr>
        <w:rFonts w:hint="default" w:ascii="Wingdings" w:hAnsi="Wingdings"/>
      </w:rPr>
    </w:lvl>
    <w:lvl w:ilvl="3" w:tentative="0">
      <w:start w:val="1"/>
      <w:numFmt w:val="bullet"/>
      <w:lvlText w:val=""/>
      <w:lvlJc w:val="left"/>
      <w:pPr>
        <w:ind w:left="2126" w:hanging="420"/>
      </w:pPr>
      <w:rPr>
        <w:rFonts w:hint="default" w:ascii="Wingdings" w:hAnsi="Wingdings"/>
      </w:rPr>
    </w:lvl>
    <w:lvl w:ilvl="4" w:tentative="0">
      <w:start w:val="1"/>
      <w:numFmt w:val="bullet"/>
      <w:lvlText w:val=""/>
      <w:lvlJc w:val="left"/>
      <w:pPr>
        <w:ind w:left="2546" w:hanging="420"/>
      </w:pPr>
      <w:rPr>
        <w:rFonts w:hint="default" w:ascii="Wingdings" w:hAnsi="Wingdings"/>
      </w:rPr>
    </w:lvl>
    <w:lvl w:ilvl="5" w:tentative="0">
      <w:start w:val="1"/>
      <w:numFmt w:val="bullet"/>
      <w:lvlText w:val=""/>
      <w:lvlJc w:val="left"/>
      <w:pPr>
        <w:ind w:left="2966" w:hanging="420"/>
      </w:pPr>
      <w:rPr>
        <w:rFonts w:hint="default" w:ascii="Wingdings" w:hAnsi="Wingdings"/>
      </w:rPr>
    </w:lvl>
    <w:lvl w:ilvl="6" w:tentative="0">
      <w:start w:val="1"/>
      <w:numFmt w:val="bullet"/>
      <w:lvlText w:val=""/>
      <w:lvlJc w:val="left"/>
      <w:pPr>
        <w:ind w:left="3386" w:hanging="420"/>
      </w:pPr>
      <w:rPr>
        <w:rFonts w:hint="default" w:ascii="Wingdings" w:hAnsi="Wingdings"/>
      </w:rPr>
    </w:lvl>
    <w:lvl w:ilvl="7" w:tentative="0">
      <w:start w:val="1"/>
      <w:numFmt w:val="bullet"/>
      <w:lvlText w:val=""/>
      <w:lvlJc w:val="left"/>
      <w:pPr>
        <w:ind w:left="3806" w:hanging="420"/>
      </w:pPr>
      <w:rPr>
        <w:rFonts w:hint="default" w:ascii="Wingdings" w:hAnsi="Wingdings"/>
      </w:rPr>
    </w:lvl>
    <w:lvl w:ilvl="8" w:tentative="0">
      <w:start w:val="1"/>
      <w:numFmt w:val="bullet"/>
      <w:lvlText w:val=""/>
      <w:lvlJc w:val="left"/>
      <w:pPr>
        <w:ind w:left="4226" w:hanging="420"/>
      </w:pPr>
      <w:rPr>
        <w:rFonts w:hint="default" w:ascii="Wingdings" w:hAnsi="Wingdings"/>
      </w:rPr>
    </w:lvl>
  </w:abstractNum>
  <w:abstractNum w:abstractNumId="1">
    <w:nsid w:val="2DFE2FC8"/>
    <w:multiLevelType w:val="multilevel"/>
    <w:tmpl w:val="2DFE2FC8"/>
    <w:lvl w:ilvl="0" w:tentative="0">
      <w:start w:val="1"/>
      <w:numFmt w:val="decimal"/>
      <w:suff w:val="space"/>
      <w:lvlText w:val="（%1）"/>
      <w:lvlJc w:val="left"/>
      <w:pPr>
        <w:ind w:left="866" w:hanging="420"/>
      </w:pPr>
      <w:rPr>
        <w:rFonts w:hint="eastAsia"/>
      </w:rPr>
    </w:lvl>
    <w:lvl w:ilvl="1" w:tentative="0">
      <w:start w:val="1"/>
      <w:numFmt w:val="lowerLetter"/>
      <w:lvlText w:val="%2)"/>
      <w:lvlJc w:val="left"/>
      <w:pPr>
        <w:ind w:left="1286" w:hanging="420"/>
      </w:pPr>
    </w:lvl>
    <w:lvl w:ilvl="2" w:tentative="0">
      <w:start w:val="1"/>
      <w:numFmt w:val="lowerRoman"/>
      <w:lvlText w:val="%3."/>
      <w:lvlJc w:val="right"/>
      <w:pPr>
        <w:ind w:left="1706" w:hanging="420"/>
      </w:pPr>
    </w:lvl>
    <w:lvl w:ilvl="3" w:tentative="0">
      <w:start w:val="1"/>
      <w:numFmt w:val="decimal"/>
      <w:lvlText w:val="%4."/>
      <w:lvlJc w:val="left"/>
      <w:pPr>
        <w:ind w:left="2126" w:hanging="420"/>
      </w:pPr>
    </w:lvl>
    <w:lvl w:ilvl="4" w:tentative="0">
      <w:start w:val="1"/>
      <w:numFmt w:val="lowerLetter"/>
      <w:lvlText w:val="%5)"/>
      <w:lvlJc w:val="left"/>
      <w:pPr>
        <w:ind w:left="2546" w:hanging="420"/>
      </w:pPr>
    </w:lvl>
    <w:lvl w:ilvl="5" w:tentative="0">
      <w:start w:val="1"/>
      <w:numFmt w:val="lowerRoman"/>
      <w:lvlText w:val="%6."/>
      <w:lvlJc w:val="right"/>
      <w:pPr>
        <w:ind w:left="2966" w:hanging="420"/>
      </w:pPr>
    </w:lvl>
    <w:lvl w:ilvl="6" w:tentative="0">
      <w:start w:val="1"/>
      <w:numFmt w:val="decimal"/>
      <w:lvlText w:val="%7."/>
      <w:lvlJc w:val="left"/>
      <w:pPr>
        <w:ind w:left="3386" w:hanging="420"/>
      </w:pPr>
    </w:lvl>
    <w:lvl w:ilvl="7" w:tentative="0">
      <w:start w:val="1"/>
      <w:numFmt w:val="lowerLetter"/>
      <w:lvlText w:val="%8)"/>
      <w:lvlJc w:val="left"/>
      <w:pPr>
        <w:ind w:left="3806" w:hanging="420"/>
      </w:pPr>
    </w:lvl>
    <w:lvl w:ilvl="8" w:tentative="0">
      <w:start w:val="1"/>
      <w:numFmt w:val="lowerRoman"/>
      <w:lvlText w:val="%9."/>
      <w:lvlJc w:val="right"/>
      <w:pPr>
        <w:ind w:left="4226" w:hanging="420"/>
      </w:pPr>
    </w:lvl>
  </w:abstractNum>
  <w:abstractNum w:abstractNumId="2">
    <w:nsid w:val="367F6A45"/>
    <w:multiLevelType w:val="multilevel"/>
    <w:tmpl w:val="367F6A45"/>
    <w:lvl w:ilvl="0" w:tentative="0">
      <w:start w:val="1"/>
      <w:numFmt w:val="decimal"/>
      <w:pStyle w:val="4"/>
      <w:lvlText w:val="%1."/>
      <w:lvlJc w:val="left"/>
      <w:pPr>
        <w:ind w:left="360" w:hanging="360"/>
      </w:pPr>
      <w:rPr>
        <w:rFonts w:hint="default"/>
      </w:rPr>
    </w:lvl>
    <w:lvl w:ilvl="1" w:tentative="0">
      <w:start w:val="1"/>
      <w:numFmt w:val="decimal"/>
      <w:pStyle w:val="3"/>
      <w:lvlText w:val="%1.%2"/>
      <w:lvlJc w:val="left"/>
      <w:pPr>
        <w:tabs>
          <w:tab w:val="left" w:pos="432"/>
        </w:tabs>
        <w:ind w:left="432" w:hanging="432"/>
      </w:pPr>
      <w:rPr>
        <w:rFonts w:hint="default"/>
      </w:rPr>
    </w:lvl>
    <w:lvl w:ilvl="2" w:tentative="0">
      <w:start w:val="1"/>
      <w:numFmt w:val="lowerLetter"/>
      <w:pStyle w:val="8"/>
      <w:lvlText w:val="%3."/>
      <w:lvlJc w:val="left"/>
      <w:pPr>
        <w:ind w:left="792" w:hanging="360"/>
      </w:pPr>
      <w:rPr>
        <w:rFonts w:hint="default"/>
      </w:rPr>
    </w:lvl>
    <w:lvl w:ilvl="3" w:tentative="0">
      <w:start w:val="1"/>
      <w:numFmt w:val="lowerRoman"/>
      <w:pStyle w:val="10"/>
      <w:lvlText w:val="%4."/>
      <w:lvlJc w:val="left"/>
      <w:pPr>
        <w:ind w:left="1152" w:hanging="360"/>
      </w:pPr>
      <w:rPr>
        <w:rFonts w:hint="default"/>
      </w:rPr>
    </w:lvl>
    <w:lvl w:ilvl="4" w:tentative="0">
      <w:start w:val="1"/>
      <w:numFmt w:val="lowerLetter"/>
      <w:pStyle w:val="17"/>
      <w:lvlText w:val="(%5)"/>
      <w:lvlJc w:val="left"/>
      <w:pPr>
        <w:ind w:left="1512" w:hanging="360"/>
      </w:pPr>
      <w:rPr>
        <w:rFonts w:hint="default"/>
      </w:rPr>
    </w:lvl>
    <w:lvl w:ilvl="5" w:tentative="0">
      <w:start w:val="1"/>
      <w:numFmt w:val="lowerRoman"/>
      <w:lvlText w:val="(%6)"/>
      <w:lvlJc w:val="left"/>
      <w:pPr>
        <w:ind w:left="1872" w:hanging="360"/>
      </w:pPr>
      <w:rPr>
        <w:rFonts w:hint="default"/>
      </w:rPr>
    </w:lvl>
    <w:lvl w:ilvl="6" w:tentative="0">
      <w:start w:val="1"/>
      <w:numFmt w:val="decimal"/>
      <w:lvlText w:val="%7."/>
      <w:lvlJc w:val="left"/>
      <w:pPr>
        <w:ind w:left="2232" w:hanging="360"/>
      </w:pPr>
      <w:rPr>
        <w:rFonts w:hint="default"/>
      </w:rPr>
    </w:lvl>
    <w:lvl w:ilvl="7" w:tentative="0">
      <w:start w:val="1"/>
      <w:numFmt w:val="lowerLetter"/>
      <w:lvlText w:val="%8."/>
      <w:lvlJc w:val="left"/>
      <w:pPr>
        <w:ind w:left="2592" w:hanging="360"/>
      </w:pPr>
      <w:rPr>
        <w:rFonts w:hint="default"/>
      </w:rPr>
    </w:lvl>
    <w:lvl w:ilvl="8" w:tentative="0">
      <w:start w:val="1"/>
      <w:numFmt w:val="lowerRoman"/>
      <w:lvlText w:val="%9."/>
      <w:lvlJc w:val="left"/>
      <w:pPr>
        <w:ind w:left="2952" w:hanging="360"/>
      </w:pPr>
      <w:rPr>
        <w:rFonts w:hint="default"/>
      </w:rPr>
    </w:lvl>
  </w:abstractNum>
  <w:abstractNum w:abstractNumId="3">
    <w:nsid w:val="39E95841"/>
    <w:multiLevelType w:val="multilevel"/>
    <w:tmpl w:val="39E95841"/>
    <w:lvl w:ilvl="0" w:tentative="0">
      <w:start w:val="1"/>
      <w:numFmt w:val="decimal"/>
      <w:lvlText w:val="%1."/>
      <w:lvlJc w:val="left"/>
      <w:pPr>
        <w:ind w:left="866" w:hanging="420"/>
      </w:pPr>
    </w:lvl>
    <w:lvl w:ilvl="1" w:tentative="0">
      <w:start w:val="1"/>
      <w:numFmt w:val="lowerLetter"/>
      <w:lvlText w:val="%2)"/>
      <w:lvlJc w:val="left"/>
      <w:pPr>
        <w:ind w:left="1286" w:hanging="420"/>
      </w:pPr>
    </w:lvl>
    <w:lvl w:ilvl="2" w:tentative="0">
      <w:start w:val="1"/>
      <w:numFmt w:val="lowerRoman"/>
      <w:lvlText w:val="%3."/>
      <w:lvlJc w:val="right"/>
      <w:pPr>
        <w:ind w:left="1706" w:hanging="420"/>
      </w:pPr>
    </w:lvl>
    <w:lvl w:ilvl="3" w:tentative="0">
      <w:start w:val="1"/>
      <w:numFmt w:val="decimal"/>
      <w:lvlText w:val="%4."/>
      <w:lvlJc w:val="left"/>
      <w:pPr>
        <w:ind w:left="2126" w:hanging="420"/>
      </w:pPr>
    </w:lvl>
    <w:lvl w:ilvl="4" w:tentative="0">
      <w:start w:val="1"/>
      <w:numFmt w:val="lowerLetter"/>
      <w:lvlText w:val="%5)"/>
      <w:lvlJc w:val="left"/>
      <w:pPr>
        <w:ind w:left="2546" w:hanging="420"/>
      </w:pPr>
    </w:lvl>
    <w:lvl w:ilvl="5" w:tentative="0">
      <w:start w:val="1"/>
      <w:numFmt w:val="lowerRoman"/>
      <w:lvlText w:val="%6."/>
      <w:lvlJc w:val="right"/>
      <w:pPr>
        <w:ind w:left="2966" w:hanging="420"/>
      </w:pPr>
    </w:lvl>
    <w:lvl w:ilvl="6" w:tentative="0">
      <w:start w:val="1"/>
      <w:numFmt w:val="decimal"/>
      <w:lvlText w:val="%7."/>
      <w:lvlJc w:val="left"/>
      <w:pPr>
        <w:ind w:left="3386" w:hanging="420"/>
      </w:pPr>
    </w:lvl>
    <w:lvl w:ilvl="7" w:tentative="0">
      <w:start w:val="1"/>
      <w:numFmt w:val="lowerLetter"/>
      <w:lvlText w:val="%8)"/>
      <w:lvlJc w:val="left"/>
      <w:pPr>
        <w:ind w:left="3806" w:hanging="420"/>
      </w:pPr>
    </w:lvl>
    <w:lvl w:ilvl="8" w:tentative="0">
      <w:start w:val="1"/>
      <w:numFmt w:val="lowerRoman"/>
      <w:lvlText w:val="%9."/>
      <w:lvlJc w:val="right"/>
      <w:pPr>
        <w:ind w:left="4226" w:hanging="420"/>
      </w:pPr>
    </w:lvl>
  </w:abstractNum>
  <w:abstractNum w:abstractNumId="4">
    <w:nsid w:val="779C6E07"/>
    <w:multiLevelType w:val="multilevel"/>
    <w:tmpl w:val="779C6E07"/>
    <w:lvl w:ilvl="0" w:tentative="0">
      <w:start w:val="1"/>
      <w:numFmt w:val="decimal"/>
      <w:lvlText w:val="%1."/>
      <w:lvlJc w:val="left"/>
      <w:pPr>
        <w:ind w:left="866" w:hanging="420"/>
      </w:pPr>
    </w:lvl>
    <w:lvl w:ilvl="1" w:tentative="0">
      <w:start w:val="1"/>
      <w:numFmt w:val="lowerLetter"/>
      <w:lvlText w:val="%2)"/>
      <w:lvlJc w:val="left"/>
      <w:pPr>
        <w:ind w:left="1286" w:hanging="420"/>
      </w:pPr>
    </w:lvl>
    <w:lvl w:ilvl="2" w:tentative="0">
      <w:start w:val="1"/>
      <w:numFmt w:val="lowerRoman"/>
      <w:lvlText w:val="%3."/>
      <w:lvlJc w:val="right"/>
      <w:pPr>
        <w:ind w:left="1706" w:hanging="420"/>
      </w:pPr>
    </w:lvl>
    <w:lvl w:ilvl="3" w:tentative="0">
      <w:start w:val="1"/>
      <w:numFmt w:val="decimal"/>
      <w:lvlText w:val="%4."/>
      <w:lvlJc w:val="left"/>
      <w:pPr>
        <w:ind w:left="2126" w:hanging="420"/>
      </w:pPr>
    </w:lvl>
    <w:lvl w:ilvl="4" w:tentative="0">
      <w:start w:val="1"/>
      <w:numFmt w:val="lowerLetter"/>
      <w:lvlText w:val="%5)"/>
      <w:lvlJc w:val="left"/>
      <w:pPr>
        <w:ind w:left="2546" w:hanging="420"/>
      </w:pPr>
    </w:lvl>
    <w:lvl w:ilvl="5" w:tentative="0">
      <w:start w:val="1"/>
      <w:numFmt w:val="lowerRoman"/>
      <w:lvlText w:val="%6."/>
      <w:lvlJc w:val="right"/>
      <w:pPr>
        <w:ind w:left="2966" w:hanging="420"/>
      </w:pPr>
    </w:lvl>
    <w:lvl w:ilvl="6" w:tentative="0">
      <w:start w:val="1"/>
      <w:numFmt w:val="decimal"/>
      <w:lvlText w:val="%7."/>
      <w:lvlJc w:val="left"/>
      <w:pPr>
        <w:ind w:left="3386" w:hanging="420"/>
      </w:pPr>
    </w:lvl>
    <w:lvl w:ilvl="7" w:tentative="0">
      <w:start w:val="1"/>
      <w:numFmt w:val="lowerLetter"/>
      <w:lvlText w:val="%8)"/>
      <w:lvlJc w:val="left"/>
      <w:pPr>
        <w:ind w:left="3806" w:hanging="420"/>
      </w:pPr>
    </w:lvl>
    <w:lvl w:ilvl="8" w:tentative="0">
      <w:start w:val="1"/>
      <w:numFmt w:val="lowerRoman"/>
      <w:lvlText w:val="%9."/>
      <w:lvlJc w:val="right"/>
      <w:pPr>
        <w:ind w:left="4226" w:hanging="420"/>
      </w:p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C80"/>
    <w:rsid w:val="00000D09"/>
    <w:rsid w:val="00001FD1"/>
    <w:rsid w:val="00010DCF"/>
    <w:rsid w:val="00011B73"/>
    <w:rsid w:val="00013068"/>
    <w:rsid w:val="00013701"/>
    <w:rsid w:val="00014642"/>
    <w:rsid w:val="00017C2D"/>
    <w:rsid w:val="00020EB5"/>
    <w:rsid w:val="00022C59"/>
    <w:rsid w:val="00026A73"/>
    <w:rsid w:val="000308AC"/>
    <w:rsid w:val="00032015"/>
    <w:rsid w:val="000362B1"/>
    <w:rsid w:val="00036A32"/>
    <w:rsid w:val="000403B6"/>
    <w:rsid w:val="0004130F"/>
    <w:rsid w:val="00042FFE"/>
    <w:rsid w:val="00043915"/>
    <w:rsid w:val="00044B8B"/>
    <w:rsid w:val="00046460"/>
    <w:rsid w:val="00050365"/>
    <w:rsid w:val="000508FF"/>
    <w:rsid w:val="00051DFD"/>
    <w:rsid w:val="00052082"/>
    <w:rsid w:val="00052B15"/>
    <w:rsid w:val="00056208"/>
    <w:rsid w:val="0005643C"/>
    <w:rsid w:val="00056D06"/>
    <w:rsid w:val="00056EF3"/>
    <w:rsid w:val="000607D4"/>
    <w:rsid w:val="00061D61"/>
    <w:rsid w:val="00065BDD"/>
    <w:rsid w:val="00065F9F"/>
    <w:rsid w:val="0007081F"/>
    <w:rsid w:val="00072919"/>
    <w:rsid w:val="00073B17"/>
    <w:rsid w:val="000748F8"/>
    <w:rsid w:val="00074F44"/>
    <w:rsid w:val="000756A0"/>
    <w:rsid w:val="00075C85"/>
    <w:rsid w:val="00076BA5"/>
    <w:rsid w:val="00077866"/>
    <w:rsid w:val="000826F9"/>
    <w:rsid w:val="000853C2"/>
    <w:rsid w:val="00086439"/>
    <w:rsid w:val="000870D5"/>
    <w:rsid w:val="00092400"/>
    <w:rsid w:val="000946E1"/>
    <w:rsid w:val="000A37CA"/>
    <w:rsid w:val="000A5CEA"/>
    <w:rsid w:val="000A62E5"/>
    <w:rsid w:val="000A68F4"/>
    <w:rsid w:val="000A7CB5"/>
    <w:rsid w:val="000A7E44"/>
    <w:rsid w:val="000B1CA7"/>
    <w:rsid w:val="000B2975"/>
    <w:rsid w:val="000B2B6C"/>
    <w:rsid w:val="000B4BF2"/>
    <w:rsid w:val="000C337F"/>
    <w:rsid w:val="000C6CA8"/>
    <w:rsid w:val="000C7A3F"/>
    <w:rsid w:val="000D0556"/>
    <w:rsid w:val="000D26D7"/>
    <w:rsid w:val="000D2F5A"/>
    <w:rsid w:val="000D37F9"/>
    <w:rsid w:val="000D514E"/>
    <w:rsid w:val="000D5DE9"/>
    <w:rsid w:val="000E247A"/>
    <w:rsid w:val="000E50F9"/>
    <w:rsid w:val="000E5380"/>
    <w:rsid w:val="000E6A76"/>
    <w:rsid w:val="000E6E4C"/>
    <w:rsid w:val="000E74D0"/>
    <w:rsid w:val="000F1202"/>
    <w:rsid w:val="000F1454"/>
    <w:rsid w:val="000F2EAE"/>
    <w:rsid w:val="000F3C54"/>
    <w:rsid w:val="000F48D9"/>
    <w:rsid w:val="000F4D4E"/>
    <w:rsid w:val="000F5C82"/>
    <w:rsid w:val="000F6957"/>
    <w:rsid w:val="00100087"/>
    <w:rsid w:val="00100DFD"/>
    <w:rsid w:val="001021FA"/>
    <w:rsid w:val="00103671"/>
    <w:rsid w:val="00103C6C"/>
    <w:rsid w:val="00112646"/>
    <w:rsid w:val="00112ADE"/>
    <w:rsid w:val="00114901"/>
    <w:rsid w:val="001165C6"/>
    <w:rsid w:val="00121CDE"/>
    <w:rsid w:val="00123BF8"/>
    <w:rsid w:val="001256ED"/>
    <w:rsid w:val="0012609D"/>
    <w:rsid w:val="00130AD2"/>
    <w:rsid w:val="0013323D"/>
    <w:rsid w:val="0013548E"/>
    <w:rsid w:val="00136F51"/>
    <w:rsid w:val="001411F4"/>
    <w:rsid w:val="001413C6"/>
    <w:rsid w:val="00141664"/>
    <w:rsid w:val="00143B4D"/>
    <w:rsid w:val="0014712D"/>
    <w:rsid w:val="00151136"/>
    <w:rsid w:val="00151254"/>
    <w:rsid w:val="001524A8"/>
    <w:rsid w:val="001549B3"/>
    <w:rsid w:val="00155128"/>
    <w:rsid w:val="00155C37"/>
    <w:rsid w:val="00163FFA"/>
    <w:rsid w:val="00165033"/>
    <w:rsid w:val="001659F0"/>
    <w:rsid w:val="00167214"/>
    <w:rsid w:val="001704C8"/>
    <w:rsid w:val="001707F2"/>
    <w:rsid w:val="00171009"/>
    <w:rsid w:val="00171634"/>
    <w:rsid w:val="00173561"/>
    <w:rsid w:val="00173999"/>
    <w:rsid w:val="00174CBE"/>
    <w:rsid w:val="00181ED5"/>
    <w:rsid w:val="00182581"/>
    <w:rsid w:val="001834DA"/>
    <w:rsid w:val="001837F4"/>
    <w:rsid w:val="0018432A"/>
    <w:rsid w:val="00184D85"/>
    <w:rsid w:val="00185349"/>
    <w:rsid w:val="00185CC1"/>
    <w:rsid w:val="00185D85"/>
    <w:rsid w:val="0018651A"/>
    <w:rsid w:val="00191839"/>
    <w:rsid w:val="00191AEA"/>
    <w:rsid w:val="00193BCD"/>
    <w:rsid w:val="0019431D"/>
    <w:rsid w:val="00194FBC"/>
    <w:rsid w:val="00196A86"/>
    <w:rsid w:val="00196D6B"/>
    <w:rsid w:val="00196E07"/>
    <w:rsid w:val="00197FB0"/>
    <w:rsid w:val="001A142F"/>
    <w:rsid w:val="001A2919"/>
    <w:rsid w:val="001A3DE3"/>
    <w:rsid w:val="001A46F9"/>
    <w:rsid w:val="001A6CAD"/>
    <w:rsid w:val="001B5BEA"/>
    <w:rsid w:val="001C0E64"/>
    <w:rsid w:val="001C1981"/>
    <w:rsid w:val="001C27AD"/>
    <w:rsid w:val="001C2B53"/>
    <w:rsid w:val="001C2F73"/>
    <w:rsid w:val="001C50CC"/>
    <w:rsid w:val="001D1850"/>
    <w:rsid w:val="001D4778"/>
    <w:rsid w:val="001D4FB9"/>
    <w:rsid w:val="001E3CB7"/>
    <w:rsid w:val="001F2B50"/>
    <w:rsid w:val="001F345B"/>
    <w:rsid w:val="001F3807"/>
    <w:rsid w:val="001F4AD6"/>
    <w:rsid w:val="001F65EF"/>
    <w:rsid w:val="001F6DCF"/>
    <w:rsid w:val="001F78D9"/>
    <w:rsid w:val="001F7E82"/>
    <w:rsid w:val="0020088E"/>
    <w:rsid w:val="002027E3"/>
    <w:rsid w:val="00206328"/>
    <w:rsid w:val="00210502"/>
    <w:rsid w:val="002113A2"/>
    <w:rsid w:val="0021196A"/>
    <w:rsid w:val="00212623"/>
    <w:rsid w:val="00212E26"/>
    <w:rsid w:val="00214934"/>
    <w:rsid w:val="00214D65"/>
    <w:rsid w:val="002156C4"/>
    <w:rsid w:val="0021638D"/>
    <w:rsid w:val="00220883"/>
    <w:rsid w:val="002217F4"/>
    <w:rsid w:val="002239C8"/>
    <w:rsid w:val="00230077"/>
    <w:rsid w:val="002320BD"/>
    <w:rsid w:val="00233239"/>
    <w:rsid w:val="00235C56"/>
    <w:rsid w:val="00240669"/>
    <w:rsid w:val="00243DC1"/>
    <w:rsid w:val="00243FB8"/>
    <w:rsid w:val="00244482"/>
    <w:rsid w:val="0024790F"/>
    <w:rsid w:val="00247A26"/>
    <w:rsid w:val="00250531"/>
    <w:rsid w:val="00250909"/>
    <w:rsid w:val="00251ED7"/>
    <w:rsid w:val="0025239D"/>
    <w:rsid w:val="0025558E"/>
    <w:rsid w:val="0025570A"/>
    <w:rsid w:val="00256A4A"/>
    <w:rsid w:val="002575F6"/>
    <w:rsid w:val="002603F6"/>
    <w:rsid w:val="00261C83"/>
    <w:rsid w:val="00261D20"/>
    <w:rsid w:val="002636D0"/>
    <w:rsid w:val="00264E8A"/>
    <w:rsid w:val="002654BF"/>
    <w:rsid w:val="00265B2C"/>
    <w:rsid w:val="00266956"/>
    <w:rsid w:val="00266AAA"/>
    <w:rsid w:val="00274CF5"/>
    <w:rsid w:val="00275C48"/>
    <w:rsid w:val="00276251"/>
    <w:rsid w:val="00277AEF"/>
    <w:rsid w:val="002804EC"/>
    <w:rsid w:val="00280C49"/>
    <w:rsid w:val="002815FC"/>
    <w:rsid w:val="00281652"/>
    <w:rsid w:val="0028656C"/>
    <w:rsid w:val="00292BE5"/>
    <w:rsid w:val="00293728"/>
    <w:rsid w:val="00293B4A"/>
    <w:rsid w:val="002948B5"/>
    <w:rsid w:val="00294986"/>
    <w:rsid w:val="00294EAF"/>
    <w:rsid w:val="00295369"/>
    <w:rsid w:val="00295416"/>
    <w:rsid w:val="00295883"/>
    <w:rsid w:val="0029610C"/>
    <w:rsid w:val="00297EAE"/>
    <w:rsid w:val="002A0883"/>
    <w:rsid w:val="002A3640"/>
    <w:rsid w:val="002A4B3C"/>
    <w:rsid w:val="002A5E55"/>
    <w:rsid w:val="002A6DB6"/>
    <w:rsid w:val="002B11E5"/>
    <w:rsid w:val="002B1E3C"/>
    <w:rsid w:val="002B213E"/>
    <w:rsid w:val="002B2818"/>
    <w:rsid w:val="002B3BB4"/>
    <w:rsid w:val="002B3BFC"/>
    <w:rsid w:val="002B4ABB"/>
    <w:rsid w:val="002B538F"/>
    <w:rsid w:val="002C5477"/>
    <w:rsid w:val="002C696D"/>
    <w:rsid w:val="002C7635"/>
    <w:rsid w:val="002C776B"/>
    <w:rsid w:val="002D08CD"/>
    <w:rsid w:val="002D09CD"/>
    <w:rsid w:val="002D17E4"/>
    <w:rsid w:val="002D1D64"/>
    <w:rsid w:val="002D5B4E"/>
    <w:rsid w:val="002D634C"/>
    <w:rsid w:val="002E1053"/>
    <w:rsid w:val="002E1BE0"/>
    <w:rsid w:val="002E4551"/>
    <w:rsid w:val="002F1119"/>
    <w:rsid w:val="002F245E"/>
    <w:rsid w:val="002F3C70"/>
    <w:rsid w:val="002F4792"/>
    <w:rsid w:val="003015E8"/>
    <w:rsid w:val="00302D14"/>
    <w:rsid w:val="003036EA"/>
    <w:rsid w:val="00304978"/>
    <w:rsid w:val="00304D56"/>
    <w:rsid w:val="0031086D"/>
    <w:rsid w:val="00310D25"/>
    <w:rsid w:val="00313073"/>
    <w:rsid w:val="0031461A"/>
    <w:rsid w:val="00314D82"/>
    <w:rsid w:val="00314FB8"/>
    <w:rsid w:val="003159EF"/>
    <w:rsid w:val="00316C37"/>
    <w:rsid w:val="0031797B"/>
    <w:rsid w:val="00317CCE"/>
    <w:rsid w:val="00320416"/>
    <w:rsid w:val="00321DA5"/>
    <w:rsid w:val="00322EA4"/>
    <w:rsid w:val="00325832"/>
    <w:rsid w:val="0033138A"/>
    <w:rsid w:val="00331F3D"/>
    <w:rsid w:val="00342BA3"/>
    <w:rsid w:val="00343849"/>
    <w:rsid w:val="00345B65"/>
    <w:rsid w:val="003473CD"/>
    <w:rsid w:val="003503DC"/>
    <w:rsid w:val="0035257E"/>
    <w:rsid w:val="00352A52"/>
    <w:rsid w:val="00355EEA"/>
    <w:rsid w:val="003562E3"/>
    <w:rsid w:val="003628F8"/>
    <w:rsid w:val="00364265"/>
    <w:rsid w:val="00366C8E"/>
    <w:rsid w:val="00367868"/>
    <w:rsid w:val="0037085F"/>
    <w:rsid w:val="00371608"/>
    <w:rsid w:val="00372D2D"/>
    <w:rsid w:val="00373C07"/>
    <w:rsid w:val="00374D2C"/>
    <w:rsid w:val="00376814"/>
    <w:rsid w:val="00377781"/>
    <w:rsid w:val="00382067"/>
    <w:rsid w:val="003839AE"/>
    <w:rsid w:val="00383A58"/>
    <w:rsid w:val="003918BD"/>
    <w:rsid w:val="00391FD0"/>
    <w:rsid w:val="0039235B"/>
    <w:rsid w:val="003926CA"/>
    <w:rsid w:val="00394B36"/>
    <w:rsid w:val="00394C63"/>
    <w:rsid w:val="003955B2"/>
    <w:rsid w:val="00395727"/>
    <w:rsid w:val="003968DE"/>
    <w:rsid w:val="00396FEE"/>
    <w:rsid w:val="0039767E"/>
    <w:rsid w:val="003A4A20"/>
    <w:rsid w:val="003A4B1D"/>
    <w:rsid w:val="003A7FEB"/>
    <w:rsid w:val="003B0AA5"/>
    <w:rsid w:val="003B3487"/>
    <w:rsid w:val="003B6D2D"/>
    <w:rsid w:val="003B78E0"/>
    <w:rsid w:val="003C2A68"/>
    <w:rsid w:val="003C2C7B"/>
    <w:rsid w:val="003C3C7C"/>
    <w:rsid w:val="003C57A7"/>
    <w:rsid w:val="003C71A3"/>
    <w:rsid w:val="003C7266"/>
    <w:rsid w:val="003C7A89"/>
    <w:rsid w:val="003D0F7D"/>
    <w:rsid w:val="003D257B"/>
    <w:rsid w:val="003D2EF8"/>
    <w:rsid w:val="003D45F4"/>
    <w:rsid w:val="003D6BC4"/>
    <w:rsid w:val="003E2404"/>
    <w:rsid w:val="003E2BBE"/>
    <w:rsid w:val="003E2D2F"/>
    <w:rsid w:val="003E452A"/>
    <w:rsid w:val="003E4869"/>
    <w:rsid w:val="003E4B1B"/>
    <w:rsid w:val="003E5355"/>
    <w:rsid w:val="003E5E39"/>
    <w:rsid w:val="003E6E8F"/>
    <w:rsid w:val="003E71CA"/>
    <w:rsid w:val="003F0987"/>
    <w:rsid w:val="003F0C90"/>
    <w:rsid w:val="003F2BB5"/>
    <w:rsid w:val="003F2F2C"/>
    <w:rsid w:val="003F68DF"/>
    <w:rsid w:val="003F6B18"/>
    <w:rsid w:val="003F7025"/>
    <w:rsid w:val="00400491"/>
    <w:rsid w:val="0040134A"/>
    <w:rsid w:val="004020C3"/>
    <w:rsid w:val="00402830"/>
    <w:rsid w:val="00402BE6"/>
    <w:rsid w:val="00404638"/>
    <w:rsid w:val="0040553A"/>
    <w:rsid w:val="004055D4"/>
    <w:rsid w:val="0040569C"/>
    <w:rsid w:val="00410A95"/>
    <w:rsid w:val="00411416"/>
    <w:rsid w:val="00412894"/>
    <w:rsid w:val="00413972"/>
    <w:rsid w:val="00413C39"/>
    <w:rsid w:val="00413D83"/>
    <w:rsid w:val="00414434"/>
    <w:rsid w:val="004153D6"/>
    <w:rsid w:val="00415D1E"/>
    <w:rsid w:val="00415D39"/>
    <w:rsid w:val="00416AFE"/>
    <w:rsid w:val="004176FC"/>
    <w:rsid w:val="004236D7"/>
    <w:rsid w:val="004247A3"/>
    <w:rsid w:val="00424D37"/>
    <w:rsid w:val="00424F07"/>
    <w:rsid w:val="004267C9"/>
    <w:rsid w:val="00426BF1"/>
    <w:rsid w:val="00427F8D"/>
    <w:rsid w:val="00431211"/>
    <w:rsid w:val="00431536"/>
    <w:rsid w:val="00431C42"/>
    <w:rsid w:val="00432C99"/>
    <w:rsid w:val="0043420C"/>
    <w:rsid w:val="004349F0"/>
    <w:rsid w:val="004377AC"/>
    <w:rsid w:val="00437DB0"/>
    <w:rsid w:val="004424FE"/>
    <w:rsid w:val="00443C74"/>
    <w:rsid w:val="00445313"/>
    <w:rsid w:val="00446120"/>
    <w:rsid w:val="004511E1"/>
    <w:rsid w:val="004519C8"/>
    <w:rsid w:val="00454160"/>
    <w:rsid w:val="00454565"/>
    <w:rsid w:val="004559D5"/>
    <w:rsid w:val="00455F7E"/>
    <w:rsid w:val="00456C05"/>
    <w:rsid w:val="004570BD"/>
    <w:rsid w:val="00457B84"/>
    <w:rsid w:val="00460809"/>
    <w:rsid w:val="00461A5D"/>
    <w:rsid w:val="00461BB8"/>
    <w:rsid w:val="00467BBC"/>
    <w:rsid w:val="0047173D"/>
    <w:rsid w:val="004718BF"/>
    <w:rsid w:val="00472C82"/>
    <w:rsid w:val="004740E4"/>
    <w:rsid w:val="00475DB2"/>
    <w:rsid w:val="00480BCD"/>
    <w:rsid w:val="004826E0"/>
    <w:rsid w:val="00492AFD"/>
    <w:rsid w:val="00495ECD"/>
    <w:rsid w:val="004A0F57"/>
    <w:rsid w:val="004A14E8"/>
    <w:rsid w:val="004A18BA"/>
    <w:rsid w:val="004A1E95"/>
    <w:rsid w:val="004A1FB2"/>
    <w:rsid w:val="004A3709"/>
    <w:rsid w:val="004A3B65"/>
    <w:rsid w:val="004A4E98"/>
    <w:rsid w:val="004A7516"/>
    <w:rsid w:val="004A7F72"/>
    <w:rsid w:val="004B2DBB"/>
    <w:rsid w:val="004B725D"/>
    <w:rsid w:val="004C3A56"/>
    <w:rsid w:val="004C7DC6"/>
    <w:rsid w:val="004D111E"/>
    <w:rsid w:val="004D152A"/>
    <w:rsid w:val="004D5F22"/>
    <w:rsid w:val="004D6293"/>
    <w:rsid w:val="004D6546"/>
    <w:rsid w:val="004E0B40"/>
    <w:rsid w:val="004E29C1"/>
    <w:rsid w:val="004E2EBA"/>
    <w:rsid w:val="004E3080"/>
    <w:rsid w:val="004E3317"/>
    <w:rsid w:val="004E38E3"/>
    <w:rsid w:val="004E759D"/>
    <w:rsid w:val="004E79C1"/>
    <w:rsid w:val="004F55DE"/>
    <w:rsid w:val="004F7B5C"/>
    <w:rsid w:val="004F7F52"/>
    <w:rsid w:val="00501E08"/>
    <w:rsid w:val="00502349"/>
    <w:rsid w:val="00502D44"/>
    <w:rsid w:val="0050569A"/>
    <w:rsid w:val="00505E9A"/>
    <w:rsid w:val="00506C8E"/>
    <w:rsid w:val="00506CD1"/>
    <w:rsid w:val="005070B2"/>
    <w:rsid w:val="005131C3"/>
    <w:rsid w:val="00513A4E"/>
    <w:rsid w:val="00514019"/>
    <w:rsid w:val="00515957"/>
    <w:rsid w:val="005201BE"/>
    <w:rsid w:val="00524604"/>
    <w:rsid w:val="00525EE9"/>
    <w:rsid w:val="0053021A"/>
    <w:rsid w:val="00530CA6"/>
    <w:rsid w:val="00530D50"/>
    <w:rsid w:val="005329BE"/>
    <w:rsid w:val="005334B4"/>
    <w:rsid w:val="005341F6"/>
    <w:rsid w:val="005349D4"/>
    <w:rsid w:val="00534C90"/>
    <w:rsid w:val="00535EF9"/>
    <w:rsid w:val="00537D63"/>
    <w:rsid w:val="005407BF"/>
    <w:rsid w:val="00540CD0"/>
    <w:rsid w:val="00542508"/>
    <w:rsid w:val="0054370B"/>
    <w:rsid w:val="00544107"/>
    <w:rsid w:val="005449A0"/>
    <w:rsid w:val="005449BE"/>
    <w:rsid w:val="0054584D"/>
    <w:rsid w:val="00547026"/>
    <w:rsid w:val="005472F9"/>
    <w:rsid w:val="005506C7"/>
    <w:rsid w:val="0055079B"/>
    <w:rsid w:val="00550B2F"/>
    <w:rsid w:val="00554391"/>
    <w:rsid w:val="00555D40"/>
    <w:rsid w:val="00555DDD"/>
    <w:rsid w:val="0055739D"/>
    <w:rsid w:val="0056011E"/>
    <w:rsid w:val="0056453E"/>
    <w:rsid w:val="00570D6F"/>
    <w:rsid w:val="0057120E"/>
    <w:rsid w:val="005718A8"/>
    <w:rsid w:val="00572118"/>
    <w:rsid w:val="00572E0A"/>
    <w:rsid w:val="005737C6"/>
    <w:rsid w:val="00573A27"/>
    <w:rsid w:val="00574E75"/>
    <w:rsid w:val="00575DF4"/>
    <w:rsid w:val="005762D3"/>
    <w:rsid w:val="00577811"/>
    <w:rsid w:val="00577877"/>
    <w:rsid w:val="00580546"/>
    <w:rsid w:val="00582FE2"/>
    <w:rsid w:val="00583F3B"/>
    <w:rsid w:val="005842A0"/>
    <w:rsid w:val="0058472E"/>
    <w:rsid w:val="00584D37"/>
    <w:rsid w:val="005917BA"/>
    <w:rsid w:val="00593FA9"/>
    <w:rsid w:val="0059473B"/>
    <w:rsid w:val="005953CA"/>
    <w:rsid w:val="005960BA"/>
    <w:rsid w:val="00597020"/>
    <w:rsid w:val="005A5417"/>
    <w:rsid w:val="005A6731"/>
    <w:rsid w:val="005B1985"/>
    <w:rsid w:val="005B352D"/>
    <w:rsid w:val="005B5135"/>
    <w:rsid w:val="005B631B"/>
    <w:rsid w:val="005B6420"/>
    <w:rsid w:val="005B6914"/>
    <w:rsid w:val="005B7684"/>
    <w:rsid w:val="005C3D47"/>
    <w:rsid w:val="005C42A2"/>
    <w:rsid w:val="005C463B"/>
    <w:rsid w:val="005C5EB1"/>
    <w:rsid w:val="005C6B62"/>
    <w:rsid w:val="005D01E6"/>
    <w:rsid w:val="005D1B17"/>
    <w:rsid w:val="005D3105"/>
    <w:rsid w:val="005D3683"/>
    <w:rsid w:val="005D3AB2"/>
    <w:rsid w:val="005D4451"/>
    <w:rsid w:val="005D5E14"/>
    <w:rsid w:val="005D792B"/>
    <w:rsid w:val="005E0691"/>
    <w:rsid w:val="005E1FFF"/>
    <w:rsid w:val="005E2966"/>
    <w:rsid w:val="005E6149"/>
    <w:rsid w:val="005E7F4C"/>
    <w:rsid w:val="005E7FF4"/>
    <w:rsid w:val="005F09CC"/>
    <w:rsid w:val="005F2890"/>
    <w:rsid w:val="005F297C"/>
    <w:rsid w:val="005F2F7A"/>
    <w:rsid w:val="005F3EB2"/>
    <w:rsid w:val="005F7A7E"/>
    <w:rsid w:val="006001B2"/>
    <w:rsid w:val="006014DA"/>
    <w:rsid w:val="006038D0"/>
    <w:rsid w:val="0061062A"/>
    <w:rsid w:val="00611A86"/>
    <w:rsid w:val="00612BD3"/>
    <w:rsid w:val="00614456"/>
    <w:rsid w:val="00616B13"/>
    <w:rsid w:val="00620130"/>
    <w:rsid w:val="006206F8"/>
    <w:rsid w:val="006207D2"/>
    <w:rsid w:val="00622893"/>
    <w:rsid w:val="00625361"/>
    <w:rsid w:val="0062548D"/>
    <w:rsid w:val="00625F67"/>
    <w:rsid w:val="00630B07"/>
    <w:rsid w:val="00631029"/>
    <w:rsid w:val="00631220"/>
    <w:rsid w:val="00632268"/>
    <w:rsid w:val="00633921"/>
    <w:rsid w:val="00635DAE"/>
    <w:rsid w:val="00637E05"/>
    <w:rsid w:val="00637FCF"/>
    <w:rsid w:val="00641801"/>
    <w:rsid w:val="006422C5"/>
    <w:rsid w:val="0064699E"/>
    <w:rsid w:val="00646FC4"/>
    <w:rsid w:val="006478CA"/>
    <w:rsid w:val="00665117"/>
    <w:rsid w:val="00665F3D"/>
    <w:rsid w:val="00670BE5"/>
    <w:rsid w:val="006741E5"/>
    <w:rsid w:val="00676C73"/>
    <w:rsid w:val="006802EF"/>
    <w:rsid w:val="00680BD7"/>
    <w:rsid w:val="00685987"/>
    <w:rsid w:val="00692004"/>
    <w:rsid w:val="00692334"/>
    <w:rsid w:val="006927EC"/>
    <w:rsid w:val="006970DE"/>
    <w:rsid w:val="006A1C8A"/>
    <w:rsid w:val="006A4316"/>
    <w:rsid w:val="006A437D"/>
    <w:rsid w:val="006A482B"/>
    <w:rsid w:val="006A4BDB"/>
    <w:rsid w:val="006A5D28"/>
    <w:rsid w:val="006A6F51"/>
    <w:rsid w:val="006A75E7"/>
    <w:rsid w:val="006B0EC3"/>
    <w:rsid w:val="006B3E20"/>
    <w:rsid w:val="006B52A7"/>
    <w:rsid w:val="006B7DCD"/>
    <w:rsid w:val="006C026D"/>
    <w:rsid w:val="006C0461"/>
    <w:rsid w:val="006C23C2"/>
    <w:rsid w:val="006C3535"/>
    <w:rsid w:val="006C59A5"/>
    <w:rsid w:val="006C613E"/>
    <w:rsid w:val="006C6D07"/>
    <w:rsid w:val="006C7FB3"/>
    <w:rsid w:val="006E0CD2"/>
    <w:rsid w:val="006E1997"/>
    <w:rsid w:val="006E2EB7"/>
    <w:rsid w:val="006E34EE"/>
    <w:rsid w:val="006E76A5"/>
    <w:rsid w:val="006F00E9"/>
    <w:rsid w:val="006F0645"/>
    <w:rsid w:val="006F1700"/>
    <w:rsid w:val="006F2296"/>
    <w:rsid w:val="006F239F"/>
    <w:rsid w:val="006F5637"/>
    <w:rsid w:val="00700396"/>
    <w:rsid w:val="0070070A"/>
    <w:rsid w:val="00701CAD"/>
    <w:rsid w:val="0070492A"/>
    <w:rsid w:val="00706CED"/>
    <w:rsid w:val="00707178"/>
    <w:rsid w:val="00710264"/>
    <w:rsid w:val="0071193F"/>
    <w:rsid w:val="00711EDC"/>
    <w:rsid w:val="00714A58"/>
    <w:rsid w:val="00715DC3"/>
    <w:rsid w:val="007166F9"/>
    <w:rsid w:val="007172AC"/>
    <w:rsid w:val="007174EB"/>
    <w:rsid w:val="00722047"/>
    <w:rsid w:val="007236BA"/>
    <w:rsid w:val="007238DD"/>
    <w:rsid w:val="00723D02"/>
    <w:rsid w:val="00723D84"/>
    <w:rsid w:val="00723EDE"/>
    <w:rsid w:val="00724717"/>
    <w:rsid w:val="007251D8"/>
    <w:rsid w:val="00726460"/>
    <w:rsid w:val="0072660C"/>
    <w:rsid w:val="00727CF8"/>
    <w:rsid w:val="00730404"/>
    <w:rsid w:val="00731AB7"/>
    <w:rsid w:val="0074180F"/>
    <w:rsid w:val="00742A04"/>
    <w:rsid w:val="00743083"/>
    <w:rsid w:val="007446DE"/>
    <w:rsid w:val="00746019"/>
    <w:rsid w:val="00746483"/>
    <w:rsid w:val="00746D3F"/>
    <w:rsid w:val="00747442"/>
    <w:rsid w:val="00750AB2"/>
    <w:rsid w:val="007532A0"/>
    <w:rsid w:val="00755358"/>
    <w:rsid w:val="007558DB"/>
    <w:rsid w:val="00755AB9"/>
    <w:rsid w:val="00755E17"/>
    <w:rsid w:val="00757FB9"/>
    <w:rsid w:val="00760746"/>
    <w:rsid w:val="00762B92"/>
    <w:rsid w:val="00766299"/>
    <w:rsid w:val="00766870"/>
    <w:rsid w:val="007702C7"/>
    <w:rsid w:val="00772BAA"/>
    <w:rsid w:val="007737A3"/>
    <w:rsid w:val="007738A0"/>
    <w:rsid w:val="0077606A"/>
    <w:rsid w:val="00777C71"/>
    <w:rsid w:val="00780660"/>
    <w:rsid w:val="0078146D"/>
    <w:rsid w:val="00781801"/>
    <w:rsid w:val="00784C33"/>
    <w:rsid w:val="007850EF"/>
    <w:rsid w:val="0079114F"/>
    <w:rsid w:val="0079363C"/>
    <w:rsid w:val="00793B6E"/>
    <w:rsid w:val="00795885"/>
    <w:rsid w:val="0079715E"/>
    <w:rsid w:val="0079785B"/>
    <w:rsid w:val="00797FFE"/>
    <w:rsid w:val="007A3BD9"/>
    <w:rsid w:val="007A4BB5"/>
    <w:rsid w:val="007A4FB6"/>
    <w:rsid w:val="007A5AEB"/>
    <w:rsid w:val="007A6AA6"/>
    <w:rsid w:val="007B0092"/>
    <w:rsid w:val="007B1550"/>
    <w:rsid w:val="007B1B3A"/>
    <w:rsid w:val="007B2CFA"/>
    <w:rsid w:val="007B4E82"/>
    <w:rsid w:val="007B5D7F"/>
    <w:rsid w:val="007B7C1E"/>
    <w:rsid w:val="007C1D1B"/>
    <w:rsid w:val="007C5B0D"/>
    <w:rsid w:val="007C5B96"/>
    <w:rsid w:val="007D5705"/>
    <w:rsid w:val="007D6EC1"/>
    <w:rsid w:val="007D7E20"/>
    <w:rsid w:val="007E4CD6"/>
    <w:rsid w:val="007E6904"/>
    <w:rsid w:val="007E73D8"/>
    <w:rsid w:val="007E78A6"/>
    <w:rsid w:val="007F1F0C"/>
    <w:rsid w:val="007F54DB"/>
    <w:rsid w:val="007F5589"/>
    <w:rsid w:val="007F55DE"/>
    <w:rsid w:val="007F79A8"/>
    <w:rsid w:val="008005A8"/>
    <w:rsid w:val="00802A6D"/>
    <w:rsid w:val="00802CE5"/>
    <w:rsid w:val="00803D22"/>
    <w:rsid w:val="00803D4C"/>
    <w:rsid w:val="00805098"/>
    <w:rsid w:val="00807A77"/>
    <w:rsid w:val="008125EA"/>
    <w:rsid w:val="00812BAD"/>
    <w:rsid w:val="00812C56"/>
    <w:rsid w:val="00813509"/>
    <w:rsid w:val="00813F53"/>
    <w:rsid w:val="00814C9A"/>
    <w:rsid w:val="00814FC7"/>
    <w:rsid w:val="00820B0B"/>
    <w:rsid w:val="00822EDB"/>
    <w:rsid w:val="008245B0"/>
    <w:rsid w:val="008259FC"/>
    <w:rsid w:val="00832534"/>
    <w:rsid w:val="00833A17"/>
    <w:rsid w:val="00834EDE"/>
    <w:rsid w:val="00836271"/>
    <w:rsid w:val="00837228"/>
    <w:rsid w:val="00843BC7"/>
    <w:rsid w:val="008444AE"/>
    <w:rsid w:val="008465BF"/>
    <w:rsid w:val="0084748D"/>
    <w:rsid w:val="008503A2"/>
    <w:rsid w:val="008527D8"/>
    <w:rsid w:val="00852DD8"/>
    <w:rsid w:val="00852EBB"/>
    <w:rsid w:val="00852FCD"/>
    <w:rsid w:val="008549C6"/>
    <w:rsid w:val="00854B7E"/>
    <w:rsid w:val="0085585F"/>
    <w:rsid w:val="00855FFB"/>
    <w:rsid w:val="00856C7F"/>
    <w:rsid w:val="00856D60"/>
    <w:rsid w:val="00856E19"/>
    <w:rsid w:val="00861293"/>
    <w:rsid w:val="00866039"/>
    <w:rsid w:val="0086630A"/>
    <w:rsid w:val="00872512"/>
    <w:rsid w:val="00872A7C"/>
    <w:rsid w:val="00874016"/>
    <w:rsid w:val="008812C6"/>
    <w:rsid w:val="00883479"/>
    <w:rsid w:val="00885DD4"/>
    <w:rsid w:val="00885F7B"/>
    <w:rsid w:val="00886809"/>
    <w:rsid w:val="0088750D"/>
    <w:rsid w:val="008879C5"/>
    <w:rsid w:val="00890051"/>
    <w:rsid w:val="00890E84"/>
    <w:rsid w:val="00891CCF"/>
    <w:rsid w:val="0089306D"/>
    <w:rsid w:val="008951B3"/>
    <w:rsid w:val="00895914"/>
    <w:rsid w:val="008A1E8A"/>
    <w:rsid w:val="008A5472"/>
    <w:rsid w:val="008A6715"/>
    <w:rsid w:val="008B202B"/>
    <w:rsid w:val="008B3001"/>
    <w:rsid w:val="008B3CFE"/>
    <w:rsid w:val="008B4B3B"/>
    <w:rsid w:val="008B5DBC"/>
    <w:rsid w:val="008B659F"/>
    <w:rsid w:val="008C2002"/>
    <w:rsid w:val="008C3C92"/>
    <w:rsid w:val="008C4E8A"/>
    <w:rsid w:val="008D394D"/>
    <w:rsid w:val="008D4422"/>
    <w:rsid w:val="008D605C"/>
    <w:rsid w:val="008D640B"/>
    <w:rsid w:val="008E0252"/>
    <w:rsid w:val="008E1CE3"/>
    <w:rsid w:val="008E3C04"/>
    <w:rsid w:val="008E56E2"/>
    <w:rsid w:val="008E57F5"/>
    <w:rsid w:val="008E6EE0"/>
    <w:rsid w:val="008F0698"/>
    <w:rsid w:val="008F284C"/>
    <w:rsid w:val="008F35A8"/>
    <w:rsid w:val="008F3C01"/>
    <w:rsid w:val="008F6DAC"/>
    <w:rsid w:val="009016E3"/>
    <w:rsid w:val="00901837"/>
    <w:rsid w:val="00902B67"/>
    <w:rsid w:val="009075E2"/>
    <w:rsid w:val="0090766A"/>
    <w:rsid w:val="00907EBD"/>
    <w:rsid w:val="00910FE0"/>
    <w:rsid w:val="00912D4E"/>
    <w:rsid w:val="00913113"/>
    <w:rsid w:val="00913750"/>
    <w:rsid w:val="00913F09"/>
    <w:rsid w:val="00917496"/>
    <w:rsid w:val="0092151E"/>
    <w:rsid w:val="00922867"/>
    <w:rsid w:val="0092544B"/>
    <w:rsid w:val="0092600D"/>
    <w:rsid w:val="0093630E"/>
    <w:rsid w:val="00936E99"/>
    <w:rsid w:val="00937690"/>
    <w:rsid w:val="00941BDC"/>
    <w:rsid w:val="0094212E"/>
    <w:rsid w:val="0094458A"/>
    <w:rsid w:val="0094466C"/>
    <w:rsid w:val="009458EA"/>
    <w:rsid w:val="00947EC9"/>
    <w:rsid w:val="00951A8D"/>
    <w:rsid w:val="009533CE"/>
    <w:rsid w:val="00953E97"/>
    <w:rsid w:val="0095409A"/>
    <w:rsid w:val="009557F1"/>
    <w:rsid w:val="00955B43"/>
    <w:rsid w:val="0095612C"/>
    <w:rsid w:val="009562CC"/>
    <w:rsid w:val="00962A82"/>
    <w:rsid w:val="009662F0"/>
    <w:rsid w:val="00966CF9"/>
    <w:rsid w:val="009675DA"/>
    <w:rsid w:val="00974B43"/>
    <w:rsid w:val="00977FB6"/>
    <w:rsid w:val="009809F0"/>
    <w:rsid w:val="009820A2"/>
    <w:rsid w:val="009829B0"/>
    <w:rsid w:val="00982F31"/>
    <w:rsid w:val="00984AB0"/>
    <w:rsid w:val="0098544D"/>
    <w:rsid w:val="00985DE3"/>
    <w:rsid w:val="00987484"/>
    <w:rsid w:val="009908ED"/>
    <w:rsid w:val="00990EB2"/>
    <w:rsid w:val="00991F33"/>
    <w:rsid w:val="00992830"/>
    <w:rsid w:val="009928AC"/>
    <w:rsid w:val="00994D53"/>
    <w:rsid w:val="0099688A"/>
    <w:rsid w:val="00997DFE"/>
    <w:rsid w:val="009A02C9"/>
    <w:rsid w:val="009A0D32"/>
    <w:rsid w:val="009A239F"/>
    <w:rsid w:val="009A2FC5"/>
    <w:rsid w:val="009A3371"/>
    <w:rsid w:val="009A3530"/>
    <w:rsid w:val="009A3EC0"/>
    <w:rsid w:val="009A3F39"/>
    <w:rsid w:val="009A418D"/>
    <w:rsid w:val="009A440A"/>
    <w:rsid w:val="009A4641"/>
    <w:rsid w:val="009A5F5B"/>
    <w:rsid w:val="009A70B1"/>
    <w:rsid w:val="009A7596"/>
    <w:rsid w:val="009B290A"/>
    <w:rsid w:val="009B3F7C"/>
    <w:rsid w:val="009B477B"/>
    <w:rsid w:val="009B50B5"/>
    <w:rsid w:val="009C07BA"/>
    <w:rsid w:val="009C0EA3"/>
    <w:rsid w:val="009C1DFC"/>
    <w:rsid w:val="009C4809"/>
    <w:rsid w:val="009C5D96"/>
    <w:rsid w:val="009C5EF4"/>
    <w:rsid w:val="009C69C7"/>
    <w:rsid w:val="009C6FBD"/>
    <w:rsid w:val="009D187B"/>
    <w:rsid w:val="009D1E28"/>
    <w:rsid w:val="009D2385"/>
    <w:rsid w:val="009D24A0"/>
    <w:rsid w:val="009D5669"/>
    <w:rsid w:val="009D5C8E"/>
    <w:rsid w:val="009E0499"/>
    <w:rsid w:val="009E105F"/>
    <w:rsid w:val="009E2558"/>
    <w:rsid w:val="009E3B6B"/>
    <w:rsid w:val="009E44DC"/>
    <w:rsid w:val="009E7D35"/>
    <w:rsid w:val="009F004E"/>
    <w:rsid w:val="009F2269"/>
    <w:rsid w:val="009F3382"/>
    <w:rsid w:val="009F598A"/>
    <w:rsid w:val="009F5AC3"/>
    <w:rsid w:val="009F5DB6"/>
    <w:rsid w:val="009F60C9"/>
    <w:rsid w:val="009F62E7"/>
    <w:rsid w:val="00A002FE"/>
    <w:rsid w:val="00A02228"/>
    <w:rsid w:val="00A03C90"/>
    <w:rsid w:val="00A03EDD"/>
    <w:rsid w:val="00A071FC"/>
    <w:rsid w:val="00A07548"/>
    <w:rsid w:val="00A11FFD"/>
    <w:rsid w:val="00A12C8D"/>
    <w:rsid w:val="00A148A6"/>
    <w:rsid w:val="00A2223B"/>
    <w:rsid w:val="00A252F0"/>
    <w:rsid w:val="00A264A9"/>
    <w:rsid w:val="00A26C90"/>
    <w:rsid w:val="00A349DB"/>
    <w:rsid w:val="00A3561D"/>
    <w:rsid w:val="00A35BC5"/>
    <w:rsid w:val="00A371A6"/>
    <w:rsid w:val="00A37997"/>
    <w:rsid w:val="00A440E2"/>
    <w:rsid w:val="00A45815"/>
    <w:rsid w:val="00A46CE8"/>
    <w:rsid w:val="00A5132F"/>
    <w:rsid w:val="00A5241A"/>
    <w:rsid w:val="00A53C66"/>
    <w:rsid w:val="00A54567"/>
    <w:rsid w:val="00A54D65"/>
    <w:rsid w:val="00A55CB3"/>
    <w:rsid w:val="00A55F3A"/>
    <w:rsid w:val="00A57696"/>
    <w:rsid w:val="00A60795"/>
    <w:rsid w:val="00A60AF2"/>
    <w:rsid w:val="00A62455"/>
    <w:rsid w:val="00A63263"/>
    <w:rsid w:val="00A64F8F"/>
    <w:rsid w:val="00A66CA4"/>
    <w:rsid w:val="00A711EB"/>
    <w:rsid w:val="00A743E5"/>
    <w:rsid w:val="00A74576"/>
    <w:rsid w:val="00A757A6"/>
    <w:rsid w:val="00A8009D"/>
    <w:rsid w:val="00A80AAB"/>
    <w:rsid w:val="00A85DED"/>
    <w:rsid w:val="00A878CB"/>
    <w:rsid w:val="00A90C1C"/>
    <w:rsid w:val="00A90E13"/>
    <w:rsid w:val="00A92667"/>
    <w:rsid w:val="00A92A1A"/>
    <w:rsid w:val="00A936E7"/>
    <w:rsid w:val="00A9562A"/>
    <w:rsid w:val="00A96BF4"/>
    <w:rsid w:val="00A97408"/>
    <w:rsid w:val="00A97998"/>
    <w:rsid w:val="00A979D9"/>
    <w:rsid w:val="00AA0C1A"/>
    <w:rsid w:val="00AA0FDA"/>
    <w:rsid w:val="00AA15FD"/>
    <w:rsid w:val="00AA2CF3"/>
    <w:rsid w:val="00AA3118"/>
    <w:rsid w:val="00AA48FA"/>
    <w:rsid w:val="00AA6B88"/>
    <w:rsid w:val="00AA772B"/>
    <w:rsid w:val="00AB0EB3"/>
    <w:rsid w:val="00AB0F96"/>
    <w:rsid w:val="00AB1AAB"/>
    <w:rsid w:val="00AB1AB2"/>
    <w:rsid w:val="00AB4371"/>
    <w:rsid w:val="00AB472B"/>
    <w:rsid w:val="00AB4835"/>
    <w:rsid w:val="00AC04F7"/>
    <w:rsid w:val="00AC0B2F"/>
    <w:rsid w:val="00AC21E0"/>
    <w:rsid w:val="00AC3E46"/>
    <w:rsid w:val="00AC6628"/>
    <w:rsid w:val="00AC7CD8"/>
    <w:rsid w:val="00AD4123"/>
    <w:rsid w:val="00AE07DF"/>
    <w:rsid w:val="00AE15EA"/>
    <w:rsid w:val="00AE1773"/>
    <w:rsid w:val="00AE2ECF"/>
    <w:rsid w:val="00AE4505"/>
    <w:rsid w:val="00AE4FE0"/>
    <w:rsid w:val="00AE5C1F"/>
    <w:rsid w:val="00AF00EA"/>
    <w:rsid w:val="00AF06D9"/>
    <w:rsid w:val="00AF3DA6"/>
    <w:rsid w:val="00AF4C34"/>
    <w:rsid w:val="00AF6450"/>
    <w:rsid w:val="00B00EAD"/>
    <w:rsid w:val="00B012DE"/>
    <w:rsid w:val="00B05458"/>
    <w:rsid w:val="00B07152"/>
    <w:rsid w:val="00B07F6C"/>
    <w:rsid w:val="00B11142"/>
    <w:rsid w:val="00B11D83"/>
    <w:rsid w:val="00B11D9E"/>
    <w:rsid w:val="00B1328E"/>
    <w:rsid w:val="00B13603"/>
    <w:rsid w:val="00B13707"/>
    <w:rsid w:val="00B13CD0"/>
    <w:rsid w:val="00B13E78"/>
    <w:rsid w:val="00B14C8C"/>
    <w:rsid w:val="00B208E4"/>
    <w:rsid w:val="00B2233E"/>
    <w:rsid w:val="00B24A31"/>
    <w:rsid w:val="00B25107"/>
    <w:rsid w:val="00B260D0"/>
    <w:rsid w:val="00B27F02"/>
    <w:rsid w:val="00B31F81"/>
    <w:rsid w:val="00B32A76"/>
    <w:rsid w:val="00B32C88"/>
    <w:rsid w:val="00B331B2"/>
    <w:rsid w:val="00B356E0"/>
    <w:rsid w:val="00B37FB0"/>
    <w:rsid w:val="00B41A99"/>
    <w:rsid w:val="00B41ED8"/>
    <w:rsid w:val="00B4237D"/>
    <w:rsid w:val="00B42656"/>
    <w:rsid w:val="00B443B4"/>
    <w:rsid w:val="00B45888"/>
    <w:rsid w:val="00B45B15"/>
    <w:rsid w:val="00B46B10"/>
    <w:rsid w:val="00B47E73"/>
    <w:rsid w:val="00B51D96"/>
    <w:rsid w:val="00B52787"/>
    <w:rsid w:val="00B53BD7"/>
    <w:rsid w:val="00B55825"/>
    <w:rsid w:val="00B558D2"/>
    <w:rsid w:val="00B56096"/>
    <w:rsid w:val="00B566D1"/>
    <w:rsid w:val="00B61794"/>
    <w:rsid w:val="00B62352"/>
    <w:rsid w:val="00B64BBE"/>
    <w:rsid w:val="00B6637D"/>
    <w:rsid w:val="00B666EF"/>
    <w:rsid w:val="00B671A0"/>
    <w:rsid w:val="00B672EC"/>
    <w:rsid w:val="00B7176B"/>
    <w:rsid w:val="00B728F9"/>
    <w:rsid w:val="00B810CF"/>
    <w:rsid w:val="00B8141F"/>
    <w:rsid w:val="00B84566"/>
    <w:rsid w:val="00B85D52"/>
    <w:rsid w:val="00B86867"/>
    <w:rsid w:val="00B86890"/>
    <w:rsid w:val="00B90D2E"/>
    <w:rsid w:val="00B91501"/>
    <w:rsid w:val="00BA33E7"/>
    <w:rsid w:val="00BA48C0"/>
    <w:rsid w:val="00BA4E83"/>
    <w:rsid w:val="00BA526F"/>
    <w:rsid w:val="00BB12E2"/>
    <w:rsid w:val="00BB21E1"/>
    <w:rsid w:val="00BB6713"/>
    <w:rsid w:val="00BC0DB1"/>
    <w:rsid w:val="00BC2D6E"/>
    <w:rsid w:val="00BC5201"/>
    <w:rsid w:val="00BC5D73"/>
    <w:rsid w:val="00BC6742"/>
    <w:rsid w:val="00BC74D7"/>
    <w:rsid w:val="00BC78CE"/>
    <w:rsid w:val="00BD0EA1"/>
    <w:rsid w:val="00BD11D6"/>
    <w:rsid w:val="00BD4DB9"/>
    <w:rsid w:val="00BD5A2E"/>
    <w:rsid w:val="00BD751A"/>
    <w:rsid w:val="00BE20B2"/>
    <w:rsid w:val="00BE2BFA"/>
    <w:rsid w:val="00BE2CEC"/>
    <w:rsid w:val="00BE4FFC"/>
    <w:rsid w:val="00BE5666"/>
    <w:rsid w:val="00BF1387"/>
    <w:rsid w:val="00BF157D"/>
    <w:rsid w:val="00BF27F1"/>
    <w:rsid w:val="00BF3047"/>
    <w:rsid w:val="00BF3297"/>
    <w:rsid w:val="00BF3B42"/>
    <w:rsid w:val="00BF402E"/>
    <w:rsid w:val="00C0180C"/>
    <w:rsid w:val="00C01AD0"/>
    <w:rsid w:val="00C01F78"/>
    <w:rsid w:val="00C030CD"/>
    <w:rsid w:val="00C0504F"/>
    <w:rsid w:val="00C064FC"/>
    <w:rsid w:val="00C0765F"/>
    <w:rsid w:val="00C07874"/>
    <w:rsid w:val="00C07C56"/>
    <w:rsid w:val="00C12814"/>
    <w:rsid w:val="00C137F2"/>
    <w:rsid w:val="00C1421A"/>
    <w:rsid w:val="00C14EBF"/>
    <w:rsid w:val="00C2284B"/>
    <w:rsid w:val="00C22B36"/>
    <w:rsid w:val="00C2370F"/>
    <w:rsid w:val="00C23909"/>
    <w:rsid w:val="00C23D41"/>
    <w:rsid w:val="00C2403F"/>
    <w:rsid w:val="00C24668"/>
    <w:rsid w:val="00C258AC"/>
    <w:rsid w:val="00C27942"/>
    <w:rsid w:val="00C337B7"/>
    <w:rsid w:val="00C352E4"/>
    <w:rsid w:val="00C37976"/>
    <w:rsid w:val="00C4698B"/>
    <w:rsid w:val="00C47CF7"/>
    <w:rsid w:val="00C510D3"/>
    <w:rsid w:val="00C5460C"/>
    <w:rsid w:val="00C55371"/>
    <w:rsid w:val="00C553EC"/>
    <w:rsid w:val="00C555A4"/>
    <w:rsid w:val="00C55AB7"/>
    <w:rsid w:val="00C55ACC"/>
    <w:rsid w:val="00C57291"/>
    <w:rsid w:val="00C6143B"/>
    <w:rsid w:val="00C637D6"/>
    <w:rsid w:val="00C63D8F"/>
    <w:rsid w:val="00C6657F"/>
    <w:rsid w:val="00C67013"/>
    <w:rsid w:val="00C720A2"/>
    <w:rsid w:val="00C7230E"/>
    <w:rsid w:val="00C72A5F"/>
    <w:rsid w:val="00C770A8"/>
    <w:rsid w:val="00C8474B"/>
    <w:rsid w:val="00C8525E"/>
    <w:rsid w:val="00C90170"/>
    <w:rsid w:val="00CA0D71"/>
    <w:rsid w:val="00CA262C"/>
    <w:rsid w:val="00CA3287"/>
    <w:rsid w:val="00CA6E34"/>
    <w:rsid w:val="00CA7D19"/>
    <w:rsid w:val="00CB047F"/>
    <w:rsid w:val="00CB0677"/>
    <w:rsid w:val="00CB1696"/>
    <w:rsid w:val="00CB5DFB"/>
    <w:rsid w:val="00CB6242"/>
    <w:rsid w:val="00CC1190"/>
    <w:rsid w:val="00CC1417"/>
    <w:rsid w:val="00CC3562"/>
    <w:rsid w:val="00CC3889"/>
    <w:rsid w:val="00CC3D49"/>
    <w:rsid w:val="00CC3EEF"/>
    <w:rsid w:val="00CC5188"/>
    <w:rsid w:val="00CC5F14"/>
    <w:rsid w:val="00CD0B61"/>
    <w:rsid w:val="00CD214D"/>
    <w:rsid w:val="00CD4977"/>
    <w:rsid w:val="00CD4D29"/>
    <w:rsid w:val="00CD5427"/>
    <w:rsid w:val="00CE143E"/>
    <w:rsid w:val="00CE48BF"/>
    <w:rsid w:val="00CE6500"/>
    <w:rsid w:val="00CE6BFF"/>
    <w:rsid w:val="00CE74A2"/>
    <w:rsid w:val="00CF1AAC"/>
    <w:rsid w:val="00CF2B80"/>
    <w:rsid w:val="00CF31B8"/>
    <w:rsid w:val="00CF3D52"/>
    <w:rsid w:val="00CF4653"/>
    <w:rsid w:val="00CF492A"/>
    <w:rsid w:val="00CF6EAD"/>
    <w:rsid w:val="00D04878"/>
    <w:rsid w:val="00D06931"/>
    <w:rsid w:val="00D079E9"/>
    <w:rsid w:val="00D1109F"/>
    <w:rsid w:val="00D12CAF"/>
    <w:rsid w:val="00D13280"/>
    <w:rsid w:val="00D2261A"/>
    <w:rsid w:val="00D260FE"/>
    <w:rsid w:val="00D30C6A"/>
    <w:rsid w:val="00D42913"/>
    <w:rsid w:val="00D43AF6"/>
    <w:rsid w:val="00D43D4D"/>
    <w:rsid w:val="00D44ABF"/>
    <w:rsid w:val="00D51AB0"/>
    <w:rsid w:val="00D54C8C"/>
    <w:rsid w:val="00D57E7B"/>
    <w:rsid w:val="00D616C1"/>
    <w:rsid w:val="00D6316A"/>
    <w:rsid w:val="00D65F9B"/>
    <w:rsid w:val="00D67C4B"/>
    <w:rsid w:val="00D73247"/>
    <w:rsid w:val="00D73ACA"/>
    <w:rsid w:val="00D7472F"/>
    <w:rsid w:val="00D74F76"/>
    <w:rsid w:val="00D7641C"/>
    <w:rsid w:val="00D7679E"/>
    <w:rsid w:val="00D767DD"/>
    <w:rsid w:val="00D77BA6"/>
    <w:rsid w:val="00D821A5"/>
    <w:rsid w:val="00D840E0"/>
    <w:rsid w:val="00D8458A"/>
    <w:rsid w:val="00D85A7B"/>
    <w:rsid w:val="00D85E94"/>
    <w:rsid w:val="00D872E5"/>
    <w:rsid w:val="00D873D6"/>
    <w:rsid w:val="00D87875"/>
    <w:rsid w:val="00D87A4B"/>
    <w:rsid w:val="00D87A82"/>
    <w:rsid w:val="00D90E2E"/>
    <w:rsid w:val="00D938FA"/>
    <w:rsid w:val="00D94293"/>
    <w:rsid w:val="00D9463C"/>
    <w:rsid w:val="00D94BC3"/>
    <w:rsid w:val="00D9515A"/>
    <w:rsid w:val="00DA1B8E"/>
    <w:rsid w:val="00DA1C99"/>
    <w:rsid w:val="00DA30D4"/>
    <w:rsid w:val="00DA3B07"/>
    <w:rsid w:val="00DA44A4"/>
    <w:rsid w:val="00DA4AE5"/>
    <w:rsid w:val="00DA5924"/>
    <w:rsid w:val="00DA70CC"/>
    <w:rsid w:val="00DB1959"/>
    <w:rsid w:val="00DB290C"/>
    <w:rsid w:val="00DB3139"/>
    <w:rsid w:val="00DB3474"/>
    <w:rsid w:val="00DB448D"/>
    <w:rsid w:val="00DB682A"/>
    <w:rsid w:val="00DC1E27"/>
    <w:rsid w:val="00DC5888"/>
    <w:rsid w:val="00DC7C54"/>
    <w:rsid w:val="00DD037D"/>
    <w:rsid w:val="00DD1FB1"/>
    <w:rsid w:val="00DD4614"/>
    <w:rsid w:val="00DD473D"/>
    <w:rsid w:val="00DD4A57"/>
    <w:rsid w:val="00DD4D01"/>
    <w:rsid w:val="00DD72B9"/>
    <w:rsid w:val="00DD7985"/>
    <w:rsid w:val="00DE45AA"/>
    <w:rsid w:val="00DE4901"/>
    <w:rsid w:val="00DE5B26"/>
    <w:rsid w:val="00DE78D0"/>
    <w:rsid w:val="00DF03C2"/>
    <w:rsid w:val="00DF08D0"/>
    <w:rsid w:val="00DF12BE"/>
    <w:rsid w:val="00DF1A6A"/>
    <w:rsid w:val="00DF1D6D"/>
    <w:rsid w:val="00DF2A97"/>
    <w:rsid w:val="00E00D25"/>
    <w:rsid w:val="00E03E6D"/>
    <w:rsid w:val="00E0438B"/>
    <w:rsid w:val="00E07B01"/>
    <w:rsid w:val="00E116D7"/>
    <w:rsid w:val="00E12A2A"/>
    <w:rsid w:val="00E12E28"/>
    <w:rsid w:val="00E15D14"/>
    <w:rsid w:val="00E20B2C"/>
    <w:rsid w:val="00E20F2B"/>
    <w:rsid w:val="00E21AE8"/>
    <w:rsid w:val="00E227FF"/>
    <w:rsid w:val="00E26969"/>
    <w:rsid w:val="00E269BA"/>
    <w:rsid w:val="00E34708"/>
    <w:rsid w:val="00E3578B"/>
    <w:rsid w:val="00E40D53"/>
    <w:rsid w:val="00E41D23"/>
    <w:rsid w:val="00E44DF1"/>
    <w:rsid w:val="00E455E0"/>
    <w:rsid w:val="00E45F2B"/>
    <w:rsid w:val="00E53369"/>
    <w:rsid w:val="00E53FF8"/>
    <w:rsid w:val="00E55AD4"/>
    <w:rsid w:val="00E575B1"/>
    <w:rsid w:val="00E578C5"/>
    <w:rsid w:val="00E60CAD"/>
    <w:rsid w:val="00E618BD"/>
    <w:rsid w:val="00E62F30"/>
    <w:rsid w:val="00E6308D"/>
    <w:rsid w:val="00E631B8"/>
    <w:rsid w:val="00E67012"/>
    <w:rsid w:val="00E67265"/>
    <w:rsid w:val="00E67B8A"/>
    <w:rsid w:val="00E70592"/>
    <w:rsid w:val="00E716E0"/>
    <w:rsid w:val="00E71BED"/>
    <w:rsid w:val="00E73292"/>
    <w:rsid w:val="00E753DF"/>
    <w:rsid w:val="00E77325"/>
    <w:rsid w:val="00E80DD0"/>
    <w:rsid w:val="00E81B33"/>
    <w:rsid w:val="00E81D71"/>
    <w:rsid w:val="00E839EF"/>
    <w:rsid w:val="00E85A28"/>
    <w:rsid w:val="00E85C37"/>
    <w:rsid w:val="00E86025"/>
    <w:rsid w:val="00E902A9"/>
    <w:rsid w:val="00E92A1C"/>
    <w:rsid w:val="00E92C60"/>
    <w:rsid w:val="00E940DA"/>
    <w:rsid w:val="00E94513"/>
    <w:rsid w:val="00E979C8"/>
    <w:rsid w:val="00EA3BA2"/>
    <w:rsid w:val="00EA3DB2"/>
    <w:rsid w:val="00EA48B8"/>
    <w:rsid w:val="00EA6EC8"/>
    <w:rsid w:val="00EB01B6"/>
    <w:rsid w:val="00EB088D"/>
    <w:rsid w:val="00EB113B"/>
    <w:rsid w:val="00EB1F35"/>
    <w:rsid w:val="00EB39C5"/>
    <w:rsid w:val="00EB47D5"/>
    <w:rsid w:val="00EB6167"/>
    <w:rsid w:val="00EB6C44"/>
    <w:rsid w:val="00EC07CF"/>
    <w:rsid w:val="00EC0FB5"/>
    <w:rsid w:val="00EC29FA"/>
    <w:rsid w:val="00EC2FAA"/>
    <w:rsid w:val="00EC36BA"/>
    <w:rsid w:val="00EC3ACA"/>
    <w:rsid w:val="00EC5370"/>
    <w:rsid w:val="00EC6E7D"/>
    <w:rsid w:val="00ED080B"/>
    <w:rsid w:val="00ED0E03"/>
    <w:rsid w:val="00ED3B82"/>
    <w:rsid w:val="00ED3E72"/>
    <w:rsid w:val="00ED442B"/>
    <w:rsid w:val="00ED4B6D"/>
    <w:rsid w:val="00ED6893"/>
    <w:rsid w:val="00EE564B"/>
    <w:rsid w:val="00EE79D6"/>
    <w:rsid w:val="00EF0D03"/>
    <w:rsid w:val="00EF0E84"/>
    <w:rsid w:val="00EF18D1"/>
    <w:rsid w:val="00EF5154"/>
    <w:rsid w:val="00EF5351"/>
    <w:rsid w:val="00EF7338"/>
    <w:rsid w:val="00EF7BA2"/>
    <w:rsid w:val="00F00FE1"/>
    <w:rsid w:val="00F041C4"/>
    <w:rsid w:val="00F04FF1"/>
    <w:rsid w:val="00F06646"/>
    <w:rsid w:val="00F0691A"/>
    <w:rsid w:val="00F07FF9"/>
    <w:rsid w:val="00F15C68"/>
    <w:rsid w:val="00F164B0"/>
    <w:rsid w:val="00F16F08"/>
    <w:rsid w:val="00F21696"/>
    <w:rsid w:val="00F238DF"/>
    <w:rsid w:val="00F24726"/>
    <w:rsid w:val="00F25204"/>
    <w:rsid w:val="00F25935"/>
    <w:rsid w:val="00F25D4C"/>
    <w:rsid w:val="00F306C7"/>
    <w:rsid w:val="00F30A0B"/>
    <w:rsid w:val="00F32F05"/>
    <w:rsid w:val="00F332F8"/>
    <w:rsid w:val="00F3396F"/>
    <w:rsid w:val="00F33DDF"/>
    <w:rsid w:val="00F37142"/>
    <w:rsid w:val="00F374A1"/>
    <w:rsid w:val="00F37CF4"/>
    <w:rsid w:val="00F40389"/>
    <w:rsid w:val="00F41B8B"/>
    <w:rsid w:val="00F421BF"/>
    <w:rsid w:val="00F436AA"/>
    <w:rsid w:val="00F43FF6"/>
    <w:rsid w:val="00F51AD2"/>
    <w:rsid w:val="00F57097"/>
    <w:rsid w:val="00F61CAD"/>
    <w:rsid w:val="00F66DD2"/>
    <w:rsid w:val="00F67C9D"/>
    <w:rsid w:val="00F70820"/>
    <w:rsid w:val="00F71C9C"/>
    <w:rsid w:val="00F80F25"/>
    <w:rsid w:val="00F84DC4"/>
    <w:rsid w:val="00F86DB5"/>
    <w:rsid w:val="00F86E3C"/>
    <w:rsid w:val="00F86E7B"/>
    <w:rsid w:val="00F906FA"/>
    <w:rsid w:val="00F9117A"/>
    <w:rsid w:val="00F9201F"/>
    <w:rsid w:val="00F92891"/>
    <w:rsid w:val="00F95FAE"/>
    <w:rsid w:val="00F969A2"/>
    <w:rsid w:val="00F97162"/>
    <w:rsid w:val="00F97D62"/>
    <w:rsid w:val="00FA16EF"/>
    <w:rsid w:val="00FA4865"/>
    <w:rsid w:val="00FA752F"/>
    <w:rsid w:val="00FB0A47"/>
    <w:rsid w:val="00FB1260"/>
    <w:rsid w:val="00FB3025"/>
    <w:rsid w:val="00FB56AE"/>
    <w:rsid w:val="00FB5E5B"/>
    <w:rsid w:val="00FC0E7F"/>
    <w:rsid w:val="00FC243B"/>
    <w:rsid w:val="00FC3DD9"/>
    <w:rsid w:val="00FC3F3C"/>
    <w:rsid w:val="00FC4DF5"/>
    <w:rsid w:val="00FC5AA6"/>
    <w:rsid w:val="00FC6823"/>
    <w:rsid w:val="00FC7BCC"/>
    <w:rsid w:val="00FC7FDF"/>
    <w:rsid w:val="00FD273E"/>
    <w:rsid w:val="00FD2929"/>
    <w:rsid w:val="00FD3118"/>
    <w:rsid w:val="00FD370C"/>
    <w:rsid w:val="00FD4590"/>
    <w:rsid w:val="00FD796D"/>
    <w:rsid w:val="00FE0542"/>
    <w:rsid w:val="00FE251C"/>
    <w:rsid w:val="00FE32FE"/>
    <w:rsid w:val="00FE3329"/>
    <w:rsid w:val="00FE4A64"/>
    <w:rsid w:val="00FE6171"/>
    <w:rsid w:val="00FF5906"/>
    <w:rsid w:val="17E856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1"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iPriority="1" w:semiHidden="0" w:name="List Number 2"/>
    <w:lsdException w:qFormat="1" w:uiPriority="18" w:semiHidden="0" w:name="List Number 3"/>
    <w:lsdException w:qFormat="1" w:uiPriority="18" w:semiHidden="0" w:name="List Number 4"/>
    <w:lsdException w:qFormat="1" w:uiPriority="18" w:semiHidden="0"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qFormat="1" w:uiPriority="0" w:semiHidden="0" w:name="Body Text 2"/>
    <w:lsdException w:uiPriority="99" w:name="Body Text 3"/>
    <w:lsdException w:qFormat="1" w:uiPriority="99" w:name="Body Text Indent 2"/>
    <w:lsdException w:qFormat="1"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3"/>
    <w:basedOn w:val="1"/>
    <w:next w:val="1"/>
    <w:link w:val="36"/>
    <w:qFormat/>
    <w:uiPriority w:val="0"/>
    <w:pPr>
      <w:keepNext/>
      <w:keepLines/>
      <w:spacing w:before="260" w:after="260" w:line="416" w:lineRule="auto"/>
      <w:outlineLvl w:val="2"/>
    </w:pPr>
    <w:rPr>
      <w:b/>
      <w:bCs/>
      <w:sz w:val="32"/>
      <w:szCs w:val="32"/>
    </w:rPr>
  </w:style>
  <w:style w:type="character" w:default="1" w:styleId="24">
    <w:name w:val="Default Paragraph Font"/>
    <w:semiHidden/>
    <w:unhideWhenUsed/>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3">
    <w:name w:val="List Number 2"/>
    <w:basedOn w:val="1"/>
    <w:unhideWhenUsed/>
    <w:qFormat/>
    <w:uiPriority w:val="1"/>
    <w:pPr>
      <w:widowControl/>
      <w:numPr>
        <w:ilvl w:val="1"/>
        <w:numId w:val="1"/>
      </w:numPr>
      <w:ind w:left="431" w:hanging="431"/>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4">
    <w:name w:val="List Number"/>
    <w:basedOn w:val="1"/>
    <w:unhideWhenUsed/>
    <w:qFormat/>
    <w:uiPriority w:val="1"/>
    <w:pPr>
      <w:widowControl/>
      <w:numPr>
        <w:ilvl w:val="0"/>
        <w:numId w:val="1"/>
      </w:numPr>
      <w:ind w:left="357" w:hanging="357"/>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5">
    <w:name w:val="annotation text"/>
    <w:basedOn w:val="1"/>
    <w:link w:val="48"/>
    <w:unhideWhenUsed/>
    <w:qFormat/>
    <w:uiPriority w:val="99"/>
    <w:pPr>
      <w:jc w:val="left"/>
    </w:pPr>
  </w:style>
  <w:style w:type="paragraph" w:styleId="6">
    <w:name w:val="Body Text"/>
    <w:basedOn w:val="1"/>
    <w:link w:val="50"/>
    <w:unhideWhenUsed/>
    <w:qFormat/>
    <w:uiPriority w:val="99"/>
    <w:pPr>
      <w:spacing w:after="120"/>
    </w:pPr>
  </w:style>
  <w:style w:type="paragraph" w:styleId="7">
    <w:name w:val="Body Text Indent"/>
    <w:basedOn w:val="1"/>
    <w:link w:val="28"/>
    <w:qFormat/>
    <w:uiPriority w:val="0"/>
    <w:pPr>
      <w:tabs>
        <w:tab w:val="left" w:pos="480"/>
      </w:tabs>
      <w:spacing w:line="560" w:lineRule="exact"/>
      <w:ind w:firstLine="480"/>
      <w:jc w:val="left"/>
    </w:pPr>
    <w:rPr>
      <w:rFonts w:ascii="宋体" w:hAnsi="宋体"/>
      <w:sz w:val="24"/>
    </w:rPr>
  </w:style>
  <w:style w:type="paragraph" w:styleId="8">
    <w:name w:val="List Number 3"/>
    <w:basedOn w:val="1"/>
    <w:unhideWhenUsed/>
    <w:qFormat/>
    <w:uiPriority w:val="18"/>
    <w:pPr>
      <w:widowControl/>
      <w:numPr>
        <w:ilvl w:val="2"/>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9">
    <w:name w:val="Plain Text"/>
    <w:basedOn w:val="1"/>
    <w:link w:val="40"/>
    <w:qFormat/>
    <w:uiPriority w:val="0"/>
    <w:rPr>
      <w:rFonts w:ascii="宋体" w:hAnsi="Courier New"/>
      <w:lang w:val="zh-CN" w:eastAsia="zh-CN"/>
    </w:rPr>
  </w:style>
  <w:style w:type="paragraph" w:styleId="10">
    <w:name w:val="List Number 4"/>
    <w:basedOn w:val="1"/>
    <w:unhideWhenUsed/>
    <w:qFormat/>
    <w:uiPriority w:val="18"/>
    <w:pPr>
      <w:widowControl/>
      <w:numPr>
        <w:ilvl w:val="3"/>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1">
    <w:name w:val="Date"/>
    <w:basedOn w:val="1"/>
    <w:next w:val="1"/>
    <w:link w:val="33"/>
    <w:uiPriority w:val="0"/>
    <w:pPr>
      <w:adjustRightInd w:val="0"/>
      <w:spacing w:line="360" w:lineRule="atLeast"/>
      <w:textAlignment w:val="baseline"/>
    </w:pPr>
    <w:rPr>
      <w:sz w:val="32"/>
    </w:rPr>
  </w:style>
  <w:style w:type="paragraph" w:styleId="12">
    <w:name w:val="Body Text Indent 2"/>
    <w:basedOn w:val="1"/>
    <w:link w:val="35"/>
    <w:semiHidden/>
    <w:unhideWhenUsed/>
    <w:qFormat/>
    <w:uiPriority w:val="99"/>
    <w:pPr>
      <w:spacing w:after="120" w:line="480" w:lineRule="auto"/>
      <w:ind w:left="420" w:leftChars="200"/>
    </w:pPr>
  </w:style>
  <w:style w:type="paragraph" w:styleId="13">
    <w:name w:val="Balloon Text"/>
    <w:basedOn w:val="1"/>
    <w:link w:val="49"/>
    <w:semiHidden/>
    <w:unhideWhenUsed/>
    <w:qFormat/>
    <w:uiPriority w:val="99"/>
    <w:rPr>
      <w:sz w:val="18"/>
      <w:szCs w:val="18"/>
    </w:rPr>
  </w:style>
  <w:style w:type="paragraph" w:styleId="14">
    <w:name w:val="footer"/>
    <w:basedOn w:val="1"/>
    <w:link w:val="32"/>
    <w:unhideWhenUsed/>
    <w:qFormat/>
    <w:uiPriority w:val="99"/>
    <w:pPr>
      <w:tabs>
        <w:tab w:val="center" w:pos="4153"/>
        <w:tab w:val="right" w:pos="8306"/>
      </w:tabs>
      <w:snapToGrid w:val="0"/>
      <w:jc w:val="left"/>
    </w:pPr>
    <w:rPr>
      <w:sz w:val="18"/>
      <w:szCs w:val="18"/>
    </w:rPr>
  </w:style>
  <w:style w:type="paragraph" w:styleId="15">
    <w:name w:val="header"/>
    <w:basedOn w:val="1"/>
    <w:link w:val="31"/>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Subtitle"/>
    <w:basedOn w:val="1"/>
    <w:next w:val="1"/>
    <w:link w:val="30"/>
    <w:qFormat/>
    <w:uiPriority w:val="11"/>
    <w:pPr>
      <w:spacing w:before="240" w:after="60" w:line="312" w:lineRule="auto"/>
      <w:jc w:val="center"/>
      <w:outlineLvl w:val="1"/>
    </w:pPr>
    <w:rPr>
      <w:rFonts w:ascii="Cambria" w:hAnsi="Cambria"/>
      <w:b/>
      <w:bCs/>
      <w:kern w:val="28"/>
      <w:sz w:val="32"/>
      <w:szCs w:val="32"/>
      <w:lang w:val="zh-CN" w:eastAsia="zh-CN"/>
    </w:rPr>
  </w:style>
  <w:style w:type="paragraph" w:styleId="17">
    <w:name w:val="List Number 5"/>
    <w:basedOn w:val="1"/>
    <w:unhideWhenUsed/>
    <w:qFormat/>
    <w:uiPriority w:val="18"/>
    <w:pPr>
      <w:widowControl/>
      <w:numPr>
        <w:ilvl w:val="4"/>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8">
    <w:name w:val="Body Text Indent 3"/>
    <w:basedOn w:val="1"/>
    <w:link w:val="41"/>
    <w:semiHidden/>
    <w:unhideWhenUsed/>
    <w:qFormat/>
    <w:uiPriority w:val="99"/>
    <w:pPr>
      <w:spacing w:after="120"/>
      <w:ind w:left="420" w:leftChars="200"/>
    </w:pPr>
    <w:rPr>
      <w:sz w:val="16"/>
      <w:szCs w:val="16"/>
    </w:rPr>
  </w:style>
  <w:style w:type="paragraph" w:styleId="19">
    <w:name w:val="Body Text 2"/>
    <w:basedOn w:val="1"/>
    <w:link w:val="37"/>
    <w:unhideWhenUsed/>
    <w:qFormat/>
    <w:uiPriority w:val="0"/>
    <w:pPr>
      <w:spacing w:after="120" w:line="480" w:lineRule="auto"/>
    </w:pPr>
  </w:style>
  <w:style w:type="paragraph" w:styleId="20">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21">
    <w:name w:val="annotation subject"/>
    <w:basedOn w:val="5"/>
    <w:next w:val="5"/>
    <w:link w:val="53"/>
    <w:semiHidden/>
    <w:unhideWhenUsed/>
    <w:qFormat/>
    <w:uiPriority w:val="99"/>
    <w:rPr>
      <w:b/>
      <w:bCs/>
    </w:rPr>
  </w:style>
  <w:style w:type="table" w:styleId="23">
    <w:name w:val="Table Grid"/>
    <w:basedOn w:val="22"/>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qFormat/>
    <w:uiPriority w:val="22"/>
    <w:rPr>
      <w:b/>
      <w:bCs/>
    </w:rPr>
  </w:style>
  <w:style w:type="character" w:styleId="26">
    <w:name w:val="Hyperlink"/>
    <w:basedOn w:val="24"/>
    <w:unhideWhenUsed/>
    <w:qFormat/>
    <w:uiPriority w:val="99"/>
    <w:rPr>
      <w:color w:val="0000FF" w:themeColor="hyperlink"/>
      <w:u w:val="single"/>
      <w14:textFill>
        <w14:solidFill>
          <w14:schemeClr w14:val="hlink"/>
        </w14:solidFill>
      </w14:textFill>
    </w:rPr>
  </w:style>
  <w:style w:type="character" w:styleId="27">
    <w:name w:val="annotation reference"/>
    <w:basedOn w:val="24"/>
    <w:unhideWhenUsed/>
    <w:qFormat/>
    <w:uiPriority w:val="99"/>
    <w:rPr>
      <w:sz w:val="21"/>
      <w:szCs w:val="21"/>
    </w:rPr>
  </w:style>
  <w:style w:type="character" w:customStyle="1" w:styleId="28">
    <w:name w:val="正文文本缩进 Char"/>
    <w:basedOn w:val="24"/>
    <w:link w:val="7"/>
    <w:qFormat/>
    <w:uiPriority w:val="0"/>
    <w:rPr>
      <w:rFonts w:ascii="宋体" w:hAnsi="宋体" w:eastAsia="宋体" w:cs="Times New Roman"/>
      <w:sz w:val="24"/>
      <w:szCs w:val="20"/>
    </w:rPr>
  </w:style>
  <w:style w:type="paragraph" w:customStyle="1" w:styleId="29">
    <w:name w:val="Default"/>
    <w:link w:val="52"/>
    <w:qFormat/>
    <w:uiPriority w:val="0"/>
    <w:pPr>
      <w:widowControl w:val="0"/>
      <w:autoSpaceDE w:val="0"/>
      <w:autoSpaceDN w:val="0"/>
      <w:adjustRightInd w:val="0"/>
    </w:pPr>
    <w:rPr>
      <w:rFonts w:ascii="......." w:hAnsi="Calibri" w:eastAsia="......." w:cs="......."/>
      <w:color w:val="000000"/>
      <w:kern w:val="0"/>
      <w:sz w:val="24"/>
      <w:szCs w:val="24"/>
      <w:lang w:val="en-US" w:eastAsia="zh-CN" w:bidi="ar-SA"/>
    </w:rPr>
  </w:style>
  <w:style w:type="character" w:customStyle="1" w:styleId="30">
    <w:name w:val="副标题 Char"/>
    <w:basedOn w:val="24"/>
    <w:link w:val="16"/>
    <w:qFormat/>
    <w:uiPriority w:val="11"/>
    <w:rPr>
      <w:rFonts w:ascii="Cambria" w:hAnsi="Cambria" w:eastAsia="宋体" w:cs="Times New Roman"/>
      <w:b/>
      <w:bCs/>
      <w:kern w:val="28"/>
      <w:sz w:val="32"/>
      <w:szCs w:val="32"/>
      <w:lang w:val="zh-CN" w:eastAsia="zh-CN"/>
    </w:rPr>
  </w:style>
  <w:style w:type="character" w:customStyle="1" w:styleId="31">
    <w:name w:val="页眉 Char"/>
    <w:basedOn w:val="24"/>
    <w:link w:val="15"/>
    <w:qFormat/>
    <w:uiPriority w:val="99"/>
    <w:rPr>
      <w:rFonts w:ascii="Times New Roman" w:hAnsi="Times New Roman" w:eastAsia="宋体" w:cs="Times New Roman"/>
      <w:sz w:val="18"/>
      <w:szCs w:val="18"/>
    </w:rPr>
  </w:style>
  <w:style w:type="character" w:customStyle="1" w:styleId="32">
    <w:name w:val="页脚 Char"/>
    <w:basedOn w:val="24"/>
    <w:link w:val="14"/>
    <w:qFormat/>
    <w:uiPriority w:val="99"/>
    <w:rPr>
      <w:rFonts w:ascii="Times New Roman" w:hAnsi="Times New Roman" w:eastAsia="宋体" w:cs="Times New Roman"/>
      <w:sz w:val="18"/>
      <w:szCs w:val="18"/>
    </w:rPr>
  </w:style>
  <w:style w:type="character" w:customStyle="1" w:styleId="33">
    <w:name w:val="日期 Char"/>
    <w:basedOn w:val="24"/>
    <w:link w:val="11"/>
    <w:qFormat/>
    <w:uiPriority w:val="0"/>
    <w:rPr>
      <w:rFonts w:ascii="Times New Roman" w:hAnsi="Times New Roman" w:eastAsia="宋体" w:cs="Times New Roman"/>
      <w:sz w:val="32"/>
      <w:szCs w:val="20"/>
    </w:rPr>
  </w:style>
  <w:style w:type="paragraph" w:styleId="34">
    <w:name w:val="List Paragraph"/>
    <w:basedOn w:val="1"/>
    <w:link w:val="54"/>
    <w:qFormat/>
    <w:uiPriority w:val="34"/>
    <w:pPr>
      <w:ind w:firstLine="420" w:firstLineChars="200"/>
    </w:pPr>
  </w:style>
  <w:style w:type="character" w:customStyle="1" w:styleId="35">
    <w:name w:val="正文文本缩进 2 Char"/>
    <w:basedOn w:val="24"/>
    <w:link w:val="12"/>
    <w:semiHidden/>
    <w:qFormat/>
    <w:uiPriority w:val="99"/>
    <w:rPr>
      <w:rFonts w:ascii="Times New Roman" w:hAnsi="Times New Roman" w:eastAsia="宋体" w:cs="Times New Roman"/>
      <w:szCs w:val="20"/>
    </w:rPr>
  </w:style>
  <w:style w:type="character" w:customStyle="1" w:styleId="36">
    <w:name w:val="标题 3 Char"/>
    <w:basedOn w:val="24"/>
    <w:link w:val="2"/>
    <w:qFormat/>
    <w:uiPriority w:val="0"/>
    <w:rPr>
      <w:rFonts w:ascii="Times New Roman" w:hAnsi="Times New Roman" w:eastAsia="宋体" w:cs="Times New Roman"/>
      <w:b/>
      <w:bCs/>
      <w:sz w:val="32"/>
      <w:szCs w:val="32"/>
    </w:rPr>
  </w:style>
  <w:style w:type="character" w:customStyle="1" w:styleId="37">
    <w:name w:val="正文文本 2 Char"/>
    <w:basedOn w:val="24"/>
    <w:link w:val="19"/>
    <w:qFormat/>
    <w:uiPriority w:val="0"/>
    <w:rPr>
      <w:rFonts w:ascii="Times New Roman" w:hAnsi="Times New Roman" w:eastAsia="宋体" w:cs="Times New Roman"/>
      <w:szCs w:val="20"/>
    </w:rPr>
  </w:style>
  <w:style w:type="paragraph" w:customStyle="1" w:styleId="38">
    <w:name w:val="Char"/>
    <w:basedOn w:val="1"/>
    <w:autoRedefine/>
    <w:qFormat/>
    <w:uiPriority w:val="0"/>
    <w:pPr>
      <w:tabs>
        <w:tab w:val="left" w:pos="360"/>
      </w:tabs>
    </w:pPr>
    <w:rPr>
      <w:sz w:val="24"/>
      <w:szCs w:val="24"/>
    </w:rPr>
  </w:style>
  <w:style w:type="character" w:customStyle="1" w:styleId="39">
    <w:name w:val="纯文本 Char"/>
    <w:basedOn w:val="24"/>
    <w:semiHidden/>
    <w:qFormat/>
    <w:uiPriority w:val="99"/>
    <w:rPr>
      <w:rFonts w:ascii="宋体" w:hAnsi="Courier New" w:eastAsia="宋体" w:cs="Courier New"/>
      <w:szCs w:val="21"/>
    </w:rPr>
  </w:style>
  <w:style w:type="character" w:customStyle="1" w:styleId="40">
    <w:name w:val="纯文本 Char1"/>
    <w:link w:val="9"/>
    <w:qFormat/>
    <w:locked/>
    <w:uiPriority w:val="0"/>
    <w:rPr>
      <w:rFonts w:ascii="宋体" w:hAnsi="Courier New" w:eastAsia="宋体" w:cs="Times New Roman"/>
      <w:szCs w:val="20"/>
      <w:lang w:val="zh-CN" w:eastAsia="zh-CN"/>
    </w:rPr>
  </w:style>
  <w:style w:type="character" w:customStyle="1" w:styleId="41">
    <w:name w:val="正文文本缩进 3 Char"/>
    <w:basedOn w:val="24"/>
    <w:link w:val="18"/>
    <w:semiHidden/>
    <w:qFormat/>
    <w:uiPriority w:val="99"/>
    <w:rPr>
      <w:rFonts w:ascii="Times New Roman" w:hAnsi="Times New Roman" w:eastAsia="宋体" w:cs="Times New Roman"/>
      <w:sz w:val="16"/>
      <w:szCs w:val="16"/>
    </w:rPr>
  </w:style>
  <w:style w:type="paragraph" w:customStyle="1" w:styleId="42">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3">
    <w:name w:val="正文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4">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5">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6">
    <w:name w:val="Char1"/>
    <w:basedOn w:val="1"/>
    <w:autoRedefine/>
    <w:qFormat/>
    <w:uiPriority w:val="0"/>
    <w:pPr>
      <w:tabs>
        <w:tab w:val="left" w:pos="360"/>
      </w:tabs>
    </w:pPr>
    <w:rPr>
      <w:sz w:val="24"/>
      <w:szCs w:val="24"/>
    </w:rPr>
  </w:style>
  <w:style w:type="paragraph" w:customStyle="1" w:styleId="47">
    <w:name w:val="列出段落1"/>
    <w:basedOn w:val="1"/>
    <w:semiHidden/>
    <w:qFormat/>
    <w:uiPriority w:val="34"/>
    <w:pPr>
      <w:widowControl/>
      <w:spacing w:before="40" w:after="160"/>
      <w:ind w:firstLine="420" w:firstLineChars="200"/>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character" w:customStyle="1" w:styleId="48">
    <w:name w:val="批注文字 Char"/>
    <w:basedOn w:val="24"/>
    <w:link w:val="5"/>
    <w:qFormat/>
    <w:uiPriority w:val="99"/>
    <w:rPr>
      <w:rFonts w:ascii="Times New Roman" w:hAnsi="Times New Roman" w:eastAsia="宋体" w:cs="Times New Roman"/>
      <w:szCs w:val="20"/>
    </w:rPr>
  </w:style>
  <w:style w:type="character" w:customStyle="1" w:styleId="49">
    <w:name w:val="批注框文本 Char"/>
    <w:basedOn w:val="24"/>
    <w:link w:val="13"/>
    <w:semiHidden/>
    <w:qFormat/>
    <w:uiPriority w:val="99"/>
    <w:rPr>
      <w:rFonts w:ascii="Times New Roman" w:hAnsi="Times New Roman" w:eastAsia="宋体" w:cs="Times New Roman"/>
      <w:sz w:val="18"/>
      <w:szCs w:val="18"/>
    </w:rPr>
  </w:style>
  <w:style w:type="character" w:customStyle="1" w:styleId="50">
    <w:name w:val="正文文本 Char"/>
    <w:basedOn w:val="24"/>
    <w:link w:val="6"/>
    <w:qFormat/>
    <w:uiPriority w:val="99"/>
    <w:rPr>
      <w:rFonts w:ascii="Times New Roman" w:hAnsi="Times New Roman" w:eastAsia="宋体" w:cs="Times New Roman"/>
      <w:szCs w:val="20"/>
    </w:rPr>
  </w:style>
  <w:style w:type="paragraph" w:customStyle="1" w:styleId="51">
    <w:name w:val="规范正文"/>
    <w:basedOn w:val="1"/>
    <w:qFormat/>
    <w:uiPriority w:val="0"/>
    <w:pPr>
      <w:adjustRightInd w:val="0"/>
      <w:spacing w:line="360" w:lineRule="auto"/>
      <w:ind w:left="480"/>
      <w:textAlignment w:val="baseline"/>
    </w:pPr>
    <w:rPr>
      <w:kern w:val="0"/>
      <w:sz w:val="24"/>
    </w:rPr>
  </w:style>
  <w:style w:type="character" w:customStyle="1" w:styleId="52">
    <w:name w:val="Default Char"/>
    <w:link w:val="29"/>
    <w:qFormat/>
    <w:locked/>
    <w:uiPriority w:val="0"/>
    <w:rPr>
      <w:rFonts w:ascii="......." w:hAnsi="Calibri" w:eastAsia="......." w:cs="......."/>
      <w:color w:val="000000"/>
      <w:kern w:val="0"/>
      <w:sz w:val="24"/>
      <w:szCs w:val="24"/>
    </w:rPr>
  </w:style>
  <w:style w:type="character" w:customStyle="1" w:styleId="53">
    <w:name w:val="批注主题 Char"/>
    <w:basedOn w:val="48"/>
    <w:link w:val="21"/>
    <w:semiHidden/>
    <w:qFormat/>
    <w:uiPriority w:val="99"/>
    <w:rPr>
      <w:rFonts w:ascii="Times New Roman" w:hAnsi="Times New Roman" w:eastAsia="宋体" w:cs="Times New Roman"/>
      <w:b/>
      <w:bCs/>
      <w:szCs w:val="20"/>
    </w:rPr>
  </w:style>
  <w:style w:type="character" w:customStyle="1" w:styleId="54">
    <w:name w:val="列出段落 Char"/>
    <w:link w:val="34"/>
    <w:qFormat/>
    <w:uiPriority w:val="34"/>
    <w:rPr>
      <w:rFonts w:ascii="Times New Roman" w:hAnsi="Times New Roman" w:eastAsia="宋体" w:cs="Times New Roman"/>
      <w:szCs w:val="20"/>
    </w:rPr>
  </w:style>
  <w:style w:type="paragraph" w:customStyle="1" w:styleId="55">
    <w:name w:val="MsoNormal"/>
    <w:basedOn w:val="1"/>
    <w:qFormat/>
    <w:uiPriority w:val="0"/>
    <w:pPr>
      <w:widowControl/>
      <w:jc w:val="left"/>
    </w:pPr>
    <w:rPr>
      <w:rFonts w:eastAsiaTheme="minorEastAsia"/>
      <w:kern w:val="0"/>
      <w:sz w:val="24"/>
      <w:szCs w:val="24"/>
      <w:lang w:eastAsia="en-US"/>
    </w:rPr>
  </w:style>
  <w:style w:type="table" w:customStyle="1" w:styleId="56">
    <w:name w:val="MsoNormalTable"/>
    <w:basedOn w:val="22"/>
    <w:qFormat/>
    <w:uiPriority w:val="0"/>
    <w:rPr>
      <w:rFonts w:ascii="Times New Roman" w:hAnsi="Times New Roman" w:cs="Times New Roman"/>
      <w:kern w:val="0"/>
      <w:sz w:val="20"/>
      <w:szCs w:val="20"/>
      <w:lang w:eastAsia="en-US"/>
    </w:rPr>
    <w:tblPr>
      <w:tblCellMar>
        <w:top w:w="0" w:type="dxa"/>
        <w:left w:w="108" w:type="dxa"/>
        <w:bottom w:w="0" w:type="dxa"/>
        <w:right w:w="108" w:type="dxa"/>
      </w:tblCellMar>
    </w:tblPr>
  </w:style>
  <w:style w:type="paragraph" w:customStyle="1" w:styleId="57">
    <w:name w:val="15"/>
    <w:basedOn w:val="1"/>
    <w:qFormat/>
    <w:uiPriority w:val="0"/>
    <w:pPr>
      <w:widowControl/>
      <w:jc w:val="left"/>
    </w:pPr>
    <w:rPr>
      <w:rFonts w:eastAsiaTheme="minorEastAsia"/>
      <w:kern w:val="0"/>
      <w:sz w:val="24"/>
      <w:szCs w:val="24"/>
      <w:lang w:eastAsia="en-US"/>
    </w:rPr>
  </w:style>
  <w:style w:type="paragraph" w:customStyle="1" w:styleId="58">
    <w:name w:val="16"/>
    <w:basedOn w:val="1"/>
    <w:qFormat/>
    <w:uiPriority w:val="0"/>
    <w:pPr>
      <w:widowControl/>
      <w:jc w:val="left"/>
    </w:pPr>
    <w:rPr>
      <w:rFonts w:eastAsiaTheme="minorEastAsia"/>
      <w:kern w:val="0"/>
      <w:sz w:val="24"/>
      <w:szCs w:val="24"/>
      <w:lang w:eastAsia="en-US"/>
    </w:rPr>
  </w:style>
  <w:style w:type="table" w:customStyle="1" w:styleId="59">
    <w:name w:val="17"/>
    <w:basedOn w:val="22"/>
    <w:qFormat/>
    <w:uiPriority w:val="0"/>
    <w:rPr>
      <w:rFonts w:ascii="Times New Roman" w:hAnsi="Times New Roman" w:cs="Times New Roman"/>
      <w:kern w:val="0"/>
      <w:sz w:val="20"/>
      <w:szCs w:val="20"/>
      <w:lang w:eastAsia="en-US"/>
    </w:rPr>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63926A-3440-400A-BD39-E3B0ACE7B8B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78</Pages>
  <Words>4995</Words>
  <Characters>5893</Characters>
  <Lines>283</Lines>
  <Paragraphs>79</Paragraphs>
  <TotalTime>30</TotalTime>
  <ScaleCrop>false</ScaleCrop>
  <LinksUpToDate>false</LinksUpToDate>
  <CharactersWithSpaces>5962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2025-07-09T09:25:00Z</dcterms:created>
  <dc:creator>未定义</dc:creator>
  <cp:lastModifiedBy>Administrator</cp:lastModifiedBy>
  <dcterms:modified xsi:type="dcterms:W3CDTF">2025-07-18T00:50:41Z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eyJoZGlkIjoiYzA3NDc0NTU4MjAyNGVmYmI3YzUzYTI3ZWUzYTI0ZDQifQ==</vt:lpwstr>
  </property>
  <property fmtid="{D5CDD505-2E9C-101B-9397-08002B2CF9AE}" pid="3" name="KSOProductBuildVer">
    <vt:lpwstr>2052-12.1.0.21915</vt:lpwstr>
  </property>
  <property fmtid="{D5CDD505-2E9C-101B-9397-08002B2CF9AE}" pid="4" name="ICV">
    <vt:lpwstr>E7DF86DDFEF24CEAB33B8130CECB107B_12</vt:lpwstr>
  </property>
</Properties>
</file>