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 w:cs="黑体"/>
          <w:sz w:val="32"/>
          <w:szCs w:val="32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</w:rPr>
        <w:t>国家税务总局天津市西青区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</w:rPr>
        <w:t>税务局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  <w:lang w:eastAsia="zh-CN"/>
        </w:rPr>
        <w:t>购买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  <w:lang w:val="en-US" w:eastAsia="zh-CN"/>
        </w:rPr>
        <w:t>2025年度健康体检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服务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</w:rPr>
        <w:t>项目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采购需求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i w:val="0"/>
          <w:iCs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/>
          <w:color w:val="auto"/>
          <w:sz w:val="30"/>
          <w:szCs w:val="30"/>
          <w:highlight w:val="none"/>
        </w:rPr>
      </w:pPr>
      <w:bookmarkStart w:id="0" w:name="_Toc132880286"/>
      <w:bookmarkStart w:id="1" w:name="_Toc129529569"/>
      <w:r>
        <w:rPr>
          <w:rFonts w:hint="eastAsia" w:ascii="仿宋_GB2312" w:hAnsi="仿宋_GB2312" w:eastAsia="仿宋_GB2312" w:cs="仿宋_GB2312"/>
          <w:i w:val="0"/>
          <w:iCs/>
          <w:color w:val="auto"/>
          <w:sz w:val="30"/>
          <w:szCs w:val="30"/>
          <w:highlight w:val="none"/>
        </w:rPr>
        <w:t>一、项目概况</w:t>
      </w:r>
      <w:bookmarkEnd w:id="0"/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Courier New"/>
          <w:kern w:val="2"/>
          <w:sz w:val="30"/>
          <w:szCs w:val="30"/>
          <w:lang w:val="en-US" w:eastAsia="zh-CN"/>
        </w:rPr>
      </w:pPr>
      <w:bookmarkStart w:id="2" w:name="_Toc132880287"/>
      <w:bookmarkStart w:id="3" w:name="_Toc129529570"/>
      <w:r>
        <w:rPr>
          <w:rFonts w:hint="eastAsia" w:ascii="仿宋_GB2312" w:hAnsi="仿宋_GB2312" w:eastAsia="仿宋_GB2312" w:cs="Courier New"/>
          <w:kern w:val="2"/>
          <w:sz w:val="30"/>
          <w:szCs w:val="30"/>
          <w:lang w:eastAsia="zh-CN"/>
        </w:rPr>
        <w:t>为了保障全体在职干部、职工及离退休干部的身心健康，维护个人权益，提高工作效率，强化人员关怀，决定开展国家税务总局天津市西青区税务局</w:t>
      </w:r>
      <w:r>
        <w:rPr>
          <w:rFonts w:hint="eastAsia" w:ascii="仿宋_GB2312" w:hAnsi="仿宋_GB2312" w:eastAsia="仿宋_GB2312" w:cs="Courier New"/>
          <w:kern w:val="2"/>
          <w:sz w:val="30"/>
          <w:szCs w:val="30"/>
          <w:lang w:val="en-US" w:eastAsia="zh-CN"/>
        </w:rPr>
        <w:t>2025年度健康体检服务项目，并计划通过综合评价方式招募合适的供应商。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Courier New"/>
          <w:kern w:val="2"/>
          <w:sz w:val="30"/>
          <w:szCs w:val="30"/>
          <w:lang w:val="en-US" w:eastAsia="zh-CN"/>
        </w:rPr>
        <w:t>确定三家单位承担年度健康体检，按照区域划分为3个采购包。采购包1为西青区北片医院，采购包2为西青区南片医院，采购包3为市内区域医院。具体人数以最终体检数量为准。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/>
          <w:color w:val="auto"/>
          <w:sz w:val="30"/>
          <w:szCs w:val="30"/>
          <w:highlight w:val="none"/>
        </w:rPr>
        <w:t>二、技术要求</w:t>
      </w:r>
      <w:bookmarkEnd w:id="2"/>
      <w:bookmarkEnd w:id="3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Courier New"/>
          <w:kern w:val="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Courier New"/>
          <w:kern w:val="2"/>
          <w:sz w:val="30"/>
          <w:szCs w:val="30"/>
          <w:lang w:val="en-US" w:eastAsia="zh-CN"/>
        </w:rPr>
        <w:t>1.资质要求：为中华人民共和国境内具有独立承担民事责任能力的法人（或法人依法设立并领取营业执照的分支机构）或非法人组织。具备由卫生行政部门核发的有效期内的《医疗机构执业许可证》（诊疗科目需含“健康体检”）、《放射诊疗许可证》及《临床实验室合格证书》、医护人员执业证书。响应文件递交截止日期前三年内未被“中国执行信息公开网”网站列入失信被执行人名单，未被“信用中国”网站列入重大税收违法案件当事人名单，未被“中国政府采购网”列入政府采购严重违法失信行为记录名单，未被财政部门禁止参加政府采购活动（处罚决定规定的实践和地域范围内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Courier New"/>
          <w:kern w:val="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Courier New"/>
          <w:kern w:val="2"/>
          <w:sz w:val="30"/>
          <w:szCs w:val="30"/>
          <w:lang w:val="en-US" w:eastAsia="zh-CN"/>
        </w:rPr>
        <w:t>2.人员要求：主检医师应具备副主任医师及以上职称，影像、检验人员等须持执业证及大型设备上岗证。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Courier New"/>
          <w:kern w:val="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Courier New"/>
          <w:kern w:val="2"/>
          <w:sz w:val="30"/>
          <w:szCs w:val="30"/>
          <w:lang w:val="en-US" w:eastAsia="zh-CN"/>
        </w:rPr>
        <w:t>3.设备要求：CT、DR以及彩超仪等设备均需在检验有效期内，且可以正常运行。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Courier New"/>
          <w:kern w:val="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Courier New"/>
          <w:kern w:val="2"/>
          <w:sz w:val="30"/>
          <w:szCs w:val="30"/>
          <w:lang w:val="en-US" w:eastAsia="zh-CN"/>
        </w:rPr>
        <w:t>4.体检项目范围：包括但不限于内科、外科、耳鼻喉科、甲功、心电图、血常规、尿常规、肝功能、肾功能、肿瘤标志物、胸部CT（DR）、彩超检验等。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Courier New"/>
          <w:kern w:val="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Courier New"/>
          <w:kern w:val="2"/>
          <w:sz w:val="30"/>
          <w:szCs w:val="30"/>
          <w:lang w:val="en-US" w:eastAsia="zh-CN"/>
        </w:rPr>
        <w:t>5.报告规范：及时反馈体检结果，体检报告需数据准确，含异常指标解读及健康建议情况，需提供整体人群健康分析报告1份。存在重大阳性结果的，应24小时内电话通知本人及单位联络人。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Courier New"/>
          <w:kern w:val="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Courier New"/>
          <w:kern w:val="2"/>
          <w:sz w:val="30"/>
          <w:szCs w:val="30"/>
          <w:lang w:val="en-US" w:eastAsia="zh-CN"/>
        </w:rPr>
        <w:t>6.流程管理：供应商应根据总体检人数、自身每日接检能力和场地大小，确定合理的参检人数和时间间隔，团检期间体检人员优先于其他单位及个人，确保服务流程顺畅，保障服务质量。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default" w:ascii="仿宋_GB2312" w:hAnsi="仿宋_GB2312" w:eastAsia="仿宋_GB2312" w:cs="Courier New"/>
          <w:kern w:val="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Courier New"/>
          <w:kern w:val="2"/>
          <w:sz w:val="30"/>
          <w:szCs w:val="30"/>
          <w:lang w:val="en-US" w:eastAsia="zh-CN"/>
        </w:rPr>
        <w:t>7.应急机制：体检过程中发生紧急情况具备应对能力，制定详细的应急处理方案，现场配备急救药品和设备，属体检机构的应具有急救能力，或与公立医院建立有急救绿色通道。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/>
          <w:color w:val="auto"/>
          <w:sz w:val="30"/>
          <w:szCs w:val="30"/>
          <w:highlight w:val="none"/>
        </w:rPr>
      </w:pPr>
      <w:bookmarkStart w:id="4" w:name="_Toc129529571"/>
      <w:bookmarkStart w:id="5" w:name="_Toc132880288"/>
      <w:r>
        <w:rPr>
          <w:rFonts w:hint="eastAsia" w:ascii="仿宋_GB2312" w:hAnsi="仿宋_GB2312" w:eastAsia="仿宋_GB2312" w:cs="仿宋_GB2312"/>
          <w:i w:val="0"/>
          <w:iCs/>
          <w:color w:val="auto"/>
          <w:sz w:val="30"/>
          <w:szCs w:val="30"/>
          <w:highlight w:val="none"/>
        </w:rPr>
        <w:t>三、商务要求</w:t>
      </w:r>
      <w:bookmarkEnd w:id="4"/>
      <w:bookmarkEnd w:id="5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Courier New"/>
          <w:kern w:val="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Courier New"/>
          <w:kern w:val="2"/>
          <w:sz w:val="30"/>
          <w:szCs w:val="30"/>
          <w:lang w:val="en-US" w:eastAsia="zh-CN"/>
        </w:rPr>
        <w:t>1.体检费用标准：根据体检项目清单，制定详细收费标准，并附价格明细。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Courier New"/>
          <w:kern w:val="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Courier New"/>
          <w:kern w:val="2"/>
          <w:sz w:val="30"/>
          <w:szCs w:val="30"/>
          <w:lang w:val="en-US" w:eastAsia="zh-CN"/>
        </w:rPr>
        <w:t>2.交付时效：服务方提交《报名表》与《应答文件》，需求方采纳后签订合同，体检费用按实际发生汇总结算后支付。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Courier New"/>
          <w:kern w:val="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Courier New"/>
          <w:kern w:val="2"/>
          <w:sz w:val="30"/>
          <w:szCs w:val="30"/>
          <w:lang w:val="en-US" w:eastAsia="zh-CN"/>
        </w:rPr>
        <w:t>3.保密义务：做好保密工作，保证所有员工信息数据不得外泄，未经采购方书面同意，不得使用体检数据。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Courier New"/>
          <w:kern w:val="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Courier New"/>
          <w:kern w:val="2"/>
          <w:sz w:val="30"/>
          <w:szCs w:val="30"/>
          <w:lang w:val="en-US" w:eastAsia="zh-CN"/>
        </w:rPr>
        <w:t>5.服务要求：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Courier New"/>
          <w:kern w:val="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Courier New"/>
          <w:kern w:val="2"/>
          <w:sz w:val="30"/>
          <w:szCs w:val="30"/>
          <w:lang w:val="en-US" w:eastAsia="zh-CN"/>
        </w:rPr>
        <w:t>采购包1主要服务居住在西青区北片区域干部职工，需有丰富的承接团检经验，体检范围包括但不限于内科、外科、耳鼻喉科、甲功、心电图、血常规、尿常规、肝功能、肾功能、肿瘤标志物、胸部CT（DR）、彩超检验等，并在体检中提供有胃肠镜检查项目，且有专家坐诊咨询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Courier New"/>
          <w:kern w:val="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Courier New"/>
          <w:kern w:val="2"/>
          <w:sz w:val="30"/>
          <w:szCs w:val="30"/>
          <w:lang w:val="en-US" w:eastAsia="zh-CN"/>
        </w:rPr>
        <w:t>采购包2主要服务居住在西青区南片区域干部职工，需具有应用放射DR、乳腺钼靶、彩超、双源 Force CT、3.0T 核磁共振、双悬吊机器人 X 射线、经颅多普勒、血管内皮检测仪、肝功能剪切波、内脏脂肪检测仪等先进的设备仪器。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Courier New"/>
          <w:kern w:val="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Courier New"/>
          <w:kern w:val="2"/>
          <w:sz w:val="30"/>
          <w:szCs w:val="30"/>
          <w:lang w:val="en-US" w:eastAsia="zh-CN"/>
        </w:rPr>
        <w:t>采购包3主要服务于居住在天津市内区域干部职工，需交通便利，体检地点距地铁站、公交站200米以内，且有完善的检后健康管理项目，由专人负责体检相关事宜的办理协调，负责现场日常管理、人员计划组织安排和应急事件处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0" w:leftChars="0"/>
        <w:jc w:val="both"/>
        <w:textAlignment w:val="auto"/>
        <w:rPr>
          <w:rFonts w:hint="eastAsia" w:ascii="仿宋_GB2312" w:hAnsi="仿宋_GB2312" w:eastAsia="仿宋_GB2312" w:cs="仿宋_GB2312"/>
          <w:i w:val="0"/>
          <w:iCs/>
          <w:color w:val="auto"/>
          <w:sz w:val="30"/>
          <w:szCs w:val="30"/>
          <w:highlight w:val="none"/>
        </w:rPr>
      </w:pPr>
      <w:bookmarkStart w:id="6" w:name="_Toc129529572"/>
      <w:bookmarkStart w:id="7" w:name="_Toc132880289"/>
      <w:r>
        <w:rPr>
          <w:rFonts w:hint="eastAsia" w:ascii="仿宋_GB2312" w:hAnsi="仿宋_GB2312" w:eastAsia="仿宋_GB2312" w:cs="仿宋_GB2312"/>
          <w:i w:val="0"/>
          <w:iCs/>
          <w:color w:val="auto"/>
          <w:sz w:val="30"/>
          <w:szCs w:val="30"/>
          <w:highlight w:val="none"/>
          <w:lang w:eastAsia="zh-CN"/>
        </w:rPr>
        <w:t>四、</w:t>
      </w:r>
      <w:r>
        <w:rPr>
          <w:rFonts w:hint="eastAsia" w:ascii="仿宋_GB2312" w:hAnsi="仿宋_GB2312" w:eastAsia="仿宋_GB2312" w:cs="仿宋_GB2312"/>
          <w:i w:val="0"/>
          <w:iCs/>
          <w:color w:val="auto"/>
          <w:sz w:val="30"/>
          <w:szCs w:val="30"/>
          <w:highlight w:val="none"/>
        </w:rPr>
        <w:t>其他事项</w:t>
      </w:r>
      <w:bookmarkEnd w:id="6"/>
      <w:bookmarkEnd w:id="7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/>
        </w:rPr>
      </w:pPr>
      <w:r>
        <w:rPr>
          <w:rFonts w:hint="eastAsia" w:ascii="仿宋_GB2312" w:hAnsi="仿宋_GB2312" w:eastAsia="仿宋_GB2312" w:cs="仿宋_GB2312"/>
          <w:bCs w:val="0"/>
          <w:i w:val="0"/>
          <w:iCs/>
          <w:color w:val="auto"/>
          <w:kern w:val="2"/>
          <w:sz w:val="32"/>
          <w:szCs w:val="32"/>
          <w:highlight w:val="none"/>
          <w:lang w:val="en-US" w:eastAsia="zh-CN" w:bidi="ar-SA"/>
        </w:rPr>
        <w:t>本次将采用综合评选方式组织采购。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righ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国家税务总局天津市西青区税务局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sectPr>
          <w:pgSz w:w="11906" w:h="16838"/>
          <w:pgMar w:top="1440" w:right="1752" w:bottom="1440" w:left="1752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 xml:space="preserve">                            2025年7月22日</w:t>
      </w:r>
    </w:p>
    <w:p>
      <w:pPr>
        <w:pStyle w:val="4"/>
        <w:rPr>
          <w:rFonts w:hint="eastAsia"/>
        </w:rPr>
      </w:pPr>
      <w:bookmarkStart w:id="8" w:name="_GoBack"/>
      <w:bookmarkEnd w:id="8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308AEBB"/>
    <w:multiLevelType w:val="singleLevel"/>
    <w:tmpl w:val="A308AEBB"/>
    <w:lvl w:ilvl="0" w:tentative="0">
      <w:start w:val="1"/>
      <w:numFmt w:val="decimal"/>
      <w:pStyle w:val="3"/>
      <w:lvlText w:val="%1."/>
      <w:lvlJc w:val="left"/>
      <w:pPr>
        <w:tabs>
          <w:tab w:val="left" w:pos="780"/>
        </w:tabs>
        <w:ind w:left="7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4F10DC"/>
    <w:rsid w:val="1379097D"/>
    <w:rsid w:val="147616CF"/>
    <w:rsid w:val="17843D76"/>
    <w:rsid w:val="1A1B7732"/>
    <w:rsid w:val="2C76774F"/>
    <w:rsid w:val="3BDB4817"/>
    <w:rsid w:val="439D7608"/>
    <w:rsid w:val="4C4F10DC"/>
    <w:rsid w:val="4DE059E3"/>
    <w:rsid w:val="5188228E"/>
    <w:rsid w:val="69C42074"/>
    <w:rsid w:val="73FF13B1"/>
    <w:rsid w:val="7A9B1C09"/>
    <w:rsid w:val="7CC209B1"/>
    <w:rsid w:val="7CC65C00"/>
    <w:rsid w:val="7D35709A"/>
    <w:rsid w:val="7DEF1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nhideWhenUsed="0" w:uiPriority="9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qFormat="1"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3"/>
    <w:next w:val="4"/>
    <w:qFormat/>
    <w:uiPriority w:val="9"/>
    <w:pPr>
      <w:keepNext/>
      <w:keepLines/>
      <w:tabs>
        <w:tab w:val="left" w:pos="780"/>
      </w:tabs>
      <w:spacing w:before="280" w:after="290" w:line="377" w:lineRule="auto"/>
      <w:ind w:firstLine="200" w:firstLineChars="200"/>
      <w:outlineLvl w:val="4"/>
    </w:pPr>
    <w:rPr>
      <w:rFonts w:ascii="Times New Roman" w:hAnsi="Times New Roman" w:eastAsia="仿宋_GB2312" w:cs="Times New Roman"/>
      <w:bCs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List Number 2"/>
    <w:basedOn w:val="1"/>
    <w:qFormat/>
    <w:uiPriority w:val="0"/>
    <w:pPr>
      <w:numPr>
        <w:ilvl w:val="0"/>
        <w:numId w:val="1"/>
      </w:numPr>
    </w:p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5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2025-07-21T02:36:00Z</dcterms:created>
  <dc:creator>郭蒙</dc:creator>
  <cp:lastModifiedBy>郭蒙</cp:lastModifiedBy>
  <dcterms:modified xsi:type="dcterms:W3CDTF">2025-08-20T07:00:31Z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