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color w:val="000000"/>
          <w:spacing w:val="20"/>
          <w:sz w:val="44"/>
          <w:szCs w:val="44"/>
        </w:rPr>
      </w:pPr>
      <w:r>
        <w:rPr>
          <w:rFonts w:hint="eastAsia" w:ascii="仿宋" w:hAnsi="仿宋" w:eastAsia="仿宋" w:cs="仿宋"/>
          <w:b/>
          <w:color w:val="000000"/>
          <w:spacing w:val="20"/>
          <w:sz w:val="44"/>
          <w:szCs w:val="44"/>
        </w:rPr>
        <w:t>国家税务总局天津市蓟州区税务局</w:t>
      </w:r>
    </w:p>
    <w:p>
      <w:pPr>
        <w:jc w:val="center"/>
        <w:rPr>
          <w:rFonts w:eastAsia="方正仿宋简体"/>
          <w:color w:val="000000"/>
          <w:spacing w:val="2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pacing w:val="20"/>
          <w:sz w:val="44"/>
          <w:szCs w:val="44"/>
        </w:rPr>
        <w:t>税收强制执行决定书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（冻结存款适用</w:t>
      </w:r>
      <w:r>
        <w:rPr>
          <w:rFonts w:eastAsia="方正仿宋简体"/>
          <w:color w:val="000000"/>
          <w:spacing w:val="20"/>
          <w:sz w:val="30"/>
          <w:szCs w:val="30"/>
        </w:rPr>
        <w:t>）</w:t>
      </w:r>
    </w:p>
    <w:p>
      <w:pPr>
        <w:jc w:val="center"/>
        <w:rPr>
          <w:rFonts w:ascii="仿宋_GB2312" w:hAnsi="仿宋_GB2312" w:eastAsia="仿宋_GB2312" w:cs="仿宋_GB2312"/>
          <w:color w:val="000000"/>
          <w:sz w:val="31"/>
          <w:szCs w:val="31"/>
        </w:rPr>
      </w:pP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津蓟税强冻延〔2025〕751号</w:t>
      </w:r>
    </w:p>
    <w:p>
      <w:pPr>
        <w:widowControl/>
        <w:wordWrap w:val="0"/>
        <w:autoSpaceDE w:val="0"/>
        <w:spacing w:line="620" w:lineRule="exact"/>
        <w:jc w:val="left"/>
        <w:rPr>
          <w:rFonts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恒大地产集团天津蓟县有限公司：（纳税人识别号：911202257925075465）</w:t>
      </w:r>
    </w:p>
    <w:p>
      <w:pPr>
        <w:widowControl/>
        <w:wordWrap w:val="0"/>
        <w:autoSpaceDE w:val="0"/>
        <w:spacing w:line="620" w:lineRule="exact"/>
        <w:ind w:firstLine="620" w:firstLineChars="200"/>
        <w:jc w:val="left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根据《中华人民共和国税收征收管理法》第四十条第一款第一项及《中华人民共和国行政强制法》第四十六第第二款规定，经国家税务总局天津市蓟州区税务局局长批准，已决定从 2025年7月28日至2025年8月26日冻结你（单位）在中国农业银行股份有限公司天津蓟州支行(02-101701040003809)、中国农业银行股份有限公司天津和平支行(02-160001040015830)、上海浦东发展银行股份有限公司天津科技支行（77230155000000220）的存款大写贰仟零陆拾叁万伍仟零肆拾伍元贰角壹分（￥20,635,045.21）。截止目前，你单位仍存在大额欠税，依据《中华人民共和国行政强制法》第三十二条第一款的规定，经国家税务总局天津市蓟州区税务局局长批准，对上述银行账号的冻结延期至2025年9月25日。</w:t>
      </w:r>
    </w:p>
    <w:p>
      <w:pPr>
        <w:ind w:firstLine="620" w:firstLineChars="200"/>
        <w:rPr>
          <w:rFonts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如对本决定不服，可自收到本决定之日起六十日内依法向    国家税务总局天津市税务局申请行政复议，或者自收到本决定之日起六个月内依法向人民法院起诉。</w:t>
      </w:r>
    </w:p>
    <w:p>
      <w:pPr>
        <w:ind w:firstLine="620" w:firstLineChars="200"/>
        <w:rPr>
          <w:rFonts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冻结账户的账号：</w:t>
      </w:r>
    </w:p>
    <w:p>
      <w:pPr>
        <w:pStyle w:val="4"/>
        <w:ind w:firstLine="620"/>
      </w:pPr>
      <w:r>
        <w:rPr>
          <w:rFonts w:hint="eastAsia" w:ascii="仿宋" w:hAnsi="仿宋" w:eastAsia="仿宋" w:cs="仿宋"/>
          <w:color w:val="000000"/>
          <w:sz w:val="31"/>
          <w:szCs w:val="31"/>
        </w:rPr>
        <w:t>中国农业银行股份有限公司天津蓟州支行(02-101701040003809)、中国农业银行股份有限公司天津和平支行(02-160001040015830)、上海浦东发展银行股份有限公司天津科技支行（77230155000000220）</w:t>
      </w:r>
    </w:p>
    <w:p>
      <w:pPr>
        <w:ind w:firstLine="607"/>
        <w:jc w:val="right"/>
        <w:rPr>
          <w:rFonts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国家税务总局天津市蓟州区税务局</w:t>
      </w:r>
    </w:p>
    <w:p>
      <w:pPr>
        <w:jc w:val="right"/>
        <w:rPr>
          <w:rFonts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2025年8月19日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035FFB"/>
    <w:rsid w:val="2103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Indent1"/>
    <w:basedOn w:val="1"/>
    <w:qFormat/>
    <w:uiPriority w:val="0"/>
    <w:pPr>
      <w:spacing w:line="660" w:lineRule="exact"/>
      <w:ind w:firstLine="720" w:firstLineChars="200"/>
    </w:pPr>
    <w:rPr>
      <w:rFonts w:eastAsia="楷体_GB2312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2025-09-08T08:17:00Z</dcterms:created>
  <dc:creator>张杉杉</dc:creator>
  <cp:lastModifiedBy>张杉杉</cp:lastModifiedBy>
  <dcterms:modified xsi:type="dcterms:W3CDTF">2025-09-08T08:18:08Z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