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eastAsia="zh-CN"/>
        </w:rPr>
        <w:t>附件</w:t>
      </w:r>
      <w:r>
        <w:rPr>
          <w:rFonts w:hint="eastAsia" w:ascii="方正小标宋简体" w:hAnsi="方正小标宋简体" w:eastAsia="方正小标宋简体" w:cs="方正小标宋简体"/>
          <w:sz w:val="44"/>
          <w:szCs w:val="44"/>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国家税务总局天津市西青区</w:t>
      </w:r>
      <w:r>
        <w:rPr>
          <w:rFonts w:hint="eastAsia" w:ascii="方正小标宋简体" w:hAnsi="方正小标宋简体" w:eastAsia="方正小标宋简体" w:cs="方正小标宋简体"/>
          <w:b w:val="0"/>
          <w:bCs w:val="0"/>
          <w:color w:val="auto"/>
          <w:sz w:val="44"/>
          <w:szCs w:val="44"/>
          <w:highlight w:val="none"/>
        </w:rPr>
        <w:t>税务局</w:t>
      </w:r>
      <w:r>
        <w:rPr>
          <w:rFonts w:hint="eastAsia" w:ascii="方正小标宋简体" w:hAnsi="方正小标宋简体" w:eastAsia="方正小标宋简体" w:cs="方正小标宋简体"/>
          <w:b w:val="0"/>
          <w:bCs w:val="0"/>
          <w:color w:val="auto"/>
          <w:sz w:val="44"/>
          <w:szCs w:val="44"/>
          <w:highlight w:val="none"/>
          <w:lang w:eastAsia="zh-CN"/>
        </w:rPr>
        <w:t>购买</w:t>
      </w:r>
      <w:r>
        <w:rPr>
          <w:rFonts w:hint="eastAsia" w:ascii="方正小标宋简体" w:hAnsi="方正小标宋简体" w:eastAsia="方正小标宋简体" w:cs="方正小标宋简体"/>
          <w:sz w:val="44"/>
          <w:szCs w:val="44"/>
          <w:highlight w:val="none"/>
          <w:lang w:val="en-US" w:eastAsia="zh-CN"/>
        </w:rPr>
        <w:t>2026年度保安服务</w:t>
      </w:r>
      <w:r>
        <w:rPr>
          <w:rFonts w:hint="eastAsia" w:ascii="方正小标宋简体" w:hAnsi="方正小标宋简体" w:eastAsia="方正小标宋简体" w:cs="方正小标宋简体"/>
          <w:sz w:val="44"/>
          <w:szCs w:val="44"/>
          <w:highlight w:val="none"/>
          <w:lang w:eastAsia="zh-CN"/>
        </w:rPr>
        <w:t>项目采购需求</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_GB2312" w:hAnsi="仿宋_GB2312" w:eastAsia="仿宋_GB2312" w:cs="仿宋_GB2312"/>
          <w:i w:val="0"/>
          <w:iCs/>
          <w:color w:val="auto"/>
          <w:sz w:val="24"/>
          <w:szCs w:val="24"/>
          <w:highlight w:val="none"/>
        </w:rPr>
      </w:pPr>
    </w:p>
    <w:p>
      <w:pPr>
        <w:pStyle w:val="12"/>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ind w:right="0" w:firstLine="640" w:firstLineChars="200"/>
        <w:jc w:val="both"/>
        <w:textAlignment w:val="auto"/>
        <w:rPr>
          <w:sz w:val="28"/>
          <w:szCs w:val="28"/>
        </w:rPr>
      </w:pPr>
      <w:r>
        <w:rPr>
          <w:rFonts w:hint="eastAsia" w:ascii="华文仿宋" w:hAnsi="华文仿宋" w:eastAsia="华文仿宋" w:cs="仿宋_GB2312"/>
          <w:sz w:val="32"/>
          <w:szCs w:val="32"/>
          <w:lang w:eastAsia="zh-CN"/>
        </w:rPr>
        <w:t>国家税务总局天津市西青区税务局现存在</w:t>
      </w:r>
      <w:r>
        <w:rPr>
          <w:rFonts w:hint="eastAsia" w:ascii="华文仿宋" w:hAnsi="华文仿宋" w:eastAsia="华文仿宋" w:cs="仿宋_GB2312"/>
          <w:sz w:val="32"/>
          <w:szCs w:val="32"/>
          <w:lang w:val="en-US" w:eastAsia="zh-CN"/>
        </w:rPr>
        <w:t>2026年度保安</w:t>
      </w:r>
      <w:r>
        <w:rPr>
          <w:rFonts w:hint="eastAsia" w:ascii="华文仿宋" w:hAnsi="华文仿宋" w:eastAsia="华文仿宋" w:cs="仿宋_GB2312"/>
          <w:sz w:val="32"/>
          <w:szCs w:val="32"/>
          <w:lang w:eastAsia="zh-CN"/>
        </w:rPr>
        <w:t>服务需求。为了确保服务质量和费用的合理性，我们计划对服务项目进行招募。本需求书旨在明确</w:t>
      </w:r>
      <w:r>
        <w:rPr>
          <w:rFonts w:hint="eastAsia" w:ascii="华文仿宋" w:hAnsi="华文仿宋" w:eastAsia="华文仿宋" w:cs="仿宋_GB2312"/>
          <w:sz w:val="32"/>
          <w:szCs w:val="32"/>
          <w:lang w:val="en-US" w:eastAsia="zh-CN"/>
        </w:rPr>
        <w:t>2026年度保安服务的项目背景、项目内容、实施要求、项目需求、人员要求、管理实施要求、风险管控要求、保密要求等。</w:t>
      </w:r>
    </w:p>
    <w:p>
      <w:pPr>
        <w:pStyle w:val="3"/>
        <w:keepNext w:val="0"/>
        <w:spacing w:before="0" w:after="0" w:line="360" w:lineRule="auto"/>
        <w:jc w:val="center"/>
        <w:rPr>
          <w:rFonts w:ascii="仿宋_GB2312" w:hAnsi="仿宋_GB2312" w:eastAsia="仿宋_GB2312" w:cs="仿宋_GB2312"/>
          <w:sz w:val="28"/>
          <w:szCs w:val="28"/>
          <w:lang w:eastAsia="zh-CN"/>
        </w:rPr>
      </w:pPr>
      <w:bookmarkStart w:id="0" w:name="_Toc256000000"/>
      <w:r>
        <w:rPr>
          <w:rFonts w:ascii="仿宋_GB2312" w:hAnsi="仿宋_GB2312" w:eastAsia="仿宋_GB2312" w:cs="仿宋_GB2312"/>
          <w:kern w:val="36"/>
          <w:sz w:val="28"/>
          <w:szCs w:val="28"/>
          <w:lang w:eastAsia="zh-CN"/>
        </w:rPr>
        <w:t>1项目概述</w:t>
      </w:r>
      <w:bookmarkEnd w:id="0"/>
    </w:p>
    <w:p>
      <w:pPr>
        <w:pStyle w:val="4"/>
        <w:keepNext w:val="0"/>
        <w:spacing w:before="0" w:after="0" w:line="360" w:lineRule="auto"/>
        <w:rPr>
          <w:rFonts w:ascii="仿宋_GB2312" w:hAnsi="仿宋_GB2312" w:eastAsia="仿宋_GB2312" w:cs="仿宋_GB2312"/>
          <w:sz w:val="28"/>
          <w:szCs w:val="28"/>
          <w:lang w:eastAsia="zh-CN"/>
        </w:rPr>
      </w:pPr>
      <w:bookmarkStart w:id="1" w:name="_Toc256000001"/>
      <w:r>
        <w:rPr>
          <w:rFonts w:ascii="仿宋_GB2312" w:hAnsi="仿宋_GB2312" w:eastAsia="仿宋_GB2312" w:cs="仿宋_GB2312"/>
          <w:i w:val="0"/>
          <w:iCs w:val="0"/>
          <w:sz w:val="28"/>
          <w:szCs w:val="28"/>
          <w:lang w:eastAsia="zh-CN"/>
        </w:rPr>
        <w:t>1.1项目背景</w:t>
      </w:r>
      <w:bookmarkEnd w:id="1"/>
    </w:p>
    <w:p>
      <w:pPr>
        <w:pStyle w:val="5"/>
        <w:keepNext w:val="0"/>
        <w:spacing w:before="0" w:after="0" w:line="360" w:lineRule="auto"/>
        <w:rPr>
          <w:rFonts w:ascii="仿宋_GB2312" w:hAnsi="仿宋_GB2312" w:eastAsia="仿宋_GB2312" w:cs="仿宋_GB2312"/>
          <w:sz w:val="28"/>
          <w:szCs w:val="28"/>
          <w:lang w:eastAsia="zh-CN"/>
        </w:rPr>
      </w:pPr>
      <w:bookmarkStart w:id="2" w:name="_Toc256000002"/>
      <w:r>
        <w:rPr>
          <w:rFonts w:ascii="仿宋_GB2312" w:hAnsi="仿宋_GB2312" w:eastAsia="仿宋_GB2312" w:cs="仿宋_GB2312"/>
          <w:sz w:val="28"/>
          <w:szCs w:val="28"/>
          <w:lang w:eastAsia="zh-CN"/>
        </w:rPr>
        <w:t>1.1.1项目目的、意义及背景</w:t>
      </w:r>
      <w:bookmarkEnd w:id="2"/>
    </w:p>
    <w:p>
      <w:pPr>
        <w:pStyle w:val="13"/>
        <w:spacing w:line="360" w:lineRule="auto"/>
        <w:ind w:firstLine="64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本保安服务项目范围包括国家税务总局天津市西青区税务局包含区局机关、第一税务所北厅、大寺办公区、张家窝税务所、中北税务所、西营门税务所、李七庄税务所共计</w:t>
      </w:r>
      <w:r>
        <w:rPr>
          <w:rFonts w:hint="eastAsia" w:ascii="仿宋_GB2312" w:hAnsi="仿宋_GB2312" w:eastAsia="仿宋_GB2312" w:cs="仿宋_GB2312"/>
          <w:sz w:val="28"/>
          <w:szCs w:val="28"/>
          <w:highlight w:val="none"/>
          <w:lang w:val="en-US" w:eastAsia="zh-CN"/>
        </w:rPr>
        <w:t>7</w:t>
      </w:r>
      <w:r>
        <w:rPr>
          <w:rFonts w:hint="eastAsia" w:ascii="仿宋_GB2312" w:hAnsi="仿宋_GB2312" w:eastAsia="仿宋_GB2312" w:cs="仿宋_GB2312"/>
          <w:sz w:val="28"/>
          <w:szCs w:val="28"/>
          <w:highlight w:val="none"/>
          <w:lang w:eastAsia="zh-CN"/>
        </w:rPr>
        <w:t>个服务地点，服务范围包含</w:t>
      </w:r>
      <w:r>
        <w:rPr>
          <w:rFonts w:hint="eastAsia" w:ascii="仿宋_GB2312" w:hAnsi="仿宋_GB2312" w:eastAsia="仿宋_GB2312" w:cs="仿宋_GB2312"/>
          <w:sz w:val="28"/>
          <w:szCs w:val="28"/>
          <w:highlight w:val="none"/>
          <w:vertAlign w:val="baseline"/>
          <w:lang w:val="en-US" w:eastAsia="zh-CN"/>
        </w:rPr>
        <w:t>门口值守、检查登记、收发报纸邮件、巡逻、指挥疏导出入车辆，维护正常秩序、消防检查巡视，维护办税服务厅秩序</w:t>
      </w:r>
      <w:r>
        <w:rPr>
          <w:rFonts w:hint="eastAsia" w:ascii="仿宋_GB2312" w:hAnsi="仿宋_GB2312" w:eastAsia="仿宋_GB2312" w:cs="仿宋_GB2312"/>
          <w:sz w:val="28"/>
          <w:szCs w:val="28"/>
          <w:highlight w:val="none"/>
          <w:lang w:eastAsia="zh-CN"/>
        </w:rPr>
        <w:t>等服务内容。</w:t>
      </w:r>
    </w:p>
    <w:p>
      <w:pPr>
        <w:widowControl/>
        <w:spacing w:line="360" w:lineRule="auto"/>
        <w:ind w:firstLine="560" w:firstLineChars="200"/>
        <w:jc w:val="left"/>
        <w:rPr>
          <w:rFonts w:hint="eastAsia" w:ascii="仿宋_GB2312" w:hAnsi="仿宋_GB2312" w:eastAsia="仿宋_GB2312" w:cs="仿宋_GB2312"/>
          <w:sz w:val="28"/>
          <w:szCs w:val="28"/>
        </w:rPr>
      </w:pPr>
      <w:bookmarkStart w:id="3" w:name="_Toc256000003"/>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局机关：坐落在天津市西青区杨柳青镇柳口路43号</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分南北两座办公楼及一个附属楼，其中：南办公楼7层、北办公楼7层，附属楼3层。</w:t>
      </w:r>
    </w:p>
    <w:p>
      <w:pPr>
        <w:widowControl/>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第一税务所(北厅)：坐落在天津市西青区杨柳青镇柳口路43号（同局机关）。</w:t>
      </w:r>
    </w:p>
    <w:p>
      <w:pPr>
        <w:widowControl/>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大寺办公区：坐落在天津市西青区兴华道与兴华一支路交口，办公楼共计6层。</w:t>
      </w:r>
    </w:p>
    <w:p>
      <w:pPr>
        <w:widowControl/>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张家窝税务所：坐落在天津市西青区张家窝镇辛老路与嘉和路交口，办公楼共计3层。</w:t>
      </w:r>
    </w:p>
    <w:p>
      <w:pPr>
        <w:widowControl/>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中北税务所：坐落在天津市西青区中北镇中北大道镇政府东侧，办公楼共计4层。</w:t>
      </w:r>
    </w:p>
    <w:p>
      <w:pPr>
        <w:pStyle w:val="13"/>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6.西营门税务所</w:t>
      </w:r>
      <w:r>
        <w:rPr>
          <w:rFonts w:hint="eastAsia" w:ascii="仿宋_GB2312" w:hAnsi="仿宋_GB2312" w:eastAsia="仿宋_GB2312" w:cs="仿宋_GB2312"/>
          <w:sz w:val="28"/>
          <w:szCs w:val="28"/>
          <w:lang w:eastAsia="zh-CN"/>
        </w:rPr>
        <w:t>坐落在天津市西青区中北镇中北大道镇政府东侧。</w:t>
      </w:r>
    </w:p>
    <w:p>
      <w:pPr>
        <w:pStyle w:val="13"/>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李七庄税务所：坐落在天津市西青区李七庄街道外环线12号桥外秀川路10号，办公楼共计4层。</w:t>
      </w:r>
    </w:p>
    <w:p>
      <w:pPr>
        <w:pStyle w:val="4"/>
        <w:keepNext w:val="0"/>
        <w:spacing w:before="0" w:after="0" w:line="360" w:lineRule="auto"/>
        <w:rPr>
          <w:rFonts w:ascii="仿宋_GB2312" w:hAnsi="仿宋_GB2312" w:eastAsia="仿宋_GB2312" w:cs="仿宋_GB2312"/>
          <w:sz w:val="28"/>
          <w:szCs w:val="28"/>
          <w:lang w:eastAsia="zh-CN"/>
        </w:rPr>
      </w:pPr>
      <w:r>
        <w:rPr>
          <w:rFonts w:ascii="仿宋_GB2312" w:hAnsi="仿宋_GB2312" w:eastAsia="仿宋_GB2312" w:cs="仿宋_GB2312"/>
          <w:i w:val="0"/>
          <w:iCs w:val="0"/>
          <w:sz w:val="28"/>
          <w:szCs w:val="28"/>
          <w:lang w:eastAsia="zh-CN"/>
        </w:rPr>
        <w:t>1.2项目内容</w:t>
      </w:r>
      <w:bookmarkEnd w:id="3"/>
    </w:p>
    <w:p>
      <w:pPr>
        <w:pStyle w:val="5"/>
        <w:keepNext w:val="0"/>
        <w:spacing w:before="0" w:after="0" w:line="360" w:lineRule="auto"/>
        <w:rPr>
          <w:rFonts w:ascii="仿宋_GB2312" w:hAnsi="仿宋_GB2312" w:eastAsia="仿宋_GB2312" w:cs="仿宋_GB2312"/>
          <w:sz w:val="28"/>
          <w:szCs w:val="28"/>
          <w:lang w:eastAsia="zh-CN"/>
        </w:rPr>
      </w:pPr>
      <w:bookmarkStart w:id="4" w:name="_Toc256000004"/>
      <w:r>
        <w:rPr>
          <w:rFonts w:ascii="仿宋_GB2312" w:hAnsi="仿宋_GB2312" w:eastAsia="仿宋_GB2312" w:cs="仿宋_GB2312"/>
          <w:sz w:val="28"/>
          <w:szCs w:val="28"/>
          <w:lang w:eastAsia="zh-CN"/>
        </w:rPr>
        <w:t>1.2.1项目建设思路</w:t>
      </w:r>
      <w:bookmarkEnd w:id="4"/>
    </w:p>
    <w:p>
      <w:pPr>
        <w:spacing w:line="360" w:lineRule="auto"/>
        <w:ind w:firstLine="560" w:firstLineChars="200"/>
        <w:rPr>
          <w:rFonts w:ascii="仿宋_GB2312" w:hAnsi="仿宋_GB2312" w:eastAsia="仿宋_GB2312" w:cs="仿宋_GB2312"/>
          <w:sz w:val="28"/>
          <w:szCs w:val="28"/>
          <w:highlight w:val="none"/>
          <w:lang w:eastAsia="zh-CN"/>
        </w:rPr>
      </w:pPr>
      <w:r>
        <w:rPr>
          <w:rFonts w:ascii="仿宋_GB2312" w:hAnsi="仿宋_GB2312" w:eastAsia="仿宋_GB2312" w:cs="仿宋_GB2312"/>
          <w:sz w:val="28"/>
          <w:szCs w:val="28"/>
          <w:lang w:eastAsia="zh-CN"/>
        </w:rPr>
        <w:t>通过</w:t>
      </w:r>
      <w:r>
        <w:rPr>
          <w:rFonts w:hint="eastAsia" w:ascii="仿宋_GB2312" w:hAnsi="仿宋_GB2312" w:eastAsia="仿宋_GB2312" w:cs="仿宋_GB2312"/>
          <w:sz w:val="28"/>
          <w:szCs w:val="28"/>
          <w:lang w:eastAsia="zh-CN"/>
        </w:rPr>
        <w:t>保安</w:t>
      </w:r>
      <w:r>
        <w:rPr>
          <w:rFonts w:ascii="仿宋_GB2312" w:hAnsi="仿宋_GB2312" w:eastAsia="仿宋_GB2312" w:cs="仿宋_GB2312"/>
          <w:sz w:val="28"/>
          <w:szCs w:val="28"/>
          <w:lang w:eastAsia="zh-CN"/>
        </w:rPr>
        <w:t>服务招标选定服务供应商提供</w:t>
      </w:r>
      <w:r>
        <w:rPr>
          <w:rFonts w:hint="eastAsia" w:ascii="仿宋_GB2312" w:hAnsi="仿宋_GB2312" w:eastAsia="仿宋_GB2312" w:cs="仿宋_GB2312"/>
          <w:sz w:val="28"/>
          <w:szCs w:val="28"/>
          <w:highlight w:val="none"/>
          <w:vertAlign w:val="baseline"/>
          <w:lang w:val="en-US" w:eastAsia="zh-CN"/>
        </w:rPr>
        <w:t>门口值守、检查登记、收发报纸邮件、指挥疏导出入车辆，维护正常工作秩序、维护办税服务厅秩序</w:t>
      </w:r>
      <w:r>
        <w:rPr>
          <w:rFonts w:ascii="仿宋_GB2312" w:hAnsi="仿宋_GB2312" w:eastAsia="仿宋_GB2312" w:cs="仿宋_GB2312"/>
          <w:sz w:val="28"/>
          <w:szCs w:val="28"/>
          <w:highlight w:val="none"/>
          <w:lang w:eastAsia="zh-CN"/>
        </w:rPr>
        <w:t>等服务</w:t>
      </w:r>
      <w:r>
        <w:rPr>
          <w:rFonts w:hint="eastAsia" w:ascii="仿宋_GB2312" w:hAnsi="仿宋_GB2312" w:eastAsia="仿宋_GB2312" w:cs="仿宋_GB2312"/>
          <w:sz w:val="28"/>
          <w:szCs w:val="28"/>
          <w:highlight w:val="none"/>
          <w:lang w:eastAsia="zh-CN"/>
        </w:rPr>
        <w:t>内容</w:t>
      </w:r>
      <w:r>
        <w:rPr>
          <w:rFonts w:ascii="仿宋_GB2312" w:hAnsi="仿宋_GB2312" w:eastAsia="仿宋_GB2312" w:cs="仿宋_GB2312"/>
          <w:sz w:val="28"/>
          <w:szCs w:val="28"/>
          <w:highlight w:val="none"/>
          <w:lang w:eastAsia="zh-CN"/>
        </w:rPr>
        <w:t>。</w:t>
      </w:r>
    </w:p>
    <w:p>
      <w:pPr>
        <w:pStyle w:val="5"/>
        <w:keepNext w:val="0"/>
        <w:spacing w:before="0" w:after="0" w:line="360" w:lineRule="auto"/>
        <w:rPr>
          <w:rFonts w:ascii="仿宋_GB2312" w:hAnsi="仿宋_GB2312" w:eastAsia="仿宋_GB2312" w:cs="仿宋_GB2312"/>
          <w:sz w:val="28"/>
          <w:szCs w:val="28"/>
          <w:lang w:eastAsia="zh-CN"/>
        </w:rPr>
      </w:pPr>
      <w:bookmarkStart w:id="5" w:name="_Toc256000005"/>
      <w:r>
        <w:rPr>
          <w:rFonts w:ascii="仿宋_GB2312" w:hAnsi="仿宋_GB2312" w:eastAsia="仿宋_GB2312" w:cs="仿宋_GB2312"/>
          <w:sz w:val="28"/>
          <w:szCs w:val="28"/>
          <w:lang w:eastAsia="zh-CN"/>
        </w:rPr>
        <w:t>1.2.2采购内容</w:t>
      </w:r>
      <w:bookmarkEnd w:id="5"/>
    </w:p>
    <w:p>
      <w:pPr>
        <w:spacing w:line="360" w:lineRule="auto"/>
        <w:rPr>
          <w:rFonts w:ascii="仿宋_GB2312" w:hAnsi="仿宋_GB2312" w:eastAsia="仿宋_GB2312" w:cs="仿宋_GB2312"/>
          <w:sz w:val="28"/>
          <w:szCs w:val="28"/>
          <w:lang w:eastAsia="zh-CN"/>
        </w:rPr>
      </w:pPr>
      <w:r>
        <w:rPr>
          <w:rFonts w:ascii="仿宋_GB2312" w:hAnsi="仿宋_GB2312" w:eastAsia="仿宋_GB2312" w:cs="仿宋_GB2312"/>
          <w:sz w:val="28"/>
          <w:szCs w:val="28"/>
          <w:highlight w:val="none"/>
          <w:lang w:eastAsia="zh-CN"/>
        </w:rPr>
        <w:t>202</w:t>
      </w:r>
      <w:r>
        <w:rPr>
          <w:rFonts w:hint="eastAsia" w:ascii="仿宋_GB2312" w:hAnsi="仿宋_GB2312" w:eastAsia="仿宋_GB2312" w:cs="仿宋_GB2312"/>
          <w:sz w:val="28"/>
          <w:szCs w:val="28"/>
          <w:highlight w:val="none"/>
          <w:lang w:val="en-US" w:eastAsia="zh-CN"/>
        </w:rPr>
        <w:t>6</w:t>
      </w:r>
      <w:r>
        <w:rPr>
          <w:rFonts w:ascii="仿宋_GB2312" w:hAnsi="仿宋_GB2312" w:eastAsia="仿宋_GB2312" w:cs="仿宋_GB2312"/>
          <w:sz w:val="28"/>
          <w:szCs w:val="28"/>
          <w:highlight w:val="none"/>
          <w:lang w:eastAsia="zh-CN"/>
        </w:rPr>
        <w:t>年度西青区税务局</w:t>
      </w:r>
      <w:r>
        <w:rPr>
          <w:rFonts w:hint="eastAsia" w:ascii="仿宋_GB2312" w:hAnsi="仿宋_GB2312" w:eastAsia="仿宋_GB2312" w:cs="仿宋_GB2312"/>
          <w:sz w:val="28"/>
          <w:szCs w:val="28"/>
          <w:highlight w:val="none"/>
          <w:lang w:eastAsia="zh-CN"/>
        </w:rPr>
        <w:t>保安</w:t>
      </w:r>
      <w:r>
        <w:rPr>
          <w:rFonts w:ascii="仿宋_GB2312" w:hAnsi="仿宋_GB2312" w:eastAsia="仿宋_GB2312" w:cs="仿宋_GB2312"/>
          <w:sz w:val="28"/>
          <w:szCs w:val="28"/>
          <w:highlight w:val="none"/>
          <w:lang w:eastAsia="zh-CN"/>
        </w:rPr>
        <w:t>服务</w:t>
      </w:r>
    </w:p>
    <w:p>
      <w:pPr>
        <w:pStyle w:val="5"/>
        <w:keepNext w:val="0"/>
        <w:spacing w:before="0" w:after="0" w:line="360" w:lineRule="auto"/>
        <w:rPr>
          <w:rFonts w:ascii="仿宋_GB2312" w:hAnsi="仿宋_GB2312" w:eastAsia="仿宋_GB2312" w:cs="仿宋_GB2312"/>
          <w:sz w:val="28"/>
          <w:szCs w:val="28"/>
          <w:lang w:eastAsia="zh-CN"/>
        </w:rPr>
      </w:pPr>
      <w:bookmarkStart w:id="6" w:name="_Toc256000006"/>
      <w:r>
        <w:rPr>
          <w:rFonts w:ascii="仿宋_GB2312" w:hAnsi="仿宋_GB2312" w:eastAsia="仿宋_GB2312" w:cs="仿宋_GB2312"/>
          <w:sz w:val="28"/>
          <w:szCs w:val="28"/>
          <w:lang w:eastAsia="zh-CN"/>
        </w:rPr>
        <w:t>1.2.3项目实施要求</w:t>
      </w:r>
      <w:bookmarkEnd w:id="6"/>
    </w:p>
    <w:p>
      <w:pPr>
        <w:pStyle w:val="6"/>
        <w:keepNext w:val="0"/>
        <w:spacing w:before="0" w:after="0" w:line="360" w:lineRule="auto"/>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1.2.3.1实施范围要求</w:t>
      </w:r>
    </w:p>
    <w:p>
      <w:pPr>
        <w:pStyle w:val="13"/>
        <w:spacing w:line="360" w:lineRule="auto"/>
        <w:ind w:firstLine="497"/>
        <w:rPr>
          <w:rFonts w:hint="eastAsia" w:eastAsia="仿宋_GB2312"/>
          <w:sz w:val="28"/>
          <w:szCs w:val="28"/>
          <w:highlight w:val="none"/>
          <w:lang w:val="en-US" w:eastAsia="zh-CN"/>
        </w:rPr>
      </w:pPr>
      <w:r>
        <w:rPr>
          <w:rFonts w:ascii="仿宋_GB2312" w:hAnsi="仿宋_GB2312" w:eastAsia="仿宋_GB2312" w:cs="仿宋_GB2312"/>
          <w:sz w:val="28"/>
          <w:szCs w:val="28"/>
          <w:lang w:eastAsia="zh-CN"/>
        </w:rPr>
        <w:t>本</w:t>
      </w:r>
      <w:r>
        <w:rPr>
          <w:rFonts w:hint="eastAsia" w:ascii="仿宋_GB2312" w:hAnsi="仿宋_GB2312" w:eastAsia="仿宋_GB2312" w:cs="仿宋_GB2312"/>
          <w:sz w:val="28"/>
          <w:szCs w:val="28"/>
          <w:lang w:eastAsia="zh-CN"/>
        </w:rPr>
        <w:t>保安</w:t>
      </w:r>
      <w:r>
        <w:rPr>
          <w:rFonts w:ascii="仿宋_GB2312" w:hAnsi="仿宋_GB2312" w:eastAsia="仿宋_GB2312" w:cs="仿宋_GB2312"/>
          <w:sz w:val="28"/>
          <w:szCs w:val="28"/>
          <w:lang w:eastAsia="zh-CN"/>
        </w:rPr>
        <w:t>服务项目范围包括国家税务总局天津市西青区税务局</w:t>
      </w:r>
      <w:r>
        <w:rPr>
          <w:rFonts w:hint="eastAsia" w:ascii="仿宋_GB2312" w:hAnsi="仿宋_GB2312" w:eastAsia="仿宋_GB2312" w:cs="仿宋_GB2312"/>
          <w:sz w:val="28"/>
          <w:szCs w:val="28"/>
          <w:lang w:eastAsia="zh-CN"/>
        </w:rPr>
        <w:t>局</w:t>
      </w:r>
      <w:r>
        <w:rPr>
          <w:rFonts w:hint="eastAsia" w:ascii="仿宋_GB2312" w:hAnsi="仿宋_GB2312" w:eastAsia="仿宋_GB2312" w:cs="仿宋_GB2312"/>
          <w:sz w:val="28"/>
          <w:szCs w:val="28"/>
          <w:highlight w:val="none"/>
          <w:lang w:eastAsia="zh-CN"/>
        </w:rPr>
        <w:t>机关、第一税务所北厅、大寺办公区、张家窝税务所、中北税务所、西营门税务所、李七庄税务所共计</w:t>
      </w:r>
      <w:r>
        <w:rPr>
          <w:rFonts w:hint="eastAsia" w:ascii="仿宋_GB2312" w:hAnsi="仿宋_GB2312" w:eastAsia="仿宋_GB2312" w:cs="仿宋_GB2312"/>
          <w:sz w:val="28"/>
          <w:szCs w:val="28"/>
          <w:highlight w:val="none"/>
          <w:lang w:val="en-US" w:eastAsia="zh-CN"/>
        </w:rPr>
        <w:t>7</w:t>
      </w:r>
      <w:r>
        <w:rPr>
          <w:rFonts w:hint="eastAsia" w:ascii="仿宋_GB2312" w:hAnsi="仿宋_GB2312" w:eastAsia="仿宋_GB2312" w:cs="仿宋_GB2312"/>
          <w:sz w:val="28"/>
          <w:szCs w:val="28"/>
          <w:highlight w:val="none"/>
          <w:lang w:eastAsia="zh-CN"/>
        </w:rPr>
        <w:t>个服务地点，</w:t>
      </w:r>
      <w:r>
        <w:rPr>
          <w:rFonts w:ascii="仿宋_GB2312" w:hAnsi="仿宋_GB2312" w:eastAsia="仿宋_GB2312" w:cs="仿宋_GB2312"/>
          <w:sz w:val="28"/>
          <w:szCs w:val="28"/>
          <w:lang w:eastAsia="zh-CN"/>
        </w:rPr>
        <w:t>服务范围包含提供</w:t>
      </w:r>
      <w:r>
        <w:rPr>
          <w:rFonts w:hint="eastAsia" w:ascii="仿宋_GB2312" w:hAnsi="仿宋_GB2312" w:eastAsia="仿宋_GB2312" w:cs="仿宋_GB2312"/>
          <w:sz w:val="28"/>
          <w:szCs w:val="28"/>
          <w:highlight w:val="none"/>
          <w:vertAlign w:val="baseline"/>
          <w:lang w:val="en-US" w:eastAsia="zh-CN"/>
        </w:rPr>
        <w:t>门口值守、检查登记、收发报纸邮件、指挥疏导出入车辆，维护正常工作秩序、消防检查巡视、维护办税服务厅秩序</w:t>
      </w:r>
      <w:r>
        <w:rPr>
          <w:rFonts w:ascii="仿宋_GB2312" w:hAnsi="仿宋_GB2312" w:eastAsia="仿宋_GB2312" w:cs="仿宋_GB2312"/>
          <w:sz w:val="28"/>
          <w:szCs w:val="28"/>
          <w:lang w:eastAsia="zh-CN"/>
        </w:rPr>
        <w:t>等服务内容，</w:t>
      </w:r>
      <w:r>
        <w:rPr>
          <w:rFonts w:ascii="仿宋_GB2312" w:hAnsi="仿宋_GB2312" w:eastAsia="仿宋_GB2312" w:cs="仿宋_GB2312"/>
          <w:sz w:val="28"/>
          <w:szCs w:val="28"/>
          <w:highlight w:val="none"/>
          <w:lang w:eastAsia="zh-CN"/>
        </w:rPr>
        <w:t>人员合计</w:t>
      </w:r>
      <w:r>
        <w:rPr>
          <w:rFonts w:hint="eastAsia"/>
          <w:sz w:val="28"/>
          <w:szCs w:val="28"/>
          <w:highlight w:val="none"/>
          <w:lang w:val="en-US" w:eastAsia="zh-CN"/>
        </w:rPr>
        <w:t>20</w:t>
      </w:r>
      <w:r>
        <w:rPr>
          <w:rFonts w:ascii="仿宋_GB2312" w:hAnsi="仿宋_GB2312" w:eastAsia="仿宋_GB2312" w:cs="仿宋_GB2312"/>
          <w:sz w:val="28"/>
          <w:szCs w:val="28"/>
          <w:highlight w:val="none"/>
          <w:lang w:eastAsia="zh-CN"/>
        </w:rPr>
        <w:t>人</w:t>
      </w:r>
      <w:r>
        <w:rPr>
          <w:rFonts w:hint="eastAsia" w:ascii="仿宋_GB2312" w:hAnsi="仿宋_GB2312" w:eastAsia="仿宋_GB2312" w:cs="仿宋_GB2312"/>
          <w:sz w:val="28"/>
          <w:szCs w:val="28"/>
          <w:highlight w:val="none"/>
          <w:lang w:eastAsia="zh-CN"/>
        </w:rPr>
        <w:t>。</w:t>
      </w:r>
    </w:p>
    <w:p>
      <w:pPr>
        <w:pStyle w:val="6"/>
        <w:keepNext w:val="0"/>
        <w:spacing w:before="0" w:after="0" w:line="360" w:lineRule="auto"/>
        <w:rPr>
          <w:rFonts w:ascii="仿宋_GB2312" w:hAnsi="仿宋_GB2312" w:eastAsia="仿宋_GB2312" w:cs="仿宋_GB2312"/>
          <w:sz w:val="28"/>
          <w:szCs w:val="28"/>
          <w:highlight w:val="none"/>
          <w:lang w:eastAsia="zh-CN"/>
        </w:rPr>
      </w:pPr>
      <w:r>
        <w:rPr>
          <w:rFonts w:ascii="仿宋_GB2312" w:hAnsi="仿宋_GB2312" w:eastAsia="仿宋_GB2312" w:cs="仿宋_GB2312"/>
          <w:sz w:val="28"/>
          <w:szCs w:val="28"/>
          <w:highlight w:val="none"/>
          <w:lang w:eastAsia="zh-CN"/>
        </w:rPr>
        <w:t>1.2.3.2实施时间要求</w:t>
      </w:r>
    </w:p>
    <w:p>
      <w:pPr>
        <w:spacing w:line="360" w:lineRule="auto"/>
        <w:rPr>
          <w:rFonts w:ascii="仿宋_GB2312" w:hAnsi="仿宋_GB2312" w:eastAsia="仿宋_GB2312" w:cs="仿宋_GB2312"/>
          <w:sz w:val="28"/>
          <w:szCs w:val="28"/>
          <w:highlight w:val="none"/>
          <w:lang w:eastAsia="zh-CN"/>
        </w:rPr>
      </w:pPr>
      <w:r>
        <w:rPr>
          <w:rFonts w:ascii="仿宋_GB2312" w:hAnsi="仿宋_GB2312" w:eastAsia="仿宋_GB2312" w:cs="仿宋_GB2312"/>
          <w:sz w:val="28"/>
          <w:szCs w:val="28"/>
          <w:highlight w:val="none"/>
          <w:lang w:eastAsia="zh-CN"/>
        </w:rPr>
        <w:t>一年</w:t>
      </w:r>
    </w:p>
    <w:p>
      <w:pPr>
        <w:pStyle w:val="6"/>
        <w:keepNext w:val="0"/>
        <w:spacing w:before="0" w:after="0" w:line="360" w:lineRule="auto"/>
        <w:rPr>
          <w:rFonts w:ascii="仿宋_GB2312" w:hAnsi="仿宋_GB2312" w:eastAsia="仿宋_GB2312" w:cs="仿宋_GB2312"/>
          <w:sz w:val="28"/>
          <w:szCs w:val="28"/>
          <w:highlight w:val="none"/>
          <w:lang w:eastAsia="zh-CN"/>
        </w:rPr>
      </w:pPr>
      <w:r>
        <w:rPr>
          <w:rFonts w:ascii="仿宋_GB2312" w:hAnsi="仿宋_GB2312" w:eastAsia="仿宋_GB2312" w:cs="仿宋_GB2312"/>
          <w:sz w:val="28"/>
          <w:szCs w:val="28"/>
          <w:highlight w:val="none"/>
          <w:lang w:eastAsia="zh-CN"/>
        </w:rPr>
        <w:t>1.2.3.3实施地点要求</w:t>
      </w:r>
    </w:p>
    <w:p>
      <w:pPr>
        <w:spacing w:line="360" w:lineRule="auto"/>
        <w:ind w:firstLine="560" w:firstLineChars="200"/>
        <w:rPr>
          <w:rFonts w:ascii="仿宋_GB2312" w:hAnsi="仿宋_GB2312" w:eastAsia="仿宋_GB2312" w:cs="仿宋_GB2312"/>
          <w:sz w:val="28"/>
          <w:szCs w:val="28"/>
          <w:highlight w:val="none"/>
          <w:lang w:eastAsia="zh-CN"/>
        </w:rPr>
      </w:pPr>
      <w:r>
        <w:rPr>
          <w:rFonts w:ascii="仿宋_GB2312" w:hAnsi="仿宋_GB2312" w:eastAsia="仿宋_GB2312" w:cs="仿宋_GB2312"/>
          <w:sz w:val="28"/>
          <w:szCs w:val="28"/>
          <w:highlight w:val="none"/>
          <w:lang w:eastAsia="zh-CN"/>
        </w:rPr>
        <w:t>西青区税务局</w:t>
      </w:r>
      <w:r>
        <w:rPr>
          <w:rFonts w:hint="eastAsia" w:ascii="仿宋_GB2312" w:hAnsi="仿宋_GB2312" w:eastAsia="仿宋_GB2312" w:cs="仿宋_GB2312"/>
          <w:sz w:val="28"/>
          <w:szCs w:val="28"/>
          <w:highlight w:val="none"/>
          <w:lang w:eastAsia="zh-CN"/>
        </w:rPr>
        <w:t>局机关、第一税务所北厅、大寺办公区、张家窝税务所、中北税务所、西营门税务所、李七庄税务所共计</w:t>
      </w:r>
      <w:r>
        <w:rPr>
          <w:rFonts w:hint="eastAsia" w:ascii="仿宋_GB2312" w:hAnsi="仿宋_GB2312" w:eastAsia="仿宋_GB2312" w:cs="仿宋_GB2312"/>
          <w:sz w:val="28"/>
          <w:szCs w:val="28"/>
          <w:highlight w:val="none"/>
          <w:lang w:val="en-US" w:eastAsia="zh-CN"/>
        </w:rPr>
        <w:t>7</w:t>
      </w:r>
      <w:r>
        <w:rPr>
          <w:rFonts w:hint="eastAsia" w:ascii="仿宋_GB2312" w:hAnsi="仿宋_GB2312" w:eastAsia="仿宋_GB2312" w:cs="仿宋_GB2312"/>
          <w:sz w:val="28"/>
          <w:szCs w:val="28"/>
          <w:highlight w:val="none"/>
          <w:lang w:eastAsia="zh-CN"/>
        </w:rPr>
        <w:t>个服务地点。</w:t>
      </w:r>
      <w:r>
        <w:rPr>
          <w:rFonts w:ascii="仿宋_GB2312" w:hAnsi="仿宋_GB2312" w:eastAsia="仿宋_GB2312" w:cs="仿宋_GB2312"/>
          <w:sz w:val="28"/>
          <w:szCs w:val="28"/>
          <w:highlight w:val="none"/>
          <w:lang w:eastAsia="zh-CN"/>
        </w:rPr>
        <w:t> </w:t>
      </w:r>
    </w:p>
    <w:p>
      <w:pPr>
        <w:pStyle w:val="4"/>
        <w:keepNext w:val="0"/>
        <w:spacing w:before="0" w:after="0" w:line="360" w:lineRule="auto"/>
        <w:rPr>
          <w:rFonts w:ascii="仿宋_GB2312" w:hAnsi="仿宋_GB2312" w:eastAsia="仿宋_GB2312" w:cs="仿宋_GB2312"/>
          <w:sz w:val="28"/>
          <w:szCs w:val="28"/>
          <w:highlight w:val="none"/>
          <w:lang w:eastAsia="zh-CN"/>
        </w:rPr>
      </w:pPr>
      <w:bookmarkStart w:id="7" w:name="_Toc256000007"/>
      <w:r>
        <w:rPr>
          <w:rFonts w:ascii="仿宋_GB2312" w:hAnsi="仿宋_GB2312" w:eastAsia="仿宋_GB2312" w:cs="仿宋_GB2312"/>
          <w:i w:val="0"/>
          <w:iCs w:val="0"/>
          <w:sz w:val="28"/>
          <w:szCs w:val="28"/>
          <w:highlight w:val="none"/>
          <w:lang w:eastAsia="zh-CN"/>
        </w:rPr>
        <w:t>1.3其他要求</w:t>
      </w:r>
      <w:bookmarkEnd w:id="7"/>
    </w:p>
    <w:p>
      <w:pPr>
        <w:pStyle w:val="5"/>
        <w:keepNext w:val="0"/>
        <w:spacing w:before="0" w:after="0" w:line="360" w:lineRule="auto"/>
        <w:rPr>
          <w:rFonts w:ascii="仿宋_GB2312" w:hAnsi="仿宋_GB2312" w:eastAsia="仿宋_GB2312" w:cs="仿宋_GB2312"/>
          <w:sz w:val="28"/>
          <w:szCs w:val="28"/>
          <w:highlight w:val="none"/>
          <w:lang w:eastAsia="zh-CN"/>
        </w:rPr>
      </w:pPr>
      <w:bookmarkStart w:id="8" w:name="_Toc256000008"/>
      <w:r>
        <w:rPr>
          <w:rFonts w:ascii="仿宋_GB2312" w:hAnsi="仿宋_GB2312" w:eastAsia="仿宋_GB2312" w:cs="仿宋_GB2312"/>
          <w:sz w:val="28"/>
          <w:szCs w:val="28"/>
          <w:highlight w:val="none"/>
          <w:lang w:eastAsia="zh-CN"/>
        </w:rPr>
        <w:t>1.3.1采购标的需执行的相关标准规范</w:t>
      </w:r>
      <w:bookmarkEnd w:id="8"/>
    </w:p>
    <w:p>
      <w:pPr>
        <w:spacing w:line="360" w:lineRule="auto"/>
        <w:rPr>
          <w:rFonts w:ascii="仿宋_GB2312" w:hAnsi="仿宋_GB2312" w:eastAsia="仿宋_GB2312" w:cs="仿宋_GB2312"/>
          <w:sz w:val="28"/>
          <w:szCs w:val="28"/>
          <w:highlight w:val="none"/>
          <w:lang w:eastAsia="zh-CN"/>
        </w:rPr>
      </w:pPr>
      <w:r>
        <w:rPr>
          <w:rFonts w:ascii="仿宋_GB2312" w:hAnsi="仿宋_GB2312" w:eastAsia="仿宋_GB2312" w:cs="仿宋_GB2312"/>
          <w:sz w:val="28"/>
          <w:szCs w:val="28"/>
          <w:highlight w:val="none"/>
          <w:lang w:eastAsia="zh-CN"/>
        </w:rPr>
        <w:t>执行《中华人民共和国政府采购法》的相关规定</w:t>
      </w:r>
    </w:p>
    <w:p>
      <w:pPr>
        <w:pStyle w:val="3"/>
        <w:keepNext w:val="0"/>
        <w:spacing w:before="0" w:after="0" w:line="360" w:lineRule="auto"/>
        <w:jc w:val="center"/>
        <w:rPr>
          <w:rFonts w:ascii="仿宋_GB2312" w:hAnsi="仿宋_GB2312" w:eastAsia="仿宋_GB2312" w:cs="仿宋_GB2312"/>
          <w:sz w:val="28"/>
          <w:szCs w:val="28"/>
          <w:lang w:eastAsia="zh-CN"/>
        </w:rPr>
      </w:pPr>
      <w:bookmarkStart w:id="9" w:name="_Toc256000009"/>
      <w:r>
        <w:rPr>
          <w:rFonts w:ascii="仿宋_GB2312" w:hAnsi="仿宋_GB2312" w:eastAsia="仿宋_GB2312" w:cs="仿宋_GB2312"/>
          <w:kern w:val="36"/>
          <w:sz w:val="28"/>
          <w:szCs w:val="28"/>
          <w:lang w:eastAsia="zh-CN"/>
        </w:rPr>
        <w:t>2投标/响应要求</w:t>
      </w:r>
      <w:bookmarkEnd w:id="9"/>
    </w:p>
    <w:p>
      <w:pPr>
        <w:pStyle w:val="4"/>
        <w:keepNext w:val="0"/>
        <w:spacing w:before="0" w:after="0" w:line="360" w:lineRule="auto"/>
        <w:rPr>
          <w:rFonts w:ascii="仿宋_GB2312" w:hAnsi="仿宋_GB2312" w:eastAsia="仿宋_GB2312" w:cs="仿宋_GB2312"/>
          <w:sz w:val="28"/>
          <w:szCs w:val="28"/>
          <w:lang w:eastAsia="zh-CN"/>
        </w:rPr>
      </w:pPr>
      <w:bookmarkStart w:id="10" w:name="_Toc256000010"/>
      <w:r>
        <w:rPr>
          <w:rFonts w:ascii="仿宋_GB2312" w:hAnsi="仿宋_GB2312" w:eastAsia="仿宋_GB2312" w:cs="仿宋_GB2312"/>
          <w:i w:val="0"/>
          <w:iCs w:val="0"/>
          <w:sz w:val="28"/>
          <w:szCs w:val="28"/>
          <w:lang w:eastAsia="zh-CN"/>
        </w:rPr>
        <w:t>2.1对供应商的要求</w:t>
      </w:r>
      <w:bookmarkEnd w:id="10"/>
    </w:p>
    <w:p>
      <w:pPr>
        <w:pStyle w:val="5"/>
        <w:keepNext w:val="0"/>
        <w:spacing w:before="0" w:after="0" w:line="360" w:lineRule="auto"/>
        <w:rPr>
          <w:rFonts w:ascii="仿宋_GB2312" w:hAnsi="仿宋_GB2312" w:eastAsia="仿宋_GB2312" w:cs="仿宋_GB2312"/>
          <w:sz w:val="28"/>
          <w:szCs w:val="28"/>
          <w:lang w:eastAsia="zh-CN"/>
        </w:rPr>
      </w:pPr>
      <w:bookmarkStart w:id="11" w:name="_Toc256000011"/>
      <w:r>
        <w:rPr>
          <w:rFonts w:ascii="仿宋_GB2312" w:hAnsi="仿宋_GB2312" w:eastAsia="仿宋_GB2312" w:cs="仿宋_GB2312"/>
          <w:sz w:val="28"/>
          <w:szCs w:val="28"/>
          <w:lang w:eastAsia="zh-CN"/>
        </w:rPr>
        <w:t>2.1.1必备资质</w:t>
      </w:r>
      <w:bookmarkEnd w:id="11"/>
    </w:p>
    <w:p>
      <w:pPr>
        <w:pStyle w:val="6"/>
        <w:keepNext w:val="0"/>
        <w:spacing w:before="0" w:after="0" w:line="360" w:lineRule="auto"/>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2.1.1.1投标人应遵守有关国家法律、法规和条例,具备《中华人民共和国政府采购法》第二十二条的规定和本文件中规定的条件。</w:t>
      </w:r>
    </w:p>
    <w:p>
      <w:pPr>
        <w:pStyle w:val="6"/>
        <w:keepNext w:val="0"/>
        <w:spacing w:before="0" w:after="0" w:line="360" w:lineRule="auto"/>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2.1.1.2本项目的特定资格要求</w:t>
      </w:r>
    </w:p>
    <w:p>
      <w:pPr>
        <w:spacing w:line="360" w:lineRule="auto"/>
        <w:ind w:firstLine="560" w:firstLineChars="20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lang w:eastAsia="zh-CN"/>
        </w:rPr>
        <w:t>供应商须为在中华人民共和国境内依法成立，具有独立承担民事责任的能力的企业或国家事业单位，提供有效期内营业执照副本（三证合一）或事业单位法人证书（须提供有效证书复印件加盖单位公章）；</w:t>
      </w:r>
    </w:p>
    <w:p>
      <w:pPr>
        <w:spacing w:line="360" w:lineRule="auto"/>
        <w:ind w:firstLine="560" w:firstLineChars="20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lang w:eastAsia="zh-CN"/>
        </w:rPr>
        <w:t>供应商须提供提供有效期内公安机关颁发的《保安服务许可证》，且证书在有效期内；（非本市供应商一旦中标，须在合同规定时间内到天津市公安机关进行备案，响应文件中需提供承诺书）；</w:t>
      </w:r>
    </w:p>
    <w:p>
      <w:pPr>
        <w:spacing w:line="360" w:lineRule="auto"/>
        <w:ind w:firstLine="560" w:firstLineChars="20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lang w:eastAsia="zh-CN"/>
        </w:rPr>
        <w:t>供应商须提供202</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lang w:eastAsia="zh-CN"/>
        </w:rPr>
        <w:t>年度经第三方会计师事务所审计的企业财务报告复印件或开标前3个月以内由银行出具的资信证明复印件加盖单位公章；</w:t>
      </w:r>
    </w:p>
    <w:p>
      <w:pPr>
        <w:spacing w:line="360" w:lineRule="auto"/>
        <w:ind w:firstLine="560" w:firstLineChars="20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lang w:eastAsia="zh-CN"/>
        </w:rPr>
        <w:t>本项目不接受联合体磋商，供应商提供《非联合体投标声明函》加盖公章。</w:t>
      </w:r>
    </w:p>
    <w:p>
      <w:pPr>
        <w:pStyle w:val="5"/>
        <w:keepNext w:val="0"/>
        <w:spacing w:before="0" w:after="0" w:line="360" w:lineRule="auto"/>
        <w:rPr>
          <w:rFonts w:ascii="仿宋_GB2312" w:hAnsi="仿宋_GB2312" w:eastAsia="仿宋_GB2312" w:cs="仿宋_GB2312"/>
          <w:sz w:val="28"/>
          <w:szCs w:val="28"/>
          <w:lang w:eastAsia="zh-CN"/>
        </w:rPr>
      </w:pPr>
      <w:bookmarkStart w:id="12" w:name="_Toc256000012"/>
      <w:r>
        <w:rPr>
          <w:rFonts w:ascii="仿宋_GB2312" w:hAnsi="仿宋_GB2312" w:eastAsia="仿宋_GB2312" w:cs="仿宋_GB2312"/>
          <w:sz w:val="28"/>
          <w:szCs w:val="28"/>
          <w:lang w:eastAsia="zh-CN"/>
        </w:rPr>
        <w:t>2.1.2优选资质/优选指标</w:t>
      </w:r>
      <w:bookmarkEnd w:id="12"/>
    </w:p>
    <w:p>
      <w:pPr>
        <w:pStyle w:val="6"/>
        <w:keepNext w:val="0"/>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2.1.2.1相关证书</w:t>
      </w:r>
    </w:p>
    <w:tbl>
      <w:tblPr>
        <w:tblStyle w:val="10"/>
        <w:tblW w:w="5000" w:type="pct"/>
        <w:tblInd w:w="30" w:type="dxa"/>
        <w:tblLayout w:type="autofit"/>
        <w:tblCellMar>
          <w:top w:w="15" w:type="dxa"/>
          <w:left w:w="15" w:type="dxa"/>
          <w:bottom w:w="15" w:type="dxa"/>
          <w:right w:w="15" w:type="dxa"/>
        </w:tblCellMar>
      </w:tblPr>
      <w:tblGrid>
        <w:gridCol w:w="1237"/>
        <w:gridCol w:w="2475"/>
        <w:gridCol w:w="2475"/>
        <w:gridCol w:w="2475"/>
      </w:tblGrid>
      <w:tr>
        <w:tc>
          <w:tcPr>
            <w:tcW w:w="500" w:type="pct"/>
            <w:tcBorders>
              <w:top w:val="single" w:color="000000" w:sz="6" w:space="0"/>
              <w:left w:val="single" w:color="000000" w:sz="6" w:space="0"/>
              <w:bottom w:val="single" w:color="000000" w:sz="6" w:space="0"/>
              <w:right w:val="single" w:color="000000" w:sz="6" w:space="0"/>
            </w:tcBorders>
            <w:shd w:val="clear" w:color="auto" w:fill="D3D3D3"/>
            <w:tcMar>
              <w:top w:w="22" w:type="dxa"/>
              <w:left w:w="22" w:type="dxa"/>
              <w:bottom w:w="22" w:type="dxa"/>
              <w:right w:w="22" w:type="dxa"/>
            </w:tcMar>
            <w:vAlign w:val="center"/>
          </w:tcPr>
          <w:p>
            <w:pPr>
              <w:jc w:val="center"/>
              <w:rPr>
                <w:rFonts w:ascii="仿宋_GB2312" w:hAnsi="仿宋_GB2312" w:eastAsia="仿宋_GB2312" w:cs="仿宋_GB2312"/>
                <w:b/>
                <w:bCs/>
                <w:color w:val="000000"/>
                <w:sz w:val="28"/>
                <w:szCs w:val="28"/>
              </w:rPr>
            </w:pPr>
            <w:r>
              <w:rPr>
                <w:rFonts w:ascii="仿宋_GB2312" w:hAnsi="仿宋_GB2312" w:eastAsia="仿宋_GB2312" w:cs="仿宋_GB2312"/>
                <w:b/>
                <w:bCs/>
                <w:color w:val="000000"/>
                <w:sz w:val="28"/>
                <w:szCs w:val="28"/>
              </w:rPr>
              <w:t>序号</w:t>
            </w:r>
          </w:p>
        </w:tc>
        <w:tc>
          <w:tcPr>
            <w:tcW w:w="1000" w:type="pct"/>
            <w:tcBorders>
              <w:top w:val="single" w:color="000000" w:sz="6" w:space="0"/>
              <w:left w:val="single" w:color="000000" w:sz="6" w:space="0"/>
              <w:bottom w:val="single" w:color="000000" w:sz="6" w:space="0"/>
              <w:right w:val="single" w:color="000000" w:sz="6" w:space="0"/>
            </w:tcBorders>
            <w:shd w:val="clear" w:color="auto" w:fill="D3D3D3"/>
            <w:tcMar>
              <w:top w:w="22" w:type="dxa"/>
              <w:left w:w="22" w:type="dxa"/>
              <w:bottom w:w="22" w:type="dxa"/>
              <w:right w:w="22" w:type="dxa"/>
            </w:tcMar>
            <w:vAlign w:val="center"/>
          </w:tcPr>
          <w:p>
            <w:pPr>
              <w:jc w:val="center"/>
              <w:rPr>
                <w:rFonts w:ascii="仿宋_GB2312" w:hAnsi="仿宋_GB2312" w:eastAsia="仿宋_GB2312" w:cs="仿宋_GB2312"/>
                <w:b/>
                <w:bCs/>
                <w:color w:val="000000"/>
                <w:sz w:val="28"/>
                <w:szCs w:val="28"/>
              </w:rPr>
            </w:pPr>
            <w:r>
              <w:rPr>
                <w:rFonts w:ascii="仿宋_GB2312" w:hAnsi="仿宋_GB2312" w:eastAsia="仿宋_GB2312" w:cs="仿宋_GB2312"/>
                <w:b/>
                <w:bCs/>
                <w:color w:val="000000"/>
                <w:sz w:val="28"/>
                <w:szCs w:val="28"/>
              </w:rPr>
              <w:t>证书名称</w:t>
            </w:r>
          </w:p>
        </w:tc>
        <w:tc>
          <w:tcPr>
            <w:tcW w:w="1000" w:type="pct"/>
            <w:tcBorders>
              <w:top w:val="single" w:color="000000" w:sz="6" w:space="0"/>
              <w:left w:val="single" w:color="000000" w:sz="6" w:space="0"/>
              <w:bottom w:val="single" w:color="000000" w:sz="6" w:space="0"/>
              <w:right w:val="single" w:color="000000" w:sz="6" w:space="0"/>
            </w:tcBorders>
            <w:shd w:val="clear" w:color="auto" w:fill="D3D3D3"/>
            <w:tcMar>
              <w:top w:w="22" w:type="dxa"/>
              <w:left w:w="22" w:type="dxa"/>
              <w:bottom w:w="22" w:type="dxa"/>
              <w:right w:w="22" w:type="dxa"/>
            </w:tcMar>
            <w:vAlign w:val="center"/>
          </w:tcPr>
          <w:p>
            <w:pPr>
              <w:jc w:val="center"/>
              <w:rPr>
                <w:rFonts w:ascii="仿宋_GB2312" w:hAnsi="仿宋_GB2312" w:eastAsia="仿宋_GB2312" w:cs="仿宋_GB2312"/>
                <w:b/>
                <w:bCs/>
                <w:color w:val="000000"/>
                <w:sz w:val="28"/>
                <w:szCs w:val="28"/>
              </w:rPr>
            </w:pPr>
            <w:r>
              <w:rPr>
                <w:rFonts w:ascii="仿宋_GB2312" w:hAnsi="仿宋_GB2312" w:eastAsia="仿宋_GB2312" w:cs="仿宋_GB2312"/>
                <w:b/>
                <w:bCs/>
                <w:color w:val="000000"/>
                <w:sz w:val="28"/>
                <w:szCs w:val="28"/>
              </w:rPr>
              <w:t>颁发部门</w:t>
            </w:r>
          </w:p>
        </w:tc>
        <w:tc>
          <w:tcPr>
            <w:tcW w:w="1000" w:type="pct"/>
            <w:tcBorders>
              <w:top w:val="single" w:color="000000" w:sz="6" w:space="0"/>
              <w:left w:val="single" w:color="000000" w:sz="6" w:space="0"/>
              <w:bottom w:val="single" w:color="000000" w:sz="6" w:space="0"/>
              <w:right w:val="single" w:color="000000" w:sz="6" w:space="0"/>
            </w:tcBorders>
            <w:shd w:val="clear" w:color="auto" w:fill="D3D3D3"/>
            <w:tcMar>
              <w:top w:w="22" w:type="dxa"/>
              <w:left w:w="22" w:type="dxa"/>
              <w:bottom w:w="22" w:type="dxa"/>
              <w:right w:w="22" w:type="dxa"/>
            </w:tcMar>
            <w:vAlign w:val="center"/>
          </w:tcPr>
          <w:p>
            <w:pPr>
              <w:jc w:val="center"/>
              <w:rPr>
                <w:rFonts w:ascii="仿宋_GB2312" w:hAnsi="仿宋_GB2312" w:eastAsia="仿宋_GB2312" w:cs="仿宋_GB2312"/>
                <w:b/>
                <w:bCs/>
                <w:color w:val="000000"/>
                <w:sz w:val="28"/>
                <w:szCs w:val="28"/>
              </w:rPr>
            </w:pPr>
            <w:r>
              <w:rPr>
                <w:rFonts w:ascii="仿宋_GB2312" w:hAnsi="仿宋_GB2312" w:eastAsia="仿宋_GB2312" w:cs="仿宋_GB2312"/>
                <w:b/>
                <w:bCs/>
                <w:color w:val="000000"/>
                <w:sz w:val="28"/>
                <w:szCs w:val="28"/>
              </w:rPr>
              <w:t>相关要求</w:t>
            </w:r>
          </w:p>
        </w:tc>
      </w:tr>
      <w:tr>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jc w:val="center"/>
              <w:rPr>
                <w:rFonts w:ascii="仿宋_GB2312" w:hAnsi="仿宋_GB2312" w:eastAsia="仿宋_GB2312" w:cs="仿宋_GB2312"/>
                <w:color w:val="000000"/>
                <w:sz w:val="28"/>
                <w:szCs w:val="28"/>
                <w:highlight w:val="none"/>
              </w:rPr>
            </w:pPr>
            <w:r>
              <w:rPr>
                <w:rFonts w:ascii="仿宋_GB2312" w:hAnsi="仿宋_GB2312" w:eastAsia="仿宋_GB2312" w:cs="仿宋_GB2312"/>
                <w:color w:val="000000"/>
                <w:sz w:val="28"/>
                <w:szCs w:val="28"/>
                <w:highlight w:val="none"/>
              </w:rPr>
              <w:t>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color w:val="000000"/>
                <w:sz w:val="28"/>
                <w:szCs w:val="28"/>
                <w:highlight w:val="none"/>
                <w:lang w:eastAsia="zh-CN"/>
              </w:rPr>
            </w:pPr>
            <w:r>
              <w:rPr>
                <w:rFonts w:ascii="仿宋_GB2312" w:hAnsi="仿宋_GB2312" w:eastAsia="仿宋_GB2312" w:cs="仿宋_GB2312"/>
                <w:color w:val="000000"/>
                <w:sz w:val="28"/>
                <w:szCs w:val="28"/>
                <w:highlight w:val="none"/>
                <w:lang w:eastAsia="zh-CN"/>
              </w:rPr>
              <w:t>质量管理体系认证证书（ISO9001）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color w:val="000000"/>
                <w:sz w:val="28"/>
                <w:szCs w:val="28"/>
                <w:highlight w:val="yellow"/>
                <w:lang w:eastAsia="zh-CN"/>
              </w:rPr>
            </w:pP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color w:val="000000"/>
                <w:sz w:val="28"/>
                <w:szCs w:val="28"/>
                <w:lang w:eastAsia="zh-CN"/>
              </w:rPr>
            </w:pPr>
          </w:p>
        </w:tc>
      </w:tr>
      <w:t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jc w:val="center"/>
              <w:rPr>
                <w:rFonts w:ascii="仿宋_GB2312" w:hAnsi="仿宋_GB2312" w:eastAsia="仿宋_GB2312" w:cs="仿宋_GB2312"/>
                <w:color w:val="000000"/>
                <w:sz w:val="28"/>
                <w:szCs w:val="28"/>
                <w:highlight w:val="none"/>
              </w:rPr>
            </w:pPr>
            <w:r>
              <w:rPr>
                <w:rFonts w:ascii="仿宋_GB2312" w:hAnsi="仿宋_GB2312" w:eastAsia="仿宋_GB2312" w:cs="仿宋_GB2312"/>
                <w:color w:val="000000"/>
                <w:sz w:val="28"/>
                <w:szCs w:val="28"/>
                <w:highlight w:val="none"/>
              </w:rPr>
              <w:t>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color w:val="000000"/>
                <w:sz w:val="28"/>
                <w:szCs w:val="28"/>
                <w:highlight w:val="none"/>
              </w:rPr>
            </w:pPr>
            <w:r>
              <w:rPr>
                <w:rFonts w:ascii="仿宋_GB2312" w:hAnsi="仿宋_GB2312" w:eastAsia="仿宋_GB2312" w:cs="仿宋_GB2312"/>
                <w:color w:val="000000"/>
                <w:sz w:val="28"/>
                <w:szCs w:val="28"/>
                <w:highlight w:val="none"/>
              </w:rPr>
              <w:t>环境管理体系认证</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color w:val="000000"/>
                <w:sz w:val="28"/>
                <w:szCs w:val="28"/>
                <w:highlight w:val="yellow"/>
              </w:rPr>
            </w:pP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color w:val="000000"/>
                <w:sz w:val="28"/>
                <w:szCs w:val="28"/>
              </w:rPr>
            </w:pPr>
          </w:p>
        </w:tc>
      </w:tr>
      <w:tr>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jc w:val="center"/>
              <w:rPr>
                <w:rFonts w:ascii="仿宋_GB2312" w:hAnsi="仿宋_GB2312" w:eastAsia="仿宋_GB2312" w:cs="仿宋_GB2312"/>
                <w:color w:val="000000"/>
                <w:sz w:val="28"/>
                <w:szCs w:val="28"/>
                <w:highlight w:val="none"/>
              </w:rPr>
            </w:pPr>
            <w:r>
              <w:rPr>
                <w:rFonts w:ascii="仿宋_GB2312" w:hAnsi="仿宋_GB2312" w:eastAsia="仿宋_GB2312" w:cs="仿宋_GB2312"/>
                <w:color w:val="000000"/>
                <w:sz w:val="28"/>
                <w:szCs w:val="28"/>
                <w:highlight w:val="none"/>
              </w:rPr>
              <w:t>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color w:val="000000"/>
                <w:sz w:val="28"/>
                <w:szCs w:val="28"/>
                <w:highlight w:val="none"/>
                <w:lang w:eastAsia="zh-CN"/>
              </w:rPr>
            </w:pPr>
            <w:r>
              <w:rPr>
                <w:rFonts w:ascii="仿宋_GB2312" w:hAnsi="仿宋_GB2312" w:eastAsia="仿宋_GB2312" w:cs="仿宋_GB2312"/>
                <w:color w:val="000000"/>
                <w:sz w:val="28"/>
                <w:szCs w:val="28"/>
                <w:highlight w:val="none"/>
                <w:lang w:eastAsia="zh-CN"/>
              </w:rPr>
              <w:t>职业健康安全管理体系认证</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color w:val="000000"/>
                <w:sz w:val="28"/>
                <w:szCs w:val="28"/>
                <w:highlight w:val="yellow"/>
                <w:lang w:eastAsia="zh-CN"/>
              </w:rPr>
            </w:pP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color w:val="000000"/>
                <w:sz w:val="28"/>
                <w:szCs w:val="28"/>
                <w:lang w:eastAsia="zh-CN"/>
              </w:rPr>
            </w:pPr>
          </w:p>
        </w:tc>
      </w:tr>
    </w:tbl>
    <w:p>
      <w:pPr>
        <w:pStyle w:val="6"/>
        <w:keepNext w:val="0"/>
        <w:spacing w:before="0" w:after="0" w:line="360" w:lineRule="auto"/>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2.1.2.2成功案例</w:t>
      </w:r>
    </w:p>
    <w:p>
      <w:pPr>
        <w:pStyle w:val="13"/>
        <w:spacing w:line="360" w:lineRule="auto"/>
        <w:ind w:firstLine="561"/>
        <w:rPr>
          <w:sz w:val="28"/>
          <w:szCs w:val="28"/>
          <w:lang w:eastAsia="zh-CN"/>
        </w:rPr>
      </w:pPr>
      <w:r>
        <w:rPr>
          <w:rFonts w:ascii="仿宋_GB2312" w:hAnsi="仿宋_GB2312" w:eastAsia="仿宋_GB2312" w:cs="仿宋_GB2312"/>
          <w:sz w:val="28"/>
          <w:szCs w:val="28"/>
          <w:lang w:eastAsia="zh-CN"/>
        </w:rPr>
        <w:t>投标人提供的202</w:t>
      </w:r>
      <w:r>
        <w:rPr>
          <w:rFonts w:hint="eastAsia" w:ascii="仿宋_GB2312" w:hAnsi="仿宋_GB2312" w:eastAsia="仿宋_GB2312" w:cs="仿宋_GB2312"/>
          <w:sz w:val="28"/>
          <w:szCs w:val="28"/>
          <w:lang w:val="en-US" w:eastAsia="zh-CN"/>
        </w:rPr>
        <w:t>2</w:t>
      </w:r>
      <w:r>
        <w:rPr>
          <w:rFonts w:ascii="仿宋_GB2312" w:hAnsi="仿宋_GB2312" w:eastAsia="仿宋_GB2312" w:cs="仿宋_GB2312"/>
          <w:sz w:val="28"/>
          <w:szCs w:val="28"/>
          <w:lang w:eastAsia="zh-CN"/>
        </w:rPr>
        <w:t>年1月以来（以合同签订日期为准）独立承担的与本项目相类似且已完成的案例。已完成的合同，提供加盖合同甲方单位公章的成功履行合同的相关证明材料原件扫描件；合同正在实施的，提供加盖合同甲方单位公章的合同履行情况良好的相关证明材料原件扫描件。提供的证明材料均不得遮挡涂黑。</w:t>
      </w:r>
    </w:p>
    <w:p>
      <w:pPr>
        <w:pStyle w:val="5"/>
        <w:keepNext w:val="0"/>
        <w:spacing w:before="0" w:after="0" w:line="360" w:lineRule="auto"/>
        <w:rPr>
          <w:rFonts w:ascii="仿宋_GB2312" w:hAnsi="仿宋_GB2312" w:eastAsia="仿宋_GB2312" w:cs="仿宋_GB2312"/>
          <w:sz w:val="28"/>
          <w:szCs w:val="28"/>
          <w:lang w:eastAsia="zh-CN"/>
        </w:rPr>
      </w:pPr>
      <w:bookmarkStart w:id="13" w:name="_Toc256000013"/>
    </w:p>
    <w:p>
      <w:pPr>
        <w:pStyle w:val="5"/>
        <w:keepNext w:val="0"/>
        <w:spacing w:before="0" w:after="0" w:line="360" w:lineRule="auto"/>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2.1.3是否允许联合体</w:t>
      </w:r>
      <w:bookmarkEnd w:id="13"/>
    </w:p>
    <w:p>
      <w:pPr>
        <w:spacing w:line="360" w:lineRule="auto"/>
        <w:ind w:firstLine="561"/>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否</w:t>
      </w:r>
    </w:p>
    <w:p>
      <w:pPr>
        <w:pStyle w:val="5"/>
        <w:keepNext w:val="0"/>
        <w:spacing w:before="0" w:after="0" w:line="360" w:lineRule="auto"/>
        <w:rPr>
          <w:rFonts w:ascii="仿宋_GB2312" w:hAnsi="仿宋_GB2312" w:eastAsia="仿宋_GB2312" w:cs="仿宋_GB2312"/>
          <w:sz w:val="28"/>
          <w:szCs w:val="28"/>
          <w:lang w:eastAsia="zh-CN"/>
        </w:rPr>
      </w:pPr>
      <w:bookmarkStart w:id="14" w:name="_Toc256000014"/>
      <w:r>
        <w:rPr>
          <w:rFonts w:ascii="仿宋_GB2312" w:hAnsi="仿宋_GB2312" w:eastAsia="仿宋_GB2312" w:cs="仿宋_GB2312"/>
          <w:sz w:val="28"/>
          <w:szCs w:val="28"/>
          <w:lang w:eastAsia="zh-CN"/>
        </w:rPr>
        <w:t>2.1.4是否专门面向中小企业</w:t>
      </w:r>
      <w:bookmarkEnd w:id="14"/>
    </w:p>
    <w:p>
      <w:pPr>
        <w:spacing w:line="360" w:lineRule="auto"/>
        <w:ind w:firstLine="561"/>
        <w:rPr>
          <w:rFonts w:ascii="仿宋_GB2312" w:hAnsi="仿宋_GB2312" w:eastAsia="仿宋_GB2312" w:cs="仿宋_GB2312"/>
          <w:sz w:val="28"/>
          <w:szCs w:val="28"/>
          <w:highlight w:val="none"/>
          <w:lang w:eastAsia="zh-CN"/>
        </w:rPr>
      </w:pPr>
      <w:r>
        <w:rPr>
          <w:rFonts w:ascii="仿宋_GB2312" w:hAnsi="仿宋_GB2312" w:eastAsia="仿宋_GB2312" w:cs="仿宋_GB2312"/>
          <w:sz w:val="28"/>
          <w:szCs w:val="28"/>
          <w:highlight w:val="none"/>
          <w:lang w:eastAsia="zh-CN"/>
        </w:rPr>
        <w:t>本项目专门面向中小企业采购项目</w:t>
      </w:r>
    </w:p>
    <w:p>
      <w:pPr>
        <w:pStyle w:val="5"/>
        <w:keepNext w:val="0"/>
        <w:spacing w:before="0" w:after="0" w:line="360" w:lineRule="auto"/>
        <w:rPr>
          <w:sz w:val="28"/>
          <w:szCs w:val="28"/>
          <w:lang w:eastAsia="zh-CN"/>
        </w:rPr>
      </w:pPr>
      <w:bookmarkStart w:id="15" w:name="_Toc256000015"/>
      <w:r>
        <w:rPr>
          <w:rFonts w:ascii="仿宋_GB2312" w:hAnsi="仿宋_GB2312" w:eastAsia="仿宋_GB2312" w:cs="仿宋_GB2312"/>
          <w:sz w:val="28"/>
          <w:szCs w:val="28"/>
          <w:lang w:eastAsia="zh-CN"/>
        </w:rPr>
        <w:t>2.1.5其他要求</w:t>
      </w:r>
      <w:bookmarkEnd w:id="15"/>
    </w:p>
    <w:p>
      <w:pPr>
        <w:pStyle w:val="13"/>
        <w:spacing w:line="360" w:lineRule="auto"/>
        <w:rPr>
          <w:sz w:val="28"/>
          <w:szCs w:val="28"/>
          <w:lang w:eastAsia="zh-CN"/>
        </w:rPr>
      </w:pPr>
      <w:r>
        <w:rPr>
          <w:rFonts w:ascii="仿宋_GB2312" w:hAnsi="仿宋_GB2312" w:eastAsia="仿宋_GB2312" w:cs="仿宋_GB2312"/>
          <w:sz w:val="28"/>
          <w:szCs w:val="28"/>
          <w:lang w:eastAsia="zh-CN"/>
        </w:rPr>
        <w:t>    本项目不接受分包，不组织现场勘查</w:t>
      </w:r>
    </w:p>
    <w:p>
      <w:pPr>
        <w:pStyle w:val="4"/>
        <w:keepNext w:val="0"/>
        <w:spacing w:before="0" w:after="0" w:line="360" w:lineRule="auto"/>
        <w:rPr>
          <w:rFonts w:ascii="仿宋_GB2312" w:hAnsi="仿宋_GB2312" w:eastAsia="仿宋_GB2312" w:cs="仿宋_GB2312"/>
          <w:sz w:val="28"/>
          <w:szCs w:val="28"/>
          <w:lang w:eastAsia="zh-CN"/>
        </w:rPr>
      </w:pPr>
      <w:bookmarkStart w:id="16" w:name="_Toc256000016"/>
      <w:r>
        <w:rPr>
          <w:rFonts w:ascii="仿宋_GB2312" w:hAnsi="仿宋_GB2312" w:eastAsia="仿宋_GB2312" w:cs="仿宋_GB2312"/>
          <w:i w:val="0"/>
          <w:iCs w:val="0"/>
          <w:sz w:val="28"/>
          <w:szCs w:val="28"/>
          <w:lang w:eastAsia="zh-CN"/>
        </w:rPr>
        <w:t>2.2技术部分投标/响应内容</w:t>
      </w:r>
      <w:bookmarkEnd w:id="16"/>
    </w:p>
    <w:p>
      <w:pPr>
        <w:pStyle w:val="5"/>
        <w:keepNext w:val="0"/>
        <w:spacing w:before="0" w:after="0" w:line="360" w:lineRule="auto"/>
        <w:rPr>
          <w:rFonts w:ascii="仿宋_GB2312" w:hAnsi="仿宋_GB2312" w:eastAsia="仿宋_GB2312" w:cs="仿宋_GB2312"/>
          <w:sz w:val="28"/>
          <w:szCs w:val="28"/>
          <w:lang w:eastAsia="zh-CN"/>
        </w:rPr>
      </w:pPr>
      <w:bookmarkStart w:id="17" w:name="_Toc256000017"/>
      <w:r>
        <w:rPr>
          <w:rFonts w:ascii="仿宋_GB2312" w:hAnsi="仿宋_GB2312" w:eastAsia="仿宋_GB2312" w:cs="仿宋_GB2312"/>
          <w:sz w:val="28"/>
          <w:szCs w:val="28"/>
          <w:lang w:eastAsia="zh-CN"/>
        </w:rPr>
        <w:t>2.2.1技术投标/响应总要求</w:t>
      </w:r>
      <w:bookmarkEnd w:id="17"/>
    </w:p>
    <w:p>
      <w:pPr>
        <w:pStyle w:val="13"/>
        <w:spacing w:line="360" w:lineRule="auto"/>
        <w:ind w:firstLine="561"/>
        <w:rPr>
          <w:sz w:val="28"/>
          <w:szCs w:val="28"/>
          <w:lang w:eastAsia="zh-CN"/>
        </w:rPr>
      </w:pPr>
      <w:r>
        <w:rPr>
          <w:rFonts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val="en-US" w:eastAsia="zh-CN"/>
        </w:rPr>
        <w:t>.</w:t>
      </w:r>
      <w:r>
        <w:rPr>
          <w:rFonts w:ascii="仿宋_GB2312" w:hAnsi="仿宋_GB2312" w:eastAsia="仿宋_GB2312" w:cs="仿宋_GB2312"/>
          <w:sz w:val="28"/>
          <w:szCs w:val="28"/>
          <w:lang w:eastAsia="zh-CN"/>
        </w:rPr>
        <w:t>投标人须承诺所提供的服务、人员、设备及耗材等均符合相关国家强制性规定。</w:t>
      </w:r>
    </w:p>
    <w:p>
      <w:pPr>
        <w:pStyle w:val="13"/>
        <w:spacing w:line="360" w:lineRule="auto"/>
        <w:ind w:firstLine="561"/>
        <w:rPr>
          <w:sz w:val="28"/>
          <w:szCs w:val="28"/>
          <w:lang w:eastAsia="zh-CN"/>
        </w:rPr>
      </w:pPr>
      <w:r>
        <w:rPr>
          <w:rFonts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val="en-US" w:eastAsia="zh-CN"/>
        </w:rPr>
        <w:t>.</w:t>
      </w:r>
      <w:r>
        <w:rPr>
          <w:rFonts w:ascii="仿宋_GB2312" w:hAnsi="仿宋_GB2312" w:eastAsia="仿宋_GB2312" w:cs="仿宋_GB2312"/>
          <w:sz w:val="28"/>
          <w:szCs w:val="28"/>
          <w:lang w:eastAsia="zh-CN"/>
        </w:rPr>
        <w:t>根据《中华人民共和国劳动合同法》及其他法律法规的要求，本项目成交供应商须与实施</w:t>
      </w:r>
      <w:r>
        <w:rPr>
          <w:rFonts w:hint="eastAsia" w:ascii="仿宋_GB2312" w:hAnsi="仿宋_GB2312" w:eastAsia="仿宋_GB2312" w:cs="仿宋_GB2312"/>
          <w:sz w:val="28"/>
          <w:szCs w:val="28"/>
          <w:lang w:eastAsia="zh-CN"/>
        </w:rPr>
        <w:t>保安</w:t>
      </w:r>
      <w:r>
        <w:rPr>
          <w:rFonts w:ascii="仿宋_GB2312" w:hAnsi="仿宋_GB2312" w:eastAsia="仿宋_GB2312" w:cs="仿宋_GB2312"/>
          <w:sz w:val="28"/>
          <w:szCs w:val="28"/>
          <w:lang w:eastAsia="zh-CN"/>
        </w:rPr>
        <w:t>服务人员签订劳动合同，按国家及天津市相关政策规定，</w:t>
      </w:r>
      <w:r>
        <w:rPr>
          <w:rFonts w:ascii="仿宋_GB2312" w:hAnsi="仿宋_GB2312" w:eastAsia="仿宋_GB2312" w:cs="仿宋_GB2312"/>
          <w:sz w:val="28"/>
          <w:szCs w:val="28"/>
          <w:highlight w:val="none"/>
          <w:lang w:eastAsia="zh-CN"/>
        </w:rPr>
        <w:t>支付工资、缴纳社会保险等。</w:t>
      </w:r>
    </w:p>
    <w:p>
      <w:pPr>
        <w:pStyle w:val="13"/>
        <w:spacing w:line="360" w:lineRule="auto"/>
        <w:ind w:firstLine="561"/>
        <w:rPr>
          <w:sz w:val="28"/>
          <w:szCs w:val="28"/>
          <w:lang w:eastAsia="zh-CN"/>
        </w:rPr>
      </w:pPr>
      <w:r>
        <w:rPr>
          <w:rFonts w:ascii="仿宋_GB2312" w:hAnsi="仿宋_GB2312" w:eastAsia="仿宋_GB2312" w:cs="仿宋_GB2312"/>
          <w:sz w:val="28"/>
          <w:szCs w:val="28"/>
          <w:lang w:eastAsia="zh-CN"/>
        </w:rPr>
        <w:t>3</w:t>
      </w:r>
      <w:r>
        <w:rPr>
          <w:rFonts w:hint="eastAsia" w:ascii="仿宋_GB2312" w:hAnsi="仿宋_GB2312" w:eastAsia="仿宋_GB2312" w:cs="仿宋_GB2312"/>
          <w:sz w:val="28"/>
          <w:szCs w:val="28"/>
          <w:lang w:val="en-US" w:eastAsia="zh-CN"/>
        </w:rPr>
        <w:t>.</w:t>
      </w:r>
      <w:r>
        <w:rPr>
          <w:rFonts w:ascii="仿宋_GB2312" w:hAnsi="仿宋_GB2312" w:eastAsia="仿宋_GB2312" w:cs="仿宋_GB2312"/>
          <w:sz w:val="28"/>
          <w:szCs w:val="28"/>
          <w:lang w:eastAsia="zh-CN"/>
        </w:rPr>
        <w:t>投标人为本项目配备的有关服务人员须具备国家相关部门颁发的在有效期内的资质证书，项目实施过程中保证持证上岗。</w:t>
      </w:r>
    </w:p>
    <w:p>
      <w:pPr>
        <w:pStyle w:val="5"/>
        <w:keepNext w:val="0"/>
        <w:spacing w:before="0" w:after="0" w:line="360" w:lineRule="auto"/>
        <w:rPr>
          <w:rFonts w:ascii="仿宋_GB2312" w:hAnsi="仿宋_GB2312" w:eastAsia="仿宋_GB2312" w:cs="仿宋_GB2312"/>
          <w:sz w:val="28"/>
          <w:szCs w:val="28"/>
          <w:lang w:eastAsia="zh-CN"/>
        </w:rPr>
      </w:pPr>
      <w:bookmarkStart w:id="18" w:name="_Toc256000018"/>
      <w:r>
        <w:rPr>
          <w:rFonts w:ascii="仿宋_GB2312" w:hAnsi="仿宋_GB2312" w:eastAsia="仿宋_GB2312" w:cs="仿宋_GB2312"/>
          <w:sz w:val="28"/>
          <w:szCs w:val="28"/>
          <w:lang w:eastAsia="zh-CN"/>
        </w:rPr>
        <w:t>2.2.2投标/响应方案要求</w:t>
      </w:r>
      <w:bookmarkEnd w:id="18"/>
    </w:p>
    <w:p>
      <w:pPr>
        <w:pStyle w:val="13"/>
        <w:spacing w:line="360" w:lineRule="auto"/>
        <w:ind w:firstLine="561"/>
        <w:rPr>
          <w:sz w:val="28"/>
          <w:szCs w:val="28"/>
          <w:lang w:eastAsia="zh-CN"/>
        </w:rPr>
      </w:pPr>
      <w:r>
        <w:rPr>
          <w:rFonts w:ascii="仿宋_GB2312" w:hAnsi="仿宋_GB2312" w:eastAsia="仿宋_GB2312" w:cs="仿宋_GB2312"/>
          <w:sz w:val="28"/>
          <w:szCs w:val="28"/>
          <w:lang w:eastAsia="zh-CN"/>
        </w:rPr>
        <w:t>以下相关方案，若作为评审因素，则投标人应在满足★关键指标项要求的前提下，根据项目特点和采购需求，制定更为完整、详细、可操作性强的方案。</w:t>
      </w:r>
    </w:p>
    <w:p>
      <w:pPr>
        <w:pStyle w:val="14"/>
        <w:spacing w:line="360" w:lineRule="auto"/>
        <w:ind w:firstLine="640"/>
        <w:rPr>
          <w:sz w:val="28"/>
          <w:szCs w:val="28"/>
          <w:lang w:eastAsia="zh-CN"/>
        </w:rPr>
      </w:pPr>
      <w:r>
        <w:rPr>
          <w:rFonts w:ascii="仿宋_GB2312" w:hAnsi="仿宋_GB2312" w:eastAsia="仿宋_GB2312" w:cs="仿宋_GB2312"/>
          <w:sz w:val="28"/>
          <w:szCs w:val="28"/>
          <w:lang w:eastAsia="zh-CN"/>
        </w:rPr>
        <w:t>投标人提供以下资料的为优选资质：</w:t>
      </w:r>
    </w:p>
    <w:p>
      <w:pPr>
        <w:pStyle w:val="13"/>
        <w:spacing w:line="360" w:lineRule="auto"/>
        <w:ind w:firstLine="561"/>
        <w:rPr>
          <w:sz w:val="28"/>
          <w:szCs w:val="28"/>
          <w:highlight w:val="none"/>
          <w:lang w:eastAsia="zh-CN"/>
        </w:rPr>
      </w:pPr>
      <w:r>
        <w:rPr>
          <w:rFonts w:ascii="仿宋_GB2312" w:hAnsi="仿宋_GB2312" w:eastAsia="仿宋_GB2312" w:cs="仿宋_GB2312"/>
          <w:sz w:val="28"/>
          <w:szCs w:val="28"/>
          <w:highlight w:val="none"/>
          <w:lang w:eastAsia="zh-CN"/>
        </w:rPr>
        <w:t>投标人要根据采购人的要求，按照特定服务内容的整体设想和规程策划，对</w:t>
      </w:r>
      <w:r>
        <w:rPr>
          <w:rFonts w:hint="eastAsia" w:ascii="仿宋_GB2312" w:hAnsi="仿宋_GB2312" w:eastAsia="仿宋_GB2312" w:cs="仿宋_GB2312"/>
          <w:sz w:val="28"/>
          <w:szCs w:val="28"/>
          <w:highlight w:val="none"/>
          <w:lang w:eastAsia="zh-CN"/>
        </w:rPr>
        <w:t>保安</w:t>
      </w:r>
      <w:r>
        <w:rPr>
          <w:rFonts w:ascii="仿宋_GB2312" w:hAnsi="仿宋_GB2312" w:eastAsia="仿宋_GB2312" w:cs="仿宋_GB2312"/>
          <w:sz w:val="28"/>
          <w:szCs w:val="28"/>
          <w:highlight w:val="none"/>
          <w:lang w:eastAsia="zh-CN"/>
        </w:rPr>
        <w:t>服务等内容制</w:t>
      </w:r>
      <w:r>
        <w:rPr>
          <w:rFonts w:hint="eastAsia" w:ascii="仿宋_GB2312" w:hAnsi="仿宋_GB2312" w:eastAsia="仿宋_GB2312" w:cs="仿宋_GB2312"/>
          <w:sz w:val="28"/>
          <w:szCs w:val="28"/>
          <w:highlight w:val="none"/>
          <w:lang w:eastAsia="zh-CN"/>
        </w:rPr>
        <w:t>定保安</w:t>
      </w:r>
      <w:r>
        <w:rPr>
          <w:rFonts w:ascii="仿宋_GB2312" w:hAnsi="仿宋_GB2312" w:eastAsia="仿宋_GB2312" w:cs="仿宋_GB2312"/>
          <w:sz w:val="28"/>
          <w:szCs w:val="28"/>
          <w:highlight w:val="none"/>
          <w:lang w:eastAsia="zh-CN"/>
        </w:rPr>
        <w:t>服务质量目标，并承诺保证目标的实现程度。根据采购人的采购内容，投标人要制定有关制度，如管理制度，日常服务的运作管理制度、考核测评办法等，及对各项制度的监督落实制度及奖惩措施。</w:t>
      </w:r>
    </w:p>
    <w:p>
      <w:pPr>
        <w:pStyle w:val="3"/>
        <w:keepNext w:val="0"/>
        <w:spacing w:before="0" w:after="0" w:line="360" w:lineRule="auto"/>
        <w:jc w:val="center"/>
        <w:rPr>
          <w:rFonts w:ascii="仿宋_GB2312" w:hAnsi="仿宋_GB2312" w:eastAsia="仿宋_GB2312" w:cs="仿宋_GB2312"/>
          <w:sz w:val="28"/>
          <w:szCs w:val="28"/>
          <w:lang w:eastAsia="zh-CN"/>
        </w:rPr>
      </w:pPr>
      <w:bookmarkStart w:id="19" w:name="_Toc256000019"/>
      <w:r>
        <w:rPr>
          <w:rFonts w:ascii="仿宋_GB2312" w:hAnsi="仿宋_GB2312" w:eastAsia="仿宋_GB2312" w:cs="仿宋_GB2312"/>
          <w:kern w:val="36"/>
          <w:sz w:val="28"/>
          <w:szCs w:val="28"/>
          <w:lang w:eastAsia="zh-CN"/>
        </w:rPr>
        <w:t>3项目需求</w:t>
      </w:r>
      <w:bookmarkEnd w:id="19"/>
    </w:p>
    <w:p>
      <w:pPr>
        <w:pStyle w:val="4"/>
        <w:keepNext w:val="0"/>
        <w:spacing w:before="0" w:after="0" w:line="360" w:lineRule="auto"/>
        <w:rPr>
          <w:rFonts w:ascii="仿宋_GB2312" w:hAnsi="仿宋_GB2312" w:eastAsia="仿宋_GB2312" w:cs="仿宋_GB2312"/>
          <w:sz w:val="28"/>
          <w:szCs w:val="28"/>
          <w:lang w:eastAsia="zh-CN"/>
        </w:rPr>
      </w:pPr>
      <w:bookmarkStart w:id="20" w:name="_Toc256000020"/>
      <w:r>
        <w:rPr>
          <w:rFonts w:ascii="仿宋_GB2312" w:hAnsi="仿宋_GB2312" w:eastAsia="仿宋_GB2312" w:cs="仿宋_GB2312"/>
          <w:i w:val="0"/>
          <w:iCs w:val="0"/>
          <w:sz w:val="28"/>
          <w:szCs w:val="28"/>
          <w:lang w:eastAsia="zh-CN"/>
        </w:rPr>
        <w:t>3.1总体要求</w:t>
      </w:r>
      <w:bookmarkEnd w:id="20"/>
    </w:p>
    <w:p>
      <w:pPr>
        <w:pStyle w:val="13"/>
        <w:spacing w:line="360" w:lineRule="auto"/>
        <w:ind w:firstLine="64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lang w:eastAsia="zh-CN"/>
        </w:rPr>
        <w:t>西青区税务局保安服务项目范围包括国家税务总局天津市西青区税务局包含局</w:t>
      </w:r>
      <w:r>
        <w:rPr>
          <w:rFonts w:hint="eastAsia" w:ascii="仿宋_GB2312" w:hAnsi="仿宋_GB2312" w:eastAsia="仿宋_GB2312" w:cs="仿宋_GB2312"/>
          <w:sz w:val="28"/>
          <w:szCs w:val="28"/>
          <w:highlight w:val="none"/>
          <w:lang w:eastAsia="zh-CN"/>
        </w:rPr>
        <w:t>机关、第一税务所北厅、大寺办公区、张家窝税务所、中北税务所、西营门税务所、李七庄税务所共计</w:t>
      </w:r>
      <w:r>
        <w:rPr>
          <w:rFonts w:hint="eastAsia" w:ascii="仿宋_GB2312" w:hAnsi="仿宋_GB2312" w:eastAsia="仿宋_GB2312" w:cs="仿宋_GB2312"/>
          <w:sz w:val="28"/>
          <w:szCs w:val="28"/>
          <w:highlight w:val="none"/>
          <w:lang w:val="en-US" w:eastAsia="zh-CN"/>
        </w:rPr>
        <w:t>7</w:t>
      </w:r>
      <w:r>
        <w:rPr>
          <w:rFonts w:hint="eastAsia" w:ascii="仿宋_GB2312" w:hAnsi="仿宋_GB2312" w:eastAsia="仿宋_GB2312" w:cs="仿宋_GB2312"/>
          <w:sz w:val="28"/>
          <w:szCs w:val="28"/>
          <w:highlight w:val="none"/>
          <w:lang w:eastAsia="zh-CN"/>
        </w:rPr>
        <w:t>个服务地点，服务范围包含提供</w:t>
      </w:r>
      <w:r>
        <w:rPr>
          <w:rFonts w:hint="eastAsia" w:ascii="仿宋_GB2312" w:hAnsi="仿宋_GB2312" w:eastAsia="仿宋_GB2312" w:cs="仿宋_GB2312"/>
          <w:sz w:val="28"/>
          <w:szCs w:val="28"/>
          <w:highlight w:val="none"/>
          <w:vertAlign w:val="baseline"/>
          <w:lang w:val="en-US" w:eastAsia="zh-CN"/>
        </w:rPr>
        <w:t>门口值守、检查登记、收发报纸邮件、指挥疏导出入车辆，维护正常秩序、消防检查巡视，维护办税服务厅秩序</w:t>
      </w:r>
      <w:r>
        <w:rPr>
          <w:rFonts w:hint="eastAsia" w:ascii="仿宋_GB2312" w:hAnsi="仿宋_GB2312" w:eastAsia="仿宋_GB2312" w:cs="仿宋_GB2312"/>
          <w:sz w:val="28"/>
          <w:szCs w:val="28"/>
          <w:highlight w:val="none"/>
          <w:lang w:eastAsia="zh-CN"/>
        </w:rPr>
        <w:t>等服务内容，人员合计</w:t>
      </w:r>
      <w:r>
        <w:rPr>
          <w:rFonts w:hint="eastAsia" w:ascii="仿宋_GB2312" w:hAnsi="仿宋_GB2312" w:eastAsia="仿宋_GB2312" w:cs="仿宋_GB2312"/>
          <w:sz w:val="28"/>
          <w:szCs w:val="28"/>
          <w:highlight w:val="none"/>
          <w:lang w:val="en-US" w:eastAsia="zh-CN"/>
        </w:rPr>
        <w:t>20</w:t>
      </w:r>
      <w:r>
        <w:rPr>
          <w:rFonts w:hint="eastAsia" w:ascii="仿宋_GB2312" w:hAnsi="仿宋_GB2312" w:eastAsia="仿宋_GB2312" w:cs="仿宋_GB2312"/>
          <w:sz w:val="28"/>
          <w:szCs w:val="28"/>
          <w:highlight w:val="none"/>
          <w:lang w:eastAsia="zh-CN"/>
        </w:rPr>
        <w:t>人。</w:t>
      </w:r>
    </w:p>
    <w:p>
      <w:pPr>
        <w:pStyle w:val="4"/>
        <w:keepNext w:val="0"/>
        <w:spacing w:before="0" w:after="0" w:line="360" w:lineRule="auto"/>
        <w:rPr>
          <w:rFonts w:ascii="仿宋_GB2312" w:hAnsi="仿宋_GB2312" w:eastAsia="仿宋_GB2312" w:cs="仿宋_GB2312"/>
          <w:sz w:val="28"/>
          <w:szCs w:val="28"/>
          <w:highlight w:val="none"/>
          <w:lang w:eastAsia="zh-CN"/>
        </w:rPr>
      </w:pPr>
      <w:bookmarkStart w:id="21" w:name="_Toc256000021"/>
      <w:r>
        <w:rPr>
          <w:rFonts w:ascii="仿宋_GB2312" w:hAnsi="仿宋_GB2312" w:eastAsia="仿宋_GB2312" w:cs="仿宋_GB2312"/>
          <w:i w:val="0"/>
          <w:iCs w:val="0"/>
          <w:sz w:val="28"/>
          <w:szCs w:val="28"/>
          <w:highlight w:val="none"/>
          <w:lang w:eastAsia="zh-CN"/>
        </w:rPr>
        <w:t>3.2服务内容和要求</w:t>
      </w:r>
      <w:bookmarkEnd w:id="21"/>
    </w:p>
    <w:p>
      <w:pPr>
        <w:widowControl/>
        <w:spacing w:line="360" w:lineRule="auto"/>
        <w:jc w:val="left"/>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3.2.1岗位及人员要求</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1.根据需求派保安员20名，男性，23周岁以上50周岁以下，身体健康，品行良好，并向西青区税务局提供保安人员相关复印件:(身份证、健康证、无犯罪记录证明)；属地公安局备案后交由综合办公室存档。供应商需在响应文件中附承诺函。</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2.保安服务项目、内容、范围及方式：</w:t>
      </w:r>
      <w:r>
        <w:rPr>
          <w:rFonts w:hint="eastAsia" w:ascii="仿宋_GB2312" w:hAnsi="仿宋_GB2312" w:eastAsia="仿宋_GB2312" w:cs="仿宋_GB2312"/>
          <w:sz w:val="28"/>
          <w:szCs w:val="28"/>
          <w:lang w:eastAsia="zh-CN"/>
        </w:rPr>
        <w:t>提供</w:t>
      </w:r>
      <w:r>
        <w:rPr>
          <w:rFonts w:hint="eastAsia" w:ascii="仿宋_GB2312" w:hAnsi="仿宋_GB2312" w:eastAsia="仿宋_GB2312" w:cs="仿宋_GB2312"/>
          <w:sz w:val="28"/>
          <w:szCs w:val="28"/>
          <w:highlight w:val="none"/>
          <w:vertAlign w:val="baseline"/>
          <w:lang w:val="en-US" w:eastAsia="zh-CN"/>
        </w:rPr>
        <w:t>门口值守、检查登记、收发报纸邮件、指挥疏导出入车辆，维护正常秩序、消防检查巡视，维护办税服务厅秩序</w:t>
      </w:r>
      <w:r>
        <w:rPr>
          <w:rFonts w:hint="eastAsia" w:ascii="仿宋_GB2312" w:hAnsi="仿宋_GB2312" w:eastAsia="仿宋_GB2312" w:cs="仿宋_GB2312"/>
          <w:sz w:val="28"/>
          <w:szCs w:val="28"/>
          <w:lang w:eastAsia="zh-CN"/>
        </w:rPr>
        <w:t>等服务内容，</w:t>
      </w:r>
      <w:r>
        <w:rPr>
          <w:rFonts w:hint="eastAsia" w:ascii="仿宋_GB2312" w:hAnsi="仿宋_GB2312" w:eastAsia="仿宋_GB2312" w:cs="仿宋_GB2312"/>
          <w:color w:val="auto"/>
          <w:kern w:val="2"/>
          <w:sz w:val="28"/>
          <w:szCs w:val="28"/>
          <w:lang w:val="en-US" w:eastAsia="zh-CN" w:bidi="ar-SA"/>
        </w:rPr>
        <w:t>。</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3.具有初中以上（含初中）文化程度。供应商需在响应文件中附承诺函。</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4.所有派驻人员需提供保安员证。</w:t>
      </w:r>
    </w:p>
    <w:p>
      <w:pPr>
        <w:pStyle w:val="15"/>
        <w:spacing w:line="360" w:lineRule="auto"/>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3.2.2工作职责</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1.查验出入</w:t>
      </w:r>
      <w:r>
        <w:rPr>
          <w:rFonts w:ascii="仿宋_GB2312" w:hAnsi="仿宋_GB2312" w:eastAsia="仿宋_GB2312" w:cs="仿宋_GB2312"/>
          <w:sz w:val="28"/>
          <w:szCs w:val="28"/>
          <w:lang w:eastAsia="zh-CN"/>
        </w:rPr>
        <w:t>西青区税务局</w:t>
      </w:r>
      <w:r>
        <w:rPr>
          <w:rFonts w:hint="eastAsia" w:ascii="仿宋_GB2312" w:hAnsi="仿宋_GB2312" w:eastAsia="仿宋_GB2312" w:cs="仿宋_GB2312"/>
          <w:color w:val="auto"/>
          <w:kern w:val="2"/>
          <w:sz w:val="28"/>
          <w:szCs w:val="28"/>
          <w:lang w:val="en-US" w:eastAsia="zh-CN" w:bidi="ar-SA"/>
        </w:rPr>
        <w:t>各大院服务区域来访人员的证件，联系、登记、出入的车辆和物品，严防和禁止无关的人员进入。</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2.保安员执行勤务时，必须穿着统一的保安服装，佩戴统一的保安标志，穿工作鞋。</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3.保安员要热爱本职工作，认真履行职责，忠于职守，在紧急关头能够挺身而出，维护机关安全。</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4.保安员要遵守和执行保安行业制度及西青区税务局相关制度。</w:t>
      </w:r>
    </w:p>
    <w:p>
      <w:pPr>
        <w:pStyle w:val="15"/>
        <w:spacing w:line="360" w:lineRule="auto"/>
        <w:ind w:firstLine="560" w:firstLineChars="2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lang w:val="en-US" w:eastAsia="zh-CN" w:bidi="ar-SA"/>
        </w:rPr>
        <w:t>5.保安员没有认真履行职责，发现一次警告；发现两次书面发整改通知；</w:t>
      </w:r>
      <w:r>
        <w:rPr>
          <w:rFonts w:hint="eastAsia" w:ascii="仿宋_GB2312" w:hAnsi="仿宋_GB2312" w:eastAsia="仿宋_GB2312" w:cs="仿宋_GB2312"/>
          <w:color w:val="auto"/>
          <w:kern w:val="2"/>
          <w:sz w:val="28"/>
          <w:szCs w:val="28"/>
          <w:highlight w:val="none"/>
          <w:lang w:val="en-US" w:eastAsia="zh-CN" w:bidi="ar-SA"/>
        </w:rPr>
        <w:t>发现三次按保安员月服务费的10%扣除服务费。</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6.在保安服务过程中，因保安人员过失，造成机关财产损失的，由提供保安服务的公司负责照价赔偿。</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7.在服务区域内进行巡逻、守护、安全检查、报警监控、秩序维护。</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8.及时制止发生在服务区域内的违法犯罪行为，对制止无效的违法犯罪行为立即报警，同时采取措施保护现场。</w:t>
      </w:r>
    </w:p>
    <w:p>
      <w:pPr>
        <w:pStyle w:val="15"/>
        <w:spacing w:line="360" w:lineRule="auto"/>
        <w:rPr>
          <w:rFonts w:hint="default"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3.2.3 工作范围</w:t>
      </w:r>
    </w:p>
    <w:p>
      <w:pPr>
        <w:pStyle w:val="15"/>
        <w:spacing w:line="360" w:lineRule="auto"/>
        <w:ind w:firstLine="560" w:firstLineChars="2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1.按要求做好防火、防盗、防破坏、防灾害等工作，为办公提供安全、有序的保障。</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2.熟悉了解保卫区域内消防器材的分布，做好应急处置工作。</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3.在接待外来访客时，要正确使用文明语言，如“你好，请问找谁，有什么事，麻烦你稍等我联系一下，确定放行后，请您登记一下”等，对有外来人员及车辆要认真详细的登记，对有上级单位检查时，要及时通知值班领导，并做好相关迎检工作。</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4.</w:t>
      </w:r>
      <w:r>
        <w:rPr>
          <w:rFonts w:hint="eastAsia" w:ascii="仿宋_GB2312" w:hAnsi="仿宋_GB2312" w:eastAsia="仿宋_GB2312" w:cs="仿宋_GB2312"/>
          <w:color w:val="auto"/>
          <w:kern w:val="2"/>
          <w:sz w:val="28"/>
          <w:szCs w:val="28"/>
          <w:highlight w:val="none"/>
          <w:lang w:val="en-US" w:eastAsia="zh-CN" w:bidi="ar-SA"/>
        </w:rPr>
        <w:t>对保安室内外卫生进行维护。</w:t>
      </w:r>
      <w:r>
        <w:rPr>
          <w:rFonts w:hint="eastAsia" w:ascii="仿宋_GB2312" w:hAnsi="仿宋_GB2312" w:eastAsia="仿宋_GB2312" w:cs="仿宋_GB2312"/>
          <w:color w:val="auto"/>
          <w:kern w:val="2"/>
          <w:sz w:val="28"/>
          <w:szCs w:val="28"/>
          <w:lang w:val="en-US" w:eastAsia="zh-CN" w:bidi="ar-SA"/>
        </w:rPr>
        <w:t>交接班一定要清楚值班中发现的问题，必须认真记录在登记本上，交班时移交清楚责任分明，并配合进行冬季扫雪铲冰以及夏季防汛工作。</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5.要随时注意监控屏幕上的动态，严禁随意调换，发现可疑情况立即排查处置，并及时上报。</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6.协助配合处理特殊天气、水管爆裂、火警、设备故障等突发事件。</w:t>
      </w:r>
    </w:p>
    <w:p>
      <w:pPr>
        <w:pStyle w:val="15"/>
        <w:spacing w:line="360" w:lineRule="auto"/>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7.在法律范围内完成西青区税务局领导安排的其他工作。</w:t>
      </w:r>
    </w:p>
    <w:p>
      <w:pPr>
        <w:pStyle w:val="13"/>
        <w:spacing w:line="360" w:lineRule="auto"/>
        <w:rPr>
          <w:rFonts w:hint="eastAsia" w:ascii="仿宋_GB2312" w:hAnsi="仿宋_GB2312" w:eastAsia="仿宋_GB2312" w:cs="仿宋_GB2312"/>
          <w:b/>
          <w:bCs/>
          <w:sz w:val="28"/>
          <w:szCs w:val="28"/>
          <w:lang w:eastAsia="zh-CN"/>
        </w:rPr>
      </w:pPr>
      <w:bookmarkStart w:id="22" w:name="_Toc256000023"/>
      <w:r>
        <w:rPr>
          <w:rFonts w:hint="eastAsia" w:ascii="仿宋_GB2312" w:hAnsi="仿宋_GB2312" w:eastAsia="仿宋_GB2312" w:cs="仿宋_GB2312"/>
          <w:b/>
          <w:bCs/>
          <w:sz w:val="28"/>
          <w:szCs w:val="28"/>
          <w:lang w:eastAsia="zh-CN"/>
        </w:rPr>
        <w:t>3.2.</w:t>
      </w:r>
      <w:r>
        <w:rPr>
          <w:rFonts w:hint="eastAsia" w:ascii="仿宋_GB2312" w:hAnsi="仿宋_GB2312" w:eastAsia="仿宋_GB2312" w:cs="仿宋_GB2312"/>
          <w:b/>
          <w:bCs/>
          <w:sz w:val="28"/>
          <w:szCs w:val="28"/>
          <w:lang w:val="en-US" w:eastAsia="zh-CN"/>
        </w:rPr>
        <w:t>4</w:t>
      </w:r>
      <w:bookmarkEnd w:id="22"/>
      <w:r>
        <w:rPr>
          <w:rFonts w:hint="eastAsia" w:ascii="仿宋_GB2312" w:hAnsi="仿宋_GB2312" w:eastAsia="仿宋_GB2312" w:cs="仿宋_GB2312"/>
          <w:b/>
          <w:bCs/>
          <w:sz w:val="28"/>
          <w:szCs w:val="28"/>
          <w:lang w:eastAsia="zh-CN"/>
        </w:rPr>
        <w:t>进驻和接管要求</w:t>
      </w:r>
    </w:p>
    <w:p>
      <w:pPr>
        <w:pStyle w:val="13"/>
        <w:spacing w:line="360" w:lineRule="auto"/>
        <w:ind w:firstLine="640"/>
        <w:rPr>
          <w:sz w:val="28"/>
          <w:szCs w:val="28"/>
          <w:lang w:eastAsia="zh-CN"/>
        </w:rPr>
      </w:pPr>
      <w:r>
        <w:rPr>
          <w:rFonts w:ascii="仿宋_GB2312" w:hAnsi="仿宋_GB2312" w:eastAsia="仿宋_GB2312" w:cs="仿宋_GB2312"/>
          <w:sz w:val="28"/>
          <w:szCs w:val="28"/>
          <w:lang w:eastAsia="zh-CN"/>
        </w:rPr>
        <w:t>为保证本项目日常工作稳定有序持续进行，要求</w:t>
      </w:r>
      <w:r>
        <w:rPr>
          <w:rFonts w:hint="eastAsia" w:ascii="仿宋_GB2312" w:hAnsi="仿宋_GB2312" w:eastAsia="仿宋_GB2312" w:cs="仿宋_GB2312"/>
          <w:sz w:val="28"/>
          <w:szCs w:val="28"/>
          <w:lang w:eastAsia="zh-CN"/>
        </w:rPr>
        <w:t>保安</w:t>
      </w:r>
      <w:r>
        <w:rPr>
          <w:rFonts w:ascii="仿宋_GB2312" w:hAnsi="仿宋_GB2312" w:eastAsia="仿宋_GB2312" w:cs="仿宋_GB2312"/>
          <w:sz w:val="28"/>
          <w:szCs w:val="28"/>
          <w:lang w:eastAsia="zh-CN"/>
        </w:rPr>
        <w:t>服务</w:t>
      </w:r>
      <w:r>
        <w:rPr>
          <w:rFonts w:hint="eastAsia" w:ascii="仿宋_GB2312" w:hAnsi="仿宋_GB2312" w:eastAsia="仿宋_GB2312" w:cs="仿宋_GB2312"/>
          <w:sz w:val="28"/>
          <w:szCs w:val="28"/>
          <w:lang w:eastAsia="zh-CN"/>
        </w:rPr>
        <w:t>公司</w:t>
      </w:r>
      <w:r>
        <w:rPr>
          <w:rFonts w:ascii="仿宋_GB2312" w:hAnsi="仿宋_GB2312" w:eastAsia="仿宋_GB2312" w:cs="仿宋_GB2312"/>
          <w:sz w:val="28"/>
          <w:szCs w:val="28"/>
          <w:lang w:eastAsia="zh-CN"/>
        </w:rPr>
        <w:t>以科学严谨的态度制定完善的</w:t>
      </w:r>
      <w:r>
        <w:rPr>
          <w:rFonts w:hint="eastAsia" w:ascii="仿宋_GB2312" w:hAnsi="仿宋_GB2312" w:eastAsia="仿宋_GB2312" w:cs="仿宋_GB2312"/>
          <w:sz w:val="28"/>
          <w:szCs w:val="28"/>
          <w:lang w:eastAsia="zh-CN"/>
        </w:rPr>
        <w:t>保安</w:t>
      </w:r>
      <w:r>
        <w:rPr>
          <w:rFonts w:ascii="仿宋_GB2312" w:hAnsi="仿宋_GB2312" w:eastAsia="仿宋_GB2312" w:cs="仿宋_GB2312"/>
          <w:sz w:val="28"/>
          <w:szCs w:val="28"/>
          <w:lang w:eastAsia="zh-CN"/>
        </w:rPr>
        <w:t>管理进驻、接管方案，指派相关管理及技术人员负责</w:t>
      </w:r>
      <w:r>
        <w:rPr>
          <w:rFonts w:hint="eastAsia" w:ascii="仿宋_GB2312" w:hAnsi="仿宋_GB2312" w:eastAsia="仿宋_GB2312" w:cs="仿宋_GB2312"/>
          <w:sz w:val="28"/>
          <w:szCs w:val="28"/>
          <w:lang w:eastAsia="zh-CN"/>
        </w:rPr>
        <w:t>保安</w:t>
      </w:r>
      <w:r>
        <w:rPr>
          <w:rFonts w:ascii="仿宋_GB2312" w:hAnsi="仿宋_GB2312" w:eastAsia="仿宋_GB2312" w:cs="仿宋_GB2312"/>
          <w:sz w:val="28"/>
          <w:szCs w:val="28"/>
          <w:lang w:eastAsia="zh-CN"/>
        </w:rPr>
        <w:t>全面接管工作，确保</w:t>
      </w:r>
      <w:r>
        <w:rPr>
          <w:rFonts w:hint="eastAsia" w:ascii="仿宋_GB2312" w:hAnsi="仿宋_GB2312" w:eastAsia="仿宋_GB2312" w:cs="仿宋_GB2312"/>
          <w:sz w:val="28"/>
          <w:szCs w:val="28"/>
          <w:lang w:eastAsia="zh-CN"/>
        </w:rPr>
        <w:t>保安服务工作</w:t>
      </w:r>
      <w:r>
        <w:rPr>
          <w:rFonts w:ascii="仿宋_GB2312" w:hAnsi="仿宋_GB2312" w:eastAsia="仿宋_GB2312" w:cs="仿宋_GB2312"/>
          <w:sz w:val="28"/>
          <w:szCs w:val="28"/>
          <w:lang w:eastAsia="zh-CN"/>
        </w:rPr>
        <w:t>按时顺利交接，平稳过渡。</w:t>
      </w:r>
    </w:p>
    <w:p>
      <w:pPr>
        <w:pStyle w:val="13"/>
        <w:spacing w:line="360" w:lineRule="auto"/>
        <w:ind w:firstLine="640"/>
        <w:rPr>
          <w:sz w:val="28"/>
          <w:szCs w:val="28"/>
          <w:lang w:eastAsia="zh-CN"/>
        </w:rPr>
      </w:pPr>
      <w:r>
        <w:rPr>
          <w:rFonts w:hint="eastAsia" w:ascii="仿宋_GB2312" w:hAnsi="仿宋_GB2312" w:eastAsia="仿宋_GB2312" w:cs="仿宋_GB2312"/>
          <w:sz w:val="28"/>
          <w:szCs w:val="28"/>
          <w:lang w:eastAsia="zh-CN"/>
        </w:rPr>
        <w:t>保安</w:t>
      </w:r>
      <w:r>
        <w:rPr>
          <w:rFonts w:ascii="仿宋_GB2312" w:hAnsi="仿宋_GB2312" w:eastAsia="仿宋_GB2312" w:cs="仿宋_GB2312"/>
          <w:sz w:val="28"/>
          <w:szCs w:val="28"/>
          <w:lang w:eastAsia="zh-CN"/>
        </w:rPr>
        <w:t>服务企业需承诺：</w:t>
      </w:r>
      <w:r>
        <w:rPr>
          <w:rFonts w:ascii="仿宋_GB2312" w:hAnsi="仿宋_GB2312" w:eastAsia="仿宋_GB2312" w:cs="仿宋_GB2312"/>
          <w:sz w:val="28"/>
          <w:szCs w:val="28"/>
          <w:highlight w:val="none"/>
          <w:lang w:eastAsia="zh-CN"/>
        </w:rPr>
        <w:t>在规定时间内配齐所需人员、工具、设备等，</w:t>
      </w:r>
      <w:r>
        <w:rPr>
          <w:rFonts w:ascii="仿宋_GB2312" w:hAnsi="仿宋_GB2312" w:eastAsia="仿宋_GB2312" w:cs="仿宋_GB2312"/>
          <w:sz w:val="28"/>
          <w:szCs w:val="28"/>
          <w:lang w:eastAsia="zh-CN"/>
        </w:rPr>
        <w:t>并保证按照项目需求中要求配备全体服务人员并按时进场服务。进驻、接管保留相关记录。中标方需要按照发标方要求接收部分工作人员，保持人员结构稳定，做到</w:t>
      </w:r>
      <w:r>
        <w:rPr>
          <w:rFonts w:hint="eastAsia" w:ascii="仿宋_GB2312" w:hAnsi="仿宋_GB2312" w:eastAsia="仿宋_GB2312" w:cs="仿宋_GB2312"/>
          <w:sz w:val="28"/>
          <w:szCs w:val="28"/>
          <w:lang w:eastAsia="zh-CN"/>
        </w:rPr>
        <w:t>保安</w:t>
      </w:r>
      <w:r>
        <w:rPr>
          <w:rFonts w:ascii="仿宋_GB2312" w:hAnsi="仿宋_GB2312" w:eastAsia="仿宋_GB2312" w:cs="仿宋_GB2312"/>
          <w:sz w:val="28"/>
          <w:szCs w:val="28"/>
          <w:lang w:eastAsia="zh-CN"/>
        </w:rPr>
        <w:t>服务平稳过渡，对采购人工作无不良影响。</w:t>
      </w:r>
    </w:p>
    <w:p>
      <w:pPr>
        <w:pStyle w:val="3"/>
        <w:keepNext w:val="0"/>
        <w:spacing w:before="0" w:after="0" w:line="360" w:lineRule="auto"/>
        <w:jc w:val="center"/>
        <w:rPr>
          <w:rFonts w:ascii="仿宋_GB2312" w:hAnsi="仿宋_GB2312" w:eastAsia="仿宋_GB2312" w:cs="仿宋_GB2312"/>
          <w:sz w:val="28"/>
          <w:szCs w:val="28"/>
          <w:lang w:eastAsia="zh-CN"/>
        </w:rPr>
      </w:pPr>
      <w:bookmarkStart w:id="23" w:name="_Toc256000024"/>
      <w:r>
        <w:rPr>
          <w:rFonts w:ascii="仿宋_GB2312" w:hAnsi="仿宋_GB2312" w:eastAsia="仿宋_GB2312" w:cs="仿宋_GB2312"/>
          <w:kern w:val="36"/>
          <w:sz w:val="28"/>
          <w:szCs w:val="28"/>
          <w:lang w:eastAsia="zh-CN"/>
        </w:rPr>
        <w:t>4人员要求</w:t>
      </w:r>
      <w:bookmarkEnd w:id="23"/>
    </w:p>
    <w:p>
      <w:pPr>
        <w:pStyle w:val="4"/>
        <w:keepNext w:val="0"/>
        <w:spacing w:before="0" w:after="0" w:line="360" w:lineRule="auto"/>
        <w:rPr>
          <w:rFonts w:ascii="仿宋_GB2312" w:hAnsi="仿宋_GB2312" w:eastAsia="仿宋_GB2312" w:cs="仿宋_GB2312"/>
          <w:sz w:val="28"/>
          <w:szCs w:val="28"/>
          <w:lang w:eastAsia="zh-CN"/>
        </w:rPr>
      </w:pPr>
      <w:bookmarkStart w:id="24" w:name="_Toc256000025"/>
      <w:r>
        <w:rPr>
          <w:rFonts w:ascii="仿宋_GB2312" w:hAnsi="仿宋_GB2312" w:eastAsia="仿宋_GB2312" w:cs="仿宋_GB2312"/>
          <w:i w:val="0"/>
          <w:iCs w:val="0"/>
          <w:sz w:val="28"/>
          <w:szCs w:val="28"/>
          <w:lang w:eastAsia="zh-CN"/>
        </w:rPr>
        <w:t>4.1总体要求</w:t>
      </w:r>
      <w:bookmarkEnd w:id="24"/>
    </w:p>
    <w:p>
      <w:pPr>
        <w:pStyle w:val="14"/>
        <w:spacing w:line="360" w:lineRule="auto"/>
        <w:ind w:firstLine="640"/>
        <w:rPr>
          <w:sz w:val="28"/>
          <w:szCs w:val="28"/>
          <w:lang w:eastAsia="zh-CN"/>
        </w:rPr>
      </w:pPr>
      <w:r>
        <w:rPr>
          <w:rFonts w:ascii="仿宋_GB2312" w:hAnsi="仿宋_GB2312" w:eastAsia="仿宋_GB2312" w:cs="仿宋_GB2312"/>
          <w:sz w:val="28"/>
          <w:szCs w:val="28"/>
          <w:highlight w:val="none"/>
          <w:lang w:eastAsia="zh-CN"/>
        </w:rPr>
        <w:t>项目共需</w:t>
      </w:r>
      <w:r>
        <w:rPr>
          <w:rFonts w:hint="eastAsia" w:ascii="仿宋_GB2312" w:hAnsi="仿宋_GB2312" w:eastAsia="仿宋_GB2312" w:cs="仿宋_GB2312"/>
          <w:sz w:val="28"/>
          <w:szCs w:val="28"/>
          <w:highlight w:val="none"/>
          <w:lang w:eastAsia="zh-CN"/>
        </w:rPr>
        <w:t>保安人员</w:t>
      </w:r>
      <w:r>
        <w:rPr>
          <w:rFonts w:hint="eastAsia" w:ascii="仿宋_GB2312" w:hAnsi="仿宋_GB2312" w:eastAsia="仿宋_GB2312" w:cs="仿宋_GB2312"/>
          <w:sz w:val="28"/>
          <w:szCs w:val="28"/>
          <w:highlight w:val="none"/>
          <w:lang w:val="en-US" w:eastAsia="zh-CN"/>
        </w:rPr>
        <w:t>20</w:t>
      </w:r>
      <w:r>
        <w:rPr>
          <w:rFonts w:ascii="仿宋_GB2312" w:hAnsi="仿宋_GB2312" w:eastAsia="仿宋_GB2312" w:cs="仿宋_GB2312"/>
          <w:sz w:val="28"/>
          <w:szCs w:val="28"/>
          <w:highlight w:val="none"/>
          <w:lang w:eastAsia="zh-CN"/>
        </w:rPr>
        <w:t>人。一旦获得中标资格，上述人员按要求投入本项目服务，非经采购人同意，不随意更换人员。</w:t>
      </w:r>
      <w:r>
        <w:rPr>
          <w:rFonts w:eastAsia="Times New Roman"/>
          <w:sz w:val="28"/>
          <w:szCs w:val="28"/>
          <w:lang w:eastAsia="zh-CN"/>
        </w:rPr>
        <w:t> </w:t>
      </w:r>
    </w:p>
    <w:p>
      <w:pPr>
        <w:pStyle w:val="4"/>
        <w:keepNext w:val="0"/>
        <w:spacing w:before="0" w:after="0" w:line="360" w:lineRule="auto"/>
        <w:rPr>
          <w:rFonts w:ascii="仿宋_GB2312" w:hAnsi="仿宋_GB2312" w:eastAsia="仿宋_GB2312" w:cs="仿宋_GB2312"/>
          <w:sz w:val="28"/>
          <w:szCs w:val="28"/>
          <w:lang w:eastAsia="zh-CN"/>
        </w:rPr>
      </w:pPr>
      <w:bookmarkStart w:id="25" w:name="_Toc256000028"/>
      <w:r>
        <w:rPr>
          <w:rFonts w:ascii="仿宋_GB2312" w:hAnsi="仿宋_GB2312" w:eastAsia="仿宋_GB2312" w:cs="仿宋_GB2312"/>
          <w:i w:val="0"/>
          <w:iCs w:val="0"/>
          <w:sz w:val="28"/>
          <w:szCs w:val="28"/>
          <w:lang w:eastAsia="zh-CN"/>
        </w:rPr>
        <w:t>4.</w:t>
      </w:r>
      <w:r>
        <w:rPr>
          <w:rFonts w:hint="eastAsia" w:ascii="仿宋_GB2312" w:hAnsi="仿宋_GB2312" w:eastAsia="仿宋_GB2312" w:cs="仿宋_GB2312"/>
          <w:i w:val="0"/>
          <w:iCs w:val="0"/>
          <w:sz w:val="28"/>
          <w:szCs w:val="28"/>
          <w:lang w:val="en-US" w:eastAsia="zh-CN"/>
        </w:rPr>
        <w:t>2</w:t>
      </w:r>
      <w:r>
        <w:rPr>
          <w:rFonts w:ascii="仿宋_GB2312" w:hAnsi="仿宋_GB2312" w:eastAsia="仿宋_GB2312" w:cs="仿宋_GB2312"/>
          <w:i w:val="0"/>
          <w:iCs w:val="0"/>
          <w:sz w:val="28"/>
          <w:szCs w:val="28"/>
          <w:lang w:eastAsia="zh-CN"/>
        </w:rPr>
        <w:t>技术团队</w:t>
      </w:r>
      <w:bookmarkEnd w:id="25"/>
    </w:p>
    <w:p>
      <w:pPr>
        <w:spacing w:line="360" w:lineRule="auto"/>
        <w:jc w:val="center"/>
        <w:rPr>
          <w:rFonts w:hint="eastAsia" w:ascii="楷体_GB2312" w:hAnsi="楷体_GB2312" w:eastAsia="楷体_GB2312" w:cs="楷体_GB2312"/>
          <w:sz w:val="28"/>
          <w:szCs w:val="28"/>
          <w:lang w:eastAsia="zh-CN"/>
        </w:rPr>
      </w:pPr>
    </w:p>
    <w:p>
      <w:pPr>
        <w:spacing w:line="360" w:lineRule="auto"/>
        <w:jc w:val="center"/>
        <w:rPr>
          <w:rFonts w:hint="eastAsia" w:ascii="楷体_GB2312" w:hAnsi="楷体_GB2312" w:eastAsia="楷体_GB2312" w:cs="楷体_GB2312"/>
          <w:sz w:val="28"/>
          <w:szCs w:val="28"/>
          <w:lang w:eastAsia="zh-CN"/>
        </w:rPr>
      </w:pPr>
    </w:p>
    <w:p>
      <w:pPr>
        <w:spacing w:line="360" w:lineRule="auto"/>
        <w:jc w:val="center"/>
        <w:rPr>
          <w:sz w:val="28"/>
          <w:szCs w:val="28"/>
          <w:lang w:eastAsia="zh-CN"/>
        </w:rPr>
      </w:pPr>
      <w:r>
        <w:rPr>
          <w:rFonts w:hint="eastAsia" w:ascii="楷体_GB2312" w:hAnsi="楷体_GB2312" w:eastAsia="楷体_GB2312" w:cs="楷体_GB2312"/>
          <w:sz w:val="28"/>
          <w:szCs w:val="28"/>
          <w:lang w:eastAsia="zh-CN"/>
        </w:rPr>
        <w:t>保安</w:t>
      </w:r>
      <w:r>
        <w:rPr>
          <w:rFonts w:ascii="楷体_GB2312" w:hAnsi="楷体_GB2312" w:eastAsia="楷体_GB2312" w:cs="楷体_GB2312"/>
          <w:sz w:val="28"/>
          <w:szCs w:val="28"/>
          <w:lang w:eastAsia="zh-CN"/>
        </w:rPr>
        <w:t>人员需求</w:t>
      </w:r>
      <w:r>
        <w:rPr>
          <w:rFonts w:eastAsia="Times New Roman"/>
          <w:sz w:val="28"/>
          <w:szCs w:val="28"/>
          <w:lang w:eastAsia="zh-CN"/>
        </w:rPr>
        <w:t xml:space="preserve"> </w:t>
      </w:r>
    </w:p>
    <w:tbl>
      <w:tblPr>
        <w:tblStyle w:val="16"/>
        <w:tblW w:w="9576" w:type="dxa"/>
        <w:jc w:val="center"/>
        <w:tblCellSpacing w:w="0" w:type="dxa"/>
        <w:tblLayout w:type="autofit"/>
        <w:tblCellMar>
          <w:top w:w="15" w:type="dxa"/>
          <w:left w:w="15" w:type="dxa"/>
          <w:bottom w:w="15" w:type="dxa"/>
          <w:right w:w="15" w:type="dxa"/>
        </w:tblCellMar>
      </w:tblPr>
      <w:tblGrid>
        <w:gridCol w:w="730"/>
        <w:gridCol w:w="784"/>
        <w:gridCol w:w="757"/>
        <w:gridCol w:w="4416"/>
        <w:gridCol w:w="962"/>
        <w:gridCol w:w="1927"/>
      </w:tblGrid>
      <w:tr>
        <w:tblPrEx>
          <w:tblCellMar>
            <w:top w:w="15" w:type="dxa"/>
            <w:left w:w="15" w:type="dxa"/>
            <w:bottom w:w="15" w:type="dxa"/>
            <w:right w:w="15" w:type="dxa"/>
          </w:tblCellMar>
        </w:tblPrEx>
        <w:trPr>
          <w:trHeight w:val="714" w:hRule="atLeast"/>
          <w:tblCellSpacing w:w="0" w:type="dxa"/>
          <w:jc w:val="center"/>
        </w:trPr>
        <w:tc>
          <w:tcPr>
            <w:tcW w:w="749"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b/>
                <w:bCs/>
                <w:color w:val="000000"/>
                <w:sz w:val="28"/>
                <w:szCs w:val="28"/>
              </w:rPr>
              <w:t>序号</w:t>
            </w:r>
          </w:p>
        </w:tc>
        <w:tc>
          <w:tcPr>
            <w:tcW w:w="81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b/>
                <w:bCs/>
                <w:color w:val="000000"/>
                <w:sz w:val="28"/>
                <w:szCs w:val="28"/>
              </w:rPr>
              <w:t>岗位名称</w:t>
            </w:r>
          </w:p>
        </w:tc>
        <w:tc>
          <w:tcPr>
            <w:tcW w:w="782"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b/>
                <w:bCs/>
                <w:color w:val="000000"/>
                <w:sz w:val="28"/>
                <w:szCs w:val="28"/>
              </w:rPr>
              <w:t>人数</w:t>
            </w:r>
          </w:p>
        </w:tc>
        <w:tc>
          <w:tcPr>
            <w:tcW w:w="4800"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b/>
                <w:bCs/>
                <w:color w:val="000000"/>
                <w:sz w:val="28"/>
                <w:szCs w:val="28"/>
              </w:rPr>
              <w:t>人员要求</w:t>
            </w:r>
          </w:p>
        </w:tc>
        <w:tc>
          <w:tcPr>
            <w:tcW w:w="1009"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b/>
                <w:bCs/>
                <w:color w:val="000000"/>
                <w:sz w:val="28"/>
                <w:szCs w:val="28"/>
              </w:rPr>
              <w:t>是否接受退休人员</w:t>
            </w:r>
          </w:p>
        </w:tc>
        <w:tc>
          <w:tcPr>
            <w:tcW w:w="1425"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b/>
                <w:bCs/>
                <w:color w:val="000000"/>
                <w:sz w:val="28"/>
                <w:szCs w:val="28"/>
              </w:rPr>
              <w:t>工作时间</w:t>
            </w:r>
          </w:p>
        </w:tc>
      </w:tr>
      <w:tr>
        <w:tblPrEx>
          <w:tblCellMar>
            <w:top w:w="15" w:type="dxa"/>
            <w:left w:w="15" w:type="dxa"/>
            <w:bottom w:w="15" w:type="dxa"/>
            <w:right w:w="15" w:type="dxa"/>
          </w:tblCellMar>
        </w:tblPrEx>
        <w:trPr>
          <w:trHeight w:val="1386" w:hRule="atLeast"/>
          <w:tblCellSpacing w:w="0" w:type="dxa"/>
          <w:jc w:val="center"/>
        </w:trPr>
        <w:tc>
          <w:tcPr>
            <w:tcW w:w="74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p>
        </w:tc>
        <w:tc>
          <w:tcPr>
            <w:tcW w:w="811"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区局机关</w:t>
            </w:r>
          </w:p>
        </w:tc>
        <w:tc>
          <w:tcPr>
            <w:tcW w:w="782"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8</w:t>
            </w:r>
          </w:p>
        </w:tc>
        <w:tc>
          <w:tcPr>
            <w:tcW w:w="4800" w:type="dxa"/>
            <w:tcBorders>
              <w:bottom w:val="single" w:color="000000" w:sz="8" w:space="0"/>
              <w:right w:val="single" w:color="000000" w:sz="8" w:space="0"/>
            </w:tcBorders>
            <w:tcMar>
              <w:top w:w="0" w:type="dxa"/>
              <w:left w:w="108" w:type="dxa"/>
              <w:bottom w:w="0" w:type="dxa"/>
              <w:right w:w="118" w:type="dxa"/>
            </w:tcMar>
            <w:vAlign w:val="center"/>
          </w:tcPr>
          <w:p>
            <w:pPr>
              <w:numPr>
                <w:ilvl w:val="0"/>
                <w:numId w:val="2"/>
              </w:numPr>
              <w:spacing w:line="360" w:lineRule="auto"/>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男性，23周岁以上50周岁以下，身体健康，品行良好。</w:t>
            </w:r>
          </w:p>
          <w:p>
            <w:pPr>
              <w:numPr>
                <w:ilvl w:val="0"/>
                <w:numId w:val="2"/>
              </w:numPr>
              <w:spacing w:line="360" w:lineRule="auto"/>
              <w:jc w:val="both"/>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sz w:val="28"/>
                <w:szCs w:val="28"/>
                <w:vertAlign w:val="baseline"/>
                <w:lang w:val="en-US" w:eastAsia="zh-CN"/>
              </w:rPr>
              <w:t>负责门口值守、检查登记、收发报纸邮件、指挥疏导出入车辆，维护正常秩序、消防检查巡视等工作。</w:t>
            </w:r>
          </w:p>
        </w:tc>
        <w:tc>
          <w:tcPr>
            <w:tcW w:w="1009"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w:t>
            </w:r>
          </w:p>
        </w:tc>
        <w:tc>
          <w:tcPr>
            <w:tcW w:w="1425" w:type="dxa"/>
            <w:tcBorders>
              <w:bottom w:val="single" w:color="000000" w:sz="8" w:space="0"/>
              <w:right w:val="single" w:color="000000" w:sz="8" w:space="0"/>
            </w:tcBorders>
            <w:tcMar>
              <w:top w:w="0" w:type="dxa"/>
              <w:left w:w="108" w:type="dxa"/>
              <w:bottom w:w="0" w:type="dxa"/>
              <w:right w:w="118" w:type="dxa"/>
            </w:tcMar>
            <w:vAlign w:val="center"/>
          </w:tcPr>
          <w:p>
            <w:pPr>
              <w:pStyle w:val="13"/>
              <w:spacing w:before="24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highlight w:val="none"/>
                <w:lang w:val="en-US" w:eastAsia="zh-CN"/>
              </w:rPr>
              <w:t>24小</w:t>
            </w:r>
            <w:bookmarkStart w:id="36" w:name="_GoBack"/>
            <w:bookmarkEnd w:id="36"/>
            <w:r>
              <w:rPr>
                <w:rFonts w:hint="eastAsia" w:ascii="仿宋_GB2312" w:hAnsi="仿宋_GB2312" w:eastAsia="仿宋_GB2312" w:cs="仿宋_GB2312"/>
                <w:color w:val="000000"/>
                <w:sz w:val="28"/>
                <w:szCs w:val="28"/>
                <w:highlight w:val="none"/>
                <w:lang w:val="en-US" w:eastAsia="zh-CN"/>
              </w:rPr>
              <w:t>时在岗</w:t>
            </w:r>
          </w:p>
        </w:tc>
      </w:tr>
      <w:tr>
        <w:tblPrEx>
          <w:tblCellMar>
            <w:top w:w="15" w:type="dxa"/>
            <w:left w:w="15" w:type="dxa"/>
            <w:bottom w:w="15" w:type="dxa"/>
            <w:right w:w="15" w:type="dxa"/>
          </w:tblCellMar>
        </w:tblPrEx>
        <w:trPr>
          <w:trHeight w:val="2356" w:hRule="atLeast"/>
          <w:tblCellSpacing w:w="0" w:type="dxa"/>
          <w:jc w:val="center"/>
        </w:trPr>
        <w:tc>
          <w:tcPr>
            <w:tcW w:w="74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w:t>
            </w:r>
          </w:p>
        </w:tc>
        <w:tc>
          <w:tcPr>
            <w:tcW w:w="811"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第一税务所北厅</w:t>
            </w:r>
          </w:p>
        </w:tc>
        <w:tc>
          <w:tcPr>
            <w:tcW w:w="782"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1</w:t>
            </w:r>
          </w:p>
        </w:tc>
        <w:tc>
          <w:tcPr>
            <w:tcW w:w="4800" w:type="dxa"/>
            <w:tcBorders>
              <w:bottom w:val="single" w:color="000000" w:sz="8" w:space="0"/>
              <w:right w:val="single" w:color="000000" w:sz="8" w:space="0"/>
            </w:tcBorders>
            <w:tcMar>
              <w:top w:w="0" w:type="dxa"/>
              <w:left w:w="108" w:type="dxa"/>
              <w:bottom w:w="0" w:type="dxa"/>
              <w:right w:w="118" w:type="dxa"/>
            </w:tcMar>
            <w:vAlign w:val="center"/>
          </w:tcPr>
          <w:p>
            <w:pPr>
              <w:numPr>
                <w:ilvl w:val="0"/>
                <w:numId w:val="3"/>
              </w:numPr>
              <w:spacing w:line="360" w:lineRule="auto"/>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男性，23周岁以上50周岁以下，身体健康，品行良好。</w:t>
            </w:r>
          </w:p>
          <w:p>
            <w:pPr>
              <w:numPr>
                <w:ilvl w:val="0"/>
                <w:numId w:val="0"/>
              </w:numPr>
              <w:spacing w:line="360" w:lineRule="auto"/>
              <w:jc w:val="both"/>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sz w:val="28"/>
                <w:szCs w:val="28"/>
                <w:vertAlign w:val="baseline"/>
                <w:lang w:val="en-US" w:eastAsia="zh-CN"/>
              </w:rPr>
              <w:t>2.负责门口值守、维护办税服务厅正常秩序等工作。</w:t>
            </w:r>
          </w:p>
        </w:tc>
        <w:tc>
          <w:tcPr>
            <w:tcW w:w="1009"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w:t>
            </w:r>
          </w:p>
        </w:tc>
        <w:tc>
          <w:tcPr>
            <w:tcW w:w="1425" w:type="dxa"/>
            <w:tcBorders>
              <w:bottom w:val="single" w:color="000000" w:sz="8" w:space="0"/>
              <w:right w:val="single" w:color="000000" w:sz="8" w:space="0"/>
            </w:tcBorders>
            <w:tcMar>
              <w:top w:w="0" w:type="dxa"/>
              <w:left w:w="108" w:type="dxa"/>
              <w:bottom w:w="0" w:type="dxa"/>
              <w:right w:w="118" w:type="dxa"/>
            </w:tcMar>
            <w:vAlign w:val="center"/>
          </w:tcPr>
          <w:p>
            <w:pPr>
              <w:pStyle w:val="13"/>
              <w:spacing w:before="24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highlight w:val="none"/>
                <w:lang w:val="en-US" w:eastAsia="zh-CN"/>
              </w:rPr>
              <w:t>周一至周五8:00-17:00，法定节假日正常休息</w:t>
            </w:r>
          </w:p>
        </w:tc>
      </w:tr>
      <w:tr>
        <w:tblPrEx>
          <w:tblCellMar>
            <w:top w:w="15" w:type="dxa"/>
            <w:left w:w="15" w:type="dxa"/>
            <w:bottom w:w="15" w:type="dxa"/>
            <w:right w:w="15" w:type="dxa"/>
          </w:tblCellMar>
        </w:tblPrEx>
        <w:trPr>
          <w:trHeight w:val="1921" w:hRule="atLeast"/>
          <w:tblCellSpacing w:w="0" w:type="dxa"/>
          <w:jc w:val="center"/>
        </w:trPr>
        <w:tc>
          <w:tcPr>
            <w:tcW w:w="74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w:t>
            </w:r>
          </w:p>
        </w:tc>
        <w:tc>
          <w:tcPr>
            <w:tcW w:w="811"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李七庄税务所</w:t>
            </w:r>
          </w:p>
        </w:tc>
        <w:tc>
          <w:tcPr>
            <w:tcW w:w="782"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1</w:t>
            </w:r>
          </w:p>
        </w:tc>
        <w:tc>
          <w:tcPr>
            <w:tcW w:w="4800" w:type="dxa"/>
            <w:tcBorders>
              <w:bottom w:val="single" w:color="000000" w:sz="8" w:space="0"/>
              <w:right w:val="single" w:color="000000" w:sz="8" w:space="0"/>
            </w:tcBorders>
            <w:tcMar>
              <w:top w:w="0" w:type="dxa"/>
              <w:left w:w="108" w:type="dxa"/>
              <w:bottom w:w="0" w:type="dxa"/>
              <w:right w:w="118" w:type="dxa"/>
            </w:tcMar>
            <w:vAlign w:val="center"/>
          </w:tcPr>
          <w:p>
            <w:pPr>
              <w:numPr>
                <w:ilvl w:val="0"/>
                <w:numId w:val="4"/>
              </w:numPr>
              <w:spacing w:line="360" w:lineRule="auto"/>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男性，23周岁以上50周岁以下，身体健康，品行良好。</w:t>
            </w:r>
          </w:p>
          <w:p>
            <w:pPr>
              <w:numPr>
                <w:ilvl w:val="0"/>
                <w:numId w:val="0"/>
              </w:numPr>
              <w:spacing w:line="360" w:lineRule="auto"/>
              <w:jc w:val="both"/>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sz w:val="28"/>
                <w:szCs w:val="28"/>
                <w:vertAlign w:val="baseline"/>
                <w:lang w:val="en-US" w:eastAsia="zh-CN"/>
              </w:rPr>
              <w:t>2.负责门口值守、检查登记、维护正常秩序等工作。</w:t>
            </w:r>
          </w:p>
        </w:tc>
        <w:tc>
          <w:tcPr>
            <w:tcW w:w="1009"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w:t>
            </w:r>
          </w:p>
        </w:tc>
        <w:tc>
          <w:tcPr>
            <w:tcW w:w="1425" w:type="dxa"/>
            <w:tcBorders>
              <w:bottom w:val="single" w:color="000000" w:sz="8" w:space="0"/>
              <w:right w:val="single" w:color="000000" w:sz="8" w:space="0"/>
            </w:tcBorders>
            <w:tcMar>
              <w:top w:w="0" w:type="dxa"/>
              <w:left w:w="108" w:type="dxa"/>
              <w:bottom w:w="0" w:type="dxa"/>
              <w:right w:w="118" w:type="dxa"/>
            </w:tcMar>
            <w:vAlign w:val="center"/>
          </w:tcPr>
          <w:p>
            <w:pPr>
              <w:pStyle w:val="13"/>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highlight w:val="none"/>
                <w:lang w:val="en-US" w:eastAsia="zh-CN"/>
              </w:rPr>
              <w:t>周一至周五8:00-17:00，法定节假日正常休息</w:t>
            </w:r>
          </w:p>
        </w:tc>
      </w:tr>
      <w:tr>
        <w:tblPrEx>
          <w:tblCellMar>
            <w:top w:w="15" w:type="dxa"/>
            <w:left w:w="15" w:type="dxa"/>
            <w:bottom w:w="15" w:type="dxa"/>
            <w:right w:w="15" w:type="dxa"/>
          </w:tblCellMar>
        </w:tblPrEx>
        <w:trPr>
          <w:trHeight w:val="1769" w:hRule="atLeast"/>
          <w:tblCellSpacing w:w="0" w:type="dxa"/>
          <w:jc w:val="center"/>
        </w:trPr>
        <w:tc>
          <w:tcPr>
            <w:tcW w:w="74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w:t>
            </w:r>
          </w:p>
        </w:tc>
        <w:tc>
          <w:tcPr>
            <w:tcW w:w="811"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中北税务所</w:t>
            </w:r>
          </w:p>
        </w:tc>
        <w:tc>
          <w:tcPr>
            <w:tcW w:w="782"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2</w:t>
            </w:r>
          </w:p>
        </w:tc>
        <w:tc>
          <w:tcPr>
            <w:tcW w:w="4800" w:type="dxa"/>
            <w:tcBorders>
              <w:bottom w:val="single" w:color="000000" w:sz="8" w:space="0"/>
              <w:right w:val="single" w:color="000000" w:sz="8" w:space="0"/>
            </w:tcBorders>
            <w:tcMar>
              <w:top w:w="0" w:type="dxa"/>
              <w:left w:w="108" w:type="dxa"/>
              <w:bottom w:w="0" w:type="dxa"/>
              <w:right w:w="118" w:type="dxa"/>
            </w:tcMar>
            <w:vAlign w:val="center"/>
          </w:tcPr>
          <w:p>
            <w:pPr>
              <w:numPr>
                <w:ilvl w:val="0"/>
                <w:numId w:val="5"/>
              </w:numPr>
              <w:spacing w:line="360" w:lineRule="auto"/>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男性，23周岁以上50周岁以下，身体健康，品行良好。</w:t>
            </w:r>
          </w:p>
          <w:p>
            <w:pPr>
              <w:numPr>
                <w:ilvl w:val="0"/>
                <w:numId w:val="0"/>
              </w:numPr>
              <w:spacing w:line="360" w:lineRule="auto"/>
              <w:jc w:val="both"/>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sz w:val="28"/>
                <w:szCs w:val="28"/>
                <w:vertAlign w:val="baseline"/>
                <w:lang w:val="en-US" w:eastAsia="zh-CN"/>
              </w:rPr>
              <w:t>2.负责门口值守、检查登记、维护正常秩序等工作。</w:t>
            </w:r>
          </w:p>
        </w:tc>
        <w:tc>
          <w:tcPr>
            <w:tcW w:w="1009"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w:t>
            </w:r>
          </w:p>
        </w:tc>
        <w:tc>
          <w:tcPr>
            <w:tcW w:w="1425" w:type="dxa"/>
            <w:tcBorders>
              <w:bottom w:val="single" w:color="000000" w:sz="8" w:space="0"/>
              <w:right w:val="single" w:color="000000" w:sz="8" w:space="0"/>
            </w:tcBorders>
            <w:tcMar>
              <w:top w:w="0" w:type="dxa"/>
              <w:left w:w="108" w:type="dxa"/>
              <w:bottom w:w="0" w:type="dxa"/>
              <w:right w:w="118" w:type="dxa"/>
            </w:tcMar>
            <w:vAlign w:val="center"/>
          </w:tcPr>
          <w:p>
            <w:pPr>
              <w:pStyle w:val="13"/>
              <w:spacing w:before="24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highlight w:val="none"/>
                <w:lang w:val="en-US" w:eastAsia="zh-CN"/>
              </w:rPr>
              <w:t>24小时在岗</w:t>
            </w:r>
          </w:p>
        </w:tc>
      </w:tr>
      <w:tr>
        <w:tblPrEx>
          <w:tblCellMar>
            <w:top w:w="15" w:type="dxa"/>
            <w:left w:w="15" w:type="dxa"/>
            <w:bottom w:w="15" w:type="dxa"/>
            <w:right w:w="15" w:type="dxa"/>
          </w:tblCellMar>
        </w:tblPrEx>
        <w:trPr>
          <w:trHeight w:val="1919" w:hRule="atLeast"/>
          <w:tblCellSpacing w:w="0" w:type="dxa"/>
          <w:jc w:val="center"/>
        </w:trPr>
        <w:tc>
          <w:tcPr>
            <w:tcW w:w="74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c>
          <w:tcPr>
            <w:tcW w:w="811"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西营门税务所</w:t>
            </w:r>
          </w:p>
        </w:tc>
        <w:tc>
          <w:tcPr>
            <w:tcW w:w="782"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4800" w:type="dxa"/>
            <w:tcBorders>
              <w:bottom w:val="single" w:color="000000" w:sz="8" w:space="0"/>
              <w:right w:val="single" w:color="000000" w:sz="8" w:space="0"/>
            </w:tcBorders>
            <w:tcMar>
              <w:top w:w="0" w:type="dxa"/>
              <w:left w:w="108" w:type="dxa"/>
              <w:bottom w:w="0" w:type="dxa"/>
              <w:right w:w="118" w:type="dxa"/>
            </w:tcMar>
            <w:vAlign w:val="center"/>
          </w:tcPr>
          <w:p>
            <w:pPr>
              <w:numPr>
                <w:ilvl w:val="0"/>
                <w:numId w:val="6"/>
              </w:numPr>
              <w:spacing w:line="360" w:lineRule="auto"/>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男性，23周岁以上50周岁以下，身体健康，品行良好。</w:t>
            </w:r>
          </w:p>
          <w:p>
            <w:pPr>
              <w:numPr>
                <w:ilvl w:val="0"/>
                <w:numId w:val="0"/>
              </w:numPr>
              <w:spacing w:line="360" w:lineRule="auto"/>
              <w:jc w:val="both"/>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sz w:val="28"/>
                <w:szCs w:val="28"/>
                <w:vertAlign w:val="baseline"/>
                <w:lang w:val="en-US" w:eastAsia="zh-CN"/>
              </w:rPr>
              <w:t>2.负责门口值守、检查登记、维护正常秩序等工作。</w:t>
            </w:r>
          </w:p>
        </w:tc>
        <w:tc>
          <w:tcPr>
            <w:tcW w:w="1009"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w:t>
            </w:r>
          </w:p>
        </w:tc>
        <w:tc>
          <w:tcPr>
            <w:tcW w:w="1425" w:type="dxa"/>
            <w:tcBorders>
              <w:bottom w:val="single" w:color="000000" w:sz="8" w:space="0"/>
              <w:right w:val="single" w:color="000000" w:sz="8" w:space="0"/>
            </w:tcBorders>
            <w:tcMar>
              <w:top w:w="0" w:type="dxa"/>
              <w:left w:w="108" w:type="dxa"/>
              <w:bottom w:w="0" w:type="dxa"/>
              <w:right w:w="118" w:type="dxa"/>
            </w:tcMar>
            <w:vAlign w:val="center"/>
          </w:tcPr>
          <w:p>
            <w:pPr>
              <w:pStyle w:val="13"/>
              <w:spacing w:before="24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highlight w:val="none"/>
                <w:lang w:val="en-US" w:eastAsia="zh-CN"/>
              </w:rPr>
              <w:t>24小时在岗</w:t>
            </w:r>
          </w:p>
        </w:tc>
      </w:tr>
      <w:tr>
        <w:tblPrEx>
          <w:tblCellMar>
            <w:top w:w="15" w:type="dxa"/>
            <w:left w:w="15" w:type="dxa"/>
            <w:bottom w:w="15" w:type="dxa"/>
            <w:right w:w="15" w:type="dxa"/>
          </w:tblCellMar>
        </w:tblPrEx>
        <w:trPr>
          <w:trHeight w:val="1919" w:hRule="atLeast"/>
          <w:tblCellSpacing w:w="0" w:type="dxa"/>
          <w:jc w:val="center"/>
        </w:trPr>
        <w:tc>
          <w:tcPr>
            <w:tcW w:w="74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6</w:t>
            </w:r>
          </w:p>
        </w:tc>
        <w:tc>
          <w:tcPr>
            <w:tcW w:w="811"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张家窝税务所</w:t>
            </w:r>
          </w:p>
        </w:tc>
        <w:tc>
          <w:tcPr>
            <w:tcW w:w="782"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4800" w:type="dxa"/>
            <w:tcBorders>
              <w:bottom w:val="single" w:color="000000" w:sz="8" w:space="0"/>
              <w:right w:val="single" w:color="000000" w:sz="8" w:space="0"/>
            </w:tcBorders>
            <w:tcMar>
              <w:top w:w="0" w:type="dxa"/>
              <w:left w:w="108" w:type="dxa"/>
              <w:bottom w:w="0" w:type="dxa"/>
              <w:right w:w="118" w:type="dxa"/>
            </w:tcMar>
            <w:vAlign w:val="center"/>
          </w:tcPr>
          <w:p>
            <w:pPr>
              <w:numPr>
                <w:ilvl w:val="0"/>
                <w:numId w:val="7"/>
              </w:numPr>
              <w:spacing w:line="360" w:lineRule="auto"/>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男性，23周岁以上50周岁以下，身体健康，品行良好。</w:t>
            </w:r>
          </w:p>
          <w:p>
            <w:pPr>
              <w:numPr>
                <w:ilvl w:val="0"/>
                <w:numId w:val="0"/>
              </w:numPr>
              <w:spacing w:line="360" w:lineRule="auto"/>
              <w:jc w:val="both"/>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sz w:val="28"/>
                <w:szCs w:val="28"/>
                <w:vertAlign w:val="baseline"/>
                <w:lang w:val="en-US" w:eastAsia="zh-CN"/>
              </w:rPr>
              <w:t>2.负责门口值守、检查登记、维护正常秩序等工作。</w:t>
            </w:r>
          </w:p>
        </w:tc>
        <w:tc>
          <w:tcPr>
            <w:tcW w:w="1009"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w:t>
            </w:r>
          </w:p>
        </w:tc>
        <w:tc>
          <w:tcPr>
            <w:tcW w:w="1425" w:type="dxa"/>
            <w:tcBorders>
              <w:bottom w:val="single" w:color="000000" w:sz="8" w:space="0"/>
              <w:right w:val="single" w:color="000000" w:sz="8" w:space="0"/>
            </w:tcBorders>
            <w:tcMar>
              <w:top w:w="0" w:type="dxa"/>
              <w:left w:w="108" w:type="dxa"/>
              <w:bottom w:w="0" w:type="dxa"/>
              <w:right w:w="118" w:type="dxa"/>
            </w:tcMar>
            <w:vAlign w:val="center"/>
          </w:tcPr>
          <w:p>
            <w:pPr>
              <w:pStyle w:val="13"/>
              <w:spacing w:before="24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highlight w:val="none"/>
                <w:lang w:val="en-US" w:eastAsia="zh-CN"/>
              </w:rPr>
              <w:t>24小时在岗</w:t>
            </w:r>
          </w:p>
        </w:tc>
      </w:tr>
      <w:tr>
        <w:tblPrEx>
          <w:tblCellMar>
            <w:top w:w="15" w:type="dxa"/>
            <w:left w:w="15" w:type="dxa"/>
            <w:bottom w:w="15" w:type="dxa"/>
            <w:right w:w="15" w:type="dxa"/>
          </w:tblCellMar>
        </w:tblPrEx>
        <w:trPr>
          <w:trHeight w:val="1919" w:hRule="atLeast"/>
          <w:tblCellSpacing w:w="0" w:type="dxa"/>
          <w:jc w:val="center"/>
        </w:trPr>
        <w:tc>
          <w:tcPr>
            <w:tcW w:w="74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7</w:t>
            </w:r>
          </w:p>
        </w:tc>
        <w:tc>
          <w:tcPr>
            <w:tcW w:w="811"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大寺办公区</w:t>
            </w:r>
          </w:p>
        </w:tc>
        <w:tc>
          <w:tcPr>
            <w:tcW w:w="782"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4800" w:type="dxa"/>
            <w:tcBorders>
              <w:bottom w:val="single" w:color="000000" w:sz="8" w:space="0"/>
              <w:right w:val="single" w:color="000000" w:sz="8" w:space="0"/>
            </w:tcBorders>
            <w:tcMar>
              <w:top w:w="0" w:type="dxa"/>
              <w:left w:w="108" w:type="dxa"/>
              <w:bottom w:w="0" w:type="dxa"/>
              <w:right w:w="118" w:type="dxa"/>
            </w:tcMar>
            <w:vAlign w:val="center"/>
          </w:tcPr>
          <w:p>
            <w:pPr>
              <w:numPr>
                <w:ilvl w:val="0"/>
                <w:numId w:val="8"/>
              </w:numPr>
              <w:spacing w:line="360" w:lineRule="auto"/>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男性，23周岁以上50周岁以下，身体健康，品行良好。</w:t>
            </w:r>
          </w:p>
          <w:p>
            <w:pPr>
              <w:numPr>
                <w:ilvl w:val="0"/>
                <w:numId w:val="0"/>
              </w:numPr>
              <w:spacing w:line="360" w:lineRule="auto"/>
              <w:jc w:val="both"/>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sz w:val="28"/>
                <w:szCs w:val="28"/>
                <w:vertAlign w:val="baseline"/>
                <w:lang w:val="en-US" w:eastAsia="zh-CN"/>
              </w:rPr>
              <w:t>2.负责门口值守、检查登记、收发报纸邮件、维护正常秩序等工作。</w:t>
            </w:r>
          </w:p>
        </w:tc>
        <w:tc>
          <w:tcPr>
            <w:tcW w:w="1009" w:type="dxa"/>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w:t>
            </w:r>
          </w:p>
        </w:tc>
        <w:tc>
          <w:tcPr>
            <w:tcW w:w="1425" w:type="dxa"/>
            <w:tcBorders>
              <w:bottom w:val="single" w:color="000000" w:sz="8" w:space="0"/>
              <w:right w:val="single" w:color="000000" w:sz="8" w:space="0"/>
            </w:tcBorders>
            <w:tcMar>
              <w:top w:w="0" w:type="dxa"/>
              <w:left w:w="108" w:type="dxa"/>
              <w:bottom w:w="0" w:type="dxa"/>
              <w:right w:w="118" w:type="dxa"/>
            </w:tcMar>
            <w:vAlign w:val="center"/>
          </w:tcPr>
          <w:p>
            <w:pPr>
              <w:pStyle w:val="13"/>
              <w:spacing w:before="24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highlight w:val="none"/>
                <w:lang w:val="en-US" w:eastAsia="zh-CN"/>
              </w:rPr>
              <w:t>24小时在岗</w:t>
            </w:r>
          </w:p>
        </w:tc>
      </w:tr>
      <w:tr>
        <w:tblPrEx>
          <w:tblCellMar>
            <w:top w:w="15" w:type="dxa"/>
            <w:left w:w="15" w:type="dxa"/>
            <w:bottom w:w="15" w:type="dxa"/>
            <w:right w:w="15" w:type="dxa"/>
          </w:tblCellMar>
        </w:tblPrEx>
        <w:trPr>
          <w:trHeight w:val="470" w:hRule="atLeast"/>
          <w:tblCellSpacing w:w="0" w:type="dxa"/>
          <w:jc w:val="center"/>
        </w:trPr>
        <w:tc>
          <w:tcPr>
            <w:tcW w:w="1560"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13"/>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合计</w:t>
            </w:r>
          </w:p>
        </w:tc>
        <w:tc>
          <w:tcPr>
            <w:tcW w:w="8016" w:type="dxa"/>
            <w:gridSpan w:val="4"/>
            <w:tcBorders>
              <w:bottom w:val="single" w:color="000000" w:sz="8" w:space="0"/>
              <w:right w:val="single" w:color="000000" w:sz="8" w:space="0"/>
            </w:tcBorders>
            <w:tcMar>
              <w:top w:w="0" w:type="dxa"/>
              <w:left w:w="108" w:type="dxa"/>
              <w:bottom w:w="0" w:type="dxa"/>
              <w:right w:w="118" w:type="dxa"/>
            </w:tcMar>
            <w:vAlign w:val="center"/>
          </w:tcPr>
          <w:p>
            <w:pPr>
              <w:pStyle w:val="13"/>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20</w:t>
            </w:r>
          </w:p>
        </w:tc>
      </w:tr>
    </w:tbl>
    <w:p>
      <w:pPr>
        <w:pStyle w:val="3"/>
        <w:keepNext w:val="0"/>
        <w:spacing w:before="0" w:after="0" w:line="360" w:lineRule="auto"/>
        <w:jc w:val="center"/>
        <w:rPr>
          <w:rFonts w:ascii="仿宋_GB2312" w:hAnsi="仿宋_GB2312" w:eastAsia="仿宋_GB2312" w:cs="仿宋_GB2312"/>
          <w:kern w:val="36"/>
          <w:sz w:val="28"/>
          <w:szCs w:val="28"/>
        </w:rPr>
      </w:pPr>
      <w:bookmarkStart w:id="26" w:name="_Toc256000030"/>
    </w:p>
    <w:p>
      <w:pPr>
        <w:pStyle w:val="3"/>
        <w:keepNext w:val="0"/>
        <w:spacing w:before="0" w:after="0" w:line="360" w:lineRule="auto"/>
        <w:jc w:val="center"/>
        <w:rPr>
          <w:sz w:val="28"/>
          <w:szCs w:val="28"/>
        </w:rPr>
      </w:pPr>
      <w:r>
        <w:rPr>
          <w:rFonts w:ascii="仿宋_GB2312" w:hAnsi="仿宋_GB2312" w:eastAsia="仿宋_GB2312" w:cs="仿宋_GB2312"/>
          <w:kern w:val="36"/>
          <w:sz w:val="28"/>
          <w:szCs w:val="28"/>
        </w:rPr>
        <w:t>5管理实施要求</w:t>
      </w:r>
      <w:bookmarkEnd w:id="26"/>
    </w:p>
    <w:p>
      <w:pPr>
        <w:pStyle w:val="13"/>
        <w:numPr>
          <w:ilvl w:val="0"/>
          <w:numId w:val="0"/>
        </w:numPr>
        <w:spacing w:line="360" w:lineRule="auto"/>
        <w:ind w:firstLine="560" w:firstLineChars="20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w:t>
      </w:r>
      <w:r>
        <w:rPr>
          <w:rFonts w:ascii="仿宋_GB2312" w:hAnsi="仿宋_GB2312" w:eastAsia="仿宋_GB2312" w:cs="仿宋_GB2312"/>
          <w:sz w:val="28"/>
          <w:szCs w:val="28"/>
          <w:lang w:eastAsia="zh-CN"/>
        </w:rPr>
        <w:t>制定项目管理目标，有完善的管理和服务体系，制定一系列的规章制度和操作规程，有明确的岗位职责规范全体员工，并监督贯彻执行。</w:t>
      </w:r>
    </w:p>
    <w:p>
      <w:pPr>
        <w:pStyle w:val="13"/>
        <w:numPr>
          <w:ilvl w:val="0"/>
          <w:numId w:val="0"/>
        </w:numPr>
        <w:spacing w:line="360" w:lineRule="auto"/>
        <w:ind w:firstLine="560" w:firstLineChars="200"/>
        <w:rPr>
          <w:sz w:val="28"/>
          <w:szCs w:val="28"/>
          <w:lang w:eastAsia="zh-CN"/>
        </w:rPr>
      </w:pPr>
      <w:r>
        <w:rPr>
          <w:rFonts w:hint="eastAsia" w:ascii="仿宋_GB2312" w:hAnsi="仿宋_GB2312" w:eastAsia="仿宋_GB2312" w:cs="仿宋_GB2312"/>
          <w:sz w:val="28"/>
          <w:szCs w:val="28"/>
          <w:lang w:val="en-US" w:eastAsia="zh-CN"/>
        </w:rPr>
        <w:t>2</w:t>
      </w:r>
      <w:r>
        <w:rPr>
          <w:rFonts w:ascii="仿宋_GB2312" w:hAnsi="仿宋_GB2312" w:eastAsia="仿宋_GB2312" w:cs="仿宋_GB2312"/>
          <w:sz w:val="28"/>
          <w:szCs w:val="28"/>
          <w:lang w:eastAsia="zh-CN"/>
        </w:rPr>
        <w:t>.负责对项目档案、配套设备档案等相关资料的建立健全工作，进行监督和保存。</w:t>
      </w:r>
    </w:p>
    <w:p>
      <w:pPr>
        <w:pStyle w:val="13"/>
        <w:spacing w:line="360" w:lineRule="auto"/>
        <w:ind w:firstLine="640"/>
        <w:rPr>
          <w:sz w:val="28"/>
          <w:szCs w:val="28"/>
          <w:lang w:eastAsia="zh-CN"/>
        </w:rPr>
      </w:pPr>
      <w:r>
        <w:rPr>
          <w:rFonts w:hint="eastAsia" w:ascii="仿宋_GB2312" w:hAnsi="仿宋_GB2312" w:eastAsia="仿宋_GB2312" w:cs="仿宋_GB2312"/>
          <w:sz w:val="28"/>
          <w:szCs w:val="28"/>
          <w:lang w:val="en-US" w:eastAsia="zh-CN"/>
        </w:rPr>
        <w:t>3</w:t>
      </w:r>
      <w:r>
        <w:rPr>
          <w:rFonts w:ascii="仿宋_GB2312" w:hAnsi="仿宋_GB2312" w:eastAsia="仿宋_GB2312" w:cs="仿宋_GB2312"/>
          <w:sz w:val="28"/>
          <w:szCs w:val="28"/>
          <w:lang w:eastAsia="zh-CN"/>
        </w:rPr>
        <w:t>.定期接受甲方对服务质量的考核和测评，对不符合要求或测评不达标的，及时进行整改或调整。</w:t>
      </w:r>
    </w:p>
    <w:p>
      <w:pPr>
        <w:pStyle w:val="13"/>
        <w:spacing w:line="360" w:lineRule="auto"/>
        <w:ind w:firstLine="640"/>
        <w:rPr>
          <w:sz w:val="28"/>
          <w:szCs w:val="28"/>
          <w:lang w:eastAsia="zh-CN"/>
        </w:rPr>
      </w:pPr>
      <w:r>
        <w:rPr>
          <w:rFonts w:hint="eastAsia" w:ascii="仿宋_GB2312" w:hAnsi="仿宋_GB2312" w:eastAsia="仿宋_GB2312" w:cs="仿宋_GB2312"/>
          <w:sz w:val="28"/>
          <w:szCs w:val="28"/>
          <w:lang w:val="en-US" w:eastAsia="zh-CN"/>
        </w:rPr>
        <w:t>4</w:t>
      </w:r>
      <w:r>
        <w:rPr>
          <w:rFonts w:ascii="仿宋_GB2312" w:hAnsi="仿宋_GB2312" w:eastAsia="仿宋_GB2312" w:cs="仿宋_GB2312"/>
          <w:sz w:val="28"/>
          <w:szCs w:val="28"/>
          <w:lang w:eastAsia="zh-CN"/>
        </w:rPr>
        <w:t>.定期组织召开工作例会，做好内部沟通，及时检查、总结和部署工作。</w:t>
      </w:r>
    </w:p>
    <w:p>
      <w:pPr>
        <w:pStyle w:val="13"/>
        <w:spacing w:line="360" w:lineRule="auto"/>
        <w:ind w:firstLine="640"/>
        <w:rPr>
          <w:sz w:val="28"/>
          <w:szCs w:val="28"/>
          <w:lang w:eastAsia="zh-CN"/>
        </w:rPr>
      </w:pPr>
      <w:r>
        <w:rPr>
          <w:rFonts w:hint="eastAsia" w:ascii="仿宋_GB2312" w:hAnsi="仿宋_GB2312" w:eastAsia="仿宋_GB2312" w:cs="仿宋_GB2312"/>
          <w:sz w:val="28"/>
          <w:szCs w:val="28"/>
          <w:lang w:val="en-US" w:eastAsia="zh-CN"/>
        </w:rPr>
        <w:t>5</w:t>
      </w:r>
      <w:r>
        <w:rPr>
          <w:rFonts w:ascii="仿宋_GB2312" w:hAnsi="仿宋_GB2312" w:eastAsia="仿宋_GB2312" w:cs="仿宋_GB2312"/>
          <w:sz w:val="28"/>
          <w:szCs w:val="28"/>
          <w:lang w:eastAsia="zh-CN"/>
        </w:rPr>
        <w:t>.在整个服务期内，更换人员不得低于采购人需求，且必须经采购人同意，采购人原有工作人员应优先考虑。</w:t>
      </w:r>
    </w:p>
    <w:p>
      <w:pPr>
        <w:pStyle w:val="13"/>
        <w:spacing w:line="360" w:lineRule="auto"/>
        <w:ind w:firstLine="640"/>
        <w:rPr>
          <w:sz w:val="28"/>
          <w:szCs w:val="28"/>
          <w:lang w:eastAsia="zh-CN"/>
        </w:rPr>
      </w:pPr>
      <w:r>
        <w:rPr>
          <w:rFonts w:eastAsia="Times New Roman"/>
          <w:sz w:val="28"/>
          <w:szCs w:val="28"/>
          <w:lang w:eastAsia="zh-CN"/>
        </w:rPr>
        <w:t> </w:t>
      </w:r>
    </w:p>
    <w:p>
      <w:pPr>
        <w:pStyle w:val="3"/>
        <w:keepNext w:val="0"/>
        <w:spacing w:before="0" w:after="0" w:line="360" w:lineRule="auto"/>
        <w:jc w:val="center"/>
        <w:rPr>
          <w:rFonts w:ascii="仿宋_GB2312" w:hAnsi="仿宋_GB2312" w:eastAsia="仿宋_GB2312" w:cs="仿宋_GB2312"/>
          <w:sz w:val="28"/>
          <w:szCs w:val="28"/>
          <w:lang w:eastAsia="zh-CN"/>
        </w:rPr>
      </w:pPr>
      <w:bookmarkStart w:id="27" w:name="_Toc256000031"/>
      <w:r>
        <w:rPr>
          <w:rFonts w:ascii="仿宋_GB2312" w:hAnsi="仿宋_GB2312" w:eastAsia="仿宋_GB2312" w:cs="仿宋_GB2312"/>
          <w:kern w:val="36"/>
          <w:sz w:val="28"/>
          <w:szCs w:val="28"/>
          <w:lang w:eastAsia="zh-CN"/>
        </w:rPr>
        <w:t>6风险管控要求</w:t>
      </w:r>
      <w:bookmarkEnd w:id="27"/>
    </w:p>
    <w:p>
      <w:pPr>
        <w:spacing w:line="360" w:lineRule="auto"/>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 </w:t>
      </w:r>
    </w:p>
    <w:p>
      <w:pPr>
        <w:pStyle w:val="13"/>
        <w:spacing w:line="360" w:lineRule="auto"/>
        <w:ind w:firstLine="64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要求保安服务企业必须建立和完善突发事件的应急处理机制和预案，防患未然，当出现不可预知的紧急情况时，保证保安服务正常运转的措施，遇有突发性情况时，要求保安人员及时准确应对，把采购人的损失降到最低，同时体现保安服务的高水平、高质量。</w:t>
      </w:r>
    </w:p>
    <w:p>
      <w:pPr>
        <w:pStyle w:val="3"/>
        <w:keepNext w:val="0"/>
        <w:spacing w:before="0" w:after="0" w:line="360" w:lineRule="auto"/>
        <w:jc w:val="center"/>
        <w:rPr>
          <w:rFonts w:ascii="仿宋_GB2312" w:hAnsi="仿宋_GB2312" w:eastAsia="仿宋_GB2312" w:cs="仿宋_GB2312"/>
          <w:sz w:val="28"/>
          <w:szCs w:val="28"/>
          <w:lang w:eastAsia="zh-CN"/>
        </w:rPr>
      </w:pPr>
      <w:bookmarkStart w:id="28" w:name="_Toc256000035"/>
      <w:r>
        <w:rPr>
          <w:rFonts w:hint="eastAsia" w:ascii="仿宋_GB2312" w:hAnsi="仿宋_GB2312" w:eastAsia="仿宋_GB2312" w:cs="仿宋_GB2312"/>
          <w:kern w:val="36"/>
          <w:sz w:val="28"/>
          <w:szCs w:val="28"/>
          <w:lang w:val="en-US" w:eastAsia="zh-CN"/>
        </w:rPr>
        <w:t>7</w:t>
      </w:r>
      <w:r>
        <w:rPr>
          <w:rFonts w:ascii="仿宋_GB2312" w:hAnsi="仿宋_GB2312" w:eastAsia="仿宋_GB2312" w:cs="仿宋_GB2312"/>
          <w:kern w:val="36"/>
          <w:sz w:val="28"/>
          <w:szCs w:val="28"/>
          <w:lang w:eastAsia="zh-CN"/>
        </w:rPr>
        <w:t>其他要求</w:t>
      </w:r>
      <w:bookmarkEnd w:id="28"/>
    </w:p>
    <w:p>
      <w:pPr>
        <w:pStyle w:val="4"/>
        <w:keepNext w:val="0"/>
        <w:spacing w:before="0" w:after="0" w:line="360" w:lineRule="auto"/>
        <w:rPr>
          <w:rFonts w:ascii="仿宋_GB2312" w:hAnsi="仿宋_GB2312" w:eastAsia="仿宋_GB2312" w:cs="仿宋_GB2312"/>
          <w:sz w:val="28"/>
          <w:szCs w:val="28"/>
          <w:lang w:eastAsia="zh-CN"/>
        </w:rPr>
      </w:pPr>
      <w:bookmarkStart w:id="29" w:name="_Toc256000036"/>
      <w:r>
        <w:rPr>
          <w:rFonts w:hint="eastAsia" w:ascii="仿宋_GB2312" w:hAnsi="仿宋_GB2312" w:eastAsia="仿宋_GB2312" w:cs="仿宋_GB2312"/>
          <w:i w:val="0"/>
          <w:iCs w:val="0"/>
          <w:sz w:val="28"/>
          <w:szCs w:val="28"/>
          <w:lang w:val="en-US" w:eastAsia="zh-CN"/>
        </w:rPr>
        <w:t>7</w:t>
      </w:r>
      <w:r>
        <w:rPr>
          <w:rFonts w:ascii="仿宋_GB2312" w:hAnsi="仿宋_GB2312" w:eastAsia="仿宋_GB2312" w:cs="仿宋_GB2312"/>
          <w:i w:val="0"/>
          <w:iCs w:val="0"/>
          <w:sz w:val="28"/>
          <w:szCs w:val="28"/>
          <w:lang w:eastAsia="zh-CN"/>
        </w:rPr>
        <w:t>.1必备要求</w:t>
      </w:r>
      <w:bookmarkEnd w:id="29"/>
    </w:p>
    <w:p>
      <w:pPr>
        <w:pStyle w:val="5"/>
        <w:keepNext w:val="0"/>
        <w:spacing w:before="0" w:after="0" w:line="360" w:lineRule="auto"/>
        <w:rPr>
          <w:rFonts w:ascii="仿宋_GB2312" w:hAnsi="仿宋_GB2312" w:eastAsia="仿宋_GB2312" w:cs="仿宋_GB2312"/>
          <w:sz w:val="28"/>
          <w:szCs w:val="28"/>
          <w:lang w:eastAsia="zh-CN"/>
        </w:rPr>
      </w:pPr>
      <w:bookmarkStart w:id="30" w:name="_Toc256000037"/>
      <w:r>
        <w:rPr>
          <w:rFonts w:hint="eastAsia" w:ascii="仿宋_GB2312" w:hAnsi="仿宋_GB2312" w:eastAsia="仿宋_GB2312" w:cs="仿宋_GB2312"/>
          <w:sz w:val="28"/>
          <w:szCs w:val="28"/>
          <w:lang w:val="en-US" w:eastAsia="zh-CN"/>
        </w:rPr>
        <w:t>7</w:t>
      </w:r>
      <w:r>
        <w:rPr>
          <w:rFonts w:ascii="仿宋_GB2312" w:hAnsi="仿宋_GB2312" w:eastAsia="仿宋_GB2312" w:cs="仿宋_GB2312"/>
          <w:sz w:val="28"/>
          <w:szCs w:val="28"/>
          <w:lang w:eastAsia="zh-CN"/>
        </w:rPr>
        <w:t>.1.1通用必备要求</w:t>
      </w:r>
      <w:bookmarkEnd w:id="30"/>
    </w:p>
    <w:p>
      <w:pPr>
        <w:spacing w:line="360" w:lineRule="auto"/>
        <w:ind w:firstLine="561"/>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line="360" w:lineRule="auto"/>
        <w:ind w:firstLine="561"/>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line="360" w:lineRule="auto"/>
        <w:ind w:firstLine="561"/>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 xml:space="preserve">3.本项目中如涉及国家强制性产品认证证书（CCC 认证证书）、电信设备进网许可证、无线电发射设备核准证等市场准入类资质的，应严格执行国家相关法律法规的要求。 </w:t>
      </w:r>
    </w:p>
    <w:p>
      <w:pPr>
        <w:spacing w:line="360" w:lineRule="auto"/>
        <w:ind w:firstLine="561"/>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4"/>
        <w:keepNext w:val="0"/>
        <w:spacing w:before="0" w:after="0" w:line="360" w:lineRule="auto"/>
        <w:rPr>
          <w:rFonts w:ascii="仿宋_GB2312" w:hAnsi="仿宋_GB2312" w:eastAsia="仿宋_GB2312" w:cs="仿宋_GB2312"/>
          <w:i w:val="0"/>
          <w:iCs w:val="0"/>
          <w:sz w:val="28"/>
          <w:szCs w:val="28"/>
        </w:rPr>
      </w:pPr>
      <w:bookmarkStart w:id="31" w:name="_Toc256000038"/>
      <w:r>
        <w:rPr>
          <w:rFonts w:hint="eastAsia" w:ascii="仿宋_GB2312" w:hAnsi="仿宋_GB2312" w:eastAsia="仿宋_GB2312" w:cs="仿宋_GB2312"/>
          <w:i w:val="0"/>
          <w:iCs w:val="0"/>
          <w:sz w:val="28"/>
          <w:szCs w:val="28"/>
          <w:lang w:val="en-US" w:eastAsia="zh-CN"/>
        </w:rPr>
        <w:t>7</w:t>
      </w:r>
      <w:r>
        <w:rPr>
          <w:rFonts w:ascii="仿宋_GB2312" w:hAnsi="仿宋_GB2312" w:eastAsia="仿宋_GB2312" w:cs="仿宋_GB2312"/>
          <w:i w:val="0"/>
          <w:iCs w:val="0"/>
          <w:sz w:val="28"/>
          <w:szCs w:val="28"/>
        </w:rPr>
        <w:t>.2付款安排建议</w:t>
      </w:r>
      <w:bookmarkEnd w:id="31"/>
    </w:p>
    <w:p>
      <w:pPr>
        <w:rPr>
          <w:sz w:val="28"/>
          <w:szCs w:val="28"/>
        </w:rPr>
      </w:pPr>
      <w:r>
        <w:rPr>
          <w:rFonts w:hint="eastAsia" w:ascii="仿宋_GB2312" w:hAnsi="仿宋_GB2312" w:eastAsia="仿宋_GB2312" w:cs="仿宋_GB2312"/>
          <w:color w:val="auto"/>
          <w:kern w:val="2"/>
          <w:sz w:val="28"/>
          <w:szCs w:val="28"/>
          <w:lang w:val="en-US" w:eastAsia="zh-CN" w:bidi="ar-SA"/>
        </w:rPr>
        <w:t>保安服务费每季度支付。</w:t>
      </w:r>
    </w:p>
    <w:p>
      <w:pPr>
        <w:pStyle w:val="4"/>
        <w:keepNext w:val="0"/>
        <w:spacing w:before="0" w:after="0" w:line="360" w:lineRule="auto"/>
        <w:rPr>
          <w:rFonts w:ascii="仿宋_GB2312" w:hAnsi="仿宋_GB2312" w:eastAsia="仿宋_GB2312" w:cs="仿宋_GB2312"/>
          <w:sz w:val="28"/>
          <w:szCs w:val="28"/>
        </w:rPr>
      </w:pPr>
      <w:bookmarkStart w:id="32" w:name="_Toc256000039"/>
      <w:r>
        <w:rPr>
          <w:rFonts w:hint="eastAsia" w:ascii="仿宋_GB2312" w:hAnsi="仿宋_GB2312" w:eastAsia="仿宋_GB2312" w:cs="仿宋_GB2312"/>
          <w:i w:val="0"/>
          <w:iCs w:val="0"/>
          <w:sz w:val="28"/>
          <w:szCs w:val="28"/>
          <w:lang w:val="en-US" w:eastAsia="zh-CN"/>
        </w:rPr>
        <w:t>7</w:t>
      </w:r>
      <w:r>
        <w:rPr>
          <w:rFonts w:ascii="仿宋_GB2312" w:hAnsi="仿宋_GB2312" w:eastAsia="仿宋_GB2312" w:cs="仿宋_GB2312"/>
          <w:i w:val="0"/>
          <w:iCs w:val="0"/>
          <w:sz w:val="28"/>
          <w:szCs w:val="28"/>
        </w:rPr>
        <w:t>.3其他要求</w:t>
      </w:r>
      <w:bookmarkEnd w:id="32"/>
    </w:p>
    <w:p>
      <w:pPr>
        <w:pStyle w:val="5"/>
        <w:keepNext w:val="0"/>
        <w:spacing w:before="0" w:after="0" w:line="360" w:lineRule="auto"/>
        <w:rPr>
          <w:rFonts w:hint="eastAsia" w:eastAsia="宋体"/>
          <w:sz w:val="28"/>
          <w:szCs w:val="28"/>
          <w:lang w:eastAsia="zh-CN"/>
        </w:rPr>
      </w:pPr>
      <w:bookmarkStart w:id="33" w:name="_Toc256000040"/>
      <w:r>
        <w:rPr>
          <w:rFonts w:hint="eastAsia" w:ascii="仿宋_GB2312" w:hAnsi="仿宋_GB2312" w:eastAsia="仿宋_GB2312" w:cs="仿宋_GB2312"/>
          <w:sz w:val="28"/>
          <w:szCs w:val="28"/>
          <w:lang w:val="en-US" w:eastAsia="zh-CN"/>
        </w:rPr>
        <w:t>7</w:t>
      </w:r>
      <w:r>
        <w:rPr>
          <w:rFonts w:ascii="仿宋_GB2312" w:hAnsi="仿宋_GB2312" w:eastAsia="仿宋_GB2312" w:cs="仿宋_GB2312"/>
          <w:sz w:val="28"/>
          <w:szCs w:val="28"/>
        </w:rPr>
        <w:t>.3.1保密要求</w:t>
      </w:r>
      <w:bookmarkEnd w:id="33"/>
    </w:p>
    <w:p>
      <w:pPr>
        <w:pStyle w:val="13"/>
        <w:spacing w:line="36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人员保密要求</w:t>
      </w:r>
    </w:p>
    <w:p>
      <w:pPr>
        <w:pStyle w:val="13"/>
        <w:spacing w:line="360" w:lineRule="auto"/>
        <w:ind w:firstLine="640"/>
        <w:rPr>
          <w:sz w:val="28"/>
          <w:szCs w:val="28"/>
          <w:lang w:eastAsia="zh-CN"/>
        </w:rPr>
      </w:pPr>
      <w:r>
        <w:rPr>
          <w:rFonts w:ascii="仿宋_GB2312" w:hAnsi="仿宋_GB2312" w:eastAsia="仿宋_GB2312" w:cs="仿宋_GB2312"/>
          <w:sz w:val="28"/>
          <w:szCs w:val="28"/>
          <w:lang w:eastAsia="zh-CN"/>
        </w:rPr>
        <w:t>1.所有</w:t>
      </w:r>
      <w:r>
        <w:rPr>
          <w:rFonts w:hint="eastAsia" w:ascii="仿宋_GB2312" w:hAnsi="仿宋_GB2312" w:eastAsia="仿宋_GB2312" w:cs="仿宋_GB2312"/>
          <w:sz w:val="28"/>
          <w:szCs w:val="28"/>
          <w:lang w:eastAsia="zh-CN"/>
        </w:rPr>
        <w:t>保安</w:t>
      </w:r>
      <w:r>
        <w:rPr>
          <w:rFonts w:ascii="仿宋_GB2312" w:hAnsi="仿宋_GB2312" w:eastAsia="仿宋_GB2312" w:cs="仿宋_GB2312"/>
          <w:sz w:val="28"/>
          <w:szCs w:val="28"/>
          <w:lang w:eastAsia="zh-CN"/>
        </w:rPr>
        <w:t>服务人员必须严格遵守国家、地方、行业相关保密管理政策规定。</w:t>
      </w:r>
    </w:p>
    <w:p>
      <w:pPr>
        <w:pStyle w:val="13"/>
        <w:spacing w:line="360" w:lineRule="auto"/>
        <w:ind w:firstLine="640"/>
        <w:rPr>
          <w:sz w:val="28"/>
          <w:szCs w:val="28"/>
          <w:lang w:eastAsia="zh-CN"/>
        </w:rPr>
      </w:pPr>
      <w:r>
        <w:rPr>
          <w:rFonts w:ascii="仿宋_GB2312" w:hAnsi="仿宋_GB2312" w:eastAsia="仿宋_GB2312" w:cs="仿宋_GB2312"/>
          <w:sz w:val="28"/>
          <w:szCs w:val="28"/>
          <w:lang w:eastAsia="zh-CN"/>
        </w:rPr>
        <w:t>2.中标服务商录用前必须对所录用</w:t>
      </w:r>
      <w:r>
        <w:rPr>
          <w:rFonts w:hint="eastAsia" w:ascii="仿宋_GB2312" w:hAnsi="仿宋_GB2312" w:eastAsia="仿宋_GB2312" w:cs="仿宋_GB2312"/>
          <w:sz w:val="28"/>
          <w:szCs w:val="28"/>
          <w:lang w:eastAsia="zh-CN"/>
        </w:rPr>
        <w:t>保安</w:t>
      </w:r>
      <w:r>
        <w:rPr>
          <w:rFonts w:ascii="仿宋_GB2312" w:hAnsi="仿宋_GB2312" w:eastAsia="仿宋_GB2312" w:cs="仿宋_GB2312"/>
          <w:sz w:val="28"/>
          <w:szCs w:val="28"/>
          <w:lang w:eastAsia="zh-CN"/>
        </w:rPr>
        <w:t>人员进行政治审查，签订保密协议书，组织岗前保密培训；制定人员保密工作制度，建立信息档案，定期开展保密教育。服务人员对陌生人员或社会媒体询问采购人内部情况和政务事项时，严禁擅自接受询问。每名员工不得向外界透露采购人内部情况及工作相关信息。中标服务商应与曾服务此项目的解聘、辞职人员签订离岗保密承诺书，并对其离岗后提出保密要求。如有违反，采购人有权向服务企业追究法律责任。中标服务商应保证加强教育管理，禁止各岗位服务人员随意发表、交流、讨论、传播采购人内部人员信息或工作事项，如有违反，严肃处理。</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bCs/>
          <w:kern w:val="2"/>
          <w:sz w:val="28"/>
          <w:szCs w:val="28"/>
          <w:lang w:val="en-US" w:eastAsia="zh-CN" w:bidi="ar-SA"/>
        </w:rPr>
      </w:pPr>
      <w:bookmarkStart w:id="34" w:name="_Toc132880289"/>
      <w:bookmarkStart w:id="35" w:name="_Toc129529572"/>
      <w:r>
        <w:rPr>
          <w:rFonts w:hint="eastAsia" w:ascii="仿宋_GB2312" w:hAnsi="仿宋_GB2312" w:eastAsia="仿宋_GB2312" w:cs="仿宋_GB2312"/>
          <w:b/>
          <w:bCs/>
          <w:kern w:val="2"/>
          <w:sz w:val="28"/>
          <w:szCs w:val="28"/>
          <w:lang w:val="en-US" w:eastAsia="zh-CN" w:bidi="ar-SA"/>
        </w:rPr>
        <w:t>8.其他事项</w:t>
      </w:r>
      <w:bookmarkEnd w:id="34"/>
      <w:bookmarkEnd w:id="3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kern w:val="2"/>
          <w:sz w:val="28"/>
          <w:szCs w:val="28"/>
          <w:lang w:val="en-US" w:eastAsia="zh-CN" w:bidi="ar-SA"/>
        </w:rPr>
        <w:sectPr>
          <w:pgSz w:w="11906" w:h="16838"/>
          <w:pgMar w:top="1440" w:right="1644" w:bottom="1440" w:left="1644"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仿宋_GB2312" w:hAnsi="仿宋_GB2312" w:eastAsia="仿宋_GB2312" w:cs="仿宋_GB2312"/>
          <w:kern w:val="2"/>
          <w:sz w:val="28"/>
          <w:szCs w:val="28"/>
          <w:lang w:val="en-US" w:eastAsia="zh-CN" w:bidi="ar-SA"/>
        </w:rPr>
        <w:t>本次将采用综合评选方式组织采购。</w:t>
      </w:r>
    </w:p>
    <w:p>
      <w:pPr>
        <w:pStyle w:val="2"/>
        <w:ind w:left="0" w:leftChars="0" w:firstLine="0" w:firstLineChars="0"/>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9D1434"/>
    <w:multiLevelType w:val="singleLevel"/>
    <w:tmpl w:val="C19D1434"/>
    <w:lvl w:ilvl="0" w:tentative="0">
      <w:start w:val="1"/>
      <w:numFmt w:val="decimal"/>
      <w:lvlText w:val="%1."/>
      <w:lvlJc w:val="left"/>
      <w:pPr>
        <w:tabs>
          <w:tab w:val="left" w:pos="312"/>
        </w:tabs>
      </w:pPr>
    </w:lvl>
  </w:abstractNum>
  <w:abstractNum w:abstractNumId="1">
    <w:nsid w:val="C9C126D8"/>
    <w:multiLevelType w:val="singleLevel"/>
    <w:tmpl w:val="C9C126D8"/>
    <w:lvl w:ilvl="0" w:tentative="0">
      <w:start w:val="1"/>
      <w:numFmt w:val="decimal"/>
      <w:lvlText w:val="%1."/>
      <w:lvlJc w:val="left"/>
      <w:pPr>
        <w:tabs>
          <w:tab w:val="left" w:pos="312"/>
        </w:tabs>
      </w:pPr>
    </w:lvl>
  </w:abstractNum>
  <w:abstractNum w:abstractNumId="2">
    <w:nsid w:val="DA34E6FE"/>
    <w:multiLevelType w:val="singleLevel"/>
    <w:tmpl w:val="DA34E6FE"/>
    <w:lvl w:ilvl="0" w:tentative="0">
      <w:start w:val="1"/>
      <w:numFmt w:val="decimal"/>
      <w:lvlText w:val="%1."/>
      <w:lvlJc w:val="left"/>
      <w:pPr>
        <w:tabs>
          <w:tab w:val="left" w:pos="312"/>
        </w:tabs>
      </w:pPr>
    </w:lvl>
  </w:abstractNum>
  <w:abstractNum w:abstractNumId="3">
    <w:nsid w:val="F16C664F"/>
    <w:multiLevelType w:val="singleLevel"/>
    <w:tmpl w:val="F16C664F"/>
    <w:lvl w:ilvl="0" w:tentative="0">
      <w:start w:val="1"/>
      <w:numFmt w:val="decimal"/>
      <w:lvlText w:val="%1."/>
      <w:lvlJc w:val="left"/>
      <w:pPr>
        <w:tabs>
          <w:tab w:val="left" w:pos="312"/>
        </w:tabs>
      </w:pPr>
    </w:lvl>
  </w:abstractNum>
  <w:abstractNum w:abstractNumId="4">
    <w:nsid w:val="F92BFC8F"/>
    <w:multiLevelType w:val="singleLevel"/>
    <w:tmpl w:val="F92BFC8F"/>
    <w:lvl w:ilvl="0" w:tentative="0">
      <w:start w:val="1"/>
      <w:numFmt w:val="decimal"/>
      <w:lvlText w:val="%1."/>
      <w:lvlJc w:val="left"/>
      <w:pPr>
        <w:tabs>
          <w:tab w:val="left" w:pos="312"/>
        </w:tabs>
      </w:pPr>
    </w:lvl>
  </w:abstractNum>
  <w:abstractNum w:abstractNumId="5">
    <w:nsid w:val="1F731BD7"/>
    <w:multiLevelType w:val="singleLevel"/>
    <w:tmpl w:val="1F731BD7"/>
    <w:lvl w:ilvl="0" w:tentative="0">
      <w:start w:val="1"/>
      <w:numFmt w:val="decimal"/>
      <w:lvlText w:val="%1."/>
      <w:lvlJc w:val="left"/>
      <w:pPr>
        <w:tabs>
          <w:tab w:val="left" w:pos="312"/>
        </w:tabs>
      </w:pPr>
    </w:lvl>
  </w:abstractNum>
  <w:abstractNum w:abstractNumId="6">
    <w:nsid w:val="3CD4B81D"/>
    <w:multiLevelType w:val="singleLevel"/>
    <w:tmpl w:val="3CD4B81D"/>
    <w:lvl w:ilvl="0" w:tentative="0">
      <w:start w:val="1"/>
      <w:numFmt w:val="decimal"/>
      <w:lvlText w:val="%1."/>
      <w:lvlJc w:val="left"/>
      <w:pPr>
        <w:tabs>
          <w:tab w:val="left" w:pos="312"/>
        </w:tabs>
      </w:pPr>
    </w:lvl>
  </w:abstractNum>
  <w:abstractNum w:abstractNumId="7">
    <w:nsid w:val="5D3702D9"/>
    <w:multiLevelType w:val="singleLevel"/>
    <w:tmpl w:val="5D3702D9"/>
    <w:lvl w:ilvl="0" w:tentative="0">
      <w:start w:val="1"/>
      <w:numFmt w:val="decimal"/>
      <w:pStyle w:val="8"/>
      <w:lvlText w:val="%1."/>
      <w:lvlJc w:val="left"/>
      <w:pPr>
        <w:tabs>
          <w:tab w:val="left" w:pos="780"/>
        </w:tabs>
        <w:ind w:left="780" w:hanging="360"/>
      </w:pPr>
    </w:lvl>
  </w:abstractNum>
  <w:num w:numId="1">
    <w:abstractNumId w:val="7"/>
  </w:num>
  <w:num w:numId="2">
    <w:abstractNumId w:val="3"/>
  </w:num>
  <w:num w:numId="3">
    <w:abstractNumId w:val="0"/>
  </w:num>
  <w:num w:numId="4">
    <w:abstractNumId w:val="5"/>
  </w:num>
  <w:num w:numId="5">
    <w:abstractNumId w:val="6"/>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D685B"/>
    <w:rsid w:val="051A31EB"/>
    <w:rsid w:val="16AA118A"/>
    <w:rsid w:val="17205D38"/>
    <w:rsid w:val="17846567"/>
    <w:rsid w:val="19457E6C"/>
    <w:rsid w:val="294F0CF2"/>
    <w:rsid w:val="33001B33"/>
    <w:rsid w:val="48417B1A"/>
    <w:rsid w:val="529E73ED"/>
    <w:rsid w:val="5BDD5A4F"/>
    <w:rsid w:val="633D7CFA"/>
    <w:rsid w:val="6CB94C8D"/>
    <w:rsid w:val="6E287A74"/>
    <w:rsid w:val="7DAA0DBA"/>
    <w:rsid w:val="7E8D1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paragraph" w:styleId="7">
    <w:name w:val="heading 5"/>
    <w:basedOn w:val="8"/>
    <w:next w:val="9"/>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firstLine="880" w:firstLineChars="200"/>
    </w:pPr>
    <w:rPr>
      <w:rFonts w:ascii="宋体" w:hAnsi="宋体"/>
      <w:lang w:val="zh-CN" w:bidi="zh-CN"/>
    </w:rPr>
  </w:style>
  <w:style w:type="paragraph" w:styleId="8">
    <w:name w:val="List Number 2"/>
    <w:basedOn w:val="1"/>
    <w:qFormat/>
    <w:uiPriority w:val="0"/>
    <w:pPr>
      <w:numPr>
        <w:ilvl w:val="0"/>
        <w:numId w:val="1"/>
      </w:numPr>
    </w:p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
    <w:name w:val="15 emtidy-2"/>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customStyle="1" w:styleId="13">
    <w:name w:val="MsoNormal"/>
    <w:basedOn w:val="1"/>
    <w:qFormat/>
    <w:uiPriority w:val="0"/>
  </w:style>
  <w:style w:type="paragraph" w:customStyle="1" w:styleId="14">
    <w:name w:val="15"/>
    <w:basedOn w:val="1"/>
    <w:qFormat/>
    <w:uiPriority w:val="0"/>
  </w:style>
  <w:style w:type="paragraph" w:customStyle="1" w:styleId="15">
    <w:name w:val="Default"/>
    <w:qFormat/>
    <w:uiPriority w:val="0"/>
    <w:pPr>
      <w:widowControl w:val="0"/>
      <w:autoSpaceDE w:val="0"/>
      <w:autoSpaceDN w:val="0"/>
      <w:adjustRightInd w:val="0"/>
    </w:pPr>
    <w:rPr>
      <w:rFonts w:ascii="Tahoma" w:hAnsi="Tahoma" w:eastAsia="宋体" w:cs="Tahoma"/>
      <w:color w:val="000000"/>
      <w:sz w:val="24"/>
      <w:szCs w:val="24"/>
      <w:lang w:val="en-US" w:eastAsia="zh-CN" w:bidi="ar-SA"/>
    </w:rPr>
  </w:style>
  <w:style w:type="table" w:customStyle="1" w:styleId="16">
    <w:name w:val="MsoNormalTable"/>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2024-12-16T08:10:00Z</dcterms:created>
  <dc:creator>lenovo</dc:creator>
  <cp:lastModifiedBy>周建军</cp:lastModifiedBy>
  <cp:lastPrinted>2025-07-15T02:43:00Z</cp:lastPrinted>
  <dcterms:modified xsi:type="dcterms:W3CDTF">2025-11-14T02:28:02Z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