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p>
    <w:p>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848360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8pt;height:0pt;width:56.7pt;z-index:251659264;mso-width-relative:page;mso-height-relative:page;" filled="f" stroked="t" coordsize="21600,21600" o:gfxdata="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Z1bIn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国家税务总局天津市武清区税务局物业管理项目</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1311</w:t>
      </w:r>
      <w:r>
        <w:rPr>
          <w:rFonts w:eastAsia="黑体"/>
          <w:spacing w:val="40"/>
          <w:w w:val="66"/>
          <w:sz w:val="32"/>
          <w:szCs w:val="32"/>
        </w:rPr>
        <w:t>）</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pPr>
        <w:widowControl/>
        <w:jc w:val="left"/>
        <w:rPr>
          <w:rFonts w:eastAsia="仿宋_GB2312"/>
          <w:b/>
          <w:bCs/>
          <w:kern w:val="0"/>
          <w:sz w:val="44"/>
          <w:szCs w:val="44"/>
        </w:rPr>
      </w:pPr>
    </w:p>
    <w:p>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spacing w:val="20"/>
          <w:w w:val="80"/>
          <w:sz w:val="48"/>
          <w:szCs w:val="48"/>
        </w:rPr>
      </w:pPr>
      <w:r>
        <w:rPr>
          <w:b/>
          <w:spacing w:val="20"/>
          <w:w w:val="80"/>
          <w:sz w:val="48"/>
          <w:szCs w:val="48"/>
        </w:rPr>
        <w:t>目  录</w:t>
      </w:r>
    </w:p>
    <w:p>
      <w:pPr>
        <w:spacing w:line="560" w:lineRule="exact"/>
        <w:ind w:right="-141" w:rightChars="-73"/>
        <w:rPr>
          <w:b/>
          <w:sz w:val="24"/>
        </w:rPr>
      </w:pPr>
      <w:r>
        <w:rPr>
          <w:b/>
          <w:sz w:val="24"/>
        </w:rPr>
        <w:t>第一部分  投标邀请函</w:t>
      </w:r>
    </w:p>
    <w:p>
      <w:pPr>
        <w:spacing w:line="560" w:lineRule="exact"/>
        <w:ind w:right="-141" w:rightChars="-73"/>
        <w:rPr>
          <w:b/>
          <w:sz w:val="24"/>
        </w:rPr>
      </w:pPr>
    </w:p>
    <w:p>
      <w:pPr>
        <w:spacing w:line="560" w:lineRule="exact"/>
        <w:ind w:right="-141" w:rightChars="-73"/>
        <w:rPr>
          <w:b/>
          <w:sz w:val="24"/>
        </w:rPr>
      </w:pPr>
      <w:r>
        <w:rPr>
          <w:b/>
          <w:sz w:val="24"/>
        </w:rPr>
        <w:t>第二部分  招标项目要求</w:t>
      </w:r>
    </w:p>
    <w:p>
      <w:pPr>
        <w:spacing w:line="560" w:lineRule="exact"/>
        <w:ind w:right="-141" w:rightChars="-73"/>
        <w:rPr>
          <w:b/>
          <w:sz w:val="24"/>
        </w:rPr>
      </w:pPr>
    </w:p>
    <w:p>
      <w:pPr>
        <w:spacing w:line="560" w:lineRule="exact"/>
        <w:ind w:right="-141" w:rightChars="-73"/>
        <w:rPr>
          <w:b/>
          <w:sz w:val="24"/>
        </w:rPr>
      </w:pPr>
      <w:r>
        <w:rPr>
          <w:b/>
          <w:sz w:val="24"/>
        </w:rPr>
        <w:t>第三部分  投标须知</w:t>
      </w:r>
    </w:p>
    <w:p>
      <w:pPr>
        <w:spacing w:line="560" w:lineRule="exact"/>
        <w:ind w:right="-141" w:rightChars="-73"/>
        <w:rPr>
          <w:sz w:val="24"/>
        </w:rPr>
      </w:pPr>
    </w:p>
    <w:p>
      <w:pPr>
        <w:spacing w:line="560" w:lineRule="exact"/>
        <w:rPr>
          <w:b/>
          <w:sz w:val="24"/>
        </w:rPr>
      </w:pPr>
      <w:r>
        <w:rPr>
          <w:b/>
          <w:sz w:val="24"/>
        </w:rPr>
        <w:t>第四部分  合同条款</w:t>
      </w:r>
    </w:p>
    <w:p>
      <w:pPr>
        <w:spacing w:line="560" w:lineRule="exact"/>
        <w:rPr>
          <w:sz w:val="24"/>
        </w:rPr>
      </w:pPr>
    </w:p>
    <w:p>
      <w:pPr>
        <w:spacing w:line="560" w:lineRule="exact"/>
        <w:rPr>
          <w:sz w:val="24"/>
        </w:rPr>
      </w:pPr>
      <w:r>
        <w:rPr>
          <w:b/>
          <w:sz w:val="24"/>
        </w:rPr>
        <w:t>第五部分  投标文件格式</w:t>
      </w:r>
    </w:p>
    <w:p>
      <w:pPr>
        <w:rPr>
          <w:sz w:val="24"/>
        </w:rPr>
      </w:pPr>
    </w:p>
    <w:p>
      <w:pPr>
        <w:rPr>
          <w:sz w:val="24"/>
        </w:rPr>
      </w:pPr>
    </w:p>
    <w:p>
      <w:pPr>
        <w:rPr>
          <w:sz w:val="24"/>
        </w:rPr>
      </w:pPr>
    </w:p>
    <w:p>
      <w:pPr>
        <w:rPr>
          <w:sz w:val="24"/>
        </w:rPr>
      </w:pPr>
    </w:p>
    <w:p>
      <w:pPr>
        <w:rPr>
          <w:sz w:val="24"/>
        </w:rPr>
      </w:pPr>
    </w:p>
    <w:p>
      <w:pPr>
        <w:rPr>
          <w:sz w:val="24"/>
        </w:rPr>
      </w:pPr>
    </w:p>
    <w:p>
      <w:pPr>
        <w:rPr>
          <w:b/>
        </w:rPr>
      </w:pPr>
    </w:p>
    <w:p>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6"/>
        <w:rPr>
          <w:rFonts w:ascii="Times New Roman" w:hAnsi="Times New Roman"/>
        </w:rPr>
      </w:pPr>
      <w:r>
        <w:rPr>
          <w:rFonts w:ascii="Times New Roman" w:hAnsi="Times New Roman"/>
        </w:rPr>
        <w:t>第一部分  投标邀请函</w:t>
      </w:r>
      <w:bookmarkEnd w:id="0"/>
    </w:p>
    <w:p>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国家税务总局天津市武清区税务局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国家税务总局天津市武清区税务局物业管理项目</w:t>
      </w:r>
      <w:r>
        <w:rPr>
          <w:rFonts w:ascii="Times New Roman" w:hAnsi="Times New Roman" w:cs="Times New Roman" w:eastAsiaTheme="minorEastAsia"/>
          <w:color w:val="auto"/>
          <w:szCs w:val="32"/>
        </w:rPr>
        <w:t>实施政府采购。现欢迎合格的供应商参加投标。</w:t>
      </w:r>
    </w:p>
    <w:p>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国家税务总局天津市武清区税务局物业管理项目</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1311</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国家税务总局天津市武清区税务局物业管理，合同履行期限：一年</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第一包：6673389.38元</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供应商应具备独立法人资格。供应商应具备《食品经营许可证》，经营项目至少包含食品经营管理或餐饮服务管理，提供证书扫描件；</w:t>
      </w:r>
    </w:p>
    <w:p>
      <w:pPr>
        <w:pStyle w:val="29"/>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（二）供应商应具备《中华人民共和国政府采购法》第二十二条第一款和《政府采购法实施条例》第十八条规定的条件，提供以下材料：</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rPr>
        <w:t>（四）本项目专门面向中小企业采购，提供《中小企业声明函》。</w:t>
      </w:r>
    </w:p>
    <w:bookmarkEnd w:id="1"/>
    <w:bookmarkEnd w:id="2"/>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w:t>
      </w:r>
      <w:r>
        <w:rPr>
          <w:rFonts w:hint="eastAsia" w:ascii="Times New Roman" w:hAnsi="Times New Roman" w:cs="Times New Roman" w:eastAsiaTheme="minorEastAsia"/>
          <w:color w:val="auto"/>
        </w:rPr>
        <w:t>专门面向中小企业采购</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日，每日9:00至17:00（北京时间，法定节假日除外）。</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国家税务总局天津市武清区税务局</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天津市武清区泉州北路21号</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张月球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（四）采购人联系电话：022-82191276</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联系部门：国家税务总局天津市武清区税务局</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联系地址：天津市武清区泉州北路21号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人：张月球</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022-82191276</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pPr>
              <w:tabs>
                <w:tab w:val="left" w:pos="750"/>
                <w:tab w:val="left" w:pos="840"/>
              </w:tabs>
              <w:adjustRightInd w:val="0"/>
              <w:snapToGrid w:val="0"/>
              <w:jc w:val="center"/>
              <w:rPr>
                <w:sz w:val="24"/>
              </w:rPr>
            </w:pPr>
            <w:r>
              <w:rPr>
                <w:sz w:val="24"/>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100以下</w:t>
            </w:r>
          </w:p>
        </w:tc>
        <w:tc>
          <w:tcPr>
            <w:tcW w:w="3657" w:type="dxa"/>
            <w:vAlign w:val="center"/>
          </w:tcPr>
          <w:p>
            <w:pPr>
              <w:tabs>
                <w:tab w:val="left" w:pos="750"/>
                <w:tab w:val="left" w:pos="840"/>
              </w:tabs>
              <w:adjustRightInd w:val="0"/>
              <w:snapToGrid w:val="0"/>
              <w:jc w:val="center"/>
              <w:rPr>
                <w:sz w:val="24"/>
              </w:rPr>
            </w:pPr>
            <w:r>
              <w:rPr>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100-500</w:t>
            </w:r>
          </w:p>
        </w:tc>
        <w:tc>
          <w:tcPr>
            <w:tcW w:w="3657" w:type="dxa"/>
            <w:vAlign w:val="center"/>
          </w:tcPr>
          <w:p>
            <w:pPr>
              <w:tabs>
                <w:tab w:val="left" w:pos="750"/>
                <w:tab w:val="left" w:pos="840"/>
              </w:tabs>
              <w:adjustRightInd w:val="0"/>
              <w:snapToGrid w:val="0"/>
              <w:jc w:val="center"/>
              <w:rPr>
                <w:sz w:val="24"/>
              </w:rPr>
            </w:pPr>
            <w:r>
              <w:rPr>
                <w:rFonts w:hint="eastAsia"/>
                <w:sz w:val="24"/>
              </w:rPr>
              <w:t>0.8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500-1000</w:t>
            </w:r>
          </w:p>
        </w:tc>
        <w:tc>
          <w:tcPr>
            <w:tcW w:w="3657" w:type="dxa"/>
            <w:vAlign w:val="center"/>
          </w:tcPr>
          <w:p>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pPr>
              <w:tabs>
                <w:tab w:val="left" w:pos="750"/>
                <w:tab w:val="left" w:pos="840"/>
              </w:tabs>
              <w:adjustRightInd w:val="0"/>
              <w:snapToGrid w:val="0"/>
              <w:jc w:val="center"/>
              <w:rPr>
                <w:sz w:val="24"/>
              </w:rPr>
            </w:pPr>
            <w:r>
              <w:rPr>
                <w:rFonts w:hint="eastAsia"/>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5000-10000</w:t>
            </w:r>
          </w:p>
        </w:tc>
        <w:tc>
          <w:tcPr>
            <w:tcW w:w="3657" w:type="dxa"/>
            <w:vAlign w:val="center"/>
          </w:tcPr>
          <w:p>
            <w:pPr>
              <w:tabs>
                <w:tab w:val="left" w:pos="750"/>
                <w:tab w:val="left" w:pos="840"/>
              </w:tabs>
              <w:adjustRightInd w:val="0"/>
              <w:snapToGrid w:val="0"/>
              <w:jc w:val="center"/>
              <w:rPr>
                <w:sz w:val="24"/>
              </w:rPr>
            </w:pPr>
            <w:r>
              <w:rPr>
                <w:rFonts w:hint="eastAsia"/>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10000-100000</w:t>
            </w:r>
          </w:p>
        </w:tc>
        <w:tc>
          <w:tcPr>
            <w:tcW w:w="3657" w:type="dxa"/>
            <w:vAlign w:val="center"/>
          </w:tcPr>
          <w:p>
            <w:pPr>
              <w:tabs>
                <w:tab w:val="left" w:pos="750"/>
                <w:tab w:val="left" w:pos="840"/>
              </w:tabs>
              <w:adjustRightInd w:val="0"/>
              <w:snapToGrid w:val="0"/>
              <w:jc w:val="center"/>
              <w:rPr>
                <w:sz w:val="24"/>
              </w:rPr>
            </w:pPr>
            <w:r>
              <w:rPr>
                <w:rFonts w:hint="eastAsia"/>
                <w:sz w:val="24"/>
              </w:rPr>
              <w:t>0.05%</w:t>
            </w:r>
          </w:p>
        </w:tc>
      </w:tr>
    </w:tbl>
    <w:p>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pPr>
        <w:pStyle w:val="29"/>
        <w:spacing w:line="360" w:lineRule="auto"/>
        <w:ind w:firstLine="448" w:firstLineChars="200"/>
        <w:jc w:val="both"/>
        <w:rPr>
          <w:rFonts w:ascii="Times New Roman" w:hAnsi="Times New Roman" w:eastAsia="宋体" w:cs="Times New Roman"/>
          <w:color w:val="FF0000"/>
        </w:rPr>
      </w:pPr>
    </w:p>
    <w:p>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w:t>
      </w:r>
      <w:r>
        <w:br w:type="page"/>
      </w:r>
    </w:p>
    <w:p>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pPr>
        <w:autoSpaceDE w:val="0"/>
        <w:autoSpaceDN w:val="0"/>
        <w:adjustRightInd w:val="0"/>
        <w:spacing w:line="360" w:lineRule="auto"/>
        <w:ind w:firstLine="448" w:firstLineChars="200"/>
        <w:rPr>
          <w:sz w:val="24"/>
        </w:rPr>
      </w:pPr>
      <w:r>
        <w:rPr>
          <w:sz w:val="24"/>
        </w:rPr>
        <w:t>（一）报价要求</w:t>
      </w:r>
    </w:p>
    <w:p>
      <w:pPr>
        <w:autoSpaceDE w:val="0"/>
        <w:autoSpaceDN w:val="0"/>
        <w:adjustRightInd w:val="0"/>
        <w:spacing w:line="360" w:lineRule="auto"/>
        <w:ind w:firstLine="448" w:firstLineChars="200"/>
        <w:rPr>
          <w:sz w:val="24"/>
        </w:rPr>
      </w:pPr>
      <w:r>
        <w:rPr>
          <w:sz w:val="24"/>
        </w:rPr>
        <w:t>1. 投标报价以人民币填列。</w:t>
      </w:r>
    </w:p>
    <w:p>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等人工费用、服装费、工具耗材费、办公费、企业利润及税金等为完成招标文件规定的一切工作所需的全部费用。投标人所报价格应为最终优惠价格。</w:t>
      </w:r>
    </w:p>
    <w:p>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合同规定的服务起始之日起一年的服务期，签订合同之日起7日内物业人员进场服务</w:t>
      </w:r>
      <w:r>
        <w:rPr>
          <w:sz w:val="24"/>
        </w:rPr>
        <w:t>（特殊情况以合同为准）。</w:t>
      </w:r>
    </w:p>
    <w:p>
      <w:pPr>
        <w:autoSpaceDE w:val="0"/>
        <w:autoSpaceDN w:val="0"/>
        <w:adjustRightInd w:val="0"/>
        <w:spacing w:line="360" w:lineRule="auto"/>
        <w:ind w:firstLine="448" w:firstLineChars="200"/>
        <w:rPr>
          <w:sz w:val="24"/>
        </w:rPr>
      </w:pPr>
      <w:r>
        <w:rPr>
          <w:sz w:val="24"/>
        </w:rPr>
        <w:t>2. 服务地点：</w:t>
      </w:r>
      <w:r>
        <w:rPr>
          <w:rFonts w:hint="eastAsia"/>
          <w:sz w:val="24"/>
        </w:rPr>
        <w:t>详见项目需求书</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pPr>
        <w:autoSpaceDE w:val="0"/>
        <w:autoSpaceDN w:val="0"/>
        <w:adjustRightInd w:val="0"/>
        <w:spacing w:line="360" w:lineRule="auto"/>
        <w:ind w:firstLine="448" w:firstLineChars="200"/>
        <w:rPr>
          <w:sz w:val="24"/>
        </w:rPr>
      </w:pPr>
      <w:r>
        <w:rPr>
          <w:rFonts w:hint="eastAsia"/>
          <w:sz w:val="24"/>
        </w:rPr>
        <w:t>按月付款，经考核，每月月底前支付上月费用，中标供应商向采购人提供正式发票之日起7日内付款</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pPr>
        <w:autoSpaceDE w:val="0"/>
        <w:autoSpaceDN w:val="0"/>
        <w:adjustRightInd w:val="0"/>
        <w:spacing w:line="360" w:lineRule="auto"/>
        <w:ind w:firstLine="448" w:firstLineChars="200"/>
        <w:rPr>
          <w:sz w:val="24"/>
        </w:rPr>
      </w:pPr>
      <w:r>
        <w:rPr>
          <w:sz w:val="24"/>
        </w:rPr>
        <w:t>本项目不收取投标保证金和履约保证金。</w:t>
      </w:r>
    </w:p>
    <w:p>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pPr>
        <w:autoSpaceDE w:val="0"/>
        <w:autoSpaceDN w:val="0"/>
        <w:adjustRightInd w:val="0"/>
        <w:spacing w:line="360" w:lineRule="auto"/>
        <w:ind w:firstLine="448" w:firstLineChars="200"/>
        <w:rPr>
          <w:bCs/>
          <w:sz w:val="24"/>
        </w:rPr>
      </w:pPr>
      <w:r>
        <w:rPr>
          <w:sz w:val="24"/>
        </w:rPr>
        <w:t>二</w:t>
      </w:r>
      <w:r>
        <w:rPr>
          <w:bCs/>
          <w:sz w:val="24"/>
        </w:rPr>
        <w:t>、技术要求</w:t>
      </w:r>
    </w:p>
    <w:p>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pPr>
        <w:autoSpaceDE w:val="0"/>
        <w:autoSpaceDN w:val="0"/>
        <w:adjustRightInd w:val="0"/>
        <w:spacing w:line="360" w:lineRule="auto"/>
        <w:ind w:firstLine="448" w:firstLineChars="200"/>
        <w:rPr>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w:t>
      </w:r>
      <w:r>
        <w:rPr>
          <w:sz w:val="24"/>
        </w:rPr>
        <w:t>上岗。履约验收时，向采购人提供</w:t>
      </w:r>
      <w:r>
        <w:rPr>
          <w:rFonts w:hint="eastAsia"/>
          <w:sz w:val="24"/>
        </w:rPr>
        <w:t>上述</w:t>
      </w:r>
      <w:r>
        <w:rPr>
          <w:sz w:val="24"/>
        </w:rPr>
        <w:t>人员相关资质证书原件（以及发证机关官网查询结果）和缴纳社会保险证明等相关资料。</w:t>
      </w:r>
    </w:p>
    <w:p>
      <w:pPr>
        <w:spacing w:line="360" w:lineRule="auto"/>
        <w:ind w:firstLine="448" w:firstLineChars="200"/>
        <w:outlineLvl w:val="0"/>
        <w:rPr>
          <w:sz w:val="24"/>
        </w:rPr>
      </w:pPr>
      <w:r>
        <w:rPr>
          <w:sz w:val="24"/>
        </w:rPr>
        <w:t>（四）具体需求详见本部分项目需求书。</w:t>
      </w:r>
    </w:p>
    <w:p>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pPr>
              <w:widowControl/>
              <w:adjustRightInd w:val="0"/>
              <w:snapToGrid w:val="0"/>
              <w:rPr>
                <w:kern w:val="0"/>
                <w:sz w:val="24"/>
                <w:szCs w:val="24"/>
              </w:rPr>
            </w:pPr>
            <w:r>
              <w:rPr>
                <w:kern w:val="0"/>
                <w:sz w:val="24"/>
                <w:szCs w:val="24"/>
              </w:rPr>
              <w:t>（2）投标报价得分=（评标基准价/投标报价）×20</w:t>
            </w:r>
          </w:p>
          <w:p>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合同原件扫描件。包括买卖双方名称及盖章、物业服务期限（合同服务起始日期为2022年1月1日或以后，且已经履行至少1年的时间）、物业服务内容</w:t>
            </w:r>
          </w:p>
          <w:p>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pPr>
              <w:widowControl/>
              <w:adjustRightInd w:val="0"/>
              <w:snapToGrid w:val="0"/>
              <w:rPr>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pPr>
              <w:widowControl/>
              <w:adjustRightInd w:val="0"/>
              <w:snapToGrid w:val="0"/>
              <w:rPr>
                <w:kern w:val="0"/>
                <w:sz w:val="24"/>
                <w:szCs w:val="24"/>
              </w:rPr>
            </w:pPr>
            <w:r>
              <w:rPr>
                <w:rFonts w:hint="eastAsia"/>
                <w:kern w:val="0"/>
                <w:sz w:val="24"/>
                <w:szCs w:val="24"/>
              </w:rPr>
              <w:t>具备1个证书得1分，最高5分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派驻厨师长兼项目经理评价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投入的厨师长兼项目经理为投标单位正式员工，提供厨师长兼项目经理姓名、开标日前三个月中连续两个月的由投标单位或其分公司为该厨师长兼项目经理缴纳社会保险证明扫描件，否则不予认定加分。</w:t>
            </w:r>
          </w:p>
          <w:p>
            <w:pPr>
              <w:widowControl/>
              <w:adjustRightInd w:val="0"/>
              <w:snapToGrid w:val="0"/>
              <w:rPr>
                <w:kern w:val="0"/>
                <w:sz w:val="24"/>
                <w:szCs w:val="24"/>
              </w:rPr>
            </w:pPr>
            <w:r>
              <w:rPr>
                <w:rFonts w:hint="eastAsia"/>
                <w:kern w:val="0"/>
                <w:sz w:val="24"/>
                <w:szCs w:val="24"/>
              </w:rPr>
              <w:t>（1）厨师长兼项目经理：提供厨师长兼项目经理大专以上（含大专）毕业证书扫描件，且年龄满足招标文件要求：2分，其他：0分；</w:t>
            </w:r>
          </w:p>
          <w:p>
            <w:pPr>
              <w:widowControl/>
              <w:adjustRightInd w:val="0"/>
              <w:snapToGrid w:val="0"/>
              <w:rPr>
                <w:kern w:val="0"/>
                <w:sz w:val="24"/>
                <w:szCs w:val="24"/>
              </w:rPr>
            </w:pPr>
            <w:r>
              <w:rPr>
                <w:rFonts w:hint="eastAsia"/>
                <w:kern w:val="0"/>
                <w:sz w:val="24"/>
                <w:szCs w:val="24"/>
              </w:rPr>
              <w:t>（2）厨师长兼项目经理：提供厨师长兼项目经理用户服务证明扫描件（加盖用户单位公章），用户服务证明能表明该厨师长兼项目经理具备三年（含三年）以上非住宅物业管理经验的，且年龄满足招标文件要求：2分，其他：0分；</w:t>
            </w:r>
          </w:p>
          <w:p>
            <w:pPr>
              <w:widowControl/>
              <w:adjustRightInd w:val="0"/>
              <w:snapToGrid w:val="0"/>
              <w:rPr>
                <w:kern w:val="0"/>
                <w:sz w:val="24"/>
                <w:szCs w:val="24"/>
              </w:rPr>
            </w:pPr>
            <w:r>
              <w:rPr>
                <w:rFonts w:hint="eastAsia"/>
                <w:kern w:val="0"/>
                <w:sz w:val="24"/>
                <w:szCs w:val="24"/>
              </w:rPr>
              <w:t>（3）厨师长兼项目经理：具备卫生防疫部门或医疗机构颁发的健康证，提供合格的证书扫描件：1分，其他0分。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（1）监控室值班员：提供职业资格证（建（构）筑物消防员或消防设施操作员）扫描件，且年龄满足招标文件要求，每个合格的人员得0.5分，最多1分；</w:t>
            </w:r>
          </w:p>
          <w:p>
            <w:pPr>
              <w:widowControl/>
              <w:adjustRightInd w:val="0"/>
              <w:snapToGrid w:val="0"/>
              <w:rPr>
                <w:kern w:val="0"/>
                <w:sz w:val="24"/>
                <w:szCs w:val="24"/>
              </w:rPr>
            </w:pPr>
            <w:r>
              <w:rPr>
                <w:rFonts w:hint="eastAsia"/>
                <w:kern w:val="0"/>
                <w:sz w:val="24"/>
                <w:szCs w:val="24"/>
              </w:rPr>
              <w:t>（2）监控室值班员：提供上述监控室值班员（已提供合格证书扫描件的）开标日当月或上一月由投标单位或其分公司缴纳社会保险证明扫描件，每个合格的人员社保证明扫描件得0.5分，最多1分；</w:t>
            </w:r>
          </w:p>
          <w:p>
            <w:pPr>
              <w:widowControl/>
              <w:adjustRightInd w:val="0"/>
              <w:snapToGrid w:val="0"/>
              <w:rPr>
                <w:kern w:val="0"/>
                <w:sz w:val="24"/>
                <w:szCs w:val="24"/>
              </w:rPr>
            </w:pPr>
            <w:r>
              <w:rPr>
                <w:rFonts w:hint="eastAsia"/>
                <w:kern w:val="0"/>
                <w:sz w:val="24"/>
                <w:szCs w:val="24"/>
              </w:rPr>
              <w:t>（3）秩序维护队员：提供公安机关盖章的保安员证扫描件，且年龄满足招标文件要求，每个合格的人员得0.5分，最多2分；</w:t>
            </w:r>
          </w:p>
          <w:p>
            <w:pPr>
              <w:widowControl/>
              <w:adjustRightInd w:val="0"/>
              <w:snapToGrid w:val="0"/>
              <w:rPr>
                <w:kern w:val="0"/>
                <w:sz w:val="24"/>
                <w:szCs w:val="24"/>
              </w:rPr>
            </w:pPr>
            <w:r>
              <w:rPr>
                <w:rFonts w:hint="eastAsia"/>
                <w:kern w:val="0"/>
                <w:sz w:val="24"/>
                <w:szCs w:val="24"/>
              </w:rPr>
              <w:t>（4）秩序维护队员：提供上述秩序维护队员（已提供合格证书扫描件的）开标日当月或上一月由投标单位或其分公司缴纳社会保险证明扫描件，每个合格的人员社保证明扫描件得0.5分，最多2分；</w:t>
            </w:r>
          </w:p>
          <w:p>
            <w:pPr>
              <w:widowControl/>
              <w:adjustRightInd w:val="0"/>
              <w:snapToGrid w:val="0"/>
              <w:rPr>
                <w:kern w:val="0"/>
                <w:sz w:val="24"/>
                <w:szCs w:val="24"/>
              </w:rPr>
            </w:pPr>
            <w:r>
              <w:rPr>
                <w:rFonts w:hint="eastAsia"/>
                <w:kern w:val="0"/>
                <w:sz w:val="24"/>
                <w:szCs w:val="24"/>
              </w:rPr>
              <w:t>（5）综合维修工：提供特种作业操作证（低压电工作业）扫描件，且性别年龄满足招标文件要求，每个合格的人员得0.5分，最多1分；</w:t>
            </w:r>
          </w:p>
          <w:p>
            <w:pPr>
              <w:widowControl/>
              <w:adjustRightInd w:val="0"/>
              <w:snapToGrid w:val="0"/>
              <w:rPr>
                <w:kern w:val="0"/>
                <w:sz w:val="24"/>
                <w:szCs w:val="24"/>
              </w:rPr>
            </w:pPr>
            <w:r>
              <w:rPr>
                <w:rFonts w:hint="eastAsia"/>
                <w:kern w:val="0"/>
                <w:sz w:val="24"/>
                <w:szCs w:val="24"/>
              </w:rPr>
              <w:t>（6）综合维修工：提供上述综合维修工（已提供合格证书扫描件的）开标日当月或上一月由投标单位或其分公司缴纳社会保险证明扫描件，每个合格的人员社保证明扫描件得0.5分，最多1分；</w:t>
            </w:r>
          </w:p>
          <w:p>
            <w:pPr>
              <w:widowControl/>
              <w:adjustRightInd w:val="0"/>
              <w:snapToGrid w:val="0"/>
              <w:rPr>
                <w:kern w:val="0"/>
                <w:sz w:val="24"/>
                <w:szCs w:val="24"/>
              </w:rPr>
            </w:pPr>
            <w:r>
              <w:rPr>
                <w:rFonts w:hint="eastAsia"/>
                <w:kern w:val="0"/>
                <w:sz w:val="24"/>
                <w:szCs w:val="24"/>
              </w:rPr>
              <w:t>（7）司机：提供机动车驾驶证（准驾车型至少包含C1）扫描件，且性别年龄满足招标文件要求，每个合格的人员得0.5分，最多3分；</w:t>
            </w:r>
          </w:p>
          <w:p>
            <w:pPr>
              <w:widowControl/>
              <w:adjustRightInd w:val="0"/>
              <w:snapToGrid w:val="0"/>
              <w:rPr>
                <w:kern w:val="0"/>
                <w:sz w:val="24"/>
                <w:szCs w:val="24"/>
              </w:rPr>
            </w:pPr>
            <w:r>
              <w:rPr>
                <w:rFonts w:hint="eastAsia"/>
                <w:kern w:val="0"/>
                <w:sz w:val="24"/>
                <w:szCs w:val="24"/>
              </w:rPr>
              <w:t>（8）司机：提供机动车驾驶证（准驾车型至少包含B1）扫描件，且性别年龄满足招标文件要求，每个合格的人员得0.5分，最多0.5分；</w:t>
            </w:r>
          </w:p>
          <w:p>
            <w:pPr>
              <w:widowControl/>
              <w:adjustRightInd w:val="0"/>
              <w:snapToGrid w:val="0"/>
              <w:rPr>
                <w:kern w:val="0"/>
                <w:sz w:val="24"/>
                <w:szCs w:val="24"/>
              </w:rPr>
            </w:pPr>
            <w:r>
              <w:rPr>
                <w:rFonts w:hint="eastAsia"/>
                <w:kern w:val="0"/>
                <w:sz w:val="24"/>
                <w:szCs w:val="24"/>
              </w:rPr>
              <w:t>（9）司机：提供上述司机（第7、8项已提供合格证书扫描件的）开标日当月或上一月由投标单位或其分公司缴纳社会保险证明扫描件，每个合格的人员社保证明扫描件得0.5分，最多3.5分。</w:t>
            </w:r>
          </w:p>
          <w:p>
            <w:pPr>
              <w:widowControl/>
              <w:adjustRightInd w:val="0"/>
              <w:snapToGrid w:val="0"/>
              <w:rPr>
                <w:kern w:val="0"/>
                <w:sz w:val="24"/>
                <w:szCs w:val="24"/>
              </w:rPr>
            </w:pPr>
            <w:r>
              <w:rPr>
                <w:rFonts w:hint="eastAsia"/>
                <w:kern w:val="0"/>
                <w:sz w:val="24"/>
                <w:szCs w:val="24"/>
              </w:rPr>
              <w:t>（10）餐饮服务员：提供卫生防疫部门或医疗机构颁发的健康证扫描件，且年龄满足招标文件要求，每个合格的人员得0.5分，最多2分；</w:t>
            </w:r>
          </w:p>
          <w:p>
            <w:pPr>
              <w:widowControl/>
              <w:adjustRightInd w:val="0"/>
              <w:snapToGrid w:val="0"/>
              <w:rPr>
                <w:kern w:val="0"/>
                <w:sz w:val="24"/>
                <w:szCs w:val="24"/>
              </w:rPr>
            </w:pPr>
            <w:r>
              <w:rPr>
                <w:rFonts w:hint="eastAsia"/>
                <w:kern w:val="0"/>
                <w:sz w:val="24"/>
                <w:szCs w:val="24"/>
              </w:rPr>
              <w:t>（11）餐饮服务员：提供上述餐饮服务员（已提供合格证书扫描件的）开标日当月或上一月由投标单位或其分公司缴纳社会保险证明扫描件，每个合格的人员社保证明扫描件得0.5分，最多2分。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kern w:val="0"/>
                <w:sz w:val="24"/>
                <w:szCs w:val="24"/>
              </w:rPr>
              <w:t>保洁工具评价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提供具有检测资质的第三方检测机构出具的针对拟投入本项目保洁工具的CMA检测报告扫描件，每个合格的扫描件得1分，最多2分。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至少包含各岗位投入人员数量、各岗位内部人员安排配置方案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w:t>
            </w:r>
            <w:r>
              <w:rPr>
                <w:kern w:val="0"/>
                <w:sz w:val="24"/>
                <w:szCs w:val="24"/>
              </w:rPr>
              <w:t>秩序维护</w:t>
            </w:r>
            <w:r>
              <w:rPr>
                <w:rFonts w:hint="eastAsia"/>
                <w:kern w:val="0"/>
                <w:sz w:val="24"/>
                <w:szCs w:val="24"/>
              </w:rPr>
              <w:t>、综合维修、司机服务和餐饮服务</w:t>
            </w:r>
            <w:r>
              <w:rPr>
                <w:kern w:val="0"/>
                <w:sz w:val="24"/>
                <w:szCs w:val="24"/>
              </w:rPr>
              <w:t>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adjustRightInd w:val="0"/>
              <w:snapToGrid w:val="0"/>
              <w:rPr>
                <w:sz w:val="24"/>
              </w:rPr>
            </w:pPr>
            <w:r>
              <w:rPr>
                <w:rFonts w:hint="eastAsia"/>
                <w:sz w:val="24"/>
              </w:rPr>
              <w:t>价格测算方案科学合理，无瑕疵：3分；</w:t>
            </w:r>
          </w:p>
          <w:p>
            <w:pPr>
              <w:widowControl/>
              <w:adjustRightInd w:val="0"/>
              <w:snapToGrid w:val="0"/>
              <w:rPr>
                <w:sz w:val="24"/>
              </w:rPr>
            </w:pPr>
            <w:r>
              <w:rPr>
                <w:rFonts w:hint="eastAsia"/>
                <w:sz w:val="24"/>
              </w:rPr>
              <w:t>内容存在1处瑕疵：2分；</w:t>
            </w:r>
          </w:p>
          <w:p>
            <w:pPr>
              <w:widowControl/>
              <w:adjustRightInd w:val="0"/>
              <w:snapToGrid w:val="0"/>
              <w:rPr>
                <w:sz w:val="24"/>
              </w:rPr>
            </w:pPr>
            <w:r>
              <w:rPr>
                <w:rFonts w:hint="eastAsia"/>
                <w:sz w:val="24"/>
              </w:rPr>
              <w:t>内容存在2处瑕疵：1分；</w:t>
            </w:r>
          </w:p>
          <w:p>
            <w:pPr>
              <w:widowControl/>
              <w:adjustRightInd w:val="0"/>
              <w:snapToGrid w:val="0"/>
              <w:rPr>
                <w:sz w:val="24"/>
              </w:rPr>
            </w:pPr>
            <w:r>
              <w:rPr>
                <w:rFonts w:hint="eastAsia"/>
                <w:sz w:val="24"/>
              </w:rPr>
              <w:t>未提供测算方案或方案存在3处及以上瑕疵或社会保险、住房公积金应缴未缴的：0分。</w:t>
            </w:r>
          </w:p>
          <w:p>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100</w:t>
            </w:r>
          </w:p>
        </w:tc>
      </w:tr>
    </w:tbl>
    <w:p>
      <w:pPr>
        <w:spacing w:line="360" w:lineRule="auto"/>
        <w:ind w:firstLine="448" w:firstLineChars="200"/>
        <w:outlineLvl w:val="0"/>
        <w:rPr>
          <w:sz w:val="24"/>
        </w:rPr>
      </w:pPr>
      <w:r>
        <w:rPr>
          <w:sz w:val="24"/>
        </w:rPr>
        <w:t>四、投标文件内容要求</w:t>
      </w:r>
    </w:p>
    <w:p>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pPr>
        <w:spacing w:line="360" w:lineRule="auto"/>
        <w:jc w:val="center"/>
        <w:rPr>
          <w:sz w:val="24"/>
          <w:u w:val="single"/>
        </w:rPr>
      </w:pPr>
      <w:r>
        <w:rPr>
          <w:sz w:val="24"/>
          <w:u w:val="single"/>
        </w:rPr>
        <w:br w:type="page"/>
      </w:r>
    </w:p>
    <w:p>
      <w:pPr>
        <w:spacing w:line="360" w:lineRule="auto"/>
        <w:jc w:val="center"/>
        <w:rPr>
          <w:b/>
          <w:sz w:val="24"/>
        </w:rPr>
      </w:pPr>
      <w:r>
        <w:rPr>
          <w:b/>
          <w:sz w:val="24"/>
        </w:rPr>
        <w:t>项目需求书</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本项目属于物业管理行业</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一、项目背景</w:t>
      </w:r>
    </w:p>
    <w:p>
      <w:pPr>
        <w:widowControl/>
        <w:ind w:firstLine="448" w:firstLineChars="200"/>
        <w:jc w:val="left"/>
        <w:rPr>
          <w:sz w:val="24"/>
        </w:rPr>
      </w:pPr>
      <w:r>
        <w:rPr>
          <w:rFonts w:hint="eastAsia"/>
          <w:sz w:val="24"/>
        </w:rPr>
        <w:t>税务系统物业管理服务的核心，是税务机关办公场所的特殊性需求（安全、保密、政务形象）与专业化管理的适配，以及提升政务办公效率、保障税务工作稳定运行的现实需要。</w:t>
      </w:r>
    </w:p>
    <w:p>
      <w:pPr>
        <w:widowControl/>
        <w:ind w:firstLine="448" w:firstLineChars="200"/>
        <w:jc w:val="left"/>
        <w:rPr>
          <w:sz w:val="24"/>
        </w:rPr>
      </w:pPr>
      <w:r>
        <w:rPr>
          <w:rFonts w:hint="eastAsia"/>
          <w:sz w:val="24"/>
        </w:rPr>
        <w:t>一是办公属性的特殊要求：税务局作为行政机关，办公场所涉及税务档案、数据系统等敏感信息，对安全保密（如人员进出登记、监控覆盖）、设施稳定性（如机房供电、网络保障）有远超普通写字楼的严苛标准，需专业物业满足特殊管理需求。</w:t>
      </w:r>
    </w:p>
    <w:p>
      <w:pPr>
        <w:widowControl/>
        <w:ind w:firstLine="448" w:firstLineChars="200"/>
        <w:jc w:val="left"/>
        <w:rPr>
          <w:sz w:val="24"/>
        </w:rPr>
      </w:pPr>
      <w:r>
        <w:rPr>
          <w:rFonts w:hint="eastAsia"/>
          <w:sz w:val="24"/>
        </w:rPr>
        <w:t>二是政务形象与效率的双重诉求：税务局作为窗口单位，需维持整洁、有序的办公环境以展现政务形象；同时，税务工作（如办税大厅服务、内部会议保障）需高效后勤支持，专业物业可通过标准化保洁、维修、会务服务，减少税务人员非业务性事务负担。</w:t>
      </w:r>
    </w:p>
    <w:p>
      <w:pPr>
        <w:widowControl/>
        <w:ind w:firstLine="448" w:firstLineChars="200"/>
        <w:jc w:val="left"/>
        <w:rPr>
          <w:sz w:val="24"/>
        </w:rPr>
      </w:pPr>
      <w:r>
        <w:rPr>
          <w:rFonts w:hint="eastAsia"/>
          <w:sz w:val="24"/>
        </w:rPr>
        <w:t>三是国有资产维护与成本优化：税务局办公用房、设备多为国有资产，需通过专业物业进行定期养护（如建筑修缮、空调系统维护）以延长使用寿命、实现保值；同时，系统化物业管理可替代传统零散外包模式，降低行政运营成本，提升资源利用效率。</w:t>
      </w:r>
    </w:p>
    <w:p>
      <w:pPr>
        <w:widowControl/>
        <w:ind w:firstLine="448" w:firstLineChars="200"/>
        <w:jc w:val="left"/>
        <w:rPr>
          <w:sz w:val="24"/>
        </w:rPr>
      </w:pPr>
      <w:r>
        <w:rPr>
          <w:rFonts w:hint="eastAsia"/>
          <w:sz w:val="24"/>
        </w:rPr>
        <w:t>基于以上因素，国家税务总局天津市武清区税务</w:t>
      </w:r>
      <w:r>
        <w:rPr>
          <w:rFonts w:hint="eastAsia"/>
          <w:sz w:val="24"/>
          <w:lang w:val="en-US" w:eastAsia="zh-CN"/>
        </w:rPr>
        <w:t>局</w:t>
      </w:r>
      <w:r>
        <w:rPr>
          <w:rFonts w:hint="eastAsia"/>
          <w:sz w:val="24"/>
        </w:rPr>
        <w:t>拟对2</w:t>
      </w:r>
      <w:bookmarkStart w:id="11" w:name="_GoBack"/>
      <w:bookmarkEnd w:id="11"/>
      <w:r>
        <w:rPr>
          <w:rFonts w:hint="eastAsia"/>
          <w:sz w:val="24"/>
        </w:rPr>
        <w:t>026年度物业管理服务实施政府采购，以便更好地满足区局各办公场所管理需求，保障各办公区域正常运转，营造整洁、有序的办公环境。</w:t>
      </w:r>
    </w:p>
    <w:p>
      <w:pPr>
        <w:widowControl/>
        <w:ind w:firstLine="448" w:firstLineChars="200"/>
        <w:jc w:val="left"/>
        <w:rPr>
          <w:sz w:val="24"/>
        </w:rPr>
      </w:pPr>
      <w:r>
        <w:rPr>
          <w:rFonts w:hint="eastAsia"/>
          <w:sz w:val="24"/>
        </w:rPr>
        <w:t>服务内容包括卫生保洁服务、保安服务、综合维修服务、办公设备维护、车辆驾驶服务、食堂饮食制作服务、消防设施操作服务等内容。</w:t>
      </w:r>
    </w:p>
    <w:p>
      <w:pPr>
        <w:widowControl/>
        <w:ind w:firstLine="448" w:firstLineChars="200"/>
        <w:jc w:val="left"/>
        <w:rPr>
          <w:sz w:val="24"/>
        </w:rPr>
      </w:pPr>
      <w:r>
        <w:rPr>
          <w:rFonts w:hint="eastAsia"/>
          <w:sz w:val="24"/>
        </w:rPr>
        <w:t>服务地点：</w:t>
      </w:r>
    </w:p>
    <w:p>
      <w:pPr>
        <w:widowControl/>
        <w:ind w:firstLine="448" w:firstLineChars="200"/>
        <w:jc w:val="left"/>
        <w:rPr>
          <w:sz w:val="24"/>
        </w:rPr>
      </w:pPr>
      <w:r>
        <w:rPr>
          <w:rFonts w:hint="eastAsia"/>
          <w:sz w:val="24"/>
        </w:rPr>
        <w:t>1.局机关：坐落于天津市武清区泉州北路21号，院内面积共计25200平方米，分A、B两座办公楼及一个附属楼，其中：A座办公楼局部7层，建筑面积9347平方米，B座办公楼局部7层，建筑面积4883平方米，附属楼3层，建筑面积1600平方米。</w:t>
      </w:r>
    </w:p>
    <w:p>
      <w:pPr>
        <w:widowControl/>
        <w:ind w:firstLine="448" w:firstLineChars="200"/>
        <w:jc w:val="left"/>
        <w:rPr>
          <w:sz w:val="24"/>
        </w:rPr>
      </w:pPr>
      <w:r>
        <w:rPr>
          <w:rFonts w:hint="eastAsia"/>
          <w:sz w:val="24"/>
        </w:rPr>
        <w:t>2.杨村税务所：坐落在天津市武清区泉兴路24号，建筑面积1500平方米，办公楼共计2层。</w:t>
      </w:r>
    </w:p>
    <w:p>
      <w:pPr>
        <w:widowControl/>
        <w:ind w:firstLine="448" w:firstLineChars="200"/>
        <w:jc w:val="left"/>
        <w:rPr>
          <w:sz w:val="24"/>
        </w:rPr>
      </w:pPr>
      <w:r>
        <w:rPr>
          <w:rFonts w:hint="eastAsia"/>
          <w:sz w:val="24"/>
        </w:rPr>
        <w:t>3.大孟庄税务所：坐落在天津市武清区大良廓良路北侧，建筑面积1100平方米，办公楼共计3层。</w:t>
      </w:r>
    </w:p>
    <w:p>
      <w:pPr>
        <w:widowControl/>
        <w:ind w:firstLine="448" w:firstLineChars="200"/>
        <w:jc w:val="left"/>
        <w:rPr>
          <w:sz w:val="24"/>
        </w:rPr>
      </w:pPr>
      <w:r>
        <w:rPr>
          <w:rFonts w:hint="eastAsia"/>
          <w:sz w:val="24"/>
        </w:rPr>
        <w:t>4.崔黄口税务所：坐落在天津市武清区崔黄口镇电商园行政服务中心1层，与电商园行政服务中心合署办公。</w:t>
      </w:r>
    </w:p>
    <w:p>
      <w:pPr>
        <w:widowControl/>
        <w:ind w:firstLine="448" w:firstLineChars="200"/>
        <w:jc w:val="left"/>
        <w:rPr>
          <w:sz w:val="24"/>
        </w:rPr>
      </w:pPr>
      <w:r>
        <w:rPr>
          <w:rFonts w:hint="eastAsia"/>
          <w:sz w:val="24"/>
        </w:rPr>
        <w:t>5.大碱厂税务所：坐落在天津市武清区曹子里镇花城中路南段与正旺道交口，建筑面积670平方米，办公楼共计3层。</w:t>
      </w:r>
    </w:p>
    <w:p>
      <w:pPr>
        <w:widowControl/>
        <w:ind w:firstLine="448" w:firstLineChars="200"/>
        <w:jc w:val="left"/>
        <w:rPr>
          <w:sz w:val="24"/>
        </w:rPr>
      </w:pPr>
      <w:r>
        <w:rPr>
          <w:rFonts w:hint="eastAsia"/>
          <w:sz w:val="24"/>
        </w:rPr>
        <w:t>6.河西务税务所：坐落在天津市武清区河西务镇，建筑面积1253平方米，办公楼共计3层。</w:t>
      </w:r>
    </w:p>
    <w:p>
      <w:pPr>
        <w:widowControl/>
        <w:ind w:firstLine="448" w:firstLineChars="200"/>
        <w:jc w:val="left"/>
        <w:rPr>
          <w:sz w:val="24"/>
        </w:rPr>
      </w:pPr>
      <w:r>
        <w:rPr>
          <w:rFonts w:hint="eastAsia"/>
          <w:sz w:val="24"/>
        </w:rPr>
        <w:t>7.南蔡村税务所：坐落在天津市武清区南蔡村镇津航公司东北门旁，建筑面积1267平方米，办公楼共计3层。</w:t>
      </w:r>
    </w:p>
    <w:p>
      <w:pPr>
        <w:widowControl/>
        <w:ind w:firstLine="448" w:firstLineChars="200"/>
        <w:jc w:val="left"/>
        <w:rPr>
          <w:sz w:val="24"/>
        </w:rPr>
      </w:pPr>
      <w:r>
        <w:rPr>
          <w:rFonts w:hint="eastAsia"/>
          <w:sz w:val="24"/>
        </w:rPr>
        <w:t>8.东马圈税务：坐落在天津市武清区东马圈镇武落路西侧，建筑面积1251平方米，办公楼共计3层。</w:t>
      </w:r>
    </w:p>
    <w:p>
      <w:pPr>
        <w:widowControl/>
        <w:ind w:firstLine="448" w:firstLineChars="200"/>
        <w:jc w:val="left"/>
        <w:rPr>
          <w:sz w:val="24"/>
        </w:rPr>
      </w:pPr>
      <w:r>
        <w:rPr>
          <w:rFonts w:hint="eastAsia"/>
          <w:sz w:val="24"/>
        </w:rPr>
        <w:t>9.石各庄税务所：座落在天津市武清区石各庄镇梅石公路1号，建筑面积1573.59平方米，办公楼共计3层。</w:t>
      </w:r>
    </w:p>
    <w:p>
      <w:pPr>
        <w:widowControl/>
        <w:ind w:firstLine="448" w:firstLineChars="200"/>
        <w:jc w:val="left"/>
        <w:rPr>
          <w:sz w:val="24"/>
        </w:rPr>
      </w:pPr>
      <w:r>
        <w:rPr>
          <w:rFonts w:hint="eastAsia"/>
          <w:sz w:val="24"/>
        </w:rPr>
        <w:t>10.下朱庄税务所：坐落在天津市武清区下朱庄街道富民经济区A区，建筑面积1,406.8平方米，办公楼共计3层。</w:t>
      </w:r>
    </w:p>
    <w:p>
      <w:pPr>
        <w:widowControl/>
        <w:ind w:firstLine="448" w:firstLineChars="200"/>
        <w:jc w:val="left"/>
        <w:rPr>
          <w:sz w:val="24"/>
        </w:rPr>
      </w:pPr>
      <w:r>
        <w:rPr>
          <w:rFonts w:hint="eastAsia"/>
          <w:sz w:val="24"/>
        </w:rPr>
        <w:t>11.梅厂税务所：座落在天津市武清区梅厂镇汽车产业园孵化器B楼，建筑面积1100平方米，办公楼共计2层。</w:t>
      </w:r>
    </w:p>
    <w:p>
      <w:pPr>
        <w:widowControl/>
        <w:ind w:firstLine="448" w:firstLineChars="200"/>
        <w:jc w:val="left"/>
        <w:rPr>
          <w:sz w:val="24"/>
        </w:rPr>
      </w:pPr>
      <w:r>
        <w:rPr>
          <w:sz w:val="24"/>
        </w:rPr>
        <w:t>二</w:t>
      </w:r>
      <w:r>
        <w:rPr>
          <w:rFonts w:hint="eastAsia"/>
          <w:sz w:val="24"/>
        </w:rPr>
        <w:t>、</w:t>
      </w:r>
      <w:r>
        <w:rPr>
          <w:sz w:val="24"/>
        </w:rPr>
        <w:t>人员及岗位要求</w:t>
      </w:r>
    </w:p>
    <w:p>
      <w:pPr>
        <w:widowControl/>
        <w:ind w:firstLine="448" w:firstLineChars="200"/>
        <w:jc w:val="left"/>
        <w:rPr>
          <w:sz w:val="24"/>
        </w:rPr>
      </w:pPr>
      <w:r>
        <w:rPr>
          <w:rFonts w:hint="eastAsia"/>
          <w:sz w:val="24"/>
        </w:rPr>
        <w:t>（一）局机关办公用房</w:t>
      </w:r>
    </w:p>
    <w:tbl>
      <w:tblPr>
        <w:tblStyle w:val="55"/>
        <w:tblW w:w="10232" w:type="dxa"/>
        <w:jc w:val="center"/>
        <w:tblCellSpacing w:w="0" w:type="dxa"/>
        <w:tblLayout w:type="autofit"/>
        <w:tblCellMar>
          <w:top w:w="15" w:type="dxa"/>
          <w:left w:w="15" w:type="dxa"/>
          <w:bottom w:w="15" w:type="dxa"/>
          <w:right w:w="15" w:type="dxa"/>
        </w:tblCellMar>
      </w:tblPr>
      <w:tblGrid>
        <w:gridCol w:w="772"/>
        <w:gridCol w:w="1039"/>
        <w:gridCol w:w="896"/>
        <w:gridCol w:w="5032"/>
        <w:gridCol w:w="1134"/>
        <w:gridCol w:w="1359"/>
      </w:tblGrid>
      <w:tr>
        <w:tblPrEx>
          <w:tblCellMar>
            <w:top w:w="15" w:type="dxa"/>
            <w:left w:w="15" w:type="dxa"/>
            <w:bottom w:w="15" w:type="dxa"/>
            <w:right w:w="15" w:type="dxa"/>
          </w:tblCellMar>
        </w:tblPrEx>
        <w:trPr>
          <w:trHeight w:val="787" w:hRule="atLeast"/>
          <w:tblCellSpacing w:w="0" w:type="dxa"/>
          <w:jc w:val="center"/>
        </w:trPr>
        <w:tc>
          <w:tcPr>
            <w:tcW w:w="772"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039"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89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人数</w:t>
            </w:r>
          </w:p>
        </w:tc>
        <w:tc>
          <w:tcPr>
            <w:tcW w:w="503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13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359"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color w:val="000000"/>
                <w:sz w:val="21"/>
                <w:szCs w:val="21"/>
              </w:rPr>
              <w:t>1</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lang w:eastAsia="zh-CN"/>
              </w:rPr>
              <w:t>厨师长兼</w:t>
            </w:r>
            <w:r>
              <w:rPr>
                <w:color w:val="000000"/>
                <w:sz w:val="21"/>
                <w:szCs w:val="21"/>
              </w:rPr>
              <w:t>项目</w:t>
            </w:r>
          </w:p>
          <w:p>
            <w:pPr>
              <w:pStyle w:val="54"/>
              <w:adjustRightInd w:val="0"/>
              <w:snapToGrid w:val="0"/>
              <w:jc w:val="center"/>
              <w:rPr>
                <w:color w:val="000000"/>
                <w:sz w:val="21"/>
                <w:szCs w:val="21"/>
              </w:rPr>
            </w:pPr>
            <w:r>
              <w:rPr>
                <w:color w:val="000000"/>
                <w:sz w:val="21"/>
                <w:szCs w:val="21"/>
              </w:rPr>
              <w:t>经理</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1</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1.50周岁或以下，男/女不限，身体健康。大专（或以上）学历。</w:t>
            </w:r>
          </w:p>
          <w:p>
            <w:pPr>
              <w:pStyle w:val="54"/>
              <w:adjustRightInd w:val="0"/>
              <w:snapToGrid w:val="0"/>
              <w:rPr>
                <w:sz w:val="21"/>
                <w:szCs w:val="21"/>
                <w:lang w:eastAsia="zh-CN"/>
              </w:rPr>
            </w:pPr>
            <w:r>
              <w:rPr>
                <w:sz w:val="21"/>
                <w:szCs w:val="21"/>
                <w:lang w:eastAsia="zh-CN"/>
              </w:rPr>
              <w:t>2.三年或以上非住宅物业管理经验。</w:t>
            </w:r>
          </w:p>
          <w:p>
            <w:pPr>
              <w:pStyle w:val="54"/>
              <w:adjustRightInd w:val="0"/>
              <w:snapToGrid w:val="0"/>
              <w:rPr>
                <w:sz w:val="21"/>
                <w:szCs w:val="21"/>
                <w:lang w:eastAsia="zh-CN"/>
              </w:rPr>
            </w:pPr>
            <w:r>
              <w:rPr>
                <w:sz w:val="21"/>
                <w:szCs w:val="21"/>
                <w:lang w:eastAsia="zh-CN"/>
              </w:rPr>
              <w:t>3.负责整个项目运行、监督、检查、沟通、协调，处理日常事务常驻项目现场，不得兼管其他项目。</w:t>
            </w:r>
          </w:p>
          <w:p>
            <w:pPr>
              <w:pStyle w:val="54"/>
              <w:adjustRightInd w:val="0"/>
              <w:snapToGrid w:val="0"/>
              <w:rPr>
                <w:sz w:val="21"/>
                <w:szCs w:val="21"/>
                <w:lang w:eastAsia="zh-CN"/>
              </w:rPr>
            </w:pPr>
            <w:r>
              <w:rPr>
                <w:rFonts w:hint="eastAsia"/>
                <w:sz w:val="21"/>
                <w:szCs w:val="21"/>
                <w:lang w:eastAsia="zh-CN"/>
              </w:rPr>
              <w:t>★4.持卫生防疫部门或医疗机构颁发的健康证上岗。</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color w:val="000000"/>
                <w:sz w:val="21"/>
                <w:szCs w:val="21"/>
                <w:lang w:eastAsia="zh-CN"/>
              </w:rPr>
            </w:pPr>
            <w:r>
              <w:rPr>
                <w:color w:val="000000"/>
                <w:sz w:val="21"/>
                <w:szCs w:val="21"/>
              </w:rPr>
              <w:t>每日8小时，每周5日</w:t>
            </w:r>
          </w:p>
        </w:tc>
      </w:tr>
      <w:tr>
        <w:tblPrEx>
          <w:tblCellMar>
            <w:top w:w="15" w:type="dxa"/>
            <w:left w:w="15" w:type="dxa"/>
            <w:bottom w:w="15" w:type="dxa"/>
            <w:right w:w="15" w:type="dxa"/>
          </w:tblCellMar>
        </w:tblPrEx>
        <w:trPr>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color w:val="000000"/>
                <w:sz w:val="21"/>
                <w:szCs w:val="21"/>
              </w:rPr>
              <w:t>2</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color w:val="000000"/>
                <w:sz w:val="21"/>
                <w:szCs w:val="21"/>
              </w:rPr>
            </w:pPr>
            <w:r>
              <w:rPr>
                <w:color w:val="000000"/>
                <w:sz w:val="21"/>
                <w:szCs w:val="21"/>
              </w:rPr>
              <w:t>保洁员</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9</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女性，年龄55周岁以下；身体健康，有相关从业经验。</w:t>
            </w:r>
          </w:p>
          <w:p>
            <w:pPr>
              <w:pStyle w:val="54"/>
              <w:adjustRightInd w:val="0"/>
              <w:snapToGrid w:val="0"/>
              <w:rPr>
                <w:sz w:val="21"/>
                <w:szCs w:val="21"/>
                <w:lang w:eastAsia="zh-CN"/>
              </w:rPr>
            </w:pPr>
            <w:r>
              <w:rPr>
                <w:sz w:val="21"/>
                <w:szCs w:val="21"/>
                <w:lang w:eastAsia="zh-CN"/>
              </w:rPr>
              <w:t>负责办公楼内的公共区域及公共卫生间清洁、负责领导办公室、值班室清理，保持各区域整洁干净，工作有序，达到采购人要求的服务标准。</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color w:val="000000"/>
                <w:sz w:val="21"/>
                <w:szCs w:val="21"/>
                <w:lang w:eastAsia="zh-CN"/>
              </w:rPr>
            </w:pPr>
            <w:r>
              <w:rPr>
                <w:color w:val="000000"/>
                <w:sz w:val="21"/>
                <w:szCs w:val="21"/>
              </w:rPr>
              <w:t>每日8小时，每周5日</w:t>
            </w:r>
          </w:p>
        </w:tc>
      </w:tr>
      <w:tr>
        <w:tblPrEx>
          <w:tblCellMar>
            <w:top w:w="15" w:type="dxa"/>
            <w:left w:w="15" w:type="dxa"/>
            <w:bottom w:w="15" w:type="dxa"/>
            <w:right w:w="15" w:type="dxa"/>
          </w:tblCellMar>
        </w:tblPrEx>
        <w:trPr>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color w:val="000000"/>
                <w:sz w:val="21"/>
                <w:szCs w:val="21"/>
              </w:rPr>
              <w:t>3</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监控室值班员</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2</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身体健康；</w:t>
            </w:r>
            <w:r>
              <w:rPr>
                <w:rFonts w:hint="eastAsia"/>
                <w:sz w:val="21"/>
                <w:szCs w:val="21"/>
                <w:lang w:eastAsia="zh-CN"/>
              </w:rPr>
              <w:t>★</w:t>
            </w:r>
            <w:r>
              <w:rPr>
                <w:sz w:val="21"/>
                <w:szCs w:val="21"/>
                <w:lang w:eastAsia="zh-CN"/>
              </w:rPr>
              <w:t>均持职业资格证（建（构）筑物消防员或消防设施操作员）上岗，在项目实施过程中持证上岗。</w:t>
            </w:r>
          </w:p>
          <w:p>
            <w:pPr>
              <w:pStyle w:val="54"/>
              <w:adjustRightInd w:val="0"/>
              <w:snapToGrid w:val="0"/>
              <w:rPr>
                <w:sz w:val="21"/>
                <w:szCs w:val="21"/>
                <w:lang w:eastAsia="zh-CN"/>
              </w:rPr>
            </w:pPr>
            <w:r>
              <w:rPr>
                <w:sz w:val="21"/>
                <w:szCs w:val="21"/>
                <w:lang w:eastAsia="zh-CN"/>
              </w:rPr>
              <w:t>负责消防监控室值守工作、楼内安全定点巡视工作。</w:t>
            </w:r>
          </w:p>
          <w:p>
            <w:pPr>
              <w:pStyle w:val="54"/>
              <w:adjustRightInd w:val="0"/>
              <w:snapToGrid w:val="0"/>
              <w:rPr>
                <w:sz w:val="21"/>
                <w:szCs w:val="21"/>
                <w:lang w:eastAsia="zh-CN"/>
              </w:rPr>
            </w:pPr>
            <w:r>
              <w:rPr>
                <w:rFonts w:hint="eastAsia"/>
                <w:sz w:val="21"/>
                <w:szCs w:val="21"/>
                <w:lang w:eastAsia="zh-CN"/>
              </w:rPr>
              <w:t>与采购人工作人员共同轮流值守</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color w:val="000000"/>
                <w:sz w:val="21"/>
                <w:szCs w:val="21"/>
              </w:rPr>
              <w:t>4</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秩序维护员</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9</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身体健康，有相关从业经验，持公安机关</w:t>
            </w:r>
            <w:r>
              <w:rPr>
                <w:rFonts w:hint="eastAsia"/>
                <w:sz w:val="21"/>
                <w:szCs w:val="21"/>
                <w:lang w:eastAsia="zh-CN"/>
              </w:rPr>
              <w:t>盖章</w:t>
            </w:r>
            <w:r>
              <w:rPr>
                <w:sz w:val="21"/>
                <w:szCs w:val="21"/>
                <w:lang w:eastAsia="zh-CN"/>
              </w:rPr>
              <w:t>的保安员证上岗，在项目实施过程中持证上岗。</w:t>
            </w:r>
          </w:p>
          <w:p>
            <w:pPr>
              <w:pStyle w:val="54"/>
              <w:adjustRightInd w:val="0"/>
              <w:snapToGrid w:val="0"/>
              <w:rPr>
                <w:sz w:val="21"/>
                <w:szCs w:val="21"/>
                <w:lang w:eastAsia="zh-CN"/>
              </w:rPr>
            </w:pPr>
            <w:r>
              <w:rPr>
                <w:sz w:val="21"/>
                <w:szCs w:val="21"/>
                <w:lang w:eastAsia="zh-CN"/>
              </w:rPr>
              <w:t>负责办公楼秩序维护、来访人员登记询问、楼内安全巡视等。</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color w:val="000000"/>
                <w:sz w:val="21"/>
                <w:szCs w:val="21"/>
              </w:rPr>
              <w:t>5</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综合维修工 </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3</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男性</w:t>
            </w:r>
          </w:p>
          <w:p>
            <w:pPr>
              <w:pStyle w:val="54"/>
              <w:adjustRightInd w:val="0"/>
              <w:snapToGrid w:val="0"/>
              <w:rPr>
                <w:sz w:val="21"/>
                <w:szCs w:val="21"/>
                <w:lang w:eastAsia="zh-CN"/>
              </w:rPr>
            </w:pPr>
            <w:r>
              <w:rPr>
                <w:sz w:val="21"/>
                <w:szCs w:val="21"/>
                <w:lang w:eastAsia="zh-CN"/>
              </w:rPr>
              <w:t>其中2人为电工，</w:t>
            </w:r>
            <w:r>
              <w:rPr>
                <w:rFonts w:hint="eastAsia"/>
                <w:sz w:val="21"/>
                <w:szCs w:val="21"/>
                <w:lang w:eastAsia="zh-CN"/>
              </w:rPr>
              <w:t>★</w:t>
            </w:r>
            <w:r>
              <w:rPr>
                <w:sz w:val="21"/>
                <w:szCs w:val="21"/>
                <w:lang w:eastAsia="zh-CN"/>
              </w:rPr>
              <w:t>均持特种作业操作证（低压电工作业）上岗。</w:t>
            </w:r>
          </w:p>
          <w:p>
            <w:pPr>
              <w:pStyle w:val="54"/>
              <w:adjustRightInd w:val="0"/>
              <w:snapToGrid w:val="0"/>
              <w:rPr>
                <w:sz w:val="21"/>
                <w:szCs w:val="21"/>
                <w:lang w:eastAsia="zh-CN"/>
              </w:rPr>
            </w:pPr>
            <w:r>
              <w:rPr>
                <w:rFonts w:hint="eastAsia"/>
                <w:sz w:val="21"/>
                <w:szCs w:val="21"/>
                <w:lang w:eastAsia="zh-CN"/>
              </w:rPr>
              <w:t>另1人为综合维修工</w:t>
            </w:r>
          </w:p>
          <w:p>
            <w:pPr>
              <w:pStyle w:val="54"/>
              <w:adjustRightInd w:val="0"/>
              <w:snapToGrid w:val="0"/>
              <w:rPr>
                <w:sz w:val="21"/>
                <w:szCs w:val="21"/>
                <w:lang w:eastAsia="zh-CN"/>
              </w:rPr>
            </w:pPr>
            <w:r>
              <w:rPr>
                <w:sz w:val="21"/>
                <w:szCs w:val="21"/>
                <w:lang w:eastAsia="zh-CN"/>
              </w:rPr>
              <w:t>负责日常巡检及零维修工作。工作规范，服务主动。</w:t>
            </w:r>
          </w:p>
          <w:p>
            <w:pPr>
              <w:pStyle w:val="54"/>
              <w:adjustRightInd w:val="0"/>
              <w:snapToGrid w:val="0"/>
              <w:rPr>
                <w:sz w:val="21"/>
                <w:szCs w:val="21"/>
                <w:lang w:eastAsia="zh-CN"/>
              </w:rPr>
            </w:pPr>
            <w:r>
              <w:rPr>
                <w:rFonts w:hint="eastAsia"/>
                <w:sz w:val="21"/>
                <w:szCs w:val="21"/>
                <w:lang w:eastAsia="zh-CN"/>
              </w:rPr>
              <w:t>与采购人工作人员共同轮流值守</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rHeight w:val="70" w:hRule="atLeast"/>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6</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办公设备维护保养服务</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3</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1.男性</w:t>
            </w:r>
          </w:p>
          <w:p>
            <w:pPr>
              <w:pStyle w:val="54"/>
              <w:adjustRightInd w:val="0"/>
              <w:snapToGrid w:val="0"/>
              <w:rPr>
                <w:sz w:val="21"/>
                <w:szCs w:val="21"/>
                <w:lang w:eastAsia="zh-CN"/>
              </w:rPr>
            </w:pPr>
            <w:r>
              <w:rPr>
                <w:sz w:val="21"/>
                <w:szCs w:val="21"/>
                <w:lang w:eastAsia="zh-CN"/>
              </w:rPr>
              <w:t>2.负责办公设备维护日常维护保养服务。</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rPr>
              <w:t>每日8小时，每周5日</w:t>
            </w:r>
          </w:p>
        </w:tc>
      </w:tr>
      <w:tr>
        <w:tblPrEx>
          <w:tblCellMar>
            <w:top w:w="15" w:type="dxa"/>
            <w:left w:w="15" w:type="dxa"/>
            <w:bottom w:w="15" w:type="dxa"/>
            <w:right w:w="15" w:type="dxa"/>
          </w:tblCellMar>
        </w:tblPrEx>
        <w:trPr>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7</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餐饮服务</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13</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1.厨师</w:t>
            </w:r>
            <w:r>
              <w:rPr>
                <w:rFonts w:hint="eastAsia"/>
                <w:sz w:val="21"/>
                <w:szCs w:val="21"/>
                <w:lang w:eastAsia="zh-CN"/>
              </w:rPr>
              <w:t>5</w:t>
            </w:r>
            <w:r>
              <w:rPr>
                <w:sz w:val="21"/>
                <w:szCs w:val="21"/>
                <w:lang w:eastAsia="zh-CN"/>
              </w:rPr>
              <w:t xml:space="preserve">人，男 </w:t>
            </w:r>
          </w:p>
          <w:p>
            <w:pPr>
              <w:pStyle w:val="54"/>
              <w:adjustRightInd w:val="0"/>
              <w:snapToGrid w:val="0"/>
              <w:rPr>
                <w:sz w:val="21"/>
                <w:szCs w:val="21"/>
                <w:lang w:eastAsia="zh-CN"/>
              </w:rPr>
            </w:pPr>
            <w:r>
              <w:rPr>
                <w:sz w:val="21"/>
                <w:szCs w:val="21"/>
                <w:lang w:eastAsia="zh-CN"/>
              </w:rPr>
              <w:t>2.面点</w:t>
            </w:r>
            <w:r>
              <w:rPr>
                <w:rFonts w:hint="eastAsia"/>
                <w:sz w:val="21"/>
                <w:szCs w:val="21"/>
                <w:lang w:eastAsia="zh-CN"/>
              </w:rPr>
              <w:t>4</w:t>
            </w:r>
            <w:r>
              <w:rPr>
                <w:sz w:val="21"/>
                <w:szCs w:val="21"/>
                <w:lang w:eastAsia="zh-CN"/>
              </w:rPr>
              <w:t>人，无要求</w:t>
            </w:r>
          </w:p>
          <w:p>
            <w:pPr>
              <w:pStyle w:val="54"/>
              <w:adjustRightInd w:val="0"/>
              <w:snapToGrid w:val="0"/>
              <w:rPr>
                <w:sz w:val="21"/>
                <w:szCs w:val="21"/>
                <w:lang w:eastAsia="zh-CN"/>
              </w:rPr>
            </w:pPr>
            <w:r>
              <w:rPr>
                <w:sz w:val="21"/>
                <w:szCs w:val="21"/>
                <w:lang w:eastAsia="zh-CN"/>
              </w:rPr>
              <w:t>3.服务员4人，无要求</w:t>
            </w:r>
          </w:p>
          <w:p>
            <w:pPr>
              <w:pStyle w:val="54"/>
              <w:adjustRightInd w:val="0"/>
              <w:snapToGrid w:val="0"/>
              <w:rPr>
                <w:color w:val="000000"/>
                <w:sz w:val="21"/>
                <w:szCs w:val="21"/>
                <w:lang w:eastAsia="zh-CN"/>
              </w:rPr>
            </w:pPr>
            <w:r>
              <w:rPr>
                <w:rFonts w:hint="eastAsia"/>
                <w:sz w:val="21"/>
                <w:szCs w:val="21"/>
                <w:lang w:eastAsia="zh-CN"/>
              </w:rPr>
              <w:t>★均持卫生防疫部门或医疗机构颁发的健康证上岗。</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每日8小时，每周5日</w:t>
            </w:r>
          </w:p>
        </w:tc>
      </w:tr>
      <w:tr>
        <w:tblPrEx>
          <w:tblCellMar>
            <w:top w:w="15" w:type="dxa"/>
            <w:left w:w="15" w:type="dxa"/>
            <w:bottom w:w="15" w:type="dxa"/>
            <w:right w:w="15" w:type="dxa"/>
          </w:tblCellMar>
        </w:tblPrEx>
        <w:trPr>
          <w:tblCellSpacing w:w="0" w:type="dxa"/>
          <w:jc w:val="center"/>
        </w:trPr>
        <w:tc>
          <w:tcPr>
            <w:tcW w:w="77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8</w:t>
            </w:r>
          </w:p>
        </w:tc>
        <w:tc>
          <w:tcPr>
            <w:tcW w:w="103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车辆驾驶服务</w:t>
            </w:r>
          </w:p>
        </w:tc>
        <w:tc>
          <w:tcPr>
            <w:tcW w:w="89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27</w:t>
            </w:r>
          </w:p>
        </w:tc>
        <w:tc>
          <w:tcPr>
            <w:tcW w:w="50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男性，</w:t>
            </w:r>
            <w:r>
              <w:rPr>
                <w:rFonts w:hint="eastAsia"/>
                <w:sz w:val="21"/>
                <w:szCs w:val="21"/>
                <w:lang w:eastAsia="zh-CN"/>
              </w:rPr>
              <w:t>★</w:t>
            </w:r>
            <w:r>
              <w:rPr>
                <w:sz w:val="21"/>
                <w:szCs w:val="21"/>
                <w:lang w:eastAsia="zh-CN"/>
              </w:rPr>
              <w:t>其中1人持</w:t>
            </w:r>
            <w:r>
              <w:rPr>
                <w:rFonts w:hint="eastAsia"/>
                <w:sz w:val="21"/>
                <w:szCs w:val="21"/>
                <w:lang w:eastAsia="zh-CN"/>
              </w:rPr>
              <w:t>机动车驾驶证（准驾车型至少包含B1）上岗</w:t>
            </w:r>
            <w:r>
              <w:rPr>
                <w:sz w:val="21"/>
                <w:szCs w:val="21"/>
                <w:lang w:eastAsia="zh-CN"/>
              </w:rPr>
              <w:t>，其余均持</w:t>
            </w:r>
            <w:r>
              <w:rPr>
                <w:rFonts w:hint="eastAsia"/>
                <w:sz w:val="21"/>
                <w:szCs w:val="21"/>
                <w:lang w:eastAsia="zh-CN"/>
              </w:rPr>
              <w:t>机动车驾驶证（准驾车型至少包含C1）</w:t>
            </w:r>
            <w:r>
              <w:rPr>
                <w:sz w:val="21"/>
                <w:szCs w:val="21"/>
                <w:lang w:eastAsia="zh-CN"/>
              </w:rPr>
              <w:t>本上岗。</w:t>
            </w:r>
          </w:p>
          <w:p>
            <w:pPr>
              <w:pStyle w:val="54"/>
              <w:adjustRightInd w:val="0"/>
              <w:snapToGrid w:val="0"/>
              <w:rPr>
                <w:color w:val="000000"/>
                <w:sz w:val="21"/>
                <w:szCs w:val="21"/>
                <w:lang w:eastAsia="zh-CN"/>
              </w:rPr>
            </w:pPr>
            <w:r>
              <w:rPr>
                <w:sz w:val="21"/>
                <w:szCs w:val="21"/>
                <w:lang w:eastAsia="zh-CN"/>
              </w:rPr>
              <w:t>工作规范，服务主动</w:t>
            </w:r>
            <w:r>
              <w:rPr>
                <w:color w:val="000000"/>
                <w:sz w:val="21"/>
                <w:szCs w:val="21"/>
                <w:lang w:eastAsia="zh-CN"/>
              </w:rPr>
              <w:t>。负责日常车辆驾驶服务。</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否</w:t>
            </w:r>
          </w:p>
        </w:tc>
        <w:tc>
          <w:tcPr>
            <w:tcW w:w="135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color w:val="000000"/>
                <w:sz w:val="21"/>
                <w:szCs w:val="21"/>
                <w:lang w:eastAsia="zh-CN"/>
              </w:rPr>
            </w:pPr>
            <w:r>
              <w:rPr>
                <w:color w:val="000000"/>
                <w:sz w:val="21"/>
                <w:szCs w:val="21"/>
              </w:rPr>
              <w:t>每日8小时，每周5日</w:t>
            </w:r>
          </w:p>
        </w:tc>
      </w:tr>
      <w:tr>
        <w:tblPrEx>
          <w:tblCellMar>
            <w:top w:w="15" w:type="dxa"/>
            <w:left w:w="15" w:type="dxa"/>
            <w:bottom w:w="15" w:type="dxa"/>
            <w:right w:w="15" w:type="dxa"/>
          </w:tblCellMar>
        </w:tblPrEx>
        <w:trPr>
          <w:trHeight w:val="90" w:hRule="atLeast"/>
          <w:tblCellSpacing w:w="0" w:type="dxa"/>
          <w:jc w:val="center"/>
        </w:trPr>
        <w:tc>
          <w:tcPr>
            <w:tcW w:w="1811"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合计</w:t>
            </w:r>
          </w:p>
        </w:tc>
        <w:tc>
          <w:tcPr>
            <w:tcW w:w="8421" w:type="dxa"/>
            <w:gridSpan w:val="4"/>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rFonts w:hint="eastAsia"/>
                <w:color w:val="000000"/>
                <w:sz w:val="21"/>
                <w:szCs w:val="21"/>
                <w:lang w:eastAsia="zh-CN"/>
              </w:rPr>
              <w:t>67</w:t>
            </w:r>
          </w:p>
        </w:tc>
      </w:tr>
    </w:tbl>
    <w:p>
      <w:pPr>
        <w:widowControl/>
        <w:ind w:firstLine="448" w:firstLineChars="200"/>
        <w:jc w:val="left"/>
        <w:rPr>
          <w:sz w:val="24"/>
        </w:rPr>
      </w:pPr>
      <w:bookmarkStart w:id="6" w:name="_Toc256000031"/>
      <w:r>
        <w:rPr>
          <w:rFonts w:hint="eastAsia"/>
          <w:sz w:val="24"/>
        </w:rPr>
        <w:t>（二）杨村税务所</w:t>
      </w:r>
      <w:r>
        <w:rPr>
          <w:sz w:val="24"/>
        </w:rPr>
        <w:t>办公用房</w:t>
      </w:r>
      <w:bookmarkEnd w:id="6"/>
      <w:r>
        <w:rPr>
          <w:rFonts w:hint="eastAsia"/>
          <w:sz w:val="24"/>
        </w:rPr>
        <w:t> </w:t>
      </w:r>
    </w:p>
    <w:tbl>
      <w:tblPr>
        <w:tblStyle w:val="55"/>
        <w:tblW w:w="9735" w:type="dxa"/>
        <w:jc w:val="center"/>
        <w:tblCellSpacing w:w="0" w:type="dxa"/>
        <w:tblLayout w:type="autofit"/>
        <w:tblCellMar>
          <w:top w:w="15" w:type="dxa"/>
          <w:left w:w="15" w:type="dxa"/>
          <w:bottom w:w="15" w:type="dxa"/>
          <w:right w:w="15" w:type="dxa"/>
        </w:tblCellMar>
      </w:tblPr>
      <w:tblGrid>
        <w:gridCol w:w="709"/>
        <w:gridCol w:w="1131"/>
        <w:gridCol w:w="717"/>
        <w:gridCol w:w="4627"/>
        <w:gridCol w:w="1134"/>
        <w:gridCol w:w="1417"/>
      </w:tblGrid>
      <w:tr>
        <w:tblPrEx>
          <w:tblCellMar>
            <w:top w:w="15" w:type="dxa"/>
            <w:left w:w="15" w:type="dxa"/>
            <w:bottom w:w="15" w:type="dxa"/>
            <w:right w:w="15" w:type="dxa"/>
          </w:tblCellMar>
        </w:tblPrEx>
        <w:trPr>
          <w:trHeight w:val="221" w:hRule="atLeast"/>
          <w:tblCellSpacing w:w="0" w:type="dxa"/>
          <w:jc w:val="center"/>
        </w:trPr>
        <w:tc>
          <w:tcPr>
            <w:tcW w:w="709"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jc w:val="center"/>
              <w:rPr>
                <w:color w:val="000000"/>
                <w:sz w:val="21"/>
                <w:szCs w:val="21"/>
              </w:rPr>
            </w:pPr>
            <w:r>
              <w:rPr>
                <w:b/>
                <w:bCs/>
                <w:color w:val="000000"/>
                <w:sz w:val="21"/>
                <w:szCs w:val="21"/>
              </w:rPr>
              <w:t>序号</w:t>
            </w:r>
          </w:p>
        </w:tc>
        <w:tc>
          <w:tcPr>
            <w:tcW w:w="113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b/>
                <w:bCs/>
                <w:color w:val="000000"/>
                <w:sz w:val="21"/>
                <w:szCs w:val="21"/>
              </w:rPr>
              <w:t>岗位名称</w:t>
            </w:r>
          </w:p>
        </w:tc>
        <w:tc>
          <w:tcPr>
            <w:tcW w:w="71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b/>
                <w:bCs/>
                <w:color w:val="000000"/>
                <w:sz w:val="21"/>
                <w:szCs w:val="21"/>
              </w:rPr>
              <w:t>人数</w:t>
            </w:r>
          </w:p>
        </w:tc>
        <w:tc>
          <w:tcPr>
            <w:tcW w:w="462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b/>
                <w:bCs/>
                <w:color w:val="000000"/>
                <w:sz w:val="21"/>
                <w:szCs w:val="21"/>
              </w:rPr>
              <w:t>人员要求和岗位职责</w:t>
            </w:r>
          </w:p>
        </w:tc>
        <w:tc>
          <w:tcPr>
            <w:tcW w:w="113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b/>
                <w:bCs/>
                <w:color w:val="000000"/>
                <w:sz w:val="21"/>
                <w:szCs w:val="21"/>
              </w:rPr>
              <w:t>是否接受</w:t>
            </w:r>
          </w:p>
          <w:p>
            <w:pPr>
              <w:pStyle w:val="54"/>
              <w:jc w:val="center"/>
              <w:rPr>
                <w:color w:val="000000"/>
                <w:sz w:val="21"/>
                <w:szCs w:val="21"/>
              </w:rPr>
            </w:pPr>
            <w:r>
              <w:rPr>
                <w:b/>
                <w:bCs/>
                <w:color w:val="000000"/>
                <w:sz w:val="21"/>
                <w:szCs w:val="21"/>
              </w:rPr>
              <w:t>退休人员</w:t>
            </w:r>
          </w:p>
        </w:tc>
        <w:tc>
          <w:tcPr>
            <w:tcW w:w="141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jc w:val="center"/>
              <w:rPr>
                <w:color w:val="000000"/>
                <w:sz w:val="21"/>
                <w:szCs w:val="21"/>
                <w:lang w:eastAsia="zh-CN"/>
              </w:rPr>
            </w:pPr>
            <w:r>
              <w:rPr>
                <w:color w:val="000000"/>
                <w:sz w:val="21"/>
                <w:szCs w:val="21"/>
                <w:lang w:eastAsia="zh-CN"/>
              </w:rPr>
              <w:t>1</w:t>
            </w:r>
          </w:p>
        </w:tc>
        <w:tc>
          <w:tcPr>
            <w:tcW w:w="1131" w:type="dxa"/>
            <w:tcBorders>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color w:val="000000"/>
                <w:sz w:val="21"/>
                <w:szCs w:val="21"/>
              </w:rPr>
              <w:t>餐饮服务</w:t>
            </w:r>
          </w:p>
        </w:tc>
        <w:tc>
          <w:tcPr>
            <w:tcW w:w="717" w:type="dxa"/>
            <w:tcBorders>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lang w:eastAsia="zh-CN"/>
              </w:rPr>
            </w:pPr>
            <w:r>
              <w:rPr>
                <w:color w:val="000000"/>
                <w:sz w:val="21"/>
                <w:szCs w:val="21"/>
                <w:lang w:eastAsia="zh-CN"/>
              </w:rPr>
              <w:t>3</w:t>
            </w:r>
          </w:p>
        </w:tc>
        <w:tc>
          <w:tcPr>
            <w:tcW w:w="4627" w:type="dxa"/>
            <w:tcBorders>
              <w:bottom w:val="single" w:color="000000" w:sz="8" w:space="0"/>
              <w:right w:val="single" w:color="000000" w:sz="8" w:space="0"/>
            </w:tcBorders>
            <w:tcMar>
              <w:top w:w="0" w:type="dxa"/>
              <w:left w:w="108" w:type="dxa"/>
              <w:bottom w:w="0" w:type="dxa"/>
              <w:right w:w="118" w:type="dxa"/>
            </w:tcMar>
            <w:vAlign w:val="center"/>
          </w:tcPr>
          <w:p>
            <w:pPr>
              <w:pStyle w:val="54"/>
              <w:rPr>
                <w:color w:val="000000"/>
                <w:sz w:val="21"/>
                <w:szCs w:val="21"/>
                <w:lang w:eastAsia="zh-CN"/>
              </w:rPr>
            </w:pPr>
            <w:r>
              <w:rPr>
                <w:color w:val="000000"/>
                <w:sz w:val="21"/>
                <w:szCs w:val="21"/>
                <w:lang w:eastAsia="zh-CN"/>
              </w:rPr>
              <w:t>1.厨师1，男，身体健康，有相关从业经验</w:t>
            </w:r>
          </w:p>
          <w:p>
            <w:pPr>
              <w:pStyle w:val="54"/>
              <w:rPr>
                <w:sz w:val="21"/>
                <w:szCs w:val="21"/>
                <w:lang w:eastAsia="zh-CN"/>
              </w:rPr>
            </w:pPr>
            <w:r>
              <w:rPr>
                <w:color w:val="000000"/>
                <w:sz w:val="21"/>
                <w:szCs w:val="21"/>
                <w:lang w:eastAsia="zh-CN"/>
              </w:rPr>
              <w:t>2.面点</w:t>
            </w:r>
            <w:r>
              <w:rPr>
                <w:sz w:val="21"/>
                <w:szCs w:val="21"/>
                <w:lang w:eastAsia="zh-CN"/>
              </w:rPr>
              <w:t>1，身体健康，有相关从业经验</w:t>
            </w:r>
          </w:p>
          <w:p>
            <w:pPr>
              <w:pStyle w:val="54"/>
              <w:rPr>
                <w:sz w:val="21"/>
                <w:szCs w:val="21"/>
                <w:lang w:eastAsia="zh-CN"/>
              </w:rPr>
            </w:pPr>
            <w:r>
              <w:rPr>
                <w:sz w:val="21"/>
                <w:szCs w:val="21"/>
                <w:lang w:eastAsia="zh-CN"/>
              </w:rPr>
              <w:t>3.服务员1，无要求</w:t>
            </w:r>
          </w:p>
          <w:p>
            <w:pPr>
              <w:pStyle w:val="54"/>
              <w:rPr>
                <w:color w:val="000000"/>
                <w:sz w:val="21"/>
                <w:szCs w:val="21"/>
                <w:lang w:eastAsia="zh-CN"/>
              </w:rPr>
            </w:pPr>
            <w:r>
              <w:rPr>
                <w:rFonts w:hint="eastAsia"/>
                <w:sz w:val="21"/>
                <w:szCs w:val="21"/>
                <w:lang w:eastAsia="zh-CN"/>
              </w:rPr>
              <w:t>★均持卫生防疫部门或医疗机构颁发的健康证上岗。</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color w:val="000000"/>
                <w:sz w:val="21"/>
                <w:szCs w:val="21"/>
              </w:rPr>
              <w:t>否</w:t>
            </w:r>
          </w:p>
        </w:tc>
        <w:tc>
          <w:tcPr>
            <w:tcW w:w="1417" w:type="dxa"/>
            <w:tcBorders>
              <w:bottom w:val="single" w:color="000000" w:sz="8" w:space="0"/>
              <w:right w:val="single" w:color="000000" w:sz="8" w:space="0"/>
            </w:tcBorders>
            <w:tcMar>
              <w:top w:w="0" w:type="dxa"/>
              <w:left w:w="108" w:type="dxa"/>
              <w:bottom w:w="0" w:type="dxa"/>
              <w:right w:w="118" w:type="dxa"/>
            </w:tcMar>
            <w:vAlign w:val="center"/>
          </w:tcPr>
          <w:p>
            <w:pPr>
              <w:pStyle w:val="54"/>
              <w:jc w:val="center"/>
              <w:rPr>
                <w:color w:val="000000"/>
                <w:sz w:val="21"/>
                <w:szCs w:val="21"/>
              </w:rPr>
            </w:pPr>
            <w:r>
              <w:rPr>
                <w:color w:val="000000"/>
                <w:sz w:val="21"/>
                <w:szCs w:val="21"/>
              </w:rPr>
              <w:t>每日8小时，每周5日</w:t>
            </w:r>
          </w:p>
        </w:tc>
      </w:tr>
    </w:tbl>
    <w:p>
      <w:pPr>
        <w:widowControl/>
        <w:ind w:firstLine="448" w:firstLineChars="200"/>
        <w:jc w:val="left"/>
        <w:rPr>
          <w:sz w:val="24"/>
        </w:rPr>
      </w:pPr>
      <w:bookmarkStart w:id="7" w:name="_Toc256000033"/>
      <w:r>
        <w:rPr>
          <w:rFonts w:hint="eastAsia"/>
          <w:sz w:val="24"/>
        </w:rPr>
        <w:t>（三）大孟庄税务所办</w:t>
      </w:r>
      <w:r>
        <w:rPr>
          <w:sz w:val="24"/>
        </w:rPr>
        <w:t>公用房</w:t>
      </w:r>
      <w:bookmarkEnd w:id="7"/>
    </w:p>
    <w:tbl>
      <w:tblPr>
        <w:tblStyle w:val="55"/>
        <w:tblW w:w="10005" w:type="dxa"/>
        <w:jc w:val="center"/>
        <w:tblCellSpacing w:w="0" w:type="dxa"/>
        <w:tblLayout w:type="autofit"/>
        <w:tblCellMar>
          <w:top w:w="15" w:type="dxa"/>
          <w:left w:w="15" w:type="dxa"/>
          <w:bottom w:w="15" w:type="dxa"/>
          <w:right w:w="15" w:type="dxa"/>
        </w:tblCellMar>
      </w:tblPr>
      <w:tblGrid>
        <w:gridCol w:w="709"/>
        <w:gridCol w:w="1131"/>
        <w:gridCol w:w="717"/>
        <w:gridCol w:w="4811"/>
        <w:gridCol w:w="1276"/>
        <w:gridCol w:w="1361"/>
      </w:tblGrid>
      <w:tr>
        <w:tblPrEx>
          <w:tblCellMar>
            <w:top w:w="15" w:type="dxa"/>
            <w:left w:w="15" w:type="dxa"/>
            <w:bottom w:w="15" w:type="dxa"/>
            <w:right w:w="15" w:type="dxa"/>
          </w:tblCellMar>
        </w:tblPrEx>
        <w:trPr>
          <w:trHeight w:val="787" w:hRule="atLeast"/>
          <w:tblCellSpacing w:w="0" w:type="dxa"/>
          <w:jc w:val="center"/>
        </w:trPr>
        <w:tc>
          <w:tcPr>
            <w:tcW w:w="709"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13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71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人数</w:t>
            </w:r>
          </w:p>
        </w:tc>
        <w:tc>
          <w:tcPr>
            <w:tcW w:w="481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27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36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113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秩序维护员</w:t>
            </w:r>
          </w:p>
        </w:tc>
        <w:tc>
          <w:tcPr>
            <w:tcW w:w="7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81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身体健康，有相关从业经验，持公安机关盖章的保安员证上岗，在项目实施过程中持证上岗。</w:t>
            </w:r>
          </w:p>
          <w:p>
            <w:pPr>
              <w:pStyle w:val="54"/>
              <w:adjustRightInd w:val="0"/>
              <w:snapToGrid w:val="0"/>
              <w:rPr>
                <w:sz w:val="21"/>
                <w:szCs w:val="21"/>
                <w:lang w:eastAsia="zh-CN"/>
              </w:rPr>
            </w:pPr>
            <w:r>
              <w:rPr>
                <w:sz w:val="21"/>
                <w:szCs w:val="21"/>
                <w:lang w:eastAsia="zh-CN"/>
              </w:rPr>
              <w:t>负责办公楼秩序维护、来访人员登记询问、楼内安全巡视等。</w:t>
            </w:r>
          </w:p>
          <w:p>
            <w:pPr>
              <w:pStyle w:val="54"/>
              <w:adjustRightInd w:val="0"/>
              <w:snapToGrid w:val="0"/>
              <w:rPr>
                <w:sz w:val="21"/>
                <w:szCs w:val="21"/>
                <w:lang w:eastAsia="zh-CN"/>
              </w:rPr>
            </w:pPr>
            <w:r>
              <w:rPr>
                <w:sz w:val="21"/>
                <w:szCs w:val="21"/>
                <w:lang w:eastAsia="zh-CN"/>
              </w:rPr>
              <w:t>与采购人工作人员共同轮流值守</w:t>
            </w:r>
          </w:p>
        </w:tc>
        <w:tc>
          <w:tcPr>
            <w:tcW w:w="127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36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2</w:t>
            </w:r>
          </w:p>
        </w:tc>
        <w:tc>
          <w:tcPr>
            <w:tcW w:w="113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餐饮服务</w:t>
            </w:r>
          </w:p>
        </w:tc>
        <w:tc>
          <w:tcPr>
            <w:tcW w:w="7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81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厨师1 人，男，身体健康，有相关从业经验。</w:t>
            </w:r>
          </w:p>
          <w:p>
            <w:pPr>
              <w:pStyle w:val="54"/>
              <w:adjustRightInd w:val="0"/>
              <w:snapToGrid w:val="0"/>
              <w:rPr>
                <w:sz w:val="21"/>
                <w:szCs w:val="21"/>
                <w:lang w:eastAsia="zh-CN"/>
              </w:rPr>
            </w:pPr>
            <w:r>
              <w:rPr>
                <w:rFonts w:hint="eastAsia"/>
                <w:sz w:val="21"/>
                <w:szCs w:val="21"/>
                <w:lang w:eastAsia="zh-CN"/>
              </w:rPr>
              <w:t>★持卫生防疫部门或医疗机构颁发的健康证上岗。</w:t>
            </w:r>
          </w:p>
        </w:tc>
        <w:tc>
          <w:tcPr>
            <w:tcW w:w="127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36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每日8小时，每周5日</w:t>
            </w:r>
          </w:p>
        </w:tc>
      </w:tr>
      <w:tr>
        <w:tblPrEx>
          <w:tblCellMar>
            <w:top w:w="15" w:type="dxa"/>
            <w:left w:w="15" w:type="dxa"/>
            <w:bottom w:w="15" w:type="dxa"/>
            <w:right w:w="15" w:type="dxa"/>
          </w:tblCellMar>
        </w:tblPrEx>
        <w:trPr>
          <w:tblCellSpacing w:w="0" w:type="dxa"/>
          <w:jc w:val="center"/>
        </w:trPr>
        <w:tc>
          <w:tcPr>
            <w:tcW w:w="1840"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合计</w:t>
            </w:r>
          </w:p>
        </w:tc>
        <w:tc>
          <w:tcPr>
            <w:tcW w:w="8165" w:type="dxa"/>
            <w:gridSpan w:val="4"/>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lang w:eastAsia="zh-CN"/>
              </w:rPr>
              <w:t>2</w:t>
            </w:r>
          </w:p>
        </w:tc>
      </w:tr>
    </w:tbl>
    <w:p>
      <w:pPr>
        <w:widowControl/>
        <w:ind w:firstLine="448" w:firstLineChars="200"/>
        <w:jc w:val="left"/>
        <w:rPr>
          <w:sz w:val="24"/>
        </w:rPr>
      </w:pPr>
      <w:bookmarkStart w:id="8" w:name="_Toc256000034"/>
      <w:r>
        <w:rPr>
          <w:rFonts w:hint="eastAsia"/>
          <w:sz w:val="24"/>
        </w:rPr>
        <w:t>（四）崔黄口税务所</w:t>
      </w:r>
      <w:r>
        <w:rPr>
          <w:sz w:val="24"/>
        </w:rPr>
        <w:t>办公用房</w:t>
      </w:r>
      <w:bookmarkEnd w:id="8"/>
    </w:p>
    <w:tbl>
      <w:tblPr>
        <w:tblStyle w:val="55"/>
        <w:tblW w:w="9753" w:type="dxa"/>
        <w:jc w:val="center"/>
        <w:tblCellSpacing w:w="0" w:type="dxa"/>
        <w:tblLayout w:type="autofit"/>
        <w:tblCellMar>
          <w:top w:w="15" w:type="dxa"/>
          <w:left w:w="15" w:type="dxa"/>
          <w:bottom w:w="15" w:type="dxa"/>
          <w:right w:w="15" w:type="dxa"/>
        </w:tblCellMar>
      </w:tblPr>
      <w:tblGrid>
        <w:gridCol w:w="803"/>
        <w:gridCol w:w="1560"/>
        <w:gridCol w:w="850"/>
        <w:gridCol w:w="3965"/>
        <w:gridCol w:w="1157"/>
        <w:gridCol w:w="1418"/>
      </w:tblGrid>
      <w:tr>
        <w:tblPrEx>
          <w:tblCellMar>
            <w:top w:w="15" w:type="dxa"/>
            <w:left w:w="15" w:type="dxa"/>
            <w:bottom w:w="15" w:type="dxa"/>
            <w:right w:w="15" w:type="dxa"/>
          </w:tblCellMar>
        </w:tblPrEx>
        <w:trPr>
          <w:trHeight w:val="787" w:hRule="atLeast"/>
          <w:tblCellSpacing w:w="0" w:type="dxa"/>
          <w:jc w:val="center"/>
        </w:trPr>
        <w:tc>
          <w:tcPr>
            <w:tcW w:w="803"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560"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850"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b/>
                <w:bCs/>
                <w:color w:val="000000"/>
                <w:sz w:val="21"/>
                <w:szCs w:val="21"/>
              </w:rPr>
              <w:t>人数</w:t>
            </w:r>
          </w:p>
        </w:tc>
        <w:tc>
          <w:tcPr>
            <w:tcW w:w="3965"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15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41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rPr>
          <w:tblCellSpacing w:w="0" w:type="dxa"/>
          <w:jc w:val="center"/>
        </w:trPr>
        <w:tc>
          <w:tcPr>
            <w:tcW w:w="80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156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rPr>
              <w:t>餐饮服务</w:t>
            </w:r>
          </w:p>
        </w:tc>
        <w:tc>
          <w:tcPr>
            <w:tcW w:w="85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3965"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厨师1人，男，身体健康，有相关从业经验</w:t>
            </w:r>
          </w:p>
          <w:p>
            <w:pPr>
              <w:pStyle w:val="54"/>
              <w:adjustRightInd w:val="0"/>
              <w:snapToGrid w:val="0"/>
              <w:rPr>
                <w:color w:val="000000"/>
                <w:sz w:val="21"/>
                <w:szCs w:val="21"/>
                <w:lang w:eastAsia="zh-CN"/>
              </w:rPr>
            </w:pPr>
            <w:r>
              <w:rPr>
                <w:rFonts w:hint="eastAsia"/>
                <w:sz w:val="21"/>
                <w:szCs w:val="21"/>
                <w:lang w:eastAsia="zh-CN"/>
              </w:rPr>
              <w:t>★均持卫生防疫部门或医疗机构颁发的健康证上岗。</w:t>
            </w:r>
          </w:p>
        </w:tc>
        <w:tc>
          <w:tcPr>
            <w:tcW w:w="115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否</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每日8小时，每周5日</w:t>
            </w:r>
          </w:p>
        </w:tc>
      </w:tr>
    </w:tbl>
    <w:p>
      <w:pPr>
        <w:widowControl/>
        <w:ind w:firstLine="448" w:firstLineChars="200"/>
        <w:jc w:val="left"/>
        <w:rPr>
          <w:sz w:val="24"/>
        </w:rPr>
      </w:pPr>
      <w:r>
        <w:rPr>
          <w:rFonts w:hint="eastAsia"/>
          <w:sz w:val="24"/>
        </w:rPr>
        <w:t>（五）大碱厂税务所</w:t>
      </w:r>
      <w:r>
        <w:rPr>
          <w:sz w:val="24"/>
        </w:rPr>
        <w:t>办公楼</w:t>
      </w:r>
    </w:p>
    <w:tbl>
      <w:tblPr>
        <w:tblStyle w:val="55"/>
        <w:tblW w:w="10065" w:type="dxa"/>
        <w:jc w:val="center"/>
        <w:tblCellSpacing w:w="0" w:type="dxa"/>
        <w:tblLayout w:type="autofit"/>
        <w:tblCellMar>
          <w:top w:w="15" w:type="dxa"/>
          <w:left w:w="15" w:type="dxa"/>
          <w:bottom w:w="15" w:type="dxa"/>
          <w:right w:w="15" w:type="dxa"/>
        </w:tblCellMar>
      </w:tblPr>
      <w:tblGrid>
        <w:gridCol w:w="709"/>
        <w:gridCol w:w="1135"/>
        <w:gridCol w:w="660"/>
        <w:gridCol w:w="4817"/>
        <w:gridCol w:w="1374"/>
        <w:gridCol w:w="1370"/>
      </w:tblGrid>
      <w:tr>
        <w:tblPrEx>
          <w:tblCellMar>
            <w:top w:w="15" w:type="dxa"/>
            <w:left w:w="15" w:type="dxa"/>
            <w:bottom w:w="15" w:type="dxa"/>
            <w:right w:w="15" w:type="dxa"/>
          </w:tblCellMar>
        </w:tblPrEx>
        <w:trPr>
          <w:trHeight w:val="787" w:hRule="atLeast"/>
          <w:tblCellSpacing w:w="0" w:type="dxa"/>
          <w:jc w:val="center"/>
        </w:trPr>
        <w:tc>
          <w:tcPr>
            <w:tcW w:w="709"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135"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660"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人数</w:t>
            </w:r>
          </w:p>
        </w:tc>
        <w:tc>
          <w:tcPr>
            <w:tcW w:w="481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37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370"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1135"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保洁员</w:t>
            </w:r>
          </w:p>
        </w:tc>
        <w:tc>
          <w:tcPr>
            <w:tcW w:w="66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8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女性，年龄55周岁或以下；身体健康；有相关从业经验。</w:t>
            </w:r>
          </w:p>
          <w:p>
            <w:pPr>
              <w:pStyle w:val="54"/>
              <w:adjustRightInd w:val="0"/>
              <w:snapToGrid w:val="0"/>
              <w:rPr>
                <w:sz w:val="21"/>
                <w:szCs w:val="21"/>
                <w:lang w:eastAsia="zh-CN"/>
              </w:rPr>
            </w:pPr>
            <w:r>
              <w:rPr>
                <w:sz w:val="21"/>
                <w:szCs w:val="21"/>
                <w:lang w:eastAsia="zh-CN"/>
              </w:rPr>
              <w:t>负责办公楼内的公共区域及公共卫生间清洁、负责领导办公室、值班室清理，保持各区域整洁干净，工作有序，达到采购人要求的服务标准。</w:t>
            </w:r>
          </w:p>
        </w:tc>
        <w:tc>
          <w:tcPr>
            <w:tcW w:w="137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是</w:t>
            </w:r>
          </w:p>
        </w:tc>
        <w:tc>
          <w:tcPr>
            <w:tcW w:w="137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rPr>
              <w:t>每日8小时，每周5日</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2</w:t>
            </w:r>
          </w:p>
        </w:tc>
        <w:tc>
          <w:tcPr>
            <w:tcW w:w="1135"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秩序维护员</w:t>
            </w:r>
          </w:p>
        </w:tc>
        <w:tc>
          <w:tcPr>
            <w:tcW w:w="66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8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身体健康，有相关从业经验，持公安机关盖章的保安员证上岗，在项目实施过程中持证上岗。</w:t>
            </w:r>
          </w:p>
          <w:p>
            <w:pPr>
              <w:pStyle w:val="54"/>
              <w:adjustRightInd w:val="0"/>
              <w:snapToGrid w:val="0"/>
              <w:rPr>
                <w:sz w:val="21"/>
                <w:szCs w:val="21"/>
                <w:lang w:eastAsia="zh-CN"/>
              </w:rPr>
            </w:pPr>
            <w:r>
              <w:rPr>
                <w:sz w:val="21"/>
                <w:szCs w:val="21"/>
                <w:lang w:eastAsia="zh-CN"/>
              </w:rPr>
              <w:t>负责办公楼秩序维护、来访人员登记询问、楼内安全巡视等。</w:t>
            </w:r>
          </w:p>
          <w:p>
            <w:pPr>
              <w:pStyle w:val="54"/>
              <w:adjustRightInd w:val="0"/>
              <w:snapToGrid w:val="0"/>
              <w:rPr>
                <w:sz w:val="21"/>
                <w:szCs w:val="21"/>
                <w:lang w:eastAsia="zh-CN"/>
              </w:rPr>
            </w:pPr>
            <w:r>
              <w:rPr>
                <w:sz w:val="21"/>
                <w:szCs w:val="21"/>
                <w:lang w:eastAsia="zh-CN"/>
              </w:rPr>
              <w:t>与采购人工作人员共同轮流值守</w:t>
            </w:r>
          </w:p>
        </w:tc>
        <w:tc>
          <w:tcPr>
            <w:tcW w:w="137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37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3</w:t>
            </w:r>
          </w:p>
        </w:tc>
        <w:tc>
          <w:tcPr>
            <w:tcW w:w="1135"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餐饮服务</w:t>
            </w:r>
          </w:p>
        </w:tc>
        <w:tc>
          <w:tcPr>
            <w:tcW w:w="66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8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厨师1 人，男，身体健康，有相关从业经验。</w:t>
            </w:r>
          </w:p>
          <w:p>
            <w:pPr>
              <w:pStyle w:val="54"/>
              <w:adjustRightInd w:val="0"/>
              <w:snapToGrid w:val="0"/>
              <w:rPr>
                <w:sz w:val="21"/>
                <w:szCs w:val="21"/>
                <w:lang w:eastAsia="zh-CN"/>
              </w:rPr>
            </w:pPr>
            <w:r>
              <w:rPr>
                <w:rFonts w:hint="eastAsia"/>
                <w:sz w:val="21"/>
                <w:szCs w:val="21"/>
                <w:lang w:eastAsia="zh-CN"/>
              </w:rPr>
              <w:t>★持卫生防疫部门或医疗机构颁发的健康证上岗。</w:t>
            </w:r>
          </w:p>
        </w:tc>
        <w:tc>
          <w:tcPr>
            <w:tcW w:w="137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37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每日8小时，每周5日</w:t>
            </w:r>
          </w:p>
        </w:tc>
      </w:tr>
      <w:tr>
        <w:tblPrEx>
          <w:tblCellMar>
            <w:top w:w="15" w:type="dxa"/>
            <w:left w:w="15" w:type="dxa"/>
            <w:bottom w:w="15" w:type="dxa"/>
            <w:right w:w="15" w:type="dxa"/>
          </w:tblCellMar>
        </w:tblPrEx>
        <w:trPr>
          <w:tblCellSpacing w:w="0" w:type="dxa"/>
          <w:jc w:val="center"/>
        </w:trPr>
        <w:tc>
          <w:tcPr>
            <w:tcW w:w="1844"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合计</w:t>
            </w:r>
          </w:p>
        </w:tc>
        <w:tc>
          <w:tcPr>
            <w:tcW w:w="6851" w:type="dxa"/>
            <w:gridSpan w:val="3"/>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3</w:t>
            </w:r>
          </w:p>
        </w:tc>
        <w:tc>
          <w:tcPr>
            <w:tcW w:w="137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p>
        </w:tc>
      </w:tr>
    </w:tbl>
    <w:p>
      <w:pPr>
        <w:widowControl/>
        <w:ind w:firstLine="448" w:firstLineChars="200"/>
        <w:jc w:val="left"/>
        <w:rPr>
          <w:sz w:val="24"/>
        </w:rPr>
      </w:pPr>
      <w:r>
        <w:rPr>
          <w:rFonts w:hint="eastAsia"/>
          <w:sz w:val="24"/>
        </w:rPr>
        <w:t>（六）河西务税务所办公楼</w:t>
      </w:r>
    </w:p>
    <w:tbl>
      <w:tblPr>
        <w:tblStyle w:val="55"/>
        <w:tblW w:w="9778" w:type="dxa"/>
        <w:jc w:val="center"/>
        <w:tblCellSpacing w:w="0" w:type="dxa"/>
        <w:tblLayout w:type="autofit"/>
        <w:tblCellMar>
          <w:top w:w="15" w:type="dxa"/>
          <w:left w:w="15" w:type="dxa"/>
          <w:bottom w:w="15" w:type="dxa"/>
          <w:right w:w="15" w:type="dxa"/>
        </w:tblCellMar>
      </w:tblPr>
      <w:tblGrid>
        <w:gridCol w:w="709"/>
        <w:gridCol w:w="1131"/>
        <w:gridCol w:w="717"/>
        <w:gridCol w:w="4671"/>
        <w:gridCol w:w="1132"/>
        <w:gridCol w:w="1418"/>
      </w:tblGrid>
      <w:tr>
        <w:tblPrEx>
          <w:tblCellMar>
            <w:top w:w="15" w:type="dxa"/>
            <w:left w:w="15" w:type="dxa"/>
            <w:bottom w:w="15" w:type="dxa"/>
            <w:right w:w="15" w:type="dxa"/>
          </w:tblCellMar>
        </w:tblPrEx>
        <w:trPr>
          <w:trHeight w:val="573" w:hRule="atLeast"/>
          <w:tblHeader/>
          <w:tblCellSpacing w:w="0" w:type="dxa"/>
          <w:jc w:val="center"/>
        </w:trPr>
        <w:tc>
          <w:tcPr>
            <w:tcW w:w="709"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13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71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b/>
                <w:bCs/>
                <w:color w:val="000000"/>
                <w:sz w:val="21"/>
                <w:szCs w:val="21"/>
              </w:rPr>
              <w:t>人数</w:t>
            </w:r>
          </w:p>
        </w:tc>
        <w:tc>
          <w:tcPr>
            <w:tcW w:w="467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13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41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113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秩序维护员</w:t>
            </w:r>
          </w:p>
        </w:tc>
        <w:tc>
          <w:tcPr>
            <w:tcW w:w="7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67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身体健康，有相关从业经验，持公安机关盖章的保安员证上岗，在项目实施过程中持证上岗。</w:t>
            </w:r>
          </w:p>
          <w:p>
            <w:pPr>
              <w:pStyle w:val="54"/>
              <w:adjustRightInd w:val="0"/>
              <w:snapToGrid w:val="0"/>
              <w:rPr>
                <w:sz w:val="21"/>
                <w:szCs w:val="21"/>
                <w:lang w:eastAsia="zh-CN"/>
              </w:rPr>
            </w:pPr>
            <w:r>
              <w:rPr>
                <w:sz w:val="21"/>
                <w:szCs w:val="21"/>
                <w:lang w:eastAsia="zh-CN"/>
              </w:rPr>
              <w:t>负责办公楼秩序维护、来访人员登记询问、楼内安全巡视等。</w:t>
            </w:r>
          </w:p>
          <w:p>
            <w:pPr>
              <w:pStyle w:val="54"/>
              <w:adjustRightInd w:val="0"/>
              <w:snapToGrid w:val="0"/>
              <w:rPr>
                <w:sz w:val="21"/>
                <w:szCs w:val="21"/>
                <w:lang w:eastAsia="zh-CN"/>
              </w:rPr>
            </w:pPr>
            <w:r>
              <w:rPr>
                <w:sz w:val="21"/>
                <w:szCs w:val="21"/>
                <w:lang w:eastAsia="zh-CN"/>
              </w:rPr>
              <w:t>与采购人工作人员共同轮流值守</w:t>
            </w:r>
          </w:p>
        </w:tc>
        <w:tc>
          <w:tcPr>
            <w:tcW w:w="11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2</w:t>
            </w:r>
          </w:p>
        </w:tc>
        <w:tc>
          <w:tcPr>
            <w:tcW w:w="113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餐饮服务</w:t>
            </w:r>
          </w:p>
        </w:tc>
        <w:tc>
          <w:tcPr>
            <w:tcW w:w="7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67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厨师1 人，男，身体健康，有相关从业经验。</w:t>
            </w:r>
          </w:p>
          <w:p>
            <w:pPr>
              <w:pStyle w:val="54"/>
              <w:adjustRightInd w:val="0"/>
              <w:snapToGrid w:val="0"/>
              <w:rPr>
                <w:sz w:val="21"/>
                <w:szCs w:val="21"/>
                <w:lang w:eastAsia="zh-CN"/>
              </w:rPr>
            </w:pPr>
            <w:r>
              <w:rPr>
                <w:rFonts w:hint="eastAsia"/>
                <w:sz w:val="21"/>
                <w:szCs w:val="21"/>
                <w:lang w:eastAsia="zh-CN"/>
              </w:rPr>
              <w:t>★持卫生防疫部门或医疗机构颁发的健康证上岗。</w:t>
            </w:r>
          </w:p>
        </w:tc>
        <w:tc>
          <w:tcPr>
            <w:tcW w:w="113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每日8小时，每周5日</w:t>
            </w:r>
          </w:p>
        </w:tc>
      </w:tr>
      <w:tr>
        <w:tblPrEx>
          <w:tblCellMar>
            <w:top w:w="15" w:type="dxa"/>
            <w:left w:w="15" w:type="dxa"/>
            <w:bottom w:w="15" w:type="dxa"/>
            <w:right w:w="15" w:type="dxa"/>
          </w:tblCellMar>
        </w:tblPrEx>
        <w:trPr>
          <w:tblCellSpacing w:w="0" w:type="dxa"/>
          <w:jc w:val="center"/>
        </w:trPr>
        <w:tc>
          <w:tcPr>
            <w:tcW w:w="1840"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合计</w:t>
            </w:r>
          </w:p>
        </w:tc>
        <w:tc>
          <w:tcPr>
            <w:tcW w:w="6520" w:type="dxa"/>
            <w:gridSpan w:val="3"/>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2人</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p>
        </w:tc>
      </w:tr>
    </w:tbl>
    <w:p>
      <w:pPr>
        <w:widowControl/>
        <w:ind w:firstLine="448" w:firstLineChars="200"/>
        <w:jc w:val="left"/>
        <w:rPr>
          <w:sz w:val="24"/>
        </w:rPr>
      </w:pPr>
      <w:r>
        <w:rPr>
          <w:rFonts w:hint="eastAsia"/>
          <w:sz w:val="24"/>
        </w:rPr>
        <w:t>（七）南蔡村税务所办公楼</w:t>
      </w:r>
    </w:p>
    <w:tbl>
      <w:tblPr>
        <w:tblStyle w:val="55"/>
        <w:tblW w:w="9753" w:type="dxa"/>
        <w:jc w:val="center"/>
        <w:tblCellSpacing w:w="0" w:type="dxa"/>
        <w:tblLayout w:type="autofit"/>
        <w:tblCellMar>
          <w:top w:w="15" w:type="dxa"/>
          <w:left w:w="15" w:type="dxa"/>
          <w:bottom w:w="15" w:type="dxa"/>
          <w:right w:w="15" w:type="dxa"/>
        </w:tblCellMar>
      </w:tblPr>
      <w:tblGrid>
        <w:gridCol w:w="721"/>
        <w:gridCol w:w="1134"/>
        <w:gridCol w:w="652"/>
        <w:gridCol w:w="4671"/>
        <w:gridCol w:w="1157"/>
        <w:gridCol w:w="1418"/>
      </w:tblGrid>
      <w:tr>
        <w:tblPrEx>
          <w:tblCellMar>
            <w:top w:w="15" w:type="dxa"/>
            <w:left w:w="15" w:type="dxa"/>
            <w:bottom w:w="15" w:type="dxa"/>
            <w:right w:w="15" w:type="dxa"/>
          </w:tblCellMar>
        </w:tblPrEx>
        <w:trPr>
          <w:trHeight w:val="207" w:hRule="atLeast"/>
          <w:tblCellSpacing w:w="0" w:type="dxa"/>
          <w:jc w:val="center"/>
        </w:trPr>
        <w:tc>
          <w:tcPr>
            <w:tcW w:w="721"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13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65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人数</w:t>
            </w:r>
          </w:p>
        </w:tc>
        <w:tc>
          <w:tcPr>
            <w:tcW w:w="467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人员要求和岗位职责</w:t>
            </w:r>
          </w:p>
        </w:tc>
        <w:tc>
          <w:tcPr>
            <w:tcW w:w="115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是否接受</w:t>
            </w:r>
          </w:p>
          <w:p>
            <w:pPr>
              <w:pStyle w:val="54"/>
              <w:adjustRightInd w:val="0"/>
              <w:snapToGrid w:val="0"/>
              <w:jc w:val="center"/>
              <w:rPr>
                <w:sz w:val="21"/>
                <w:szCs w:val="21"/>
              </w:rPr>
            </w:pPr>
            <w:r>
              <w:rPr>
                <w:b/>
                <w:bCs/>
                <w:sz w:val="21"/>
                <w:szCs w:val="21"/>
              </w:rPr>
              <w:t>退休人员</w:t>
            </w:r>
          </w:p>
        </w:tc>
        <w:tc>
          <w:tcPr>
            <w:tcW w:w="141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工作时间</w:t>
            </w:r>
          </w:p>
        </w:tc>
      </w:tr>
      <w:tr>
        <w:tblPrEx>
          <w:tblCellMar>
            <w:top w:w="15" w:type="dxa"/>
            <w:left w:w="15" w:type="dxa"/>
            <w:bottom w:w="15" w:type="dxa"/>
            <w:right w:w="15" w:type="dxa"/>
          </w:tblCellMar>
        </w:tblPrEx>
        <w:trPr>
          <w:tblCellSpacing w:w="0" w:type="dxa"/>
          <w:jc w:val="center"/>
        </w:trPr>
        <w:tc>
          <w:tcPr>
            <w:tcW w:w="721"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秩序维护员</w:t>
            </w:r>
          </w:p>
        </w:tc>
        <w:tc>
          <w:tcPr>
            <w:tcW w:w="65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67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身体健康，有相关从业经验，持公安机关盖章的保安员证上岗，在项目实施过程中持证上岗。</w:t>
            </w:r>
          </w:p>
          <w:p>
            <w:pPr>
              <w:pStyle w:val="54"/>
              <w:adjustRightInd w:val="0"/>
              <w:snapToGrid w:val="0"/>
              <w:rPr>
                <w:sz w:val="21"/>
                <w:szCs w:val="21"/>
                <w:lang w:eastAsia="zh-CN"/>
              </w:rPr>
            </w:pPr>
            <w:r>
              <w:rPr>
                <w:sz w:val="21"/>
                <w:szCs w:val="21"/>
                <w:lang w:eastAsia="zh-CN"/>
              </w:rPr>
              <w:t>负责办公楼秩序维护、来访人员登记询问、楼内安全巡视等。</w:t>
            </w:r>
          </w:p>
          <w:p>
            <w:pPr>
              <w:pStyle w:val="54"/>
              <w:adjustRightInd w:val="0"/>
              <w:snapToGrid w:val="0"/>
              <w:rPr>
                <w:sz w:val="21"/>
                <w:szCs w:val="21"/>
                <w:lang w:eastAsia="zh-CN"/>
              </w:rPr>
            </w:pPr>
            <w:r>
              <w:rPr>
                <w:sz w:val="21"/>
                <w:szCs w:val="21"/>
                <w:lang w:eastAsia="zh-CN"/>
              </w:rPr>
              <w:t>与采购人工作人员共同轮流值守</w:t>
            </w:r>
          </w:p>
        </w:tc>
        <w:tc>
          <w:tcPr>
            <w:tcW w:w="115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blCellSpacing w:w="0" w:type="dxa"/>
          <w:jc w:val="center"/>
        </w:trPr>
        <w:tc>
          <w:tcPr>
            <w:tcW w:w="721"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2</w:t>
            </w:r>
          </w:p>
        </w:tc>
        <w:tc>
          <w:tcPr>
            <w:tcW w:w="113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餐饮服务</w:t>
            </w:r>
          </w:p>
        </w:tc>
        <w:tc>
          <w:tcPr>
            <w:tcW w:w="65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67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厨师1 人，男，身体健康，有相关从业经验。</w:t>
            </w:r>
          </w:p>
          <w:p>
            <w:pPr>
              <w:pStyle w:val="54"/>
              <w:adjustRightInd w:val="0"/>
              <w:snapToGrid w:val="0"/>
              <w:rPr>
                <w:sz w:val="21"/>
                <w:szCs w:val="21"/>
                <w:lang w:eastAsia="zh-CN"/>
              </w:rPr>
            </w:pPr>
            <w:r>
              <w:rPr>
                <w:rFonts w:hint="eastAsia"/>
                <w:sz w:val="21"/>
                <w:szCs w:val="21"/>
                <w:lang w:eastAsia="zh-CN"/>
              </w:rPr>
              <w:t>★持卫生防疫部门或医疗机构颁发的健康证上岗。</w:t>
            </w:r>
          </w:p>
        </w:tc>
        <w:tc>
          <w:tcPr>
            <w:tcW w:w="115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每日8小时，每周5日</w:t>
            </w:r>
          </w:p>
        </w:tc>
      </w:tr>
      <w:tr>
        <w:tblPrEx>
          <w:tblCellMar>
            <w:top w:w="15" w:type="dxa"/>
            <w:left w:w="15" w:type="dxa"/>
            <w:bottom w:w="15" w:type="dxa"/>
            <w:right w:w="15" w:type="dxa"/>
          </w:tblCellMar>
        </w:tblPrEx>
        <w:trPr>
          <w:tblCellSpacing w:w="0" w:type="dxa"/>
          <w:jc w:val="center"/>
        </w:trPr>
        <w:tc>
          <w:tcPr>
            <w:tcW w:w="1855"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合计</w:t>
            </w:r>
          </w:p>
        </w:tc>
        <w:tc>
          <w:tcPr>
            <w:tcW w:w="6480" w:type="dxa"/>
            <w:gridSpan w:val="3"/>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2</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p>
        </w:tc>
      </w:tr>
    </w:tbl>
    <w:p>
      <w:pPr>
        <w:widowControl/>
        <w:ind w:firstLine="448" w:firstLineChars="200"/>
        <w:jc w:val="left"/>
        <w:rPr>
          <w:sz w:val="24"/>
        </w:rPr>
      </w:pPr>
      <w:r>
        <w:rPr>
          <w:rFonts w:hint="eastAsia"/>
          <w:sz w:val="24"/>
        </w:rPr>
        <w:t>（八）东马圈税务所办公楼</w:t>
      </w:r>
    </w:p>
    <w:tbl>
      <w:tblPr>
        <w:tblStyle w:val="55"/>
        <w:tblW w:w="9793" w:type="dxa"/>
        <w:jc w:val="center"/>
        <w:tblCellSpacing w:w="0" w:type="dxa"/>
        <w:tblLayout w:type="autofit"/>
        <w:tblCellMar>
          <w:top w:w="15" w:type="dxa"/>
          <w:left w:w="15" w:type="dxa"/>
          <w:bottom w:w="15" w:type="dxa"/>
          <w:right w:w="15" w:type="dxa"/>
        </w:tblCellMar>
      </w:tblPr>
      <w:tblGrid>
        <w:gridCol w:w="746"/>
        <w:gridCol w:w="1129"/>
        <w:gridCol w:w="672"/>
        <w:gridCol w:w="4671"/>
        <w:gridCol w:w="1157"/>
        <w:gridCol w:w="1418"/>
      </w:tblGrid>
      <w:tr>
        <w:tblPrEx>
          <w:tblCellMar>
            <w:top w:w="15" w:type="dxa"/>
            <w:left w:w="15" w:type="dxa"/>
            <w:bottom w:w="15" w:type="dxa"/>
            <w:right w:w="15" w:type="dxa"/>
          </w:tblCellMar>
        </w:tblPrEx>
        <w:trPr>
          <w:trHeight w:val="355" w:hRule="atLeast"/>
          <w:tblCellSpacing w:w="0" w:type="dxa"/>
          <w:jc w:val="center"/>
        </w:trPr>
        <w:tc>
          <w:tcPr>
            <w:tcW w:w="746"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129"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67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人数</w:t>
            </w:r>
          </w:p>
        </w:tc>
        <w:tc>
          <w:tcPr>
            <w:tcW w:w="467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15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41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4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sz w:val="21"/>
                <w:szCs w:val="21"/>
                <w:lang w:eastAsia="zh-CN"/>
              </w:rPr>
            </w:pPr>
            <w:r>
              <w:rPr>
                <w:sz w:val="21"/>
                <w:szCs w:val="21"/>
                <w:lang w:eastAsia="zh-CN"/>
              </w:rPr>
              <w:t>1</w:t>
            </w:r>
          </w:p>
        </w:tc>
        <w:tc>
          <w:tcPr>
            <w:tcW w:w="1129"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餐饮服务</w:t>
            </w:r>
          </w:p>
        </w:tc>
        <w:tc>
          <w:tcPr>
            <w:tcW w:w="672"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sz w:val="21"/>
                <w:szCs w:val="21"/>
                <w:lang w:eastAsia="zh-CN"/>
              </w:rPr>
              <w:t>1</w:t>
            </w:r>
          </w:p>
        </w:tc>
        <w:tc>
          <w:tcPr>
            <w:tcW w:w="467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厨师1 人，男，身体健康，有相关从业经验。</w:t>
            </w:r>
          </w:p>
          <w:p>
            <w:pPr>
              <w:pStyle w:val="54"/>
              <w:adjustRightInd w:val="0"/>
              <w:snapToGrid w:val="0"/>
              <w:rPr>
                <w:sz w:val="21"/>
                <w:szCs w:val="21"/>
                <w:lang w:eastAsia="zh-CN"/>
              </w:rPr>
            </w:pPr>
            <w:r>
              <w:rPr>
                <w:rFonts w:hint="eastAsia"/>
                <w:sz w:val="21"/>
                <w:szCs w:val="21"/>
                <w:lang w:eastAsia="zh-CN"/>
              </w:rPr>
              <w:t>★持卫生防疫部门或医疗机构颁发的健康证上岗。</w:t>
            </w:r>
          </w:p>
        </w:tc>
        <w:tc>
          <w:tcPr>
            <w:tcW w:w="115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418"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每日8小时，每周5日</w:t>
            </w:r>
          </w:p>
        </w:tc>
      </w:tr>
    </w:tbl>
    <w:p>
      <w:pPr>
        <w:widowControl/>
        <w:ind w:firstLine="448" w:firstLineChars="200"/>
        <w:jc w:val="left"/>
        <w:rPr>
          <w:sz w:val="24"/>
        </w:rPr>
      </w:pPr>
      <w:r>
        <w:rPr>
          <w:rFonts w:hint="eastAsia"/>
          <w:sz w:val="24"/>
        </w:rPr>
        <w:t>（九）石各庄税务所办公楼</w:t>
      </w:r>
    </w:p>
    <w:tbl>
      <w:tblPr>
        <w:tblStyle w:val="55"/>
        <w:tblW w:w="10180" w:type="dxa"/>
        <w:jc w:val="center"/>
        <w:tblCellSpacing w:w="0" w:type="dxa"/>
        <w:tblLayout w:type="autofit"/>
        <w:tblCellMar>
          <w:top w:w="15" w:type="dxa"/>
          <w:left w:w="15" w:type="dxa"/>
          <w:bottom w:w="15" w:type="dxa"/>
          <w:right w:w="15" w:type="dxa"/>
        </w:tblCellMar>
      </w:tblPr>
      <w:tblGrid>
        <w:gridCol w:w="682"/>
        <w:gridCol w:w="1111"/>
        <w:gridCol w:w="714"/>
        <w:gridCol w:w="5121"/>
        <w:gridCol w:w="1111"/>
        <w:gridCol w:w="1441"/>
      </w:tblGrid>
      <w:tr>
        <w:tblPrEx>
          <w:tblCellMar>
            <w:top w:w="15" w:type="dxa"/>
            <w:left w:w="15" w:type="dxa"/>
            <w:bottom w:w="15" w:type="dxa"/>
            <w:right w:w="15" w:type="dxa"/>
          </w:tblCellMar>
        </w:tblPrEx>
        <w:trPr>
          <w:trHeight w:val="787" w:hRule="atLeast"/>
          <w:tblCellSpacing w:w="0" w:type="dxa"/>
          <w:jc w:val="center"/>
        </w:trPr>
        <w:tc>
          <w:tcPr>
            <w:tcW w:w="682"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sz w:val="21"/>
                <w:szCs w:val="21"/>
              </w:rPr>
            </w:pPr>
            <w:r>
              <w:rPr>
                <w:b/>
                <w:bCs/>
                <w:sz w:val="21"/>
                <w:szCs w:val="21"/>
              </w:rPr>
              <w:t>序号</w:t>
            </w:r>
          </w:p>
        </w:tc>
        <w:tc>
          <w:tcPr>
            <w:tcW w:w="111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岗位名称</w:t>
            </w:r>
          </w:p>
        </w:tc>
        <w:tc>
          <w:tcPr>
            <w:tcW w:w="71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人数</w:t>
            </w:r>
          </w:p>
        </w:tc>
        <w:tc>
          <w:tcPr>
            <w:tcW w:w="512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人员要求和岗位职责</w:t>
            </w:r>
          </w:p>
        </w:tc>
        <w:tc>
          <w:tcPr>
            <w:tcW w:w="111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是否接受</w:t>
            </w:r>
          </w:p>
          <w:p>
            <w:pPr>
              <w:pStyle w:val="54"/>
              <w:adjustRightInd w:val="0"/>
              <w:snapToGrid w:val="0"/>
              <w:jc w:val="center"/>
              <w:rPr>
                <w:sz w:val="21"/>
                <w:szCs w:val="21"/>
              </w:rPr>
            </w:pPr>
            <w:r>
              <w:rPr>
                <w:b/>
                <w:bCs/>
                <w:sz w:val="21"/>
                <w:szCs w:val="21"/>
              </w:rPr>
              <w:t>退休人员</w:t>
            </w:r>
          </w:p>
        </w:tc>
        <w:tc>
          <w:tcPr>
            <w:tcW w:w="144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b/>
                <w:bCs/>
                <w:sz w:val="21"/>
                <w:szCs w:val="21"/>
              </w:rPr>
              <w:t>工作时间</w:t>
            </w:r>
          </w:p>
        </w:tc>
      </w:tr>
      <w:tr>
        <w:tblPrEx>
          <w:tblCellMar>
            <w:top w:w="15" w:type="dxa"/>
            <w:left w:w="15" w:type="dxa"/>
            <w:bottom w:w="15" w:type="dxa"/>
            <w:right w:w="15" w:type="dxa"/>
          </w:tblCellMar>
        </w:tblPrEx>
        <w:trPr>
          <w:tblCellSpacing w:w="0" w:type="dxa"/>
          <w:jc w:val="center"/>
        </w:trPr>
        <w:tc>
          <w:tcPr>
            <w:tcW w:w="68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sz w:val="21"/>
                <w:szCs w:val="21"/>
                <w:lang w:eastAsia="zh-CN"/>
              </w:rPr>
            </w:pPr>
            <w:r>
              <w:rPr>
                <w:sz w:val="21"/>
                <w:szCs w:val="21"/>
                <w:lang w:eastAsia="zh-CN"/>
              </w:rPr>
              <w:t>1</w:t>
            </w:r>
          </w:p>
        </w:tc>
        <w:tc>
          <w:tcPr>
            <w:tcW w:w="111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秩序维护员</w:t>
            </w:r>
          </w:p>
        </w:tc>
        <w:tc>
          <w:tcPr>
            <w:tcW w:w="71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sz w:val="21"/>
                <w:szCs w:val="21"/>
                <w:lang w:eastAsia="zh-CN"/>
              </w:rPr>
              <w:t>1</w:t>
            </w:r>
          </w:p>
        </w:tc>
        <w:tc>
          <w:tcPr>
            <w:tcW w:w="512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身体健康，有相关从业经验，持公安机关盖章的保安员证上岗，在项目实施过程中持证上岗。</w:t>
            </w:r>
          </w:p>
          <w:p>
            <w:pPr>
              <w:pStyle w:val="54"/>
              <w:adjustRightInd w:val="0"/>
              <w:snapToGrid w:val="0"/>
              <w:rPr>
                <w:sz w:val="21"/>
                <w:szCs w:val="21"/>
                <w:lang w:eastAsia="zh-CN"/>
              </w:rPr>
            </w:pPr>
            <w:r>
              <w:rPr>
                <w:sz w:val="21"/>
                <w:szCs w:val="21"/>
                <w:lang w:eastAsia="zh-CN"/>
              </w:rPr>
              <w:t>负责办公楼秩序维护、来访人员登记询问、楼内安全巡视等。</w:t>
            </w:r>
          </w:p>
          <w:p>
            <w:pPr>
              <w:pStyle w:val="54"/>
              <w:adjustRightInd w:val="0"/>
              <w:snapToGrid w:val="0"/>
              <w:rPr>
                <w:sz w:val="21"/>
                <w:szCs w:val="21"/>
                <w:lang w:eastAsia="zh-CN"/>
              </w:rPr>
            </w:pPr>
            <w:r>
              <w:rPr>
                <w:sz w:val="21"/>
                <w:szCs w:val="21"/>
                <w:lang w:eastAsia="zh-CN"/>
              </w:rPr>
              <w:t>与采购人工作人员共同轮流值守</w:t>
            </w:r>
          </w:p>
        </w:tc>
        <w:tc>
          <w:tcPr>
            <w:tcW w:w="111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44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rFonts w:hint="eastAsia"/>
                <w:sz w:val="21"/>
                <w:szCs w:val="21"/>
                <w:lang w:eastAsia="zh-CN"/>
              </w:rPr>
              <w:t>24小时值守</w:t>
            </w:r>
          </w:p>
        </w:tc>
      </w:tr>
      <w:tr>
        <w:tblPrEx>
          <w:tblCellMar>
            <w:top w:w="15" w:type="dxa"/>
            <w:left w:w="15" w:type="dxa"/>
            <w:bottom w:w="15" w:type="dxa"/>
            <w:right w:w="15" w:type="dxa"/>
          </w:tblCellMar>
        </w:tblPrEx>
        <w:trPr>
          <w:tblCellSpacing w:w="0" w:type="dxa"/>
          <w:jc w:val="center"/>
        </w:trPr>
        <w:tc>
          <w:tcPr>
            <w:tcW w:w="68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sz w:val="21"/>
                <w:szCs w:val="21"/>
                <w:lang w:eastAsia="zh-CN"/>
              </w:rPr>
            </w:pPr>
            <w:r>
              <w:rPr>
                <w:sz w:val="21"/>
                <w:szCs w:val="21"/>
                <w:lang w:eastAsia="zh-CN"/>
              </w:rPr>
              <w:t>2</w:t>
            </w:r>
          </w:p>
        </w:tc>
        <w:tc>
          <w:tcPr>
            <w:tcW w:w="111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餐饮服务</w:t>
            </w:r>
          </w:p>
        </w:tc>
        <w:tc>
          <w:tcPr>
            <w:tcW w:w="714"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sz w:val="21"/>
                <w:szCs w:val="21"/>
                <w:lang w:eastAsia="zh-CN"/>
              </w:rPr>
              <w:t>2</w:t>
            </w:r>
          </w:p>
        </w:tc>
        <w:tc>
          <w:tcPr>
            <w:tcW w:w="512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 xml:space="preserve">1. 厨师1 人，男，身体健康，有相关从业经验。 </w:t>
            </w:r>
          </w:p>
          <w:p>
            <w:pPr>
              <w:pStyle w:val="54"/>
              <w:adjustRightInd w:val="0"/>
              <w:snapToGrid w:val="0"/>
              <w:rPr>
                <w:sz w:val="21"/>
                <w:szCs w:val="21"/>
                <w:lang w:eastAsia="zh-CN"/>
              </w:rPr>
            </w:pPr>
            <w:r>
              <w:rPr>
                <w:sz w:val="21"/>
                <w:szCs w:val="21"/>
                <w:lang w:eastAsia="zh-CN"/>
              </w:rPr>
              <w:t>2.服务员1人，身体健康，有相关从业经验。</w:t>
            </w:r>
          </w:p>
          <w:p>
            <w:pPr>
              <w:pStyle w:val="54"/>
              <w:adjustRightInd w:val="0"/>
              <w:snapToGrid w:val="0"/>
              <w:rPr>
                <w:sz w:val="21"/>
                <w:szCs w:val="21"/>
                <w:lang w:eastAsia="zh-CN"/>
              </w:rPr>
            </w:pPr>
            <w:r>
              <w:rPr>
                <w:rFonts w:hint="eastAsia"/>
                <w:sz w:val="21"/>
                <w:szCs w:val="21"/>
                <w:lang w:eastAsia="zh-CN"/>
              </w:rPr>
              <w:t>★均持卫生防疫部门或医疗机构颁发的健康证上岗。</w:t>
            </w:r>
          </w:p>
        </w:tc>
        <w:tc>
          <w:tcPr>
            <w:tcW w:w="111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否</w:t>
            </w:r>
          </w:p>
        </w:tc>
        <w:tc>
          <w:tcPr>
            <w:tcW w:w="144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rPr>
            </w:pPr>
            <w:r>
              <w:rPr>
                <w:sz w:val="21"/>
                <w:szCs w:val="21"/>
              </w:rPr>
              <w:t>每日8小时，每周5日</w:t>
            </w:r>
          </w:p>
        </w:tc>
      </w:tr>
      <w:tr>
        <w:tblPrEx>
          <w:tblCellMar>
            <w:top w:w="15" w:type="dxa"/>
            <w:left w:w="15" w:type="dxa"/>
            <w:bottom w:w="15" w:type="dxa"/>
            <w:right w:w="15" w:type="dxa"/>
          </w:tblCellMar>
        </w:tblPrEx>
        <w:trPr>
          <w:tblCellSpacing w:w="0" w:type="dxa"/>
          <w:jc w:val="center"/>
        </w:trPr>
        <w:tc>
          <w:tcPr>
            <w:tcW w:w="1793"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合计</w:t>
            </w:r>
          </w:p>
        </w:tc>
        <w:tc>
          <w:tcPr>
            <w:tcW w:w="6946" w:type="dxa"/>
            <w:gridSpan w:val="3"/>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3</w:t>
            </w:r>
          </w:p>
        </w:tc>
        <w:tc>
          <w:tcPr>
            <w:tcW w:w="144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p>
        </w:tc>
      </w:tr>
    </w:tbl>
    <w:p>
      <w:pPr>
        <w:widowControl/>
        <w:ind w:firstLine="448" w:firstLineChars="200"/>
        <w:jc w:val="left"/>
        <w:rPr>
          <w:sz w:val="24"/>
        </w:rPr>
      </w:pPr>
      <w:r>
        <w:rPr>
          <w:rFonts w:hint="eastAsia"/>
          <w:sz w:val="24"/>
        </w:rPr>
        <w:t>（十）下朱庄税务所办公楼</w:t>
      </w:r>
    </w:p>
    <w:tbl>
      <w:tblPr>
        <w:tblStyle w:val="55"/>
        <w:tblW w:w="10005" w:type="dxa"/>
        <w:jc w:val="center"/>
        <w:tblCellSpacing w:w="0" w:type="dxa"/>
        <w:tblLayout w:type="autofit"/>
        <w:tblCellMar>
          <w:top w:w="15" w:type="dxa"/>
          <w:left w:w="15" w:type="dxa"/>
          <w:bottom w:w="15" w:type="dxa"/>
          <w:right w:w="15" w:type="dxa"/>
        </w:tblCellMar>
      </w:tblPr>
      <w:tblGrid>
        <w:gridCol w:w="709"/>
        <w:gridCol w:w="1131"/>
        <w:gridCol w:w="667"/>
        <w:gridCol w:w="4836"/>
        <w:gridCol w:w="1276"/>
        <w:gridCol w:w="1386"/>
      </w:tblGrid>
      <w:tr>
        <w:tblPrEx>
          <w:tblCellMar>
            <w:top w:w="15" w:type="dxa"/>
            <w:left w:w="15" w:type="dxa"/>
            <w:bottom w:w="15" w:type="dxa"/>
            <w:right w:w="15" w:type="dxa"/>
          </w:tblCellMar>
        </w:tblPrEx>
        <w:trPr>
          <w:trHeight w:val="247" w:hRule="atLeast"/>
          <w:tblCellSpacing w:w="0" w:type="dxa"/>
          <w:jc w:val="center"/>
        </w:trPr>
        <w:tc>
          <w:tcPr>
            <w:tcW w:w="709"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13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66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b/>
                <w:bCs/>
                <w:color w:val="000000"/>
                <w:sz w:val="21"/>
                <w:szCs w:val="21"/>
              </w:rPr>
              <w:t>人数</w:t>
            </w:r>
          </w:p>
        </w:tc>
        <w:tc>
          <w:tcPr>
            <w:tcW w:w="483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27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38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113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rPr>
              <w:t>餐饮服务</w:t>
            </w:r>
          </w:p>
        </w:tc>
        <w:tc>
          <w:tcPr>
            <w:tcW w:w="66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sz w:val="21"/>
                <w:szCs w:val="21"/>
                <w:lang w:eastAsia="zh-CN"/>
              </w:rPr>
            </w:pPr>
            <w:r>
              <w:rPr>
                <w:sz w:val="21"/>
                <w:szCs w:val="21"/>
                <w:lang w:eastAsia="zh-CN"/>
              </w:rPr>
              <w:t>1</w:t>
            </w:r>
          </w:p>
        </w:tc>
        <w:tc>
          <w:tcPr>
            <w:tcW w:w="483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sz w:val="21"/>
                <w:szCs w:val="21"/>
                <w:lang w:eastAsia="zh-CN"/>
              </w:rPr>
            </w:pPr>
            <w:r>
              <w:rPr>
                <w:sz w:val="21"/>
                <w:szCs w:val="21"/>
                <w:lang w:eastAsia="zh-CN"/>
              </w:rPr>
              <w:t xml:space="preserve">厨师1 人，男，身体健康，有相关从业经验。 </w:t>
            </w:r>
          </w:p>
          <w:p>
            <w:pPr>
              <w:pStyle w:val="54"/>
              <w:adjustRightInd w:val="0"/>
              <w:snapToGrid w:val="0"/>
              <w:rPr>
                <w:sz w:val="21"/>
                <w:szCs w:val="21"/>
                <w:lang w:eastAsia="zh-CN"/>
              </w:rPr>
            </w:pPr>
            <w:r>
              <w:rPr>
                <w:rFonts w:hint="eastAsia"/>
                <w:sz w:val="21"/>
                <w:szCs w:val="21"/>
                <w:lang w:eastAsia="zh-CN"/>
              </w:rPr>
              <w:t>★持卫生防疫部门或医疗机构颁发的健康证上岗。</w:t>
            </w:r>
          </w:p>
        </w:tc>
        <w:tc>
          <w:tcPr>
            <w:tcW w:w="127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否</w:t>
            </w:r>
          </w:p>
        </w:tc>
        <w:tc>
          <w:tcPr>
            <w:tcW w:w="1386"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每日8小时，每周5日</w:t>
            </w:r>
          </w:p>
        </w:tc>
      </w:tr>
    </w:tbl>
    <w:p>
      <w:pPr>
        <w:widowControl/>
        <w:ind w:firstLine="448" w:firstLineChars="200"/>
        <w:jc w:val="left"/>
        <w:rPr>
          <w:sz w:val="24"/>
        </w:rPr>
      </w:pPr>
      <w:r>
        <w:rPr>
          <w:rFonts w:hint="eastAsia"/>
          <w:sz w:val="24"/>
        </w:rPr>
        <w:t>（十一）梅厂税务所办公楼</w:t>
      </w:r>
    </w:p>
    <w:tbl>
      <w:tblPr>
        <w:tblStyle w:val="55"/>
        <w:tblW w:w="10005" w:type="dxa"/>
        <w:jc w:val="center"/>
        <w:tblCellSpacing w:w="0" w:type="dxa"/>
        <w:tblLayout w:type="autofit"/>
        <w:tblCellMar>
          <w:top w:w="15" w:type="dxa"/>
          <w:left w:w="15" w:type="dxa"/>
          <w:bottom w:w="15" w:type="dxa"/>
          <w:right w:w="15" w:type="dxa"/>
        </w:tblCellMar>
      </w:tblPr>
      <w:tblGrid>
        <w:gridCol w:w="709"/>
        <w:gridCol w:w="1131"/>
        <w:gridCol w:w="717"/>
        <w:gridCol w:w="4671"/>
        <w:gridCol w:w="1157"/>
        <w:gridCol w:w="1620"/>
      </w:tblGrid>
      <w:tr>
        <w:tblPrEx>
          <w:tblCellMar>
            <w:top w:w="15" w:type="dxa"/>
            <w:left w:w="15" w:type="dxa"/>
            <w:bottom w:w="15" w:type="dxa"/>
            <w:right w:w="15" w:type="dxa"/>
          </w:tblCellMar>
        </w:tblPrEx>
        <w:trPr>
          <w:trHeight w:val="87" w:hRule="atLeast"/>
          <w:tblCellSpacing w:w="0" w:type="dxa"/>
          <w:jc w:val="center"/>
        </w:trPr>
        <w:tc>
          <w:tcPr>
            <w:tcW w:w="709"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序号</w:t>
            </w:r>
          </w:p>
        </w:tc>
        <w:tc>
          <w:tcPr>
            <w:tcW w:w="113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岗位名称</w:t>
            </w:r>
          </w:p>
        </w:tc>
        <w:tc>
          <w:tcPr>
            <w:tcW w:w="71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b/>
                <w:bCs/>
                <w:color w:val="000000"/>
                <w:sz w:val="21"/>
                <w:szCs w:val="21"/>
              </w:rPr>
              <w:t>人数</w:t>
            </w:r>
          </w:p>
        </w:tc>
        <w:tc>
          <w:tcPr>
            <w:tcW w:w="467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人员要求和岗位职责</w:t>
            </w:r>
          </w:p>
        </w:tc>
        <w:tc>
          <w:tcPr>
            <w:tcW w:w="115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是否接受</w:t>
            </w:r>
          </w:p>
          <w:p>
            <w:pPr>
              <w:pStyle w:val="54"/>
              <w:adjustRightInd w:val="0"/>
              <w:snapToGrid w:val="0"/>
              <w:jc w:val="center"/>
              <w:rPr>
                <w:color w:val="000000"/>
                <w:sz w:val="21"/>
                <w:szCs w:val="21"/>
              </w:rPr>
            </w:pPr>
            <w:r>
              <w:rPr>
                <w:b/>
                <w:bCs/>
                <w:color w:val="000000"/>
                <w:sz w:val="21"/>
                <w:szCs w:val="21"/>
              </w:rPr>
              <w:t>退休人员</w:t>
            </w:r>
          </w:p>
        </w:tc>
        <w:tc>
          <w:tcPr>
            <w:tcW w:w="1620"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b/>
                <w:bCs/>
                <w:color w:val="000000"/>
                <w:sz w:val="21"/>
                <w:szCs w:val="21"/>
              </w:rPr>
              <w:t>工作时间</w:t>
            </w:r>
          </w:p>
        </w:tc>
      </w:tr>
      <w:tr>
        <w:tblPrEx>
          <w:tblCellMar>
            <w:top w:w="15" w:type="dxa"/>
            <w:left w:w="15" w:type="dxa"/>
            <w:bottom w:w="15" w:type="dxa"/>
            <w:right w:w="15" w:type="dxa"/>
          </w:tblCellMar>
        </w:tblPrEx>
        <w:trPr>
          <w:tblCellSpacing w:w="0" w:type="dxa"/>
          <w:jc w:val="center"/>
        </w:trPr>
        <w:tc>
          <w:tcPr>
            <w:tcW w:w="709"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113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color w:val="000000"/>
                <w:sz w:val="21"/>
                <w:szCs w:val="21"/>
              </w:rPr>
            </w:pPr>
            <w:r>
              <w:rPr>
                <w:color w:val="000000"/>
                <w:sz w:val="21"/>
                <w:szCs w:val="21"/>
              </w:rPr>
              <w:t>保洁员</w:t>
            </w:r>
          </w:p>
        </w:tc>
        <w:tc>
          <w:tcPr>
            <w:tcW w:w="71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lang w:eastAsia="zh-CN"/>
              </w:rPr>
            </w:pPr>
            <w:r>
              <w:rPr>
                <w:color w:val="000000"/>
                <w:sz w:val="21"/>
                <w:szCs w:val="21"/>
                <w:lang w:eastAsia="zh-CN"/>
              </w:rPr>
              <w:t>1</w:t>
            </w:r>
          </w:p>
        </w:tc>
        <w:tc>
          <w:tcPr>
            <w:tcW w:w="4671"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rPr>
                <w:color w:val="000000"/>
                <w:sz w:val="21"/>
                <w:szCs w:val="21"/>
                <w:lang w:eastAsia="zh-CN"/>
              </w:rPr>
            </w:pPr>
            <w:r>
              <w:rPr>
                <w:color w:val="000000"/>
                <w:sz w:val="21"/>
                <w:szCs w:val="21"/>
                <w:lang w:eastAsia="zh-CN"/>
              </w:rPr>
              <w:t>女性，年龄55周岁或以下；身体健康；有相关从业经验。</w:t>
            </w:r>
          </w:p>
          <w:p>
            <w:pPr>
              <w:pStyle w:val="54"/>
              <w:adjustRightInd w:val="0"/>
              <w:snapToGrid w:val="0"/>
              <w:rPr>
                <w:color w:val="000000"/>
                <w:sz w:val="21"/>
                <w:szCs w:val="21"/>
                <w:lang w:eastAsia="zh-CN"/>
              </w:rPr>
            </w:pPr>
            <w:r>
              <w:rPr>
                <w:color w:val="000000"/>
                <w:sz w:val="21"/>
                <w:szCs w:val="21"/>
                <w:lang w:eastAsia="zh-CN"/>
              </w:rPr>
              <w:t>负责办公楼内的公共区域及公共卫生间清洁、负责领导办公室、值班室清理，保持各区域整洁干净，工作有序，达到采购人要求的服务标准。</w:t>
            </w:r>
          </w:p>
        </w:tc>
        <w:tc>
          <w:tcPr>
            <w:tcW w:w="1157"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是</w:t>
            </w:r>
          </w:p>
        </w:tc>
        <w:tc>
          <w:tcPr>
            <w:tcW w:w="1620" w:type="dxa"/>
            <w:tcBorders>
              <w:bottom w:val="single" w:color="000000" w:sz="8" w:space="0"/>
              <w:right w:val="single" w:color="000000" w:sz="8" w:space="0"/>
            </w:tcBorders>
            <w:tcMar>
              <w:top w:w="0" w:type="dxa"/>
              <w:left w:w="108" w:type="dxa"/>
              <w:bottom w:w="0" w:type="dxa"/>
              <w:right w:w="118" w:type="dxa"/>
            </w:tcMar>
            <w:vAlign w:val="center"/>
          </w:tcPr>
          <w:p>
            <w:pPr>
              <w:pStyle w:val="54"/>
              <w:adjustRightInd w:val="0"/>
              <w:snapToGrid w:val="0"/>
              <w:jc w:val="center"/>
              <w:rPr>
                <w:color w:val="000000"/>
                <w:sz w:val="21"/>
                <w:szCs w:val="21"/>
              </w:rPr>
            </w:pPr>
            <w:r>
              <w:rPr>
                <w:color w:val="000000"/>
                <w:sz w:val="21"/>
                <w:szCs w:val="21"/>
              </w:rPr>
              <w:t>每日8小时，每周5日</w:t>
            </w:r>
          </w:p>
        </w:tc>
      </w:tr>
    </w:tbl>
    <w:p>
      <w:pPr>
        <w:widowControl/>
        <w:ind w:firstLine="448" w:firstLineChars="200"/>
        <w:jc w:val="left"/>
        <w:rPr>
          <w:sz w:val="24"/>
        </w:rPr>
      </w:pPr>
      <w:r>
        <w:rPr>
          <w:rFonts w:hint="eastAsia"/>
          <w:sz w:val="24"/>
        </w:rPr>
        <w:t>注：</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pPr>
        <w:widowControl/>
        <w:ind w:firstLine="448" w:firstLineChars="200"/>
        <w:jc w:val="left"/>
        <w:rPr>
          <w:sz w:val="24"/>
        </w:rPr>
      </w:pPr>
      <w:r>
        <w:rPr>
          <w:rFonts w:hint="eastAsia"/>
          <w:sz w:val="24"/>
        </w:rPr>
        <w:t>一旦获得中标资格，上述人员按要求投入本项目服务，非经采购人同意，不随意更换人员。</w:t>
      </w:r>
    </w:p>
    <w:p>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pPr>
        <w:widowControl/>
        <w:ind w:firstLine="448" w:firstLineChars="200"/>
        <w:jc w:val="left"/>
        <w:rPr>
          <w:sz w:val="24"/>
        </w:rPr>
      </w:pPr>
      <w:r>
        <w:rPr>
          <w:rFonts w:hint="eastAsia"/>
          <w:sz w:val="24"/>
        </w:rPr>
        <w:t>三、各岗位人员具体工作内容、职责及服务标准</w:t>
      </w:r>
    </w:p>
    <w:tbl>
      <w:tblPr>
        <w:tblStyle w:val="22"/>
        <w:tblW w:w="5516" w:type="pct"/>
        <w:jc w:val="center"/>
        <w:tblLayout w:type="autofit"/>
        <w:tblCellMar>
          <w:top w:w="15" w:type="dxa"/>
          <w:left w:w="15" w:type="dxa"/>
          <w:bottom w:w="15" w:type="dxa"/>
          <w:right w:w="15" w:type="dxa"/>
        </w:tblCellMar>
      </w:tblPr>
      <w:tblGrid>
        <w:gridCol w:w="833"/>
        <w:gridCol w:w="1506"/>
        <w:gridCol w:w="1506"/>
        <w:gridCol w:w="5373"/>
      </w:tblGrid>
      <w:tr>
        <w:tblPrEx>
          <w:tblCellMar>
            <w:top w:w="15" w:type="dxa"/>
            <w:left w:w="15" w:type="dxa"/>
            <w:bottom w:w="15" w:type="dxa"/>
            <w:right w:w="15" w:type="dxa"/>
          </w:tblCellMar>
        </w:tblPrEx>
        <w:trPr>
          <w:tblHeader/>
          <w:jc w:val="center"/>
        </w:trPr>
        <w:tc>
          <w:tcPr>
            <w:tcW w:w="45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color w:val="000000"/>
                <w:szCs w:val="21"/>
              </w:rPr>
            </w:pPr>
            <w:r>
              <w:rPr>
                <w:rFonts w:eastAsiaTheme="minorEastAsia"/>
                <w:b/>
                <w:bCs/>
                <w:color w:val="000000"/>
                <w:szCs w:val="21"/>
              </w:rPr>
              <w:t>序号</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color w:val="000000"/>
                <w:szCs w:val="21"/>
              </w:rPr>
            </w:pPr>
            <w:r>
              <w:rPr>
                <w:rFonts w:eastAsiaTheme="minorEastAsia"/>
                <w:b/>
                <w:bCs/>
                <w:color w:val="000000"/>
                <w:szCs w:val="21"/>
              </w:rPr>
              <w:t>指标种类</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color w:val="000000"/>
                <w:szCs w:val="21"/>
              </w:rPr>
            </w:pPr>
            <w:r>
              <w:rPr>
                <w:rFonts w:eastAsiaTheme="minorEastAsia"/>
                <w:b/>
                <w:bCs/>
                <w:color w:val="000000"/>
                <w:szCs w:val="21"/>
              </w:rPr>
              <w:t>指标名称</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b/>
                <w:bCs/>
                <w:color w:val="000000"/>
                <w:szCs w:val="21"/>
              </w:rPr>
            </w:pPr>
            <w:r>
              <w:rPr>
                <w:rFonts w:eastAsiaTheme="minorEastAsia"/>
                <w:b/>
                <w:bCs/>
                <w:color w:val="000000"/>
                <w:szCs w:val="21"/>
              </w:rPr>
              <w:t>指标内容</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保洁服务内容及标准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卫生间保洁服务</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清洁要求：每日至少4次清洁，循环保洁。清洁标准：无异味、镜子明亮无水印；地面墙面、顶部无尘、无污物、无杂物、无蛛网、无水印；云石台面洗手盆无污渍、无水印，不锈钢部位光洁明亮；恭桶及小便池无尿印、无杂物；隔断门无尘、无污物、无杂物；芳香球保持2个，用去2/3更换；垃圾桶应放袋使用，桶内垃圾不能超过2/3；设备无尘，无污渍；卷纸剩余1/5更换，卷纸开头要折成三角形；灯具表面目视不得有灰尘；门窗、玻璃等不得有水印、手印等。</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保洁服务内容及标准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墙面</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清洁要求：大清洁每周一次，每天进行日常保洁。清洁标准：墙面清洁光亮，延长使用寿命，无明显痕迹。</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保洁服务内容及标准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金属部位</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清洁要求：选用专业清洁药剂，以保护金属表面。清洁标准：表面无水印、无污渍、无锈蚀、无划痕、无手印、无灰尘，保持原有光泽。</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保洁服务内容及标准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内部公共区域</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清洁要求：大清洁每天一次以上。清洁标准：地面：无污迹、无烟头、无印痕、石材光亮，无水渍。台面：无灰尘，无污迹。垃圾桶：无异味，桶身洁净，垃圾不超过2/3。面：洁净，无污迹。天花板、灯具：无灰尘、污迹。不锈钢部位：光亮，无灰尘，污迹、手印等。</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保洁服务内容及标准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外部公共区域</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清洁要求：每天循环保洁。清洁标准：地面：无明显果皮纸屑等垃圾杂物、无积水、无大颗石砾、无明显杂草。公用设备设施：无明显灰尘、污渍。各种指示牌：无明显灰尘、污渍，金属部位保持原有光泽。不锈钢部位：光亮、无灰尘、污渍、手印等。</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保洁服务内容及标准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消防楼梯及扶手</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清洁要求：每天大清洁一次。清洁标准：不锈钢：保持原有光亮，无灰尘、污渍。</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保洁服务内容及标准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安全通道</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清洁要求：每天大清洁1-2次。清洁标准：楼梯：地面无印痕、无积尘，无杂物。扶手及栏杆：无积尘、无杂物。照明、通风设备：无污渍。门、消防设备：无污渍、无积尘。</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综合维修服务内容及标准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设施设备维护保养</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房屋本体共用部位的养护与维修：房屋共用部位完好，楼宇外观美观、整洁，无改变使用功能。共用部位零修及时，水、电、暖、气、等设施故障随报随修。维修要有记录。</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综合维修服务内容及标准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设备管理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设备图纸和档案资料等由局保管，物业公司可按需借阅，操作设备所需专业技术人员、维修和操作人员需持证上岗。针对不同设备定期保养、检修、保持设备运行正常并有针对突发事件的应急措施，确保年度无故障运行。</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综合维修服务内容及标准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供电系统</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保证24小时正常运行，有运行记录，出现故障，立即排除，限电、停电按规定提前通知，设备设施有标识，保证设备安全。</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综合维修服务内容及标准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消防系统</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配合消防维保公司做好消防管理工作：</w:t>
            </w:r>
            <w:r>
              <w:rPr>
                <w:rFonts w:eastAsiaTheme="minorEastAsia"/>
                <w:color w:val="000000"/>
                <w:szCs w:val="21"/>
              </w:rPr>
              <w:br w:type="textWrapping"/>
            </w:r>
            <w:r>
              <w:rPr>
                <w:rFonts w:eastAsiaTheme="minorEastAsia"/>
                <w:color w:val="000000"/>
                <w:szCs w:val="21"/>
              </w:rPr>
              <w:t>消防控制及消防系统配备齐全，完好无损，可随时启用。</w:t>
            </w:r>
            <w:r>
              <w:rPr>
                <w:rFonts w:eastAsiaTheme="minorEastAsia"/>
                <w:color w:val="000000"/>
                <w:szCs w:val="21"/>
              </w:rPr>
              <w:br w:type="textWrapping"/>
            </w:r>
            <w:r>
              <w:rPr>
                <w:rFonts w:eastAsiaTheme="minorEastAsia"/>
                <w:color w:val="000000"/>
                <w:szCs w:val="21"/>
              </w:rPr>
              <w:t>需有突发性火灾等紧急事件处理程序，责任落实到人，紧急疏散通道畅通，照明设施、引路标志完好。</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综合维修服务内容及标准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给排水系统</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供水管线及设备、设施完好率达95%以上，做好相关记录。每年进行一次水质化验，保证水质符合国家标准。设备阀门、管道无跑、冒、滴、漏现象，完好率达98%。自来水公司区域检修限水、停水需要先通知采购人（遇自来水公司紧急停水情况除外）。排水系统畅通，汛期道路无积水，楼内、及车库等无积水、浸泡发生。遇有事故，维修人员能及时进行抢修，无大面积跑水、泛水，长时间停水事故。</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综合维修服务内容及标准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定期检查中央空调设备</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配合中央空调维保公司做好运行管理工作</w:t>
            </w:r>
            <w:r>
              <w:rPr>
                <w:rFonts w:eastAsiaTheme="minorEastAsia"/>
                <w:color w:val="000000"/>
                <w:szCs w:val="21"/>
              </w:rPr>
              <w:br w:type="textWrapping"/>
            </w:r>
            <w:r>
              <w:rPr>
                <w:rFonts w:eastAsiaTheme="minorEastAsia"/>
                <w:color w:val="000000"/>
                <w:szCs w:val="21"/>
              </w:rPr>
              <w:t>记录维修过程、使用的材料和所花费的时间，维护维修记录和报告。提供维修和保养建议，以延长设备寿命和提高性能。遵循安全操作规程，确保在维修和保养过程中安全可靠。遵守相关法规和标准，确保空调系统的安全性和合规性。</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办公设备维护服务内容及标准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定期维护台式计算机及笔记本电脑</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硬件维护：定期清洁机身、屏幕、键盘缝隙（每月1-2次），使用压缩气罐清理主机/笔记本散热口、风扇灰尘。 检查电源线、数据线连接是否牢固，接口有无松动或氧化。 定期（每季度）检查硬盘健康状态（如用硬盘检测工具）、内存插槽接触情况。确保开机时间≤1分钟，运行时无异常噪音，散热正常（CPU温度≤75℃），接口均能正常识别设备。</w:t>
            </w:r>
          </w:p>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软件维护：每周更新系统补丁、杀毒软件，定期（每月）全盘杀毒、清理垃圾文件。 禁用不必要的开机启动项，定期（每季度）整理磁盘碎片（机械硬盘）。 重要数据定期备份（建议每周增量备份，每月全量备份）。确保系统无卡顿、蓝屏，软件启动响应≤3秒，杀毒软件病毒库为最新版本，数据备份完整可恢复。</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办公设备维护服务内容及标准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打印机/复印机维护保养内容与标准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 xml:space="preserve">1. 维护内容 </w:t>
            </w:r>
          </w:p>
          <w:p>
            <w:pPr>
              <w:rPr>
                <w:rFonts w:eastAsiaTheme="minorEastAsia"/>
                <w:color w:val="000000"/>
                <w:szCs w:val="21"/>
              </w:rPr>
            </w:pPr>
            <w:r>
              <w:rPr>
                <w:rFonts w:eastAsiaTheme="minorEastAsia"/>
                <w:color w:val="000000"/>
                <w:szCs w:val="21"/>
              </w:rPr>
              <w:t xml:space="preserve"> 清洁保养： 每次更换耗材（硒鼓/墨盒）时，清洁机身内部粉尘、纸张残留，用专用清洁布擦拭扫描平台、进纸辊。 每周检查进纸口、出纸口有无纸屑堵塞，清洁搓纸轮（避免卡纸）。 </w:t>
            </w:r>
          </w:p>
          <w:p>
            <w:pPr>
              <w:rPr>
                <w:rFonts w:eastAsiaTheme="minorEastAsia"/>
                <w:color w:val="000000"/>
                <w:szCs w:val="21"/>
              </w:rPr>
            </w:pPr>
            <w:r>
              <w:rPr>
                <w:rFonts w:eastAsiaTheme="minorEastAsia"/>
                <w:color w:val="000000"/>
                <w:szCs w:val="21"/>
              </w:rPr>
              <w:t>耗材与部件检查：监控耗材余量（墨量/粉量），低于20%时及时更换，避免空转损坏部件。 每季度检查硒鼓、定影组件磨损情况，传送带松紧度，必要时更换易损件。</w:t>
            </w:r>
          </w:p>
          <w:p>
            <w:pPr>
              <w:rPr>
                <w:rFonts w:eastAsiaTheme="minorEastAsia"/>
                <w:color w:val="000000"/>
                <w:szCs w:val="21"/>
              </w:rPr>
            </w:pPr>
            <w:r>
              <w:rPr>
                <w:rFonts w:eastAsiaTheme="minorEastAsia"/>
                <w:color w:val="000000"/>
                <w:szCs w:val="21"/>
              </w:rPr>
              <w:t>功能测试：每日开机后打印测试页，检查打印清晰度、色彩均匀度（彩色打印机）。</w:t>
            </w:r>
          </w:p>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2. 维护标准</w:t>
            </w:r>
          </w:p>
          <w:p>
            <w:pPr>
              <w:rPr>
                <w:rFonts w:eastAsiaTheme="minorEastAsia"/>
                <w:color w:val="000000"/>
                <w:szCs w:val="21"/>
              </w:rPr>
            </w:pPr>
            <w:r>
              <w:rPr>
                <w:rFonts w:eastAsiaTheme="minorEastAsia"/>
                <w:color w:val="000000"/>
                <w:szCs w:val="21"/>
              </w:rPr>
              <w:t>打印/复印无模糊、重影、缺线，首张打印响应≤10秒，连续打印无卡纸，扫描文档清晰无污渍。耗材更换后，打印质量达标，设备运行无异响，指示灯显示正常（无错误代码）。</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办公设备维护服务内容及标准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投影仪维护保养内容与标准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szCs w:val="21"/>
              </w:rPr>
              <w:t>1</w:t>
            </w:r>
            <w:r>
              <w:rPr>
                <w:rFonts w:eastAsiaTheme="minorEastAsia"/>
                <w:color w:val="000000"/>
                <w:szCs w:val="21"/>
              </w:rPr>
              <w:t>. 维护内容</w:t>
            </w:r>
          </w:p>
          <w:p>
            <w:pPr>
              <w:rPr>
                <w:rFonts w:eastAsiaTheme="minorEastAsia"/>
                <w:color w:val="000000"/>
                <w:szCs w:val="21"/>
              </w:rPr>
            </w:pPr>
            <w:r>
              <w:rPr>
                <w:rFonts w:eastAsiaTheme="minorEastAsia"/>
                <w:color w:val="000000"/>
                <w:szCs w:val="21"/>
              </w:rPr>
              <w:t xml:space="preserve"> 清洁：每周清洁机身表面、镜头（用专用镜头布，避免划伤），每月清理进风口防尘网（可水洗晾干）。每半年（或使用1000小时）请专业人员清洁内部光路、风扇。使用与检查：每次使用后，待风扇停转、机身冷却后再断电，避免灯泡骤冷损坏。定期检查投影画面是否清晰、有无偏色，灯泡使用时间（接近寿命时提前更换）。</w:t>
            </w:r>
          </w:p>
          <w:p>
            <w:pPr>
              <w:rPr>
                <w:rFonts w:eastAsiaTheme="minorEastAsia"/>
                <w:color w:val="000000"/>
                <w:szCs w:val="21"/>
              </w:rPr>
            </w:pPr>
            <w:r>
              <w:rPr>
                <w:rFonts w:eastAsiaTheme="minorEastAsia"/>
                <w:color w:val="000000"/>
                <w:szCs w:val="21"/>
              </w:rPr>
              <w:t>2. 维护标准</w:t>
            </w:r>
          </w:p>
          <w:p>
            <w:pPr>
              <w:rPr>
                <w:rFonts w:eastAsiaTheme="minorEastAsia"/>
                <w:color w:val="000000"/>
                <w:szCs w:val="21"/>
              </w:rPr>
            </w:pPr>
            <w:r>
              <w:rPr>
                <w:rFonts w:eastAsiaTheme="minorEastAsia"/>
                <w:color w:val="000000"/>
                <w:szCs w:val="21"/>
              </w:rPr>
              <w:t xml:space="preserve"> 投影画面清晰、色彩正常，无暗角、光斑，投影聚焦准确，灯泡亮度达标（无明显变暗）。 设备运行时噪音≤50分贝，散热正常，防尘网无明显堵塞，灯泡使用寿命符合产品说明（通常2000-5000小时）。</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办公设备维护服务内容及标准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碎纸机维护保养内容与标准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1. 维护内容</w:t>
            </w:r>
          </w:p>
          <w:p>
            <w:pPr>
              <w:rPr>
                <w:rFonts w:eastAsiaTheme="minorEastAsia"/>
                <w:color w:val="000000"/>
                <w:szCs w:val="21"/>
              </w:rPr>
            </w:pPr>
            <w:r>
              <w:rPr>
                <w:rFonts w:eastAsiaTheme="minorEastAsia"/>
                <w:color w:val="000000"/>
                <w:szCs w:val="21"/>
              </w:rPr>
              <w:t>清洁与润滑：每次使用后，清理碎纸仓内残留纸屑，每月用专用碎纸机润滑油润滑刀具（避免卡纸、生锈）。检查与使用： 避免放入订书钉、回形针、塑料等硬物，定期检查刀具是否锋利，有无卡顿。 检查电源开关、过热保护功能是否正常（过热时会自动停机，需冷却后使用）。</w:t>
            </w:r>
          </w:p>
          <w:p>
            <w:pPr>
              <w:rPr>
                <w:rFonts w:eastAsiaTheme="minorEastAsia"/>
                <w:color w:val="000000"/>
                <w:szCs w:val="21"/>
              </w:rPr>
            </w:pPr>
            <w:r>
              <w:rPr>
                <w:rFonts w:eastAsiaTheme="minorEastAsia"/>
                <w:color w:val="000000"/>
                <w:szCs w:val="21"/>
              </w:rPr>
              <w:t>2. 维护标准</w:t>
            </w:r>
          </w:p>
          <w:p>
            <w:pPr>
              <w:rPr>
                <w:rFonts w:eastAsiaTheme="minorEastAsia"/>
                <w:color w:val="000000"/>
                <w:szCs w:val="21"/>
              </w:rPr>
            </w:pPr>
            <w:r>
              <w:rPr>
                <w:rFonts w:eastAsiaTheme="minorEastAsia"/>
                <w:color w:val="000000"/>
                <w:szCs w:val="21"/>
              </w:rPr>
              <w:t xml:space="preserve"> 碎纸流畅，无卡纸、卡纸后能正常退纸，碎纸颗粒符合设备标注规格，刀具运行无异响，过热保护功能正常。</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秩序管理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来访人员出入登记，服务要求及标准：要求对来访人员进行登记并管理登记簿。保安室卫生，服务要求及标准：干净整洁、无污渍。院内及门口停车环境管理，服务要求及标准：管理车辆停放有序，便于车辆出入。快件报纸收发，服务要求及标准：按时收、派报纸及邮件，并进行记录登记。</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夜间巡逻检查</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服务要求及标准：公共区域、重点部位日常安全巡逻，夜间重点检查门窗关闭、灯具开关、门禁门锁开关完好状况服务要求及标准： 保安员在执勤中做到文明礼貌，训练有素，言行规范，认真负责，维护好该项目的秩序；巡逻频次不少于2小时1次，发现问题和隐患及时报告。突发事件15分钟到达现场。接收各岗的报告，协助处理各种突发情况</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车辆管理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停车入位指引，服务要求及标准：遇突发情况能快速反应。</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突发异常情况处理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夜间故障及隐患的报修、联络，服务要求及标准：发现及时，报告及时。及时发现同时要有突发事件的工作预案，服务要求及标准：问题发现不超过10分钟。及时报告并记录，服务要求及标准： 重大事件报告时限不超过10分钟；普通事件报告时限不超过2小时；记录及时、准确率100%。及时处理并全程跟踪备案，服务要求及标准： 全程处理跟踪率100%。</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消防巡查</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检查内容：用火、用电有无违章情况，疏散通道、安全出口是否畅通，消防安全标志、安全疏散指示标志是否完好，应急照明是否完好，灭火器、消火栓是否在位、完好，其它消防设施是否在位、完好，防火卷帘下是否堆放物品，重点部位的人员是否在岗，是否有违章关闭消防设施、切断消防电源情况。做好消防安全预案，确保无因物业管理措施不当造成的事件、事故。</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仪容仪表及服务态度</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着装统一、整洁、仪表端庄；站、立、行走姿势端正；工作标识佩戴整齐。微笑服务、礼貌用语；服务主动、热情。</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工作纪律</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按规定填写各记录、表格，做到记录真实字迹整洁。工作时间不得脱岗、睡岗。工作时间禁止喝酒、抽烟、吃东西。工作环境卫生清洁，桌面、抽屉无杂物。</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保安服务内容及标准</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消控员岗位服务内容及标准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1.岗位职责</w:t>
            </w:r>
            <w:r>
              <w:rPr>
                <w:rFonts w:eastAsiaTheme="minorEastAsia"/>
                <w:color w:val="000000"/>
                <w:szCs w:val="21"/>
              </w:rPr>
              <w:br w:type="textWrapping"/>
            </w:r>
            <w:r>
              <w:rPr>
                <w:rFonts w:eastAsiaTheme="minorEastAsia"/>
                <w:color w:val="000000"/>
                <w:szCs w:val="21"/>
              </w:rPr>
              <w:t>（1）熟悉消防管理制度，熟悉各区域消防设备以及周边环境。</w:t>
            </w:r>
            <w:r>
              <w:rPr>
                <w:rFonts w:eastAsiaTheme="minorEastAsia"/>
                <w:color w:val="000000"/>
                <w:szCs w:val="21"/>
              </w:rPr>
              <w:br w:type="textWrapping"/>
            </w:r>
            <w:r>
              <w:rPr>
                <w:rFonts w:eastAsiaTheme="minorEastAsia"/>
                <w:color w:val="000000"/>
                <w:szCs w:val="21"/>
              </w:rPr>
              <w:t>（2）严格执行公司各项规章制度及工作流程。 </w:t>
            </w:r>
            <w:r>
              <w:rPr>
                <w:rFonts w:eastAsiaTheme="minorEastAsia"/>
                <w:color w:val="000000"/>
                <w:szCs w:val="21"/>
              </w:rPr>
              <w:br w:type="textWrapping"/>
            </w:r>
            <w:r>
              <w:rPr>
                <w:rFonts w:eastAsiaTheme="minorEastAsia"/>
                <w:color w:val="000000"/>
                <w:szCs w:val="21"/>
              </w:rPr>
              <w:t>（3）保证火灾报警、灭火系统正常工作。如遇火灾事故，立即组织指挥义务消防队员赶赴现场扑救，同时拨打119火警电话，及时操作联动设备，向有关领导报告，详细做好记录。 </w:t>
            </w:r>
            <w:r>
              <w:rPr>
                <w:rFonts w:eastAsiaTheme="minorEastAsia"/>
                <w:color w:val="000000"/>
                <w:szCs w:val="21"/>
              </w:rPr>
              <w:br w:type="textWrapping"/>
            </w:r>
            <w:r>
              <w:rPr>
                <w:rFonts w:eastAsiaTheme="minorEastAsia"/>
                <w:color w:val="000000"/>
                <w:szCs w:val="21"/>
              </w:rPr>
              <w:t>（4）接到火灾报警信号或通知时，及时通知中控室人员赶到现场，查看报警原因。</w:t>
            </w:r>
            <w:r>
              <w:rPr>
                <w:rFonts w:eastAsiaTheme="minorEastAsia"/>
                <w:color w:val="000000"/>
                <w:szCs w:val="21"/>
              </w:rPr>
              <w:br w:type="textWrapping"/>
            </w:r>
            <w:r>
              <w:rPr>
                <w:rFonts w:eastAsiaTheme="minorEastAsia"/>
                <w:color w:val="000000"/>
                <w:szCs w:val="21"/>
              </w:rPr>
              <w:t>（5）对消防设备定期测试、清扫工作，保持消控室干净整洁。 </w:t>
            </w:r>
            <w:r>
              <w:rPr>
                <w:rFonts w:eastAsiaTheme="minorEastAsia"/>
                <w:color w:val="000000"/>
                <w:szCs w:val="21"/>
              </w:rPr>
              <w:br w:type="textWrapping"/>
            </w:r>
            <w:r>
              <w:rPr>
                <w:rFonts w:eastAsiaTheme="minorEastAsia"/>
                <w:color w:val="000000"/>
                <w:szCs w:val="21"/>
              </w:rPr>
              <w:t>（6）严格遵守监控设备操作流程，禁止调整主机系统或用于其他用途。</w:t>
            </w:r>
            <w:r>
              <w:rPr>
                <w:rFonts w:eastAsiaTheme="minorEastAsia"/>
                <w:color w:val="000000"/>
                <w:szCs w:val="21"/>
              </w:rPr>
              <w:br w:type="textWrapping"/>
            </w:r>
            <w:r>
              <w:rPr>
                <w:rFonts w:eastAsiaTheme="minorEastAsia"/>
                <w:color w:val="000000"/>
                <w:szCs w:val="21"/>
              </w:rPr>
              <w:t>（7）巡视发现消防设备的故障及时通知中控室并做详细记录。</w:t>
            </w:r>
            <w:r>
              <w:rPr>
                <w:rFonts w:eastAsiaTheme="minorEastAsia"/>
                <w:color w:val="000000"/>
                <w:szCs w:val="21"/>
              </w:rPr>
              <w:br w:type="textWrapping"/>
            </w:r>
            <w:r>
              <w:rPr>
                <w:rFonts w:eastAsiaTheme="minorEastAsia"/>
                <w:color w:val="000000"/>
                <w:szCs w:val="21"/>
              </w:rPr>
              <w:t>（8）发现情况要及时报告，严禁扣压情况，擅自做处理。 </w:t>
            </w:r>
            <w:r>
              <w:rPr>
                <w:rFonts w:eastAsiaTheme="minorEastAsia"/>
                <w:color w:val="000000"/>
                <w:szCs w:val="21"/>
              </w:rPr>
              <w:br w:type="textWrapping"/>
            </w:r>
            <w:r>
              <w:rPr>
                <w:rFonts w:eastAsiaTheme="minorEastAsia"/>
                <w:color w:val="000000"/>
                <w:szCs w:val="21"/>
              </w:rPr>
              <w:t>（9）非值班人员未经同意不准进入消控室，对进出人员须做好相关登记。</w:t>
            </w:r>
            <w:r>
              <w:rPr>
                <w:rFonts w:eastAsiaTheme="minorEastAsia"/>
                <w:color w:val="000000"/>
                <w:szCs w:val="21"/>
              </w:rPr>
              <w:br w:type="textWrapping"/>
            </w:r>
            <w:r>
              <w:rPr>
                <w:rFonts w:eastAsiaTheme="minorEastAsia"/>
                <w:color w:val="000000"/>
                <w:szCs w:val="21"/>
              </w:rPr>
              <w:t>（10）做好值班记录，对上级布置的工作详细记录并交接清楚。  </w:t>
            </w:r>
            <w:r>
              <w:rPr>
                <w:rFonts w:eastAsiaTheme="minorEastAsia"/>
                <w:color w:val="000000"/>
                <w:szCs w:val="21"/>
              </w:rPr>
              <w:br w:type="textWrapping"/>
            </w:r>
            <w:r>
              <w:rPr>
                <w:rFonts w:eastAsiaTheme="minorEastAsia"/>
                <w:color w:val="000000"/>
                <w:szCs w:val="21"/>
              </w:rPr>
              <w:t>（11）做好资料保管与保密工作，不准向无关人员透漏消防设备使用情况。</w:t>
            </w:r>
            <w:r>
              <w:rPr>
                <w:rFonts w:eastAsiaTheme="minorEastAsia"/>
                <w:color w:val="000000"/>
                <w:szCs w:val="21"/>
              </w:rPr>
              <w:br w:type="textWrapping"/>
            </w:r>
            <w:r>
              <w:rPr>
                <w:rFonts w:eastAsiaTheme="minorEastAsia"/>
                <w:color w:val="000000"/>
                <w:szCs w:val="21"/>
              </w:rPr>
              <w:t>（12）不得使用消控值班电话拨打与工作无关的电话，严禁使用监控设备收、录、放与工作无关的音乐、视频。</w:t>
            </w:r>
            <w:r>
              <w:rPr>
                <w:rFonts w:eastAsiaTheme="minorEastAsia"/>
                <w:color w:val="000000"/>
                <w:szCs w:val="21"/>
              </w:rPr>
              <w:br w:type="textWrapping"/>
            </w:r>
            <w:r>
              <w:rPr>
                <w:rFonts w:hint="eastAsia" w:ascii="仿宋_GB2312" w:hAnsi="仿宋_GB2312" w:eastAsia="仿宋_GB2312" w:cs="仿宋_GB2312"/>
                <w:color w:val="000000"/>
                <w:szCs w:val="21"/>
              </w:rPr>
              <w:t>★</w:t>
            </w:r>
            <w:r>
              <w:rPr>
                <w:rFonts w:eastAsiaTheme="minorEastAsia"/>
                <w:color w:val="000000"/>
                <w:szCs w:val="21"/>
              </w:rPr>
              <w:t>2.工作职责</w:t>
            </w:r>
            <w:r>
              <w:rPr>
                <w:rFonts w:eastAsiaTheme="minorEastAsia"/>
                <w:color w:val="000000"/>
                <w:szCs w:val="21"/>
              </w:rPr>
              <w:br w:type="textWrapping"/>
            </w:r>
            <w:r>
              <w:rPr>
                <w:rFonts w:eastAsiaTheme="minorEastAsia"/>
                <w:color w:val="000000"/>
                <w:szCs w:val="21"/>
              </w:rPr>
              <w:t>（1）上岗准备：</w:t>
            </w:r>
            <w:r>
              <w:rPr>
                <w:rFonts w:eastAsiaTheme="minorEastAsia"/>
                <w:color w:val="000000"/>
                <w:szCs w:val="21"/>
              </w:rPr>
              <w:br w:type="textWrapping"/>
            </w:r>
            <w:r>
              <w:rPr>
                <w:rFonts w:hint="eastAsia" w:ascii="宋体" w:hAnsi="宋体" w:cs="宋体"/>
                <w:color w:val="000000"/>
                <w:szCs w:val="21"/>
              </w:rPr>
              <w:t>①</w:t>
            </w:r>
            <w:r>
              <w:rPr>
                <w:rFonts w:eastAsiaTheme="minorEastAsia"/>
                <w:color w:val="000000"/>
                <w:szCs w:val="21"/>
              </w:rPr>
              <w:t>搞好工作区域内的环境卫生，保持整洁，清理与工作无关的物品，持证上岗。</w:t>
            </w:r>
            <w:r>
              <w:rPr>
                <w:rFonts w:eastAsiaTheme="minorEastAsia"/>
                <w:color w:val="000000"/>
                <w:szCs w:val="21"/>
              </w:rPr>
              <w:br w:type="textWrapping"/>
            </w:r>
            <w:r>
              <w:rPr>
                <w:rFonts w:hint="eastAsia" w:ascii="宋体" w:hAnsi="宋体" w:cs="宋体"/>
                <w:color w:val="000000"/>
                <w:szCs w:val="21"/>
              </w:rPr>
              <w:t>②</w:t>
            </w:r>
            <w:r>
              <w:rPr>
                <w:rFonts w:eastAsiaTheme="minorEastAsia"/>
                <w:color w:val="000000"/>
                <w:szCs w:val="21"/>
              </w:rPr>
              <w:t>查看前一班的值班记录，与相关工作人员做好交接。 </w:t>
            </w:r>
            <w:r>
              <w:rPr>
                <w:rFonts w:eastAsiaTheme="minorEastAsia"/>
                <w:color w:val="000000"/>
                <w:szCs w:val="21"/>
              </w:rPr>
              <w:br w:type="textWrapping"/>
            </w:r>
            <w:r>
              <w:rPr>
                <w:rFonts w:hint="eastAsia" w:ascii="宋体" w:hAnsi="宋体" w:cs="宋体"/>
                <w:color w:val="000000"/>
                <w:szCs w:val="21"/>
              </w:rPr>
              <w:t>③</w:t>
            </w:r>
            <w:r>
              <w:rPr>
                <w:rFonts w:eastAsiaTheme="minorEastAsia"/>
                <w:color w:val="000000"/>
                <w:szCs w:val="21"/>
              </w:rPr>
              <w:t>检查消控联动主机运行是否正常，如有异常情况及时处置并报告上级部门。</w:t>
            </w:r>
            <w:r>
              <w:rPr>
                <w:rFonts w:eastAsiaTheme="minorEastAsia"/>
                <w:color w:val="000000"/>
                <w:szCs w:val="21"/>
              </w:rPr>
              <w:br w:type="textWrapping"/>
            </w:r>
            <w:r>
              <w:rPr>
                <w:rFonts w:hint="eastAsia" w:ascii="宋体" w:hAnsi="宋体" w:cs="宋体"/>
                <w:color w:val="000000"/>
                <w:szCs w:val="21"/>
              </w:rPr>
              <w:t>④</w:t>
            </w:r>
            <w:r>
              <w:rPr>
                <w:rFonts w:eastAsiaTheme="minorEastAsia"/>
                <w:color w:val="000000"/>
                <w:szCs w:val="21"/>
              </w:rPr>
              <w:t>检查值班电话、对讲机等通讯工具的通畅，保证工作需要配置的物品完好。</w:t>
            </w:r>
            <w:r>
              <w:rPr>
                <w:rFonts w:eastAsiaTheme="minorEastAsia"/>
                <w:color w:val="000000"/>
                <w:szCs w:val="21"/>
              </w:rPr>
              <w:br w:type="textWrapping"/>
            </w:r>
            <w:r>
              <w:rPr>
                <w:rFonts w:eastAsiaTheme="minorEastAsia"/>
                <w:color w:val="000000"/>
                <w:szCs w:val="21"/>
              </w:rPr>
              <w:t>（2）工作阶段：</w:t>
            </w:r>
            <w:r>
              <w:rPr>
                <w:rFonts w:eastAsiaTheme="minorEastAsia"/>
                <w:color w:val="000000"/>
                <w:szCs w:val="21"/>
              </w:rPr>
              <w:br w:type="textWrapping"/>
            </w:r>
            <w:r>
              <w:rPr>
                <w:rFonts w:hint="eastAsia" w:ascii="宋体" w:hAnsi="宋体" w:cs="宋体"/>
                <w:color w:val="000000"/>
                <w:szCs w:val="21"/>
              </w:rPr>
              <w:t>①</w:t>
            </w:r>
            <w:r>
              <w:rPr>
                <w:rFonts w:eastAsiaTheme="minorEastAsia"/>
                <w:color w:val="000000"/>
                <w:szCs w:val="21"/>
              </w:rPr>
              <w:t>值班期间严格监视设备运行状况，不得擅自关闭系统或隔离设备。</w:t>
            </w:r>
            <w:r>
              <w:rPr>
                <w:rFonts w:eastAsiaTheme="minorEastAsia"/>
                <w:color w:val="000000"/>
                <w:szCs w:val="21"/>
              </w:rPr>
              <w:br w:type="textWrapping"/>
            </w:r>
            <w:r>
              <w:rPr>
                <w:rFonts w:hint="eastAsia" w:ascii="宋体" w:hAnsi="宋体" w:cs="宋体"/>
                <w:color w:val="000000"/>
                <w:szCs w:val="21"/>
              </w:rPr>
              <w:t>②</w:t>
            </w:r>
            <w:r>
              <w:rPr>
                <w:rFonts w:eastAsiaTheme="minorEastAsia"/>
                <w:color w:val="000000"/>
                <w:szCs w:val="21"/>
              </w:rPr>
              <w:t>如遇火警报警，按照事故紧急处置预案，派一名消控员携带灭火工具赶赴现场查看，如为误报现场消控员立即复位现场设备，消控中心人员复位主机，并记录存档；如确实发生火情：</w:t>
            </w:r>
            <w:r>
              <w:rPr>
                <w:rFonts w:eastAsiaTheme="minorEastAsia"/>
                <w:color w:val="000000"/>
                <w:szCs w:val="21"/>
              </w:rPr>
              <w:br w:type="textWrapping"/>
            </w:r>
            <w:r>
              <w:rPr>
                <w:rFonts w:eastAsiaTheme="minorEastAsia"/>
                <w:color w:val="000000"/>
                <w:szCs w:val="21"/>
              </w:rPr>
              <w:t>Ⅰ 现场消控员立即扑灭初期火情，通知消控中心。</w:t>
            </w:r>
            <w:r>
              <w:rPr>
                <w:rFonts w:eastAsiaTheme="minorEastAsia"/>
                <w:color w:val="000000"/>
                <w:szCs w:val="21"/>
              </w:rPr>
              <w:br w:type="textWrapping"/>
            </w:r>
            <w:r>
              <w:rPr>
                <w:rFonts w:eastAsiaTheme="minorEastAsia"/>
                <w:color w:val="000000"/>
                <w:szCs w:val="21"/>
              </w:rPr>
              <w:t>Ⅱ 消控中心人员启动消防联动主机并打到自动状态。</w:t>
            </w:r>
            <w:r>
              <w:rPr>
                <w:rFonts w:eastAsiaTheme="minorEastAsia"/>
                <w:color w:val="000000"/>
                <w:szCs w:val="21"/>
              </w:rPr>
              <w:br w:type="textWrapping"/>
            </w:r>
            <w:r>
              <w:rPr>
                <w:rFonts w:eastAsiaTheme="minorEastAsia"/>
                <w:color w:val="000000"/>
                <w:szCs w:val="21"/>
              </w:rPr>
              <w:t>Ⅲ 拨打“119”，准确地报告现场情况，留下单位地址、联系人及联系电话，并请求支援。同时，安排相关人员到大门口接警。</w:t>
            </w:r>
            <w:r>
              <w:rPr>
                <w:rFonts w:eastAsiaTheme="minorEastAsia"/>
                <w:color w:val="000000"/>
                <w:szCs w:val="21"/>
              </w:rPr>
              <w:br w:type="textWrapping"/>
            </w:r>
            <w:r>
              <w:rPr>
                <w:rFonts w:eastAsiaTheme="minorEastAsia"/>
                <w:color w:val="000000"/>
                <w:szCs w:val="21"/>
              </w:rPr>
              <w:t>Ⅳ 通知托管物业安保负责人、志愿消防队、火场附近相关人员赶赴现场扑救。</w:t>
            </w:r>
            <w:r>
              <w:rPr>
                <w:rFonts w:eastAsiaTheme="minorEastAsia"/>
                <w:color w:val="000000"/>
                <w:szCs w:val="21"/>
              </w:rPr>
              <w:br w:type="textWrapping"/>
            </w:r>
            <w:r>
              <w:rPr>
                <w:rFonts w:eastAsiaTheme="minorEastAsia"/>
                <w:color w:val="000000"/>
                <w:szCs w:val="21"/>
              </w:rPr>
              <w:t>Ⅴ 启动消防广播，安抚人员有序疏散。</w:t>
            </w:r>
            <w:r>
              <w:rPr>
                <w:rFonts w:eastAsiaTheme="minorEastAsia"/>
                <w:color w:val="000000"/>
                <w:szCs w:val="21"/>
              </w:rPr>
              <w:br w:type="textWrapping"/>
            </w:r>
            <w:r>
              <w:rPr>
                <w:rFonts w:eastAsiaTheme="minorEastAsia"/>
                <w:color w:val="000000"/>
                <w:szCs w:val="21"/>
              </w:rPr>
              <w:t>Ⅵ 联系现场消控员，了解火势发展趋势，根据现场情况开启相关设备。</w:t>
            </w:r>
            <w:r>
              <w:rPr>
                <w:rFonts w:eastAsiaTheme="minorEastAsia"/>
                <w:color w:val="000000"/>
                <w:szCs w:val="21"/>
              </w:rPr>
              <w:br w:type="textWrapping"/>
            </w:r>
            <w:r>
              <w:rPr>
                <w:rFonts w:eastAsiaTheme="minorEastAsia"/>
                <w:color w:val="000000"/>
                <w:szCs w:val="21"/>
              </w:rPr>
              <w:t>Ⅶ 火势得到控制后，通知现场消控员恢复现场设备。同时复位联动主机上开启的联动设备。</w:t>
            </w:r>
            <w:r>
              <w:rPr>
                <w:rFonts w:eastAsiaTheme="minorEastAsia"/>
                <w:color w:val="000000"/>
                <w:szCs w:val="21"/>
              </w:rPr>
              <w:br w:type="textWrapping"/>
            </w:r>
            <w:r>
              <w:rPr>
                <w:rFonts w:eastAsiaTheme="minorEastAsia"/>
                <w:color w:val="000000"/>
                <w:szCs w:val="21"/>
              </w:rPr>
              <w:t>Ⅷ 安排专人保护火灾现场，并作好记录备案。 </w:t>
            </w:r>
            <w:r>
              <w:rPr>
                <w:rFonts w:eastAsiaTheme="minorEastAsia"/>
                <w:color w:val="000000"/>
                <w:szCs w:val="21"/>
              </w:rPr>
              <w:br w:type="textWrapping"/>
            </w:r>
            <w:r>
              <w:rPr>
                <w:rFonts w:hint="eastAsia" w:ascii="宋体" w:hAnsi="宋体" w:cs="宋体"/>
                <w:color w:val="000000"/>
                <w:szCs w:val="21"/>
              </w:rPr>
              <w:t>③</w:t>
            </w:r>
            <w:r>
              <w:rPr>
                <w:rFonts w:eastAsiaTheme="minorEastAsia"/>
                <w:color w:val="000000"/>
                <w:szCs w:val="21"/>
              </w:rPr>
              <w:t>如遇故障报警，立即派一名消控员携带通讯工具赶赴现场排除故障原因，并以书面形式报告部门领导故障原因。若无法立即排除的，联系维保单位进行维修。</w:t>
            </w:r>
            <w:r>
              <w:rPr>
                <w:rFonts w:eastAsiaTheme="minorEastAsia"/>
                <w:color w:val="000000"/>
                <w:szCs w:val="21"/>
              </w:rPr>
              <w:br w:type="textWrapping"/>
            </w:r>
            <w:r>
              <w:rPr>
                <w:rFonts w:hint="eastAsia" w:ascii="宋体" w:hAnsi="宋体" w:cs="宋体"/>
                <w:color w:val="000000"/>
                <w:szCs w:val="21"/>
              </w:rPr>
              <w:t>④</w:t>
            </w:r>
            <w:r>
              <w:rPr>
                <w:rFonts w:eastAsiaTheme="minorEastAsia"/>
                <w:color w:val="000000"/>
                <w:szCs w:val="21"/>
              </w:rPr>
              <w:t>消控室内严禁吸烟和使用明火、违规电器。严禁外来人员进入消控室，如有特殊情况进入消控室，必须按规定办理审批手续，并做好登记。</w:t>
            </w:r>
            <w:r>
              <w:rPr>
                <w:rFonts w:eastAsiaTheme="minorEastAsia"/>
                <w:color w:val="000000"/>
                <w:szCs w:val="21"/>
              </w:rPr>
              <w:br w:type="textWrapping"/>
            </w:r>
            <w:r>
              <w:rPr>
                <w:rFonts w:eastAsiaTheme="minorEastAsia"/>
                <w:color w:val="000000"/>
                <w:szCs w:val="21"/>
              </w:rPr>
              <w:t>（3）结束工作 </w:t>
            </w:r>
            <w:r>
              <w:rPr>
                <w:rFonts w:eastAsiaTheme="minorEastAsia"/>
                <w:color w:val="000000"/>
                <w:szCs w:val="21"/>
              </w:rPr>
              <w:br w:type="textWrapping"/>
            </w:r>
            <w:r>
              <w:rPr>
                <w:rFonts w:hint="eastAsia" w:ascii="宋体" w:hAnsi="宋体" w:cs="宋体"/>
                <w:color w:val="000000"/>
                <w:szCs w:val="21"/>
              </w:rPr>
              <w:t>①</w:t>
            </w:r>
            <w:r>
              <w:rPr>
                <w:rFonts w:eastAsiaTheme="minorEastAsia"/>
                <w:color w:val="000000"/>
                <w:szCs w:val="21"/>
              </w:rPr>
              <w:t>做好值班记录（值班记录要求字迹工整、内容准确）。 </w:t>
            </w:r>
            <w:r>
              <w:rPr>
                <w:rFonts w:eastAsiaTheme="minorEastAsia"/>
                <w:color w:val="000000"/>
                <w:szCs w:val="21"/>
              </w:rPr>
              <w:br w:type="textWrapping"/>
            </w:r>
            <w:r>
              <w:rPr>
                <w:rFonts w:hint="eastAsia" w:ascii="宋体" w:hAnsi="宋体" w:cs="宋体"/>
                <w:color w:val="000000"/>
                <w:szCs w:val="21"/>
              </w:rPr>
              <w:t>②</w:t>
            </w:r>
            <w:r>
              <w:rPr>
                <w:rFonts w:eastAsiaTheme="minorEastAsia"/>
                <w:color w:val="000000"/>
                <w:szCs w:val="21"/>
              </w:rPr>
              <w:t>向接班人员交代当日消控工作有关情况，做好交接班。</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食堂餐饮制作服务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供餐服务标准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（1）菜单制定：提前一周制定下一周菜单与相应采购计划，并提前上报采购人相关部门审核，审核通过后开展后续相关工作。</w:t>
            </w:r>
            <w:r>
              <w:rPr>
                <w:rFonts w:eastAsiaTheme="minorEastAsia"/>
                <w:color w:val="000000"/>
                <w:szCs w:val="21"/>
              </w:rPr>
              <w:br w:type="textWrapping"/>
            </w:r>
            <w:r>
              <w:rPr>
                <w:rFonts w:hint="eastAsia" w:ascii="仿宋_GB2312" w:hAnsi="仿宋_GB2312" w:eastAsia="仿宋_GB2312" w:cs="仿宋_GB2312"/>
                <w:color w:val="000000"/>
                <w:szCs w:val="21"/>
              </w:rPr>
              <w:t>★</w:t>
            </w:r>
            <w:r>
              <w:rPr>
                <w:rFonts w:eastAsiaTheme="minorEastAsia"/>
                <w:color w:val="000000"/>
                <w:szCs w:val="21"/>
              </w:rPr>
              <w:t>（2）早、中餐及其他配餐标准</w:t>
            </w:r>
            <w:r>
              <w:rPr>
                <w:rFonts w:eastAsiaTheme="minorEastAsia"/>
                <w:color w:val="000000"/>
                <w:szCs w:val="21"/>
              </w:rPr>
              <w:br w:type="textWrapping"/>
            </w:r>
            <w:r>
              <w:rPr>
                <w:rFonts w:eastAsiaTheme="minorEastAsia"/>
                <w:color w:val="000000"/>
                <w:szCs w:val="21"/>
              </w:rPr>
              <w:t>早餐：每日早餐将安排不少于6种小菜和咸菜、2种稀食、4种花色面食。</w:t>
            </w:r>
            <w:r>
              <w:rPr>
                <w:rFonts w:eastAsiaTheme="minorEastAsia"/>
                <w:color w:val="000000"/>
                <w:szCs w:val="21"/>
              </w:rPr>
              <w:br w:type="textWrapping"/>
            </w:r>
            <w:r>
              <w:rPr>
                <w:rFonts w:eastAsiaTheme="minorEastAsia"/>
                <w:color w:val="000000"/>
                <w:szCs w:val="21"/>
              </w:rPr>
              <w:t>午餐：每日午餐热菜不少于6种，其中主荤菜2种、次荤菜2种、素菜2种；每日午餐安排不少于1种小吃或风味餐；每日午餐安排米饭在内的4-6种主食及点心；每日午餐将安排2种稀食。即：1种汤和1种粥。</w:t>
            </w:r>
            <w:r>
              <w:rPr>
                <w:rFonts w:eastAsiaTheme="minorEastAsia"/>
                <w:color w:val="000000"/>
                <w:szCs w:val="21"/>
              </w:rPr>
              <w:br w:type="textWrapping"/>
            </w:r>
            <w:r>
              <w:rPr>
                <w:rFonts w:eastAsiaTheme="minorEastAsia"/>
                <w:color w:val="000000"/>
                <w:szCs w:val="21"/>
              </w:rPr>
              <w:t>其他：中国传统节日应自制富有中国传统特色食品（如：月饼、粽子、汤圆等）；采购人加班需求应无条件配合，每周五个工作日随时准备加班，加班餐应按标准准时提供。</w:t>
            </w:r>
            <w:r>
              <w:rPr>
                <w:rFonts w:eastAsiaTheme="minorEastAsia"/>
                <w:color w:val="000000"/>
                <w:szCs w:val="21"/>
              </w:rPr>
              <w:br w:type="textWrapping"/>
            </w:r>
            <w:r>
              <w:rPr>
                <w:rFonts w:eastAsiaTheme="minorEastAsia"/>
                <w:color w:val="000000"/>
                <w:szCs w:val="21"/>
              </w:rPr>
              <w:t>采购人加班需求无条件配合，加班餐应按标准提供，加班费用按《劳动法》要求支付加班费。</w:t>
            </w:r>
            <w:r>
              <w:rPr>
                <w:rFonts w:eastAsiaTheme="minorEastAsia"/>
                <w:color w:val="000000"/>
                <w:szCs w:val="21"/>
              </w:rPr>
              <w:br w:type="textWrapping"/>
            </w:r>
            <w:r>
              <w:rPr>
                <w:rFonts w:eastAsiaTheme="minorEastAsia"/>
                <w:color w:val="000000"/>
                <w:szCs w:val="21"/>
              </w:rPr>
              <w:t>值班人员晚餐须按时按标准制作，存放在指定位置。</w:t>
            </w:r>
            <w:r>
              <w:rPr>
                <w:rFonts w:eastAsiaTheme="minorEastAsia"/>
                <w:color w:val="000000"/>
                <w:szCs w:val="21"/>
              </w:rPr>
              <w:br w:type="textWrapping"/>
            </w:r>
            <w:r>
              <w:rPr>
                <w:rFonts w:eastAsiaTheme="minorEastAsia"/>
                <w:color w:val="000000"/>
                <w:szCs w:val="21"/>
              </w:rPr>
              <w:t>用餐时间（工作日）：早餐：7:30-8:20，午餐：11:30-12:30</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食堂餐饮制作服务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卫生服务标准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（1）食品安全（卫生）服务标准</w:t>
            </w:r>
            <w:r>
              <w:rPr>
                <w:rFonts w:eastAsiaTheme="minorEastAsia"/>
                <w:color w:val="000000"/>
                <w:szCs w:val="21"/>
              </w:rPr>
              <w:br w:type="textWrapping"/>
            </w:r>
            <w:r>
              <w:rPr>
                <w:rFonts w:eastAsiaTheme="minorEastAsia"/>
                <w:color w:val="000000"/>
                <w:szCs w:val="21"/>
              </w:rPr>
              <w:t>食品及原料验收：辅助采购人做好索票、索证工作，会同采购人对采购的食品及原料在产品质量及食品安全等方面情况进行认真检查，对进货名称、数量、感官检查等项目做好验收记录，并妥善保存，以备查考。</w:t>
            </w:r>
            <w:r>
              <w:rPr>
                <w:rFonts w:eastAsiaTheme="minorEastAsia"/>
                <w:color w:val="000000"/>
                <w:szCs w:val="21"/>
              </w:rPr>
              <w:br w:type="textWrapping"/>
            </w:r>
            <w:r>
              <w:rPr>
                <w:rFonts w:hint="eastAsia" w:ascii="仿宋_GB2312" w:hAnsi="仿宋_GB2312" w:eastAsia="仿宋_GB2312" w:cs="仿宋_GB2312"/>
                <w:color w:val="000000"/>
                <w:szCs w:val="21"/>
              </w:rPr>
              <w:t>★</w:t>
            </w:r>
            <w:r>
              <w:rPr>
                <w:rFonts w:eastAsiaTheme="minorEastAsia"/>
                <w:color w:val="000000"/>
                <w:szCs w:val="21"/>
              </w:rPr>
              <w:t>（2）食品及原料存放：</w:t>
            </w:r>
            <w:r>
              <w:rPr>
                <w:rFonts w:eastAsiaTheme="minorEastAsia"/>
                <w:color w:val="000000"/>
                <w:szCs w:val="21"/>
              </w:rPr>
              <w:br w:type="textWrapping"/>
            </w:r>
            <w:r>
              <w:rPr>
                <w:rFonts w:eastAsiaTheme="minorEastAsia"/>
                <w:color w:val="000000"/>
                <w:szCs w:val="21"/>
              </w:rPr>
              <w:t>Ⅰ 主副食品分库存放，非食品及个人生活用品不得进入食品库房，严禁在食品库内存放杀虫剂、洗涤剂、消毒剂等有毒、有害物品。</w:t>
            </w:r>
            <w:r>
              <w:rPr>
                <w:rFonts w:eastAsiaTheme="minorEastAsia"/>
                <w:color w:val="000000"/>
                <w:szCs w:val="21"/>
              </w:rPr>
              <w:br w:type="textWrapping"/>
            </w:r>
            <w:r>
              <w:rPr>
                <w:rFonts w:eastAsiaTheme="minorEastAsia"/>
                <w:color w:val="000000"/>
                <w:szCs w:val="21"/>
              </w:rPr>
              <w:t>Ⅱ 做到库房环境无蝇、无虫、无鼠，库存食品及原料无过期、变质，定期清扫、消毒、通风，保持干燥、卫生。</w:t>
            </w:r>
            <w:r>
              <w:rPr>
                <w:rFonts w:eastAsiaTheme="minorEastAsia"/>
                <w:color w:val="000000"/>
                <w:szCs w:val="21"/>
              </w:rPr>
              <w:br w:type="textWrapping"/>
            </w:r>
            <w:r>
              <w:rPr>
                <w:rFonts w:eastAsiaTheme="minorEastAsia"/>
                <w:color w:val="000000"/>
                <w:szCs w:val="21"/>
              </w:rPr>
              <w:t>Ⅲ 按原料、半成品、成品的性质将食品分类分架存放，有明显标志，有一定间距，隔墙离地（离地平台或层架）。</w:t>
            </w:r>
            <w:r>
              <w:rPr>
                <w:rFonts w:eastAsiaTheme="minorEastAsia"/>
                <w:color w:val="000000"/>
                <w:szCs w:val="21"/>
              </w:rPr>
              <w:br w:type="textWrapping"/>
            </w:r>
            <w:r>
              <w:rPr>
                <w:rFonts w:eastAsiaTheme="minorEastAsia"/>
                <w:color w:val="000000"/>
                <w:szCs w:val="21"/>
              </w:rPr>
              <w:t>Ⅳ 肉类、水产类、禽蛋等易腐食品应分别冷藏、冷冻贮存。用于保存食品的冷藏设备，及时除霜，定期消毒，并贴有明显标识。生食品、熟食品、半成品分柜存放，杜绝生熟混放。</w:t>
            </w:r>
            <w:r>
              <w:rPr>
                <w:rFonts w:eastAsiaTheme="minorEastAsia"/>
                <w:color w:val="000000"/>
                <w:szCs w:val="21"/>
              </w:rPr>
              <w:br w:type="textWrapping"/>
            </w:r>
            <w:r>
              <w:rPr>
                <w:rFonts w:eastAsiaTheme="minorEastAsia"/>
                <w:color w:val="000000"/>
                <w:szCs w:val="21"/>
              </w:rPr>
              <w:t>Ⅴ 严格执行冷藏冷冻设备检查维修制度，定期进行设备检修，保证冷藏设施正常运转，温度显示状态良好。</w:t>
            </w:r>
            <w:r>
              <w:rPr>
                <w:rFonts w:eastAsiaTheme="minorEastAsia"/>
                <w:color w:val="000000"/>
                <w:szCs w:val="21"/>
              </w:rPr>
              <w:br w:type="textWrapping"/>
            </w:r>
            <w:r>
              <w:rPr>
                <w:rFonts w:eastAsiaTheme="minorEastAsia"/>
                <w:color w:val="000000"/>
                <w:szCs w:val="21"/>
              </w:rPr>
              <w:t>Ⅵ 严格执行出入库登记及食品卫生质量检查验收制度：入库前，首先对所购食品进行检查，对不符合食品卫生要求者，不签收，不入库。验收记录应妥善保存，以备查考；出库前，做好数量、质量、发货登记，做到先进先出，易坏先用。并按标签标示的贮存条件保存食品。</w:t>
            </w:r>
            <w:r>
              <w:rPr>
                <w:rFonts w:eastAsiaTheme="minorEastAsia"/>
                <w:color w:val="000000"/>
                <w:szCs w:val="21"/>
              </w:rPr>
              <w:br w:type="textWrapping"/>
            </w:r>
            <w:r>
              <w:rPr>
                <w:rFonts w:eastAsiaTheme="minorEastAsia"/>
                <w:color w:val="000000"/>
                <w:szCs w:val="21"/>
              </w:rPr>
              <w:t>Ⅶ 定型包装食品按类别、品种上架存放，货架上贴挂标签，注明品名、供货单位、生产厂家、生产日期、保质期、进货日期等。</w:t>
            </w:r>
            <w:r>
              <w:rPr>
                <w:rFonts w:eastAsiaTheme="minorEastAsia"/>
                <w:color w:val="000000"/>
                <w:szCs w:val="21"/>
              </w:rPr>
              <w:br w:type="textWrapping"/>
            </w:r>
            <w:r>
              <w:rPr>
                <w:rFonts w:eastAsiaTheme="minorEastAsia"/>
                <w:color w:val="000000"/>
                <w:szCs w:val="21"/>
              </w:rPr>
              <w:t>Ⅷ 定期检查库存食品质量，发现超过保质期、腐败变质、发霉、生虫或其他感官异常食品及原料时应及时处理，不得与其他食品混放。</w:t>
            </w:r>
            <w:r>
              <w:rPr>
                <w:rFonts w:eastAsiaTheme="minorEastAsia"/>
                <w:color w:val="000000"/>
                <w:szCs w:val="21"/>
              </w:rPr>
              <w:br w:type="textWrapping"/>
            </w:r>
            <w:r>
              <w:rPr>
                <w:rFonts w:eastAsiaTheme="minorEastAsia"/>
                <w:color w:val="000000"/>
                <w:szCs w:val="21"/>
              </w:rPr>
              <w:t>（3）食品加工</w:t>
            </w:r>
            <w:r>
              <w:rPr>
                <w:rFonts w:eastAsiaTheme="minorEastAsia"/>
                <w:color w:val="000000"/>
                <w:szCs w:val="21"/>
              </w:rPr>
              <w:br w:type="textWrapping"/>
            </w:r>
            <w:r>
              <w:rPr>
                <w:rFonts w:eastAsiaTheme="minorEastAsia"/>
                <w:color w:val="000000"/>
                <w:szCs w:val="21"/>
              </w:rPr>
              <w:t>1）切配：检查物料质量→清洗→检查及清洗工具→查看菜式切配要求→切配→归类摆放→下餐物料处理（冷藏、苫盖等），具体细节如下：</w:t>
            </w:r>
            <w:r>
              <w:rPr>
                <w:rFonts w:eastAsiaTheme="minorEastAsia"/>
                <w:color w:val="000000"/>
                <w:szCs w:val="21"/>
              </w:rPr>
              <w:br w:type="textWrapping"/>
            </w:r>
            <w:r>
              <w:rPr>
                <w:rFonts w:eastAsiaTheme="minorEastAsia"/>
                <w:color w:val="000000"/>
                <w:szCs w:val="21"/>
              </w:rPr>
              <w:t>a.厨工在切配物料前，首先对物料检查，不切配病死、毒死、死因不明腐败变质的禽、畜、肉及鱼类，不切配变质有异味的蔬菜瓜果。</w:t>
            </w:r>
            <w:r>
              <w:rPr>
                <w:rFonts w:eastAsiaTheme="minorEastAsia"/>
                <w:color w:val="000000"/>
                <w:szCs w:val="21"/>
              </w:rPr>
              <w:br w:type="textWrapping"/>
            </w:r>
            <w:r>
              <w:rPr>
                <w:rFonts w:eastAsiaTheme="minorEastAsia"/>
                <w:color w:val="000000"/>
                <w:szCs w:val="21"/>
              </w:rPr>
              <w:t>b.在切配过程中，肉类，菜类不得落地，万一不小心落地，必须清洗干净才能使用，盛肉、菜的篮筐不能直接接地，必须放于垫板上。</w:t>
            </w:r>
            <w:r>
              <w:rPr>
                <w:rFonts w:eastAsiaTheme="minorEastAsia"/>
                <w:color w:val="000000"/>
                <w:szCs w:val="21"/>
              </w:rPr>
              <w:br w:type="textWrapping"/>
            </w:r>
            <w:r>
              <w:rPr>
                <w:rFonts w:eastAsiaTheme="minorEastAsia"/>
                <w:color w:val="000000"/>
                <w:szCs w:val="21"/>
              </w:rPr>
              <w:t>c.瓜果、菜类在切配加工前经过“一拣、二洁、三浸泡”浸泡时间不得少于30分钟，确保无虫、无泥沙杂物、无黄叶。</w:t>
            </w:r>
            <w:r>
              <w:rPr>
                <w:rFonts w:eastAsiaTheme="minorEastAsia"/>
                <w:color w:val="000000"/>
                <w:szCs w:val="21"/>
              </w:rPr>
              <w:br w:type="textWrapping"/>
            </w:r>
            <w:r>
              <w:rPr>
                <w:rFonts w:eastAsiaTheme="minorEastAsia"/>
                <w:color w:val="000000"/>
                <w:szCs w:val="21"/>
              </w:rPr>
              <w:t>d.过水的菜先切，早餐用的菜品先切，中午所需要的菜品容易变色、变味、腐烂的早上不得先切。</w:t>
            </w:r>
            <w:r>
              <w:rPr>
                <w:rFonts w:eastAsiaTheme="minorEastAsia"/>
                <w:color w:val="000000"/>
                <w:szCs w:val="21"/>
              </w:rPr>
              <w:br w:type="textWrapping"/>
            </w:r>
            <w:r>
              <w:rPr>
                <w:rFonts w:eastAsiaTheme="minorEastAsia"/>
                <w:color w:val="000000"/>
                <w:szCs w:val="21"/>
              </w:rPr>
              <w:t>e.切配用的刀、砧板、案台在使用后应及时清理、消毒，刀具、砧板要按照生熟分开放置于规定位置。</w:t>
            </w:r>
            <w:r>
              <w:rPr>
                <w:rFonts w:eastAsiaTheme="minorEastAsia"/>
                <w:color w:val="000000"/>
                <w:szCs w:val="21"/>
              </w:rPr>
              <w:br w:type="textWrapping"/>
            </w:r>
            <w:r>
              <w:rPr>
                <w:rFonts w:eastAsiaTheme="minorEastAsia"/>
                <w:color w:val="000000"/>
                <w:szCs w:val="21"/>
              </w:rPr>
              <w:t>f.上岗前穿戴卫生防护用具</w:t>
            </w:r>
            <w:r>
              <w:rPr>
                <w:rFonts w:eastAsiaTheme="minorEastAsia"/>
                <w:color w:val="000000"/>
                <w:szCs w:val="21"/>
              </w:rPr>
              <w:br w:type="textWrapping"/>
            </w:r>
            <w:r>
              <w:rPr>
                <w:rFonts w:eastAsiaTheme="minorEastAsia"/>
                <w:color w:val="000000"/>
                <w:szCs w:val="21"/>
              </w:rPr>
              <w:t>2）主食：</w:t>
            </w:r>
            <w:r>
              <w:rPr>
                <w:rFonts w:eastAsiaTheme="minorEastAsia"/>
                <w:color w:val="000000"/>
                <w:szCs w:val="21"/>
              </w:rPr>
              <w:br w:type="textWrapping"/>
            </w:r>
            <w:r>
              <w:rPr>
                <w:rFonts w:eastAsiaTheme="minorEastAsia"/>
                <w:color w:val="000000"/>
                <w:szCs w:val="21"/>
              </w:rPr>
              <w:t xml:space="preserve">a.加工前要对待加工使用的食品原料质量感官检查，发现生虫、霉变、 有异味、污秽不洁等不符合卫生要求的情况，不能加工。 </w:t>
            </w:r>
            <w:r>
              <w:rPr>
                <w:rFonts w:eastAsiaTheme="minorEastAsia"/>
                <w:color w:val="000000"/>
                <w:szCs w:val="21"/>
              </w:rPr>
              <w:br w:type="textWrapping"/>
            </w:r>
            <w:r>
              <w:rPr>
                <w:rFonts w:eastAsiaTheme="minorEastAsia"/>
                <w:color w:val="000000"/>
                <w:szCs w:val="21"/>
              </w:rPr>
              <w:t xml:space="preserve">b.做馅用的肉、蛋、水产品、蔬菜等原料要按照粗加工卫生制度的要求加工。蔬菜要彻底浸泡清洗。易造成农药残留的蔬菜（如韭菜）应浸泡30分钟以上，然后冲洗干净在加工制作。 </w:t>
            </w:r>
            <w:r>
              <w:rPr>
                <w:rFonts w:eastAsiaTheme="minorEastAsia"/>
                <w:color w:val="000000"/>
                <w:szCs w:val="21"/>
              </w:rPr>
              <w:br w:type="textWrapping"/>
            </w:r>
            <w:r>
              <w:rPr>
                <w:rFonts w:eastAsiaTheme="minorEastAsia"/>
                <w:color w:val="000000"/>
                <w:szCs w:val="21"/>
              </w:rPr>
              <w:t xml:space="preserve">c.各种工具、用具、容器生熟分开使用，用后清洗干净，定位存放。各种熟食、面点、改刀要在专用的熟食板上进行，不得在面案上直接改刀。 </w:t>
            </w:r>
            <w:r>
              <w:rPr>
                <w:rFonts w:eastAsiaTheme="minorEastAsia"/>
                <w:color w:val="000000"/>
                <w:szCs w:val="21"/>
              </w:rPr>
              <w:br w:type="textWrapping"/>
            </w:r>
            <w:r>
              <w:rPr>
                <w:rFonts w:eastAsiaTheme="minorEastAsia"/>
                <w:color w:val="000000"/>
                <w:szCs w:val="21"/>
              </w:rPr>
              <w:t>d.当餐未用完的面点，应妥善保存，糕点存放在专用柜内，含水份较多的带馅糕点，要冷藏，注意生熟分开保存。</w:t>
            </w:r>
            <w:r>
              <w:rPr>
                <w:rFonts w:eastAsiaTheme="minorEastAsia"/>
                <w:color w:val="000000"/>
                <w:szCs w:val="21"/>
              </w:rPr>
              <w:br w:type="textWrapping"/>
            </w:r>
            <w:r>
              <w:rPr>
                <w:rFonts w:eastAsiaTheme="minorEastAsia"/>
                <w:color w:val="000000"/>
                <w:szCs w:val="21"/>
              </w:rPr>
              <w:t xml:space="preserve">e.使用的食品添加剂必须符合国家卫生标准，应严格按照标识上标注的使用范围、使用量和使用方法使用食品添加剂，禁止超范围、超剂量滥用食品添加剂。使用完后，由专人专柜保存。 </w:t>
            </w:r>
            <w:r>
              <w:rPr>
                <w:rFonts w:eastAsiaTheme="minorEastAsia"/>
                <w:color w:val="000000"/>
                <w:szCs w:val="21"/>
              </w:rPr>
              <w:br w:type="textWrapping"/>
            </w:r>
            <w:r>
              <w:rPr>
                <w:rFonts w:eastAsiaTheme="minorEastAsia"/>
                <w:color w:val="000000"/>
                <w:szCs w:val="21"/>
              </w:rPr>
              <w:t xml:space="preserve">f.各种食品加工用具、设备如：面板、面案、容器、和面机、面条机等，用后及时清洗干净，定期消毒。各种用品如盖布、笼布、抹布等要洗净、晒干备用。 </w:t>
            </w:r>
            <w:r>
              <w:rPr>
                <w:rFonts w:eastAsiaTheme="minorEastAsia"/>
                <w:color w:val="000000"/>
                <w:szCs w:val="21"/>
              </w:rPr>
              <w:br w:type="textWrapping"/>
            </w:r>
            <w:r>
              <w:rPr>
                <w:rFonts w:eastAsiaTheme="minorEastAsia"/>
                <w:color w:val="000000"/>
                <w:szCs w:val="21"/>
              </w:rPr>
              <w:t xml:space="preserve">g.加工结束后及时清理面点加工场所，做到地面无污物、残渣，用具、设备清洁。各种容器、用具、刀具等清洗干净后定位存放。 </w:t>
            </w:r>
            <w:r>
              <w:rPr>
                <w:rFonts w:eastAsiaTheme="minorEastAsia"/>
                <w:color w:val="000000"/>
                <w:szCs w:val="21"/>
              </w:rPr>
              <w:br w:type="textWrapping"/>
            </w:r>
            <w:r>
              <w:rPr>
                <w:rFonts w:eastAsiaTheme="minorEastAsia"/>
                <w:color w:val="000000"/>
                <w:szCs w:val="21"/>
              </w:rPr>
              <w:t>h.淘米前需要对米质进行外观检查，通过看、摸、尝、闻等方式对米质进行检查，发现有异常不得使用，淘米时必须淘洗干净，做到无虫、沙、无稻谷杂物。</w:t>
            </w:r>
            <w:r>
              <w:rPr>
                <w:rFonts w:eastAsiaTheme="minorEastAsia"/>
                <w:color w:val="000000"/>
                <w:szCs w:val="21"/>
              </w:rPr>
              <w:br w:type="textWrapping"/>
            </w:r>
            <w:r>
              <w:rPr>
                <w:rFonts w:eastAsiaTheme="minorEastAsia"/>
                <w:color w:val="000000"/>
                <w:szCs w:val="21"/>
              </w:rPr>
              <w:t>i.淘米用具每天进行清洗，保持卫生、干净，并经常放置阳光下晾晒、消毒。</w:t>
            </w:r>
            <w:r>
              <w:rPr>
                <w:rFonts w:eastAsiaTheme="minorEastAsia"/>
                <w:color w:val="000000"/>
                <w:szCs w:val="21"/>
              </w:rPr>
              <w:br w:type="textWrapping"/>
            </w:r>
            <w:r>
              <w:rPr>
                <w:rFonts w:eastAsiaTheme="minorEastAsia"/>
                <w:color w:val="000000"/>
                <w:szCs w:val="21"/>
              </w:rPr>
              <w:t>j粮食不得随意放置，需离地存放于干燥地点，以免变质。</w:t>
            </w:r>
            <w:r>
              <w:rPr>
                <w:rFonts w:eastAsiaTheme="minorEastAsia"/>
                <w:color w:val="000000"/>
                <w:szCs w:val="21"/>
              </w:rPr>
              <w:br w:type="textWrapping"/>
            </w:r>
            <w:r>
              <w:rPr>
                <w:rFonts w:eastAsiaTheme="minorEastAsia"/>
                <w:color w:val="000000"/>
                <w:szCs w:val="21"/>
              </w:rPr>
              <w:t>k.蒸饭盘每餐饭后及时清理，不得残留上餐只剩余饭粒。</w:t>
            </w:r>
            <w:r>
              <w:rPr>
                <w:rFonts w:eastAsiaTheme="minorEastAsia"/>
                <w:color w:val="000000"/>
                <w:szCs w:val="21"/>
              </w:rPr>
              <w:br w:type="textWrapping"/>
            </w:r>
            <w:r>
              <w:rPr>
                <w:rFonts w:eastAsiaTheme="minorEastAsia"/>
                <w:color w:val="000000"/>
                <w:szCs w:val="21"/>
              </w:rPr>
              <w:t>l.每天对蒸饭柜进行清理、换水。</w:t>
            </w:r>
            <w:r>
              <w:rPr>
                <w:rFonts w:eastAsiaTheme="minorEastAsia"/>
                <w:color w:val="000000"/>
                <w:szCs w:val="21"/>
              </w:rPr>
              <w:br w:type="textWrapping"/>
            </w:r>
            <w:r>
              <w:rPr>
                <w:rFonts w:eastAsiaTheme="minorEastAsia"/>
                <w:color w:val="000000"/>
                <w:szCs w:val="21"/>
              </w:rPr>
              <w:t>m.对变质的米饭，必须倒掉处理，决不能再次使用。</w:t>
            </w:r>
            <w:r>
              <w:rPr>
                <w:rFonts w:eastAsiaTheme="minorEastAsia"/>
                <w:color w:val="000000"/>
                <w:szCs w:val="21"/>
              </w:rPr>
              <w:br w:type="textWrapping"/>
            </w:r>
            <w:r>
              <w:rPr>
                <w:rFonts w:eastAsiaTheme="minorEastAsia"/>
                <w:color w:val="000000"/>
                <w:szCs w:val="21"/>
              </w:rPr>
              <w:t>n.每餐需对米饭进行品质检查，确认无任何不良后，方可出柜。检查方法：闻气味、看颜色、尝生熟</w:t>
            </w:r>
            <w:r>
              <w:rPr>
                <w:rFonts w:eastAsiaTheme="minorEastAsia"/>
                <w:color w:val="000000"/>
                <w:szCs w:val="21"/>
              </w:rPr>
              <w:br w:type="textWrapping"/>
            </w:r>
            <w:r>
              <w:rPr>
                <w:rFonts w:eastAsiaTheme="minorEastAsia"/>
                <w:color w:val="000000"/>
                <w:szCs w:val="21"/>
              </w:rPr>
              <w:t>o.蒸饭用具按规定摆放，不得乱扔、乱摆，并清洗自己工作区域。</w:t>
            </w:r>
            <w:r>
              <w:rPr>
                <w:rFonts w:eastAsiaTheme="minorEastAsia"/>
                <w:color w:val="000000"/>
                <w:szCs w:val="21"/>
              </w:rPr>
              <w:br w:type="textWrapping"/>
            </w:r>
            <w:r>
              <w:rPr>
                <w:rFonts w:eastAsiaTheme="minorEastAsia"/>
                <w:color w:val="000000"/>
                <w:szCs w:val="21"/>
              </w:rPr>
              <w:t>p.上岗前穿戴卫生防护用具</w:t>
            </w:r>
            <w:r>
              <w:rPr>
                <w:rFonts w:eastAsiaTheme="minorEastAsia"/>
                <w:color w:val="000000"/>
                <w:szCs w:val="21"/>
              </w:rPr>
              <w:br w:type="textWrapping"/>
            </w:r>
            <w:r>
              <w:rPr>
                <w:rFonts w:eastAsiaTheme="minorEastAsia"/>
                <w:color w:val="000000"/>
                <w:szCs w:val="21"/>
              </w:rPr>
              <w:t>3）灶前：厨师应严格按照餐单及加工、出品程序进行操作，做到：</w:t>
            </w:r>
            <w:r>
              <w:rPr>
                <w:rFonts w:eastAsiaTheme="minorEastAsia"/>
                <w:color w:val="000000"/>
                <w:szCs w:val="21"/>
              </w:rPr>
              <w:br w:type="textWrapping"/>
            </w:r>
            <w:r>
              <w:rPr>
                <w:rFonts w:eastAsiaTheme="minorEastAsia"/>
                <w:color w:val="000000"/>
                <w:szCs w:val="21"/>
              </w:rPr>
              <w:t>a.严格检查物料质量及洁净程度，把瑕疵处理在下锅之前。</w:t>
            </w:r>
            <w:r>
              <w:rPr>
                <w:rFonts w:eastAsiaTheme="minorEastAsia"/>
                <w:color w:val="000000"/>
                <w:szCs w:val="21"/>
              </w:rPr>
              <w:br w:type="textWrapping"/>
            </w:r>
            <w:r>
              <w:rPr>
                <w:rFonts w:eastAsiaTheme="minorEastAsia"/>
                <w:color w:val="000000"/>
                <w:szCs w:val="21"/>
              </w:rPr>
              <w:t>b.严格生熟隔离。</w:t>
            </w:r>
            <w:r>
              <w:rPr>
                <w:rFonts w:eastAsiaTheme="minorEastAsia"/>
                <w:color w:val="000000"/>
                <w:szCs w:val="21"/>
              </w:rPr>
              <w:br w:type="textWrapping"/>
            </w:r>
            <w:r>
              <w:rPr>
                <w:rFonts w:eastAsiaTheme="minorEastAsia"/>
                <w:color w:val="000000"/>
                <w:szCs w:val="21"/>
              </w:rPr>
              <w:t>c.加工彻底，遇口感与食品安全发生矛盾时以安全为主。</w:t>
            </w:r>
            <w:r>
              <w:rPr>
                <w:rFonts w:eastAsiaTheme="minorEastAsia"/>
                <w:color w:val="000000"/>
                <w:szCs w:val="21"/>
              </w:rPr>
              <w:br w:type="textWrapping"/>
            </w:r>
            <w:r>
              <w:rPr>
                <w:rFonts w:eastAsiaTheme="minorEastAsia"/>
                <w:color w:val="000000"/>
                <w:szCs w:val="21"/>
              </w:rPr>
              <w:t>d.成熟菜品不得放置地上。</w:t>
            </w:r>
            <w:r>
              <w:rPr>
                <w:rFonts w:eastAsiaTheme="minorEastAsia"/>
                <w:color w:val="000000"/>
                <w:szCs w:val="21"/>
              </w:rPr>
              <w:br w:type="textWrapping"/>
            </w:r>
            <w:r>
              <w:rPr>
                <w:rFonts w:eastAsiaTheme="minorEastAsia"/>
                <w:color w:val="000000"/>
                <w:szCs w:val="21"/>
              </w:rPr>
              <w:t>e.上岗前穿戴卫生防护用具。.</w:t>
            </w:r>
            <w:r>
              <w:rPr>
                <w:rFonts w:eastAsiaTheme="minorEastAsia"/>
                <w:color w:val="000000"/>
                <w:szCs w:val="21"/>
              </w:rPr>
              <w:br w:type="textWrapping"/>
            </w:r>
            <w:r>
              <w:rPr>
                <w:rFonts w:eastAsiaTheme="minorEastAsia"/>
                <w:color w:val="000000"/>
                <w:szCs w:val="21"/>
              </w:rPr>
              <w:t>4）出餐：</w:t>
            </w:r>
            <w:r>
              <w:rPr>
                <w:rFonts w:eastAsiaTheme="minorEastAsia"/>
                <w:color w:val="000000"/>
                <w:szCs w:val="21"/>
              </w:rPr>
              <w:br w:type="textWrapping"/>
            </w:r>
            <w:r>
              <w:rPr>
                <w:rFonts w:eastAsiaTheme="minorEastAsia"/>
                <w:color w:val="000000"/>
                <w:szCs w:val="21"/>
              </w:rPr>
              <w:t xml:space="preserve">a.传菜时手指不得接触食品，分餐使用专用工具且工具不接触用餐人餐具。 </w:t>
            </w:r>
            <w:r>
              <w:rPr>
                <w:rFonts w:eastAsiaTheme="minorEastAsia"/>
                <w:color w:val="000000"/>
                <w:szCs w:val="21"/>
              </w:rPr>
              <w:br w:type="textWrapping"/>
            </w:r>
            <w:r>
              <w:rPr>
                <w:rFonts w:eastAsiaTheme="minorEastAsia"/>
                <w:color w:val="000000"/>
                <w:szCs w:val="21"/>
              </w:rPr>
              <w:t>b.水果清洗消毒后装盘，需切开的水果洗净消毒后在凉菜间内分切装盘。</w:t>
            </w:r>
            <w:r>
              <w:rPr>
                <w:rFonts w:eastAsiaTheme="minorEastAsia"/>
                <w:color w:val="000000"/>
                <w:szCs w:val="21"/>
              </w:rPr>
              <w:br w:type="textWrapping"/>
            </w:r>
            <w:r>
              <w:rPr>
                <w:rFonts w:eastAsiaTheme="minorEastAsia"/>
                <w:color w:val="000000"/>
                <w:szCs w:val="21"/>
              </w:rPr>
              <w:t xml:space="preserve">c.就餐人员自取的调料，应当符合相应的食品卫生标准和要求。并做到及时更换，防止过期、霉变。 </w:t>
            </w:r>
            <w:r>
              <w:rPr>
                <w:rFonts w:eastAsiaTheme="minorEastAsia"/>
                <w:color w:val="000000"/>
                <w:szCs w:val="21"/>
              </w:rPr>
              <w:br w:type="textWrapping"/>
            </w:r>
            <w:r>
              <w:rPr>
                <w:rFonts w:eastAsiaTheme="minorEastAsia"/>
                <w:color w:val="000000"/>
                <w:szCs w:val="21"/>
              </w:rPr>
              <w:t xml:space="preserve">d.开餐期间发现或被就餐人员告知所提供的食品确有感官性状异常或可疑变质时，应立即撤换该食品，并同时告知有关备餐人员。 </w:t>
            </w:r>
            <w:r>
              <w:rPr>
                <w:rFonts w:eastAsiaTheme="minorEastAsia"/>
                <w:color w:val="000000"/>
                <w:szCs w:val="21"/>
              </w:rPr>
              <w:br w:type="textWrapping"/>
            </w:r>
            <w:r>
              <w:rPr>
                <w:rFonts w:eastAsiaTheme="minorEastAsia"/>
                <w:color w:val="000000"/>
                <w:szCs w:val="21"/>
              </w:rPr>
              <w:t>e.备餐柜内不得放与开餐无关的物品及个人用品。工作结束后及时做好台面、地面等的清扫整理工作。</w:t>
            </w:r>
            <w:r>
              <w:rPr>
                <w:rFonts w:eastAsiaTheme="minorEastAsia"/>
                <w:color w:val="000000"/>
                <w:szCs w:val="21"/>
              </w:rPr>
              <w:br w:type="textWrapping"/>
            </w:r>
            <w:r>
              <w:rPr>
                <w:rFonts w:eastAsiaTheme="minorEastAsia"/>
                <w:color w:val="000000"/>
                <w:szCs w:val="21"/>
              </w:rPr>
              <w:t>f.上岗时穿戴全部卫生防护用具</w:t>
            </w:r>
            <w:r>
              <w:rPr>
                <w:rFonts w:eastAsiaTheme="minorEastAsia"/>
                <w:color w:val="000000"/>
                <w:szCs w:val="21"/>
              </w:rPr>
              <w:br w:type="textWrapping"/>
            </w:r>
            <w:r>
              <w:rPr>
                <w:rFonts w:eastAsiaTheme="minorEastAsia"/>
                <w:color w:val="000000"/>
                <w:szCs w:val="21"/>
              </w:rPr>
              <w:t>5）餐余善后：剩余物料的处理</w:t>
            </w:r>
            <w:r>
              <w:rPr>
                <w:rFonts w:eastAsiaTheme="minorEastAsia"/>
                <w:color w:val="000000"/>
                <w:szCs w:val="21"/>
              </w:rPr>
              <w:br w:type="textWrapping"/>
            </w:r>
            <w:r>
              <w:rPr>
                <w:rFonts w:eastAsiaTheme="minorEastAsia"/>
                <w:color w:val="000000"/>
                <w:szCs w:val="21"/>
              </w:rPr>
              <w:t>a.过水：供餐结束后剩余菜类、瓜果类要及时过水来确保新鲜度的延长。</w:t>
            </w:r>
            <w:r>
              <w:rPr>
                <w:rFonts w:eastAsiaTheme="minorEastAsia"/>
                <w:color w:val="000000"/>
                <w:szCs w:val="21"/>
              </w:rPr>
              <w:br w:type="textWrapping"/>
            </w:r>
            <w:r>
              <w:rPr>
                <w:rFonts w:eastAsiaTheme="minorEastAsia"/>
                <w:color w:val="000000"/>
                <w:szCs w:val="21"/>
              </w:rPr>
              <w:t>b.风冷：用于下餐炒熟的肉类及时风冷便于提早放入冰柜冷藏。</w:t>
            </w:r>
            <w:r>
              <w:rPr>
                <w:rFonts w:eastAsiaTheme="minorEastAsia"/>
                <w:color w:val="000000"/>
                <w:szCs w:val="21"/>
              </w:rPr>
              <w:br w:type="textWrapping"/>
            </w:r>
            <w:r>
              <w:rPr>
                <w:rFonts w:eastAsiaTheme="minorEastAsia"/>
                <w:color w:val="000000"/>
                <w:szCs w:val="21"/>
              </w:rPr>
              <w:t>c.冷藏：用于下餐炒熟的肉类及相应蔬菜类，根据卫生标准进行分类冷藏。</w:t>
            </w:r>
            <w:r>
              <w:rPr>
                <w:rFonts w:eastAsiaTheme="minorEastAsia"/>
                <w:color w:val="000000"/>
                <w:szCs w:val="21"/>
              </w:rPr>
              <w:br w:type="textWrapping"/>
            </w:r>
            <w:r>
              <w:rPr>
                <w:rFonts w:eastAsiaTheme="minorEastAsia"/>
                <w:color w:val="000000"/>
                <w:szCs w:val="21"/>
              </w:rPr>
              <w:t>d.盖罩：对于剩余配料、油类及可非冷藏的菜类，应在下班前加盖纱布或网罩，避免被污染。</w:t>
            </w:r>
            <w:r>
              <w:rPr>
                <w:rFonts w:eastAsiaTheme="minorEastAsia"/>
                <w:color w:val="000000"/>
                <w:szCs w:val="21"/>
              </w:rPr>
              <w:br w:type="textWrapping"/>
            </w:r>
            <w:r>
              <w:rPr>
                <w:rFonts w:eastAsiaTheme="minorEastAsia"/>
                <w:color w:val="000000"/>
                <w:szCs w:val="21"/>
              </w:rPr>
              <w:t>e.倒弃：对于不能用于下餐的蔬菜、肉类和异变的菜类，应按厨余垃圾处理、严禁用于下餐食用。</w:t>
            </w:r>
            <w:r>
              <w:rPr>
                <w:rFonts w:eastAsiaTheme="minorEastAsia"/>
                <w:color w:val="000000"/>
                <w:szCs w:val="21"/>
              </w:rPr>
              <w:br w:type="textWrapping"/>
            </w:r>
            <w:r>
              <w:rPr>
                <w:rFonts w:eastAsiaTheme="minorEastAsia"/>
                <w:color w:val="000000"/>
                <w:szCs w:val="21"/>
              </w:rPr>
              <w:t>f.隔离：切实做好四隔离工作即：“生与熟隔离、食品与杂物、药物隔离、成品与半成品隔离、食品与天然冰隔离”，避免交叉污染。</w:t>
            </w:r>
            <w:r>
              <w:rPr>
                <w:rFonts w:eastAsiaTheme="minorEastAsia"/>
                <w:color w:val="000000"/>
                <w:szCs w:val="21"/>
              </w:rPr>
              <w:br w:type="textWrapping"/>
            </w:r>
            <w:r>
              <w:rPr>
                <w:rFonts w:eastAsiaTheme="minorEastAsia"/>
                <w:color w:val="000000"/>
                <w:szCs w:val="21"/>
              </w:rPr>
              <w:t>6）食品留样</w:t>
            </w:r>
            <w:r>
              <w:rPr>
                <w:rFonts w:eastAsiaTheme="minorEastAsia"/>
                <w:color w:val="000000"/>
                <w:szCs w:val="21"/>
              </w:rPr>
              <w:br w:type="textWrapping"/>
            </w:r>
            <w:r>
              <w:rPr>
                <w:rFonts w:eastAsiaTheme="minorEastAsia"/>
                <w:color w:val="000000"/>
                <w:szCs w:val="21"/>
              </w:rPr>
              <w:t xml:space="preserve">a.为确保就餐人员人身安全，预防食物中毒事故的发生，以及事故发生后及时查明食物中毒事故原因进而采取有效的救治措施，故实行食品留样制度。 </w:t>
            </w:r>
            <w:r>
              <w:rPr>
                <w:rFonts w:eastAsiaTheme="minorEastAsia"/>
                <w:color w:val="000000"/>
                <w:szCs w:val="21"/>
              </w:rPr>
              <w:br w:type="textWrapping"/>
            </w:r>
            <w:r>
              <w:rPr>
                <w:rFonts w:eastAsiaTheme="minorEastAsia"/>
                <w:color w:val="000000"/>
                <w:szCs w:val="21"/>
              </w:rPr>
              <w:t>b.留样的采集和保管由专人负责，配备经消毒的或一次性专用的取样工、用具以及专用冷藏箱。</w:t>
            </w:r>
            <w:r>
              <w:rPr>
                <w:rFonts w:eastAsiaTheme="minorEastAsia"/>
                <w:color w:val="000000"/>
                <w:szCs w:val="21"/>
              </w:rPr>
              <w:br w:type="textWrapping"/>
            </w:r>
            <w:r>
              <w:rPr>
                <w:rFonts w:eastAsiaTheme="minorEastAsia"/>
                <w:color w:val="000000"/>
                <w:szCs w:val="21"/>
              </w:rPr>
              <w:t xml:space="preserve">c.取样应在实际操作过程中进行。不得特殊制作。不同品种分别留样．防止样品间污染； </w:t>
            </w:r>
            <w:r>
              <w:rPr>
                <w:rFonts w:eastAsiaTheme="minorEastAsia"/>
                <w:color w:val="000000"/>
                <w:szCs w:val="21"/>
              </w:rPr>
              <w:br w:type="textWrapping"/>
            </w:r>
            <w:r>
              <w:rPr>
                <w:rFonts w:eastAsiaTheme="minorEastAsia"/>
                <w:color w:val="000000"/>
                <w:szCs w:val="21"/>
              </w:rPr>
              <w:t xml:space="preserve">d.留样样品采集完成后应及时密闭存放于冷藏条件下并保存48小时以上，不得冷冻保存。 </w:t>
            </w:r>
            <w:r>
              <w:rPr>
                <w:rFonts w:eastAsiaTheme="minorEastAsia"/>
                <w:color w:val="000000"/>
                <w:szCs w:val="21"/>
              </w:rPr>
              <w:br w:type="textWrapping"/>
            </w:r>
            <w:r>
              <w:rPr>
                <w:rFonts w:eastAsiaTheme="minorEastAsia"/>
                <w:color w:val="000000"/>
                <w:szCs w:val="21"/>
              </w:rPr>
              <w:t xml:space="preserve">e.原则上留样食品应包括所有加工制作的食品成品，并做好留样记录和样品标记，每份样品必须标注品名、加工时间、加工人员、留样时间（xx月xx日xx时)。其它情况则可根据需要由卫生监督机构或采购人单位自行决定留样品种。 </w:t>
            </w:r>
            <w:r>
              <w:rPr>
                <w:rFonts w:eastAsiaTheme="minorEastAsia"/>
                <w:color w:val="000000"/>
                <w:szCs w:val="21"/>
              </w:rPr>
              <w:br w:type="textWrapping"/>
            </w:r>
            <w:r>
              <w:rPr>
                <w:rFonts w:eastAsiaTheme="minorEastAsia"/>
                <w:color w:val="000000"/>
                <w:szCs w:val="21"/>
              </w:rPr>
              <w:t>f.一旦发生食物中毒或疑似食物中毒事故，应及时提供留样样品，配合卫生监督机构进行调查处理工作，不得有留样样品而不提供或提供不真实留样样品，影响或干扰事故调查处理工作。</w:t>
            </w:r>
            <w:r>
              <w:rPr>
                <w:rFonts w:eastAsiaTheme="minorEastAsia"/>
                <w:color w:val="000000"/>
                <w:szCs w:val="21"/>
              </w:rPr>
              <w:br w:type="textWrapping"/>
            </w:r>
            <w:r>
              <w:rPr>
                <w:rFonts w:eastAsiaTheme="minorEastAsia"/>
                <w:color w:val="000000"/>
                <w:szCs w:val="21"/>
              </w:rPr>
              <w:t>7）用餐服务形式：</w:t>
            </w:r>
            <w:r>
              <w:rPr>
                <w:rFonts w:eastAsiaTheme="minorEastAsia"/>
                <w:color w:val="000000"/>
                <w:szCs w:val="21"/>
              </w:rPr>
              <w:br w:type="textWrapping"/>
            </w:r>
            <w:r>
              <w:rPr>
                <w:rFonts w:eastAsiaTheme="minorEastAsia"/>
                <w:color w:val="000000"/>
                <w:szCs w:val="21"/>
              </w:rPr>
              <w:t>工作人员就餐采用自助餐的形式进行，严格执行各项制度。合理分餐，降低成本，杜绝浪费，提前一周向甲方提供下周的食谱，并因节假日、民俗等因素，对食谱适时进行调整。于开餐前十分钟上齐所有餐品，保证员工吃上热腾腾的饭菜。</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食堂餐饮制作服务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公共卫生服务标准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（1）人员</w:t>
            </w:r>
            <w:r>
              <w:rPr>
                <w:rFonts w:eastAsiaTheme="minorEastAsia"/>
                <w:color w:val="000000"/>
                <w:szCs w:val="21"/>
              </w:rPr>
              <w:br w:type="textWrapping"/>
            </w:r>
            <w:r>
              <w:rPr>
                <w:rFonts w:hint="eastAsia" w:ascii="宋体" w:hAnsi="宋体" w:cs="宋体"/>
                <w:color w:val="000000"/>
                <w:szCs w:val="21"/>
              </w:rPr>
              <w:t>①</w:t>
            </w:r>
            <w:r>
              <w:rPr>
                <w:rFonts w:eastAsiaTheme="minorEastAsia"/>
                <w:color w:val="000000"/>
                <w:szCs w:val="21"/>
              </w:rPr>
              <w:t>为预防传染病的传播和由于食品污染引起的食源性疾病及食物中毒的发生，保证广大就餐人员的身体健康，必须落实《食品卫生法》和《餐饮业食品卫生管理办法》</w:t>
            </w:r>
            <w:r>
              <w:rPr>
                <w:rFonts w:eastAsiaTheme="minorEastAsia"/>
                <w:color w:val="000000"/>
                <w:szCs w:val="21"/>
              </w:rPr>
              <w:br w:type="textWrapping"/>
            </w:r>
            <w:r>
              <w:rPr>
                <w:rFonts w:hint="eastAsia" w:ascii="宋体" w:hAnsi="宋体" w:cs="宋体"/>
                <w:color w:val="000000"/>
                <w:szCs w:val="21"/>
              </w:rPr>
              <w:t>②</w:t>
            </w:r>
            <w:r>
              <w:rPr>
                <w:rFonts w:eastAsiaTheme="minorEastAsia"/>
                <w:color w:val="000000"/>
                <w:szCs w:val="21"/>
              </w:rPr>
              <w:t xml:space="preserve">工作人员上岗前必须到指定的卫生机构（疾病预防控制中心）进行健康检查，取得健康证明后方可从事食堂工作。 </w:t>
            </w:r>
            <w:r>
              <w:rPr>
                <w:rFonts w:eastAsiaTheme="minorEastAsia"/>
                <w:color w:val="000000"/>
                <w:szCs w:val="21"/>
              </w:rPr>
              <w:br w:type="textWrapping"/>
            </w:r>
            <w:r>
              <w:rPr>
                <w:rFonts w:hint="eastAsia" w:ascii="宋体" w:hAnsi="宋体" w:cs="宋体"/>
                <w:color w:val="000000"/>
                <w:szCs w:val="21"/>
              </w:rPr>
              <w:t>③</w:t>
            </w:r>
            <w:r>
              <w:rPr>
                <w:rFonts w:eastAsiaTheme="minorEastAsia"/>
                <w:color w:val="000000"/>
                <w:szCs w:val="21"/>
              </w:rPr>
              <w:t>工作人员每年必须定期到指定卫生机构进行健康检查。</w:t>
            </w:r>
            <w:r>
              <w:rPr>
                <w:rFonts w:eastAsiaTheme="minorEastAsia"/>
                <w:color w:val="000000"/>
                <w:szCs w:val="21"/>
              </w:rPr>
              <w:br w:type="textWrapping"/>
            </w:r>
            <w:r>
              <w:rPr>
                <w:rFonts w:hint="eastAsia" w:ascii="宋体" w:hAnsi="宋体" w:cs="宋体"/>
                <w:color w:val="000000"/>
                <w:szCs w:val="21"/>
              </w:rPr>
              <w:t>④</w:t>
            </w:r>
            <w:r>
              <w:rPr>
                <w:rFonts w:eastAsiaTheme="minorEastAsia"/>
                <w:color w:val="000000"/>
                <w:szCs w:val="21"/>
              </w:rPr>
              <w:t xml:space="preserve">员工健康证明必须公示。 </w:t>
            </w:r>
            <w:r>
              <w:rPr>
                <w:rFonts w:eastAsiaTheme="minorEastAsia"/>
                <w:color w:val="000000"/>
                <w:szCs w:val="21"/>
              </w:rPr>
              <w:br w:type="textWrapping"/>
            </w:r>
            <w:r>
              <w:rPr>
                <w:rFonts w:hint="eastAsia" w:ascii="宋体" w:hAnsi="宋体" w:cs="宋体"/>
                <w:color w:val="000000"/>
                <w:szCs w:val="21"/>
              </w:rPr>
              <w:t>⑤</w:t>
            </w:r>
            <w:r>
              <w:rPr>
                <w:rFonts w:eastAsiaTheme="minorEastAsia"/>
                <w:color w:val="000000"/>
                <w:szCs w:val="21"/>
              </w:rPr>
              <w:t>凡发现未经健康检查上岗工作或患有《食品卫生法》第26条中所列疾病而未及时调离的，按合同规定进行处罚。</w:t>
            </w:r>
            <w:r>
              <w:rPr>
                <w:rFonts w:eastAsiaTheme="minorEastAsia"/>
                <w:color w:val="000000"/>
                <w:szCs w:val="21"/>
              </w:rPr>
              <w:br w:type="textWrapping"/>
            </w:r>
            <w:r>
              <w:rPr>
                <w:rFonts w:hint="eastAsia" w:ascii="宋体" w:hAnsi="宋体" w:cs="宋体"/>
                <w:color w:val="000000"/>
                <w:szCs w:val="21"/>
              </w:rPr>
              <w:t>⑥</w:t>
            </w:r>
            <w:r>
              <w:rPr>
                <w:rFonts w:eastAsiaTheme="minorEastAsia"/>
                <w:color w:val="000000"/>
                <w:szCs w:val="21"/>
              </w:rPr>
              <w:t>工作人员须严格执行采购方的各项规章制度，保证外派食堂人员政审合格，身体健康，并持有健康证着工服上岗，保证人员的相对稳定性，如中途需要人员更换，必须提前一周告知甲方，经甲方同意后方可更换。</w:t>
            </w:r>
            <w:r>
              <w:rPr>
                <w:rFonts w:eastAsiaTheme="minorEastAsia"/>
                <w:color w:val="000000"/>
                <w:szCs w:val="21"/>
              </w:rPr>
              <w:br w:type="textWrapping"/>
            </w:r>
            <w:r>
              <w:rPr>
                <w:rFonts w:hint="eastAsia" w:ascii="仿宋_GB2312" w:hAnsi="仿宋_GB2312" w:eastAsia="仿宋_GB2312" w:cs="仿宋_GB2312"/>
                <w:color w:val="000000"/>
                <w:szCs w:val="21"/>
              </w:rPr>
              <w:t>★</w:t>
            </w:r>
            <w:r>
              <w:rPr>
                <w:rFonts w:eastAsiaTheme="minorEastAsia"/>
                <w:color w:val="000000"/>
                <w:szCs w:val="21"/>
              </w:rPr>
              <w:t>（2）环境</w:t>
            </w:r>
            <w:r>
              <w:rPr>
                <w:rFonts w:eastAsiaTheme="minorEastAsia"/>
                <w:color w:val="000000"/>
                <w:szCs w:val="21"/>
              </w:rPr>
              <w:br w:type="textWrapping"/>
            </w:r>
            <w:r>
              <w:rPr>
                <w:rFonts w:hint="eastAsia" w:ascii="宋体" w:hAnsi="宋体" w:cs="宋体"/>
                <w:color w:val="000000"/>
                <w:szCs w:val="21"/>
              </w:rPr>
              <w:t>①</w:t>
            </w:r>
            <w:r>
              <w:rPr>
                <w:rFonts w:eastAsiaTheme="minorEastAsia"/>
                <w:color w:val="000000"/>
                <w:szCs w:val="21"/>
              </w:rPr>
              <w:t>保持餐厅环境整洁。纱窗、门帘、灭蝇灯等三防设施运转正常。定期开展蟑螂等害虫的消杀工作。鼠、蝇、蟑螂、蚊子密度不得超过国家有关标准。保证供用餐者使用的清洁设施运转正常。</w:t>
            </w:r>
            <w:r>
              <w:rPr>
                <w:rFonts w:eastAsiaTheme="minorEastAsia"/>
                <w:color w:val="000000"/>
                <w:szCs w:val="21"/>
              </w:rPr>
              <w:br w:type="textWrapping"/>
            </w:r>
            <w:r>
              <w:rPr>
                <w:rFonts w:hint="eastAsia" w:ascii="宋体" w:hAnsi="宋体" w:cs="宋体"/>
                <w:color w:val="000000"/>
                <w:szCs w:val="21"/>
              </w:rPr>
              <w:t>②</w:t>
            </w:r>
            <w:r>
              <w:rPr>
                <w:rFonts w:eastAsiaTheme="minorEastAsia"/>
                <w:color w:val="000000"/>
                <w:szCs w:val="21"/>
              </w:rPr>
              <w:t>自助餐台、餐具等每餐必清。定期清洗食堂桌面，保证餐桌干净整齐。</w:t>
            </w:r>
            <w:r>
              <w:rPr>
                <w:rFonts w:eastAsiaTheme="minorEastAsia"/>
                <w:color w:val="000000"/>
                <w:szCs w:val="21"/>
              </w:rPr>
              <w:br w:type="textWrapping"/>
            </w:r>
            <w:r>
              <w:rPr>
                <w:rFonts w:hint="eastAsia" w:ascii="宋体" w:hAnsi="宋体" w:cs="宋体"/>
                <w:color w:val="000000"/>
                <w:szCs w:val="21"/>
              </w:rPr>
              <w:t>③</w:t>
            </w:r>
            <w:r>
              <w:rPr>
                <w:rFonts w:eastAsiaTheme="minorEastAsia"/>
                <w:color w:val="000000"/>
                <w:szCs w:val="21"/>
              </w:rPr>
              <w:t xml:space="preserve">餐具摆放超过当次就餐时间尚未使用的应收回并重新洗消保洁。 </w:t>
            </w:r>
            <w:r>
              <w:rPr>
                <w:rFonts w:eastAsiaTheme="minorEastAsia"/>
                <w:color w:val="000000"/>
                <w:szCs w:val="21"/>
              </w:rPr>
              <w:br w:type="textWrapping"/>
            </w:r>
            <w:r>
              <w:rPr>
                <w:rFonts w:hint="eastAsia" w:ascii="宋体" w:hAnsi="宋体" w:cs="宋体"/>
                <w:color w:val="000000"/>
                <w:szCs w:val="21"/>
              </w:rPr>
              <w:t>④</w:t>
            </w:r>
            <w:r>
              <w:rPr>
                <w:rFonts w:eastAsiaTheme="minorEastAsia"/>
                <w:color w:val="000000"/>
                <w:szCs w:val="21"/>
              </w:rPr>
              <w:t>毕餐后方可打扫餐厅卫生；标准程序为：去污、清洗、消毒，做到窗明几净，无卫生死角。</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29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食堂餐饮制作服务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礼仪服务标准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服务素质要求：礼貌服务，就餐人员的合理需求，要尽最大的努力满足。对就餐人员超出原则的要求，要婉言拒绝或礼貌解释。开餐期间佩戴发帽、一次性手套和口罩。建立高效的沟通机制， 及时汇报工作并听取意见，以便提高服务水平。</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食堂餐饮制作服务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消防安全标准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餐厅、厨房因其高温、明火且人员集中，是重点消防安全责任部门，为确保人员及财产安全，应保证做到：</w:t>
            </w:r>
            <w:r>
              <w:rPr>
                <w:rFonts w:eastAsiaTheme="minorEastAsia"/>
                <w:color w:val="000000"/>
                <w:szCs w:val="21"/>
              </w:rPr>
              <w:br w:type="textWrapping"/>
            </w:r>
            <w:r>
              <w:rPr>
                <w:rFonts w:hint="eastAsia" w:ascii="宋体" w:hAnsi="宋体" w:cs="宋体"/>
                <w:color w:val="000000"/>
                <w:szCs w:val="21"/>
              </w:rPr>
              <w:t>①</w:t>
            </w:r>
            <w:r>
              <w:rPr>
                <w:rFonts w:eastAsiaTheme="minorEastAsia"/>
                <w:color w:val="000000"/>
                <w:szCs w:val="21"/>
              </w:rPr>
              <w:t>确保安全出口和疏散通道畅通无阻，安全疏散标志完好。</w:t>
            </w:r>
            <w:r>
              <w:rPr>
                <w:rFonts w:eastAsiaTheme="minorEastAsia"/>
                <w:color w:val="000000"/>
                <w:szCs w:val="21"/>
              </w:rPr>
              <w:br w:type="textWrapping"/>
            </w:r>
            <w:r>
              <w:rPr>
                <w:rFonts w:hint="eastAsia" w:ascii="宋体" w:hAnsi="宋体" w:cs="宋体"/>
                <w:color w:val="000000"/>
                <w:szCs w:val="21"/>
              </w:rPr>
              <w:t>②</w:t>
            </w:r>
            <w:r>
              <w:rPr>
                <w:rFonts w:eastAsiaTheme="minorEastAsia"/>
                <w:color w:val="000000"/>
                <w:szCs w:val="21"/>
              </w:rPr>
              <w:t>所有工作人员都要参加单位定期组织的消防培训，了解本单位消防器材性能及摆放数量、位置，做到四懂四会，四懂：懂火灾危险性，懂预防火灾措施，懂扑救火灾方法，懂逃生自救方法。四会：会报警，会使用消防器材，会扑救初起火灾，会组织引导人员疏散。</w:t>
            </w:r>
            <w:r>
              <w:rPr>
                <w:rFonts w:eastAsiaTheme="minorEastAsia"/>
                <w:color w:val="000000"/>
                <w:szCs w:val="21"/>
              </w:rPr>
              <w:br w:type="textWrapping"/>
            </w:r>
            <w:r>
              <w:rPr>
                <w:rFonts w:hint="eastAsia" w:ascii="宋体" w:hAnsi="宋体" w:cs="宋体"/>
                <w:color w:val="000000"/>
                <w:szCs w:val="21"/>
              </w:rPr>
              <w:t>③</w:t>
            </w:r>
            <w:r>
              <w:rPr>
                <w:rFonts w:eastAsiaTheme="minorEastAsia"/>
                <w:color w:val="000000"/>
                <w:szCs w:val="21"/>
              </w:rPr>
              <w:t>所属区域电气设备使用时应严格遵守操作规程，使用前必须熟悉操作方法，出现故障及时报修处理。</w:t>
            </w:r>
            <w:r>
              <w:rPr>
                <w:rFonts w:eastAsiaTheme="minorEastAsia"/>
                <w:color w:val="000000"/>
                <w:szCs w:val="21"/>
              </w:rPr>
              <w:br w:type="textWrapping"/>
            </w:r>
            <w:r>
              <w:rPr>
                <w:rFonts w:hint="eastAsia" w:ascii="宋体" w:hAnsi="宋体" w:cs="宋体"/>
                <w:color w:val="000000"/>
                <w:szCs w:val="21"/>
              </w:rPr>
              <w:t>④</w:t>
            </w:r>
            <w:r>
              <w:rPr>
                <w:rFonts w:eastAsiaTheme="minorEastAsia"/>
                <w:color w:val="000000"/>
                <w:szCs w:val="21"/>
              </w:rPr>
              <w:t>不得随意布置电源线路和安装、使用大功率用电设备</w:t>
            </w:r>
            <w:r>
              <w:rPr>
                <w:rFonts w:eastAsiaTheme="minorEastAsia"/>
                <w:color w:val="000000"/>
                <w:szCs w:val="21"/>
              </w:rPr>
              <w:br w:type="textWrapping"/>
            </w:r>
            <w:r>
              <w:rPr>
                <w:rFonts w:hint="eastAsia" w:ascii="宋体" w:hAnsi="宋体" w:cs="宋体"/>
                <w:color w:val="000000"/>
                <w:szCs w:val="21"/>
              </w:rPr>
              <w:t>⑤</w:t>
            </w:r>
            <w:r>
              <w:rPr>
                <w:rFonts w:eastAsiaTheme="minorEastAsia"/>
                <w:color w:val="000000"/>
                <w:szCs w:val="21"/>
              </w:rPr>
              <w:t>保障安全出口、疏散通道畅通，对安全出口指示灯、应急照明等及时检查修理，确保正常运转</w:t>
            </w:r>
            <w:r>
              <w:rPr>
                <w:rFonts w:eastAsiaTheme="minorEastAsia"/>
                <w:color w:val="000000"/>
                <w:szCs w:val="21"/>
              </w:rPr>
              <w:br w:type="textWrapping"/>
            </w:r>
            <w:r>
              <w:rPr>
                <w:rFonts w:hint="eastAsia" w:ascii="宋体" w:hAnsi="宋体" w:cs="宋体"/>
                <w:color w:val="000000"/>
                <w:szCs w:val="21"/>
              </w:rPr>
              <w:t>⑥</w:t>
            </w:r>
            <w:r>
              <w:rPr>
                <w:rFonts w:eastAsiaTheme="minorEastAsia"/>
                <w:color w:val="000000"/>
                <w:szCs w:val="21"/>
              </w:rPr>
              <w:t>改、装设施、设备前应上报相关部门批准，未经批准不得擅自动工，以免引发火险事故。</w:t>
            </w:r>
            <w:r>
              <w:rPr>
                <w:rFonts w:eastAsiaTheme="minorEastAsia"/>
                <w:color w:val="000000"/>
                <w:szCs w:val="21"/>
              </w:rPr>
              <w:br w:type="textWrapping"/>
            </w:r>
            <w:r>
              <w:rPr>
                <w:rFonts w:hint="eastAsia" w:ascii="宋体" w:hAnsi="宋体" w:cs="宋体"/>
                <w:color w:val="000000"/>
                <w:szCs w:val="21"/>
              </w:rPr>
              <w:t>⑦</w:t>
            </w:r>
            <w:r>
              <w:rPr>
                <w:rFonts w:eastAsiaTheme="minorEastAsia"/>
                <w:color w:val="000000"/>
                <w:szCs w:val="21"/>
              </w:rPr>
              <w:t>定期检查督导消防设施设备及人员消防安全意识，组织现场消防演练，保证组织措施落实到位。</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食堂餐饮制作服务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设施设备保养标准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严格遵照设备说明书上操作要求。使用前进行检查，无异常方可正常使用。做好日常维护，每天清洗消毒、擦拭设备。注意绝缘情况，出现异常及时报修。</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车辆驾驶服务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出车审核标准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机动车驾驶员在出车执行任务之前，严格查验核实“出车申请单”。没有“出车申请单”、没有使用机动车辆处室领导签字，一律不准出车。</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车辆驾驶服务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单车登记标准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机动车驾驶员做好相关记录和如实填写行驶里程、油耗统计表，每月末向车管人员汇报</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车辆驾驶服务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车辆安全标准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szCs w:val="21"/>
              </w:rPr>
            </w:pPr>
            <w:r>
              <w:rPr>
                <w:rFonts w:hint="eastAsia" w:ascii="仿宋_GB2312" w:hAnsi="仿宋_GB2312" w:eastAsia="仿宋_GB2312" w:cs="仿宋_GB2312"/>
                <w:color w:val="000000"/>
                <w:szCs w:val="21"/>
              </w:rPr>
              <w:t>★</w:t>
            </w:r>
            <w:r>
              <w:rPr>
                <w:rFonts w:eastAsiaTheme="minorEastAsia"/>
                <w:color w:val="000000"/>
                <w:szCs w:val="21"/>
              </w:rPr>
              <w:t>驾驶员出车前，必须对车况进行检查，发现问题及时向车管人员报告</w:t>
            </w:r>
            <w:r>
              <w:rPr>
                <w:rFonts w:eastAsiaTheme="minorEastAsia"/>
                <w:szCs w:val="21"/>
              </w:rPr>
              <w:t>，直至车辆恢复完好状态，方可出车。饮酒或过度疲劳影响安全驾驶的，不准驾驶机动车辆。</w:t>
            </w:r>
          </w:p>
          <w:p>
            <w:pPr>
              <w:rPr>
                <w:rFonts w:eastAsiaTheme="minorEastAsia"/>
                <w:color w:val="000000"/>
                <w:szCs w:val="21"/>
              </w:rPr>
            </w:pPr>
            <w:r>
              <w:rPr>
                <w:rFonts w:hint="eastAsia" w:eastAsiaTheme="minorEastAsia"/>
                <w:szCs w:val="21"/>
              </w:rPr>
              <w:t>其中1人需驾驶采购人现有的中型客车。</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车辆驾驶服务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廉洁自律标准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hint="eastAsia" w:ascii="仿宋_GB2312" w:hAnsi="仿宋_GB2312" w:eastAsia="仿宋_GB2312" w:cs="仿宋_GB2312"/>
                <w:color w:val="000000"/>
                <w:szCs w:val="21"/>
              </w:rPr>
              <w:t>★</w:t>
            </w:r>
            <w:r>
              <w:rPr>
                <w:rFonts w:eastAsiaTheme="minorEastAsia"/>
                <w:color w:val="000000"/>
                <w:szCs w:val="21"/>
              </w:rPr>
              <w:t>任何驾驶员都不准以个人或领导名义向基层单位或服务单位索要财物，更不准报销票据。</w:t>
            </w:r>
          </w:p>
        </w:tc>
      </w:tr>
      <w:tr>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jc w:val="center"/>
              <w:rPr>
                <w:rFonts w:eastAsiaTheme="minorEastAsia"/>
                <w:color w:val="000000"/>
                <w:szCs w:val="21"/>
              </w:rPr>
            </w:pPr>
            <w:r>
              <w:rPr>
                <w:rFonts w:eastAsiaTheme="minorEastAsia"/>
                <w:color w:val="000000"/>
                <w:szCs w:val="21"/>
              </w:rPr>
              <w:t>36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车辆驾驶服务</w:t>
            </w:r>
          </w:p>
        </w:tc>
        <w:tc>
          <w:tcPr>
            <w:tcW w:w="81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运行管理标准</w:t>
            </w:r>
          </w:p>
        </w:tc>
        <w:tc>
          <w:tcPr>
            <w:tcW w:w="29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pPr>
              <w:rPr>
                <w:rFonts w:eastAsiaTheme="minorEastAsia"/>
                <w:color w:val="000000"/>
                <w:szCs w:val="21"/>
              </w:rPr>
            </w:pPr>
            <w:r>
              <w:rPr>
                <w:rFonts w:eastAsiaTheme="minorEastAsia"/>
                <w:color w:val="000000"/>
                <w:szCs w:val="21"/>
              </w:rPr>
              <w:t>驾驶员完成出车任务后，机动车辆必须回局或指定地点停放车辆，并将车辆排放整齐。未经车管人员同意，任何车辆不得在外或住宿处停放，机动车辆凭磁卡加油。磁卡必须与所驾机动车辆的车牌号相符。</w:t>
            </w:r>
          </w:p>
        </w:tc>
      </w:tr>
    </w:tbl>
    <w:p>
      <w:pPr>
        <w:widowControl/>
        <w:ind w:firstLine="448" w:firstLineChars="200"/>
        <w:jc w:val="left"/>
        <w:rPr>
          <w:sz w:val="24"/>
        </w:rPr>
      </w:pPr>
      <w:r>
        <w:rPr>
          <w:rFonts w:hint="eastAsia"/>
          <w:sz w:val="24"/>
        </w:rPr>
        <w:t>四、应急服务要求</w:t>
      </w:r>
    </w:p>
    <w:p>
      <w:pPr>
        <w:widowControl/>
        <w:ind w:firstLine="448" w:firstLineChars="200"/>
        <w:jc w:val="left"/>
        <w:rPr>
          <w:sz w:val="24"/>
        </w:rPr>
      </w:pPr>
      <w:r>
        <w:rPr>
          <w:rFonts w:hint="eastAsia"/>
          <w:sz w:val="24"/>
        </w:rPr>
        <w:t>当出现不可预知紧急情况时（例如停水停电、极端天气、群体事件、自然灾害等），保证物业服务正常运转的措施，包括但不限于临时增配人员、临时调集设备、现有人员岗位职责临时增加、与相关政府部门协调配合等。</w:t>
      </w:r>
    </w:p>
    <w:p>
      <w:pPr>
        <w:widowControl/>
        <w:ind w:firstLine="448" w:firstLineChars="200"/>
        <w:jc w:val="left"/>
        <w:rPr>
          <w:sz w:val="24"/>
        </w:rPr>
      </w:pPr>
      <w:r>
        <w:rPr>
          <w:rFonts w:hint="eastAsia"/>
          <w:sz w:val="24"/>
        </w:rPr>
        <w:t>五、人员稳定性要求</w:t>
      </w:r>
    </w:p>
    <w:p>
      <w:pPr>
        <w:widowControl/>
        <w:ind w:firstLine="448" w:firstLineChars="200"/>
        <w:jc w:val="left"/>
        <w:rPr>
          <w:sz w:val="24"/>
        </w:rPr>
      </w:pPr>
      <w:r>
        <w:rPr>
          <w:rFonts w:hint="eastAsia"/>
          <w:sz w:val="24"/>
        </w:rPr>
        <w:t>在整个服务期内，人员更换率不得超过10%，更换人员不得低于采购需求，且应经采购人同意。</w:t>
      </w:r>
    </w:p>
    <w:p>
      <w:pPr>
        <w:widowControl/>
        <w:ind w:firstLine="448" w:firstLineChars="200"/>
        <w:jc w:val="left"/>
        <w:rPr>
          <w:sz w:val="24"/>
        </w:rPr>
      </w:pPr>
      <w:r>
        <w:rPr>
          <w:rFonts w:hint="eastAsia"/>
          <w:sz w:val="24"/>
        </w:rPr>
        <w:t>六、进驻和接管要求</w:t>
      </w:r>
    </w:p>
    <w:p>
      <w:pPr>
        <w:widowControl/>
        <w:ind w:firstLine="448" w:firstLineChars="200"/>
        <w:jc w:val="left"/>
        <w:rPr>
          <w:sz w:val="24"/>
        </w:rPr>
      </w:pPr>
      <w:r>
        <w:rPr>
          <w:rFonts w:hint="eastAsia"/>
          <w:sz w:val="24"/>
        </w:rPr>
        <w:t>为保证本项目日常工作稳定有序持续进行，要求投标人以科学严谨的态度制定完善的物业管理进驻、接管方案，指派相关管理及技术人员负责物业全面接管工作，确保物业按时顺利交接，平稳过渡。</w:t>
      </w:r>
    </w:p>
    <w:p>
      <w:pPr>
        <w:widowControl/>
        <w:ind w:firstLine="448" w:firstLineChars="200"/>
        <w:jc w:val="left"/>
        <w:rPr>
          <w:sz w:val="24"/>
        </w:rPr>
      </w:pPr>
      <w:r>
        <w:rPr>
          <w:rFonts w:hint="eastAsia"/>
          <w:sz w:val="24"/>
        </w:rPr>
        <w:t>投标人需承诺：在规定时间内配齐所需人员、工具、设备等，并保证按照项目需求中要求配备全体服务人员并按时进场服务。进驻、接管保留相关记录。中标方需要按照发标方要求接收部分工作人员，保持人员结构稳定，并设立工会组织，完善福利待遇，做到物业服务平稳过渡，对采购人工作无不良影响。</w:t>
      </w:r>
    </w:p>
    <w:p>
      <w:pPr>
        <w:widowControl/>
        <w:ind w:firstLine="448" w:firstLineChars="200"/>
        <w:jc w:val="left"/>
        <w:rPr>
          <w:sz w:val="24"/>
        </w:rPr>
      </w:pPr>
      <w:r>
        <w:rPr>
          <w:rFonts w:hint="eastAsia"/>
          <w:sz w:val="24"/>
        </w:rPr>
        <w:t>七、人员保密要求</w:t>
      </w:r>
    </w:p>
    <w:p>
      <w:pPr>
        <w:widowControl/>
        <w:ind w:firstLine="448" w:firstLineChars="200"/>
        <w:jc w:val="left"/>
        <w:rPr>
          <w:sz w:val="24"/>
        </w:rPr>
      </w:pPr>
      <w:r>
        <w:rPr>
          <w:rFonts w:hint="eastAsia"/>
          <w:sz w:val="24"/>
        </w:rPr>
        <w:t>1.所有服务人员必须严格遵守国家、地方、行业相关保密管理政策规定。</w:t>
      </w:r>
    </w:p>
    <w:p>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局有权向物业服务企业追究法律责任。成交供应商应保证加强教育管理，禁止各岗位服务人员随意发表、交流、讨论、传播我单位内部人员信息或工作事项，如有违反，严肃处理。</w:t>
      </w:r>
    </w:p>
    <w:p>
      <w:pPr>
        <w:widowControl/>
        <w:ind w:firstLine="448" w:firstLineChars="200"/>
        <w:jc w:val="left"/>
        <w:rPr>
          <w:sz w:val="24"/>
        </w:rPr>
      </w:pPr>
      <w:r>
        <w:rPr>
          <w:rFonts w:hint="eastAsia"/>
          <w:sz w:val="24"/>
        </w:rPr>
        <w:t>八、费用分割</w:t>
      </w:r>
    </w:p>
    <w:p>
      <w:pPr>
        <w:widowControl/>
        <w:ind w:firstLine="448" w:firstLineChars="200"/>
        <w:jc w:val="left"/>
        <w:rPr>
          <w:sz w:val="24"/>
        </w:rPr>
      </w:pPr>
      <w:r>
        <w:rPr>
          <w:rFonts w:hint="eastAsia"/>
          <w:sz w:val="24"/>
        </w:rPr>
        <w:t>1.所有人员统一着装并佩戴工牌，要求干净整洁，服装费用（含工牌制作费用）由中标供应商承担。</w:t>
      </w:r>
    </w:p>
    <w:p>
      <w:pPr>
        <w:widowControl/>
        <w:ind w:firstLine="448" w:firstLineChars="200"/>
        <w:jc w:val="left"/>
        <w:rPr>
          <w:sz w:val="24"/>
        </w:rPr>
      </w:pPr>
      <w:r>
        <w:rPr>
          <w:rFonts w:hint="eastAsia"/>
          <w:sz w:val="24"/>
        </w:rPr>
        <w:t>2.秩序维护、保洁服务工具由中标供应商承担。</w:t>
      </w:r>
    </w:p>
    <w:p>
      <w:pPr>
        <w:widowControl/>
        <w:ind w:firstLine="448" w:firstLineChars="200"/>
        <w:jc w:val="left"/>
        <w:rPr>
          <w:sz w:val="24"/>
        </w:rPr>
      </w:pPr>
      <w:r>
        <w:rPr>
          <w:rFonts w:hint="eastAsia"/>
          <w:sz w:val="24"/>
        </w:rPr>
        <w:t>3.秩序维护、保洁服务、食堂餐饮制作中使用的清洁耗材（电池、手套、洁厕剂、全能清洁剂、洗手液、芳香球、大盘纸、各种型号垃圾袋等）由采购人承担。</w:t>
      </w:r>
    </w:p>
    <w:p>
      <w:pPr>
        <w:widowControl/>
        <w:ind w:firstLine="448" w:firstLineChars="200"/>
        <w:jc w:val="left"/>
        <w:rPr>
          <w:sz w:val="24"/>
        </w:rPr>
      </w:pPr>
      <w:r>
        <w:rPr>
          <w:rFonts w:hint="eastAsia"/>
          <w:sz w:val="24"/>
        </w:rPr>
        <w:t>4.维修工具由中标供应商提供，维修耗材及更换的零配件由采购人承担。</w:t>
      </w:r>
    </w:p>
    <w:p>
      <w:pPr>
        <w:widowControl/>
        <w:ind w:firstLine="448" w:firstLineChars="200"/>
        <w:jc w:val="left"/>
        <w:rPr>
          <w:sz w:val="24"/>
        </w:rPr>
      </w:pPr>
      <w:r>
        <w:rPr>
          <w:rFonts w:hint="eastAsia"/>
          <w:sz w:val="24"/>
        </w:rPr>
        <w:t>5.采购人无偿提供30平米物业管理用房及仓库。</w:t>
      </w:r>
    </w:p>
    <w:p>
      <w:pPr>
        <w:widowControl/>
        <w:ind w:firstLine="448" w:firstLineChars="200"/>
        <w:jc w:val="left"/>
        <w:rPr>
          <w:sz w:val="24"/>
        </w:rPr>
      </w:pPr>
      <w:r>
        <w:rPr>
          <w:rFonts w:hint="eastAsia"/>
          <w:sz w:val="24"/>
        </w:rPr>
        <w:t>6.服务人员自愿在采购人食堂用早午餐，费用按采购人要求缴纳。</w:t>
      </w:r>
    </w:p>
    <w:p>
      <w:pPr>
        <w:widowControl/>
        <w:ind w:firstLine="448" w:firstLineChars="200"/>
        <w:jc w:val="left"/>
        <w:rPr>
          <w:sz w:val="24"/>
        </w:rPr>
      </w:pPr>
      <w:r>
        <w:rPr>
          <w:rFonts w:hint="eastAsia"/>
          <w:sz w:val="24"/>
        </w:rPr>
        <w:t>九、物业服务过程中，对中标供应商评价考核验收标准</w:t>
      </w:r>
    </w:p>
    <w:p>
      <w:pPr>
        <w:widowControl/>
        <w:ind w:firstLine="448" w:firstLineChars="200"/>
        <w:jc w:val="left"/>
        <w:rPr>
          <w:sz w:val="24"/>
        </w:rPr>
      </w:pPr>
      <w:r>
        <w:rPr>
          <w:rFonts w:hint="eastAsia"/>
          <w:sz w:val="24"/>
        </w:rPr>
        <w:t>员工出勤率，满分10分，缺勤每人每天扣1分，此项分数扣完为止。</w:t>
      </w:r>
    </w:p>
    <w:p>
      <w:pPr>
        <w:widowControl/>
        <w:ind w:firstLine="448" w:firstLineChars="200"/>
        <w:jc w:val="left"/>
        <w:rPr>
          <w:sz w:val="24"/>
        </w:rPr>
      </w:pPr>
      <w:r>
        <w:rPr>
          <w:rFonts w:hint="eastAsia"/>
          <w:sz w:val="24"/>
        </w:rPr>
        <w:t>安全生产，满分20分，出现1次安全事故扣20分。</w:t>
      </w:r>
    </w:p>
    <w:p>
      <w:pPr>
        <w:widowControl/>
        <w:ind w:firstLine="448" w:firstLineChars="200"/>
        <w:jc w:val="left"/>
        <w:rPr>
          <w:sz w:val="24"/>
        </w:rPr>
      </w:pPr>
      <w:r>
        <w:rPr>
          <w:rFonts w:hint="eastAsia"/>
          <w:sz w:val="24"/>
        </w:rPr>
        <w:t>经理服务质量，满分10分，一次工作统筹不达标扣除2分，此项分数扣完为止。</w:t>
      </w:r>
    </w:p>
    <w:p>
      <w:pPr>
        <w:widowControl/>
        <w:ind w:firstLine="448" w:firstLineChars="200"/>
        <w:jc w:val="left"/>
        <w:rPr>
          <w:sz w:val="24"/>
        </w:rPr>
      </w:pPr>
      <w:r>
        <w:rPr>
          <w:rFonts w:hint="eastAsia"/>
          <w:sz w:val="24"/>
        </w:rPr>
        <w:t>保洁服务质量，满分15分，一次服务不达标扣除1分，此项分数扣完为止。</w:t>
      </w:r>
    </w:p>
    <w:p>
      <w:pPr>
        <w:widowControl/>
        <w:ind w:firstLine="448" w:firstLineChars="200"/>
        <w:jc w:val="left"/>
        <w:rPr>
          <w:sz w:val="24"/>
        </w:rPr>
      </w:pPr>
      <w:r>
        <w:rPr>
          <w:rFonts w:hint="eastAsia"/>
          <w:sz w:val="24"/>
        </w:rPr>
        <w:t>秩序维护质量，满分15分，一次服务不达标扣除1分，此项分数扣完为止。</w:t>
      </w:r>
    </w:p>
    <w:p>
      <w:pPr>
        <w:widowControl/>
        <w:ind w:firstLine="448" w:firstLineChars="200"/>
        <w:jc w:val="left"/>
        <w:rPr>
          <w:sz w:val="24"/>
        </w:rPr>
      </w:pPr>
      <w:r>
        <w:rPr>
          <w:rFonts w:hint="eastAsia"/>
          <w:sz w:val="24"/>
        </w:rPr>
        <w:t>综合维修服务，满分15分，维修不及时、处置不得当，一次扣1分，此项分数扣完为止。</w:t>
      </w:r>
    </w:p>
    <w:p>
      <w:pPr>
        <w:widowControl/>
        <w:ind w:firstLine="448" w:firstLineChars="200"/>
        <w:jc w:val="left"/>
        <w:rPr>
          <w:sz w:val="24"/>
        </w:rPr>
      </w:pPr>
      <w:r>
        <w:rPr>
          <w:rFonts w:hint="eastAsia"/>
          <w:sz w:val="24"/>
        </w:rPr>
        <w:t>食堂餐饮制作服务，满分15分，按照《食品安全法》，发现一项不合格扣除5分，此项分数扣完为止。</w:t>
      </w:r>
    </w:p>
    <w:p>
      <w:pPr>
        <w:widowControl/>
        <w:ind w:firstLine="448" w:firstLineChars="200"/>
        <w:jc w:val="left"/>
        <w:rPr>
          <w:sz w:val="24"/>
        </w:rPr>
      </w:pPr>
      <w:r>
        <w:rPr>
          <w:rFonts w:hint="eastAsia"/>
          <w:sz w:val="24"/>
        </w:rPr>
        <w:t>1.项目由项目需求方按月进行考核。</w:t>
      </w:r>
    </w:p>
    <w:p>
      <w:pPr>
        <w:widowControl/>
        <w:ind w:firstLine="448" w:firstLineChars="200"/>
        <w:jc w:val="left"/>
        <w:rPr>
          <w:sz w:val="24"/>
        </w:rPr>
      </w:pPr>
      <w:r>
        <w:rPr>
          <w:rFonts w:hint="eastAsia"/>
          <w:sz w:val="24"/>
        </w:rPr>
        <w:t>2.项目考核满分为100分。</w:t>
      </w:r>
    </w:p>
    <w:p>
      <w:pPr>
        <w:widowControl/>
        <w:ind w:firstLine="448" w:firstLineChars="200"/>
        <w:jc w:val="left"/>
        <w:rPr>
          <w:sz w:val="24"/>
        </w:rPr>
      </w:pPr>
      <w:r>
        <w:rPr>
          <w:rFonts w:hint="eastAsia"/>
          <w:sz w:val="24"/>
        </w:rPr>
        <w:t>3.每月考核分数95分及以上，提醒乙方应加强管理。</w:t>
      </w:r>
    </w:p>
    <w:p>
      <w:pPr>
        <w:widowControl/>
        <w:ind w:firstLine="448" w:firstLineChars="200"/>
        <w:jc w:val="left"/>
        <w:rPr>
          <w:sz w:val="24"/>
        </w:rPr>
      </w:pPr>
      <w:r>
        <w:rPr>
          <w:rFonts w:hint="eastAsia"/>
          <w:sz w:val="24"/>
        </w:rPr>
        <w:t>4.每月考核85分至94分，对乙方进行口头警告，并要求乙方加强管理监督。</w:t>
      </w:r>
    </w:p>
    <w:p>
      <w:pPr>
        <w:widowControl/>
        <w:ind w:firstLine="448" w:firstLineChars="200"/>
        <w:jc w:val="left"/>
        <w:rPr>
          <w:sz w:val="24"/>
        </w:rPr>
      </w:pPr>
      <w:r>
        <w:rPr>
          <w:rFonts w:hint="eastAsia"/>
          <w:sz w:val="24"/>
        </w:rPr>
        <w:t>5.每月考核80分至84分，扣除10%物业费，并要求乙方立即整改。</w:t>
      </w:r>
    </w:p>
    <w:p>
      <w:pPr>
        <w:widowControl/>
        <w:ind w:firstLine="448" w:firstLineChars="200"/>
        <w:jc w:val="left"/>
        <w:rPr>
          <w:sz w:val="24"/>
        </w:rPr>
      </w:pPr>
      <w:r>
        <w:rPr>
          <w:rFonts w:hint="eastAsia"/>
          <w:sz w:val="24"/>
        </w:rPr>
        <w:t>6.每月考核不足80分，扣除20%物业费，并要求立即整改，必要时更换项目经理。</w:t>
      </w:r>
    </w:p>
    <w:p>
      <w:pPr>
        <w:widowControl/>
        <w:ind w:firstLine="448" w:firstLineChars="200"/>
        <w:jc w:val="left"/>
        <w:rPr>
          <w:sz w:val="24"/>
        </w:rPr>
      </w:pPr>
      <w:r>
        <w:rPr>
          <w:rFonts w:hint="eastAsia"/>
          <w:sz w:val="24"/>
        </w:rPr>
        <w:t>7.若两次考核均不足80分，甲方有权终止合同，并不赔偿乙方所受损失。</w:t>
      </w:r>
    </w:p>
    <w:p>
      <w:pPr>
        <w:widowControl/>
        <w:ind w:firstLine="448" w:firstLineChars="200"/>
        <w:jc w:val="left"/>
        <w:rPr>
          <w:sz w:val="24"/>
        </w:rPr>
      </w:pPr>
    </w:p>
    <w:p>
      <w:pPr>
        <w:widowControl/>
        <w:ind w:firstLine="448" w:firstLineChars="200"/>
        <w:jc w:val="left"/>
        <w:rPr>
          <w:sz w:val="24"/>
        </w:rPr>
      </w:pPr>
      <w:r>
        <w:rPr>
          <w:rFonts w:hint="eastAsia"/>
          <w:sz w:val="24"/>
        </w:rPr>
        <w:t>加注“★”号条款为实质性条款，不得出现负偏离，发生负偏离即做无效标处理。</w:t>
      </w:r>
    </w:p>
    <w:p>
      <w:pPr>
        <w:widowControl/>
        <w:jc w:val="left"/>
        <w:rPr>
          <w:sz w:val="24"/>
        </w:rPr>
      </w:pPr>
    </w:p>
    <w:p>
      <w:pPr>
        <w:widowControl/>
        <w:jc w:val="left"/>
        <w:rPr>
          <w:sz w:val="24"/>
        </w:rPr>
      </w:pPr>
      <w:r>
        <w:rPr>
          <w:sz w:val="24"/>
        </w:rPr>
        <w:br w:type="page"/>
      </w:r>
    </w:p>
    <w:p>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9" w:name="OLE_LINK5"/>
      <w:bookmarkStart w:id="10" w:name="OLE_LINK6"/>
      <w:r>
        <w:rPr>
          <w:rFonts w:hint="eastAsia" w:ascii="Times New Roman" w:hAnsi="Times New Roman" w:eastAsia="宋体" w:cs="Times New Roman"/>
          <w:color w:val="auto"/>
        </w:rPr>
        <w:t>物业管理条例</w:t>
      </w:r>
      <w:bookmarkEnd w:id="9"/>
      <w:bookmarkEnd w:id="10"/>
      <w:r>
        <w:rPr>
          <w:rFonts w:hint="eastAsia" w:ascii="Times New Roman" w:hAnsi="Times New Roman" w:eastAsia="宋体" w:cs="Times New Roman"/>
          <w:color w:val="auto"/>
        </w:rPr>
        <w:t>》第三十二条的规定“从事物业管理活动的企业应当具有独立的法人资格”，因此本项目不接受分公司投标。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系统软件、通用软件必须是具有在中国境内的合法使用权或版权的正版软件，涉及到第三方提出侵权或知识产权的起诉及支付版税等费用由投标人承担所有责任及费用。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pPr>
        <w:widowControl/>
        <w:jc w:val="left"/>
        <w:rPr>
          <w:b/>
          <w:bCs/>
          <w:kern w:val="28"/>
          <w:sz w:val="32"/>
          <w:szCs w:val="32"/>
          <w:lang w:val="zh-CN" w:eastAsia="zh-CN"/>
        </w:rPr>
      </w:pPr>
      <w:r>
        <w:br w:type="page"/>
      </w:r>
    </w:p>
    <w:p>
      <w:pPr>
        <w:pStyle w:val="16"/>
        <w:rPr>
          <w:rFonts w:ascii="Times New Roman" w:hAnsi="Times New Roman"/>
        </w:rPr>
      </w:pPr>
      <w:r>
        <w:rPr>
          <w:rFonts w:ascii="Times New Roman" w:hAnsi="Times New Roman"/>
        </w:rPr>
        <w:t>第四部分  合同条款</w:t>
      </w:r>
    </w:p>
    <w:p>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pPr>
        <w:pStyle w:val="34"/>
        <w:numPr>
          <w:ilvl w:val="0"/>
          <w:numId w:val="2"/>
        </w:numPr>
        <w:spacing w:line="480" w:lineRule="exact"/>
        <w:ind w:firstLineChars="0"/>
        <w:rPr>
          <w:sz w:val="24"/>
          <w:szCs w:val="24"/>
        </w:rPr>
      </w:pPr>
      <w:r>
        <w:rPr>
          <w:rFonts w:hint="eastAsia"/>
          <w:sz w:val="24"/>
          <w:szCs w:val="24"/>
        </w:rPr>
        <w:t>本合同为中小企业预留合同</w:t>
      </w:r>
    </w:p>
    <w:p>
      <w:pPr>
        <w:pStyle w:val="34"/>
        <w:numPr>
          <w:ilvl w:val="0"/>
          <w:numId w:val="2"/>
        </w:numPr>
        <w:spacing w:line="480" w:lineRule="exact"/>
        <w:ind w:firstLineChars="0"/>
        <w:rPr>
          <w:sz w:val="24"/>
          <w:szCs w:val="24"/>
        </w:rPr>
      </w:pPr>
      <w:r>
        <w:rPr>
          <w:rFonts w:hint="eastAsia"/>
          <w:sz w:val="24"/>
          <w:szCs w:val="24"/>
        </w:rPr>
        <w:t>本合同非中小企业预留合同</w:t>
      </w:r>
    </w:p>
    <w:p>
      <w:pPr>
        <w:spacing w:line="480" w:lineRule="exact"/>
        <w:ind w:firstLine="448" w:firstLineChars="200"/>
        <w:rPr>
          <w:rFonts w:eastAsiaTheme="minorEastAsia"/>
          <w:sz w:val="24"/>
          <w:szCs w:val="24"/>
        </w:rPr>
      </w:pPr>
      <w:r>
        <w:rPr>
          <w:rFonts w:eastAsiaTheme="minorEastAsia"/>
          <w:sz w:val="24"/>
          <w:szCs w:val="24"/>
        </w:rPr>
        <w:t>第一条委托物业的基本情况</w:t>
      </w:r>
    </w:p>
    <w:p>
      <w:pPr>
        <w:spacing w:line="360" w:lineRule="auto"/>
        <w:ind w:firstLine="452" w:firstLineChars="202"/>
        <w:rPr>
          <w:rFonts w:eastAsiaTheme="minorEastAsia"/>
          <w:sz w:val="24"/>
          <w:szCs w:val="24"/>
        </w:rPr>
      </w:pPr>
      <w:r>
        <w:rPr>
          <w:rFonts w:eastAsiaTheme="minorEastAsia"/>
          <w:sz w:val="24"/>
          <w:szCs w:val="24"/>
        </w:rPr>
        <w:t>物业名称：</w:t>
      </w:r>
    </w:p>
    <w:p>
      <w:pPr>
        <w:spacing w:line="360" w:lineRule="auto"/>
        <w:ind w:firstLine="452" w:firstLineChars="202"/>
        <w:rPr>
          <w:rFonts w:eastAsiaTheme="minorEastAsia"/>
          <w:sz w:val="24"/>
          <w:szCs w:val="24"/>
        </w:rPr>
      </w:pPr>
      <w:r>
        <w:rPr>
          <w:rFonts w:eastAsiaTheme="minorEastAsia"/>
          <w:sz w:val="24"/>
          <w:szCs w:val="24"/>
        </w:rPr>
        <w:t>物业类型：</w:t>
      </w:r>
    </w:p>
    <w:p>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pPr>
        <w:spacing w:line="360" w:lineRule="auto"/>
        <w:ind w:firstLine="452" w:firstLineChars="202"/>
        <w:rPr>
          <w:rFonts w:eastAsiaTheme="minorEastAsia"/>
          <w:sz w:val="24"/>
          <w:szCs w:val="24"/>
        </w:rPr>
      </w:pPr>
      <w:r>
        <w:rPr>
          <w:rFonts w:eastAsiaTheme="minorEastAsia"/>
          <w:sz w:val="24"/>
          <w:szCs w:val="24"/>
        </w:rPr>
        <w:t>物业管理区域四至：</w:t>
      </w:r>
    </w:p>
    <w:p>
      <w:pPr>
        <w:spacing w:line="360" w:lineRule="auto"/>
        <w:ind w:firstLine="452" w:firstLineChars="202"/>
        <w:rPr>
          <w:rFonts w:eastAsiaTheme="minorEastAsia"/>
          <w:sz w:val="24"/>
          <w:szCs w:val="24"/>
        </w:rPr>
      </w:pPr>
      <w:r>
        <w:rPr>
          <w:rFonts w:eastAsiaTheme="minorEastAsia"/>
          <w:sz w:val="24"/>
          <w:szCs w:val="24"/>
        </w:rPr>
        <w:t>东至：南至：</w:t>
      </w:r>
    </w:p>
    <w:p>
      <w:pPr>
        <w:spacing w:line="360" w:lineRule="auto"/>
        <w:ind w:firstLine="452" w:firstLineChars="202"/>
        <w:rPr>
          <w:rFonts w:eastAsiaTheme="minorEastAsia"/>
          <w:sz w:val="24"/>
          <w:szCs w:val="24"/>
        </w:rPr>
      </w:pPr>
      <w:r>
        <w:rPr>
          <w:rFonts w:eastAsiaTheme="minorEastAsia"/>
          <w:sz w:val="24"/>
          <w:szCs w:val="24"/>
        </w:rPr>
        <w:t>西至：北至：</w:t>
      </w:r>
    </w:p>
    <w:p>
      <w:pPr>
        <w:spacing w:line="360" w:lineRule="auto"/>
        <w:ind w:firstLine="452" w:firstLineChars="202"/>
        <w:rPr>
          <w:rFonts w:eastAsiaTheme="minorEastAsia"/>
          <w:sz w:val="24"/>
          <w:szCs w:val="24"/>
        </w:rPr>
      </w:pPr>
      <w:r>
        <w:rPr>
          <w:rFonts w:eastAsiaTheme="minorEastAsia"/>
          <w:sz w:val="24"/>
          <w:szCs w:val="24"/>
        </w:rPr>
        <w:t>占地面积：大楼总建筑面积：</w:t>
      </w:r>
    </w:p>
    <w:p>
      <w:pPr>
        <w:spacing w:line="360" w:lineRule="auto"/>
        <w:ind w:firstLine="452" w:firstLineChars="202"/>
        <w:rPr>
          <w:rFonts w:eastAsiaTheme="minorEastAsia"/>
          <w:sz w:val="24"/>
          <w:szCs w:val="24"/>
        </w:rPr>
      </w:pPr>
      <w:r>
        <w:rPr>
          <w:rFonts w:eastAsiaTheme="minorEastAsia"/>
          <w:sz w:val="24"/>
          <w:szCs w:val="24"/>
        </w:rPr>
        <w:t>其中：地上面积：平方米</w:t>
      </w:r>
    </w:p>
    <w:p>
      <w:pPr>
        <w:spacing w:line="360" w:lineRule="auto"/>
        <w:ind w:firstLine="452" w:firstLineChars="202"/>
        <w:rPr>
          <w:rFonts w:eastAsiaTheme="minorEastAsia"/>
          <w:sz w:val="24"/>
          <w:szCs w:val="24"/>
        </w:rPr>
      </w:pPr>
      <w:r>
        <w:rPr>
          <w:rFonts w:eastAsiaTheme="minorEastAsia"/>
          <w:sz w:val="24"/>
          <w:szCs w:val="24"/>
        </w:rPr>
        <w:t>地下面积：平方米</w:t>
      </w:r>
    </w:p>
    <w:p>
      <w:pPr>
        <w:spacing w:line="360" w:lineRule="auto"/>
        <w:ind w:firstLine="452" w:firstLineChars="202"/>
        <w:rPr>
          <w:rFonts w:eastAsiaTheme="minorEastAsia"/>
          <w:sz w:val="24"/>
          <w:szCs w:val="24"/>
        </w:rPr>
      </w:pPr>
      <w:r>
        <w:rPr>
          <w:rFonts w:eastAsiaTheme="minorEastAsia"/>
          <w:sz w:val="24"/>
          <w:szCs w:val="24"/>
        </w:rPr>
        <w:t>标准层面积：平方米</w:t>
      </w:r>
    </w:p>
    <w:p>
      <w:pPr>
        <w:spacing w:line="360" w:lineRule="auto"/>
        <w:ind w:firstLine="452" w:firstLineChars="202"/>
        <w:rPr>
          <w:rFonts w:eastAsiaTheme="minorEastAsia"/>
          <w:sz w:val="24"/>
          <w:szCs w:val="24"/>
        </w:rPr>
      </w:pPr>
      <w:r>
        <w:rPr>
          <w:rFonts w:eastAsiaTheme="minorEastAsia"/>
          <w:sz w:val="24"/>
          <w:szCs w:val="24"/>
        </w:rPr>
        <w:t>人防建筑面积：平方米</w:t>
      </w:r>
    </w:p>
    <w:p>
      <w:pPr>
        <w:spacing w:line="360" w:lineRule="auto"/>
        <w:ind w:firstLine="452" w:firstLineChars="202"/>
        <w:rPr>
          <w:rFonts w:eastAsiaTheme="minorEastAsia"/>
          <w:sz w:val="24"/>
          <w:szCs w:val="24"/>
        </w:rPr>
      </w:pPr>
      <w:r>
        <w:rPr>
          <w:rFonts w:eastAsiaTheme="minorEastAsia"/>
          <w:sz w:val="24"/>
          <w:szCs w:val="24"/>
        </w:rPr>
        <w:t>建筑层数：地上层，地下层</w:t>
      </w:r>
    </w:p>
    <w:p>
      <w:pPr>
        <w:spacing w:line="360" w:lineRule="auto"/>
        <w:ind w:firstLine="452" w:firstLineChars="202"/>
        <w:rPr>
          <w:rFonts w:eastAsiaTheme="minorEastAsia"/>
          <w:sz w:val="24"/>
          <w:szCs w:val="24"/>
        </w:rPr>
      </w:pPr>
      <w:r>
        <w:rPr>
          <w:rFonts w:eastAsiaTheme="minorEastAsia"/>
          <w:sz w:val="24"/>
          <w:szCs w:val="24"/>
        </w:rPr>
        <w:t>建筑尺寸：长：米，宽：米，高：米</w:t>
      </w:r>
    </w:p>
    <w:p>
      <w:pPr>
        <w:spacing w:line="360" w:lineRule="auto"/>
        <w:ind w:firstLine="452" w:firstLineChars="202"/>
        <w:rPr>
          <w:rFonts w:eastAsiaTheme="minorEastAsia"/>
          <w:sz w:val="24"/>
          <w:szCs w:val="24"/>
        </w:rPr>
      </w:pPr>
      <w:r>
        <w:rPr>
          <w:rFonts w:eastAsiaTheme="minorEastAsia"/>
          <w:sz w:val="24"/>
          <w:szCs w:val="24"/>
        </w:rPr>
        <w:t>建筑层高：</w:t>
      </w:r>
    </w:p>
    <w:p>
      <w:pPr>
        <w:spacing w:line="360" w:lineRule="auto"/>
        <w:ind w:firstLine="452" w:firstLineChars="202"/>
        <w:rPr>
          <w:rFonts w:eastAsiaTheme="minorEastAsia"/>
          <w:sz w:val="24"/>
          <w:szCs w:val="24"/>
        </w:rPr>
      </w:pPr>
      <w:r>
        <w:rPr>
          <w:rFonts w:eastAsiaTheme="minorEastAsia"/>
          <w:sz w:val="24"/>
          <w:szCs w:val="24"/>
        </w:rPr>
        <w:t>建筑结构：</w:t>
      </w:r>
    </w:p>
    <w:p>
      <w:pPr>
        <w:spacing w:line="480" w:lineRule="exact"/>
        <w:ind w:firstLine="448" w:firstLineChars="200"/>
        <w:rPr>
          <w:rFonts w:eastAsiaTheme="minorEastAsia"/>
          <w:sz w:val="24"/>
          <w:szCs w:val="24"/>
        </w:rPr>
      </w:pPr>
      <w:r>
        <w:rPr>
          <w:rFonts w:eastAsiaTheme="minorEastAsia"/>
          <w:sz w:val="24"/>
          <w:szCs w:val="24"/>
        </w:rPr>
        <w:t>第二条物业服务内容及标准</w:t>
      </w:r>
    </w:p>
    <w:p>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（二）共用设施设备运行、维修、养护：</w:t>
      </w:r>
    </w:p>
    <w:p>
      <w:pPr>
        <w:spacing w:line="480" w:lineRule="exact"/>
        <w:ind w:firstLine="448" w:firstLineChars="200"/>
        <w:rPr>
          <w:rFonts w:eastAsiaTheme="minorEastAsia"/>
          <w:sz w:val="24"/>
          <w:szCs w:val="24"/>
        </w:rPr>
      </w:pPr>
      <w:r>
        <w:rPr>
          <w:rFonts w:eastAsiaTheme="minorEastAsia"/>
          <w:sz w:val="24"/>
          <w:szCs w:val="24"/>
        </w:rPr>
        <w:t>1.供、配电设施设备: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2.给、排水设施设备: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3.升降系统: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4.消防系统: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5.空气调节系统: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6.智能化系统: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7.楼宇自动化系统（通讯系统等）:</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8.停车场管理系统: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9.其他: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（四）物业装饰装修的管理：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（七）物业档案的建立、保管和使用：</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（八）其他委托事项：</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rPr>
      </w:pPr>
      <w:r>
        <w:rPr>
          <w:rFonts w:eastAsiaTheme="minorEastAsia"/>
          <w:sz w:val="24"/>
          <w:szCs w:val="24"/>
        </w:rPr>
        <w:t>2、</w:t>
      </w:r>
    </w:p>
    <w:p>
      <w:pPr>
        <w:spacing w:line="480" w:lineRule="exact"/>
        <w:ind w:firstLine="448" w:firstLineChars="200"/>
        <w:rPr>
          <w:rFonts w:eastAsiaTheme="minorEastAsia"/>
          <w:sz w:val="24"/>
          <w:szCs w:val="24"/>
          <w:u w:val="single"/>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第三条物业服务合同期限</w:t>
      </w:r>
    </w:p>
    <w:p>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pPr>
        <w:spacing w:line="480" w:lineRule="exact"/>
        <w:ind w:firstLine="448" w:firstLineChars="200"/>
        <w:rPr>
          <w:rFonts w:eastAsiaTheme="minorEastAsia"/>
          <w:sz w:val="24"/>
          <w:szCs w:val="24"/>
        </w:rPr>
      </w:pPr>
      <w:r>
        <w:rPr>
          <w:rFonts w:eastAsiaTheme="minorEastAsia"/>
          <w:sz w:val="24"/>
          <w:szCs w:val="24"/>
        </w:rPr>
        <w:t>自    年   月    日起至     年   月     日终止。</w:t>
      </w:r>
    </w:p>
    <w:p>
      <w:pPr>
        <w:spacing w:line="480" w:lineRule="exact"/>
        <w:ind w:firstLine="448" w:firstLineChars="200"/>
        <w:rPr>
          <w:rFonts w:eastAsiaTheme="minorEastAsia"/>
          <w:sz w:val="24"/>
          <w:szCs w:val="24"/>
        </w:rPr>
      </w:pPr>
      <w:r>
        <w:rPr>
          <w:rFonts w:eastAsiaTheme="minorEastAsia"/>
          <w:sz w:val="24"/>
          <w:szCs w:val="24"/>
        </w:rPr>
        <w:t>第四条甲方权利义务</w:t>
      </w:r>
    </w:p>
    <w:p>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u w:val="single"/>
        </w:rPr>
      </w:pPr>
      <w:r>
        <w:rPr>
          <w:rFonts w:eastAsiaTheme="minorEastAsia"/>
          <w:sz w:val="24"/>
          <w:szCs w:val="24"/>
        </w:rPr>
        <w:t>2、</w:t>
      </w:r>
    </w:p>
    <w:p>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第五条乙方权利义务</w:t>
      </w:r>
    </w:p>
    <w:p>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pPr>
        <w:spacing w:line="480" w:lineRule="exact"/>
        <w:ind w:firstLine="448" w:firstLineChars="200"/>
        <w:rPr>
          <w:rFonts w:eastAsiaTheme="minorEastAsia"/>
          <w:sz w:val="24"/>
          <w:szCs w:val="24"/>
        </w:rPr>
      </w:pPr>
      <w:r>
        <w:rPr>
          <w:rFonts w:eastAsiaTheme="minorEastAsia"/>
          <w:sz w:val="24"/>
          <w:szCs w:val="24"/>
        </w:rPr>
        <w:t>（四）建立物业项目的管理档案；</w:t>
      </w:r>
    </w:p>
    <w:p>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pPr>
        <w:spacing w:line="480" w:lineRule="exact"/>
        <w:ind w:firstLine="448" w:firstLineChars="200"/>
        <w:rPr>
          <w:rFonts w:eastAsiaTheme="minorEastAsia"/>
          <w:sz w:val="24"/>
          <w:szCs w:val="24"/>
        </w:rPr>
      </w:pPr>
      <w:r>
        <w:rPr>
          <w:rFonts w:eastAsiaTheme="minorEastAsia"/>
          <w:sz w:val="24"/>
          <w:szCs w:val="24"/>
        </w:rPr>
        <w:t>（十）负责编制物业服务年度计划；</w:t>
      </w:r>
    </w:p>
    <w:p>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pPr>
        <w:spacing w:line="480" w:lineRule="exact"/>
        <w:ind w:firstLine="448" w:firstLineChars="200"/>
        <w:rPr>
          <w:rFonts w:eastAsiaTheme="minorEastAsia"/>
          <w:sz w:val="24"/>
          <w:szCs w:val="24"/>
        </w:rPr>
      </w:pPr>
      <w:r>
        <w:rPr>
          <w:rFonts w:eastAsiaTheme="minorEastAsia"/>
          <w:sz w:val="24"/>
          <w:szCs w:val="24"/>
        </w:rPr>
        <w:t>2、物业管理项目的档案资料；</w:t>
      </w:r>
    </w:p>
    <w:p>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pPr>
        <w:spacing w:line="480" w:lineRule="exact"/>
        <w:ind w:firstLine="448" w:firstLineChars="200"/>
        <w:rPr>
          <w:rFonts w:eastAsiaTheme="minorEastAsia"/>
          <w:sz w:val="24"/>
          <w:szCs w:val="24"/>
        </w:rPr>
      </w:pPr>
      <w:r>
        <w:rPr>
          <w:rFonts w:eastAsiaTheme="minorEastAsia"/>
          <w:sz w:val="24"/>
          <w:szCs w:val="24"/>
        </w:rPr>
        <w:t>（十四）接受采购人的监督；</w:t>
      </w:r>
    </w:p>
    <w:p>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pPr>
        <w:spacing w:line="480" w:lineRule="exact"/>
        <w:ind w:firstLine="448" w:firstLineChars="200"/>
        <w:rPr>
          <w:rFonts w:eastAsiaTheme="minorEastAsia"/>
          <w:sz w:val="24"/>
          <w:szCs w:val="24"/>
        </w:rPr>
      </w:pPr>
      <w:r>
        <w:rPr>
          <w:rFonts w:eastAsiaTheme="minorEastAsia"/>
          <w:sz w:val="24"/>
          <w:szCs w:val="24"/>
        </w:rPr>
        <w:t>（十六）其他：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第六条物业管理服务费用</w:t>
      </w:r>
    </w:p>
    <w:p>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第七条物业管理用房</w:t>
      </w:r>
    </w:p>
    <w:p>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pPr>
        <w:spacing w:line="480" w:lineRule="exact"/>
        <w:ind w:firstLine="448" w:firstLineChars="200"/>
        <w:rPr>
          <w:rFonts w:eastAsiaTheme="minorEastAsia"/>
          <w:sz w:val="24"/>
          <w:szCs w:val="24"/>
        </w:rPr>
      </w:pPr>
      <w:r>
        <w:rPr>
          <w:rFonts w:eastAsiaTheme="minorEastAsia"/>
          <w:sz w:val="24"/>
          <w:szCs w:val="24"/>
        </w:rPr>
        <w:t>第八条物业及物业管理交接</w:t>
      </w:r>
    </w:p>
    <w:p>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pPr>
        <w:spacing w:line="480" w:lineRule="exact"/>
        <w:ind w:firstLine="448" w:firstLineChars="200"/>
        <w:rPr>
          <w:rFonts w:eastAsiaTheme="minorEastAsia"/>
          <w:sz w:val="24"/>
          <w:szCs w:val="24"/>
        </w:rPr>
      </w:pPr>
      <w:r>
        <w:rPr>
          <w:rFonts w:eastAsiaTheme="minorEastAsia"/>
          <w:sz w:val="24"/>
          <w:szCs w:val="24"/>
        </w:rPr>
        <w:t>（二）物业竣工验收资料；</w:t>
      </w:r>
    </w:p>
    <w:p>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pPr>
        <w:spacing w:line="480" w:lineRule="exact"/>
        <w:ind w:firstLine="448" w:firstLineChars="200"/>
        <w:rPr>
          <w:rFonts w:eastAsiaTheme="minorEastAsia"/>
          <w:sz w:val="24"/>
          <w:szCs w:val="24"/>
        </w:rPr>
      </w:pPr>
      <w:r>
        <w:rPr>
          <w:rFonts w:eastAsiaTheme="minorEastAsia"/>
          <w:sz w:val="24"/>
          <w:szCs w:val="24"/>
        </w:rPr>
        <w:t>（五）物业管理服务费等余额；</w:t>
      </w:r>
    </w:p>
    <w:p>
      <w:pPr>
        <w:spacing w:line="480" w:lineRule="exact"/>
        <w:ind w:firstLine="448" w:firstLineChars="200"/>
        <w:rPr>
          <w:rFonts w:eastAsiaTheme="minorEastAsia"/>
          <w:sz w:val="24"/>
          <w:szCs w:val="24"/>
        </w:rPr>
      </w:pPr>
      <w:r>
        <w:rPr>
          <w:rFonts w:eastAsiaTheme="minorEastAsia"/>
          <w:sz w:val="24"/>
          <w:szCs w:val="24"/>
        </w:rPr>
        <w:t>（六）物业管理需要的其他资料；</w:t>
      </w:r>
    </w:p>
    <w:p>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pPr>
        <w:spacing w:line="480" w:lineRule="exact"/>
        <w:ind w:firstLine="448" w:firstLineChars="200"/>
        <w:rPr>
          <w:rFonts w:eastAsiaTheme="minorEastAsia"/>
          <w:sz w:val="24"/>
          <w:szCs w:val="24"/>
        </w:rPr>
      </w:pPr>
      <w:r>
        <w:rPr>
          <w:rFonts w:eastAsiaTheme="minorEastAsia"/>
          <w:sz w:val="24"/>
          <w:szCs w:val="24"/>
        </w:rPr>
        <w:t>第十条违约责任</w:t>
      </w:r>
    </w:p>
    <w:p>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p>
    <w:p>
      <w:pPr>
        <w:spacing w:line="480" w:lineRule="exact"/>
        <w:ind w:firstLine="448" w:firstLineChars="200"/>
        <w:rPr>
          <w:rFonts w:eastAsiaTheme="minorEastAsia"/>
          <w:sz w:val="24"/>
          <w:szCs w:val="24"/>
        </w:rPr>
      </w:pPr>
      <w:r>
        <w:rPr>
          <w:rFonts w:eastAsiaTheme="minorEastAsia"/>
          <w:sz w:val="24"/>
          <w:szCs w:val="24"/>
        </w:rPr>
        <w:t>第十一条质量纠纷的约定</w:t>
      </w:r>
    </w:p>
    <w:p>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pPr>
        <w:spacing w:line="480" w:lineRule="exact"/>
        <w:ind w:firstLine="448" w:firstLineChars="200"/>
        <w:rPr>
          <w:rFonts w:eastAsiaTheme="minorEastAsia"/>
          <w:sz w:val="24"/>
          <w:szCs w:val="24"/>
        </w:rPr>
      </w:pPr>
      <w:r>
        <w:rPr>
          <w:rFonts w:eastAsiaTheme="minorEastAsia"/>
          <w:sz w:val="24"/>
          <w:szCs w:val="24"/>
        </w:rPr>
        <w:t>第十二条不可抗力的约定</w:t>
      </w:r>
    </w:p>
    <w:p>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pPr>
        <w:spacing w:line="480" w:lineRule="exact"/>
        <w:ind w:firstLine="448" w:firstLineChars="200"/>
        <w:rPr>
          <w:rFonts w:eastAsiaTheme="minorEastAsia"/>
          <w:sz w:val="24"/>
          <w:szCs w:val="24"/>
        </w:rPr>
      </w:pPr>
      <w:r>
        <w:rPr>
          <w:rFonts w:eastAsiaTheme="minorEastAsia"/>
          <w:sz w:val="24"/>
          <w:szCs w:val="24"/>
        </w:rPr>
        <w:t>第十三条免责条款</w:t>
      </w:r>
    </w:p>
    <w:p>
      <w:pPr>
        <w:spacing w:line="480" w:lineRule="exact"/>
        <w:ind w:firstLine="448" w:firstLineChars="200"/>
        <w:rPr>
          <w:rFonts w:eastAsiaTheme="minorEastAsia"/>
          <w:sz w:val="24"/>
          <w:szCs w:val="24"/>
        </w:rPr>
      </w:pPr>
      <w:r>
        <w:rPr>
          <w:rFonts w:eastAsiaTheme="minorEastAsia"/>
          <w:sz w:val="24"/>
          <w:szCs w:val="24"/>
        </w:rPr>
        <w:t>以下情况乙方不承担责任：</w:t>
      </w:r>
    </w:p>
    <w:p>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pPr>
        <w:spacing w:line="480" w:lineRule="exact"/>
        <w:ind w:firstLine="448" w:firstLineChars="200"/>
        <w:rPr>
          <w:rFonts w:eastAsiaTheme="minorEastAsia"/>
          <w:sz w:val="24"/>
          <w:szCs w:val="24"/>
        </w:rPr>
      </w:pPr>
      <w:r>
        <w:rPr>
          <w:rFonts w:eastAsiaTheme="minorEastAsia"/>
          <w:sz w:val="24"/>
          <w:szCs w:val="24"/>
        </w:rPr>
        <w:t>第十四条合同的解除</w:t>
      </w:r>
    </w:p>
    <w:p>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pPr>
        <w:spacing w:line="480" w:lineRule="exact"/>
        <w:ind w:firstLine="448" w:firstLineChars="200"/>
        <w:rPr>
          <w:rFonts w:eastAsiaTheme="minorEastAsia"/>
          <w:sz w:val="24"/>
          <w:szCs w:val="24"/>
        </w:rPr>
      </w:pPr>
      <w:r>
        <w:rPr>
          <w:rFonts w:eastAsiaTheme="minorEastAsia"/>
          <w:sz w:val="24"/>
          <w:szCs w:val="24"/>
        </w:rPr>
        <w:t>第十五条争议处理</w:t>
      </w:r>
    </w:p>
    <w:p>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pPr>
        <w:spacing w:line="480" w:lineRule="exact"/>
        <w:ind w:firstLine="448" w:firstLineChars="200"/>
        <w:rPr>
          <w:rFonts w:eastAsiaTheme="minorEastAsia"/>
          <w:sz w:val="24"/>
          <w:szCs w:val="24"/>
        </w:rPr>
      </w:pPr>
      <w:r>
        <w:rPr>
          <w:rFonts w:eastAsiaTheme="minorEastAsia"/>
          <w:sz w:val="24"/>
          <w:szCs w:val="24"/>
        </w:rPr>
        <w:t>第十六条合同附件</w:t>
      </w:r>
    </w:p>
    <w:p>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pPr>
        <w:spacing w:line="480" w:lineRule="exact"/>
        <w:ind w:firstLine="448" w:firstLineChars="200"/>
        <w:rPr>
          <w:rFonts w:eastAsiaTheme="minorEastAsia"/>
          <w:sz w:val="24"/>
          <w:szCs w:val="24"/>
        </w:rPr>
      </w:pPr>
      <w:r>
        <w:rPr>
          <w:rFonts w:eastAsiaTheme="minorEastAsia"/>
          <w:sz w:val="24"/>
          <w:szCs w:val="24"/>
        </w:rPr>
        <w:t>第十七条合同生效</w:t>
      </w:r>
    </w:p>
    <w:p>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pPr>
        <w:spacing w:line="480" w:lineRule="exact"/>
        <w:ind w:firstLine="448" w:firstLineChars="200"/>
        <w:rPr>
          <w:rFonts w:eastAsiaTheme="minorEastAsia"/>
          <w:sz w:val="24"/>
          <w:szCs w:val="24"/>
        </w:rPr>
      </w:pPr>
    </w:p>
    <w:p>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pPr>
        <w:jc w:val="center"/>
        <w:rPr>
          <w:rFonts w:eastAsiaTheme="minorEastAsia"/>
          <w:sz w:val="24"/>
          <w:szCs w:val="24"/>
        </w:rPr>
      </w:pPr>
    </w:p>
    <w:p>
      <w:pPr>
        <w:jc w:val="center"/>
        <w:rPr>
          <w:rFonts w:eastAsiaTheme="minorEastAsia"/>
          <w:sz w:val="24"/>
          <w:szCs w:val="24"/>
        </w:rPr>
      </w:pPr>
    </w:p>
    <w:p>
      <w:pPr>
        <w:widowControl/>
        <w:jc w:val="center"/>
        <w:rPr>
          <w:rFonts w:eastAsiaTheme="minorEastAsia"/>
          <w:b/>
          <w:bCs/>
          <w:sz w:val="24"/>
          <w:szCs w:val="24"/>
        </w:rPr>
      </w:pPr>
      <w:r>
        <w:rPr>
          <w:rFonts w:eastAsiaTheme="minorEastAsia"/>
          <w:b/>
          <w:bCs/>
          <w:sz w:val="24"/>
          <w:szCs w:val="24"/>
        </w:rPr>
        <w:t>合同特殊条款</w:t>
      </w:r>
    </w:p>
    <w:p>
      <w:pPr>
        <w:tabs>
          <w:tab w:val="left" w:pos="360"/>
        </w:tabs>
        <w:spacing w:line="520" w:lineRule="exact"/>
        <w:ind w:firstLine="383" w:firstLineChars="171"/>
        <w:rPr>
          <w:rFonts w:eastAsiaTheme="minorEastAsia"/>
          <w:color w:val="000000"/>
          <w:sz w:val="24"/>
          <w:szCs w:val="24"/>
        </w:rPr>
      </w:pP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pPr>
        <w:autoSpaceDN w:val="0"/>
        <w:spacing w:line="360" w:lineRule="auto"/>
        <w:rPr>
          <w:b/>
          <w:bCs/>
        </w:rPr>
      </w:pPr>
    </w:p>
    <w:p>
      <w:pPr>
        <w:autoSpaceDN w:val="0"/>
        <w:spacing w:line="360" w:lineRule="auto"/>
        <w:rPr>
          <w:b/>
          <w:bCs/>
        </w:rPr>
      </w:pPr>
    </w:p>
    <w:p>
      <w:pPr>
        <w:widowControl/>
        <w:jc w:val="left"/>
        <w:rPr>
          <w:b/>
          <w:bCs/>
        </w:rPr>
      </w:pPr>
      <w:r>
        <w:rPr>
          <w:b/>
          <w:bCs/>
        </w:rPr>
        <w:br w:type="page"/>
      </w:r>
    </w:p>
    <w:p>
      <w:pPr>
        <w:pStyle w:val="16"/>
        <w:rPr>
          <w:rFonts w:ascii="Times New Roman" w:hAnsi="Times New Roman"/>
        </w:rPr>
      </w:pPr>
      <w:r>
        <w:rPr>
          <w:rFonts w:ascii="Times New Roman" w:hAnsi="Times New Roman"/>
        </w:rPr>
        <w:t>第五部分  投标文件格式</w:t>
      </w:r>
    </w:p>
    <w:p>
      <w:pPr>
        <w:autoSpaceDN w:val="0"/>
        <w:spacing w:line="360" w:lineRule="auto"/>
        <w:jc w:val="center"/>
        <w:rPr>
          <w:b/>
          <w:bCs/>
          <w:sz w:val="24"/>
        </w:rPr>
      </w:pPr>
      <w:r>
        <w:rPr>
          <w:b/>
          <w:bCs/>
          <w:sz w:val="24"/>
        </w:rPr>
        <w:t>投标文件封面格式</w:t>
      </w:r>
    </w:p>
    <w:p>
      <w:pPr>
        <w:autoSpaceDE w:val="0"/>
        <w:autoSpaceDN w:val="0"/>
        <w:adjustRightInd w:val="0"/>
        <w:spacing w:line="520" w:lineRule="exact"/>
      </w:pPr>
    </w:p>
    <w:p>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pPr>
        <w:autoSpaceDE w:val="0"/>
        <w:autoSpaceDN w:val="0"/>
        <w:adjustRightInd w:val="0"/>
        <w:spacing w:line="520" w:lineRule="exact"/>
        <w:rPr>
          <w:b/>
          <w:kern w:val="0"/>
          <w:sz w:val="36"/>
          <w:szCs w:val="36"/>
        </w:rPr>
      </w:pPr>
    </w:p>
    <w:p>
      <w:pPr>
        <w:autoSpaceDE w:val="0"/>
        <w:autoSpaceDN w:val="0"/>
        <w:adjustRightInd w:val="0"/>
        <w:spacing w:line="520" w:lineRule="exact"/>
        <w:jc w:val="center"/>
        <w:rPr>
          <w:b/>
          <w:color w:val="FF0000"/>
          <w:kern w:val="0"/>
          <w:sz w:val="24"/>
        </w:rPr>
      </w:pPr>
      <w:r>
        <w:rPr>
          <w:b/>
          <w:color w:val="FF0000"/>
          <w:kern w:val="0"/>
          <w:sz w:val="24"/>
        </w:rPr>
        <w:t>（加盖电子签章）</w:t>
      </w:r>
    </w:p>
    <w:p>
      <w:pPr>
        <w:spacing w:before="85" w:beforeLines="30" w:after="199" w:afterLines="70" w:line="540" w:lineRule="exact"/>
        <w:ind w:left="582" w:leftChars="300"/>
        <w:rPr>
          <w:b/>
          <w:sz w:val="34"/>
          <w:szCs w:val="34"/>
        </w:rPr>
      </w:pPr>
      <w:r>
        <w:rPr>
          <w:b/>
          <w:sz w:val="34"/>
          <w:szCs w:val="34"/>
        </w:rPr>
        <w:t>项目编号：</w:t>
      </w:r>
    </w:p>
    <w:p>
      <w:pPr>
        <w:spacing w:before="85" w:beforeLines="30" w:after="199" w:afterLines="70" w:line="540" w:lineRule="exact"/>
        <w:ind w:left="2027" w:leftChars="300" w:hanging="1445" w:hangingChars="446"/>
        <w:rPr>
          <w:b/>
          <w:sz w:val="34"/>
          <w:szCs w:val="34"/>
        </w:rPr>
      </w:pPr>
      <w:r>
        <w:rPr>
          <w:b/>
          <w:sz w:val="34"/>
          <w:szCs w:val="34"/>
        </w:rPr>
        <w:t>项目名称：</w:t>
      </w:r>
    </w:p>
    <w:p>
      <w:pPr>
        <w:spacing w:before="85" w:beforeLines="30" w:after="199" w:afterLines="70" w:line="540" w:lineRule="exact"/>
        <w:ind w:left="2027" w:leftChars="300" w:hanging="1445" w:hangingChars="446"/>
        <w:rPr>
          <w:b/>
          <w:sz w:val="34"/>
          <w:szCs w:val="34"/>
        </w:rPr>
      </w:pPr>
      <w:r>
        <w:rPr>
          <w:b/>
          <w:sz w:val="34"/>
          <w:szCs w:val="34"/>
        </w:rPr>
        <w:t>投标包号：</w:t>
      </w:r>
    </w:p>
    <w:p>
      <w:pPr>
        <w:spacing w:before="85" w:beforeLines="30" w:after="199" w:afterLines="70" w:line="540" w:lineRule="exact"/>
        <w:ind w:left="582" w:leftChars="300"/>
        <w:rPr>
          <w:b/>
          <w:sz w:val="34"/>
          <w:szCs w:val="34"/>
        </w:rPr>
      </w:pPr>
      <w:r>
        <w:rPr>
          <w:b/>
          <w:sz w:val="34"/>
          <w:szCs w:val="34"/>
        </w:rPr>
        <w:t>投标单位名称：</w:t>
      </w:r>
    </w:p>
    <w:p>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pPr>
        <w:widowControl/>
        <w:jc w:val="left"/>
        <w:rPr>
          <w:b/>
          <w:sz w:val="24"/>
        </w:rPr>
      </w:pPr>
      <w:r>
        <w:rPr>
          <w:b/>
          <w:sz w:val="24"/>
        </w:rPr>
        <w:br w:type="page"/>
      </w:r>
    </w:p>
    <w:p>
      <w:pPr>
        <w:autoSpaceDN w:val="0"/>
        <w:spacing w:line="360" w:lineRule="auto"/>
        <w:jc w:val="center"/>
        <w:rPr>
          <w:b/>
          <w:bCs/>
          <w:sz w:val="24"/>
        </w:rPr>
      </w:pPr>
      <w:r>
        <w:rPr>
          <w:b/>
          <w:bCs/>
          <w:sz w:val="24"/>
        </w:rPr>
        <w:t>投标文件总目录</w:t>
      </w:r>
    </w:p>
    <w:p>
      <w:pPr>
        <w:autoSpaceDN w:val="0"/>
        <w:spacing w:line="360" w:lineRule="auto"/>
        <w:jc w:val="center"/>
        <w:rPr>
          <w:b/>
          <w:bCs/>
          <w:sz w:val="24"/>
        </w:rPr>
      </w:pPr>
      <w:r>
        <w:rPr>
          <w:b/>
          <w:bCs/>
          <w:sz w:val="24"/>
        </w:rPr>
        <w:t>（投标人自行编制）</w:t>
      </w:r>
    </w:p>
    <w:p>
      <w:pPr>
        <w:widowControl/>
        <w:jc w:val="left"/>
        <w:rPr>
          <w:b/>
          <w:sz w:val="24"/>
        </w:rPr>
      </w:pPr>
      <w:r>
        <w:rPr>
          <w:b/>
          <w:sz w:val="24"/>
        </w:rPr>
        <w:br w:type="page"/>
      </w:r>
    </w:p>
    <w:p>
      <w:pPr>
        <w:widowControl/>
        <w:jc w:val="center"/>
        <w:rPr>
          <w:b/>
          <w:sz w:val="24"/>
        </w:rPr>
      </w:pPr>
      <w:r>
        <w:rPr>
          <w:b/>
          <w:sz w:val="24"/>
        </w:rPr>
        <w:t>评分因素及评标标准页码检索</w:t>
      </w:r>
    </w:p>
    <w:p>
      <w:pPr>
        <w:widowControl/>
        <w:jc w:val="center"/>
        <w:rPr>
          <w:b/>
          <w:sz w:val="24"/>
        </w:rPr>
      </w:pPr>
      <w:r>
        <w:rPr>
          <w:b/>
          <w:bCs/>
          <w:sz w:val="24"/>
        </w:rPr>
        <w:t>（需投标人按招标文件“评分因素及评标标准”中每个评分项逐项列明页码）</w:t>
      </w:r>
    </w:p>
    <w:p>
      <w:pPr>
        <w:widowControl/>
        <w:jc w:val="left"/>
        <w:rPr>
          <w:b/>
          <w:sz w:val="24"/>
        </w:rPr>
      </w:pPr>
    </w:p>
    <w:p>
      <w:pPr>
        <w:widowControl/>
        <w:jc w:val="left"/>
        <w:rPr>
          <w:b/>
          <w:sz w:val="24"/>
        </w:rPr>
      </w:pPr>
      <w:r>
        <w:rPr>
          <w:b/>
          <w:sz w:val="24"/>
        </w:rPr>
        <w:br w:type="page"/>
      </w:r>
      <w:r>
        <w:rPr>
          <w:b/>
          <w:sz w:val="24"/>
        </w:rPr>
        <w:t>附件1</w:t>
      </w:r>
      <w:r>
        <w:rPr>
          <w:rFonts w:hint="eastAsia"/>
          <w:b/>
          <w:sz w:val="24"/>
        </w:rPr>
        <w:t>-1</w:t>
      </w:r>
    </w:p>
    <w:p>
      <w:pPr>
        <w:tabs>
          <w:tab w:val="left" w:pos="360"/>
        </w:tabs>
        <w:spacing w:line="560" w:lineRule="exact"/>
        <w:jc w:val="center"/>
        <w:rPr>
          <w:b/>
          <w:sz w:val="24"/>
        </w:rPr>
      </w:pPr>
      <w:r>
        <w:rPr>
          <w:b/>
          <w:sz w:val="24"/>
        </w:rPr>
        <w:t>投标书</w:t>
      </w:r>
    </w:p>
    <w:p>
      <w:pPr>
        <w:spacing w:line="560" w:lineRule="exact"/>
        <w:rPr>
          <w:sz w:val="24"/>
        </w:rPr>
      </w:pPr>
      <w:r>
        <w:rPr>
          <w:sz w:val="24"/>
        </w:rPr>
        <w:t>致：天津市政府采购中心</w:t>
      </w:r>
    </w:p>
    <w:p>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pPr>
        <w:spacing w:line="360" w:lineRule="auto"/>
        <w:ind w:firstLine="448" w:firstLineChars="200"/>
        <w:rPr>
          <w:sz w:val="24"/>
        </w:rPr>
      </w:pPr>
      <w:r>
        <w:rPr>
          <w:sz w:val="24"/>
        </w:rPr>
        <w:t>据此函，投标人代表宣布同意如下：</w:t>
      </w:r>
    </w:p>
    <w:p>
      <w:pPr>
        <w:spacing w:line="360" w:lineRule="auto"/>
        <w:ind w:firstLine="448" w:firstLineChars="200"/>
        <w:rPr>
          <w:sz w:val="24"/>
        </w:rPr>
      </w:pPr>
      <w:r>
        <w:rPr>
          <w:sz w:val="24"/>
        </w:rPr>
        <w:t>1. 所附投标报价表中规定的应提供服务的投标总价为：</w:t>
      </w:r>
    </w:p>
    <w:p>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pPr>
        <w:spacing w:line="360" w:lineRule="auto"/>
        <w:ind w:firstLine="448" w:firstLineChars="200"/>
        <w:rPr>
          <w:sz w:val="24"/>
        </w:rPr>
      </w:pPr>
      <w:r>
        <w:rPr>
          <w:sz w:val="24"/>
        </w:rPr>
        <w:t>2. 我公司将按招标文件的规定履行合同责任和义务。</w:t>
      </w:r>
    </w:p>
    <w:p>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line="360" w:lineRule="auto"/>
        <w:ind w:firstLine="448" w:firstLineChars="200"/>
        <w:rPr>
          <w:sz w:val="24"/>
        </w:rPr>
      </w:pPr>
      <w:r>
        <w:rPr>
          <w:sz w:val="24"/>
        </w:rPr>
        <w:t>4. 我公司的投标有效期为开标之日起60天。</w:t>
      </w:r>
    </w:p>
    <w:p>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pPr>
        <w:spacing w:line="360" w:lineRule="auto"/>
        <w:ind w:firstLine="448" w:firstLineChars="200"/>
        <w:rPr>
          <w:sz w:val="24"/>
        </w:rPr>
      </w:pPr>
      <w:r>
        <w:rPr>
          <w:rFonts w:hint="eastAsia"/>
          <w:sz w:val="24"/>
        </w:rPr>
        <w:t>纳税人识别号：</w:t>
      </w:r>
    </w:p>
    <w:p>
      <w:pPr>
        <w:spacing w:line="360" w:lineRule="auto"/>
        <w:ind w:firstLine="448" w:firstLineChars="200"/>
        <w:rPr>
          <w:sz w:val="24"/>
        </w:rPr>
      </w:pPr>
      <w:r>
        <w:rPr>
          <w:rFonts w:hint="eastAsia"/>
          <w:sz w:val="24"/>
        </w:rPr>
        <w:t>地址、电话：</w:t>
      </w:r>
    </w:p>
    <w:p>
      <w:pPr>
        <w:spacing w:line="360" w:lineRule="auto"/>
        <w:ind w:firstLine="448" w:firstLineChars="200"/>
        <w:rPr>
          <w:sz w:val="24"/>
        </w:rPr>
      </w:pPr>
      <w:r>
        <w:rPr>
          <w:rFonts w:hint="eastAsia"/>
          <w:sz w:val="24"/>
        </w:rPr>
        <w:t>开户行及账号：</w:t>
      </w:r>
    </w:p>
    <w:p>
      <w:pPr>
        <w:spacing w:line="360" w:lineRule="auto"/>
        <w:ind w:firstLine="448" w:firstLineChars="200"/>
        <w:rPr>
          <w:sz w:val="24"/>
        </w:rPr>
      </w:pPr>
      <w:r>
        <w:rPr>
          <w:rFonts w:hint="eastAsia"/>
          <w:sz w:val="24"/>
        </w:rPr>
        <w:t>选择开具发票类型（增值税专用发票/增值税普通发票）：</w:t>
      </w:r>
    </w:p>
    <w:p>
      <w:pPr>
        <w:spacing w:line="360" w:lineRule="auto"/>
        <w:ind w:firstLine="3808" w:firstLineChars="1700"/>
        <w:rPr>
          <w:sz w:val="24"/>
        </w:rPr>
      </w:pPr>
      <w:r>
        <w:rPr>
          <w:sz w:val="24"/>
        </w:rPr>
        <w:t>投标人名称：</w:t>
      </w: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560" w:lineRule="exact"/>
        <w:rPr>
          <w:sz w:val="24"/>
        </w:rPr>
      </w:pPr>
    </w:p>
    <w:p>
      <w:pPr>
        <w:spacing w:line="560" w:lineRule="exact"/>
        <w:rPr>
          <w:sz w:val="24"/>
        </w:rPr>
      </w:pPr>
    </w:p>
    <w:p>
      <w:pPr>
        <w:spacing w:line="560" w:lineRule="exact"/>
        <w:rPr>
          <w:sz w:val="24"/>
        </w:rPr>
      </w:pPr>
    </w:p>
    <w:p>
      <w:pPr>
        <w:spacing w:line="560" w:lineRule="exact"/>
        <w:rPr>
          <w:sz w:val="24"/>
        </w:rPr>
      </w:pPr>
    </w:p>
    <w:p>
      <w:pPr>
        <w:widowControl/>
        <w:jc w:val="left"/>
        <w:rPr>
          <w:b/>
          <w:sz w:val="24"/>
        </w:rPr>
      </w:pPr>
      <w:r>
        <w:rPr>
          <w:b/>
          <w:sz w:val="24"/>
        </w:rPr>
        <w:br w:type="page"/>
      </w:r>
    </w:p>
    <w:p>
      <w:pPr>
        <w:spacing w:line="460" w:lineRule="exact"/>
        <w:rPr>
          <w:b/>
          <w:sz w:val="24"/>
        </w:rPr>
      </w:pPr>
      <w:r>
        <w:rPr>
          <w:rFonts w:hint="eastAsia"/>
          <w:b/>
          <w:sz w:val="24"/>
        </w:rPr>
        <w:t>附件1-2</w:t>
      </w:r>
    </w:p>
    <w:p>
      <w:pPr>
        <w:adjustRightInd w:val="0"/>
        <w:snapToGrid w:val="0"/>
        <w:spacing w:line="400" w:lineRule="exact"/>
        <w:jc w:val="center"/>
        <w:rPr>
          <w:b/>
          <w:sz w:val="24"/>
          <w:szCs w:val="24"/>
        </w:rPr>
      </w:pPr>
      <w:r>
        <w:rPr>
          <w:b/>
          <w:sz w:val="24"/>
          <w:szCs w:val="24"/>
        </w:rPr>
        <w:t>真诚参与政府采购活动承诺书</w:t>
      </w:r>
    </w:p>
    <w:p>
      <w:pPr>
        <w:spacing w:line="360" w:lineRule="auto"/>
        <w:rPr>
          <w:sz w:val="24"/>
        </w:rPr>
      </w:pPr>
      <w:r>
        <w:rPr>
          <w:sz w:val="24"/>
        </w:rPr>
        <w:t>致：天津市政府采购中心</w:t>
      </w:r>
    </w:p>
    <w:p>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pPr>
        <w:spacing w:line="360" w:lineRule="auto"/>
        <w:ind w:firstLine="448" w:firstLineChars="200"/>
        <w:rPr>
          <w:sz w:val="24"/>
        </w:rPr>
      </w:pPr>
      <w:r>
        <w:rPr>
          <w:sz w:val="24"/>
        </w:rPr>
        <w:t>1. 我单位遵守政府采购相关法律法规。</w:t>
      </w:r>
    </w:p>
    <w:p>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pPr>
        <w:spacing w:line="360" w:lineRule="auto"/>
        <w:ind w:firstLine="448" w:firstLineChars="200"/>
        <w:rPr>
          <w:sz w:val="24"/>
          <w:szCs w:val="24"/>
        </w:rPr>
      </w:pPr>
      <w:r>
        <w:rPr>
          <w:rFonts w:hint="eastAsia"/>
          <w:sz w:val="24"/>
          <w:szCs w:val="24"/>
        </w:rPr>
        <w:t>投标人：</w:t>
      </w:r>
    </w:p>
    <w:p>
      <w:pPr>
        <w:spacing w:line="360" w:lineRule="auto"/>
        <w:ind w:firstLine="448" w:firstLineChars="200"/>
        <w:rPr>
          <w:b/>
          <w:sz w:val="24"/>
        </w:rPr>
      </w:pPr>
      <w:r>
        <w:rPr>
          <w:rFonts w:hint="eastAsia"/>
          <w:sz w:val="24"/>
          <w:szCs w:val="24"/>
        </w:rPr>
        <w:t>日期：</w:t>
      </w:r>
      <w:r>
        <w:rPr>
          <w:b/>
          <w:sz w:val="24"/>
        </w:rPr>
        <w:br w:type="page"/>
      </w:r>
    </w:p>
    <w:p>
      <w:pPr>
        <w:spacing w:line="460" w:lineRule="exact"/>
        <w:rPr>
          <w:b/>
          <w:sz w:val="24"/>
        </w:rPr>
      </w:pPr>
      <w:r>
        <w:rPr>
          <w:b/>
          <w:sz w:val="24"/>
        </w:rPr>
        <w:t>附件2</w:t>
      </w:r>
    </w:p>
    <w:p>
      <w:pPr>
        <w:spacing w:line="460" w:lineRule="exact"/>
        <w:rPr>
          <w:b/>
          <w:sz w:val="24"/>
        </w:rPr>
      </w:pPr>
    </w:p>
    <w:p>
      <w:pPr>
        <w:ind w:right="84"/>
        <w:jc w:val="center"/>
        <w:rPr>
          <w:b/>
          <w:sz w:val="24"/>
        </w:rPr>
      </w:pPr>
      <w:r>
        <w:rPr>
          <w:rFonts w:hint="eastAsia"/>
          <w:b/>
          <w:sz w:val="24"/>
        </w:rPr>
        <w:t>供应商资格声明函</w:t>
      </w:r>
    </w:p>
    <w:p>
      <w:pPr>
        <w:spacing w:line="360" w:lineRule="auto"/>
        <w:ind w:firstLine="420"/>
        <w:jc w:val="center"/>
        <w:rPr>
          <w:b/>
          <w:sz w:val="24"/>
        </w:rPr>
      </w:pPr>
    </w:p>
    <w:p>
      <w:pPr>
        <w:spacing w:line="360" w:lineRule="auto"/>
        <w:rPr>
          <w:sz w:val="24"/>
        </w:rPr>
      </w:pPr>
      <w:r>
        <w:rPr>
          <w:rFonts w:hint="eastAsia"/>
          <w:sz w:val="24"/>
        </w:rPr>
        <w:t>天津市政府采购中心：</w:t>
      </w:r>
    </w:p>
    <w:p>
      <w:pPr>
        <w:spacing w:line="360" w:lineRule="auto"/>
        <w:ind w:firstLine="448" w:firstLineChars="200"/>
        <w:rPr>
          <w:sz w:val="24"/>
        </w:rPr>
      </w:pPr>
      <w:r>
        <w:rPr>
          <w:rFonts w:hint="eastAsia"/>
          <w:sz w:val="24"/>
        </w:rPr>
        <w:t>我单位自愿参与本项目的政府采购活动，郑重承诺如下：</w:t>
      </w:r>
    </w:p>
    <w:p>
      <w:pPr>
        <w:spacing w:line="360" w:lineRule="auto"/>
        <w:ind w:firstLine="448" w:firstLineChars="200"/>
        <w:rPr>
          <w:sz w:val="24"/>
        </w:rPr>
      </w:pPr>
      <w:r>
        <w:rPr>
          <w:rFonts w:hint="eastAsia"/>
          <w:sz w:val="24"/>
        </w:rPr>
        <w:t>（一）我单位具有良好的商业信誉和健全的财务会计制度；</w:t>
      </w:r>
    </w:p>
    <w:p>
      <w:pPr>
        <w:spacing w:line="360" w:lineRule="auto"/>
        <w:ind w:firstLine="448" w:firstLineChars="200"/>
        <w:rPr>
          <w:sz w:val="24"/>
        </w:rPr>
      </w:pPr>
      <w:r>
        <w:rPr>
          <w:rFonts w:hint="eastAsia"/>
          <w:sz w:val="24"/>
        </w:rPr>
        <w:t>（二）我单位依法缴纳税收和社会保障资金；</w:t>
      </w:r>
    </w:p>
    <w:p>
      <w:pPr>
        <w:spacing w:line="360" w:lineRule="auto"/>
        <w:ind w:firstLine="448" w:firstLineChars="200"/>
        <w:rPr>
          <w:sz w:val="24"/>
        </w:rPr>
      </w:pPr>
      <w:r>
        <w:rPr>
          <w:rFonts w:hint="eastAsia"/>
          <w:sz w:val="24"/>
        </w:rPr>
        <w:t>（三）我单位具备履行合同所必需的设备和专业技术能力；</w:t>
      </w:r>
    </w:p>
    <w:p>
      <w:pPr>
        <w:spacing w:line="360" w:lineRule="auto"/>
        <w:ind w:firstLine="448" w:firstLineChars="200"/>
        <w:rPr>
          <w:sz w:val="24"/>
        </w:rPr>
      </w:pPr>
      <w:r>
        <w:rPr>
          <w:rFonts w:hint="eastAsia"/>
          <w:sz w:val="24"/>
        </w:rPr>
        <w:t>（四）参加政府采购活动前3年我单位在经营活动中没有重大违法记录；</w:t>
      </w:r>
    </w:p>
    <w:p>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序号</w:t>
            </w:r>
          </w:p>
        </w:tc>
        <w:tc>
          <w:tcPr>
            <w:tcW w:w="2273" w:type="pct"/>
            <w:vAlign w:val="center"/>
          </w:tcPr>
          <w:p>
            <w:pPr>
              <w:jc w:val="center"/>
              <w:rPr>
                <w:szCs w:val="21"/>
              </w:rPr>
            </w:pPr>
            <w:r>
              <w:rPr>
                <w:rFonts w:hint="eastAsia"/>
                <w:szCs w:val="21"/>
              </w:rPr>
              <w:t>单位名称</w:t>
            </w:r>
          </w:p>
        </w:tc>
        <w:tc>
          <w:tcPr>
            <w:tcW w:w="1667" w:type="pct"/>
            <w:vAlign w:val="center"/>
          </w:tcPr>
          <w:p>
            <w:pPr>
              <w:jc w:val="center"/>
              <w:rPr>
                <w:szCs w:val="21"/>
              </w:rPr>
            </w:pPr>
            <w:r>
              <w:rPr>
                <w:rFonts w:hint="eastAsia"/>
                <w:szCs w:val="21"/>
              </w:rPr>
              <w:t>相互关系类型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1</w:t>
            </w:r>
          </w:p>
        </w:tc>
        <w:tc>
          <w:tcPr>
            <w:tcW w:w="2273" w:type="pct"/>
            <w:vAlign w:val="center"/>
          </w:tcPr>
          <w:p>
            <w:pPr>
              <w:jc w:val="center"/>
              <w:rPr>
                <w:szCs w:val="21"/>
              </w:rPr>
            </w:pPr>
          </w:p>
        </w:tc>
        <w:tc>
          <w:tcPr>
            <w:tcW w:w="1667" w:type="pct"/>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2</w:t>
            </w:r>
          </w:p>
        </w:tc>
        <w:tc>
          <w:tcPr>
            <w:tcW w:w="2273" w:type="pct"/>
            <w:vAlign w:val="center"/>
          </w:tcPr>
          <w:p>
            <w:pPr>
              <w:jc w:val="center"/>
              <w:rPr>
                <w:szCs w:val="21"/>
              </w:rPr>
            </w:pPr>
          </w:p>
        </w:tc>
        <w:tc>
          <w:tcPr>
            <w:tcW w:w="1667" w:type="pct"/>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pPr>
              <w:jc w:val="center"/>
              <w:rPr>
                <w:szCs w:val="21"/>
              </w:rPr>
            </w:pPr>
            <w:r>
              <w:rPr>
                <w:rFonts w:hint="eastAsia"/>
                <w:szCs w:val="21"/>
              </w:rPr>
              <w:t>3</w:t>
            </w:r>
          </w:p>
        </w:tc>
        <w:tc>
          <w:tcPr>
            <w:tcW w:w="2273" w:type="pct"/>
            <w:vAlign w:val="center"/>
          </w:tcPr>
          <w:p>
            <w:pPr>
              <w:jc w:val="center"/>
              <w:rPr>
                <w:szCs w:val="21"/>
              </w:rPr>
            </w:pPr>
          </w:p>
        </w:tc>
        <w:tc>
          <w:tcPr>
            <w:tcW w:w="1667" w:type="pct"/>
            <w:vAlign w:val="center"/>
          </w:tcPr>
          <w:p>
            <w:pPr>
              <w:jc w:val="center"/>
              <w:rPr>
                <w:szCs w:val="21"/>
              </w:rPr>
            </w:pPr>
          </w:p>
        </w:tc>
      </w:tr>
    </w:tbl>
    <w:p>
      <w:pPr>
        <w:spacing w:line="360" w:lineRule="auto"/>
        <w:ind w:firstLine="448" w:firstLineChars="200"/>
        <w:rPr>
          <w:sz w:val="24"/>
        </w:rPr>
      </w:pPr>
      <w:r>
        <w:rPr>
          <w:rFonts w:hint="eastAsia"/>
          <w:sz w:val="24"/>
        </w:rPr>
        <w:t>上表未填写的，视为不存在第（六）条所列情形</w:t>
      </w:r>
    </w:p>
    <w:p>
      <w:pPr>
        <w:spacing w:line="360" w:lineRule="auto"/>
        <w:ind w:firstLine="448" w:firstLineChars="200"/>
        <w:rPr>
          <w:sz w:val="24"/>
        </w:rPr>
      </w:pPr>
    </w:p>
    <w:p>
      <w:pPr>
        <w:spacing w:line="360" w:lineRule="auto"/>
        <w:ind w:firstLine="448" w:firstLineChars="200"/>
        <w:rPr>
          <w:sz w:val="24"/>
        </w:rPr>
      </w:pPr>
      <w:r>
        <w:rPr>
          <w:rFonts w:hint="eastAsia"/>
          <w:sz w:val="24"/>
        </w:rPr>
        <w:t>上述声明真实有效，否则我单位承担全部责任和不利后果。</w:t>
      </w:r>
    </w:p>
    <w:p>
      <w:pPr>
        <w:spacing w:line="360" w:lineRule="auto"/>
        <w:ind w:firstLine="448" w:firstLineChars="200"/>
        <w:rPr>
          <w:sz w:val="24"/>
        </w:rPr>
      </w:pPr>
    </w:p>
    <w:p>
      <w:pPr>
        <w:spacing w:line="360" w:lineRule="auto"/>
        <w:ind w:firstLine="224" w:firstLineChars="100"/>
        <w:rPr>
          <w:sz w:val="24"/>
        </w:rPr>
      </w:pPr>
      <w:r>
        <w:rPr>
          <w:sz w:val="24"/>
        </w:rPr>
        <w:t>投标人名称：</w:t>
      </w:r>
    </w:p>
    <w:p>
      <w:pPr>
        <w:spacing w:line="360" w:lineRule="auto"/>
        <w:ind w:firstLine="224" w:firstLineChars="100"/>
        <w:rPr>
          <w:sz w:val="24"/>
        </w:rPr>
      </w:pPr>
    </w:p>
    <w:p>
      <w:pPr>
        <w:spacing w:line="360" w:lineRule="auto"/>
        <w:ind w:firstLine="224" w:firstLineChars="100"/>
        <w:rPr>
          <w:sz w:val="24"/>
        </w:rPr>
      </w:pPr>
      <w:r>
        <w:rPr>
          <w:sz w:val="24"/>
        </w:rPr>
        <w:t xml:space="preserve">日期：  </w:t>
      </w:r>
    </w:p>
    <w:p>
      <w:pPr>
        <w:ind w:right="84" w:firstLine="420"/>
        <w:jc w:val="center"/>
        <w:rPr>
          <w:b/>
          <w:sz w:val="24"/>
        </w:rPr>
      </w:pPr>
    </w:p>
    <w:p>
      <w:pPr>
        <w:ind w:right="84" w:firstLine="420"/>
        <w:jc w:val="center"/>
        <w:rPr>
          <w:b/>
          <w:sz w:val="24"/>
        </w:rPr>
      </w:pPr>
    </w:p>
    <w:p>
      <w:pPr>
        <w:ind w:right="84" w:firstLine="420"/>
        <w:jc w:val="center"/>
        <w:rPr>
          <w:b/>
          <w:sz w:val="24"/>
        </w:rPr>
      </w:pPr>
    </w:p>
    <w:p>
      <w:pPr>
        <w:widowControl/>
        <w:jc w:val="left"/>
        <w:rPr>
          <w:b/>
          <w:sz w:val="24"/>
        </w:rPr>
      </w:pPr>
      <w:r>
        <w:rPr>
          <w:b/>
          <w:sz w:val="24"/>
        </w:rPr>
        <w:br w:type="page"/>
      </w:r>
    </w:p>
    <w:p>
      <w:pPr>
        <w:spacing w:line="460" w:lineRule="exact"/>
        <w:rPr>
          <w:b/>
          <w:sz w:val="24"/>
        </w:rPr>
      </w:pPr>
      <w:r>
        <w:rPr>
          <w:rFonts w:hint="eastAsia"/>
          <w:b/>
          <w:bCs/>
          <w:sz w:val="24"/>
        </w:rPr>
        <w:t>附件2-1：招标文件第一部分供应商资格要求的证件</w:t>
      </w:r>
    </w:p>
    <w:p>
      <w:pPr>
        <w:widowControl/>
        <w:jc w:val="left"/>
        <w:rPr>
          <w:b/>
          <w:sz w:val="24"/>
        </w:rPr>
      </w:pPr>
      <w:r>
        <w:rPr>
          <w:b/>
          <w:sz w:val="24"/>
        </w:rPr>
        <w:br w:type="page"/>
      </w:r>
    </w:p>
    <w:p>
      <w:pPr>
        <w:ind w:right="84"/>
        <w:rPr>
          <w:b/>
          <w:sz w:val="24"/>
        </w:rPr>
      </w:pPr>
      <w:r>
        <w:rPr>
          <w:rFonts w:hint="eastAsia"/>
          <w:b/>
          <w:sz w:val="24"/>
        </w:rPr>
        <w:t>附件3</w:t>
      </w:r>
    </w:p>
    <w:p>
      <w:pPr>
        <w:ind w:right="84" w:firstLine="420"/>
        <w:jc w:val="center"/>
        <w:rPr>
          <w:b/>
          <w:sz w:val="24"/>
        </w:rPr>
      </w:pPr>
    </w:p>
    <w:p>
      <w:pPr>
        <w:ind w:right="84" w:firstLine="420"/>
        <w:jc w:val="center"/>
        <w:rPr>
          <w:b/>
          <w:sz w:val="24"/>
        </w:rPr>
      </w:pPr>
      <w:r>
        <w:rPr>
          <w:b/>
          <w:sz w:val="24"/>
        </w:rPr>
        <w:t>开标一览表</w:t>
      </w:r>
    </w:p>
    <w:p>
      <w:pPr>
        <w:spacing w:line="460" w:lineRule="exact"/>
        <w:ind w:left="192"/>
        <w:rPr>
          <w:sz w:val="24"/>
        </w:rPr>
      </w:pPr>
      <w:r>
        <w:rPr>
          <w:sz w:val="24"/>
        </w:rPr>
        <w:t>项目名称：</w:t>
      </w:r>
      <w:r>
        <w:rPr>
          <w:sz w:val="24"/>
          <w:u w:val="single"/>
        </w:rPr>
        <w:t xml:space="preserve">                    </w:t>
      </w:r>
      <w:r>
        <w:rPr>
          <w:sz w:val="24"/>
        </w:rPr>
        <w:t xml:space="preserve">                  </w:t>
      </w:r>
    </w:p>
    <w:p>
      <w:pPr>
        <w:spacing w:line="460" w:lineRule="exact"/>
        <w:ind w:left="192"/>
        <w:rPr>
          <w:sz w:val="24"/>
        </w:rPr>
      </w:pPr>
      <w:r>
        <w:rPr>
          <w:sz w:val="24"/>
        </w:rPr>
        <w:t>项目编号：</w:t>
      </w:r>
      <w:r>
        <w:rPr>
          <w:sz w:val="24"/>
          <w:u w:val="single"/>
        </w:rPr>
        <w:t xml:space="preserve">                    </w:t>
      </w:r>
      <w:r>
        <w:rPr>
          <w:sz w:val="24"/>
        </w:rPr>
        <w:t xml:space="preserve">                  </w:t>
      </w:r>
    </w:p>
    <w:p>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sz w:val="24"/>
              </w:rPr>
            </w:pPr>
            <w:r>
              <w:rPr>
                <w:sz w:val="24"/>
              </w:rPr>
              <w:t>包号</w:t>
            </w:r>
          </w:p>
        </w:tc>
        <w:tc>
          <w:tcPr>
            <w:tcW w:w="1278" w:type="pct"/>
            <w:vAlign w:val="center"/>
          </w:tcPr>
          <w:p>
            <w:pPr>
              <w:spacing w:line="460" w:lineRule="exact"/>
              <w:jc w:val="center"/>
              <w:rPr>
                <w:sz w:val="24"/>
              </w:rPr>
            </w:pPr>
            <w:r>
              <w:rPr>
                <w:sz w:val="24"/>
              </w:rPr>
              <w:t>服务名称</w:t>
            </w:r>
          </w:p>
        </w:tc>
        <w:tc>
          <w:tcPr>
            <w:tcW w:w="806" w:type="pct"/>
            <w:vAlign w:val="center"/>
          </w:tcPr>
          <w:p>
            <w:pPr>
              <w:spacing w:line="460" w:lineRule="exact"/>
              <w:jc w:val="center"/>
              <w:rPr>
                <w:sz w:val="24"/>
              </w:rPr>
            </w:pPr>
            <w:r>
              <w:rPr>
                <w:sz w:val="24"/>
              </w:rPr>
              <w:t>数量</w:t>
            </w:r>
          </w:p>
        </w:tc>
        <w:tc>
          <w:tcPr>
            <w:tcW w:w="1202" w:type="pct"/>
            <w:vAlign w:val="center"/>
          </w:tcPr>
          <w:p>
            <w:pPr>
              <w:spacing w:line="460" w:lineRule="exact"/>
              <w:jc w:val="center"/>
              <w:rPr>
                <w:sz w:val="24"/>
              </w:rPr>
            </w:pPr>
            <w:r>
              <w:rPr>
                <w:sz w:val="24"/>
              </w:rPr>
              <w:t>投标总价</w:t>
            </w:r>
          </w:p>
        </w:tc>
        <w:tc>
          <w:tcPr>
            <w:tcW w:w="984" w:type="pct"/>
            <w:vAlign w:val="center"/>
          </w:tcPr>
          <w:p>
            <w:pPr>
              <w:spacing w:line="460" w:lineRule="exact"/>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sz w:val="24"/>
              </w:rPr>
            </w:pPr>
            <w:r>
              <w:rPr>
                <w:rFonts w:hint="eastAsia"/>
                <w:sz w:val="24"/>
              </w:rPr>
              <w:t>1</w:t>
            </w:r>
          </w:p>
        </w:tc>
        <w:tc>
          <w:tcPr>
            <w:tcW w:w="1278" w:type="pct"/>
            <w:vAlign w:val="center"/>
          </w:tcPr>
          <w:p>
            <w:pPr>
              <w:spacing w:line="460" w:lineRule="exact"/>
              <w:jc w:val="center"/>
              <w:rPr>
                <w:sz w:val="24"/>
              </w:rPr>
            </w:pPr>
            <w:r>
              <w:rPr>
                <w:rFonts w:hint="eastAsia"/>
                <w:sz w:val="24"/>
              </w:rPr>
              <w:t>国家税务总局天津市武清区税务局物业管理</w:t>
            </w:r>
          </w:p>
        </w:tc>
        <w:tc>
          <w:tcPr>
            <w:tcW w:w="806" w:type="pct"/>
            <w:vAlign w:val="center"/>
          </w:tcPr>
          <w:p>
            <w:pPr>
              <w:spacing w:line="460" w:lineRule="exact"/>
              <w:jc w:val="center"/>
              <w:rPr>
                <w:sz w:val="24"/>
              </w:rPr>
            </w:pPr>
            <w:r>
              <w:rPr>
                <w:rFonts w:hint="eastAsia"/>
                <w:sz w:val="24"/>
              </w:rPr>
              <w:t>1项</w:t>
            </w:r>
          </w:p>
        </w:tc>
        <w:tc>
          <w:tcPr>
            <w:tcW w:w="1202" w:type="pct"/>
            <w:vAlign w:val="center"/>
          </w:tcPr>
          <w:p>
            <w:pPr>
              <w:spacing w:line="460" w:lineRule="exact"/>
              <w:jc w:val="center"/>
              <w:rPr>
                <w:sz w:val="24"/>
              </w:rPr>
            </w:pPr>
          </w:p>
        </w:tc>
        <w:tc>
          <w:tcPr>
            <w:tcW w:w="984" w:type="pct"/>
            <w:vAlign w:val="center"/>
          </w:tcPr>
          <w:p>
            <w:pPr>
              <w:spacing w:line="460" w:lineRule="exact"/>
              <w:jc w:val="center"/>
              <w:rPr>
                <w:sz w:val="24"/>
              </w:rPr>
            </w:pPr>
            <w:r>
              <w:rPr>
                <w:sz w:val="24"/>
              </w:rPr>
              <w:t>服务期一年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sz w:val="24"/>
              </w:rPr>
            </w:pPr>
          </w:p>
        </w:tc>
        <w:tc>
          <w:tcPr>
            <w:tcW w:w="1278" w:type="pct"/>
            <w:vAlign w:val="center"/>
          </w:tcPr>
          <w:p>
            <w:pPr>
              <w:spacing w:line="460" w:lineRule="exact"/>
              <w:jc w:val="center"/>
              <w:rPr>
                <w:sz w:val="24"/>
              </w:rPr>
            </w:pPr>
          </w:p>
        </w:tc>
        <w:tc>
          <w:tcPr>
            <w:tcW w:w="806" w:type="pct"/>
            <w:vAlign w:val="center"/>
          </w:tcPr>
          <w:p>
            <w:pPr>
              <w:spacing w:line="460" w:lineRule="exact"/>
              <w:jc w:val="center"/>
              <w:rPr>
                <w:sz w:val="24"/>
              </w:rPr>
            </w:pPr>
          </w:p>
        </w:tc>
        <w:tc>
          <w:tcPr>
            <w:tcW w:w="1202" w:type="pct"/>
            <w:vAlign w:val="center"/>
          </w:tcPr>
          <w:p>
            <w:pPr>
              <w:spacing w:line="460" w:lineRule="exact"/>
              <w:jc w:val="center"/>
              <w:rPr>
                <w:sz w:val="24"/>
              </w:rPr>
            </w:pPr>
          </w:p>
        </w:tc>
        <w:tc>
          <w:tcPr>
            <w:tcW w:w="984" w:type="pct"/>
            <w:vAlign w:val="center"/>
          </w:tcPr>
          <w:p>
            <w:pPr>
              <w:spacing w:line="4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bl>
    <w:p>
      <w:pPr>
        <w:spacing w:line="360" w:lineRule="auto"/>
        <w:ind w:right="84" w:firstLine="420"/>
        <w:rPr>
          <w:b/>
          <w:position w:val="-40"/>
          <w:sz w:val="24"/>
        </w:rPr>
      </w:pPr>
    </w:p>
    <w:p>
      <w:pPr>
        <w:spacing w:line="460" w:lineRule="exact"/>
        <w:ind w:left="192"/>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widowControl/>
        <w:jc w:val="left"/>
        <w:rPr>
          <w:b/>
          <w:sz w:val="24"/>
        </w:rPr>
      </w:pPr>
      <w:r>
        <w:rPr>
          <w:b/>
          <w:sz w:val="24"/>
        </w:rPr>
        <w:br w:type="page"/>
      </w:r>
    </w:p>
    <w:p>
      <w:pPr>
        <w:spacing w:line="460" w:lineRule="exact"/>
        <w:rPr>
          <w:b/>
          <w:sz w:val="24"/>
        </w:rPr>
      </w:pPr>
      <w:r>
        <w:rPr>
          <w:b/>
          <w:sz w:val="24"/>
        </w:rPr>
        <w:t>附件</w:t>
      </w:r>
      <w:r>
        <w:rPr>
          <w:rFonts w:hint="eastAsia"/>
          <w:b/>
          <w:sz w:val="24"/>
        </w:rPr>
        <w:t>4</w:t>
      </w:r>
    </w:p>
    <w:p>
      <w:pPr>
        <w:tabs>
          <w:tab w:val="left" w:pos="3780"/>
          <w:tab w:val="left" w:pos="3960"/>
        </w:tabs>
        <w:spacing w:line="460" w:lineRule="exact"/>
        <w:jc w:val="center"/>
        <w:rPr>
          <w:b/>
          <w:sz w:val="24"/>
        </w:rPr>
      </w:pPr>
      <w:r>
        <w:rPr>
          <w:b/>
          <w:sz w:val="24"/>
        </w:rPr>
        <w:t>开标分项一览表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szCs w:val="21"/>
              </w:rPr>
              <w:t>序号</w:t>
            </w:r>
          </w:p>
        </w:tc>
        <w:tc>
          <w:tcPr>
            <w:tcW w:w="2121" w:type="pct"/>
            <w:vAlign w:val="center"/>
          </w:tcPr>
          <w:p>
            <w:pPr>
              <w:jc w:val="center"/>
              <w:rPr>
                <w:szCs w:val="21"/>
              </w:rPr>
            </w:pPr>
            <w:r>
              <w:rPr>
                <w:szCs w:val="21"/>
              </w:rPr>
              <w:t>价格分项组成</w:t>
            </w:r>
          </w:p>
        </w:tc>
        <w:tc>
          <w:tcPr>
            <w:tcW w:w="2218" w:type="pct"/>
            <w:vAlign w:val="center"/>
          </w:tcPr>
          <w:p>
            <w:pPr>
              <w:jc w:val="center"/>
              <w:rPr>
                <w:szCs w:val="21"/>
              </w:rPr>
            </w:pPr>
            <w:r>
              <w:rPr>
                <w:szCs w:val="21"/>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pPr>
              <w:jc w:val="center"/>
              <w:rPr>
                <w:szCs w:val="21"/>
              </w:rPr>
            </w:pPr>
            <w:r>
              <w:rPr>
                <w:szCs w:val="21"/>
              </w:rPr>
              <w:t>1</w:t>
            </w:r>
          </w:p>
        </w:tc>
        <w:tc>
          <w:tcPr>
            <w:tcW w:w="2121" w:type="pct"/>
            <w:vMerge w:val="restart"/>
            <w:vAlign w:val="center"/>
          </w:tcPr>
          <w:p>
            <w:pPr>
              <w:jc w:val="center"/>
              <w:rPr>
                <w:szCs w:val="21"/>
              </w:rPr>
            </w:pPr>
            <w:r>
              <w:rPr>
                <w:szCs w:val="21"/>
              </w:rPr>
              <w:t>人员费用</w:t>
            </w:r>
          </w:p>
        </w:tc>
        <w:tc>
          <w:tcPr>
            <w:tcW w:w="2218" w:type="pct"/>
            <w:vAlign w:val="center"/>
          </w:tcPr>
          <w:p>
            <w:pPr>
              <w:jc w:val="left"/>
              <w:rPr>
                <w:szCs w:val="21"/>
              </w:rPr>
            </w:pPr>
            <w:r>
              <w:rPr>
                <w:szCs w:val="21"/>
              </w:rPr>
              <w:t>人员工资：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社会保险：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szCs w:val="21"/>
              </w:rPr>
              <w:t>福利</w:t>
            </w:r>
            <w:r>
              <w:rPr>
                <w:rFonts w:hint="eastAsia"/>
                <w:szCs w:val="21"/>
              </w:rPr>
              <w:t>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加班费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2</w:t>
            </w:r>
          </w:p>
        </w:tc>
        <w:tc>
          <w:tcPr>
            <w:tcW w:w="2121" w:type="pct"/>
            <w:vAlign w:val="center"/>
          </w:tcPr>
          <w:p>
            <w:pPr>
              <w:jc w:val="center"/>
              <w:rPr>
                <w:szCs w:val="21"/>
              </w:rPr>
            </w:pPr>
            <w:r>
              <w:rPr>
                <w:rFonts w:hint="eastAsia"/>
                <w:szCs w:val="21"/>
              </w:rPr>
              <w:t>秩序维护、保洁服务工具费用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3</w:t>
            </w:r>
          </w:p>
        </w:tc>
        <w:tc>
          <w:tcPr>
            <w:tcW w:w="2121" w:type="pct"/>
            <w:vAlign w:val="center"/>
          </w:tcPr>
          <w:p>
            <w:pPr>
              <w:jc w:val="center"/>
              <w:rPr>
                <w:szCs w:val="21"/>
              </w:rPr>
            </w:pPr>
            <w:r>
              <w:rPr>
                <w:rFonts w:hint="eastAsia"/>
                <w:szCs w:val="21"/>
              </w:rPr>
              <w:t>维修工具费用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4</w:t>
            </w:r>
          </w:p>
        </w:tc>
        <w:tc>
          <w:tcPr>
            <w:tcW w:w="2121" w:type="pct"/>
            <w:vAlign w:val="center"/>
          </w:tcPr>
          <w:p>
            <w:pPr>
              <w:jc w:val="center"/>
              <w:rPr>
                <w:szCs w:val="21"/>
              </w:rPr>
            </w:pPr>
            <w:r>
              <w:rPr>
                <w:rFonts w:hint="eastAsia"/>
                <w:szCs w:val="21"/>
              </w:rPr>
              <w:t>服装费用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5</w:t>
            </w:r>
          </w:p>
        </w:tc>
        <w:tc>
          <w:tcPr>
            <w:tcW w:w="2121" w:type="pct"/>
            <w:vAlign w:val="center"/>
          </w:tcPr>
          <w:p>
            <w:pPr>
              <w:jc w:val="center"/>
              <w:rPr>
                <w:szCs w:val="21"/>
              </w:rPr>
            </w:pPr>
            <w:r>
              <w:rPr>
                <w:szCs w:val="21"/>
              </w:rPr>
              <w:t>办公费用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6</w:t>
            </w:r>
          </w:p>
        </w:tc>
        <w:tc>
          <w:tcPr>
            <w:tcW w:w="2121" w:type="pct"/>
            <w:vAlign w:val="center"/>
          </w:tcPr>
          <w:p>
            <w:pPr>
              <w:jc w:val="center"/>
              <w:rPr>
                <w:szCs w:val="21"/>
              </w:rPr>
            </w:pPr>
            <w:r>
              <w:rPr>
                <w:szCs w:val="21"/>
              </w:rPr>
              <w:t>固定资产折旧</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7</w:t>
            </w:r>
          </w:p>
        </w:tc>
        <w:tc>
          <w:tcPr>
            <w:tcW w:w="2121" w:type="pct"/>
            <w:vAlign w:val="center"/>
          </w:tcPr>
          <w:p>
            <w:pPr>
              <w:jc w:val="center"/>
              <w:rPr>
                <w:szCs w:val="21"/>
              </w:rPr>
            </w:pPr>
            <w:r>
              <w:rPr>
                <w:szCs w:val="21"/>
              </w:rPr>
              <w:t>利润</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8</w:t>
            </w:r>
          </w:p>
        </w:tc>
        <w:tc>
          <w:tcPr>
            <w:tcW w:w="2121" w:type="pct"/>
            <w:vAlign w:val="center"/>
          </w:tcPr>
          <w:p>
            <w:pPr>
              <w:jc w:val="center"/>
              <w:rPr>
                <w:szCs w:val="21"/>
              </w:rPr>
            </w:pPr>
            <w:r>
              <w:rPr>
                <w:szCs w:val="21"/>
              </w:rPr>
              <w:t>税金</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9</w:t>
            </w:r>
          </w:p>
        </w:tc>
        <w:tc>
          <w:tcPr>
            <w:tcW w:w="2121" w:type="pct"/>
            <w:vAlign w:val="center"/>
          </w:tcPr>
          <w:p>
            <w:pPr>
              <w:jc w:val="center"/>
              <w:rPr>
                <w:szCs w:val="21"/>
              </w:rPr>
            </w:pPr>
            <w:r>
              <w:rPr>
                <w:szCs w:val="21"/>
              </w:rPr>
              <w:t>其他需要列明的费用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pPr>
              <w:jc w:val="center"/>
              <w:rPr>
                <w:szCs w:val="21"/>
              </w:rPr>
            </w:pPr>
            <w:r>
              <w:rPr>
                <w:szCs w:val="21"/>
              </w:rPr>
              <w:t>合计</w:t>
            </w:r>
          </w:p>
        </w:tc>
        <w:tc>
          <w:tcPr>
            <w:tcW w:w="2218" w:type="pct"/>
            <w:vAlign w:val="center"/>
          </w:tcPr>
          <w:p>
            <w:pPr>
              <w:jc w:val="left"/>
              <w:rPr>
                <w:szCs w:val="21"/>
              </w:rPr>
            </w:pPr>
          </w:p>
        </w:tc>
      </w:tr>
    </w:tbl>
    <w:p>
      <w:pPr>
        <w:spacing w:line="360" w:lineRule="auto"/>
        <w:rPr>
          <w:kern w:val="0"/>
          <w:sz w:val="24"/>
          <w:szCs w:val="24"/>
        </w:rPr>
      </w:pPr>
      <w:r>
        <w:rPr>
          <w:kern w:val="0"/>
          <w:sz w:val="24"/>
          <w:szCs w:val="24"/>
        </w:rPr>
        <w:t>注：1. 上述合计价格应为服务期的最终优惠价格。</w:t>
      </w:r>
    </w:p>
    <w:p>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pPr>
        <w:spacing w:line="360" w:lineRule="auto"/>
        <w:ind w:firstLine="448" w:firstLineChars="200"/>
        <w:rPr>
          <w:kern w:val="0"/>
          <w:sz w:val="24"/>
          <w:szCs w:val="24"/>
        </w:rPr>
      </w:pPr>
      <w:r>
        <w:rPr>
          <w:kern w:val="0"/>
          <w:sz w:val="24"/>
          <w:szCs w:val="24"/>
        </w:rPr>
        <w:t>4. 上述表格中列明的条目，在本项目中如不涉及，请填写“不涉及”。</w:t>
      </w:r>
    </w:p>
    <w:p>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pPr>
        <w:spacing w:line="360" w:lineRule="auto"/>
        <w:ind w:right="85" w:firstLine="448" w:firstLineChars="200"/>
        <w:rPr>
          <w:b/>
          <w:sz w:val="24"/>
        </w:rPr>
      </w:pPr>
      <w:r>
        <w:rPr>
          <w:sz w:val="24"/>
        </w:rPr>
        <w:t>投标人名称：</w:t>
      </w:r>
      <w:r>
        <w:rPr>
          <w:rFonts w:hint="eastAsia"/>
          <w:sz w:val="24"/>
        </w:rPr>
        <w:t xml:space="preserve">                                         </w:t>
      </w:r>
      <w:r>
        <w:rPr>
          <w:sz w:val="24"/>
        </w:rPr>
        <w:t xml:space="preserve">日期：  </w:t>
      </w:r>
      <w:r>
        <w:rPr>
          <w:rFonts w:hint="eastAsia"/>
          <w:sz w:val="24"/>
        </w:rPr>
        <w:t xml:space="preserve">           </w:t>
      </w:r>
      <w:r>
        <w:rPr>
          <w:b/>
          <w:sz w:val="24"/>
        </w:rPr>
        <w:br w:type="page"/>
      </w:r>
    </w:p>
    <w:p>
      <w:pPr>
        <w:spacing w:line="460" w:lineRule="exact"/>
        <w:rPr>
          <w:b/>
          <w:sz w:val="24"/>
        </w:rPr>
      </w:pPr>
      <w:r>
        <w:rPr>
          <w:b/>
          <w:sz w:val="24"/>
        </w:rPr>
        <w:t>附件</w:t>
      </w:r>
      <w:r>
        <w:rPr>
          <w:rFonts w:hint="eastAsia"/>
          <w:b/>
          <w:sz w:val="24"/>
        </w:rPr>
        <w:t>5</w:t>
      </w:r>
    </w:p>
    <w:p>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r>
              <w:rPr>
                <w:rFonts w:hint="eastAsia"/>
                <w:sz w:val="24"/>
                <w:szCs w:val="24"/>
              </w:rPr>
              <w:t>序号</w:t>
            </w:r>
          </w:p>
        </w:tc>
        <w:tc>
          <w:tcPr>
            <w:tcW w:w="1356" w:type="dxa"/>
            <w:vAlign w:val="center"/>
          </w:tcPr>
          <w:p>
            <w:pPr>
              <w:jc w:val="center"/>
              <w:rPr>
                <w:sz w:val="24"/>
                <w:szCs w:val="24"/>
              </w:rPr>
            </w:pPr>
            <w:r>
              <w:rPr>
                <w:sz w:val="24"/>
                <w:szCs w:val="24"/>
              </w:rPr>
              <w:t>具体岗位</w:t>
            </w:r>
          </w:p>
        </w:tc>
        <w:tc>
          <w:tcPr>
            <w:tcW w:w="1512" w:type="dxa"/>
            <w:vAlign w:val="center"/>
          </w:tcPr>
          <w:p>
            <w:pPr>
              <w:jc w:val="center"/>
              <w:rPr>
                <w:sz w:val="24"/>
                <w:szCs w:val="24"/>
              </w:rPr>
            </w:pPr>
            <w:r>
              <w:rPr>
                <w:sz w:val="24"/>
                <w:szCs w:val="24"/>
              </w:rPr>
              <w:t>人数（人）</w:t>
            </w:r>
          </w:p>
        </w:tc>
        <w:tc>
          <w:tcPr>
            <w:tcW w:w="1416" w:type="dxa"/>
            <w:vAlign w:val="center"/>
          </w:tcPr>
          <w:p>
            <w:pPr>
              <w:jc w:val="center"/>
              <w:rPr>
                <w:sz w:val="24"/>
                <w:szCs w:val="24"/>
              </w:rPr>
            </w:pPr>
            <w:r>
              <w:rPr>
                <w:sz w:val="24"/>
                <w:szCs w:val="24"/>
              </w:rPr>
              <w:t>月工资/人</w:t>
            </w:r>
          </w:p>
        </w:tc>
        <w:tc>
          <w:tcPr>
            <w:tcW w:w="1296" w:type="dxa"/>
            <w:vAlign w:val="center"/>
          </w:tcPr>
          <w:p>
            <w:pPr>
              <w:jc w:val="center"/>
              <w:rPr>
                <w:sz w:val="24"/>
                <w:szCs w:val="24"/>
              </w:rPr>
            </w:pPr>
            <w:r>
              <w:rPr>
                <w:sz w:val="24"/>
                <w:szCs w:val="24"/>
              </w:rPr>
              <w:t>月保险/人</w:t>
            </w:r>
          </w:p>
        </w:tc>
        <w:tc>
          <w:tcPr>
            <w:tcW w:w="1571" w:type="dxa"/>
            <w:vAlign w:val="center"/>
          </w:tcPr>
          <w:p>
            <w:pPr>
              <w:jc w:val="center"/>
              <w:rPr>
                <w:sz w:val="24"/>
                <w:szCs w:val="24"/>
              </w:rPr>
            </w:pPr>
            <w:r>
              <w:rPr>
                <w:rFonts w:hint="eastAsia"/>
                <w:sz w:val="24"/>
                <w:szCs w:val="24"/>
              </w:rPr>
              <w:t>月公积金/人</w:t>
            </w:r>
          </w:p>
        </w:tc>
        <w:tc>
          <w:tcPr>
            <w:tcW w:w="1116" w:type="dxa"/>
            <w:vAlign w:val="center"/>
          </w:tcPr>
          <w:p>
            <w:pPr>
              <w:jc w:val="center"/>
              <w:rPr>
                <w:sz w:val="24"/>
                <w:szCs w:val="24"/>
              </w:rPr>
            </w:pPr>
            <w:r>
              <w:rPr>
                <w:sz w:val="24"/>
                <w:szCs w:val="24"/>
              </w:rPr>
              <w:t>月小计</w:t>
            </w:r>
          </w:p>
        </w:tc>
        <w:tc>
          <w:tcPr>
            <w:tcW w:w="1066" w:type="dxa"/>
            <w:vAlign w:val="center"/>
          </w:tcPr>
          <w:p>
            <w:pPr>
              <w:jc w:val="center"/>
              <w:rPr>
                <w:sz w:val="24"/>
                <w:szCs w:val="24"/>
              </w:rPr>
            </w:pPr>
            <w:r>
              <w:rPr>
                <w:rFonts w:hint="eastAsia"/>
                <w:sz w:val="24"/>
                <w:szCs w:val="24"/>
              </w:rPr>
              <w:t>年小计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pPr>
              <w:jc w:val="center"/>
              <w:rPr>
                <w:sz w:val="24"/>
                <w:szCs w:val="24"/>
              </w:rPr>
            </w:pPr>
            <w:r>
              <w:rPr>
                <w:rFonts w:hint="eastAsia"/>
                <w:sz w:val="24"/>
                <w:szCs w:val="24"/>
              </w:rPr>
              <w:t>人员费用合计</w:t>
            </w:r>
          </w:p>
        </w:tc>
        <w:tc>
          <w:tcPr>
            <w:tcW w:w="1116" w:type="dxa"/>
            <w:vAlign w:val="center"/>
          </w:tcPr>
          <w:p>
            <w:pPr>
              <w:jc w:val="center"/>
              <w:rPr>
                <w:sz w:val="24"/>
                <w:szCs w:val="24"/>
              </w:rPr>
            </w:pPr>
          </w:p>
        </w:tc>
        <w:tc>
          <w:tcPr>
            <w:tcW w:w="1066" w:type="dxa"/>
            <w:vAlign w:val="center"/>
          </w:tcPr>
          <w:p>
            <w:pPr>
              <w:jc w:val="center"/>
              <w:rPr>
                <w:sz w:val="24"/>
                <w:szCs w:val="24"/>
              </w:rPr>
            </w:pPr>
          </w:p>
        </w:tc>
      </w:tr>
    </w:tbl>
    <w:p>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pPr>
        <w:spacing w:line="460" w:lineRule="exact"/>
        <w:rPr>
          <w:sz w:val="24"/>
          <w:szCs w:val="24"/>
        </w:rPr>
      </w:pPr>
    </w:p>
    <w:p>
      <w:pPr>
        <w:spacing w:line="360" w:lineRule="auto"/>
        <w:ind w:right="84" w:firstLine="224" w:firstLineChars="100"/>
        <w:rPr>
          <w:sz w:val="24"/>
        </w:rPr>
      </w:pPr>
      <w:r>
        <w:rPr>
          <w:sz w:val="24"/>
        </w:rPr>
        <w:t>投标人名称：</w:t>
      </w:r>
    </w:p>
    <w:p>
      <w:pPr>
        <w:spacing w:line="360" w:lineRule="auto"/>
        <w:ind w:right="84" w:firstLine="224" w:firstLineChars="100"/>
        <w:rPr>
          <w:b/>
          <w:sz w:val="24"/>
        </w:rPr>
      </w:pPr>
      <w:r>
        <w:rPr>
          <w:sz w:val="24"/>
        </w:rPr>
        <w:t xml:space="preserve">日期：  </w:t>
      </w:r>
      <w:r>
        <w:rPr>
          <w:b/>
          <w:sz w:val="24"/>
        </w:rPr>
        <w:br w:type="page"/>
      </w:r>
    </w:p>
    <w:p>
      <w:pPr>
        <w:spacing w:line="560" w:lineRule="exact"/>
        <w:rPr>
          <w:b/>
          <w:sz w:val="24"/>
        </w:rPr>
      </w:pPr>
      <w:r>
        <w:rPr>
          <w:b/>
          <w:sz w:val="24"/>
        </w:rPr>
        <w:t>附件</w:t>
      </w:r>
      <w:r>
        <w:rPr>
          <w:rFonts w:hint="eastAsia"/>
          <w:b/>
          <w:sz w:val="24"/>
        </w:rPr>
        <w:t>6</w:t>
      </w: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（二）时间、地点要求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（三）付款方式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（四）投标保证金和履约保证金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autoSpaceDE w:val="0"/>
        <w:autoSpaceDN w:val="0"/>
        <w:adjustRightInd w:val="0"/>
        <w:spacing w:line="560" w:lineRule="exact"/>
        <w:jc w:val="left"/>
        <w:rPr>
          <w:kern w:val="0"/>
          <w:sz w:val="24"/>
        </w:rPr>
      </w:pPr>
    </w:p>
    <w:p>
      <w:pPr>
        <w:autoSpaceDE w:val="0"/>
        <w:autoSpaceDN w:val="0"/>
        <w:adjustRightInd w:val="0"/>
        <w:spacing w:line="560" w:lineRule="exact"/>
        <w:jc w:val="left"/>
        <w:rPr>
          <w:kern w:val="0"/>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widowControl/>
        <w:jc w:val="left"/>
        <w:rPr>
          <w:b/>
          <w:sz w:val="24"/>
        </w:rPr>
      </w:pPr>
      <w:r>
        <w:rPr>
          <w:b/>
          <w:sz w:val="24"/>
        </w:rPr>
        <w:br w:type="page"/>
      </w:r>
    </w:p>
    <w:p>
      <w:pPr>
        <w:spacing w:line="620" w:lineRule="exact"/>
        <w:rPr>
          <w:b/>
          <w:sz w:val="24"/>
        </w:rPr>
      </w:pPr>
      <w:r>
        <w:rPr>
          <w:b/>
          <w:sz w:val="24"/>
        </w:rPr>
        <w:t>附件</w:t>
      </w:r>
      <w:r>
        <w:rPr>
          <w:rFonts w:hint="eastAsia"/>
          <w:b/>
          <w:sz w:val="24"/>
        </w:rPr>
        <w:t>7</w:t>
      </w:r>
    </w:p>
    <w:p>
      <w:pPr>
        <w:autoSpaceDN w:val="0"/>
        <w:spacing w:line="360" w:lineRule="auto"/>
        <w:jc w:val="center"/>
        <w:rPr>
          <w:b/>
          <w:bCs/>
          <w:sz w:val="24"/>
        </w:rPr>
      </w:pPr>
      <w:r>
        <w:rPr>
          <w:b/>
          <w:bCs/>
          <w:sz w:val="24"/>
        </w:rPr>
        <w:t>技术要求点对点应答表</w:t>
      </w: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1</w:t>
            </w:r>
          </w:p>
        </w:tc>
        <w:tc>
          <w:tcPr>
            <w:tcW w:w="4630" w:type="dxa"/>
            <w:shd w:val="clear" w:color="auto" w:fill="auto"/>
            <w:vAlign w:val="center"/>
          </w:tcPr>
          <w:p>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2</w:t>
            </w:r>
          </w:p>
        </w:tc>
        <w:tc>
          <w:tcPr>
            <w:tcW w:w="4630" w:type="dxa"/>
            <w:shd w:val="clear" w:color="auto" w:fill="auto"/>
            <w:vAlign w:val="center"/>
          </w:tcPr>
          <w:p>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3</w:t>
            </w:r>
          </w:p>
        </w:tc>
        <w:tc>
          <w:tcPr>
            <w:tcW w:w="4630" w:type="dxa"/>
            <w:shd w:val="clear" w:color="auto" w:fill="auto"/>
            <w:vAlign w:val="center"/>
          </w:tcPr>
          <w:p>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r>
        <w:rPr>
          <w:sz w:val="24"/>
        </w:rPr>
        <w:t>日期</w:t>
      </w:r>
    </w:p>
    <w:p>
      <w:pPr>
        <w:widowControl/>
        <w:jc w:val="left"/>
        <w:rPr>
          <w:b/>
          <w:sz w:val="24"/>
        </w:rPr>
      </w:pPr>
      <w:r>
        <w:rPr>
          <w:rFonts w:hint="eastAsia"/>
          <w:b/>
          <w:sz w:val="24"/>
        </w:rPr>
        <w:t>附件8</w:t>
      </w:r>
    </w:p>
    <w:p>
      <w:pPr>
        <w:widowControl/>
        <w:jc w:val="left"/>
        <w:rPr>
          <w:sz w:val="24"/>
        </w:rPr>
      </w:pPr>
    </w:p>
    <w:p>
      <w:pPr>
        <w:widowControl/>
        <w:jc w:val="center"/>
        <w:rPr>
          <w:b/>
          <w:sz w:val="24"/>
        </w:rPr>
      </w:pPr>
      <w:r>
        <w:rPr>
          <w:rFonts w:hint="eastAsia"/>
          <w:b/>
          <w:sz w:val="24"/>
        </w:rPr>
        <w:t>项目人员及岗位安排</w:t>
      </w:r>
    </w:p>
    <w:p>
      <w:pPr>
        <w:widowControl/>
        <w:jc w:val="lef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widowControl/>
        <w:jc w:val="left"/>
        <w:rPr>
          <w:sz w:val="24"/>
        </w:rPr>
      </w:pPr>
    </w:p>
    <w:p>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b/>
                <w:szCs w:val="21"/>
              </w:rPr>
            </w:pPr>
            <w:r>
              <w:rPr>
                <w:b/>
                <w:szCs w:val="21"/>
              </w:rPr>
              <w:t>序号</w:t>
            </w:r>
          </w:p>
        </w:tc>
        <w:tc>
          <w:tcPr>
            <w:tcW w:w="682" w:type="pct"/>
            <w:vAlign w:val="center"/>
          </w:tcPr>
          <w:p>
            <w:pPr>
              <w:spacing w:line="360" w:lineRule="auto"/>
              <w:jc w:val="center"/>
              <w:rPr>
                <w:b/>
                <w:szCs w:val="21"/>
              </w:rPr>
            </w:pPr>
            <w:r>
              <w:rPr>
                <w:b/>
                <w:szCs w:val="21"/>
              </w:rPr>
              <w:t>岗位名称</w:t>
            </w:r>
          </w:p>
        </w:tc>
        <w:tc>
          <w:tcPr>
            <w:tcW w:w="682" w:type="pct"/>
            <w:vAlign w:val="center"/>
          </w:tcPr>
          <w:p>
            <w:pPr>
              <w:spacing w:line="360" w:lineRule="auto"/>
              <w:jc w:val="center"/>
              <w:rPr>
                <w:b/>
                <w:szCs w:val="21"/>
              </w:rPr>
            </w:pPr>
            <w:r>
              <w:rPr>
                <w:rFonts w:hint="eastAsia"/>
                <w:b/>
                <w:szCs w:val="21"/>
              </w:rPr>
              <w:t>投入</w:t>
            </w:r>
            <w:r>
              <w:rPr>
                <w:b/>
                <w:szCs w:val="21"/>
              </w:rPr>
              <w:t>人数</w:t>
            </w:r>
          </w:p>
        </w:tc>
        <w:tc>
          <w:tcPr>
            <w:tcW w:w="1113" w:type="pct"/>
            <w:vAlign w:val="center"/>
          </w:tcPr>
          <w:p>
            <w:pPr>
              <w:spacing w:line="360" w:lineRule="auto"/>
              <w:jc w:val="center"/>
              <w:rPr>
                <w:b/>
                <w:szCs w:val="21"/>
              </w:rPr>
            </w:pPr>
            <w:r>
              <w:rPr>
                <w:rFonts w:hint="eastAsia"/>
                <w:b/>
                <w:szCs w:val="21"/>
              </w:rPr>
              <w:t>人员情况简介</w:t>
            </w:r>
          </w:p>
        </w:tc>
        <w:tc>
          <w:tcPr>
            <w:tcW w:w="652" w:type="pct"/>
            <w:vAlign w:val="center"/>
          </w:tcPr>
          <w:p>
            <w:pPr>
              <w:spacing w:line="360" w:lineRule="auto"/>
              <w:jc w:val="center"/>
              <w:rPr>
                <w:b/>
                <w:szCs w:val="21"/>
              </w:rPr>
            </w:pPr>
            <w:r>
              <w:rPr>
                <w:rFonts w:hint="eastAsia"/>
                <w:b/>
                <w:szCs w:val="21"/>
              </w:rPr>
              <w:t>是否退休</w:t>
            </w:r>
          </w:p>
        </w:tc>
        <w:tc>
          <w:tcPr>
            <w:tcW w:w="723" w:type="pct"/>
            <w:vAlign w:val="center"/>
          </w:tcPr>
          <w:p>
            <w:pPr>
              <w:spacing w:line="360" w:lineRule="auto"/>
              <w:jc w:val="center"/>
              <w:rPr>
                <w:b/>
                <w:szCs w:val="21"/>
              </w:rPr>
            </w:pPr>
            <w:r>
              <w:rPr>
                <w:b/>
                <w:szCs w:val="21"/>
              </w:rPr>
              <w:t>工作时间</w:t>
            </w:r>
          </w:p>
        </w:tc>
        <w:tc>
          <w:tcPr>
            <w:tcW w:w="723" w:type="pct"/>
            <w:vAlign w:val="center"/>
          </w:tcPr>
          <w:p>
            <w:pPr>
              <w:spacing w:line="360" w:lineRule="auto"/>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pPr>
              <w:spacing w:line="360" w:lineRule="auto"/>
              <w:jc w:val="center"/>
              <w:rPr>
                <w:szCs w:val="21"/>
              </w:rPr>
            </w:pPr>
            <w:r>
              <w:rPr>
                <w:rFonts w:hint="eastAsia"/>
                <w:szCs w:val="21"/>
              </w:rPr>
              <w:t>合计人数</w:t>
            </w:r>
          </w:p>
        </w:tc>
        <w:tc>
          <w:tcPr>
            <w:tcW w:w="3892" w:type="pct"/>
            <w:gridSpan w:val="5"/>
            <w:vAlign w:val="center"/>
          </w:tcPr>
          <w:p>
            <w:pPr>
              <w:spacing w:line="360" w:lineRule="auto"/>
              <w:jc w:val="center"/>
              <w:rPr>
                <w:szCs w:val="21"/>
              </w:rPr>
            </w:pPr>
          </w:p>
        </w:tc>
      </w:tr>
    </w:tbl>
    <w:p>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pPr>
        <w:widowControl/>
        <w:jc w:val="left"/>
        <w:rPr>
          <w:sz w:val="24"/>
        </w:rPr>
      </w:pPr>
    </w:p>
    <w:p>
      <w:pPr>
        <w:widowControl/>
        <w:jc w:val="left"/>
        <w:rPr>
          <w:sz w:val="24"/>
        </w:rPr>
      </w:pPr>
    </w:p>
    <w:p>
      <w:pPr>
        <w:widowControl/>
        <w:jc w:val="left"/>
        <w:rPr>
          <w:sz w:val="24"/>
        </w:rPr>
      </w:pPr>
    </w:p>
    <w:p>
      <w:pPr>
        <w:widowControl/>
        <w:jc w:val="left"/>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sz w:val="24"/>
        </w:rPr>
      </w:pPr>
      <w:r>
        <w:rPr>
          <w:sz w:val="24"/>
        </w:rPr>
        <w:t>日期</w:t>
      </w:r>
    </w:p>
    <w:p>
      <w:pPr>
        <w:widowControl/>
        <w:jc w:val="left"/>
        <w:rPr>
          <w:sz w:val="24"/>
        </w:rPr>
      </w:pPr>
    </w:p>
    <w:p>
      <w:pPr>
        <w:spacing w:line="360" w:lineRule="auto"/>
        <w:ind w:right="84" w:firstLine="224" w:firstLineChars="100"/>
        <w:rPr>
          <w:position w:val="-40"/>
          <w:sz w:val="24"/>
        </w:rPr>
      </w:pPr>
      <w:r>
        <w:rPr>
          <w:b/>
          <w:sz w:val="24"/>
        </w:rPr>
        <w:br w:type="page"/>
      </w:r>
    </w:p>
    <w:p>
      <w:pPr>
        <w:spacing w:line="360" w:lineRule="auto"/>
        <w:rPr>
          <w:b/>
          <w:sz w:val="24"/>
        </w:rPr>
      </w:pPr>
      <w:r>
        <w:rPr>
          <w:b/>
          <w:sz w:val="24"/>
        </w:rPr>
        <w:t>附件</w:t>
      </w:r>
      <w:r>
        <w:rPr>
          <w:rFonts w:hint="eastAsia"/>
          <w:b/>
          <w:sz w:val="24"/>
        </w:rPr>
        <w:t>9</w:t>
      </w:r>
    </w:p>
    <w:p>
      <w:pPr>
        <w:autoSpaceDN w:val="0"/>
        <w:spacing w:line="360" w:lineRule="auto"/>
        <w:jc w:val="center"/>
        <w:rPr>
          <w:b/>
          <w:bCs/>
          <w:sz w:val="24"/>
        </w:rPr>
      </w:pPr>
      <w:r>
        <w:rPr>
          <w:b/>
          <w:sz w:val="24"/>
        </w:rPr>
        <w:t>主要相关项目业绩一览表</w:t>
      </w:r>
    </w:p>
    <w:p>
      <w:pPr>
        <w:spacing w:line="460" w:lineRule="exact"/>
        <w:ind w:left="192"/>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bl>
    <w:p>
      <w:pPr>
        <w:spacing w:line="560" w:lineRule="exact"/>
        <w:rPr>
          <w:sz w:val="24"/>
        </w:rPr>
      </w:pPr>
      <w:r>
        <w:rPr>
          <w:sz w:val="24"/>
        </w:rPr>
        <w:t>备注：若招标文件第二部分评分因素及评标标准中要求提供业绩的，投标人所列业绩应按其要求将证明材料按顺序附后。</w:t>
      </w:r>
    </w:p>
    <w:p>
      <w:pPr>
        <w:spacing w:line="460" w:lineRule="exact"/>
        <w:rPr>
          <w:b/>
          <w:sz w:val="24"/>
        </w:rPr>
      </w:pPr>
    </w:p>
    <w:p>
      <w:pPr>
        <w:spacing w:line="460" w:lineRule="exact"/>
        <w:rPr>
          <w:b/>
          <w:sz w:val="24"/>
        </w:rPr>
      </w:pPr>
    </w:p>
    <w:p>
      <w:pPr>
        <w:spacing w:line="460" w:lineRule="exact"/>
        <w:rPr>
          <w:b/>
          <w:sz w:val="24"/>
        </w:rPr>
      </w:pPr>
    </w:p>
    <w:p>
      <w:pPr>
        <w:spacing w:line="460" w:lineRule="exact"/>
        <w:rPr>
          <w:b/>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日期</w:t>
      </w:r>
      <w:r>
        <w:rPr>
          <w:b/>
          <w:sz w:val="24"/>
        </w:rPr>
        <w:br w:type="page"/>
      </w:r>
    </w:p>
    <w:p>
      <w:pPr>
        <w:spacing w:line="460" w:lineRule="exact"/>
        <w:rPr>
          <w:b/>
          <w:sz w:val="24"/>
        </w:rPr>
      </w:pPr>
      <w:r>
        <w:rPr>
          <w:b/>
          <w:sz w:val="24"/>
        </w:rPr>
        <w:t>附件</w:t>
      </w:r>
      <w:r>
        <w:rPr>
          <w:rFonts w:hint="eastAsia"/>
          <w:b/>
          <w:sz w:val="24"/>
        </w:rPr>
        <w:t>10</w:t>
      </w:r>
    </w:p>
    <w:p>
      <w:pPr>
        <w:autoSpaceDN w:val="0"/>
        <w:spacing w:line="360" w:lineRule="auto"/>
        <w:jc w:val="center"/>
        <w:rPr>
          <w:b/>
          <w:bCs/>
          <w:sz w:val="24"/>
        </w:rPr>
      </w:pPr>
      <w:r>
        <w:rPr>
          <w:rFonts w:hint="eastAsia"/>
          <w:b/>
          <w:bCs/>
          <w:sz w:val="24"/>
        </w:rPr>
        <w:t>投标</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pPr>
        <w:spacing w:line="360" w:lineRule="auto"/>
        <w:ind w:firstLine="448" w:firstLineChars="200"/>
        <w:rPr>
          <w:sz w:val="24"/>
          <w:szCs w:val="21"/>
        </w:rPr>
      </w:pPr>
      <w:r>
        <w:rPr>
          <w:sz w:val="24"/>
          <w:szCs w:val="21"/>
        </w:rPr>
        <w:t>本授权书至投标有效期结束前始终有效。</w:t>
      </w:r>
    </w:p>
    <w:p>
      <w:pPr>
        <w:spacing w:line="360" w:lineRule="auto"/>
        <w:ind w:firstLine="448" w:firstLineChars="200"/>
        <w:rPr>
          <w:sz w:val="24"/>
          <w:szCs w:val="21"/>
        </w:rPr>
      </w:pPr>
      <w:r>
        <w:rPr>
          <w:sz w:val="24"/>
          <w:szCs w:val="21"/>
        </w:rPr>
        <w:t>投标代表人无转委托权，特此委托。</w:t>
      </w: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sz w:val="24"/>
              </w:rPr>
            </w:pPr>
            <w:r>
              <w:rPr>
                <w:sz w:val="24"/>
              </w:rPr>
              <w:t>投标代表人身份证正面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tcPr>
          <w:p>
            <w:pPr>
              <w:spacing w:line="360" w:lineRule="auto"/>
              <w:jc w:val="left"/>
              <w:rPr>
                <w:sz w:val="24"/>
              </w:rPr>
            </w:pPr>
            <w:r>
              <w:rPr>
                <w:sz w:val="24"/>
              </w:rPr>
              <w:t>投标代表人身份证背面</w:t>
            </w:r>
          </w:p>
        </w:tc>
      </w:tr>
    </w:tbl>
    <w:p>
      <w:pPr>
        <w:spacing w:line="360" w:lineRule="auto"/>
        <w:ind w:firstLine="4704" w:firstLineChars="2100"/>
        <w:rPr>
          <w:sz w:val="24"/>
        </w:rPr>
      </w:pPr>
    </w:p>
    <w:p>
      <w:pPr>
        <w:spacing w:line="460" w:lineRule="exact"/>
        <w:ind w:right="444"/>
        <w:rPr>
          <w:b/>
          <w:sz w:val="24"/>
        </w:rPr>
      </w:pPr>
      <w:r>
        <w:rPr>
          <w:b/>
          <w:sz w:val="24"/>
        </w:rPr>
        <w:br w:type="page"/>
      </w:r>
      <w:r>
        <w:rPr>
          <w:b/>
          <w:sz w:val="24"/>
        </w:rPr>
        <w:t>附件</w:t>
      </w:r>
      <w:r>
        <w:rPr>
          <w:rFonts w:hint="eastAsia"/>
          <w:b/>
          <w:sz w:val="24"/>
        </w:rPr>
        <w:t>11-1</w:t>
      </w:r>
    </w:p>
    <w:p>
      <w:pPr>
        <w:autoSpaceDE w:val="0"/>
        <w:autoSpaceDN w:val="0"/>
        <w:spacing w:line="480" w:lineRule="auto"/>
        <w:jc w:val="center"/>
        <w:rPr>
          <w:sz w:val="24"/>
          <w:szCs w:val="24"/>
        </w:rPr>
      </w:pPr>
      <w:r>
        <w:rPr>
          <w:b/>
          <w:sz w:val="24"/>
          <w:szCs w:val="24"/>
        </w:rPr>
        <w:t>中小企业声明函（服务）</w:t>
      </w:r>
    </w:p>
    <w:p>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国家税务总局天津市武清区税务局物业管理项目 </w:t>
      </w:r>
      <w:r>
        <w:rPr>
          <w:sz w:val="24"/>
          <w:szCs w:val="24"/>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国家税务总局天津市武清区税务局物业管理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32"/>
        </w:rPr>
      </w:pPr>
      <w:r>
        <w:rPr>
          <w:sz w:val="24"/>
          <w:szCs w:val="24"/>
        </w:rPr>
        <w:t>日期：</w:t>
      </w:r>
    </w:p>
    <w:p>
      <w:pPr>
        <w:spacing w:line="360" w:lineRule="auto"/>
        <w:ind w:right="84" w:firstLine="224" w:firstLineChars="100"/>
        <w:rPr>
          <w:b/>
          <w:sz w:val="24"/>
          <w:szCs w:val="24"/>
        </w:rPr>
      </w:pPr>
      <w:r>
        <w:rPr>
          <w:b/>
          <w:sz w:val="24"/>
          <w:szCs w:val="24"/>
        </w:rPr>
        <w:t>注：</w:t>
      </w:r>
    </w:p>
    <w:p>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pPr>
        <w:autoSpaceDN w:val="0"/>
        <w:spacing w:line="360" w:lineRule="auto"/>
        <w:rPr>
          <w:b/>
          <w:sz w:val="24"/>
        </w:rPr>
      </w:pPr>
      <w:r>
        <w:rPr>
          <w:rFonts w:hint="eastAsia"/>
          <w:b/>
          <w:sz w:val="24"/>
        </w:rPr>
        <w:t>附件12-2</w:t>
      </w:r>
    </w:p>
    <w:p>
      <w:pPr>
        <w:autoSpaceDN w:val="0"/>
        <w:spacing w:line="360" w:lineRule="auto"/>
        <w:jc w:val="left"/>
        <w:rPr>
          <w:b/>
          <w:bCs/>
          <w:sz w:val="24"/>
        </w:rPr>
      </w:pPr>
      <w:r>
        <w:rPr>
          <w:rFonts w:hint="eastAsia"/>
          <w:b/>
          <w:kern w:val="0"/>
          <w:sz w:val="24"/>
          <w:szCs w:val="21"/>
        </w:rPr>
        <w:t>若不是残疾人福利性单位，投标文件中可不提供此声明函</w:t>
      </w:r>
    </w:p>
    <w:p>
      <w:pPr>
        <w:autoSpaceDN w:val="0"/>
        <w:spacing w:line="360" w:lineRule="auto"/>
        <w:jc w:val="center"/>
        <w:rPr>
          <w:b/>
          <w:bCs/>
          <w:sz w:val="24"/>
        </w:rPr>
      </w:pPr>
    </w:p>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48" w:firstLineChars="200"/>
        <w:jc w:val="left"/>
        <w:rPr>
          <w:b/>
          <w:bCs/>
          <w:sz w:val="24"/>
        </w:rPr>
      </w:pPr>
    </w:p>
    <w:p>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pPr>
        <w:snapToGrid w:val="0"/>
        <w:spacing w:line="360" w:lineRule="auto"/>
        <w:ind w:firstLine="448" w:firstLineChars="200"/>
        <w:jc w:val="left"/>
        <w:rPr>
          <w:bCs/>
          <w:sz w:val="24"/>
        </w:rPr>
      </w:pPr>
    </w:p>
    <w:p>
      <w:pPr>
        <w:snapToGrid w:val="0"/>
        <w:spacing w:line="360" w:lineRule="auto"/>
        <w:ind w:firstLine="448" w:firstLineChars="200"/>
        <w:jc w:val="left"/>
        <w:rPr>
          <w:sz w:val="24"/>
          <w:szCs w:val="21"/>
        </w:rPr>
      </w:pPr>
      <w:r>
        <w:rPr>
          <w:rFonts w:hint="eastAsia"/>
          <w:bCs/>
          <w:sz w:val="24"/>
        </w:rPr>
        <w:t xml:space="preserve">               日  期：</w:t>
      </w:r>
    </w:p>
    <w:p>
      <w:pPr>
        <w:snapToGrid w:val="0"/>
        <w:spacing w:line="360" w:lineRule="auto"/>
        <w:ind w:firstLine="448" w:firstLineChars="200"/>
        <w:jc w:val="left"/>
        <w:rPr>
          <w:sz w:val="24"/>
          <w:szCs w:val="21"/>
        </w:rPr>
      </w:pPr>
    </w:p>
    <w:p>
      <w:pPr>
        <w:snapToGrid w:val="0"/>
        <w:spacing w:line="360" w:lineRule="auto"/>
        <w:ind w:firstLine="448" w:firstLineChars="200"/>
        <w:rPr>
          <w:sz w:val="24"/>
          <w:szCs w:val="21"/>
        </w:rPr>
      </w:pPr>
      <w:r>
        <w:rPr>
          <w:sz w:val="24"/>
          <w:szCs w:val="21"/>
        </w:rPr>
        <w:t>注：</w:t>
      </w:r>
    </w:p>
    <w:p>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pPr>
        <w:snapToGrid w:val="0"/>
        <w:spacing w:line="360" w:lineRule="auto"/>
        <w:ind w:firstLine="448" w:firstLineChars="200"/>
        <w:rPr>
          <w:b/>
          <w:sz w:val="24"/>
          <w:szCs w:val="21"/>
        </w:rPr>
      </w:pPr>
      <w:r>
        <w:rPr>
          <w:b/>
          <w:kern w:val="0"/>
          <w:sz w:val="24"/>
          <w:szCs w:val="21"/>
        </w:rPr>
        <w:t>若不是残疾人福利性单位，投标文件中可不提供此声明函。</w:t>
      </w:r>
    </w:p>
    <w:p>
      <w:pPr>
        <w:widowControl/>
        <w:jc w:val="left"/>
        <w:rPr>
          <w:b/>
          <w:sz w:val="24"/>
        </w:rPr>
      </w:pPr>
      <w:r>
        <w:rPr>
          <w:b/>
          <w:sz w:val="24"/>
        </w:rPr>
        <w:br w:type="page"/>
      </w:r>
    </w:p>
    <w:p>
      <w:pPr>
        <w:spacing w:line="480" w:lineRule="auto"/>
        <w:rPr>
          <w:b/>
          <w:sz w:val="24"/>
        </w:rPr>
      </w:pPr>
      <w:r>
        <w:rPr>
          <w:b/>
          <w:sz w:val="24"/>
        </w:rPr>
        <w:t>附件1</w:t>
      </w:r>
      <w:r>
        <w:rPr>
          <w:rFonts w:hint="eastAsia"/>
          <w:b/>
          <w:sz w:val="24"/>
        </w:rPr>
        <w:t>3</w:t>
      </w:r>
    </w:p>
    <w:p>
      <w:pPr>
        <w:spacing w:line="560" w:lineRule="exact"/>
        <w:jc w:val="center"/>
        <w:rPr>
          <w:b/>
          <w:sz w:val="24"/>
        </w:rPr>
      </w:pPr>
      <w:r>
        <w:rPr>
          <w:b/>
          <w:sz w:val="24"/>
        </w:rPr>
        <w:t>管理大纲</w:t>
      </w:r>
    </w:p>
    <w:p>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pPr>
        <w:spacing w:line="560" w:lineRule="exact"/>
        <w:ind w:firstLine="672" w:firstLineChars="300"/>
        <w:jc w:val="left"/>
        <w:rPr>
          <w:sz w:val="24"/>
        </w:rPr>
      </w:pPr>
      <w:r>
        <w:rPr>
          <w:sz w:val="24"/>
        </w:rPr>
        <w:t>投标人将专项服务委托专业公司承担的，应当进行说明。</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360" w:lineRule="auto"/>
        <w:ind w:right="84"/>
        <w:rPr>
          <w:sz w:val="24"/>
        </w:rPr>
      </w:pPr>
      <w:r>
        <w:rPr>
          <w:sz w:val="24"/>
        </w:rPr>
        <w:t>投标人名称：</w:t>
      </w:r>
    </w:p>
    <w:p>
      <w:pPr>
        <w:spacing w:line="360" w:lineRule="auto"/>
        <w:ind w:right="84" w:firstLine="224" w:firstLineChars="100"/>
        <w:rPr>
          <w:sz w:val="24"/>
        </w:rPr>
      </w:pPr>
    </w:p>
    <w:p>
      <w:pPr>
        <w:spacing w:line="360" w:lineRule="auto"/>
        <w:ind w:right="84"/>
        <w:rPr>
          <w:position w:val="-40"/>
          <w:sz w:val="24"/>
        </w:rPr>
      </w:pPr>
      <w:r>
        <w:rPr>
          <w:sz w:val="24"/>
        </w:rPr>
        <w:t xml:space="preserve">日期：  </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widowControl/>
        <w:jc w:val="left"/>
        <w:rPr>
          <w:b/>
          <w:color w:val="000000"/>
          <w:sz w:val="24"/>
        </w:rPr>
      </w:pPr>
      <w:r>
        <w:rPr>
          <w:b/>
          <w:color w:val="000000"/>
          <w:sz w:val="24"/>
        </w:rPr>
        <w:br w:type="page"/>
      </w:r>
    </w:p>
    <w:p>
      <w:pPr>
        <w:spacing w:line="480" w:lineRule="auto"/>
        <w:rPr>
          <w:b/>
          <w:color w:val="000000"/>
          <w:sz w:val="24"/>
        </w:rPr>
      </w:pPr>
      <w:r>
        <w:rPr>
          <w:b/>
          <w:color w:val="000000"/>
          <w:sz w:val="24"/>
        </w:rPr>
        <w:t>附件1</w:t>
      </w:r>
      <w:r>
        <w:rPr>
          <w:rFonts w:hint="eastAsia"/>
          <w:b/>
          <w:color w:val="000000"/>
          <w:sz w:val="24"/>
        </w:rPr>
        <w:t>4</w:t>
      </w:r>
      <w:r>
        <w:rPr>
          <w:b/>
          <w:color w:val="000000"/>
          <w:sz w:val="24"/>
        </w:rPr>
        <w:t>-1</w:t>
      </w:r>
    </w:p>
    <w:p>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姓  名</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性  别</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年  龄</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职  称</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毕业学校</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毕业时间</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所学专业</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最高学历</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spacing w:val="-12"/>
                <w:position w:val="-36"/>
                <w:sz w:val="24"/>
              </w:rPr>
              <w:t xml:space="preserve">联系电话 </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346" w:type="dxa"/>
            <w:gridSpan w:val="3"/>
            <w:vAlign w:val="center"/>
          </w:tcPr>
          <w:p>
            <w:pPr>
              <w:spacing w:line="360" w:lineRule="auto"/>
              <w:ind w:right="84"/>
              <w:jc w:val="center"/>
              <w:rPr>
                <w:spacing w:val="-28"/>
                <w:position w:val="-36"/>
                <w:sz w:val="24"/>
              </w:rPr>
            </w:pPr>
            <w:r>
              <w:rPr>
                <w:position w:val="-36"/>
                <w:sz w:val="24"/>
              </w:rPr>
              <w:t>所获证书及编号</w:t>
            </w:r>
          </w:p>
        </w:tc>
        <w:tc>
          <w:tcPr>
            <w:tcW w:w="1951" w:type="dxa"/>
            <w:gridSpan w:val="3"/>
          </w:tcPr>
          <w:p>
            <w:pPr>
              <w:spacing w:line="360" w:lineRule="auto"/>
              <w:ind w:right="84"/>
              <w:jc w:val="center"/>
              <w:rPr>
                <w:position w:val="-36"/>
                <w:sz w:val="24"/>
              </w:rPr>
            </w:pPr>
          </w:p>
        </w:tc>
        <w:tc>
          <w:tcPr>
            <w:tcW w:w="3138" w:type="dxa"/>
            <w:gridSpan w:val="4"/>
          </w:tcPr>
          <w:p>
            <w:pPr>
              <w:spacing w:line="560" w:lineRule="exact"/>
              <w:jc w:val="center"/>
              <w:rPr>
                <w:sz w:val="24"/>
              </w:rPr>
            </w:pPr>
            <w:r>
              <w:rPr>
                <w:sz w:val="24"/>
              </w:rPr>
              <w:t>从事物业管理</w:t>
            </w:r>
          </w:p>
          <w:p>
            <w:pPr>
              <w:spacing w:line="360" w:lineRule="auto"/>
              <w:ind w:right="84"/>
              <w:jc w:val="center"/>
              <w:rPr>
                <w:position w:val="-36"/>
                <w:sz w:val="24"/>
              </w:rPr>
            </w:pPr>
            <w:r>
              <w:rPr>
                <w:sz w:val="24"/>
              </w:rPr>
              <w:t>工作年限</w:t>
            </w:r>
          </w:p>
        </w:tc>
        <w:tc>
          <w:tcPr>
            <w:tcW w:w="1472" w:type="dxa"/>
            <w:gridSpan w:val="2"/>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position w:val="-36"/>
                <w:sz w:val="24"/>
              </w:rPr>
            </w:pPr>
            <w:r>
              <w:rPr>
                <w:position w:val="-36"/>
                <w:sz w:val="24"/>
              </w:rPr>
              <w:t>近三年来的主要工作业绩及担任的主要工作经历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地  点</w:t>
            </w:r>
          </w:p>
        </w:tc>
        <w:tc>
          <w:tcPr>
            <w:tcW w:w="1445" w:type="dxa"/>
            <w:gridSpan w:val="2"/>
          </w:tcPr>
          <w:p>
            <w:pPr>
              <w:spacing w:line="360" w:lineRule="auto"/>
              <w:ind w:right="84"/>
              <w:jc w:val="center"/>
              <w:rPr>
                <w:position w:val="-36"/>
                <w:sz w:val="24"/>
              </w:rPr>
            </w:pPr>
            <w:r>
              <w:rPr>
                <w:position w:val="-36"/>
                <w:sz w:val="24"/>
              </w:rPr>
              <w:t>单  位</w:t>
            </w:r>
          </w:p>
        </w:tc>
        <w:tc>
          <w:tcPr>
            <w:tcW w:w="944" w:type="dxa"/>
            <w:gridSpan w:val="2"/>
          </w:tcPr>
          <w:p>
            <w:pPr>
              <w:spacing w:line="360" w:lineRule="auto"/>
              <w:ind w:right="84"/>
              <w:jc w:val="center"/>
              <w:rPr>
                <w:position w:val="-36"/>
                <w:sz w:val="24"/>
              </w:rPr>
            </w:pPr>
            <w:r>
              <w:rPr>
                <w:position w:val="-36"/>
                <w:sz w:val="24"/>
              </w:rPr>
              <w:t>职 务</w:t>
            </w:r>
          </w:p>
        </w:tc>
        <w:tc>
          <w:tcPr>
            <w:tcW w:w="4172" w:type="dxa"/>
            <w:gridSpan w:val="5"/>
          </w:tcPr>
          <w:p>
            <w:pPr>
              <w:spacing w:line="360" w:lineRule="auto"/>
              <w:ind w:right="84"/>
              <w:jc w:val="center"/>
              <w:rPr>
                <w:position w:val="-36"/>
                <w:sz w:val="24"/>
              </w:rPr>
            </w:pPr>
            <w:r>
              <w:rPr>
                <w:position w:val="-36"/>
                <w:sz w:val="24"/>
              </w:rPr>
              <w:t>主 要 工 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Pr>
          <w:p>
            <w:pPr>
              <w:spacing w:line="360" w:lineRule="auto"/>
              <w:ind w:right="84"/>
              <w:rPr>
                <w:position w:val="-36"/>
                <w:sz w:val="24"/>
              </w:rPr>
            </w:pPr>
          </w:p>
        </w:tc>
        <w:tc>
          <w:tcPr>
            <w:tcW w:w="1445" w:type="dxa"/>
            <w:gridSpan w:val="2"/>
          </w:tcPr>
          <w:p>
            <w:pPr>
              <w:spacing w:line="360" w:lineRule="auto"/>
              <w:ind w:right="84"/>
              <w:rPr>
                <w:position w:val="-36"/>
                <w:sz w:val="24"/>
              </w:rPr>
            </w:pPr>
          </w:p>
        </w:tc>
        <w:tc>
          <w:tcPr>
            <w:tcW w:w="944" w:type="dxa"/>
            <w:gridSpan w:val="2"/>
          </w:tcPr>
          <w:p>
            <w:pPr>
              <w:spacing w:line="360" w:lineRule="auto"/>
              <w:ind w:right="84"/>
              <w:rPr>
                <w:position w:val="-36"/>
                <w:sz w:val="24"/>
              </w:rPr>
            </w:pPr>
          </w:p>
        </w:tc>
        <w:tc>
          <w:tcPr>
            <w:tcW w:w="4172" w:type="dxa"/>
            <w:gridSpan w:val="5"/>
          </w:tcPr>
          <w:p>
            <w:pPr>
              <w:spacing w:line="360" w:lineRule="auto"/>
              <w:ind w:right="84"/>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907" w:type="dxa"/>
            <w:gridSpan w:val="12"/>
          </w:tcPr>
          <w:p>
            <w:pPr>
              <w:spacing w:line="360" w:lineRule="auto"/>
              <w:ind w:right="84"/>
              <w:jc w:val="center"/>
              <w:rPr>
                <w:position w:val="-36"/>
                <w:sz w:val="24"/>
              </w:rPr>
            </w:pPr>
            <w:r>
              <w:rPr>
                <w:position w:val="-36"/>
                <w:sz w:val="24"/>
              </w:rPr>
              <w:t>曾担任负责人的项目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委托单位</w:t>
            </w:r>
          </w:p>
        </w:tc>
        <w:tc>
          <w:tcPr>
            <w:tcW w:w="2389" w:type="dxa"/>
            <w:gridSpan w:val="4"/>
          </w:tcPr>
          <w:p>
            <w:pPr>
              <w:spacing w:line="360" w:lineRule="auto"/>
              <w:ind w:right="84"/>
              <w:jc w:val="center"/>
              <w:rPr>
                <w:position w:val="-36"/>
                <w:sz w:val="24"/>
              </w:rPr>
            </w:pPr>
            <w:r>
              <w:rPr>
                <w:position w:val="-36"/>
                <w:sz w:val="24"/>
              </w:rPr>
              <w:t>项目名称</w:t>
            </w:r>
          </w:p>
        </w:tc>
        <w:tc>
          <w:tcPr>
            <w:tcW w:w="1351" w:type="dxa"/>
          </w:tcPr>
          <w:p>
            <w:pPr>
              <w:spacing w:line="360" w:lineRule="auto"/>
              <w:ind w:right="84"/>
              <w:jc w:val="center"/>
              <w:rPr>
                <w:position w:val="-36"/>
                <w:sz w:val="24"/>
              </w:rPr>
            </w:pPr>
            <w:r>
              <w:rPr>
                <w:position w:val="-36"/>
                <w:sz w:val="24"/>
              </w:rPr>
              <w:t>项目规模</w:t>
            </w:r>
          </w:p>
        </w:tc>
        <w:tc>
          <w:tcPr>
            <w:tcW w:w="1349" w:type="dxa"/>
            <w:gridSpan w:val="2"/>
          </w:tcPr>
          <w:p>
            <w:pPr>
              <w:spacing w:line="360" w:lineRule="auto"/>
              <w:ind w:right="84"/>
              <w:jc w:val="center"/>
              <w:rPr>
                <w:position w:val="-36"/>
                <w:sz w:val="24"/>
              </w:rPr>
            </w:pPr>
            <w:r>
              <w:rPr>
                <w:position w:val="-36"/>
                <w:sz w:val="24"/>
              </w:rPr>
              <w:t>项目类型</w:t>
            </w:r>
          </w:p>
        </w:tc>
        <w:tc>
          <w:tcPr>
            <w:tcW w:w="1472" w:type="dxa"/>
            <w:gridSpan w:val="2"/>
          </w:tcPr>
          <w:p>
            <w:pPr>
              <w:spacing w:line="360" w:lineRule="auto"/>
              <w:ind w:right="84"/>
              <w:jc w:val="center"/>
              <w:rPr>
                <w:position w:val="-36"/>
                <w:sz w:val="24"/>
              </w:rPr>
            </w:pPr>
            <w:r>
              <w:rPr>
                <w:position w:val="-36"/>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Borders>
              <w:bottom w:val="single" w:color="auto" w:sz="4" w:space="0"/>
            </w:tcBorders>
          </w:tcPr>
          <w:p>
            <w:pPr>
              <w:spacing w:line="360" w:lineRule="auto"/>
              <w:ind w:right="84"/>
              <w:rPr>
                <w:position w:val="-36"/>
                <w:sz w:val="24"/>
              </w:rPr>
            </w:pPr>
          </w:p>
        </w:tc>
        <w:tc>
          <w:tcPr>
            <w:tcW w:w="2389" w:type="dxa"/>
            <w:gridSpan w:val="4"/>
            <w:tcBorders>
              <w:bottom w:val="single" w:color="auto" w:sz="4" w:space="0"/>
            </w:tcBorders>
          </w:tcPr>
          <w:p>
            <w:pPr>
              <w:spacing w:line="360" w:lineRule="auto"/>
              <w:ind w:right="84"/>
              <w:rPr>
                <w:position w:val="-36"/>
                <w:sz w:val="24"/>
              </w:rPr>
            </w:pPr>
          </w:p>
        </w:tc>
        <w:tc>
          <w:tcPr>
            <w:tcW w:w="1351" w:type="dxa"/>
            <w:tcBorders>
              <w:bottom w:val="single" w:color="auto" w:sz="4" w:space="0"/>
            </w:tcBorders>
          </w:tcPr>
          <w:p>
            <w:pPr>
              <w:spacing w:line="360" w:lineRule="auto"/>
              <w:ind w:right="84"/>
              <w:rPr>
                <w:position w:val="-36"/>
                <w:sz w:val="24"/>
              </w:rPr>
            </w:pPr>
          </w:p>
        </w:tc>
        <w:tc>
          <w:tcPr>
            <w:tcW w:w="1349" w:type="dxa"/>
            <w:gridSpan w:val="2"/>
            <w:tcBorders>
              <w:bottom w:val="single" w:color="auto" w:sz="4" w:space="0"/>
            </w:tcBorders>
          </w:tcPr>
          <w:p>
            <w:pPr>
              <w:spacing w:line="360" w:lineRule="auto"/>
              <w:ind w:right="84"/>
              <w:rPr>
                <w:position w:val="-36"/>
                <w:sz w:val="24"/>
              </w:rPr>
            </w:pPr>
          </w:p>
        </w:tc>
        <w:tc>
          <w:tcPr>
            <w:tcW w:w="1472" w:type="dxa"/>
            <w:gridSpan w:val="2"/>
            <w:tcBorders>
              <w:bottom w:val="single" w:color="auto" w:sz="4" w:space="0"/>
            </w:tcBorders>
          </w:tcPr>
          <w:p>
            <w:pPr>
              <w:spacing w:line="360" w:lineRule="auto"/>
              <w:ind w:right="84"/>
              <w:rPr>
                <w:position w:val="-36"/>
                <w:sz w:val="24"/>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4</w:t>
      </w:r>
      <w:r>
        <w:rPr>
          <w:b/>
          <w:sz w:val="24"/>
          <w:szCs w:val="24"/>
        </w:rPr>
        <w:t>-2</w:t>
      </w:r>
    </w:p>
    <w:p>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pPr>
              <w:spacing w:line="360" w:lineRule="auto"/>
              <w:ind w:right="84"/>
              <w:jc w:val="center"/>
              <w:rPr>
                <w:position w:val="-32"/>
                <w:sz w:val="24"/>
              </w:rPr>
            </w:pPr>
            <w:r>
              <w:rPr>
                <w:position w:val="-32"/>
                <w:sz w:val="24"/>
              </w:rPr>
              <w:t>序 号</w:t>
            </w:r>
          </w:p>
        </w:tc>
        <w:tc>
          <w:tcPr>
            <w:tcW w:w="2520" w:type="dxa"/>
            <w:vAlign w:val="center"/>
          </w:tcPr>
          <w:p>
            <w:pPr>
              <w:spacing w:line="360" w:lineRule="auto"/>
              <w:ind w:right="84"/>
              <w:jc w:val="center"/>
              <w:rPr>
                <w:position w:val="-32"/>
                <w:sz w:val="24"/>
              </w:rPr>
            </w:pPr>
            <w:r>
              <w:rPr>
                <w:position w:val="-32"/>
                <w:sz w:val="24"/>
              </w:rPr>
              <w:t>主要设备名称</w:t>
            </w:r>
          </w:p>
        </w:tc>
        <w:tc>
          <w:tcPr>
            <w:tcW w:w="1441" w:type="dxa"/>
            <w:vAlign w:val="center"/>
          </w:tcPr>
          <w:p>
            <w:pPr>
              <w:spacing w:line="360" w:lineRule="auto"/>
              <w:ind w:right="84"/>
              <w:jc w:val="center"/>
              <w:rPr>
                <w:position w:val="-32"/>
                <w:sz w:val="24"/>
              </w:rPr>
            </w:pPr>
            <w:r>
              <w:rPr>
                <w:position w:val="-32"/>
                <w:sz w:val="24"/>
              </w:rPr>
              <w:t>规格型号</w:t>
            </w:r>
          </w:p>
        </w:tc>
        <w:tc>
          <w:tcPr>
            <w:tcW w:w="1439" w:type="dxa"/>
            <w:vAlign w:val="center"/>
          </w:tcPr>
          <w:p>
            <w:pPr>
              <w:spacing w:line="360" w:lineRule="auto"/>
              <w:ind w:right="84"/>
              <w:jc w:val="center"/>
              <w:rPr>
                <w:position w:val="-32"/>
                <w:sz w:val="24"/>
              </w:rPr>
            </w:pPr>
            <w:r>
              <w:rPr>
                <w:position w:val="-32"/>
                <w:sz w:val="24"/>
              </w:rPr>
              <w:t>购入时间</w:t>
            </w:r>
          </w:p>
        </w:tc>
        <w:tc>
          <w:tcPr>
            <w:tcW w:w="900" w:type="dxa"/>
            <w:vAlign w:val="center"/>
          </w:tcPr>
          <w:p>
            <w:pPr>
              <w:spacing w:line="360" w:lineRule="auto"/>
              <w:ind w:right="84"/>
              <w:jc w:val="center"/>
              <w:rPr>
                <w:position w:val="-32"/>
                <w:sz w:val="24"/>
              </w:rPr>
            </w:pPr>
            <w:r>
              <w:rPr>
                <w:position w:val="-32"/>
                <w:sz w:val="24"/>
              </w:rPr>
              <w:t>数 量</w:t>
            </w:r>
          </w:p>
        </w:tc>
        <w:tc>
          <w:tcPr>
            <w:tcW w:w="1404" w:type="dxa"/>
            <w:vAlign w:val="center"/>
          </w:tcPr>
          <w:p>
            <w:pPr>
              <w:spacing w:line="360" w:lineRule="auto"/>
              <w:ind w:right="84"/>
              <w:jc w:val="center"/>
              <w:rPr>
                <w:position w:val="-32"/>
                <w:sz w:val="24"/>
              </w:rPr>
            </w:pPr>
            <w:r>
              <w:rPr>
                <w:position w:val="-32"/>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4</w:t>
      </w:r>
      <w:r>
        <w:rPr>
          <w:b/>
          <w:sz w:val="24"/>
          <w:szCs w:val="24"/>
        </w:rPr>
        <w:t>-3</w:t>
      </w:r>
    </w:p>
    <w:p>
      <w:pPr>
        <w:tabs>
          <w:tab w:val="left" w:pos="240"/>
        </w:tabs>
        <w:jc w:val="center"/>
        <w:rPr>
          <w:b/>
          <w:sz w:val="24"/>
          <w:szCs w:val="24"/>
        </w:rPr>
      </w:pPr>
      <w:r>
        <w:rPr>
          <w:b/>
          <w:sz w:val="24"/>
          <w:szCs w:val="24"/>
        </w:rPr>
        <w:t>采购人须向供应商提供的条件</w:t>
      </w:r>
    </w:p>
    <w:p>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pPr>
              <w:tabs>
                <w:tab w:val="left" w:pos="240"/>
              </w:tabs>
              <w:jc w:val="center"/>
              <w:rPr>
                <w:position w:val="-50"/>
                <w:sz w:val="24"/>
              </w:rPr>
            </w:pPr>
            <w:r>
              <w:rPr>
                <w:position w:val="-50"/>
                <w:sz w:val="24"/>
              </w:rPr>
              <w:t>序 号</w:t>
            </w:r>
          </w:p>
        </w:tc>
        <w:tc>
          <w:tcPr>
            <w:tcW w:w="1890" w:type="dxa"/>
            <w:tcBorders>
              <w:bottom w:val="single" w:color="auto" w:sz="4" w:space="0"/>
            </w:tcBorders>
          </w:tcPr>
          <w:p>
            <w:pPr>
              <w:tabs>
                <w:tab w:val="left" w:pos="240"/>
              </w:tabs>
              <w:jc w:val="center"/>
              <w:rPr>
                <w:position w:val="-32"/>
                <w:sz w:val="24"/>
              </w:rPr>
            </w:pPr>
            <w:r>
              <w:rPr>
                <w:position w:val="-32"/>
                <w:sz w:val="24"/>
              </w:rPr>
              <w:t>设施或设备</w:t>
            </w:r>
          </w:p>
          <w:p>
            <w:pPr>
              <w:tabs>
                <w:tab w:val="left" w:pos="240"/>
              </w:tabs>
              <w:jc w:val="center"/>
              <w:rPr>
                <w:sz w:val="24"/>
              </w:rPr>
            </w:pPr>
            <w:r>
              <w:rPr>
                <w:position w:val="-32"/>
                <w:sz w:val="24"/>
              </w:rPr>
              <w:t>名  称</w:t>
            </w:r>
          </w:p>
        </w:tc>
        <w:tc>
          <w:tcPr>
            <w:tcW w:w="975" w:type="dxa"/>
            <w:tcBorders>
              <w:bottom w:val="single" w:color="auto" w:sz="4" w:space="0"/>
            </w:tcBorders>
          </w:tcPr>
          <w:p>
            <w:pPr>
              <w:tabs>
                <w:tab w:val="left" w:pos="240"/>
              </w:tabs>
              <w:jc w:val="center"/>
              <w:rPr>
                <w:position w:val="-50"/>
                <w:sz w:val="24"/>
              </w:rPr>
            </w:pPr>
            <w:r>
              <w:rPr>
                <w:position w:val="-50"/>
                <w:sz w:val="24"/>
              </w:rPr>
              <w:t>单 位</w:t>
            </w:r>
          </w:p>
        </w:tc>
        <w:tc>
          <w:tcPr>
            <w:tcW w:w="996" w:type="dxa"/>
            <w:tcBorders>
              <w:bottom w:val="single" w:color="auto" w:sz="4" w:space="0"/>
            </w:tcBorders>
          </w:tcPr>
          <w:p>
            <w:pPr>
              <w:tabs>
                <w:tab w:val="left" w:pos="240"/>
              </w:tabs>
              <w:jc w:val="center"/>
              <w:rPr>
                <w:position w:val="-50"/>
                <w:sz w:val="24"/>
              </w:rPr>
            </w:pPr>
            <w:r>
              <w:rPr>
                <w:position w:val="-50"/>
                <w:sz w:val="24"/>
              </w:rPr>
              <w:t>数 量</w:t>
            </w:r>
          </w:p>
        </w:tc>
        <w:tc>
          <w:tcPr>
            <w:tcW w:w="1494" w:type="dxa"/>
            <w:tcBorders>
              <w:bottom w:val="single" w:color="auto" w:sz="4" w:space="0"/>
            </w:tcBorders>
          </w:tcPr>
          <w:p>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pPr>
              <w:tabs>
                <w:tab w:val="left" w:pos="240"/>
              </w:tabs>
              <w:jc w:val="center"/>
              <w:rPr>
                <w:position w:val="-50"/>
                <w:sz w:val="24"/>
              </w:rPr>
            </w:pPr>
            <w:r>
              <w:rPr>
                <w:position w:val="-50"/>
                <w:sz w:val="24"/>
              </w:rPr>
              <w:t xml:space="preserve">如有偿提供的说明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tc>
        <w:tc>
          <w:tcPr>
            <w:tcW w:w="1890" w:type="dxa"/>
          </w:tcPr>
          <w:p>
            <w:pPr>
              <w:tabs>
                <w:tab w:val="left" w:pos="240"/>
              </w:tabs>
            </w:pPr>
          </w:p>
        </w:tc>
        <w:tc>
          <w:tcPr>
            <w:tcW w:w="975" w:type="dxa"/>
          </w:tcPr>
          <w:p>
            <w:pPr>
              <w:tabs>
                <w:tab w:val="left" w:pos="240"/>
              </w:tabs>
            </w:pPr>
          </w:p>
        </w:tc>
        <w:tc>
          <w:tcPr>
            <w:tcW w:w="996" w:type="dxa"/>
          </w:tcPr>
          <w:p>
            <w:pPr>
              <w:tabs>
                <w:tab w:val="left" w:pos="240"/>
              </w:tabs>
            </w:pPr>
          </w:p>
        </w:tc>
        <w:tc>
          <w:tcPr>
            <w:tcW w:w="1494" w:type="dxa"/>
          </w:tcPr>
          <w:p>
            <w:pPr>
              <w:tabs>
                <w:tab w:val="left" w:pos="240"/>
              </w:tabs>
            </w:pPr>
          </w:p>
        </w:tc>
        <w:tc>
          <w:tcPr>
            <w:tcW w:w="2409" w:type="dxa"/>
          </w:tcPr>
          <w:p>
            <w:pPr>
              <w:tabs>
                <w:tab w:val="left" w:pos="240"/>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pPr>
              <w:pStyle w:val="19"/>
            </w:pPr>
            <w:r>
              <w:t>备注：凡需采购人提供的设备、房屋、通讯及其他办公设施，应注明免费提供或不免费提供，如有偿提供，采购人承担多少，供应商承担多少，本表应详细列清。</w:t>
            </w:r>
          </w:p>
          <w:p>
            <w:pPr>
              <w:tabs>
                <w:tab w:val="left" w:pos="240"/>
              </w:tabs>
            </w:pPr>
          </w:p>
        </w:tc>
      </w:tr>
    </w:tbl>
    <w:p>
      <w:pPr>
        <w:tabs>
          <w:tab w:val="left" w:pos="240"/>
          <w:tab w:val="left" w:pos="7665"/>
        </w:tabs>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rPr>
      </w:pPr>
      <w:r>
        <w:rPr>
          <w:b/>
          <w:sz w:val="24"/>
        </w:rPr>
        <w:br w:type="page"/>
      </w:r>
    </w:p>
    <w:p>
      <w:pPr>
        <w:tabs>
          <w:tab w:val="left" w:pos="360"/>
        </w:tabs>
        <w:spacing w:line="360" w:lineRule="auto"/>
        <w:rPr>
          <w:b/>
          <w:sz w:val="24"/>
        </w:rPr>
      </w:pPr>
      <w:r>
        <w:rPr>
          <w:b/>
          <w:sz w:val="24"/>
        </w:rPr>
        <w:t>附件1</w:t>
      </w:r>
      <w:r>
        <w:rPr>
          <w:rFonts w:hint="eastAsia"/>
          <w:b/>
          <w:sz w:val="24"/>
        </w:rPr>
        <w:t>5</w:t>
      </w:r>
      <w:r>
        <w:rPr>
          <w:b/>
          <w:sz w:val="24"/>
        </w:rPr>
        <w:t>：投标人认为需要提供的其他资料</w:t>
      </w:r>
    </w:p>
    <w:p>
      <w:pPr>
        <w:autoSpaceDE w:val="0"/>
        <w:autoSpaceDN w:val="0"/>
        <w:adjustRightInd w:val="0"/>
        <w:spacing w:line="560" w:lineRule="exact"/>
        <w:outlineLvl w:val="0"/>
        <w:rPr>
          <w:b/>
          <w:sz w:val="24"/>
        </w:rPr>
      </w:pPr>
    </w:p>
    <w:p>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b/>
      </w:rPr>
      <w:fldChar w:fldCharType="begin"/>
    </w:r>
    <w:r>
      <w:rPr>
        <w:b/>
      </w:rPr>
      <w:instrText xml:space="preserve">PAGE  \* Arabic  \* MERGEFORMAT</w:instrText>
    </w:r>
    <w:r>
      <w:rPr>
        <w:b/>
      </w:rPr>
      <w:fldChar w:fldCharType="separate"/>
    </w:r>
    <w:r>
      <w:rPr>
        <w:b/>
        <w:lang w:val="zh-CN"/>
      </w:rPr>
      <w:t>9</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254E"/>
    <w:rsid w:val="00023AF8"/>
    <w:rsid w:val="00024835"/>
    <w:rsid w:val="00024BF1"/>
    <w:rsid w:val="00024E74"/>
    <w:rsid w:val="000308AC"/>
    <w:rsid w:val="00030FDC"/>
    <w:rsid w:val="00031705"/>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04B"/>
    <w:rsid w:val="00080367"/>
    <w:rsid w:val="00080F02"/>
    <w:rsid w:val="000826F9"/>
    <w:rsid w:val="0008313E"/>
    <w:rsid w:val="000831B0"/>
    <w:rsid w:val="00083B4F"/>
    <w:rsid w:val="000842C1"/>
    <w:rsid w:val="000851FB"/>
    <w:rsid w:val="00086399"/>
    <w:rsid w:val="00086439"/>
    <w:rsid w:val="00087294"/>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4BF2"/>
    <w:rsid w:val="000B520E"/>
    <w:rsid w:val="000C3083"/>
    <w:rsid w:val="000C337F"/>
    <w:rsid w:val="000C573B"/>
    <w:rsid w:val="000C5FC0"/>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29F0"/>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5031"/>
    <w:rsid w:val="001256ED"/>
    <w:rsid w:val="0012609D"/>
    <w:rsid w:val="00126378"/>
    <w:rsid w:val="001307C5"/>
    <w:rsid w:val="00130AD2"/>
    <w:rsid w:val="00132325"/>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9F0"/>
    <w:rsid w:val="00166ECA"/>
    <w:rsid w:val="00167D50"/>
    <w:rsid w:val="001704C8"/>
    <w:rsid w:val="001707F2"/>
    <w:rsid w:val="00170DF2"/>
    <w:rsid w:val="00171C6D"/>
    <w:rsid w:val="0017246A"/>
    <w:rsid w:val="00172489"/>
    <w:rsid w:val="00173561"/>
    <w:rsid w:val="0017520C"/>
    <w:rsid w:val="001757F7"/>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6E7D"/>
    <w:rsid w:val="001A7E14"/>
    <w:rsid w:val="001B5BEA"/>
    <w:rsid w:val="001B7A36"/>
    <w:rsid w:val="001C0132"/>
    <w:rsid w:val="001C0E64"/>
    <w:rsid w:val="001C1981"/>
    <w:rsid w:val="001C2B28"/>
    <w:rsid w:val="001C318F"/>
    <w:rsid w:val="001C50CC"/>
    <w:rsid w:val="001C7055"/>
    <w:rsid w:val="001C7268"/>
    <w:rsid w:val="001D00CB"/>
    <w:rsid w:val="001D1850"/>
    <w:rsid w:val="001D32CF"/>
    <w:rsid w:val="001D3ACD"/>
    <w:rsid w:val="001D4FB9"/>
    <w:rsid w:val="001D501D"/>
    <w:rsid w:val="001D5E41"/>
    <w:rsid w:val="001D6B92"/>
    <w:rsid w:val="001E196C"/>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3FC"/>
    <w:rsid w:val="001F7956"/>
    <w:rsid w:val="001F7A52"/>
    <w:rsid w:val="002027E3"/>
    <w:rsid w:val="00204B95"/>
    <w:rsid w:val="00205B78"/>
    <w:rsid w:val="00206328"/>
    <w:rsid w:val="0020759C"/>
    <w:rsid w:val="00207C76"/>
    <w:rsid w:val="002113A2"/>
    <w:rsid w:val="00211616"/>
    <w:rsid w:val="00212E26"/>
    <w:rsid w:val="00213244"/>
    <w:rsid w:val="00214562"/>
    <w:rsid w:val="00214D65"/>
    <w:rsid w:val="0021638D"/>
    <w:rsid w:val="00220350"/>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D58"/>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471A"/>
    <w:rsid w:val="0028567C"/>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174"/>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36176"/>
    <w:rsid w:val="00341B4E"/>
    <w:rsid w:val="003427C3"/>
    <w:rsid w:val="00343849"/>
    <w:rsid w:val="00343936"/>
    <w:rsid w:val="00343990"/>
    <w:rsid w:val="00344E54"/>
    <w:rsid w:val="00345BE6"/>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4FAE"/>
    <w:rsid w:val="00375FE1"/>
    <w:rsid w:val="00377781"/>
    <w:rsid w:val="00383411"/>
    <w:rsid w:val="003839AE"/>
    <w:rsid w:val="00383A58"/>
    <w:rsid w:val="003840EC"/>
    <w:rsid w:val="0038431F"/>
    <w:rsid w:val="00384368"/>
    <w:rsid w:val="00385320"/>
    <w:rsid w:val="00385FC8"/>
    <w:rsid w:val="00386C2D"/>
    <w:rsid w:val="003915A6"/>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619"/>
    <w:rsid w:val="003A7FEB"/>
    <w:rsid w:val="003B0605"/>
    <w:rsid w:val="003B084F"/>
    <w:rsid w:val="003B20F9"/>
    <w:rsid w:val="003B2849"/>
    <w:rsid w:val="003B2B1C"/>
    <w:rsid w:val="003B2BB0"/>
    <w:rsid w:val="003B2CC9"/>
    <w:rsid w:val="003B339F"/>
    <w:rsid w:val="003B42CF"/>
    <w:rsid w:val="003B5E6C"/>
    <w:rsid w:val="003B5F33"/>
    <w:rsid w:val="003B6213"/>
    <w:rsid w:val="003B6D2D"/>
    <w:rsid w:val="003B7218"/>
    <w:rsid w:val="003B78E0"/>
    <w:rsid w:val="003C05E1"/>
    <w:rsid w:val="003C1222"/>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057"/>
    <w:rsid w:val="003F28ED"/>
    <w:rsid w:val="003F4142"/>
    <w:rsid w:val="003F481B"/>
    <w:rsid w:val="003F5331"/>
    <w:rsid w:val="003F642C"/>
    <w:rsid w:val="003F68DF"/>
    <w:rsid w:val="003F68FF"/>
    <w:rsid w:val="003F6B18"/>
    <w:rsid w:val="003F7025"/>
    <w:rsid w:val="00400991"/>
    <w:rsid w:val="00400F7E"/>
    <w:rsid w:val="0040134A"/>
    <w:rsid w:val="00401962"/>
    <w:rsid w:val="00401D41"/>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77AC"/>
    <w:rsid w:val="00437996"/>
    <w:rsid w:val="004379E1"/>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395E"/>
    <w:rsid w:val="00464F4B"/>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97267"/>
    <w:rsid w:val="004A0F57"/>
    <w:rsid w:val="004A18BA"/>
    <w:rsid w:val="004A1E95"/>
    <w:rsid w:val="004A3709"/>
    <w:rsid w:val="004A3758"/>
    <w:rsid w:val="004A3B65"/>
    <w:rsid w:val="004A3F33"/>
    <w:rsid w:val="004A4E98"/>
    <w:rsid w:val="004A7516"/>
    <w:rsid w:val="004A7F72"/>
    <w:rsid w:val="004B0800"/>
    <w:rsid w:val="004B0E80"/>
    <w:rsid w:val="004B15B1"/>
    <w:rsid w:val="004B1D34"/>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7DC"/>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85D"/>
    <w:rsid w:val="00511BDC"/>
    <w:rsid w:val="005131C3"/>
    <w:rsid w:val="005137BD"/>
    <w:rsid w:val="00513A4E"/>
    <w:rsid w:val="00514EDA"/>
    <w:rsid w:val="00517513"/>
    <w:rsid w:val="00517CB0"/>
    <w:rsid w:val="005201BE"/>
    <w:rsid w:val="005239D5"/>
    <w:rsid w:val="00524604"/>
    <w:rsid w:val="00525EE9"/>
    <w:rsid w:val="00530059"/>
    <w:rsid w:val="0053021A"/>
    <w:rsid w:val="00530D50"/>
    <w:rsid w:val="00531E8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4F8"/>
    <w:rsid w:val="005575D2"/>
    <w:rsid w:val="00557C71"/>
    <w:rsid w:val="0056011E"/>
    <w:rsid w:val="0056207F"/>
    <w:rsid w:val="0056453E"/>
    <w:rsid w:val="00570D6F"/>
    <w:rsid w:val="0057120E"/>
    <w:rsid w:val="005718A8"/>
    <w:rsid w:val="00572118"/>
    <w:rsid w:val="00572610"/>
    <w:rsid w:val="00572E0A"/>
    <w:rsid w:val="005737C6"/>
    <w:rsid w:val="005741E9"/>
    <w:rsid w:val="005745DB"/>
    <w:rsid w:val="00574922"/>
    <w:rsid w:val="00575DF4"/>
    <w:rsid w:val="00576189"/>
    <w:rsid w:val="00580546"/>
    <w:rsid w:val="005823AD"/>
    <w:rsid w:val="00583F9F"/>
    <w:rsid w:val="005842A0"/>
    <w:rsid w:val="005845A5"/>
    <w:rsid w:val="0058472E"/>
    <w:rsid w:val="00584D37"/>
    <w:rsid w:val="005858D5"/>
    <w:rsid w:val="00585C24"/>
    <w:rsid w:val="005907C8"/>
    <w:rsid w:val="00591C4D"/>
    <w:rsid w:val="00592F6F"/>
    <w:rsid w:val="0059464B"/>
    <w:rsid w:val="0059473B"/>
    <w:rsid w:val="00594F17"/>
    <w:rsid w:val="005953CA"/>
    <w:rsid w:val="005960BA"/>
    <w:rsid w:val="00597CC7"/>
    <w:rsid w:val="005A0C5B"/>
    <w:rsid w:val="005A15D1"/>
    <w:rsid w:val="005A1801"/>
    <w:rsid w:val="005A1927"/>
    <w:rsid w:val="005A2527"/>
    <w:rsid w:val="005A2733"/>
    <w:rsid w:val="005A28A8"/>
    <w:rsid w:val="005A3F6F"/>
    <w:rsid w:val="005A40D9"/>
    <w:rsid w:val="005A4E6F"/>
    <w:rsid w:val="005A5CF8"/>
    <w:rsid w:val="005A6731"/>
    <w:rsid w:val="005A6BBB"/>
    <w:rsid w:val="005B0248"/>
    <w:rsid w:val="005B0F84"/>
    <w:rsid w:val="005B13F8"/>
    <w:rsid w:val="005B2D18"/>
    <w:rsid w:val="005B352D"/>
    <w:rsid w:val="005B5E63"/>
    <w:rsid w:val="005B5FB5"/>
    <w:rsid w:val="005B631B"/>
    <w:rsid w:val="005B6420"/>
    <w:rsid w:val="005B6FD6"/>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57AC"/>
    <w:rsid w:val="006478CA"/>
    <w:rsid w:val="00652FE3"/>
    <w:rsid w:val="0065347D"/>
    <w:rsid w:val="0065385F"/>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24B"/>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B70A0"/>
    <w:rsid w:val="006C0461"/>
    <w:rsid w:val="006C0C1A"/>
    <w:rsid w:val="006C16C6"/>
    <w:rsid w:val="006C17CC"/>
    <w:rsid w:val="006C212C"/>
    <w:rsid w:val="006C21BF"/>
    <w:rsid w:val="006C23C2"/>
    <w:rsid w:val="006C5231"/>
    <w:rsid w:val="006C59A5"/>
    <w:rsid w:val="006C7FB3"/>
    <w:rsid w:val="006D1CF3"/>
    <w:rsid w:val="006D3A48"/>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1A7E"/>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637B"/>
    <w:rsid w:val="00777024"/>
    <w:rsid w:val="007807A2"/>
    <w:rsid w:val="0078146D"/>
    <w:rsid w:val="00781801"/>
    <w:rsid w:val="00781AB2"/>
    <w:rsid w:val="00784C33"/>
    <w:rsid w:val="0078547C"/>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118A"/>
    <w:rsid w:val="007E392B"/>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C08"/>
    <w:rsid w:val="00810E64"/>
    <w:rsid w:val="00811022"/>
    <w:rsid w:val="008111A5"/>
    <w:rsid w:val="00811713"/>
    <w:rsid w:val="008122D7"/>
    <w:rsid w:val="00813668"/>
    <w:rsid w:val="00813DD5"/>
    <w:rsid w:val="00814C9A"/>
    <w:rsid w:val="008153EA"/>
    <w:rsid w:val="0081655E"/>
    <w:rsid w:val="008175A2"/>
    <w:rsid w:val="00822CD6"/>
    <w:rsid w:val="008259FC"/>
    <w:rsid w:val="00825AB9"/>
    <w:rsid w:val="00832534"/>
    <w:rsid w:val="00833562"/>
    <w:rsid w:val="00833A53"/>
    <w:rsid w:val="00833F9B"/>
    <w:rsid w:val="00834C99"/>
    <w:rsid w:val="00834EDE"/>
    <w:rsid w:val="00837228"/>
    <w:rsid w:val="00840A68"/>
    <w:rsid w:val="0084196C"/>
    <w:rsid w:val="008428BF"/>
    <w:rsid w:val="00842C03"/>
    <w:rsid w:val="00843BE9"/>
    <w:rsid w:val="008444AE"/>
    <w:rsid w:val="0084514E"/>
    <w:rsid w:val="00845559"/>
    <w:rsid w:val="008465BF"/>
    <w:rsid w:val="0084689E"/>
    <w:rsid w:val="00851102"/>
    <w:rsid w:val="008527D8"/>
    <w:rsid w:val="00852DD8"/>
    <w:rsid w:val="00852EBB"/>
    <w:rsid w:val="008536EB"/>
    <w:rsid w:val="00855218"/>
    <w:rsid w:val="0085585F"/>
    <w:rsid w:val="00855FFB"/>
    <w:rsid w:val="00856C7F"/>
    <w:rsid w:val="00857EBC"/>
    <w:rsid w:val="00860D85"/>
    <w:rsid w:val="00861293"/>
    <w:rsid w:val="00861DDC"/>
    <w:rsid w:val="008654C1"/>
    <w:rsid w:val="00865823"/>
    <w:rsid w:val="0086630A"/>
    <w:rsid w:val="008704E3"/>
    <w:rsid w:val="00871005"/>
    <w:rsid w:val="00872A7C"/>
    <w:rsid w:val="008733A2"/>
    <w:rsid w:val="00874016"/>
    <w:rsid w:val="00874763"/>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5FB6"/>
    <w:rsid w:val="008C7ABA"/>
    <w:rsid w:val="008D1A2E"/>
    <w:rsid w:val="008D283D"/>
    <w:rsid w:val="008D3125"/>
    <w:rsid w:val="008D394D"/>
    <w:rsid w:val="008D4422"/>
    <w:rsid w:val="008D4972"/>
    <w:rsid w:val="008D5CC6"/>
    <w:rsid w:val="008D640B"/>
    <w:rsid w:val="008D6965"/>
    <w:rsid w:val="008E08E4"/>
    <w:rsid w:val="008E1AA7"/>
    <w:rsid w:val="008E3C04"/>
    <w:rsid w:val="008E3CC1"/>
    <w:rsid w:val="008E563C"/>
    <w:rsid w:val="008E56E2"/>
    <w:rsid w:val="008E57F5"/>
    <w:rsid w:val="008E5D36"/>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07B11"/>
    <w:rsid w:val="00911DC5"/>
    <w:rsid w:val="00913750"/>
    <w:rsid w:val="00913D68"/>
    <w:rsid w:val="00913F09"/>
    <w:rsid w:val="009157E0"/>
    <w:rsid w:val="00915DF7"/>
    <w:rsid w:val="0091725D"/>
    <w:rsid w:val="00917496"/>
    <w:rsid w:val="00920843"/>
    <w:rsid w:val="0092151E"/>
    <w:rsid w:val="00922D69"/>
    <w:rsid w:val="00924B4A"/>
    <w:rsid w:val="00924CFA"/>
    <w:rsid w:val="0092600D"/>
    <w:rsid w:val="00926414"/>
    <w:rsid w:val="009270C7"/>
    <w:rsid w:val="00927D37"/>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157E"/>
    <w:rsid w:val="0097467D"/>
    <w:rsid w:val="00974B43"/>
    <w:rsid w:val="0097558D"/>
    <w:rsid w:val="00975852"/>
    <w:rsid w:val="0097639F"/>
    <w:rsid w:val="009769EA"/>
    <w:rsid w:val="00977E63"/>
    <w:rsid w:val="00977FB6"/>
    <w:rsid w:val="009809F0"/>
    <w:rsid w:val="009820A2"/>
    <w:rsid w:val="009829B0"/>
    <w:rsid w:val="0098311A"/>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B603F"/>
    <w:rsid w:val="009C0EA3"/>
    <w:rsid w:val="009C2451"/>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023"/>
    <w:rsid w:val="009D7342"/>
    <w:rsid w:val="009D767F"/>
    <w:rsid w:val="009E0499"/>
    <w:rsid w:val="009E105F"/>
    <w:rsid w:val="009E1429"/>
    <w:rsid w:val="009E2558"/>
    <w:rsid w:val="009E2587"/>
    <w:rsid w:val="009E31C5"/>
    <w:rsid w:val="009E3B6B"/>
    <w:rsid w:val="009E44DC"/>
    <w:rsid w:val="009E6E62"/>
    <w:rsid w:val="009E7D35"/>
    <w:rsid w:val="009F05BB"/>
    <w:rsid w:val="009F090B"/>
    <w:rsid w:val="009F216C"/>
    <w:rsid w:val="009F2269"/>
    <w:rsid w:val="009F3382"/>
    <w:rsid w:val="009F3D46"/>
    <w:rsid w:val="009F3FC3"/>
    <w:rsid w:val="009F45AA"/>
    <w:rsid w:val="009F598A"/>
    <w:rsid w:val="009F5AC3"/>
    <w:rsid w:val="009F60C9"/>
    <w:rsid w:val="00A002FE"/>
    <w:rsid w:val="00A01C73"/>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023B"/>
    <w:rsid w:val="00A21EAF"/>
    <w:rsid w:val="00A2223B"/>
    <w:rsid w:val="00A223F7"/>
    <w:rsid w:val="00A252F0"/>
    <w:rsid w:val="00A264A9"/>
    <w:rsid w:val="00A268F2"/>
    <w:rsid w:val="00A26C90"/>
    <w:rsid w:val="00A34CF4"/>
    <w:rsid w:val="00A350D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463"/>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18A9"/>
    <w:rsid w:val="00A82C4D"/>
    <w:rsid w:val="00A84363"/>
    <w:rsid w:val="00A86634"/>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B6DCD"/>
    <w:rsid w:val="00AC04F7"/>
    <w:rsid w:val="00AC0593"/>
    <w:rsid w:val="00AC0B2F"/>
    <w:rsid w:val="00AC1DB1"/>
    <w:rsid w:val="00AC35E3"/>
    <w:rsid w:val="00AC6628"/>
    <w:rsid w:val="00AC77DC"/>
    <w:rsid w:val="00AC7CD8"/>
    <w:rsid w:val="00AD0B92"/>
    <w:rsid w:val="00AD1189"/>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4FBF"/>
    <w:rsid w:val="00B05458"/>
    <w:rsid w:val="00B05BF8"/>
    <w:rsid w:val="00B07152"/>
    <w:rsid w:val="00B113C7"/>
    <w:rsid w:val="00B11A51"/>
    <w:rsid w:val="00B1328E"/>
    <w:rsid w:val="00B135B2"/>
    <w:rsid w:val="00B13707"/>
    <w:rsid w:val="00B13CB8"/>
    <w:rsid w:val="00B13CD0"/>
    <w:rsid w:val="00B13E60"/>
    <w:rsid w:val="00B16EA9"/>
    <w:rsid w:val="00B17AD9"/>
    <w:rsid w:val="00B17BB1"/>
    <w:rsid w:val="00B208E4"/>
    <w:rsid w:val="00B2174A"/>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5E36"/>
    <w:rsid w:val="00B56096"/>
    <w:rsid w:val="00B5727A"/>
    <w:rsid w:val="00B62CDE"/>
    <w:rsid w:val="00B64CBD"/>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0403"/>
    <w:rsid w:val="00B91501"/>
    <w:rsid w:val="00B91DF1"/>
    <w:rsid w:val="00B9236E"/>
    <w:rsid w:val="00B927E7"/>
    <w:rsid w:val="00B95479"/>
    <w:rsid w:val="00B95E29"/>
    <w:rsid w:val="00B96153"/>
    <w:rsid w:val="00BA12AE"/>
    <w:rsid w:val="00BA1CC4"/>
    <w:rsid w:val="00BA33E7"/>
    <w:rsid w:val="00BA43A4"/>
    <w:rsid w:val="00BA47AA"/>
    <w:rsid w:val="00BA48C0"/>
    <w:rsid w:val="00BA4E83"/>
    <w:rsid w:val="00BA5BF7"/>
    <w:rsid w:val="00BA7F34"/>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1B59"/>
    <w:rsid w:val="00BE20B2"/>
    <w:rsid w:val="00BE2BDB"/>
    <w:rsid w:val="00BE4C81"/>
    <w:rsid w:val="00BE4FFC"/>
    <w:rsid w:val="00BE5E79"/>
    <w:rsid w:val="00BE7A75"/>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08"/>
    <w:rsid w:val="00C0765F"/>
    <w:rsid w:val="00C07C56"/>
    <w:rsid w:val="00C1113A"/>
    <w:rsid w:val="00C11A28"/>
    <w:rsid w:val="00C137F2"/>
    <w:rsid w:val="00C1421A"/>
    <w:rsid w:val="00C15C04"/>
    <w:rsid w:val="00C16980"/>
    <w:rsid w:val="00C2393C"/>
    <w:rsid w:val="00C23D41"/>
    <w:rsid w:val="00C24346"/>
    <w:rsid w:val="00C24668"/>
    <w:rsid w:val="00C2554C"/>
    <w:rsid w:val="00C258AC"/>
    <w:rsid w:val="00C26062"/>
    <w:rsid w:val="00C26EE1"/>
    <w:rsid w:val="00C2706F"/>
    <w:rsid w:val="00C2725A"/>
    <w:rsid w:val="00C27942"/>
    <w:rsid w:val="00C326FE"/>
    <w:rsid w:val="00C337B7"/>
    <w:rsid w:val="00C3515D"/>
    <w:rsid w:val="00C352E4"/>
    <w:rsid w:val="00C3670B"/>
    <w:rsid w:val="00C36B4C"/>
    <w:rsid w:val="00C36D88"/>
    <w:rsid w:val="00C371AE"/>
    <w:rsid w:val="00C37929"/>
    <w:rsid w:val="00C37976"/>
    <w:rsid w:val="00C37B06"/>
    <w:rsid w:val="00C450E7"/>
    <w:rsid w:val="00C45C58"/>
    <w:rsid w:val="00C463C8"/>
    <w:rsid w:val="00C465F5"/>
    <w:rsid w:val="00C46786"/>
    <w:rsid w:val="00C4698B"/>
    <w:rsid w:val="00C46D4E"/>
    <w:rsid w:val="00C47204"/>
    <w:rsid w:val="00C4743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6DA9"/>
    <w:rsid w:val="00CA0D71"/>
    <w:rsid w:val="00CA1029"/>
    <w:rsid w:val="00CA262C"/>
    <w:rsid w:val="00CA4D64"/>
    <w:rsid w:val="00CA6017"/>
    <w:rsid w:val="00CB0677"/>
    <w:rsid w:val="00CB0EA6"/>
    <w:rsid w:val="00CB1696"/>
    <w:rsid w:val="00CB36D6"/>
    <w:rsid w:val="00CB3AFA"/>
    <w:rsid w:val="00CB46D6"/>
    <w:rsid w:val="00CB483F"/>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16C"/>
    <w:rsid w:val="00D424B8"/>
    <w:rsid w:val="00D43B88"/>
    <w:rsid w:val="00D43C51"/>
    <w:rsid w:val="00D43D4D"/>
    <w:rsid w:val="00D46065"/>
    <w:rsid w:val="00D5394C"/>
    <w:rsid w:val="00D54FC5"/>
    <w:rsid w:val="00D551D8"/>
    <w:rsid w:val="00D577A6"/>
    <w:rsid w:val="00D57E7B"/>
    <w:rsid w:val="00D6031B"/>
    <w:rsid w:val="00D61415"/>
    <w:rsid w:val="00D6169A"/>
    <w:rsid w:val="00D616C1"/>
    <w:rsid w:val="00D6320F"/>
    <w:rsid w:val="00D65355"/>
    <w:rsid w:val="00D653A4"/>
    <w:rsid w:val="00D65F9B"/>
    <w:rsid w:val="00D72FA7"/>
    <w:rsid w:val="00D73247"/>
    <w:rsid w:val="00D74671"/>
    <w:rsid w:val="00D747AE"/>
    <w:rsid w:val="00D76709"/>
    <w:rsid w:val="00D7690F"/>
    <w:rsid w:val="00D80881"/>
    <w:rsid w:val="00D8305A"/>
    <w:rsid w:val="00D83358"/>
    <w:rsid w:val="00D8458A"/>
    <w:rsid w:val="00D85E94"/>
    <w:rsid w:val="00D872E5"/>
    <w:rsid w:val="00D873D6"/>
    <w:rsid w:val="00D87A4B"/>
    <w:rsid w:val="00D87A82"/>
    <w:rsid w:val="00D87B1B"/>
    <w:rsid w:val="00D87DED"/>
    <w:rsid w:val="00D87FCA"/>
    <w:rsid w:val="00D902A8"/>
    <w:rsid w:val="00D93409"/>
    <w:rsid w:val="00D936D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4165"/>
    <w:rsid w:val="00DB61DC"/>
    <w:rsid w:val="00DB682A"/>
    <w:rsid w:val="00DB6E16"/>
    <w:rsid w:val="00DC010C"/>
    <w:rsid w:val="00DC06AF"/>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6D56"/>
    <w:rsid w:val="00DE78D0"/>
    <w:rsid w:val="00DF03C2"/>
    <w:rsid w:val="00DF12BE"/>
    <w:rsid w:val="00DF1900"/>
    <w:rsid w:val="00DF2A97"/>
    <w:rsid w:val="00DF2DBE"/>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379"/>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0563"/>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09"/>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00B"/>
    <w:rsid w:val="00EE564B"/>
    <w:rsid w:val="00EE57F5"/>
    <w:rsid w:val="00EE66C8"/>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1C9"/>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287"/>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4CE"/>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0EAE"/>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02A"/>
    <w:rsid w:val="00FB56AE"/>
    <w:rsid w:val="00FB5E5B"/>
    <w:rsid w:val="00FB6827"/>
    <w:rsid w:val="00FC04B4"/>
    <w:rsid w:val="00FC0AB5"/>
    <w:rsid w:val="00FC231B"/>
    <w:rsid w:val="00FC2BB6"/>
    <w:rsid w:val="00FC30E6"/>
    <w:rsid w:val="00FC4DF5"/>
    <w:rsid w:val="00FC5AA6"/>
    <w:rsid w:val="00FC5DDB"/>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493"/>
    <w:rsid w:val="00FE251C"/>
    <w:rsid w:val="00FE3329"/>
    <w:rsid w:val="00FE3CA2"/>
    <w:rsid w:val="00FE4A64"/>
    <w:rsid w:val="00FE7ABA"/>
    <w:rsid w:val="00FE7F76"/>
    <w:rsid w:val="00FF3B80"/>
    <w:rsid w:val="00FF4582"/>
    <w:rsid w:val="00FF5906"/>
    <w:rsid w:val="00FF5F6F"/>
    <w:rsid w:val="00FF6654"/>
    <w:rsid w:val="6A2B7E0E"/>
    <w:rsid w:val="D67B7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uiPriority w:val="99"/>
    <w:rPr>
      <w:rFonts w:ascii="Times New Roman" w:hAnsi="Times New Roman" w:eastAsia="宋体" w:cs="Times New Roman"/>
      <w:szCs w:val="20"/>
    </w:rPr>
  </w:style>
  <w:style w:type="character" w:customStyle="1" w:styleId="49">
    <w:name w:val="批注主题 Char"/>
    <w:basedOn w:val="48"/>
    <w:link w:val="21"/>
    <w:semiHidden/>
    <w:uiPriority w:val="99"/>
    <w:rPr>
      <w:rFonts w:ascii="Times New Roman" w:hAnsi="Times New Roman" w:eastAsia="宋体" w:cs="Times New Roman"/>
      <w:b/>
      <w:bCs/>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uiPriority w:val="34"/>
    <w:rPr>
      <w:rFonts w:ascii="Times New Roman" w:hAnsi="Times New Roman" w:eastAsia="宋体" w:cs="Times New Roman"/>
      <w:szCs w:val="20"/>
    </w:rPr>
  </w:style>
  <w:style w:type="character" w:customStyle="1" w:styleId="53">
    <w:name w:val="正文文本 Char"/>
    <w:basedOn w:val="24"/>
    <w:link w:val="6"/>
    <w:semiHidden/>
    <w:uiPriority w:val="99"/>
    <w:rPr>
      <w:rFonts w:ascii="Times New Roman" w:hAnsi="Times New Roman" w:eastAsia="宋体" w:cs="Times New Roman"/>
      <w:szCs w:val="20"/>
    </w:rPr>
  </w:style>
  <w:style w:type="paragraph" w:customStyle="1" w:styleId="54">
    <w:name w:val="MsoNormal"/>
    <w:basedOn w:val="1"/>
    <w:qFormat/>
    <w:uiPriority w:val="0"/>
    <w:pPr>
      <w:widowControl/>
      <w:jc w:val="left"/>
    </w:pPr>
    <w:rPr>
      <w:rFonts w:eastAsiaTheme="minorEastAsia"/>
      <w:kern w:val="0"/>
      <w:sz w:val="24"/>
      <w:szCs w:val="24"/>
      <w:lang w:eastAsia="en-US"/>
    </w:rPr>
  </w:style>
  <w:style w:type="table" w:customStyle="1" w:styleId="55">
    <w:name w:val="MsoNormal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6">
    <w:name w:val="MsoBodyText"/>
    <w:basedOn w:val="1"/>
    <w:qFormat/>
    <w:uiPriority w:val="0"/>
    <w:pPr>
      <w:widowControl/>
      <w:jc w:val="left"/>
    </w:pPr>
    <w:rPr>
      <w:rFonts w:eastAsia="Times New Roman"/>
      <w:kern w:val="0"/>
      <w:sz w:val="24"/>
      <w:szCs w:val="24"/>
      <w:lang w:eastAsia="en-US"/>
    </w:rPr>
  </w:style>
  <w:style w:type="table" w:customStyle="1" w:styleId="57">
    <w:name w:val="MsoTableGrid"/>
    <w:basedOn w:val="22"/>
    <w:qFormat/>
    <w:uiPriority w:val="0"/>
    <w:rPr>
      <w:rFonts w:ascii="Times New Roman" w:hAnsi="Times New Roman" w:cs="Times New Roman"/>
      <w:kern w:val="0"/>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96A05-FCF3-428F-97FC-761C45F79803}">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78</Pages>
  <Words>7046</Words>
  <Characters>40168</Characters>
  <Lines>334</Lines>
  <Paragraphs>94</Paragraphs>
  <TotalTime>0</TotalTime>
  <ScaleCrop>false</ScaleCrop>
  <LinksUpToDate>false</LinksUpToDate>
  <CharactersWithSpaces>47120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2025-12-03T09:37:00Z</dcterms:created>
  <dc:creator>未定义</dc:creator>
  <cp:lastModifiedBy>xiaoli</cp:lastModifiedBy>
  <dcterms:modified xsi:type="dcterms:W3CDTF">2025-12-09T02:01:36Z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DBA0F99C87E78847F18037699FC0C049_42</vt:lpwstr>
  </property>
</Properties>
</file>