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211386">
      <w:pPr>
        <w:pStyle w:val="30"/>
      </w:pPr>
    </w:p>
    <w:p w14:paraId="4F62BA61">
      <w:pPr>
        <w:pStyle w:val="30"/>
      </w:pPr>
    </w:p>
    <w:p w14:paraId="70E858CB">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1312" behindDoc="0" locked="0" layoutInCell="1" allowOverlap="1">
                <wp:simplePos x="0" y="0"/>
                <wp:positionH relativeFrom="column">
                  <wp:posOffset>154305</wp:posOffset>
                </wp:positionH>
                <wp:positionV relativeFrom="paragraph">
                  <wp:posOffset>809625</wp:posOffset>
                </wp:positionV>
                <wp:extent cx="720090" cy="0"/>
                <wp:effectExtent l="0" t="95250" r="4445" b="95250"/>
                <wp:wrapNone/>
                <wp:docPr id="1"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直接连接符 3" o:spid="_x0000_s1026" o:spt="20" style="position:absolute;left:0pt;margin-left:12.15pt;margin-top:63.75pt;height:0pt;width:56.7pt;z-index:251661312;mso-width-relative:page;mso-height-relative:page;" filled="f" stroked="t" coordsize="21600,21600" o:gfxdata="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uV/oU9YAAAAK&#10;AQAADwAAAAAAAAABACAAAAAiAAAAZHJzL2Rvd25yZXYueG1sUEsBAhQAFAAAAAgAh07iQD00FIvl&#10;AQAAqwMAAA4AAAAAAAAAAQAgAAAAJQEAAGRycy9lMm9Eb2MueG1sUEsFBgAAAAAGAAYAWQEAAHwF&#10;AAAAAA==&#10;">
                <v:fill on="f" focussize="0,0"/>
                <v:stroke weight="15pt" color="#4B69B5" joinstyle="round"/>
                <v:imagedata o:title=""/>
                <o:lock v:ext="edit" aspectratio="f"/>
              </v:line>
            </w:pict>
          </mc:Fallback>
        </mc:AlternateContent>
      </w:r>
      <w:r>
        <w:rPr>
          <w:rFonts w:hint="eastAsia" w:eastAsia="黑体"/>
          <w:b/>
          <w:spacing w:val="40"/>
          <w:w w:val="66"/>
          <w:sz w:val="60"/>
          <w:szCs w:val="60"/>
        </w:rPr>
        <w:t xml:space="preserve"> 国家税务总局天津市税务局第三稽查局食堂餐饮服务项目</w:t>
      </w:r>
    </w:p>
    <w:p w14:paraId="165DFDE3">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154305</wp:posOffset>
                </wp:positionH>
                <wp:positionV relativeFrom="paragraph">
                  <wp:posOffset>280035</wp:posOffset>
                </wp:positionV>
                <wp:extent cx="1914525" cy="0"/>
                <wp:effectExtent l="0" t="95250" r="9525" b="95250"/>
                <wp:wrapNone/>
                <wp:docPr id="2"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1914525" cy="0"/>
                        </a:xfrm>
                        <a:prstGeom prst="line">
                          <a:avLst/>
                        </a:prstGeom>
                        <a:noFill/>
                        <a:ln w="190500">
                          <a:solidFill>
                            <a:srgbClr val="4B69B5"/>
                          </a:solidFill>
                          <a:round/>
                        </a:ln>
                      </wps:spPr>
                      <wps:bodyPr/>
                    </wps:wsp>
                  </a:graphicData>
                </a:graphic>
              </wp:anchor>
            </w:drawing>
          </mc:Choice>
          <mc:Fallback>
            <w:pict>
              <v:line id="直接连接符 3" o:spid="_x0000_s1026" o:spt="20" style="position:absolute;left:0pt;margin-left:12.15pt;margin-top:22.05pt;height:0pt;width:150.75pt;z-index:251659264;mso-width-relative:page;mso-height-relative:page;" filled="f" stroked="t" coordsize="21600,21600" o:gfxdata="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gfCpcNYA&#10;AAAIAQAADwAAAAAAAAABACAAAAAiAAAAZHJzL2Rvd25yZXYueG1sUEsBAhQAFAAAAAgAh07iQMC2&#10;ImjoAQAArAMAAA4AAAAAAAAAAQAgAAAAJQEAAGRycy9lMm9Eb2MueG1sUEsFBgAAAAAGAAYAWQEA&#10;AH8FAAAAAA==&#10;">
                <v:fill on="f" focussize="0,0"/>
                <v:stroke weight="15pt" color="#4B69B5" joinstyle="round"/>
                <v:imagedata o:title=""/>
                <o:lock v:ext="edit" aspectratio="f"/>
              </v:line>
            </w:pict>
          </mc:Fallback>
        </mc:AlternateContent>
      </w:r>
      <w:r>
        <w:rPr>
          <w:rFonts w:eastAsia="黑体"/>
          <w:b/>
          <w:spacing w:val="40"/>
          <w:w w:val="66"/>
          <w:sz w:val="60"/>
          <w:szCs w:val="60"/>
        </w:rPr>
        <w:t>竞争性磋商文件</w:t>
      </w:r>
    </w:p>
    <w:p w14:paraId="1BEE69A5">
      <w:pPr>
        <w:ind w:right="1025"/>
        <w:jc w:val="center"/>
        <w:rPr>
          <w:rFonts w:eastAsia="黑体"/>
          <w:b/>
          <w:spacing w:val="40"/>
          <w:w w:val="66"/>
          <w:sz w:val="60"/>
          <w:szCs w:val="60"/>
        </w:rPr>
      </w:pPr>
    </w:p>
    <w:p w14:paraId="04937FD1">
      <w:pPr>
        <w:jc w:val="center"/>
        <w:rPr>
          <w:rFonts w:eastAsia="黑体"/>
          <w:b/>
          <w:spacing w:val="40"/>
          <w:w w:val="66"/>
          <w:sz w:val="15"/>
          <w:szCs w:val="15"/>
        </w:rPr>
      </w:pPr>
      <w:r>
        <w:rPr>
          <w:rFonts w:eastAsia="黑体"/>
          <w:b/>
          <w:spacing w:val="40"/>
          <w:w w:val="66"/>
          <w:sz w:val="56"/>
          <w:szCs w:val="56"/>
        </w:rPr>
        <w:t xml:space="preserve">            </w:t>
      </w:r>
    </w:p>
    <w:p w14:paraId="02BFEDBE">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D</w:t>
      </w:r>
      <w:r>
        <w:rPr>
          <w:rFonts w:eastAsia="黑体"/>
          <w:spacing w:val="40"/>
          <w:w w:val="66"/>
          <w:sz w:val="32"/>
          <w:szCs w:val="32"/>
        </w:rPr>
        <w:t>-</w:t>
      </w:r>
      <w:r>
        <w:rPr>
          <w:rFonts w:hint="eastAsia" w:eastAsia="黑体"/>
          <w:spacing w:val="40"/>
          <w:w w:val="66"/>
          <w:sz w:val="32"/>
          <w:szCs w:val="32"/>
        </w:rPr>
        <w:t>1339</w:t>
      </w:r>
      <w:r>
        <w:rPr>
          <w:rFonts w:eastAsia="黑体"/>
          <w:spacing w:val="40"/>
          <w:w w:val="66"/>
          <w:sz w:val="32"/>
          <w:szCs w:val="32"/>
        </w:rPr>
        <w:t>）</w:t>
      </w:r>
    </w:p>
    <w:p w14:paraId="33A1FA46">
      <w:pPr>
        <w:rPr>
          <w:sz w:val="40"/>
        </w:rPr>
      </w:pPr>
    </w:p>
    <w:p w14:paraId="475F7DA6">
      <w:pPr>
        <w:rPr>
          <w:sz w:val="36"/>
        </w:rPr>
      </w:pPr>
    </w:p>
    <w:p w14:paraId="191CE70D">
      <w:pPr>
        <w:rPr>
          <w:sz w:val="36"/>
        </w:rPr>
      </w:pPr>
    </w:p>
    <w:p w14:paraId="15F27BFB">
      <w:pPr>
        <w:rPr>
          <w:sz w:val="36"/>
        </w:rPr>
      </w:pPr>
    </w:p>
    <w:p w14:paraId="62858C1C">
      <w:pPr>
        <w:rPr>
          <w:sz w:val="36"/>
        </w:rPr>
      </w:pPr>
    </w:p>
    <w:p w14:paraId="694D244A">
      <w:pPr>
        <w:rPr>
          <w:sz w:val="36"/>
        </w:rPr>
      </w:pPr>
    </w:p>
    <w:p w14:paraId="656CF8EB">
      <w:pPr>
        <w:rPr>
          <w:sz w:val="36"/>
        </w:rPr>
      </w:pPr>
    </w:p>
    <w:p w14:paraId="227B0E84">
      <w:pPr>
        <w:rPr>
          <w:sz w:val="36"/>
        </w:rPr>
      </w:pPr>
    </w:p>
    <w:p w14:paraId="1D77F737">
      <w:pPr>
        <w:rPr>
          <w:sz w:val="36"/>
        </w:rPr>
      </w:pPr>
    </w:p>
    <w:p w14:paraId="621DE847">
      <w:pPr>
        <w:rPr>
          <w:sz w:val="36"/>
        </w:rPr>
      </w:pPr>
    </w:p>
    <w:p w14:paraId="4124730B">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5"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6C78074D">
      <w:pPr>
        <w:tabs>
          <w:tab w:val="left" w:pos="3281"/>
          <w:tab w:val="center" w:pos="4711"/>
        </w:tabs>
        <w:jc w:val="center"/>
        <w:rPr>
          <w:rFonts w:eastAsia="仿宋_GB2312"/>
          <w:b/>
          <w:bCs/>
          <w:spacing w:val="20"/>
          <w:w w:val="66"/>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12</w:t>
      </w:r>
    </w:p>
    <w:p w14:paraId="57B0FA5D">
      <w:pPr>
        <w:tabs>
          <w:tab w:val="left" w:pos="3281"/>
          <w:tab w:val="center" w:pos="4711"/>
        </w:tabs>
        <w:jc w:val="center"/>
        <w:rPr>
          <w:rFonts w:eastAsia="仿宋_GB2312"/>
          <w:b/>
          <w:bCs/>
          <w:kern w:val="0"/>
          <w:sz w:val="44"/>
          <w:szCs w:val="44"/>
        </w:rPr>
      </w:pPr>
    </w:p>
    <w:p w14:paraId="65DD2180">
      <w:pPr>
        <w:tabs>
          <w:tab w:val="left" w:pos="3281"/>
          <w:tab w:val="center" w:pos="4711"/>
        </w:tabs>
        <w:jc w:val="center"/>
        <w:rPr>
          <w:rFonts w:eastAsia="仿宋_GB2312"/>
          <w:b/>
          <w:bCs/>
          <w:spacing w:val="20"/>
          <w:w w:val="66"/>
          <w:sz w:val="44"/>
          <w:szCs w:val="44"/>
        </w:rPr>
        <w:sectPr>
          <w:headerReference r:id="rId3" w:type="default"/>
          <w:pgSz w:w="11906" w:h="16838"/>
          <w:pgMar w:top="1440" w:right="1797" w:bottom="1440" w:left="1797" w:header="851" w:footer="992" w:gutter="0"/>
          <w:cols w:space="720" w:num="1"/>
          <w:docGrid w:type="linesAndChars" w:linePitch="285" w:charSpace="-3449"/>
        </w:sectPr>
      </w:pPr>
    </w:p>
    <w:p w14:paraId="47FC6148">
      <w:pPr>
        <w:tabs>
          <w:tab w:val="left" w:pos="3281"/>
          <w:tab w:val="center" w:pos="4711"/>
        </w:tabs>
        <w:jc w:val="center"/>
        <w:rPr>
          <w:b/>
          <w:bCs/>
          <w:spacing w:val="20"/>
          <w:w w:val="66"/>
          <w:sz w:val="36"/>
          <w:szCs w:val="32"/>
        </w:rPr>
      </w:pPr>
      <w:r>
        <w:rPr>
          <w:b/>
          <w:bCs/>
          <w:spacing w:val="20"/>
          <w:w w:val="66"/>
          <w:sz w:val="36"/>
          <w:szCs w:val="32"/>
        </w:rPr>
        <w:t>目  录</w:t>
      </w:r>
    </w:p>
    <w:p w14:paraId="52415755">
      <w:pPr>
        <w:tabs>
          <w:tab w:val="left" w:pos="3281"/>
          <w:tab w:val="center" w:pos="4711"/>
        </w:tabs>
        <w:spacing w:line="360" w:lineRule="auto"/>
        <w:jc w:val="center"/>
        <w:rPr>
          <w:rFonts w:eastAsia="仿宋_GB2312"/>
          <w:b/>
          <w:bCs/>
          <w:spacing w:val="20"/>
          <w:w w:val="66"/>
          <w:sz w:val="28"/>
          <w:szCs w:val="28"/>
        </w:rPr>
      </w:pPr>
    </w:p>
    <w:p w14:paraId="42D1AAE4">
      <w:pPr>
        <w:pStyle w:val="11"/>
        <w:rPr>
          <w:sz w:val="28"/>
          <w:szCs w:val="28"/>
        </w:rPr>
      </w:pPr>
      <w:r>
        <w:rPr>
          <w:rFonts w:hint="eastAsia"/>
          <w:sz w:val="28"/>
          <w:szCs w:val="28"/>
        </w:rPr>
        <w:t>第一部分  磋商邀请函</w:t>
      </w:r>
    </w:p>
    <w:p w14:paraId="5C03B43D"/>
    <w:p w14:paraId="609E5F10">
      <w:pPr>
        <w:pStyle w:val="11"/>
        <w:rPr>
          <w:sz w:val="28"/>
          <w:szCs w:val="28"/>
        </w:rPr>
      </w:pPr>
      <w:r>
        <w:rPr>
          <w:rFonts w:hint="eastAsia"/>
          <w:sz w:val="28"/>
          <w:szCs w:val="28"/>
        </w:rPr>
        <w:t>第二部分  磋商项目要求</w:t>
      </w:r>
    </w:p>
    <w:p w14:paraId="3F75A507"/>
    <w:p w14:paraId="0CF1FA24">
      <w:pPr>
        <w:pStyle w:val="11"/>
        <w:rPr>
          <w:sz w:val="28"/>
          <w:szCs w:val="28"/>
        </w:rPr>
      </w:pPr>
      <w:r>
        <w:rPr>
          <w:rFonts w:hint="eastAsia"/>
          <w:sz w:val="28"/>
          <w:szCs w:val="28"/>
        </w:rPr>
        <w:t>第三部分  供应商须知</w:t>
      </w:r>
    </w:p>
    <w:p w14:paraId="4936E64F"/>
    <w:p w14:paraId="7C5C4D8D">
      <w:pPr>
        <w:pStyle w:val="11"/>
        <w:rPr>
          <w:sz w:val="28"/>
          <w:szCs w:val="28"/>
        </w:rPr>
      </w:pPr>
      <w:r>
        <w:rPr>
          <w:rFonts w:hint="eastAsia"/>
          <w:sz w:val="28"/>
          <w:szCs w:val="28"/>
        </w:rPr>
        <w:t>第四部分  合同草案</w:t>
      </w:r>
    </w:p>
    <w:p w14:paraId="3C902CA7"/>
    <w:p w14:paraId="31894C39">
      <w:pPr>
        <w:pStyle w:val="11"/>
        <w:rPr>
          <w:sz w:val="28"/>
          <w:szCs w:val="28"/>
        </w:rPr>
      </w:pPr>
      <w:r>
        <w:rPr>
          <w:rFonts w:hint="eastAsia"/>
          <w:sz w:val="28"/>
          <w:szCs w:val="28"/>
        </w:rPr>
        <w:t>第五部分  响应文件格式</w:t>
      </w:r>
    </w:p>
    <w:p w14:paraId="43B9CDCA">
      <w:pPr>
        <w:tabs>
          <w:tab w:val="left" w:pos="3281"/>
          <w:tab w:val="center" w:pos="4711"/>
        </w:tabs>
        <w:spacing w:line="360" w:lineRule="auto"/>
        <w:jc w:val="center"/>
        <w:rPr>
          <w:rFonts w:eastAsia="仿宋_GB2312"/>
          <w:b/>
          <w:bCs/>
          <w:spacing w:val="20"/>
          <w:w w:val="66"/>
          <w:sz w:val="28"/>
          <w:szCs w:val="28"/>
        </w:rPr>
      </w:pPr>
    </w:p>
    <w:p w14:paraId="1B93A3D0">
      <w:pPr>
        <w:tabs>
          <w:tab w:val="left" w:pos="3281"/>
          <w:tab w:val="center" w:pos="4711"/>
        </w:tabs>
        <w:jc w:val="center"/>
        <w:rPr>
          <w:rFonts w:eastAsia="仿宋_GB2312"/>
          <w:b/>
          <w:bCs/>
          <w:spacing w:val="20"/>
          <w:w w:val="66"/>
          <w:sz w:val="44"/>
          <w:szCs w:val="44"/>
        </w:rPr>
      </w:pPr>
    </w:p>
    <w:p w14:paraId="30EA08DF">
      <w:pPr>
        <w:tabs>
          <w:tab w:val="left" w:pos="3281"/>
          <w:tab w:val="center" w:pos="4711"/>
        </w:tabs>
        <w:jc w:val="center"/>
        <w:rPr>
          <w:rFonts w:eastAsia="仿宋_GB2312"/>
          <w:b/>
          <w:bCs/>
          <w:spacing w:val="20"/>
          <w:w w:val="66"/>
          <w:sz w:val="44"/>
          <w:szCs w:val="44"/>
        </w:rPr>
        <w:sectPr>
          <w:pgSz w:w="11906" w:h="16838"/>
          <w:pgMar w:top="1440" w:right="1797" w:bottom="1440" w:left="1797" w:header="851" w:footer="992" w:gutter="0"/>
          <w:cols w:space="720" w:num="1"/>
          <w:docGrid w:type="linesAndChars" w:linePitch="285" w:charSpace="-3449"/>
        </w:sectPr>
      </w:pPr>
    </w:p>
    <w:p w14:paraId="7A13FA12">
      <w:pPr>
        <w:pStyle w:val="12"/>
        <w:rPr>
          <w:rFonts w:ascii="Times New Roman" w:hAnsi="Times New Roman"/>
        </w:rPr>
      </w:pPr>
      <w:bookmarkStart w:id="0" w:name="_Toc411426748"/>
      <w:bookmarkStart w:id="1" w:name="_Toc411426750"/>
      <w:r>
        <w:rPr>
          <w:rFonts w:ascii="Times New Roman" w:hAnsi="Times New Roman"/>
        </w:rPr>
        <w:t>第一部分  磋商邀请函</w:t>
      </w:r>
      <w:bookmarkEnd w:id="0"/>
    </w:p>
    <w:p w14:paraId="5D1E1B24">
      <w:pPr>
        <w:pStyle w:val="30"/>
        <w:spacing w:line="360" w:lineRule="auto"/>
        <w:ind w:firstLine="480" w:firstLineChars="200"/>
        <w:jc w:val="both"/>
        <w:rPr>
          <w:rFonts w:ascii="Times New Roman" w:hAnsi="Times New Roman" w:eastAsia="宋体" w:cs="Times New Roman"/>
          <w:color w:val="auto"/>
          <w:kern w:val="2"/>
        </w:rPr>
      </w:pPr>
      <w:bookmarkStart w:id="2" w:name="_Toc411426749"/>
      <w:r>
        <w:rPr>
          <w:rFonts w:ascii="Times New Roman" w:hAnsi="Times New Roman" w:eastAsia="宋体" w:cs="Times New Roman"/>
          <w:color w:val="auto"/>
          <w:kern w:val="2"/>
        </w:rPr>
        <w:t>受</w:t>
      </w:r>
      <w:r>
        <w:rPr>
          <w:rFonts w:hint="eastAsia" w:ascii="Times New Roman" w:hAnsi="Times New Roman" w:eastAsia="宋体" w:cs="Times New Roman"/>
          <w:color w:val="auto"/>
          <w:kern w:val="2"/>
        </w:rPr>
        <w:t>国家税务总局天津市税务局第三稽查局</w:t>
      </w:r>
      <w:r>
        <w:rPr>
          <w:rFonts w:ascii="Times New Roman" w:hAnsi="Times New Roman" w:eastAsia="宋体" w:cs="Times New Roman"/>
          <w:color w:val="auto"/>
          <w:kern w:val="2"/>
        </w:rPr>
        <w:t>委托，</w:t>
      </w:r>
      <w:r>
        <w:rPr>
          <w:rFonts w:hint="eastAsia" w:ascii="Times New Roman" w:hAnsi="Times New Roman" w:eastAsia="宋体" w:cs="Times New Roman"/>
          <w:color w:val="auto"/>
          <w:kern w:val="2"/>
        </w:rPr>
        <w:t>天津市政府采购中心</w:t>
      </w:r>
      <w:r>
        <w:rPr>
          <w:rFonts w:ascii="Times New Roman" w:hAnsi="Times New Roman" w:eastAsia="宋体" w:cs="Times New Roman"/>
          <w:color w:val="auto"/>
          <w:kern w:val="2"/>
        </w:rPr>
        <w:t>将以竞争性磋商方式</w:t>
      </w:r>
      <w:r>
        <w:rPr>
          <w:rFonts w:hint="eastAsia" w:ascii="Times New Roman" w:hAnsi="Times New Roman" w:eastAsia="宋体" w:cs="Times New Roman"/>
          <w:color w:val="auto"/>
          <w:kern w:val="2"/>
        </w:rPr>
        <w:t>，</w:t>
      </w:r>
      <w:r>
        <w:rPr>
          <w:rFonts w:ascii="Times New Roman" w:hAnsi="Times New Roman" w:eastAsia="宋体" w:cs="Times New Roman"/>
          <w:color w:val="auto"/>
          <w:kern w:val="2"/>
        </w:rPr>
        <w:t>对</w:t>
      </w:r>
      <w:r>
        <w:rPr>
          <w:rFonts w:hint="eastAsia" w:ascii="Times New Roman" w:hAnsi="Times New Roman" w:eastAsia="宋体" w:cs="Times New Roman"/>
          <w:color w:val="auto"/>
          <w:kern w:val="2"/>
        </w:rPr>
        <w:t>国家税务总局天津市税务局第三稽查局食堂餐饮服务项目</w:t>
      </w:r>
      <w:r>
        <w:rPr>
          <w:rFonts w:ascii="Times New Roman" w:hAnsi="Times New Roman" w:eastAsia="宋体" w:cs="Times New Roman"/>
          <w:color w:val="auto"/>
          <w:kern w:val="2"/>
        </w:rPr>
        <w:t>实施政府采购。现欢迎合格的供应商参加磋商。</w:t>
      </w:r>
    </w:p>
    <w:p w14:paraId="1034D5A4">
      <w:pPr>
        <w:pStyle w:val="30"/>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响应文件，只接受加盖投标人电子签章的电子响应文件（以通过天津公共资源电子签章客户端正确读取签章信息为准）。供应商参加投标前须办理CA数字证书（USBKEY）和电子签章。投标人须按竞争性磋商文件的规定在天津市政府采购中心招投标系统中提交网上应答并上传加盖投标人电子签章的电子响应文件（以通过天津公共资源电子签章客户端正确读取签章信息为准）。</w:t>
      </w:r>
    </w:p>
    <w:p w14:paraId="1DBA2141">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一、项目名称和编号</w:t>
      </w:r>
    </w:p>
    <w:p w14:paraId="4AD5F21D">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w:t>
      </w:r>
      <w:r>
        <w:rPr>
          <w:rFonts w:hint="eastAsia" w:ascii="Times New Roman" w:hAnsi="Times New Roman" w:eastAsia="宋体" w:cs="Times New Roman"/>
          <w:color w:val="auto"/>
          <w:kern w:val="2"/>
        </w:rPr>
        <w:t>国家税务总局天津市税务局第三稽查局食堂餐饮服务项目</w:t>
      </w:r>
    </w:p>
    <w:p w14:paraId="0F2D55E2">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（二）项目编号：TGPC-202</w:t>
      </w:r>
      <w:r>
        <w:rPr>
          <w:rFonts w:hint="eastAsia" w:ascii="Times New Roman" w:hAnsi="Times New Roman" w:eastAsia="宋体" w:cs="Times New Roman"/>
          <w:color w:val="auto"/>
          <w:kern w:val="2"/>
        </w:rPr>
        <w:t>5</w:t>
      </w:r>
      <w:r>
        <w:rPr>
          <w:rFonts w:ascii="Times New Roman" w:hAnsi="Times New Roman" w:eastAsia="宋体" w:cs="Times New Roman"/>
          <w:color w:val="auto"/>
          <w:kern w:val="2"/>
        </w:rPr>
        <w:t>-</w:t>
      </w:r>
      <w:r>
        <w:rPr>
          <w:rFonts w:hint="eastAsia" w:ascii="Times New Roman" w:hAnsi="Times New Roman" w:eastAsia="宋体" w:cs="Times New Roman"/>
          <w:color w:val="auto"/>
          <w:kern w:val="2"/>
        </w:rPr>
        <w:t>D</w:t>
      </w:r>
      <w:r>
        <w:rPr>
          <w:rFonts w:ascii="Times New Roman" w:hAnsi="Times New Roman" w:eastAsia="宋体" w:cs="Times New Roman"/>
          <w:color w:val="auto"/>
          <w:kern w:val="2"/>
        </w:rPr>
        <w:t>-</w:t>
      </w:r>
      <w:r>
        <w:rPr>
          <w:rFonts w:hint="eastAsia" w:ascii="Times New Roman" w:hAnsi="Times New Roman" w:eastAsia="宋体" w:cs="Times New Roman"/>
          <w:color w:val="auto"/>
          <w:kern w:val="2"/>
        </w:rPr>
        <w:t>1339</w:t>
      </w:r>
    </w:p>
    <w:p w14:paraId="0B090ADB">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二、项目内容</w:t>
      </w:r>
    </w:p>
    <w:p w14:paraId="48AB0ECC">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第一包：</w:t>
      </w:r>
      <w:r>
        <w:rPr>
          <w:rFonts w:hint="eastAsia" w:ascii="Times New Roman" w:hAnsi="Times New Roman" w:eastAsia="宋体" w:cs="Times New Roman"/>
          <w:color w:val="auto"/>
          <w:kern w:val="2"/>
        </w:rPr>
        <w:t>国家税务总局天津市税务局第三稽查局食堂餐饮服务，合同履行期限：一年</w:t>
      </w:r>
    </w:p>
    <w:p w14:paraId="5DF4E8FD">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三、项目预算</w:t>
      </w:r>
    </w:p>
    <w:p w14:paraId="6D03DAA2">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第一包：1125000元</w:t>
      </w:r>
    </w:p>
    <w:p w14:paraId="34FBDB8E">
      <w:pPr>
        <w:pStyle w:val="30"/>
        <w:spacing w:line="360" w:lineRule="auto"/>
        <w:ind w:firstLine="480" w:firstLineChars="200"/>
        <w:jc w:val="both"/>
        <w:rPr>
          <w:rFonts w:ascii="Times New Roman" w:hAnsi="Times New Roman" w:eastAsia="宋体" w:cs="Times New Roman"/>
          <w:color w:val="auto"/>
          <w:kern w:val="2"/>
        </w:rPr>
      </w:pPr>
      <w:r>
        <w:rPr>
          <w:rFonts w:hint="eastAsia" w:ascii="Times New Roman" w:hAnsi="Times New Roman" w:eastAsia="宋体" w:cs="Times New Roman"/>
          <w:color w:val="auto"/>
          <w:kern w:val="2"/>
        </w:rPr>
        <w:t>四</w:t>
      </w:r>
      <w:r>
        <w:rPr>
          <w:rFonts w:ascii="Times New Roman" w:hAnsi="Times New Roman" w:eastAsia="宋体" w:cs="Times New Roman"/>
          <w:color w:val="auto"/>
          <w:kern w:val="2"/>
        </w:rPr>
        <w:t>、供应商资格要求（实质性要求）</w:t>
      </w:r>
    </w:p>
    <w:p w14:paraId="26BB61D6">
      <w:pPr>
        <w:pStyle w:val="30"/>
        <w:spacing w:line="360" w:lineRule="auto"/>
        <w:ind w:firstLine="480" w:firstLineChars="200"/>
        <w:rPr>
          <w:rFonts w:ascii="Times New Roman" w:hAnsi="Times New Roman" w:eastAsia="宋体" w:cs="Times New Roman"/>
          <w:color w:val="auto"/>
        </w:rPr>
      </w:pPr>
      <w:bookmarkStart w:id="3" w:name="OLE_LINK4"/>
      <w:r>
        <w:rPr>
          <w:rFonts w:hint="eastAsia" w:ascii="Times New Roman" w:hAnsi="Times New Roman" w:eastAsia="宋体" w:cs="Times New Roman"/>
          <w:color w:val="auto"/>
        </w:rPr>
        <w:t>（一）投标人须具备《食品经营许可证》，经营项目至少包含食品经营管理或餐饮服务管理，提供证书扫描件；</w:t>
      </w:r>
    </w:p>
    <w:p w14:paraId="132232C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（二）供应商应具备《中华人民共和国政府采购法》第二十二条第一款和《政府采购法实施条例》第十八条规定的条件，</w:t>
      </w:r>
      <w:r>
        <w:rPr>
          <w:rFonts w:ascii="Times New Roman" w:hAnsi="Times New Roman" w:eastAsia="宋体" w:cs="Times New Roman"/>
          <w:color w:val="auto"/>
        </w:rPr>
        <w:t>提供以下材料：</w:t>
      </w:r>
    </w:p>
    <w:p w14:paraId="2B56458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6A0FAE8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2ED2B1C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（三）本项目不接受联合体参与磋商。</w:t>
      </w:r>
    </w:p>
    <w:p w14:paraId="2A2086E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（四）本项目专门面向中小企业采购，提供《中小企业声明函》。</w:t>
      </w:r>
    </w:p>
    <w:p w14:paraId="2C48802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55D58D5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r>
        <w:rPr>
          <w:rFonts w:ascii="Times New Roman" w:hAnsi="Times New Roman" w:eastAsia="宋体" w:cs="Times New Roman"/>
          <w:color w:val="auto"/>
        </w:rPr>
        <w:t>。</w:t>
      </w:r>
    </w:p>
    <w:p w14:paraId="2CE1311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781B1FA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31DE6E5D">
      <w:pPr>
        <w:pStyle w:val="30"/>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5CC75EC4">
      <w:pPr>
        <w:pStyle w:val="30"/>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1B1BBD0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p w14:paraId="33B3302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w:t>
      </w:r>
      <w:r>
        <w:rPr>
          <w:rFonts w:ascii="Times New Roman" w:hAnsi="Times New Roman" w:eastAsia="宋体" w:cs="Times New Roman"/>
          <w:color w:val="auto"/>
        </w:rPr>
        <w:t>、获取竞争性磋商文件时间、方式</w:t>
      </w:r>
    </w:p>
    <w:p w14:paraId="05E70E2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（一）获取竞争性磋商文件的时间：</w:t>
      </w:r>
      <w:r>
        <w:rPr>
          <w:rFonts w:ascii="Times New Roman" w:hAnsi="Times New Roman" w:eastAsia="宋体"/>
          <w:color w:val="auto"/>
        </w:rPr>
        <w:t>2025年</w:t>
      </w:r>
      <w:r>
        <w:rPr>
          <w:rFonts w:hint="eastAsia" w:ascii="Times New Roman" w:hAnsi="Times New Roman" w:eastAsia="宋体"/>
          <w:color w:val="auto"/>
        </w:rPr>
        <w:t>12</w:t>
      </w:r>
      <w:r>
        <w:rPr>
          <w:rFonts w:ascii="Times New Roman" w:hAnsi="Times New Roman" w:eastAsia="宋体"/>
          <w:color w:val="auto"/>
        </w:rPr>
        <w:t>月</w:t>
      </w:r>
      <w:r>
        <w:rPr>
          <w:rFonts w:hint="eastAsia" w:ascii="Times New Roman" w:hAnsi="Times New Roman" w:eastAsia="宋体"/>
          <w:color w:val="auto"/>
        </w:rPr>
        <w:t>10</w:t>
      </w:r>
      <w:r>
        <w:rPr>
          <w:rFonts w:ascii="Times New Roman" w:hAnsi="Times New Roman" w:eastAsia="宋体"/>
          <w:color w:val="auto"/>
        </w:rPr>
        <w:t>日至2025年</w:t>
      </w:r>
      <w:r>
        <w:rPr>
          <w:rFonts w:hint="eastAsia" w:ascii="Times New Roman" w:hAnsi="Times New Roman" w:eastAsia="宋体"/>
          <w:color w:val="auto"/>
        </w:rPr>
        <w:t>12</w:t>
      </w:r>
      <w:r>
        <w:rPr>
          <w:rFonts w:ascii="Times New Roman" w:hAnsi="Times New Roman" w:eastAsia="宋体"/>
          <w:color w:val="auto"/>
        </w:rPr>
        <w:t>月</w:t>
      </w:r>
      <w:r>
        <w:rPr>
          <w:rFonts w:hint="eastAsia" w:ascii="Times New Roman" w:hAnsi="Times New Roman" w:eastAsia="宋体"/>
          <w:color w:val="auto"/>
        </w:rPr>
        <w:t>17</w:t>
      </w:r>
      <w:r>
        <w:rPr>
          <w:rFonts w:ascii="Times New Roman" w:hAnsi="Times New Roman" w:eastAsia="宋体"/>
          <w:color w:val="auto"/>
        </w:rPr>
        <w:t>日，每</w:t>
      </w:r>
      <w:r>
        <w:rPr>
          <w:rFonts w:ascii="Times New Roman" w:hAnsi="Times New Roman" w:eastAsia="宋体" w:cs="Times New Roman"/>
          <w:color w:val="auto"/>
        </w:rPr>
        <w:t>日9:00至17:00（北京时间，法定节假日除外）。</w:t>
      </w:r>
    </w:p>
    <w:p w14:paraId="0373264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（二）获取竞争性磋商文件的方式：</w:t>
      </w:r>
    </w:p>
    <w:p w14:paraId="33E4470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获取竞争性磋商文件网址：使用天津数字认证有限公司发出的CA数字证书（原天津市电子认证中心发出尚在有效期内的CA数字证书仍可使用）登录天津市政府采购中心网（网址：</w:t>
      </w:r>
      <w:r>
        <w:rPr>
          <w:rFonts w:hint="eastAsia" w:ascii="Times New Roman" w:hAnsi="Times New Roman" w:eastAsia="宋体" w:cs="Times New Roman"/>
        </w:rPr>
        <w:t>http://tjgpc.zwfwb.tj.gov.cn</w:t>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下载竞争性磋商文件。</w:t>
      </w:r>
    </w:p>
    <w:p w14:paraId="3656558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供应商注册、CA数字证书（USBKey）领取、电子签章办理办法：</w:t>
      </w:r>
    </w:p>
    <w:p w14:paraId="7ED8D99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（1）天津市政府采购中心网注册：登录天津市政府采购中心网（http://tjgpc.zwfwb.tj.gov.cn）首页点击“用户注册维护”，填写相关内容。天津市政府采购中心注册窗口联系电话：022-24538167。</w:t>
      </w:r>
    </w:p>
    <w:p w14:paraId="4BC7C2D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（2）CA数字证书（USBKey）领取及电子签章办理：参见天津市政府采购中心网（http://tjgpc.zwfwb.tj.gov.cn）--服务指南--供应商注册、领取CA数字证书（USBKey）及电子签章制章的流程。</w:t>
      </w:r>
    </w:p>
    <w:p w14:paraId="70F0DA5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CA数字证书办理联系电话：400-0566-110或022-24538059。</w:t>
      </w:r>
    </w:p>
    <w:p w14:paraId="487ECDA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电子签章办理联系电话：022-24538059。</w:t>
      </w:r>
    </w:p>
    <w:p w14:paraId="5A790BB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5DBAE67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七</w:t>
      </w:r>
      <w:r>
        <w:rPr>
          <w:rFonts w:ascii="Times New Roman" w:hAnsi="Times New Roman" w:eastAsia="宋体" w:cs="Times New Roman"/>
          <w:color w:val="auto"/>
        </w:rPr>
        <w:t>、网上应答时间</w:t>
      </w:r>
    </w:p>
    <w:p w14:paraId="5656B13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2025年</w:t>
      </w:r>
      <w:r>
        <w:rPr>
          <w:rFonts w:hint="eastAsia" w:ascii="Times New Roman" w:hAnsi="Times New Roman" w:eastAsia="宋体"/>
          <w:color w:val="auto"/>
        </w:rPr>
        <w:t>12</w:t>
      </w:r>
      <w:r>
        <w:rPr>
          <w:rFonts w:ascii="Times New Roman" w:hAnsi="Times New Roman" w:eastAsia="宋体"/>
          <w:color w:val="auto"/>
        </w:rPr>
        <w:t>月</w:t>
      </w:r>
      <w:r>
        <w:rPr>
          <w:rFonts w:hint="eastAsia" w:ascii="Times New Roman" w:hAnsi="Times New Roman" w:eastAsia="宋体"/>
          <w:color w:val="auto"/>
        </w:rPr>
        <w:t>10</w:t>
      </w:r>
      <w:r>
        <w:rPr>
          <w:rFonts w:ascii="Times New Roman" w:hAnsi="Times New Roman" w:eastAsia="宋体"/>
          <w:color w:val="auto"/>
        </w:rPr>
        <w:t>日</w:t>
      </w:r>
      <w:r>
        <w:rPr>
          <w:rFonts w:hint="eastAsia" w:ascii="Times New Roman" w:hAnsi="Times New Roman" w:eastAsia="宋体" w:cs="Times New Roman"/>
          <w:color w:val="auto"/>
        </w:rPr>
        <w:t>9:00至2025年12月22日8:30，使用天津数字认证有限公司发出的CA数字证书（原天津市电子认证中心发出尚在有效期内的CA数字证书仍可使用）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4ED5458D">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0F1F998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八、提交电子响应文件截止时间及方式</w:t>
      </w:r>
    </w:p>
    <w:p w14:paraId="0732E90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一）提交电子响应文件截止时间：2025年12月22日8:30。提交电子响应文件截止时间前提交网上应答并分别上传加盖电子签章的第一、第二阶段电子响应文件（以通过天津公共资源电子签章客户端正确读取签章信息为准）方为有效响应。</w:t>
      </w:r>
    </w:p>
    <w:p w14:paraId="7EC4290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（二）提交电子响应文件方式：本项目采用网上电子投标方式，投标人须于上述规定的时间使用天津数字认证有限公司发出的CA数字证书（原天津市电子认证中心发出尚在有效期内的CA数字证书仍可使用）</w:t>
      </w:r>
      <w:r>
        <w:rPr>
          <w:rFonts w:ascii="Times New Roman" w:hAnsi="Times New Roman" w:eastAsia="宋体" w:cs="Times New Roman"/>
          <w:color w:val="auto"/>
        </w:rPr>
        <w:t>登录</w:t>
      </w:r>
      <w:r>
        <w:rPr>
          <w:rFonts w:hint="eastAsia" w:ascii="Times New Roman" w:hAnsi="Times New Roman" w:eastAsia="宋体" w:cs="Times New Roman"/>
          <w:color w:val="auto"/>
        </w:rPr>
        <w:t>天津市政府采购中心网（网址：http://tjgpc.zwfwb.tj.gov.cn）-”网上招投标”-“供应商登录”-“市级集采机构入口”提交网上应答和分别上传加盖电子签章的第一、第二阶段电子响应文件（以通过天津公共资源电子签章客户端正确读取签章信息为准）。</w:t>
      </w:r>
    </w:p>
    <w:p w14:paraId="2089182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九、解密时间、方式及磋商地点</w:t>
      </w:r>
    </w:p>
    <w:p w14:paraId="2EF284D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（一）第一阶段解密时间：2025年12月22日8:30至9:30完成第一阶段解密的方为有效响应。</w:t>
      </w:r>
    </w:p>
    <w:p w14:paraId="3D87B62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（二）第二阶段解密时间：通过第一阶段磋商的供应商在磋商小组要求的时间内（一般是磋商当日）完成第二阶段解密，否则视为放弃磋商。</w:t>
      </w:r>
    </w:p>
    <w:p w14:paraId="0F44456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（三）解密方式：供应商</w:t>
      </w:r>
      <w:r>
        <w:rPr>
          <w:rFonts w:ascii="Times New Roman" w:hAnsi="Times New Roman" w:eastAsia="宋体" w:cs="Times New Roman"/>
          <w:color w:val="auto"/>
        </w:rPr>
        <w:t>须于</w:t>
      </w:r>
      <w:r>
        <w:rPr>
          <w:rFonts w:hint="eastAsia" w:ascii="Times New Roman" w:hAnsi="Times New Roman" w:eastAsia="宋体" w:cs="Times New Roman"/>
          <w:color w:val="auto"/>
        </w:rPr>
        <w:t>上述规定时间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完成解密。</w:t>
      </w:r>
    </w:p>
    <w:p w14:paraId="3DB8F82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（四）磋商地点：第一阶段解密后，磋商代表人须于天津市河东区红星路79号二楼天津市政府采购中心评审现场或天津市政府采购中心网（网址：http://tjgpc.zwfwb.tj.gov.cn）等候磋商。</w:t>
      </w:r>
    </w:p>
    <w:p w14:paraId="555A37C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十、采购代理机构名称、地址、联系人及联系方式</w:t>
      </w:r>
    </w:p>
    <w:p w14:paraId="4938774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（一）采购代理机构名称：天津市政府采购中心</w:t>
      </w:r>
    </w:p>
    <w:p w14:paraId="59E66C9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（二）采购代理机构地址：天津市河东区红星路79号二楼（邮编：300161）</w:t>
      </w:r>
    </w:p>
    <w:p w14:paraId="5BECBD2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（三）联系人：杨光、李楠</w:t>
      </w:r>
    </w:p>
    <w:p w14:paraId="395EA52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（四）网址：http://tjgpc.zwfwb.tj.gov.cn</w:t>
      </w:r>
    </w:p>
    <w:p w14:paraId="682D87E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（五）对外办公时间：法定工作日9:00～12:00，14:00～17:00</w:t>
      </w:r>
    </w:p>
    <w:p w14:paraId="0DD906C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（六）咨询服务电话：</w:t>
      </w:r>
    </w:p>
    <w:p w14:paraId="4B9CD86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6483D02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366FADF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p>
    <w:p w14:paraId="0A0DE56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578EA0C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2E609E2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国家税务总局天津市税务局第三稽查局</w:t>
      </w:r>
    </w:p>
    <w:p w14:paraId="7BAD900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天津市滨海新区大连道1698号</w:t>
      </w:r>
    </w:p>
    <w:p w14:paraId="37A11A8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陈启琨</w:t>
      </w:r>
    </w:p>
    <w:p w14:paraId="46E21BA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（四）采购人联系电话：022-66182798</w:t>
      </w:r>
    </w:p>
    <w:p w14:paraId="343CE27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7B173BB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346E596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14B1C92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联系部门：国家税务总局天津市税务局第三稽查局</w:t>
      </w:r>
    </w:p>
    <w:p w14:paraId="062AC08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联系地址：天津市滨海新区大连道1698号</w:t>
      </w:r>
    </w:p>
    <w:p w14:paraId="5025BD6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人：陈启琨</w:t>
      </w:r>
    </w:p>
    <w:p w14:paraId="6BB1BEF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022-66182798</w:t>
      </w:r>
    </w:p>
    <w:p w14:paraId="1DE9CA3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2A071C4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1235D7B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磋商</w:t>
      </w:r>
      <w:r>
        <w:rPr>
          <w:rFonts w:ascii="Times New Roman" w:hAnsi="Times New Roman" w:eastAsia="宋体" w:cs="Times New Roman"/>
          <w:color w:val="auto"/>
        </w:rPr>
        <w:t>公告的公告期限为</w:t>
      </w:r>
      <w:r>
        <w:rPr>
          <w:rFonts w:hint="eastAsia" w:ascii="Times New Roman" w:hAnsi="Times New Roman" w:eastAsia="宋体" w:cs="Times New Roman"/>
          <w:color w:val="auto"/>
        </w:rPr>
        <w:t>3</w:t>
      </w:r>
      <w:r>
        <w:rPr>
          <w:rFonts w:ascii="Times New Roman" w:hAnsi="Times New Roman" w:eastAsia="宋体" w:cs="Times New Roman"/>
          <w:color w:val="auto"/>
        </w:rPr>
        <w:t>个工作日。</w:t>
      </w:r>
    </w:p>
    <w:p w14:paraId="7DA0D99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十四、招标代理服务费</w:t>
      </w:r>
    </w:p>
    <w:p w14:paraId="5C91409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本项目按以下比例向成交供应商收取招标代理服务费：</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5D1AB53C">
        <w:trPr>
          <w:trHeight w:val="440" w:hRule="atLeast"/>
          <w:tblHeader/>
          <w:jc w:val="center"/>
        </w:trPr>
        <w:tc>
          <w:tcPr>
            <w:tcW w:w="3656" w:type="dxa"/>
            <w:vAlign w:val="center"/>
          </w:tcPr>
          <w:p w14:paraId="35F2B1DD">
            <w:pPr>
              <w:tabs>
                <w:tab w:val="left" w:pos="750"/>
                <w:tab w:val="left" w:pos="840"/>
              </w:tabs>
              <w:adjustRightInd w:val="0"/>
              <w:snapToGrid w:val="0"/>
              <w:jc w:val="center"/>
              <w:rPr>
                <w:sz w:val="24"/>
              </w:rPr>
            </w:pPr>
            <w:r>
              <w:rPr>
                <w:sz w:val="24"/>
              </w:rPr>
              <w:t>成交金额（万元）</w:t>
            </w:r>
          </w:p>
        </w:tc>
        <w:tc>
          <w:tcPr>
            <w:tcW w:w="3657" w:type="dxa"/>
            <w:vAlign w:val="center"/>
          </w:tcPr>
          <w:p w14:paraId="78F9576F">
            <w:pPr>
              <w:tabs>
                <w:tab w:val="left" w:pos="750"/>
                <w:tab w:val="left" w:pos="840"/>
              </w:tabs>
              <w:adjustRightInd w:val="0"/>
              <w:snapToGrid w:val="0"/>
              <w:jc w:val="center"/>
              <w:rPr>
                <w:sz w:val="24"/>
              </w:rPr>
            </w:pPr>
            <w:r>
              <w:rPr>
                <w:sz w:val="24"/>
              </w:rPr>
              <w:t>费率</w:t>
            </w:r>
          </w:p>
        </w:tc>
      </w:tr>
      <w:tr w14:paraId="7FC2DCC6">
        <w:trPr>
          <w:trHeight w:val="440" w:hRule="atLeast"/>
          <w:jc w:val="center"/>
        </w:trPr>
        <w:tc>
          <w:tcPr>
            <w:tcW w:w="3656" w:type="dxa"/>
            <w:vAlign w:val="center"/>
          </w:tcPr>
          <w:p w14:paraId="11304A34">
            <w:pPr>
              <w:tabs>
                <w:tab w:val="left" w:pos="750"/>
                <w:tab w:val="left" w:pos="840"/>
              </w:tabs>
              <w:adjustRightInd w:val="0"/>
              <w:snapToGrid w:val="0"/>
              <w:jc w:val="center"/>
              <w:rPr>
                <w:sz w:val="24"/>
              </w:rPr>
            </w:pPr>
            <w:r>
              <w:rPr>
                <w:sz w:val="24"/>
              </w:rPr>
              <w:t>100以下</w:t>
            </w:r>
          </w:p>
        </w:tc>
        <w:tc>
          <w:tcPr>
            <w:tcW w:w="3657" w:type="dxa"/>
            <w:vAlign w:val="center"/>
          </w:tcPr>
          <w:p w14:paraId="17F844FA">
            <w:pPr>
              <w:tabs>
                <w:tab w:val="left" w:pos="750"/>
                <w:tab w:val="left" w:pos="840"/>
              </w:tabs>
              <w:adjustRightInd w:val="0"/>
              <w:snapToGrid w:val="0"/>
              <w:jc w:val="center"/>
              <w:rPr>
                <w:sz w:val="24"/>
              </w:rPr>
            </w:pPr>
            <w:r>
              <w:rPr>
                <w:sz w:val="24"/>
              </w:rPr>
              <w:t>1%</w:t>
            </w:r>
          </w:p>
        </w:tc>
      </w:tr>
      <w:tr w14:paraId="7C0B316B">
        <w:trPr>
          <w:trHeight w:val="440" w:hRule="atLeast"/>
          <w:jc w:val="center"/>
        </w:trPr>
        <w:tc>
          <w:tcPr>
            <w:tcW w:w="3656" w:type="dxa"/>
            <w:vAlign w:val="center"/>
          </w:tcPr>
          <w:p w14:paraId="3738DD65">
            <w:pPr>
              <w:tabs>
                <w:tab w:val="left" w:pos="750"/>
                <w:tab w:val="left" w:pos="840"/>
              </w:tabs>
              <w:adjustRightInd w:val="0"/>
              <w:snapToGrid w:val="0"/>
              <w:jc w:val="center"/>
              <w:rPr>
                <w:sz w:val="24"/>
              </w:rPr>
            </w:pPr>
            <w:r>
              <w:rPr>
                <w:sz w:val="24"/>
              </w:rPr>
              <w:t>100-500</w:t>
            </w:r>
          </w:p>
        </w:tc>
        <w:tc>
          <w:tcPr>
            <w:tcW w:w="3657" w:type="dxa"/>
            <w:vAlign w:val="center"/>
          </w:tcPr>
          <w:p w14:paraId="52C9C9F8">
            <w:pPr>
              <w:tabs>
                <w:tab w:val="left" w:pos="750"/>
                <w:tab w:val="left" w:pos="840"/>
              </w:tabs>
              <w:adjustRightInd w:val="0"/>
              <w:snapToGrid w:val="0"/>
              <w:jc w:val="center"/>
              <w:rPr>
                <w:sz w:val="24"/>
              </w:rPr>
            </w:pPr>
            <w:r>
              <w:rPr>
                <w:sz w:val="24"/>
              </w:rPr>
              <w:t>0.8%</w:t>
            </w:r>
          </w:p>
        </w:tc>
      </w:tr>
      <w:tr w14:paraId="2EA133C0">
        <w:trPr>
          <w:trHeight w:val="440" w:hRule="atLeast"/>
          <w:jc w:val="center"/>
        </w:trPr>
        <w:tc>
          <w:tcPr>
            <w:tcW w:w="3656" w:type="dxa"/>
            <w:vAlign w:val="center"/>
          </w:tcPr>
          <w:p w14:paraId="7D0564C8">
            <w:pPr>
              <w:tabs>
                <w:tab w:val="left" w:pos="750"/>
                <w:tab w:val="left" w:pos="840"/>
              </w:tabs>
              <w:adjustRightInd w:val="0"/>
              <w:snapToGrid w:val="0"/>
              <w:jc w:val="center"/>
              <w:rPr>
                <w:sz w:val="24"/>
              </w:rPr>
            </w:pPr>
            <w:r>
              <w:rPr>
                <w:sz w:val="24"/>
              </w:rPr>
              <w:t>500-1000</w:t>
            </w:r>
          </w:p>
        </w:tc>
        <w:tc>
          <w:tcPr>
            <w:tcW w:w="3657" w:type="dxa"/>
            <w:vAlign w:val="center"/>
          </w:tcPr>
          <w:p w14:paraId="01F32E8E">
            <w:pPr>
              <w:tabs>
                <w:tab w:val="left" w:pos="750"/>
                <w:tab w:val="left" w:pos="840"/>
              </w:tabs>
              <w:adjustRightInd w:val="0"/>
              <w:snapToGrid w:val="0"/>
              <w:jc w:val="center"/>
              <w:rPr>
                <w:sz w:val="24"/>
              </w:rPr>
            </w:pPr>
            <w:r>
              <w:rPr>
                <w:sz w:val="24"/>
              </w:rPr>
              <w:t>0.45%</w:t>
            </w:r>
          </w:p>
        </w:tc>
      </w:tr>
      <w:tr w14:paraId="63E21B98">
        <w:trPr>
          <w:trHeight w:val="440" w:hRule="atLeast"/>
          <w:jc w:val="center"/>
        </w:trPr>
        <w:tc>
          <w:tcPr>
            <w:tcW w:w="3656" w:type="dxa"/>
            <w:vAlign w:val="center"/>
          </w:tcPr>
          <w:p w14:paraId="7E59D59C">
            <w:pPr>
              <w:tabs>
                <w:tab w:val="left" w:pos="750"/>
                <w:tab w:val="left" w:pos="840"/>
              </w:tabs>
              <w:adjustRightInd w:val="0"/>
              <w:snapToGrid w:val="0"/>
              <w:jc w:val="center"/>
              <w:rPr>
                <w:sz w:val="24"/>
              </w:rPr>
            </w:pPr>
            <w:r>
              <w:rPr>
                <w:sz w:val="24"/>
              </w:rPr>
              <w:t>1000-5000</w:t>
            </w:r>
          </w:p>
        </w:tc>
        <w:tc>
          <w:tcPr>
            <w:tcW w:w="3657" w:type="dxa"/>
            <w:vAlign w:val="center"/>
          </w:tcPr>
          <w:p w14:paraId="00A8A13B">
            <w:pPr>
              <w:tabs>
                <w:tab w:val="left" w:pos="750"/>
                <w:tab w:val="left" w:pos="840"/>
              </w:tabs>
              <w:adjustRightInd w:val="0"/>
              <w:snapToGrid w:val="0"/>
              <w:jc w:val="center"/>
              <w:rPr>
                <w:sz w:val="24"/>
              </w:rPr>
            </w:pPr>
            <w:r>
              <w:rPr>
                <w:sz w:val="24"/>
              </w:rPr>
              <w:t>0.25%</w:t>
            </w:r>
          </w:p>
        </w:tc>
      </w:tr>
      <w:tr w14:paraId="379BBC30">
        <w:trPr>
          <w:trHeight w:val="440" w:hRule="atLeast"/>
          <w:jc w:val="center"/>
        </w:trPr>
        <w:tc>
          <w:tcPr>
            <w:tcW w:w="3656" w:type="dxa"/>
            <w:vAlign w:val="center"/>
          </w:tcPr>
          <w:p w14:paraId="6DBAC026">
            <w:pPr>
              <w:tabs>
                <w:tab w:val="left" w:pos="750"/>
                <w:tab w:val="left" w:pos="840"/>
              </w:tabs>
              <w:adjustRightInd w:val="0"/>
              <w:snapToGrid w:val="0"/>
              <w:jc w:val="center"/>
              <w:rPr>
                <w:sz w:val="24"/>
              </w:rPr>
            </w:pPr>
            <w:r>
              <w:rPr>
                <w:sz w:val="24"/>
              </w:rPr>
              <w:t>5000-10000</w:t>
            </w:r>
          </w:p>
        </w:tc>
        <w:tc>
          <w:tcPr>
            <w:tcW w:w="3657" w:type="dxa"/>
            <w:vAlign w:val="center"/>
          </w:tcPr>
          <w:p w14:paraId="5F85D414">
            <w:pPr>
              <w:tabs>
                <w:tab w:val="left" w:pos="750"/>
                <w:tab w:val="left" w:pos="840"/>
              </w:tabs>
              <w:adjustRightInd w:val="0"/>
              <w:snapToGrid w:val="0"/>
              <w:jc w:val="center"/>
              <w:rPr>
                <w:sz w:val="24"/>
              </w:rPr>
            </w:pPr>
            <w:r>
              <w:rPr>
                <w:sz w:val="24"/>
              </w:rPr>
              <w:t>0.1%</w:t>
            </w:r>
          </w:p>
        </w:tc>
      </w:tr>
      <w:tr w14:paraId="1EF9F7BF">
        <w:trPr>
          <w:trHeight w:val="440" w:hRule="atLeast"/>
          <w:jc w:val="center"/>
        </w:trPr>
        <w:tc>
          <w:tcPr>
            <w:tcW w:w="3656" w:type="dxa"/>
            <w:vAlign w:val="center"/>
          </w:tcPr>
          <w:p w14:paraId="5DD1B167">
            <w:pPr>
              <w:tabs>
                <w:tab w:val="left" w:pos="750"/>
                <w:tab w:val="left" w:pos="840"/>
              </w:tabs>
              <w:adjustRightInd w:val="0"/>
              <w:snapToGrid w:val="0"/>
              <w:jc w:val="center"/>
              <w:rPr>
                <w:sz w:val="24"/>
              </w:rPr>
            </w:pPr>
            <w:r>
              <w:rPr>
                <w:sz w:val="24"/>
              </w:rPr>
              <w:t>10000-100000</w:t>
            </w:r>
          </w:p>
        </w:tc>
        <w:tc>
          <w:tcPr>
            <w:tcW w:w="3657" w:type="dxa"/>
            <w:vAlign w:val="center"/>
          </w:tcPr>
          <w:p w14:paraId="0F53E962">
            <w:pPr>
              <w:tabs>
                <w:tab w:val="left" w:pos="750"/>
                <w:tab w:val="left" w:pos="840"/>
              </w:tabs>
              <w:adjustRightInd w:val="0"/>
              <w:snapToGrid w:val="0"/>
              <w:jc w:val="center"/>
              <w:rPr>
                <w:sz w:val="24"/>
              </w:rPr>
            </w:pPr>
            <w:r>
              <w:rPr>
                <w:sz w:val="24"/>
              </w:rPr>
              <w:t>0.05%</w:t>
            </w:r>
          </w:p>
        </w:tc>
      </w:tr>
    </w:tbl>
    <w:p w14:paraId="73C1AFD4">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服务费按差额定率累进法计算，向下取整，精确到元。例如</w:t>
      </w:r>
      <w:r>
        <w:rPr>
          <w:sz w:val="24"/>
        </w:rPr>
        <w:t>成交</w:t>
      </w:r>
      <w:r>
        <w:rPr>
          <w:sz w:val="24"/>
          <w:lang w:val="zh-CN"/>
        </w:rPr>
        <w:t>金额为6805000元，服务费=1000000×1%+（5000000-1000000）×0.8%+（6805000-5000000）×0.45%=50122.5元，服务费缴纳50122元。其中成交金额以《成交通知书》为准。</w:t>
      </w:r>
    </w:p>
    <w:p w14:paraId="6DC00795">
      <w:pPr>
        <w:tabs>
          <w:tab w:val="left" w:pos="700"/>
        </w:tabs>
        <w:autoSpaceDE w:val="0"/>
        <w:autoSpaceDN w:val="0"/>
        <w:adjustRightInd w:val="0"/>
        <w:spacing w:line="360" w:lineRule="auto"/>
        <w:ind w:firstLine="480" w:firstLineChars="200"/>
        <w:rPr>
          <w:sz w:val="24"/>
          <w:szCs w:val="24"/>
          <w:lang w:val="zh-CN"/>
        </w:rPr>
      </w:pPr>
      <w:r>
        <w:rPr>
          <w:sz w:val="24"/>
          <w:szCs w:val="24"/>
        </w:rPr>
        <w:t>成交供应商应于成交公告发布之日起5个工作日内缴纳</w:t>
      </w:r>
      <w:r>
        <w:rPr>
          <w:sz w:val="24"/>
          <w:szCs w:val="24"/>
          <w:lang w:val="zh-CN"/>
        </w:rPr>
        <w:t>招标代理服务费，缴费单位名称须与投标单位名称一致，缴费时请注明项目编号及成交包号。</w:t>
      </w:r>
    </w:p>
    <w:p w14:paraId="4AE4DFC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名        称：天津市公共资源交易中心</w:t>
      </w:r>
    </w:p>
    <w:p w14:paraId="7AC9D8A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 xml:space="preserve">开户行及账号：中国建设银行股份有限公司天津明华支行 </w:t>
      </w:r>
    </w:p>
    <w:p w14:paraId="263A56E0">
      <w:pPr>
        <w:pStyle w:val="30"/>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0584FBE0">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银行联行号：105110039436</w:t>
      </w:r>
    </w:p>
    <w:p w14:paraId="589F0A57">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纳税人识别号：1212 0000 MB1E 44809C</w:t>
      </w:r>
    </w:p>
    <w:p w14:paraId="5683D79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0BBE34C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1570839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缴费及开票咨询电话：022-24532012</w:t>
      </w:r>
    </w:p>
    <w:p w14:paraId="76BF8AFE">
      <w:pPr>
        <w:pStyle w:val="30"/>
        <w:spacing w:line="360" w:lineRule="auto"/>
        <w:ind w:firstLine="6480" w:firstLineChars="2700"/>
        <w:jc w:val="both"/>
        <w:rPr>
          <w:rFonts w:ascii="Times New Roman" w:hAnsi="Times New Roman" w:eastAsia="宋体" w:cs="Times New Roman"/>
          <w:color w:val="auto"/>
          <w:kern w:val="2"/>
        </w:rPr>
      </w:pPr>
    </w:p>
    <w:p w14:paraId="5A0B2B7F">
      <w:pPr>
        <w:pStyle w:val="30"/>
        <w:spacing w:line="360" w:lineRule="auto"/>
        <w:ind w:firstLine="6480" w:firstLineChars="2700"/>
        <w:jc w:val="both"/>
        <w:rPr>
          <w:rFonts w:ascii="Times New Roman" w:hAnsi="Times New Roman" w:eastAsia="宋体" w:cs="Times New Roman"/>
          <w:color w:val="auto"/>
          <w:kern w:val="2"/>
        </w:rPr>
      </w:pPr>
      <w:r>
        <w:rPr>
          <w:rFonts w:ascii="Times New Roman" w:hAnsi="Times New Roman" w:eastAsia="宋体" w:cs="Times New Roman"/>
          <w:color w:val="auto"/>
          <w:kern w:val="2"/>
        </w:rPr>
        <w:t>2025年</w:t>
      </w:r>
      <w:r>
        <w:rPr>
          <w:rFonts w:hint="eastAsia" w:ascii="Times New Roman" w:hAnsi="Times New Roman" w:eastAsia="宋体" w:cs="Times New Roman"/>
          <w:color w:val="auto"/>
          <w:kern w:val="2"/>
        </w:rPr>
        <w:t>12</w:t>
      </w:r>
      <w:r>
        <w:rPr>
          <w:rFonts w:ascii="Times New Roman" w:hAnsi="Times New Roman" w:eastAsia="宋体" w:cs="Times New Roman"/>
          <w:color w:val="auto"/>
          <w:kern w:val="2"/>
        </w:rPr>
        <w:t>月</w:t>
      </w:r>
      <w:r>
        <w:rPr>
          <w:rFonts w:hint="eastAsia" w:ascii="Times New Roman" w:hAnsi="Times New Roman" w:eastAsia="宋体" w:cs="Times New Roman"/>
          <w:color w:val="auto"/>
          <w:kern w:val="2"/>
        </w:rPr>
        <w:t>10</w:t>
      </w:r>
      <w:r>
        <w:rPr>
          <w:rFonts w:ascii="Times New Roman" w:hAnsi="Times New Roman" w:eastAsia="宋体" w:cs="Times New Roman"/>
          <w:color w:val="auto"/>
          <w:kern w:val="2"/>
        </w:rPr>
        <w:t>日</w:t>
      </w:r>
    </w:p>
    <w:p w14:paraId="777A92AB">
      <w:pPr>
        <w:pStyle w:val="30"/>
        <w:spacing w:line="360" w:lineRule="auto"/>
        <w:jc w:val="both"/>
        <w:rPr>
          <w:rFonts w:ascii="Times New Roman" w:hAnsi="Times New Roman" w:eastAsia="宋体" w:cs="Times New Roman"/>
          <w:color w:val="auto"/>
          <w:kern w:val="2"/>
        </w:rPr>
      </w:pPr>
    </w:p>
    <w:p w14:paraId="1311F162">
      <w:pPr>
        <w:pStyle w:val="30"/>
        <w:spacing w:line="360" w:lineRule="auto"/>
        <w:jc w:val="both"/>
        <w:rPr>
          <w:rFonts w:ascii="Times New Roman" w:hAnsi="Times New Roman" w:eastAsia="宋体" w:cs="Times New Roman"/>
          <w:color w:val="auto"/>
          <w:kern w:val="2"/>
        </w:rPr>
      </w:pPr>
    </w:p>
    <w:p w14:paraId="4D67978F">
      <w:pPr>
        <w:widowControl/>
        <w:jc w:val="left"/>
        <w:rPr>
          <w:sz w:val="24"/>
          <w:szCs w:val="24"/>
        </w:rPr>
      </w:pPr>
      <w:r>
        <w:br w:type="page"/>
      </w:r>
    </w:p>
    <w:p w14:paraId="3058EE3E">
      <w:pPr>
        <w:pStyle w:val="12"/>
        <w:rPr>
          <w:rFonts w:ascii="Times New Roman" w:hAnsi="Times New Roman"/>
        </w:rPr>
      </w:pPr>
      <w:r>
        <w:rPr>
          <w:rFonts w:ascii="Times New Roman" w:hAnsi="Times New Roman"/>
        </w:rPr>
        <w:t>第二部分  磋商项目要求</w:t>
      </w:r>
      <w:bookmarkEnd w:id="2"/>
    </w:p>
    <w:p w14:paraId="2505177D">
      <w:pPr>
        <w:tabs>
          <w:tab w:val="left" w:pos="210"/>
        </w:tabs>
        <w:autoSpaceDE w:val="0"/>
        <w:autoSpaceDN w:val="0"/>
        <w:adjustRightInd w:val="0"/>
        <w:spacing w:line="360" w:lineRule="auto"/>
        <w:ind w:firstLine="480" w:firstLineChars="200"/>
        <w:outlineLvl w:val="0"/>
        <w:rPr>
          <w:color w:val="000000"/>
          <w:sz w:val="24"/>
          <w:szCs w:val="24"/>
        </w:rPr>
      </w:pPr>
      <w:r>
        <w:rPr>
          <w:color w:val="000000"/>
          <w:sz w:val="24"/>
          <w:szCs w:val="24"/>
        </w:rPr>
        <w:t>一、</w:t>
      </w:r>
      <w:r>
        <w:rPr>
          <w:rFonts w:hint="eastAsia"/>
          <w:sz w:val="24"/>
          <w:szCs w:val="24"/>
        </w:rPr>
        <w:t>商务要求</w:t>
      </w:r>
    </w:p>
    <w:p w14:paraId="331FAF39">
      <w:pPr>
        <w:autoSpaceDE w:val="0"/>
        <w:autoSpaceDN w:val="0"/>
        <w:adjustRightInd w:val="0"/>
        <w:spacing w:line="360" w:lineRule="auto"/>
        <w:ind w:firstLine="480" w:firstLineChars="200"/>
        <w:rPr>
          <w:color w:val="000000"/>
          <w:sz w:val="24"/>
        </w:rPr>
      </w:pPr>
      <w:r>
        <w:rPr>
          <w:rFonts w:hint="eastAsia"/>
          <w:color w:val="000000"/>
          <w:sz w:val="24"/>
        </w:rPr>
        <w:t>（一）报价要求</w:t>
      </w:r>
    </w:p>
    <w:p w14:paraId="758F2F88">
      <w:pPr>
        <w:spacing w:line="360" w:lineRule="auto"/>
        <w:ind w:firstLine="480" w:firstLineChars="200"/>
        <w:rPr>
          <w:sz w:val="24"/>
        </w:rPr>
      </w:pPr>
      <w:r>
        <w:rPr>
          <w:sz w:val="24"/>
        </w:rPr>
        <w:t>1. 投标报价以人民币填列。</w:t>
      </w:r>
    </w:p>
    <w:p w14:paraId="41EE6C21">
      <w:pPr>
        <w:spacing w:line="360" w:lineRule="auto"/>
        <w:ind w:firstLine="480" w:firstLineChars="200"/>
        <w:rPr>
          <w:sz w:val="24"/>
        </w:rPr>
      </w:pPr>
      <w:r>
        <w:rPr>
          <w:sz w:val="24"/>
        </w:rPr>
        <w:t>2. 投标人的报价应包括：人员工资、福利、社险</w:t>
      </w:r>
      <w:r>
        <w:rPr>
          <w:rFonts w:hint="eastAsia"/>
          <w:sz w:val="24"/>
        </w:rPr>
        <w:t>、住房公积金</w:t>
      </w:r>
      <w:r>
        <w:rPr>
          <w:sz w:val="24"/>
        </w:rPr>
        <w:t>等人工费用、服装费、</w:t>
      </w:r>
      <w:r>
        <w:rPr>
          <w:rFonts w:hint="eastAsia"/>
          <w:sz w:val="24"/>
        </w:rPr>
        <w:t>工具耗材费用、</w:t>
      </w:r>
      <w:r>
        <w:rPr>
          <w:sz w:val="24"/>
        </w:rPr>
        <w:t>办公费、企业利润及税金等</w:t>
      </w:r>
      <w:r>
        <w:rPr>
          <w:rFonts w:hint="eastAsia"/>
          <w:sz w:val="24"/>
        </w:rPr>
        <w:t>为完成磋商文件规定的一切工作所需的全部费用</w:t>
      </w:r>
      <w:r>
        <w:rPr>
          <w:sz w:val="24"/>
        </w:rPr>
        <w:t>。</w:t>
      </w:r>
    </w:p>
    <w:p w14:paraId="62E8C539">
      <w:pPr>
        <w:spacing w:line="360" w:lineRule="auto"/>
        <w:ind w:firstLine="480" w:firstLineChars="200"/>
        <w:rPr>
          <w:kern w:val="0"/>
          <w:sz w:val="24"/>
          <w:szCs w:val="24"/>
        </w:rPr>
      </w:pPr>
      <w:r>
        <w:rPr>
          <w:rFonts w:hint="eastAsia"/>
          <w:kern w:val="0"/>
          <w:sz w:val="24"/>
          <w:szCs w:val="24"/>
        </w:rPr>
        <w:t>3. 投标报价在不超采购预算的前提下，其合理性由磋商小组在评分中予以考虑。</w:t>
      </w:r>
    </w:p>
    <w:p w14:paraId="4B1D1C4C">
      <w:pPr>
        <w:spacing w:line="360" w:lineRule="auto"/>
        <w:ind w:firstLine="480" w:firstLineChars="200"/>
        <w:rPr>
          <w:kern w:val="0"/>
          <w:sz w:val="24"/>
          <w:szCs w:val="24"/>
        </w:rPr>
      </w:pPr>
      <w:r>
        <w:rPr>
          <w:rFonts w:hint="eastAsia"/>
          <w:kern w:val="0"/>
          <w:sz w:val="24"/>
          <w:szCs w:val="24"/>
        </w:rPr>
        <w:t xml:space="preserve">4. </w:t>
      </w:r>
      <w:r>
        <w:rPr>
          <w:sz w:val="24"/>
        </w:rPr>
        <w:t>验收相关费用由投标人负责。</w:t>
      </w:r>
    </w:p>
    <w:p w14:paraId="369100D3">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（二）时间、地点要求：</w:t>
      </w:r>
    </w:p>
    <w:p w14:paraId="1655B9D0">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1. 服务期：</w:t>
      </w:r>
      <w:r>
        <w:rPr>
          <w:rFonts w:hint="eastAsia" w:ascii="Times New Roman" w:hAnsi="Times New Roman" w:eastAsia="宋体" w:cs="Times New Roman"/>
          <w:color w:val="auto"/>
          <w:kern w:val="2"/>
        </w:rPr>
        <w:t>合同规定的服务起始之日起</w:t>
      </w:r>
      <w:r>
        <w:rPr>
          <w:rFonts w:ascii="Times New Roman" w:hAnsi="Times New Roman" w:eastAsia="宋体" w:cs="Times New Roman"/>
          <w:color w:val="auto"/>
          <w:kern w:val="2"/>
        </w:rPr>
        <w:t>一年的服务期</w:t>
      </w:r>
      <w:r>
        <w:rPr>
          <w:rFonts w:hint="eastAsia" w:ascii="Times New Roman" w:hAnsi="Times New Roman" w:eastAsia="宋体" w:cs="Times New Roman"/>
          <w:color w:val="auto"/>
          <w:kern w:val="2"/>
        </w:rPr>
        <w:t>，签订合同之日起10日内服务人员进场</w:t>
      </w:r>
      <w:r>
        <w:rPr>
          <w:rFonts w:ascii="Times New Roman" w:hAnsi="Times New Roman" w:eastAsia="宋体" w:cs="Times New Roman"/>
          <w:color w:val="auto"/>
          <w:kern w:val="2"/>
        </w:rPr>
        <w:t>（特殊情况以合同为准）。</w:t>
      </w:r>
    </w:p>
    <w:p w14:paraId="635F3D61">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 xml:space="preserve">2. </w:t>
      </w:r>
      <w:r>
        <w:rPr>
          <w:rFonts w:hint="eastAsia" w:ascii="Times New Roman" w:hAnsi="Times New Roman" w:eastAsia="宋体" w:cs="Times New Roman"/>
          <w:color w:val="auto"/>
          <w:kern w:val="2"/>
        </w:rPr>
        <w:t>服务</w:t>
      </w:r>
      <w:r>
        <w:rPr>
          <w:rFonts w:ascii="Times New Roman" w:hAnsi="Times New Roman" w:eastAsia="宋体" w:cs="Times New Roman"/>
          <w:color w:val="auto"/>
          <w:kern w:val="2"/>
        </w:rPr>
        <w:t>地点：</w:t>
      </w:r>
      <w:r>
        <w:rPr>
          <w:rFonts w:hint="eastAsia" w:ascii="Times New Roman" w:hAnsi="Times New Roman" w:eastAsia="宋体" w:cs="Times New Roman"/>
          <w:color w:val="auto"/>
          <w:kern w:val="2"/>
        </w:rPr>
        <w:t>天津市滨海新区大连道1698号</w:t>
      </w:r>
      <w:r>
        <w:rPr>
          <w:rFonts w:ascii="Times New Roman" w:hAnsi="Times New Roman" w:eastAsia="宋体" w:cs="Times New Roman"/>
          <w:color w:val="auto"/>
          <w:kern w:val="2"/>
        </w:rPr>
        <w:t>（特殊情况以合同为准）。</w:t>
      </w:r>
    </w:p>
    <w:p w14:paraId="185DC176">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（三）供应商须整包进行磋商，不得拆包分项磋商。</w:t>
      </w:r>
    </w:p>
    <w:p w14:paraId="5E5311DE">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（四）磋商有效期：本项目磋商有效期为60天。</w:t>
      </w:r>
    </w:p>
    <w:p w14:paraId="03162BAB">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（五）付款方式</w:t>
      </w:r>
    </w:p>
    <w:p w14:paraId="72C6701E">
      <w:pPr>
        <w:spacing w:line="360" w:lineRule="auto"/>
        <w:ind w:firstLine="540" w:firstLineChars="225"/>
        <w:rPr>
          <w:sz w:val="24"/>
          <w:szCs w:val="24"/>
        </w:rPr>
      </w:pPr>
      <w:r>
        <w:rPr>
          <w:sz w:val="24"/>
          <w:szCs w:val="24"/>
        </w:rPr>
        <w:t>按月付款，</w:t>
      </w:r>
      <w:r>
        <w:rPr>
          <w:rFonts w:hint="eastAsia"/>
          <w:sz w:val="24"/>
          <w:szCs w:val="24"/>
        </w:rPr>
        <w:t>经考核后，</w:t>
      </w:r>
      <w:r>
        <w:rPr>
          <w:sz w:val="24"/>
          <w:szCs w:val="24"/>
        </w:rPr>
        <w:t>每月15日前支付上一月服务费，成交供应商提供正式发票（特殊情况以合同为准）。</w:t>
      </w:r>
    </w:p>
    <w:p w14:paraId="74CBC92E">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（六）磋商保证金及履约保证金：本项目不收取磋商保证金及履约保证金。</w:t>
      </w:r>
    </w:p>
    <w:p w14:paraId="64763438">
      <w:pPr>
        <w:autoSpaceDE w:val="0"/>
        <w:autoSpaceDN w:val="0"/>
        <w:adjustRightInd w:val="0"/>
        <w:spacing w:line="360" w:lineRule="auto"/>
        <w:ind w:firstLine="480" w:firstLineChars="200"/>
        <w:rPr>
          <w:bCs/>
          <w:sz w:val="24"/>
        </w:rPr>
      </w:pPr>
      <w:r>
        <w:rPr>
          <w:rFonts w:hint="eastAsia"/>
          <w:bCs/>
          <w:sz w:val="24"/>
        </w:rPr>
        <w:t>二</w:t>
      </w:r>
      <w:r>
        <w:rPr>
          <w:bCs/>
          <w:sz w:val="24"/>
        </w:rPr>
        <w:t>、技术要求</w:t>
      </w:r>
    </w:p>
    <w:p w14:paraId="09BE6C4B">
      <w:pPr>
        <w:autoSpaceDE w:val="0"/>
        <w:autoSpaceDN w:val="0"/>
        <w:adjustRightInd w:val="0"/>
        <w:spacing w:line="360" w:lineRule="auto"/>
        <w:ind w:firstLine="480" w:firstLineChars="200"/>
        <w:rPr>
          <w:sz w:val="24"/>
        </w:rPr>
      </w:pPr>
      <w:r>
        <w:rPr>
          <w:sz w:val="24"/>
        </w:rPr>
        <w:t>（一）具体需求详见本部分项目需求书。</w:t>
      </w:r>
    </w:p>
    <w:p w14:paraId="3A1D61A5">
      <w:pPr>
        <w:spacing w:line="360" w:lineRule="auto"/>
        <w:ind w:firstLine="480" w:firstLineChars="200"/>
        <w:outlineLvl w:val="0"/>
        <w:rPr>
          <w:sz w:val="24"/>
        </w:rPr>
      </w:pPr>
      <w:r>
        <w:rPr>
          <w:rFonts w:hint="eastAsia"/>
          <w:sz w:val="24"/>
        </w:rPr>
        <w:t>★</w:t>
      </w:r>
      <w:r>
        <w:rPr>
          <w:sz w:val="24"/>
        </w:rPr>
        <w:t>（</w:t>
      </w:r>
      <w:r>
        <w:rPr>
          <w:rFonts w:hint="eastAsia"/>
          <w:sz w:val="24"/>
        </w:rPr>
        <w:t>二</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p w14:paraId="77525432">
      <w:pPr>
        <w:autoSpaceDE w:val="0"/>
        <w:autoSpaceDN w:val="0"/>
        <w:adjustRightInd w:val="0"/>
        <w:spacing w:line="360" w:lineRule="auto"/>
        <w:ind w:firstLine="480" w:firstLineChars="200"/>
        <w:rPr>
          <w:color w:val="000000"/>
          <w:sz w:val="24"/>
        </w:rPr>
      </w:pPr>
      <w:r>
        <w:rPr>
          <w:rFonts w:hint="eastAsia"/>
          <w:color w:val="000000"/>
          <w:sz w:val="24"/>
        </w:rPr>
        <w:t>★</w:t>
      </w:r>
      <w:r>
        <w:rPr>
          <w:color w:val="000000"/>
          <w:sz w:val="24"/>
        </w:rPr>
        <w:t>（</w:t>
      </w:r>
      <w:r>
        <w:rPr>
          <w:rFonts w:hint="eastAsia"/>
          <w:color w:val="000000"/>
          <w:sz w:val="24"/>
        </w:rPr>
        <w:t>三</w:t>
      </w:r>
      <w:r>
        <w:rPr>
          <w:color w:val="000000"/>
          <w:sz w:val="24"/>
        </w:rPr>
        <w:t>）</w:t>
      </w:r>
      <w:r>
        <w:rPr>
          <w:sz w:val="24"/>
        </w:rPr>
        <w:t>投标人须承诺</w:t>
      </w:r>
      <w:r>
        <w:rPr>
          <w:rFonts w:hint="eastAsia"/>
          <w:sz w:val="24"/>
        </w:rPr>
        <w:t>一旦获得成交，</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p w14:paraId="7ECBED58">
      <w:pPr>
        <w:autoSpaceDE w:val="0"/>
        <w:autoSpaceDN w:val="0"/>
        <w:adjustRightInd w:val="0"/>
        <w:spacing w:line="360" w:lineRule="auto"/>
        <w:ind w:firstLine="480" w:firstLineChars="200"/>
        <w:rPr>
          <w:color w:val="000000"/>
          <w:sz w:val="24"/>
        </w:rPr>
      </w:pPr>
      <w:r>
        <w:rPr>
          <w:rFonts w:hint="eastAsia"/>
          <w:color w:val="000000"/>
          <w:sz w:val="24"/>
        </w:rPr>
        <w:t>★</w:t>
      </w:r>
      <w:r>
        <w:rPr>
          <w:color w:val="000000"/>
          <w:sz w:val="24"/>
        </w:rPr>
        <w:t>（</w:t>
      </w:r>
      <w:r>
        <w:rPr>
          <w:rFonts w:hint="eastAsia"/>
          <w:color w:val="000000"/>
          <w:sz w:val="24"/>
        </w:rPr>
        <w:t>四</w:t>
      </w:r>
      <w:r>
        <w:rPr>
          <w:color w:val="000000"/>
          <w:sz w:val="24"/>
        </w:rPr>
        <w:t>）</w:t>
      </w:r>
      <w:r>
        <w:rPr>
          <w:sz w:val="24"/>
        </w:rPr>
        <w:t>投标人须承诺</w:t>
      </w:r>
      <w:r>
        <w:rPr>
          <w:rFonts w:hint="eastAsia"/>
          <w:color w:val="000000"/>
          <w:sz w:val="24"/>
        </w:rPr>
        <w:t>相应专业</w:t>
      </w:r>
      <w:r>
        <w:rPr>
          <w:color w:val="000000"/>
          <w:sz w:val="24"/>
        </w:rPr>
        <w:t>人员须具备国家相关部门颁发的在有效期内的资质证书，项目实施过程中保证持证上岗。</w:t>
      </w:r>
    </w:p>
    <w:p w14:paraId="02E0C760">
      <w:pPr>
        <w:autoSpaceDE w:val="0"/>
        <w:autoSpaceDN w:val="0"/>
        <w:adjustRightInd w:val="0"/>
        <w:spacing w:line="360" w:lineRule="auto"/>
        <w:ind w:firstLine="480" w:firstLineChars="200"/>
        <w:rPr>
          <w:bCs/>
          <w:sz w:val="24"/>
        </w:rPr>
      </w:pPr>
      <w:r>
        <w:rPr>
          <w:rFonts w:hint="eastAsia"/>
          <w:bCs/>
          <w:sz w:val="24"/>
        </w:rPr>
        <w:t>三、评分因素及评标标准</w:t>
      </w:r>
    </w:p>
    <w:tbl>
      <w:tblPr>
        <w:tblStyle w:val="17"/>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2F094C8E">
        <w:trPr>
          <w:trHeight w:val="285" w:hRule="atLeast"/>
          <w:jc w:val="center"/>
        </w:trPr>
        <w:tc>
          <w:tcPr>
            <w:tcW w:w="9393" w:type="dxa"/>
            <w:gridSpan w:val="3"/>
            <w:shd w:val="clear" w:color="auto" w:fill="auto"/>
            <w:vAlign w:val="center"/>
          </w:tcPr>
          <w:p w14:paraId="3A52B1AA">
            <w:pPr>
              <w:widowControl/>
              <w:adjustRightInd w:val="0"/>
              <w:snapToGrid w:val="0"/>
              <w:jc w:val="center"/>
              <w:rPr>
                <w:color w:val="000000"/>
                <w:kern w:val="0"/>
                <w:sz w:val="24"/>
                <w:szCs w:val="24"/>
              </w:rPr>
            </w:pPr>
            <w:r>
              <w:rPr>
                <w:color w:val="000000"/>
                <w:kern w:val="0"/>
                <w:sz w:val="24"/>
                <w:szCs w:val="24"/>
              </w:rPr>
              <w:t>第一部分 价格（20分）</w:t>
            </w:r>
          </w:p>
        </w:tc>
        <w:tc>
          <w:tcPr>
            <w:tcW w:w="1143" w:type="dxa"/>
            <w:shd w:val="clear" w:color="auto" w:fill="auto"/>
            <w:vAlign w:val="center"/>
          </w:tcPr>
          <w:p w14:paraId="7C11BE03">
            <w:pPr>
              <w:widowControl/>
              <w:adjustRightInd w:val="0"/>
              <w:snapToGrid w:val="0"/>
              <w:jc w:val="center"/>
              <w:rPr>
                <w:color w:val="000000"/>
                <w:kern w:val="0"/>
                <w:sz w:val="24"/>
                <w:szCs w:val="24"/>
              </w:rPr>
            </w:pPr>
            <w:r>
              <w:rPr>
                <w:color w:val="000000"/>
                <w:kern w:val="0"/>
                <w:sz w:val="24"/>
                <w:szCs w:val="24"/>
              </w:rPr>
              <w:t>分值</w:t>
            </w:r>
          </w:p>
        </w:tc>
      </w:tr>
      <w:tr w14:paraId="470ACF51">
        <w:trPr>
          <w:trHeight w:val="780" w:hRule="atLeast"/>
          <w:jc w:val="center"/>
        </w:trPr>
        <w:tc>
          <w:tcPr>
            <w:tcW w:w="663" w:type="dxa"/>
            <w:shd w:val="clear" w:color="auto" w:fill="auto"/>
            <w:noWrap/>
            <w:vAlign w:val="center"/>
          </w:tcPr>
          <w:p w14:paraId="6ECF298F">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4AA3AAD0">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3A7A2B65">
            <w:pPr>
              <w:widowControl/>
              <w:adjustRightInd w:val="0"/>
              <w:snapToGrid w:val="0"/>
              <w:rPr>
                <w:kern w:val="0"/>
                <w:sz w:val="24"/>
                <w:szCs w:val="24"/>
              </w:rPr>
            </w:pPr>
            <w:r>
              <w:rPr>
                <w:kern w:val="0"/>
                <w:sz w:val="24"/>
                <w:szCs w:val="24"/>
              </w:rPr>
              <w:t>（1）报价超过采购预算的，</w:t>
            </w:r>
            <w:r>
              <w:rPr>
                <w:rFonts w:hint="eastAsia"/>
                <w:kern w:val="0"/>
                <w:sz w:val="24"/>
                <w:szCs w:val="24"/>
              </w:rPr>
              <w:t>响应</w:t>
            </w:r>
            <w:r>
              <w:rPr>
                <w:kern w:val="0"/>
                <w:sz w:val="24"/>
                <w:szCs w:val="24"/>
              </w:rPr>
              <w:t>无效，未超过采购预算的报价按以下公式进行计算。</w:t>
            </w:r>
          </w:p>
          <w:p w14:paraId="6E029342">
            <w:pPr>
              <w:widowControl/>
              <w:adjustRightInd w:val="0"/>
              <w:snapToGrid w:val="0"/>
              <w:rPr>
                <w:kern w:val="0"/>
                <w:sz w:val="24"/>
                <w:szCs w:val="24"/>
              </w:rPr>
            </w:pPr>
            <w:r>
              <w:rPr>
                <w:kern w:val="0"/>
                <w:sz w:val="24"/>
                <w:szCs w:val="24"/>
              </w:rPr>
              <w:t>（2）</w:t>
            </w:r>
            <w:r>
              <w:rPr>
                <w:rFonts w:hint="eastAsia"/>
                <w:kern w:val="0"/>
                <w:sz w:val="24"/>
                <w:szCs w:val="24"/>
              </w:rPr>
              <w:t>价格</w:t>
            </w:r>
            <w:r>
              <w:rPr>
                <w:kern w:val="0"/>
                <w:sz w:val="24"/>
                <w:szCs w:val="24"/>
              </w:rPr>
              <w:t>得分=（评标基准价/报价）×20</w:t>
            </w:r>
          </w:p>
          <w:p w14:paraId="2AEBCDC3">
            <w:pPr>
              <w:widowControl/>
              <w:adjustRightInd w:val="0"/>
              <w:snapToGrid w:val="0"/>
              <w:rPr>
                <w:kern w:val="0"/>
                <w:sz w:val="24"/>
                <w:szCs w:val="24"/>
              </w:rPr>
            </w:pPr>
            <w:r>
              <w:rPr>
                <w:kern w:val="0"/>
                <w:sz w:val="24"/>
                <w:szCs w:val="24"/>
              </w:rPr>
              <w:t>注：满足磋商文件要求且报价最低的报价为评标基准价。</w:t>
            </w:r>
          </w:p>
        </w:tc>
        <w:tc>
          <w:tcPr>
            <w:tcW w:w="1143" w:type="dxa"/>
            <w:shd w:val="clear" w:color="auto" w:fill="auto"/>
            <w:vAlign w:val="center"/>
          </w:tcPr>
          <w:p w14:paraId="32134ABC">
            <w:pPr>
              <w:widowControl/>
              <w:adjustRightInd w:val="0"/>
              <w:snapToGrid w:val="0"/>
              <w:jc w:val="center"/>
              <w:rPr>
                <w:color w:val="000000"/>
                <w:kern w:val="0"/>
                <w:sz w:val="24"/>
                <w:szCs w:val="24"/>
              </w:rPr>
            </w:pPr>
            <w:r>
              <w:rPr>
                <w:color w:val="000000"/>
                <w:kern w:val="0"/>
                <w:sz w:val="24"/>
                <w:szCs w:val="24"/>
              </w:rPr>
              <w:t>20</w:t>
            </w:r>
          </w:p>
        </w:tc>
      </w:tr>
      <w:tr w14:paraId="301A70B7">
        <w:trPr>
          <w:trHeight w:val="70" w:hRule="atLeast"/>
          <w:jc w:val="center"/>
        </w:trPr>
        <w:tc>
          <w:tcPr>
            <w:tcW w:w="9393" w:type="dxa"/>
            <w:gridSpan w:val="3"/>
            <w:shd w:val="clear" w:color="auto" w:fill="auto"/>
            <w:noWrap/>
            <w:vAlign w:val="center"/>
          </w:tcPr>
          <w:p w14:paraId="1F2A38DA">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50</w:t>
            </w:r>
            <w:r>
              <w:rPr>
                <w:color w:val="000000"/>
                <w:kern w:val="0"/>
                <w:sz w:val="24"/>
                <w:szCs w:val="24"/>
              </w:rPr>
              <w:t>分）</w:t>
            </w:r>
          </w:p>
        </w:tc>
        <w:tc>
          <w:tcPr>
            <w:tcW w:w="1143" w:type="dxa"/>
            <w:shd w:val="clear" w:color="auto" w:fill="auto"/>
            <w:vAlign w:val="center"/>
          </w:tcPr>
          <w:p w14:paraId="6824EB51">
            <w:pPr>
              <w:widowControl/>
              <w:adjustRightInd w:val="0"/>
              <w:snapToGrid w:val="0"/>
              <w:jc w:val="center"/>
              <w:rPr>
                <w:color w:val="000000"/>
                <w:kern w:val="0"/>
                <w:sz w:val="24"/>
                <w:szCs w:val="24"/>
              </w:rPr>
            </w:pPr>
            <w:r>
              <w:rPr>
                <w:color w:val="000000"/>
                <w:kern w:val="0"/>
                <w:sz w:val="24"/>
                <w:szCs w:val="24"/>
              </w:rPr>
              <w:t>分值</w:t>
            </w:r>
          </w:p>
        </w:tc>
      </w:tr>
      <w:tr w14:paraId="5D4B1EFF">
        <w:trPr>
          <w:trHeight w:val="1050" w:hRule="atLeast"/>
          <w:jc w:val="center"/>
        </w:trPr>
        <w:tc>
          <w:tcPr>
            <w:tcW w:w="663" w:type="dxa"/>
            <w:shd w:val="clear" w:color="auto" w:fill="auto"/>
            <w:noWrap/>
            <w:vAlign w:val="center"/>
          </w:tcPr>
          <w:p w14:paraId="4D556A1B">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7AF38479">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1E1436A7">
            <w:pPr>
              <w:widowControl/>
              <w:adjustRightInd w:val="0"/>
              <w:snapToGrid w:val="0"/>
              <w:rPr>
                <w:kern w:val="0"/>
                <w:sz w:val="24"/>
                <w:szCs w:val="24"/>
              </w:rPr>
            </w:pPr>
            <w:r>
              <w:rPr>
                <w:rFonts w:hint="eastAsia"/>
                <w:kern w:val="0"/>
                <w:sz w:val="24"/>
                <w:szCs w:val="24"/>
              </w:rPr>
              <w:t>完全按照以下要求提供投标人曾实施的餐饮服务业绩，提供的证明材料均不得遮挡涂黑，否则不予认定加分。</w:t>
            </w:r>
          </w:p>
          <w:p w14:paraId="5F6F1C78">
            <w:pPr>
              <w:widowControl/>
              <w:adjustRightInd w:val="0"/>
              <w:snapToGrid w:val="0"/>
              <w:rPr>
                <w:kern w:val="0"/>
                <w:sz w:val="24"/>
                <w:szCs w:val="24"/>
              </w:rPr>
            </w:pPr>
            <w:r>
              <w:rPr>
                <w:rFonts w:hint="eastAsia"/>
                <w:kern w:val="0"/>
                <w:sz w:val="24"/>
                <w:szCs w:val="24"/>
              </w:rPr>
              <w:t>A. 合同原件扫描件。包括买卖双方名称及盖章、服务期限（合同服务起始日期为2022年1月1日或以后，且已经履行至少1年的时间）、服务内容</w:t>
            </w:r>
          </w:p>
          <w:p w14:paraId="416C099F">
            <w:pPr>
              <w:widowControl/>
              <w:adjustRightInd w:val="0"/>
              <w:snapToGrid w:val="0"/>
              <w:rPr>
                <w:kern w:val="0"/>
                <w:sz w:val="24"/>
                <w:szCs w:val="24"/>
              </w:rPr>
            </w:pPr>
            <w:r>
              <w:rPr>
                <w:rFonts w:hint="eastAsia"/>
                <w:kern w:val="0"/>
                <w:sz w:val="24"/>
                <w:szCs w:val="24"/>
              </w:rPr>
              <w:t>B. 提供上述合同服务期限内至少一个月的服务方开具的发票凭证原件扫描件。</w:t>
            </w:r>
          </w:p>
          <w:p w14:paraId="5BF513EB">
            <w:pPr>
              <w:widowControl/>
              <w:adjustRightInd w:val="0"/>
              <w:snapToGrid w:val="0"/>
              <w:rPr>
                <w:color w:val="FF0000"/>
                <w:kern w:val="0"/>
                <w:sz w:val="24"/>
                <w:szCs w:val="24"/>
              </w:rPr>
            </w:pPr>
            <w:r>
              <w:rPr>
                <w:kern w:val="0"/>
                <w:sz w:val="24"/>
                <w:szCs w:val="24"/>
              </w:rPr>
              <w:t>每个业绩2分，最多</w:t>
            </w:r>
            <w:r>
              <w:rPr>
                <w:rFonts w:hint="eastAsia"/>
                <w:kern w:val="0"/>
                <w:sz w:val="24"/>
                <w:szCs w:val="24"/>
              </w:rPr>
              <w:t>10</w:t>
            </w:r>
            <w:r>
              <w:rPr>
                <w:kern w:val="0"/>
                <w:sz w:val="24"/>
                <w:szCs w:val="24"/>
              </w:rPr>
              <w:t>分</w:t>
            </w:r>
          </w:p>
        </w:tc>
        <w:tc>
          <w:tcPr>
            <w:tcW w:w="1143" w:type="dxa"/>
            <w:shd w:val="clear" w:color="auto" w:fill="auto"/>
            <w:vAlign w:val="center"/>
          </w:tcPr>
          <w:p w14:paraId="2BB1065C">
            <w:pPr>
              <w:widowControl/>
              <w:adjustRightInd w:val="0"/>
              <w:snapToGrid w:val="0"/>
              <w:jc w:val="center"/>
              <w:rPr>
                <w:color w:val="000000"/>
                <w:kern w:val="0"/>
                <w:sz w:val="24"/>
                <w:szCs w:val="24"/>
              </w:rPr>
            </w:pPr>
            <w:r>
              <w:rPr>
                <w:rFonts w:hint="eastAsia"/>
                <w:color w:val="000000"/>
                <w:kern w:val="0"/>
                <w:sz w:val="24"/>
                <w:szCs w:val="24"/>
              </w:rPr>
              <w:t>10</w:t>
            </w:r>
          </w:p>
        </w:tc>
      </w:tr>
      <w:tr w14:paraId="4593A8FC">
        <w:trPr>
          <w:trHeight w:val="1050" w:hRule="atLeast"/>
          <w:jc w:val="center"/>
        </w:trPr>
        <w:tc>
          <w:tcPr>
            <w:tcW w:w="663" w:type="dxa"/>
            <w:shd w:val="clear" w:color="auto" w:fill="auto"/>
            <w:noWrap/>
            <w:vAlign w:val="center"/>
          </w:tcPr>
          <w:p w14:paraId="41652118">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14:paraId="48361CB7">
            <w:pPr>
              <w:widowControl/>
              <w:adjustRightInd w:val="0"/>
              <w:snapToGrid w:val="0"/>
              <w:jc w:val="center"/>
              <w:rPr>
                <w:kern w:val="0"/>
                <w:sz w:val="24"/>
                <w:szCs w:val="24"/>
              </w:rPr>
            </w:pPr>
            <w:r>
              <w:rPr>
                <w:kern w:val="0"/>
                <w:sz w:val="24"/>
                <w:szCs w:val="24"/>
              </w:rPr>
              <w:t>投标人相关证书评价</w:t>
            </w:r>
          </w:p>
        </w:tc>
        <w:tc>
          <w:tcPr>
            <w:tcW w:w="7311" w:type="dxa"/>
            <w:shd w:val="clear" w:color="auto" w:fill="auto"/>
            <w:vAlign w:val="center"/>
          </w:tcPr>
          <w:p w14:paraId="29D6DAFF">
            <w:pPr>
              <w:widowControl/>
              <w:adjustRightInd w:val="0"/>
              <w:snapToGrid w:val="0"/>
              <w:rPr>
                <w:kern w:val="0"/>
                <w:sz w:val="24"/>
                <w:szCs w:val="24"/>
              </w:rPr>
            </w:pPr>
            <w:r>
              <w:rPr>
                <w:rFonts w:hint="eastAsia"/>
                <w:kern w:val="0"/>
                <w:sz w:val="24"/>
                <w:szCs w:val="24"/>
              </w:rPr>
              <w:t>投标人具备质量管理体系认证、环境管理体系认证、职业健康安全管理体系认证、食品安全管理体系认证、HACCP管理体系认证，提供证书扫描件。</w:t>
            </w:r>
          </w:p>
          <w:p w14:paraId="772DF453">
            <w:pPr>
              <w:widowControl/>
              <w:adjustRightInd w:val="0"/>
              <w:snapToGrid w:val="0"/>
              <w:rPr>
                <w:kern w:val="0"/>
                <w:sz w:val="24"/>
                <w:szCs w:val="24"/>
              </w:rPr>
            </w:pPr>
            <w:r>
              <w:rPr>
                <w:rFonts w:hint="eastAsia"/>
                <w:kern w:val="0"/>
                <w:sz w:val="24"/>
                <w:szCs w:val="24"/>
              </w:rPr>
              <w:t>具备1个证书得2分，最高10分</w:t>
            </w:r>
          </w:p>
        </w:tc>
        <w:tc>
          <w:tcPr>
            <w:tcW w:w="1143" w:type="dxa"/>
            <w:shd w:val="clear" w:color="auto" w:fill="auto"/>
            <w:vAlign w:val="center"/>
          </w:tcPr>
          <w:p w14:paraId="669DB0E2">
            <w:pPr>
              <w:widowControl/>
              <w:adjustRightInd w:val="0"/>
              <w:snapToGrid w:val="0"/>
              <w:jc w:val="center"/>
              <w:rPr>
                <w:kern w:val="0"/>
                <w:sz w:val="24"/>
                <w:szCs w:val="24"/>
              </w:rPr>
            </w:pPr>
            <w:r>
              <w:rPr>
                <w:rFonts w:hint="eastAsia"/>
                <w:kern w:val="0"/>
                <w:sz w:val="24"/>
                <w:szCs w:val="24"/>
              </w:rPr>
              <w:t>10</w:t>
            </w:r>
          </w:p>
        </w:tc>
      </w:tr>
      <w:tr w14:paraId="4DD5D722">
        <w:trPr>
          <w:trHeight w:val="558" w:hRule="atLeast"/>
          <w:jc w:val="center"/>
        </w:trPr>
        <w:tc>
          <w:tcPr>
            <w:tcW w:w="663" w:type="dxa"/>
            <w:shd w:val="clear" w:color="auto" w:fill="auto"/>
            <w:noWrap/>
            <w:vAlign w:val="center"/>
          </w:tcPr>
          <w:p w14:paraId="140C3F6B">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7E2AAA0E">
            <w:pPr>
              <w:widowControl/>
              <w:adjustRightInd w:val="0"/>
              <w:snapToGrid w:val="0"/>
              <w:jc w:val="center"/>
              <w:rPr>
                <w:kern w:val="0"/>
                <w:sz w:val="24"/>
                <w:szCs w:val="24"/>
              </w:rPr>
            </w:pPr>
            <w:r>
              <w:rPr>
                <w:rFonts w:hint="eastAsia"/>
                <w:kern w:val="0"/>
                <w:sz w:val="24"/>
                <w:szCs w:val="24"/>
              </w:rPr>
              <w:t>派驻服务人员评价</w:t>
            </w:r>
          </w:p>
        </w:tc>
        <w:tc>
          <w:tcPr>
            <w:tcW w:w="7311" w:type="dxa"/>
            <w:shd w:val="clear" w:color="auto" w:fill="auto"/>
            <w:vAlign w:val="center"/>
          </w:tcPr>
          <w:p w14:paraId="2279CE08">
            <w:pPr>
              <w:rPr>
                <w:kern w:val="0"/>
                <w:sz w:val="24"/>
                <w:szCs w:val="24"/>
              </w:rPr>
            </w:pPr>
            <w:r>
              <w:rPr>
                <w:rFonts w:hint="eastAsia"/>
                <w:kern w:val="0"/>
                <w:sz w:val="24"/>
                <w:szCs w:val="24"/>
              </w:rPr>
              <w:t>（1）提供卫生防疫部门或医疗机构为餐饮服务人员颁发的健康证扫描件，</w:t>
            </w:r>
            <w:r>
              <w:rPr>
                <w:rFonts w:hint="eastAsia" w:ascii="宋体" w:hAnsi="宋体"/>
                <w:kern w:val="0"/>
                <w:sz w:val="24"/>
                <w:szCs w:val="24"/>
              </w:rPr>
              <w:t>且年龄满足磋商文件要求，</w:t>
            </w:r>
            <w:r>
              <w:rPr>
                <w:rFonts w:hint="eastAsia"/>
                <w:kern w:val="0"/>
                <w:sz w:val="24"/>
                <w:szCs w:val="24"/>
              </w:rPr>
              <w:t>每个合格的人员得2分，最多10分。</w:t>
            </w:r>
          </w:p>
          <w:p w14:paraId="45037341">
            <w:pPr>
              <w:widowControl/>
              <w:adjustRightInd w:val="0"/>
              <w:snapToGrid w:val="0"/>
              <w:rPr>
                <w:kern w:val="0"/>
                <w:sz w:val="24"/>
                <w:szCs w:val="24"/>
              </w:rPr>
            </w:pPr>
            <w:r>
              <w:rPr>
                <w:rFonts w:hint="eastAsia"/>
                <w:kern w:val="0"/>
                <w:sz w:val="24"/>
                <w:szCs w:val="24"/>
              </w:rPr>
              <w:t>（2）提供上述人员（已提供证书扫描件的）递交响应文件</w:t>
            </w:r>
            <w:r>
              <w:rPr>
                <w:rFonts w:hint="eastAsia"/>
                <w:sz w:val="24"/>
              </w:rPr>
              <w:t>截止</w:t>
            </w:r>
            <w:r>
              <w:rPr>
                <w:rFonts w:hint="eastAsia"/>
                <w:kern w:val="0"/>
                <w:sz w:val="24"/>
                <w:szCs w:val="24"/>
              </w:rPr>
              <w:t>日当月或上一月的由投标单位缴纳社会保险证明扫描件，每个合格的人员社保证明扫描件得2分，最多10分；</w:t>
            </w:r>
          </w:p>
        </w:tc>
        <w:tc>
          <w:tcPr>
            <w:tcW w:w="1143" w:type="dxa"/>
            <w:shd w:val="clear" w:color="auto" w:fill="auto"/>
            <w:vAlign w:val="center"/>
          </w:tcPr>
          <w:p w14:paraId="34DDE529">
            <w:pPr>
              <w:widowControl/>
              <w:adjustRightInd w:val="0"/>
              <w:snapToGrid w:val="0"/>
              <w:jc w:val="center"/>
              <w:rPr>
                <w:color w:val="000000"/>
                <w:kern w:val="0"/>
                <w:sz w:val="24"/>
                <w:szCs w:val="24"/>
              </w:rPr>
            </w:pPr>
            <w:r>
              <w:rPr>
                <w:rFonts w:hint="eastAsia"/>
                <w:color w:val="000000"/>
                <w:kern w:val="0"/>
                <w:sz w:val="24"/>
                <w:szCs w:val="24"/>
              </w:rPr>
              <w:t>20</w:t>
            </w:r>
          </w:p>
        </w:tc>
      </w:tr>
      <w:tr w14:paraId="3317B1CD">
        <w:trPr>
          <w:trHeight w:val="509" w:hRule="atLeast"/>
          <w:jc w:val="center"/>
        </w:trPr>
        <w:tc>
          <w:tcPr>
            <w:tcW w:w="663" w:type="dxa"/>
            <w:shd w:val="clear" w:color="auto" w:fill="auto"/>
            <w:noWrap/>
            <w:vAlign w:val="center"/>
          </w:tcPr>
          <w:p w14:paraId="509EFF45">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1A5244D5">
            <w:pPr>
              <w:widowControl/>
              <w:adjustRightInd w:val="0"/>
              <w:snapToGrid w:val="0"/>
              <w:jc w:val="center"/>
              <w:rPr>
                <w:kern w:val="0"/>
                <w:sz w:val="24"/>
                <w:szCs w:val="24"/>
              </w:rPr>
            </w:pPr>
            <w:r>
              <w:rPr>
                <w:color w:val="000000" w:themeColor="text1"/>
                <w:sz w:val="24"/>
                <w14:textFill>
                  <w14:solidFill>
                    <w14:schemeClr w14:val="tx1"/>
                  </w14:solidFill>
                </w14:textFill>
              </w:rPr>
              <w:t>人员培训方案</w:t>
            </w:r>
          </w:p>
        </w:tc>
        <w:tc>
          <w:tcPr>
            <w:tcW w:w="7311" w:type="dxa"/>
            <w:shd w:val="clear" w:color="auto" w:fill="auto"/>
            <w:vAlign w:val="center"/>
          </w:tcPr>
          <w:p w14:paraId="742CBF97">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人员培训方案应包含培训计划、培训方式、培训目标、言行规范、仪表仪容、公众形象等。</w:t>
            </w:r>
          </w:p>
          <w:p w14:paraId="26D58693">
            <w:pPr>
              <w:widowControl/>
              <w:adjustRightInd w:val="0"/>
              <w:snapToGrid w:val="0"/>
              <w:rPr>
                <w:kern w:val="0"/>
                <w:sz w:val="24"/>
                <w:szCs w:val="24"/>
              </w:rPr>
            </w:pPr>
            <w:r>
              <w:rPr>
                <w:rFonts w:hint="eastAsia"/>
                <w:kern w:val="0"/>
                <w:sz w:val="24"/>
                <w:szCs w:val="24"/>
              </w:rPr>
              <w:t>每提供上述1项内容的得1分，最多6分。</w:t>
            </w:r>
          </w:p>
        </w:tc>
        <w:tc>
          <w:tcPr>
            <w:tcW w:w="1143" w:type="dxa"/>
            <w:shd w:val="clear" w:color="auto" w:fill="auto"/>
            <w:vAlign w:val="center"/>
          </w:tcPr>
          <w:p w14:paraId="0134399C">
            <w:pPr>
              <w:widowControl/>
              <w:adjustRightInd w:val="0"/>
              <w:snapToGrid w:val="0"/>
              <w:jc w:val="center"/>
              <w:rPr>
                <w:color w:val="000000"/>
                <w:kern w:val="0"/>
                <w:sz w:val="24"/>
                <w:szCs w:val="24"/>
              </w:rPr>
            </w:pPr>
            <w:r>
              <w:rPr>
                <w:rFonts w:hint="eastAsia"/>
                <w:color w:val="000000"/>
                <w:kern w:val="0"/>
                <w:sz w:val="24"/>
                <w:szCs w:val="24"/>
              </w:rPr>
              <w:t>6</w:t>
            </w:r>
          </w:p>
        </w:tc>
      </w:tr>
      <w:tr w14:paraId="1DFD2D5C">
        <w:trPr>
          <w:trHeight w:val="509" w:hRule="atLeast"/>
          <w:jc w:val="center"/>
        </w:trPr>
        <w:tc>
          <w:tcPr>
            <w:tcW w:w="663" w:type="dxa"/>
            <w:shd w:val="clear" w:color="auto" w:fill="auto"/>
            <w:noWrap/>
            <w:vAlign w:val="center"/>
          </w:tcPr>
          <w:p w14:paraId="62D759A8">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7B752FFA">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2DA23395">
            <w:pPr>
              <w:widowControl/>
              <w:adjustRightInd w:val="0"/>
              <w:snapToGrid w:val="0"/>
              <w:rPr>
                <w:kern w:val="0"/>
                <w:sz w:val="24"/>
                <w:szCs w:val="24"/>
              </w:rPr>
            </w:pPr>
            <w:r>
              <w:rPr>
                <w:rFonts w:hint="eastAsia"/>
                <w:kern w:val="0"/>
                <w:sz w:val="24"/>
                <w:szCs w:val="24"/>
              </w:rPr>
              <w:t>承诺完全满足竞争性磋商文件“报价要求”、“时间地点要求”、“付款方式要求”和技术要求中非“★”号要求的：4分，其他0分。</w:t>
            </w:r>
          </w:p>
        </w:tc>
        <w:tc>
          <w:tcPr>
            <w:tcW w:w="1143" w:type="dxa"/>
            <w:shd w:val="clear" w:color="auto" w:fill="auto"/>
            <w:vAlign w:val="center"/>
          </w:tcPr>
          <w:p w14:paraId="21E2B554">
            <w:pPr>
              <w:widowControl/>
              <w:adjustRightInd w:val="0"/>
              <w:snapToGrid w:val="0"/>
              <w:jc w:val="center"/>
              <w:rPr>
                <w:color w:val="000000"/>
                <w:kern w:val="0"/>
                <w:sz w:val="24"/>
                <w:szCs w:val="24"/>
              </w:rPr>
            </w:pPr>
            <w:r>
              <w:rPr>
                <w:rFonts w:hint="eastAsia"/>
                <w:color w:val="000000"/>
                <w:kern w:val="0"/>
                <w:sz w:val="24"/>
                <w:szCs w:val="24"/>
              </w:rPr>
              <w:t>4</w:t>
            </w:r>
          </w:p>
        </w:tc>
      </w:tr>
      <w:tr w14:paraId="1B9C34B3">
        <w:trPr>
          <w:trHeight w:val="204" w:hRule="atLeast"/>
          <w:jc w:val="center"/>
        </w:trPr>
        <w:tc>
          <w:tcPr>
            <w:tcW w:w="9393" w:type="dxa"/>
            <w:gridSpan w:val="3"/>
            <w:shd w:val="clear" w:color="auto" w:fill="auto"/>
            <w:noWrap/>
            <w:vAlign w:val="center"/>
          </w:tcPr>
          <w:p w14:paraId="7C8FDE85">
            <w:pPr>
              <w:widowControl/>
              <w:adjustRightInd w:val="0"/>
              <w:snapToGrid w:val="0"/>
              <w:jc w:val="center"/>
              <w:rPr>
                <w:kern w:val="0"/>
                <w:sz w:val="24"/>
                <w:szCs w:val="24"/>
              </w:rPr>
            </w:pPr>
            <w:r>
              <w:rPr>
                <w:kern w:val="0"/>
                <w:sz w:val="24"/>
                <w:szCs w:val="24"/>
              </w:rPr>
              <w:t>第三部分 主观分（</w:t>
            </w:r>
            <w:r>
              <w:rPr>
                <w:rFonts w:hint="eastAsia"/>
                <w:kern w:val="0"/>
                <w:sz w:val="24"/>
                <w:szCs w:val="24"/>
              </w:rPr>
              <w:t>30</w:t>
            </w:r>
            <w:r>
              <w:rPr>
                <w:kern w:val="0"/>
                <w:sz w:val="24"/>
                <w:szCs w:val="24"/>
              </w:rPr>
              <w:t>分）</w:t>
            </w:r>
          </w:p>
        </w:tc>
        <w:tc>
          <w:tcPr>
            <w:tcW w:w="1143" w:type="dxa"/>
            <w:shd w:val="clear" w:color="auto" w:fill="auto"/>
            <w:vAlign w:val="center"/>
          </w:tcPr>
          <w:p w14:paraId="6C0B4CC7">
            <w:pPr>
              <w:widowControl/>
              <w:adjustRightInd w:val="0"/>
              <w:snapToGrid w:val="0"/>
              <w:jc w:val="center"/>
              <w:rPr>
                <w:color w:val="000000"/>
                <w:kern w:val="0"/>
                <w:sz w:val="24"/>
                <w:szCs w:val="24"/>
              </w:rPr>
            </w:pPr>
            <w:r>
              <w:rPr>
                <w:color w:val="000000"/>
                <w:kern w:val="0"/>
                <w:sz w:val="24"/>
                <w:szCs w:val="24"/>
              </w:rPr>
              <w:t>分值</w:t>
            </w:r>
          </w:p>
        </w:tc>
      </w:tr>
      <w:tr w14:paraId="51D9A290">
        <w:trPr>
          <w:trHeight w:val="1050" w:hRule="atLeast"/>
          <w:jc w:val="center"/>
        </w:trPr>
        <w:tc>
          <w:tcPr>
            <w:tcW w:w="663" w:type="dxa"/>
            <w:shd w:val="clear" w:color="auto" w:fill="auto"/>
            <w:noWrap/>
            <w:vAlign w:val="center"/>
          </w:tcPr>
          <w:p w14:paraId="161EABBF">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035AB547">
            <w:pPr>
              <w:widowControl/>
              <w:adjustRightInd w:val="0"/>
              <w:snapToGrid w:val="0"/>
              <w:jc w:val="center"/>
              <w:rPr>
                <w:kern w:val="0"/>
                <w:sz w:val="24"/>
                <w:szCs w:val="24"/>
              </w:rPr>
            </w:pPr>
            <w:r>
              <w:rPr>
                <w:kern w:val="0"/>
                <w:sz w:val="24"/>
                <w:szCs w:val="24"/>
              </w:rPr>
              <w:t>人员、岗位配置方案评价</w:t>
            </w:r>
          </w:p>
        </w:tc>
        <w:tc>
          <w:tcPr>
            <w:tcW w:w="7311" w:type="dxa"/>
            <w:shd w:val="clear" w:color="auto" w:fill="auto"/>
            <w:vAlign w:val="center"/>
          </w:tcPr>
          <w:p w14:paraId="2F3D79AC">
            <w:pPr>
              <w:widowControl/>
              <w:adjustRightInd w:val="0"/>
              <w:snapToGrid w:val="0"/>
              <w:rPr>
                <w:kern w:val="0"/>
                <w:sz w:val="24"/>
                <w:szCs w:val="24"/>
              </w:rPr>
            </w:pPr>
            <w:r>
              <w:rPr>
                <w:rFonts w:hint="eastAsia"/>
                <w:kern w:val="0"/>
                <w:sz w:val="24"/>
                <w:szCs w:val="24"/>
              </w:rPr>
              <w:t>至少包含各岗位投入人员数量、各岗位内部人员安排配置方案</w:t>
            </w:r>
          </w:p>
          <w:p w14:paraId="61C7BBD7">
            <w:pPr>
              <w:widowControl/>
              <w:adjustRightInd w:val="0"/>
              <w:snapToGrid w:val="0"/>
              <w:rPr>
                <w:kern w:val="0"/>
                <w:sz w:val="24"/>
                <w:szCs w:val="24"/>
              </w:rPr>
            </w:pPr>
            <w:r>
              <w:rPr>
                <w:rFonts w:hint="eastAsia"/>
                <w:kern w:val="0"/>
                <w:sz w:val="24"/>
                <w:szCs w:val="24"/>
              </w:rPr>
              <w:t>满足</w:t>
            </w:r>
            <w:r>
              <w:rPr>
                <w:kern w:val="0"/>
                <w:sz w:val="24"/>
                <w:szCs w:val="24"/>
              </w:rPr>
              <w:t>磋商文件要求，无瑕疵：3分；</w:t>
            </w:r>
          </w:p>
          <w:p w14:paraId="0FC0CC0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4A976BE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2ABCFB23">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3处及以上瑕疵</w:t>
            </w:r>
            <w:r>
              <w:rPr>
                <w:kern w:val="0"/>
                <w:sz w:val="24"/>
                <w:szCs w:val="24"/>
              </w:rPr>
              <w:t>：0分；</w:t>
            </w:r>
          </w:p>
          <w:p w14:paraId="208669B5">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FC7154F">
            <w:pPr>
              <w:widowControl/>
              <w:adjustRightInd w:val="0"/>
              <w:snapToGrid w:val="0"/>
              <w:jc w:val="center"/>
              <w:rPr>
                <w:color w:val="000000"/>
                <w:kern w:val="0"/>
                <w:sz w:val="24"/>
                <w:szCs w:val="24"/>
              </w:rPr>
            </w:pPr>
            <w:r>
              <w:rPr>
                <w:rFonts w:hint="eastAsia"/>
                <w:color w:val="000000"/>
                <w:kern w:val="0"/>
                <w:sz w:val="24"/>
                <w:szCs w:val="24"/>
              </w:rPr>
              <w:t>3</w:t>
            </w:r>
          </w:p>
        </w:tc>
      </w:tr>
      <w:tr w14:paraId="70CDA680">
        <w:trPr>
          <w:trHeight w:val="1050" w:hRule="atLeast"/>
          <w:jc w:val="center"/>
        </w:trPr>
        <w:tc>
          <w:tcPr>
            <w:tcW w:w="663" w:type="dxa"/>
            <w:shd w:val="clear" w:color="auto" w:fill="auto"/>
            <w:noWrap/>
            <w:vAlign w:val="center"/>
          </w:tcPr>
          <w:p w14:paraId="25241747">
            <w:pPr>
              <w:widowControl/>
              <w:adjustRightInd w:val="0"/>
              <w:snapToGrid w:val="0"/>
              <w:jc w:val="center"/>
              <w:rPr>
                <w:kern w:val="0"/>
                <w:sz w:val="24"/>
                <w:szCs w:val="24"/>
              </w:rPr>
            </w:pPr>
            <w:r>
              <w:rPr>
                <w:kern w:val="0"/>
                <w:sz w:val="24"/>
                <w:szCs w:val="24"/>
              </w:rPr>
              <w:t>2</w:t>
            </w:r>
          </w:p>
        </w:tc>
        <w:tc>
          <w:tcPr>
            <w:tcW w:w="1419" w:type="dxa"/>
            <w:shd w:val="clear" w:color="auto" w:fill="auto"/>
            <w:vAlign w:val="center"/>
          </w:tcPr>
          <w:p w14:paraId="0CF84FAB">
            <w:pPr>
              <w:widowControl/>
              <w:adjustRightInd w:val="0"/>
              <w:snapToGrid w:val="0"/>
              <w:jc w:val="center"/>
              <w:rPr>
                <w:kern w:val="0"/>
                <w:sz w:val="24"/>
                <w:szCs w:val="24"/>
              </w:rPr>
            </w:pPr>
            <w:r>
              <w:rPr>
                <w:rFonts w:hint="eastAsia"/>
                <w:sz w:val="24"/>
              </w:rPr>
              <w:t>针对本项目特点的专业化管理方案评价</w:t>
            </w:r>
          </w:p>
        </w:tc>
        <w:tc>
          <w:tcPr>
            <w:tcW w:w="7311" w:type="dxa"/>
            <w:shd w:val="clear" w:color="auto" w:fill="auto"/>
            <w:vAlign w:val="center"/>
          </w:tcPr>
          <w:p w14:paraId="4390E1D7">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餐饮</w:t>
            </w:r>
            <w:r>
              <w:rPr>
                <w:kern w:val="0"/>
                <w:sz w:val="24"/>
                <w:szCs w:val="24"/>
              </w:rPr>
              <w:t>服务方案</w:t>
            </w:r>
          </w:p>
          <w:p w14:paraId="116270E0">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6</w:t>
            </w:r>
            <w:r>
              <w:rPr>
                <w:kern w:val="0"/>
                <w:sz w:val="24"/>
                <w:szCs w:val="24"/>
              </w:rPr>
              <w:t>分；</w:t>
            </w:r>
          </w:p>
          <w:p w14:paraId="0A9FEF9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6844EF7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53C8F7D3">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3处及以上瑕疵</w:t>
            </w:r>
            <w:r>
              <w:rPr>
                <w:kern w:val="0"/>
                <w:sz w:val="24"/>
                <w:szCs w:val="24"/>
              </w:rPr>
              <w:t>：0分；</w:t>
            </w:r>
          </w:p>
          <w:p w14:paraId="4B731C2D">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8F3C648">
            <w:pPr>
              <w:widowControl/>
              <w:adjustRightInd w:val="0"/>
              <w:snapToGrid w:val="0"/>
              <w:jc w:val="center"/>
              <w:rPr>
                <w:kern w:val="0"/>
                <w:sz w:val="24"/>
                <w:szCs w:val="24"/>
              </w:rPr>
            </w:pPr>
            <w:r>
              <w:rPr>
                <w:rFonts w:hint="eastAsia"/>
                <w:kern w:val="0"/>
                <w:sz w:val="24"/>
                <w:szCs w:val="24"/>
              </w:rPr>
              <w:t>6</w:t>
            </w:r>
          </w:p>
        </w:tc>
      </w:tr>
      <w:tr w14:paraId="0BA5F95B">
        <w:trPr>
          <w:trHeight w:val="416" w:hRule="atLeast"/>
          <w:jc w:val="center"/>
        </w:trPr>
        <w:tc>
          <w:tcPr>
            <w:tcW w:w="663" w:type="dxa"/>
            <w:shd w:val="clear" w:color="auto" w:fill="auto"/>
            <w:noWrap/>
            <w:vAlign w:val="center"/>
          </w:tcPr>
          <w:p w14:paraId="76EC083E">
            <w:pPr>
              <w:widowControl/>
              <w:adjustRightInd w:val="0"/>
              <w:snapToGrid w:val="0"/>
              <w:jc w:val="center"/>
              <w:rPr>
                <w:color w:val="000000"/>
                <w:kern w:val="0"/>
                <w:sz w:val="24"/>
                <w:szCs w:val="24"/>
              </w:rPr>
            </w:pPr>
            <w:r>
              <w:rPr>
                <w:color w:val="000000"/>
                <w:kern w:val="0"/>
                <w:sz w:val="24"/>
                <w:szCs w:val="24"/>
              </w:rPr>
              <w:t>3</w:t>
            </w:r>
          </w:p>
        </w:tc>
        <w:tc>
          <w:tcPr>
            <w:tcW w:w="1419" w:type="dxa"/>
            <w:shd w:val="clear" w:color="auto" w:fill="auto"/>
            <w:vAlign w:val="center"/>
          </w:tcPr>
          <w:p w14:paraId="790F0B7B">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对项目重点、难点的理解评价</w:t>
            </w:r>
          </w:p>
        </w:tc>
        <w:tc>
          <w:tcPr>
            <w:tcW w:w="7311" w:type="dxa"/>
            <w:shd w:val="clear" w:color="auto" w:fill="auto"/>
            <w:vAlign w:val="center"/>
          </w:tcPr>
          <w:p w14:paraId="6BA3A777">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14:paraId="4DED55EA">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6</w:t>
            </w:r>
            <w:r>
              <w:rPr>
                <w:kern w:val="0"/>
                <w:sz w:val="24"/>
                <w:szCs w:val="24"/>
              </w:rPr>
              <w:t>分；</w:t>
            </w:r>
          </w:p>
          <w:p w14:paraId="3A84FD9F">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12D6C300">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2FB20107">
            <w:pPr>
              <w:widowControl/>
              <w:adjustRightInd w:val="0"/>
              <w:snapToGrid w:val="0"/>
              <w:rPr>
                <w:kern w:val="0"/>
                <w:sz w:val="24"/>
                <w:szCs w:val="24"/>
              </w:rPr>
            </w:pPr>
            <w:r>
              <w:rPr>
                <w:kern w:val="0"/>
                <w:sz w:val="24"/>
                <w:szCs w:val="24"/>
              </w:rPr>
              <w:t>未提供重点难点理解或应对解决方案或不满足磋商文件要求或内容存在</w:t>
            </w:r>
            <w:r>
              <w:rPr>
                <w:rFonts w:hint="eastAsia"/>
                <w:kern w:val="0"/>
                <w:sz w:val="24"/>
                <w:szCs w:val="24"/>
              </w:rPr>
              <w:t>3处及以上瑕疵</w:t>
            </w:r>
            <w:r>
              <w:rPr>
                <w:kern w:val="0"/>
                <w:sz w:val="24"/>
                <w:szCs w:val="24"/>
              </w:rPr>
              <w:t>：0分；</w:t>
            </w:r>
          </w:p>
          <w:p w14:paraId="5F041D30">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9059377">
            <w:pPr>
              <w:widowControl/>
              <w:adjustRightInd w:val="0"/>
              <w:snapToGrid w:val="0"/>
              <w:jc w:val="center"/>
              <w:rPr>
                <w:color w:val="000000"/>
                <w:kern w:val="0"/>
                <w:sz w:val="24"/>
                <w:szCs w:val="24"/>
              </w:rPr>
            </w:pPr>
            <w:r>
              <w:rPr>
                <w:rFonts w:hint="eastAsia"/>
                <w:color w:val="000000"/>
                <w:kern w:val="0"/>
                <w:sz w:val="24"/>
                <w:szCs w:val="24"/>
              </w:rPr>
              <w:t>6</w:t>
            </w:r>
          </w:p>
        </w:tc>
      </w:tr>
      <w:tr w14:paraId="0CF96E99">
        <w:trPr>
          <w:trHeight w:val="274" w:hRule="atLeast"/>
          <w:jc w:val="center"/>
        </w:trPr>
        <w:tc>
          <w:tcPr>
            <w:tcW w:w="663" w:type="dxa"/>
            <w:shd w:val="clear" w:color="auto" w:fill="auto"/>
            <w:noWrap/>
            <w:vAlign w:val="center"/>
          </w:tcPr>
          <w:p w14:paraId="5051C62C">
            <w:pPr>
              <w:widowControl/>
              <w:adjustRightInd w:val="0"/>
              <w:snapToGrid w:val="0"/>
              <w:jc w:val="center"/>
              <w:rPr>
                <w:color w:val="000000"/>
                <w:kern w:val="0"/>
                <w:sz w:val="24"/>
                <w:szCs w:val="24"/>
              </w:rPr>
            </w:pPr>
            <w:r>
              <w:rPr>
                <w:color w:val="000000"/>
                <w:kern w:val="0"/>
                <w:sz w:val="24"/>
                <w:szCs w:val="24"/>
              </w:rPr>
              <w:t>4</w:t>
            </w:r>
          </w:p>
        </w:tc>
        <w:tc>
          <w:tcPr>
            <w:tcW w:w="1419" w:type="dxa"/>
            <w:shd w:val="clear" w:color="auto" w:fill="auto"/>
            <w:vAlign w:val="center"/>
          </w:tcPr>
          <w:p w14:paraId="61ED01C3">
            <w:pPr>
              <w:widowControl/>
              <w:adjustRightInd w:val="0"/>
              <w:snapToGrid w:val="0"/>
              <w:jc w:val="center"/>
              <w:rPr>
                <w:kern w:val="0"/>
                <w:sz w:val="24"/>
                <w:szCs w:val="24"/>
              </w:rPr>
            </w:pPr>
            <w:r>
              <w:rPr>
                <w:rFonts w:hint="eastAsia"/>
                <w:kern w:val="0"/>
                <w:sz w:val="24"/>
                <w:szCs w:val="24"/>
              </w:rPr>
              <w:t>进驻和接管方案评价</w:t>
            </w:r>
          </w:p>
        </w:tc>
        <w:tc>
          <w:tcPr>
            <w:tcW w:w="7311" w:type="dxa"/>
            <w:shd w:val="clear" w:color="auto" w:fill="auto"/>
            <w:vAlign w:val="center"/>
          </w:tcPr>
          <w:p w14:paraId="621BEF2A">
            <w:pPr>
              <w:widowControl/>
              <w:adjustRightInd w:val="0"/>
              <w:snapToGrid w:val="0"/>
              <w:rPr>
                <w:kern w:val="0"/>
                <w:sz w:val="24"/>
                <w:szCs w:val="24"/>
              </w:rPr>
            </w:pPr>
            <w:r>
              <w:rPr>
                <w:rFonts w:hint="eastAsia"/>
                <w:kern w:val="0"/>
                <w:sz w:val="24"/>
                <w:szCs w:val="24"/>
              </w:rPr>
              <w:t>至少包含中标后如何</w:t>
            </w:r>
            <w:r>
              <w:rPr>
                <w:rFonts w:hint="eastAsia"/>
                <w:sz w:val="24"/>
                <w:szCs w:val="24"/>
              </w:rPr>
              <w:t>及时配齐所需人员、工具、设备等，在规定的时间内保证全体服务人员按时进场服务的措施，如果为新任服务公司，则还应包含与前任公司交接措施，保留相关记录，如何做到服务平稳过渡，对采购人工作无不良影响。</w:t>
            </w:r>
          </w:p>
          <w:p w14:paraId="0217440D">
            <w:pPr>
              <w:widowControl/>
              <w:adjustRightInd w:val="0"/>
              <w:snapToGrid w:val="0"/>
              <w:rPr>
                <w:kern w:val="0"/>
                <w:sz w:val="24"/>
                <w:szCs w:val="24"/>
              </w:rPr>
            </w:pPr>
            <w:r>
              <w:rPr>
                <w:rFonts w:hint="eastAsia"/>
                <w:kern w:val="0"/>
                <w:sz w:val="24"/>
                <w:szCs w:val="24"/>
              </w:rPr>
              <w:t>满足</w:t>
            </w:r>
            <w:r>
              <w:rPr>
                <w:kern w:val="0"/>
                <w:sz w:val="24"/>
                <w:szCs w:val="24"/>
              </w:rPr>
              <w:t>磋商文件要求，无瑕疵：3分；</w:t>
            </w:r>
          </w:p>
          <w:p w14:paraId="2538636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6000700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14326E5B">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3处及以上瑕疵</w:t>
            </w:r>
            <w:r>
              <w:rPr>
                <w:kern w:val="0"/>
                <w:sz w:val="24"/>
                <w:szCs w:val="24"/>
              </w:rPr>
              <w:t>：0分；</w:t>
            </w:r>
          </w:p>
          <w:p w14:paraId="3816C950">
            <w:pPr>
              <w:widowControl/>
              <w:adjustRightInd w:val="0"/>
              <w:snapToGrid w:val="0"/>
              <w:rPr>
                <w:color w:val="000000" w:themeColor="text1"/>
                <w:sz w:val="24"/>
                <w14:textFill>
                  <w14:solidFill>
                    <w14:schemeClr w14:val="tx1"/>
                  </w14:solidFill>
                </w14:textFill>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4BA9A16">
            <w:pPr>
              <w:widowControl/>
              <w:adjustRightInd w:val="0"/>
              <w:snapToGrid w:val="0"/>
              <w:jc w:val="center"/>
              <w:rPr>
                <w:color w:val="000000"/>
                <w:kern w:val="0"/>
                <w:sz w:val="24"/>
                <w:szCs w:val="24"/>
              </w:rPr>
            </w:pPr>
            <w:r>
              <w:rPr>
                <w:rFonts w:hint="eastAsia"/>
                <w:color w:val="000000"/>
                <w:kern w:val="0"/>
                <w:sz w:val="24"/>
                <w:szCs w:val="24"/>
              </w:rPr>
              <w:t>3</w:t>
            </w:r>
          </w:p>
        </w:tc>
      </w:tr>
      <w:tr w14:paraId="3BD20653">
        <w:trPr>
          <w:trHeight w:val="1050" w:hRule="atLeast"/>
          <w:jc w:val="center"/>
        </w:trPr>
        <w:tc>
          <w:tcPr>
            <w:tcW w:w="663" w:type="dxa"/>
            <w:shd w:val="clear" w:color="auto" w:fill="auto"/>
            <w:noWrap/>
            <w:vAlign w:val="center"/>
          </w:tcPr>
          <w:p w14:paraId="2CAEA4E3">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5CED8FC2">
            <w:pPr>
              <w:widowControl/>
              <w:adjustRightInd w:val="0"/>
              <w:snapToGrid w:val="0"/>
              <w:jc w:val="center"/>
              <w:rPr>
                <w:kern w:val="0"/>
                <w:sz w:val="24"/>
                <w:szCs w:val="24"/>
              </w:rPr>
            </w:pPr>
            <w:r>
              <w:rPr>
                <w:rFonts w:hint="eastAsia"/>
                <w:kern w:val="0"/>
                <w:sz w:val="24"/>
                <w:szCs w:val="24"/>
              </w:rPr>
              <w:t>应急预案评价</w:t>
            </w:r>
          </w:p>
        </w:tc>
        <w:tc>
          <w:tcPr>
            <w:tcW w:w="7311" w:type="dxa"/>
            <w:shd w:val="clear" w:color="auto" w:fill="auto"/>
            <w:vAlign w:val="center"/>
          </w:tcPr>
          <w:p w14:paraId="232A6BAB">
            <w:pPr>
              <w:widowControl/>
              <w:adjustRightInd w:val="0"/>
              <w:snapToGrid w:val="0"/>
              <w:rPr>
                <w:kern w:val="0"/>
                <w:sz w:val="24"/>
                <w:szCs w:val="24"/>
              </w:rPr>
            </w:pPr>
            <w:r>
              <w:rPr>
                <w:rFonts w:hint="eastAsia"/>
                <w:kern w:val="0"/>
                <w:sz w:val="24"/>
                <w:szCs w:val="24"/>
              </w:rPr>
              <w:t>至少包含当出现不可预知紧急情况时（例如停水停电、极端天气、群体事件、自然灾害等），如何保证服务正常运转的措施，临时增配人员设备、现有人员岗位职责临时增加、与相关政府部门协调配合等措施。</w:t>
            </w:r>
          </w:p>
          <w:p w14:paraId="5CBDD7B8">
            <w:pPr>
              <w:widowControl/>
              <w:adjustRightInd w:val="0"/>
              <w:snapToGrid w:val="0"/>
              <w:rPr>
                <w:kern w:val="0"/>
                <w:sz w:val="24"/>
                <w:szCs w:val="24"/>
              </w:rPr>
            </w:pPr>
            <w:r>
              <w:rPr>
                <w:rFonts w:hint="eastAsia"/>
                <w:kern w:val="0"/>
                <w:sz w:val="24"/>
                <w:szCs w:val="24"/>
              </w:rPr>
              <w:t>满足</w:t>
            </w:r>
            <w:r>
              <w:rPr>
                <w:kern w:val="0"/>
                <w:sz w:val="24"/>
                <w:szCs w:val="24"/>
              </w:rPr>
              <w:t>磋商文件要求，无瑕疵：3分；</w:t>
            </w:r>
          </w:p>
          <w:p w14:paraId="5D05E49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29B2DB5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57881068">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3处及以上瑕疵</w:t>
            </w:r>
            <w:r>
              <w:rPr>
                <w:kern w:val="0"/>
                <w:sz w:val="24"/>
                <w:szCs w:val="24"/>
              </w:rPr>
              <w:t>：0分；</w:t>
            </w:r>
          </w:p>
          <w:p w14:paraId="27BE9AF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E702ACE">
            <w:pPr>
              <w:widowControl/>
              <w:adjustRightInd w:val="0"/>
              <w:snapToGrid w:val="0"/>
              <w:jc w:val="center"/>
              <w:rPr>
                <w:color w:val="000000"/>
                <w:kern w:val="0"/>
                <w:sz w:val="24"/>
                <w:szCs w:val="24"/>
              </w:rPr>
            </w:pPr>
            <w:r>
              <w:rPr>
                <w:rFonts w:hint="eastAsia"/>
                <w:color w:val="000000"/>
                <w:kern w:val="0"/>
                <w:sz w:val="24"/>
                <w:szCs w:val="24"/>
              </w:rPr>
              <w:t>3</w:t>
            </w:r>
          </w:p>
        </w:tc>
      </w:tr>
      <w:tr w14:paraId="667A318A">
        <w:trPr>
          <w:trHeight w:val="1050" w:hRule="atLeast"/>
          <w:jc w:val="center"/>
        </w:trPr>
        <w:tc>
          <w:tcPr>
            <w:tcW w:w="663" w:type="dxa"/>
            <w:shd w:val="clear" w:color="auto" w:fill="auto"/>
            <w:noWrap/>
            <w:vAlign w:val="center"/>
          </w:tcPr>
          <w:p w14:paraId="67CA3523">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14:paraId="0BD93A7B">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人员保密管理方案评价</w:t>
            </w:r>
          </w:p>
        </w:tc>
        <w:tc>
          <w:tcPr>
            <w:tcW w:w="7311" w:type="dxa"/>
            <w:shd w:val="clear" w:color="auto" w:fill="auto"/>
            <w:vAlign w:val="center"/>
          </w:tcPr>
          <w:p w14:paraId="72BCBCA5">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至少包含保证服务过程中有可能获取的保密信息不泄露的措施：上岗前、在岗和离岗后的保密管理措施。</w:t>
            </w:r>
          </w:p>
          <w:p w14:paraId="07B38B95">
            <w:pPr>
              <w:widowControl/>
              <w:adjustRightInd w:val="0"/>
              <w:snapToGrid w:val="0"/>
              <w:rPr>
                <w:kern w:val="0"/>
                <w:sz w:val="24"/>
                <w:szCs w:val="24"/>
              </w:rPr>
            </w:pPr>
            <w:r>
              <w:rPr>
                <w:rFonts w:hint="eastAsia"/>
                <w:kern w:val="0"/>
                <w:sz w:val="24"/>
                <w:szCs w:val="24"/>
              </w:rPr>
              <w:t>满足</w:t>
            </w:r>
            <w:r>
              <w:rPr>
                <w:kern w:val="0"/>
                <w:sz w:val="24"/>
                <w:szCs w:val="24"/>
              </w:rPr>
              <w:t>磋商文件要求，无瑕疵：3分；</w:t>
            </w:r>
          </w:p>
          <w:p w14:paraId="5404B0C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2E17F1E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39DE212E">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3处及以上瑕疵</w:t>
            </w:r>
            <w:r>
              <w:rPr>
                <w:kern w:val="0"/>
                <w:sz w:val="24"/>
                <w:szCs w:val="24"/>
              </w:rPr>
              <w:t>：0分；</w:t>
            </w:r>
          </w:p>
          <w:p w14:paraId="66632F2B">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7FE8D06">
            <w:pPr>
              <w:widowControl/>
              <w:adjustRightInd w:val="0"/>
              <w:snapToGrid w:val="0"/>
              <w:jc w:val="center"/>
              <w:rPr>
                <w:color w:val="000000"/>
                <w:kern w:val="0"/>
                <w:sz w:val="24"/>
                <w:szCs w:val="24"/>
              </w:rPr>
            </w:pPr>
            <w:r>
              <w:rPr>
                <w:rFonts w:hint="eastAsia"/>
                <w:color w:val="000000"/>
                <w:kern w:val="0"/>
                <w:sz w:val="24"/>
                <w:szCs w:val="24"/>
              </w:rPr>
              <w:t>3</w:t>
            </w:r>
          </w:p>
        </w:tc>
      </w:tr>
      <w:tr w14:paraId="3C3121D3">
        <w:trPr>
          <w:trHeight w:val="699" w:hRule="atLeast"/>
          <w:jc w:val="center"/>
        </w:trPr>
        <w:tc>
          <w:tcPr>
            <w:tcW w:w="663" w:type="dxa"/>
            <w:shd w:val="clear" w:color="auto" w:fill="auto"/>
            <w:noWrap/>
            <w:vAlign w:val="center"/>
          </w:tcPr>
          <w:p w14:paraId="11928864">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14:paraId="6D645F0B">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人员稳定性方案评价</w:t>
            </w:r>
          </w:p>
        </w:tc>
        <w:tc>
          <w:tcPr>
            <w:tcW w:w="7311" w:type="dxa"/>
            <w:shd w:val="clear" w:color="auto" w:fill="auto"/>
            <w:vAlign w:val="center"/>
          </w:tcPr>
          <w:p w14:paraId="43C1E40E">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至少包含服务期内保证人员更换率不得超过磋商文件要求的措施，保证更换人员不得低于采购需求，且应经采购人同意的措施</w:t>
            </w:r>
          </w:p>
          <w:p w14:paraId="3616EADF">
            <w:pPr>
              <w:widowControl/>
              <w:adjustRightInd w:val="0"/>
              <w:snapToGrid w:val="0"/>
              <w:rPr>
                <w:kern w:val="0"/>
                <w:sz w:val="24"/>
                <w:szCs w:val="24"/>
              </w:rPr>
            </w:pPr>
            <w:r>
              <w:rPr>
                <w:rFonts w:hint="eastAsia"/>
                <w:kern w:val="0"/>
                <w:sz w:val="24"/>
                <w:szCs w:val="24"/>
              </w:rPr>
              <w:t>满足</w:t>
            </w:r>
            <w:r>
              <w:rPr>
                <w:kern w:val="0"/>
                <w:sz w:val="24"/>
                <w:szCs w:val="24"/>
              </w:rPr>
              <w:t>磋商文件要求，无瑕疵：3分；</w:t>
            </w:r>
          </w:p>
          <w:p w14:paraId="11A9C84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5ADAB48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4F4A07D4">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3处及以上瑕疵</w:t>
            </w:r>
            <w:r>
              <w:rPr>
                <w:kern w:val="0"/>
                <w:sz w:val="24"/>
                <w:szCs w:val="24"/>
              </w:rPr>
              <w:t>：0分；</w:t>
            </w: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361A7E5">
            <w:pPr>
              <w:widowControl/>
              <w:adjustRightInd w:val="0"/>
              <w:snapToGrid w:val="0"/>
              <w:jc w:val="center"/>
              <w:rPr>
                <w:color w:val="000000"/>
                <w:kern w:val="0"/>
                <w:sz w:val="24"/>
                <w:szCs w:val="24"/>
              </w:rPr>
            </w:pPr>
            <w:r>
              <w:rPr>
                <w:color w:val="000000"/>
                <w:kern w:val="0"/>
                <w:sz w:val="24"/>
                <w:szCs w:val="24"/>
              </w:rPr>
              <w:t>3</w:t>
            </w:r>
          </w:p>
        </w:tc>
      </w:tr>
      <w:tr w14:paraId="5A4C9A5D">
        <w:trPr>
          <w:trHeight w:val="841" w:hRule="atLeast"/>
          <w:jc w:val="center"/>
        </w:trPr>
        <w:tc>
          <w:tcPr>
            <w:tcW w:w="663" w:type="dxa"/>
            <w:shd w:val="clear" w:color="auto" w:fill="auto"/>
            <w:noWrap/>
            <w:vAlign w:val="center"/>
          </w:tcPr>
          <w:p w14:paraId="0C64D624">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14:paraId="6BAAD5F3">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14:paraId="40B58C50">
            <w:pPr>
              <w:widowControl/>
              <w:adjustRightInd w:val="0"/>
              <w:snapToGrid w:val="0"/>
              <w:rPr>
                <w:sz w:val="24"/>
              </w:rPr>
            </w:pPr>
            <w:r>
              <w:rPr>
                <w:rFonts w:hint="eastAsia"/>
                <w:sz w:val="24"/>
              </w:rPr>
              <w:t>价格测算方案评价，根据响应文件报价情况综合评定，其中社会保险、住房公积金应在响应文件中对人员保险、公积金缴纳类别及测算标准另附说明，如有人员享有优惠政策，须将享有优惠政策的批准文件和政策文件一并提供，否则不予认定</w:t>
            </w:r>
          </w:p>
          <w:p w14:paraId="5383981B">
            <w:pPr>
              <w:widowControl/>
              <w:adjustRightInd w:val="0"/>
              <w:snapToGrid w:val="0"/>
              <w:rPr>
                <w:sz w:val="24"/>
              </w:rPr>
            </w:pPr>
            <w:r>
              <w:rPr>
                <w:rFonts w:hint="eastAsia"/>
                <w:sz w:val="24"/>
              </w:rPr>
              <w:t>价格测算方案科学合理，无瑕疵：3分；</w:t>
            </w:r>
          </w:p>
          <w:p w14:paraId="0A012FB5">
            <w:pPr>
              <w:widowControl/>
              <w:adjustRightInd w:val="0"/>
              <w:snapToGrid w:val="0"/>
              <w:rPr>
                <w:sz w:val="24"/>
              </w:rPr>
            </w:pPr>
            <w:r>
              <w:rPr>
                <w:rFonts w:hint="eastAsia"/>
                <w:sz w:val="24"/>
              </w:rPr>
              <w:t>内容存在1处瑕疵：2分；</w:t>
            </w:r>
          </w:p>
          <w:p w14:paraId="23FBE5D9">
            <w:pPr>
              <w:widowControl/>
              <w:adjustRightInd w:val="0"/>
              <w:snapToGrid w:val="0"/>
              <w:rPr>
                <w:sz w:val="24"/>
              </w:rPr>
            </w:pPr>
            <w:r>
              <w:rPr>
                <w:rFonts w:hint="eastAsia"/>
                <w:sz w:val="24"/>
              </w:rPr>
              <w:t>内容存在2处瑕疵：1分；</w:t>
            </w:r>
          </w:p>
          <w:p w14:paraId="30788BE3">
            <w:pPr>
              <w:widowControl/>
              <w:adjustRightInd w:val="0"/>
              <w:snapToGrid w:val="0"/>
              <w:rPr>
                <w:sz w:val="24"/>
              </w:rPr>
            </w:pPr>
            <w:r>
              <w:rPr>
                <w:rFonts w:hint="eastAsia"/>
                <w:sz w:val="24"/>
              </w:rPr>
              <w:t>未提供测算方案或方案存在3处及以上瑕疵或社会保险、住房公积金应缴未缴的：0分。</w:t>
            </w:r>
          </w:p>
          <w:p w14:paraId="1EE674E7">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14:paraId="1227F839">
            <w:pPr>
              <w:widowControl/>
              <w:adjustRightInd w:val="0"/>
              <w:snapToGrid w:val="0"/>
              <w:jc w:val="center"/>
              <w:rPr>
                <w:color w:val="000000"/>
                <w:kern w:val="0"/>
                <w:sz w:val="24"/>
                <w:szCs w:val="24"/>
              </w:rPr>
            </w:pPr>
            <w:r>
              <w:rPr>
                <w:rFonts w:hint="eastAsia"/>
                <w:color w:val="000000"/>
                <w:kern w:val="0"/>
                <w:sz w:val="24"/>
                <w:szCs w:val="24"/>
              </w:rPr>
              <w:t>3</w:t>
            </w:r>
          </w:p>
        </w:tc>
      </w:tr>
      <w:tr w14:paraId="7DCE2F9F">
        <w:trPr>
          <w:trHeight w:val="341" w:hRule="atLeast"/>
          <w:jc w:val="center"/>
        </w:trPr>
        <w:tc>
          <w:tcPr>
            <w:tcW w:w="9393" w:type="dxa"/>
            <w:gridSpan w:val="3"/>
            <w:shd w:val="clear" w:color="auto" w:fill="auto"/>
            <w:noWrap/>
            <w:vAlign w:val="center"/>
          </w:tcPr>
          <w:p w14:paraId="6EEA80C2">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43671C55">
            <w:pPr>
              <w:widowControl/>
              <w:adjustRightInd w:val="0"/>
              <w:snapToGrid w:val="0"/>
              <w:jc w:val="center"/>
              <w:rPr>
                <w:color w:val="000000"/>
                <w:kern w:val="0"/>
                <w:sz w:val="24"/>
                <w:szCs w:val="24"/>
              </w:rPr>
            </w:pPr>
            <w:r>
              <w:rPr>
                <w:color w:val="000000"/>
                <w:kern w:val="0"/>
                <w:sz w:val="24"/>
                <w:szCs w:val="24"/>
              </w:rPr>
              <w:t>100</w:t>
            </w:r>
          </w:p>
        </w:tc>
      </w:tr>
    </w:tbl>
    <w:p w14:paraId="16830CEC">
      <w:pPr>
        <w:widowControl/>
        <w:jc w:val="left"/>
        <w:rPr>
          <w:b/>
          <w:sz w:val="24"/>
        </w:rPr>
      </w:pPr>
    </w:p>
    <w:p w14:paraId="3E103039">
      <w:pPr>
        <w:spacing w:line="360" w:lineRule="auto"/>
        <w:jc w:val="center"/>
        <w:rPr>
          <w:b/>
          <w:sz w:val="24"/>
        </w:rPr>
      </w:pPr>
    </w:p>
    <w:p w14:paraId="07DABE9D">
      <w:pPr>
        <w:spacing w:line="360" w:lineRule="auto"/>
        <w:jc w:val="center"/>
        <w:rPr>
          <w:b/>
          <w:sz w:val="24"/>
        </w:rPr>
      </w:pPr>
    </w:p>
    <w:p w14:paraId="7D740771">
      <w:pPr>
        <w:spacing w:line="360" w:lineRule="auto"/>
        <w:jc w:val="center"/>
        <w:rPr>
          <w:b/>
          <w:sz w:val="24"/>
        </w:rPr>
      </w:pPr>
    </w:p>
    <w:p w14:paraId="3C3DAB10">
      <w:pPr>
        <w:widowControl/>
        <w:jc w:val="left"/>
        <w:rPr>
          <w:b/>
          <w:sz w:val="24"/>
        </w:rPr>
      </w:pPr>
      <w:r>
        <w:rPr>
          <w:b/>
          <w:sz w:val="24"/>
        </w:rPr>
        <w:br w:type="page"/>
      </w:r>
    </w:p>
    <w:p w14:paraId="71C213A5">
      <w:pPr>
        <w:spacing w:line="360" w:lineRule="auto"/>
        <w:jc w:val="center"/>
        <w:rPr>
          <w:b/>
          <w:sz w:val="24"/>
        </w:rPr>
      </w:pPr>
      <w:r>
        <w:rPr>
          <w:b/>
          <w:sz w:val="24"/>
        </w:rPr>
        <w:t>项目需求书</w:t>
      </w:r>
    </w:p>
    <w:p w14:paraId="3213384A">
      <w:pPr>
        <w:spacing w:line="360" w:lineRule="auto"/>
        <w:ind w:firstLine="480" w:firstLineChars="200"/>
        <w:outlineLvl w:val="0"/>
        <w:rPr>
          <w:sz w:val="24"/>
        </w:rPr>
      </w:pPr>
      <w:r>
        <w:rPr>
          <w:rFonts w:hint="eastAsia"/>
          <w:sz w:val="24"/>
        </w:rPr>
        <w:t>一、项目背景</w:t>
      </w:r>
    </w:p>
    <w:p w14:paraId="29D28306">
      <w:pPr>
        <w:spacing w:line="360" w:lineRule="auto"/>
        <w:ind w:firstLine="480" w:firstLineChars="200"/>
        <w:outlineLvl w:val="0"/>
        <w:rPr>
          <w:sz w:val="24"/>
        </w:rPr>
      </w:pPr>
      <w:r>
        <w:rPr>
          <w:rFonts w:hint="eastAsia"/>
          <w:sz w:val="24"/>
        </w:rPr>
        <w:t>为深入贯彻落实《党政机关厉行节约反对浪费条例》及习惯性过紧日子相关要求，进一步做好食堂餐饮服务项目管理工作，根据《中华人民共和国政府采购法》及总局、市局、我局政府采购实施办法有关要求，采购2026年度食堂餐饮服务。</w:t>
      </w:r>
    </w:p>
    <w:p w14:paraId="013E9B9A">
      <w:pPr>
        <w:spacing w:line="360" w:lineRule="auto"/>
        <w:ind w:firstLine="480" w:firstLineChars="200"/>
        <w:outlineLvl w:val="0"/>
        <w:rPr>
          <w:sz w:val="24"/>
        </w:rPr>
      </w:pPr>
      <w:r>
        <w:rPr>
          <w:rFonts w:hint="eastAsia"/>
          <w:sz w:val="24"/>
        </w:rPr>
        <w:t>本项目属于餐饮业</w:t>
      </w:r>
    </w:p>
    <w:p w14:paraId="5B69DF7F">
      <w:pPr>
        <w:spacing w:line="360" w:lineRule="auto"/>
        <w:ind w:firstLine="480" w:firstLineChars="200"/>
        <w:outlineLvl w:val="0"/>
        <w:rPr>
          <w:sz w:val="24"/>
        </w:rPr>
      </w:pPr>
      <w:r>
        <w:rPr>
          <w:sz w:val="24"/>
        </w:rPr>
        <w:t>二</w:t>
      </w:r>
      <w:r>
        <w:rPr>
          <w:rFonts w:hint="eastAsia"/>
          <w:sz w:val="24"/>
        </w:rPr>
        <w:t>、</w:t>
      </w:r>
      <w:r>
        <w:rPr>
          <w:sz w:val="24"/>
        </w:rPr>
        <w:t>人员及岗位要求</w:t>
      </w:r>
    </w:p>
    <w:tbl>
      <w:tblPr>
        <w:tblStyle w:val="17"/>
        <w:tblW w:w="9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8"/>
        <w:gridCol w:w="1080"/>
        <w:gridCol w:w="1316"/>
        <w:gridCol w:w="3187"/>
        <w:gridCol w:w="1080"/>
        <w:gridCol w:w="1866"/>
      </w:tblGrid>
      <w:tr w14:paraId="467CADFA">
        <w:trPr>
          <w:trHeight w:val="525" w:hRule="atLeast"/>
          <w:jc w:val="center"/>
        </w:trPr>
        <w:tc>
          <w:tcPr>
            <w:tcW w:w="818" w:type="dxa"/>
            <w:shd w:val="clear" w:color="auto" w:fill="auto"/>
            <w:vAlign w:val="center"/>
          </w:tcPr>
          <w:p w14:paraId="2630D421">
            <w:pPr>
              <w:widowControl/>
              <w:jc w:val="center"/>
              <w:rPr>
                <w:rFonts w:eastAsiaTheme="minorEastAsia"/>
                <w:b/>
                <w:bCs/>
                <w:kern w:val="0"/>
                <w:szCs w:val="21"/>
              </w:rPr>
            </w:pPr>
            <w:r>
              <w:rPr>
                <w:rFonts w:eastAsiaTheme="minorEastAsia"/>
                <w:b/>
                <w:bCs/>
                <w:kern w:val="0"/>
                <w:szCs w:val="21"/>
              </w:rPr>
              <w:t>序号</w:t>
            </w:r>
          </w:p>
        </w:tc>
        <w:tc>
          <w:tcPr>
            <w:tcW w:w="1080" w:type="dxa"/>
            <w:shd w:val="clear" w:color="auto" w:fill="auto"/>
            <w:vAlign w:val="center"/>
          </w:tcPr>
          <w:p w14:paraId="500A3398">
            <w:pPr>
              <w:widowControl/>
              <w:jc w:val="center"/>
              <w:rPr>
                <w:rFonts w:eastAsiaTheme="minorEastAsia"/>
                <w:b/>
                <w:bCs/>
                <w:kern w:val="0"/>
                <w:szCs w:val="21"/>
              </w:rPr>
            </w:pPr>
            <w:r>
              <w:rPr>
                <w:rFonts w:eastAsiaTheme="minorEastAsia"/>
                <w:b/>
                <w:bCs/>
                <w:kern w:val="0"/>
                <w:szCs w:val="21"/>
              </w:rPr>
              <w:t>岗位名称</w:t>
            </w:r>
          </w:p>
        </w:tc>
        <w:tc>
          <w:tcPr>
            <w:tcW w:w="1316" w:type="dxa"/>
            <w:shd w:val="clear" w:color="auto" w:fill="auto"/>
            <w:vAlign w:val="center"/>
          </w:tcPr>
          <w:p w14:paraId="1E8E199F">
            <w:pPr>
              <w:widowControl/>
              <w:jc w:val="center"/>
              <w:rPr>
                <w:rFonts w:eastAsiaTheme="minorEastAsia"/>
                <w:b/>
                <w:bCs/>
                <w:kern w:val="0"/>
                <w:szCs w:val="21"/>
              </w:rPr>
            </w:pPr>
            <w:r>
              <w:rPr>
                <w:rFonts w:eastAsiaTheme="minorEastAsia"/>
                <w:b/>
                <w:bCs/>
                <w:kern w:val="0"/>
                <w:szCs w:val="21"/>
              </w:rPr>
              <w:t>人数</w:t>
            </w:r>
          </w:p>
        </w:tc>
        <w:tc>
          <w:tcPr>
            <w:tcW w:w="3187" w:type="dxa"/>
            <w:shd w:val="clear" w:color="auto" w:fill="auto"/>
            <w:vAlign w:val="center"/>
          </w:tcPr>
          <w:p w14:paraId="44A0C6D3">
            <w:pPr>
              <w:widowControl/>
              <w:jc w:val="center"/>
              <w:rPr>
                <w:rFonts w:eastAsiaTheme="minorEastAsia"/>
                <w:b/>
                <w:bCs/>
                <w:kern w:val="0"/>
                <w:szCs w:val="21"/>
              </w:rPr>
            </w:pPr>
            <w:r>
              <w:rPr>
                <w:rFonts w:eastAsiaTheme="minorEastAsia"/>
                <w:b/>
                <w:bCs/>
                <w:kern w:val="0"/>
                <w:szCs w:val="21"/>
              </w:rPr>
              <w:t>要求</w:t>
            </w:r>
          </w:p>
        </w:tc>
        <w:tc>
          <w:tcPr>
            <w:tcW w:w="1080" w:type="dxa"/>
            <w:shd w:val="clear" w:color="auto" w:fill="auto"/>
            <w:vAlign w:val="center"/>
          </w:tcPr>
          <w:p w14:paraId="6FDA81E4">
            <w:pPr>
              <w:widowControl/>
              <w:jc w:val="center"/>
              <w:rPr>
                <w:rFonts w:eastAsiaTheme="minorEastAsia"/>
                <w:b/>
                <w:bCs/>
                <w:kern w:val="0"/>
                <w:szCs w:val="21"/>
              </w:rPr>
            </w:pPr>
            <w:r>
              <w:rPr>
                <w:rFonts w:eastAsiaTheme="minorEastAsia"/>
                <w:b/>
                <w:bCs/>
                <w:kern w:val="0"/>
                <w:szCs w:val="21"/>
              </w:rPr>
              <w:t>是否接受退休人员</w:t>
            </w:r>
          </w:p>
        </w:tc>
        <w:tc>
          <w:tcPr>
            <w:tcW w:w="1866" w:type="dxa"/>
            <w:shd w:val="clear" w:color="auto" w:fill="auto"/>
            <w:vAlign w:val="center"/>
          </w:tcPr>
          <w:p w14:paraId="7F0256E4">
            <w:pPr>
              <w:widowControl/>
              <w:jc w:val="center"/>
              <w:rPr>
                <w:rFonts w:eastAsiaTheme="minorEastAsia"/>
                <w:b/>
                <w:bCs/>
                <w:kern w:val="0"/>
                <w:szCs w:val="21"/>
              </w:rPr>
            </w:pPr>
            <w:r>
              <w:rPr>
                <w:rFonts w:eastAsiaTheme="minorEastAsia"/>
                <w:b/>
                <w:bCs/>
                <w:kern w:val="0"/>
                <w:szCs w:val="21"/>
              </w:rPr>
              <w:t>工作时间</w:t>
            </w:r>
          </w:p>
        </w:tc>
      </w:tr>
      <w:tr w14:paraId="4B5C6F8C">
        <w:trPr>
          <w:trHeight w:val="60" w:hRule="atLeast"/>
          <w:jc w:val="center"/>
        </w:trPr>
        <w:tc>
          <w:tcPr>
            <w:tcW w:w="818" w:type="dxa"/>
            <w:shd w:val="clear" w:color="auto" w:fill="auto"/>
            <w:vAlign w:val="center"/>
          </w:tcPr>
          <w:p w14:paraId="2DA0F0C1">
            <w:pPr>
              <w:widowControl/>
              <w:jc w:val="center"/>
              <w:rPr>
                <w:rFonts w:eastAsiaTheme="minorEastAsia"/>
                <w:kern w:val="0"/>
                <w:szCs w:val="21"/>
              </w:rPr>
            </w:pPr>
            <w:r>
              <w:rPr>
                <w:rFonts w:eastAsiaTheme="minorEastAsia"/>
                <w:kern w:val="0"/>
                <w:szCs w:val="21"/>
              </w:rPr>
              <w:t>1</w:t>
            </w:r>
          </w:p>
        </w:tc>
        <w:tc>
          <w:tcPr>
            <w:tcW w:w="1080" w:type="dxa"/>
            <w:shd w:val="clear" w:color="auto" w:fill="auto"/>
            <w:vAlign w:val="center"/>
          </w:tcPr>
          <w:p w14:paraId="74DC7521">
            <w:pPr>
              <w:widowControl/>
              <w:jc w:val="center"/>
              <w:rPr>
                <w:rFonts w:eastAsiaTheme="minorEastAsia"/>
                <w:kern w:val="0"/>
                <w:szCs w:val="21"/>
              </w:rPr>
            </w:pPr>
            <w:r>
              <w:rPr>
                <w:rFonts w:eastAsiaTheme="minorEastAsia"/>
                <w:kern w:val="0"/>
                <w:szCs w:val="21"/>
              </w:rPr>
              <w:t>厨师</w:t>
            </w:r>
          </w:p>
        </w:tc>
        <w:tc>
          <w:tcPr>
            <w:tcW w:w="1316" w:type="dxa"/>
            <w:shd w:val="clear" w:color="auto" w:fill="auto"/>
            <w:vAlign w:val="center"/>
          </w:tcPr>
          <w:p w14:paraId="0CF19D91">
            <w:pPr>
              <w:widowControl/>
              <w:jc w:val="center"/>
              <w:rPr>
                <w:rFonts w:eastAsiaTheme="minorEastAsia"/>
                <w:kern w:val="0"/>
                <w:szCs w:val="21"/>
              </w:rPr>
            </w:pPr>
            <w:r>
              <w:rPr>
                <w:rFonts w:eastAsiaTheme="minorEastAsia"/>
                <w:kern w:val="0"/>
                <w:szCs w:val="21"/>
              </w:rPr>
              <w:t>不少于2人</w:t>
            </w:r>
          </w:p>
        </w:tc>
        <w:tc>
          <w:tcPr>
            <w:tcW w:w="3187" w:type="dxa"/>
            <w:shd w:val="clear" w:color="auto" w:fill="auto"/>
            <w:vAlign w:val="center"/>
          </w:tcPr>
          <w:p w14:paraId="7DA59E71">
            <w:pPr>
              <w:widowControl/>
              <w:jc w:val="left"/>
              <w:rPr>
                <w:rFonts w:eastAsiaTheme="minorEastAsia"/>
                <w:kern w:val="0"/>
                <w:szCs w:val="21"/>
              </w:rPr>
            </w:pPr>
            <w:r>
              <w:rPr>
                <w:rFonts w:eastAsiaTheme="minorEastAsia"/>
                <w:kern w:val="0"/>
                <w:szCs w:val="21"/>
              </w:rPr>
              <w:t>有相关工作经验三年以上。55周或岁以下</w:t>
            </w:r>
          </w:p>
          <w:p w14:paraId="530D627E">
            <w:pPr>
              <w:widowControl/>
              <w:jc w:val="left"/>
              <w:rPr>
                <w:rFonts w:eastAsiaTheme="minorEastAsia"/>
                <w:kern w:val="0"/>
                <w:szCs w:val="21"/>
              </w:rPr>
            </w:pPr>
            <w:r>
              <w:rPr>
                <w:rFonts w:hint="eastAsia" w:eastAsiaTheme="minorEastAsia"/>
                <w:kern w:val="0"/>
                <w:szCs w:val="21"/>
              </w:rPr>
              <w:t>★持卫生防疫部门或医疗机构颁发的健康证上岗</w:t>
            </w:r>
          </w:p>
        </w:tc>
        <w:tc>
          <w:tcPr>
            <w:tcW w:w="1080" w:type="dxa"/>
            <w:shd w:val="clear" w:color="auto" w:fill="auto"/>
            <w:vAlign w:val="center"/>
          </w:tcPr>
          <w:p w14:paraId="46F42BEA">
            <w:pPr>
              <w:widowControl/>
              <w:jc w:val="center"/>
              <w:rPr>
                <w:rFonts w:eastAsiaTheme="minorEastAsia"/>
                <w:kern w:val="0"/>
                <w:szCs w:val="21"/>
              </w:rPr>
            </w:pPr>
            <w:r>
              <w:rPr>
                <w:rFonts w:eastAsiaTheme="minorEastAsia"/>
                <w:kern w:val="0"/>
                <w:szCs w:val="21"/>
              </w:rPr>
              <w:t>否</w:t>
            </w:r>
          </w:p>
        </w:tc>
        <w:tc>
          <w:tcPr>
            <w:tcW w:w="1866" w:type="dxa"/>
            <w:shd w:val="clear" w:color="auto" w:fill="auto"/>
            <w:vAlign w:val="center"/>
          </w:tcPr>
          <w:p w14:paraId="0D44CB5B">
            <w:pPr>
              <w:widowControl/>
              <w:jc w:val="center"/>
              <w:rPr>
                <w:rFonts w:eastAsiaTheme="minorEastAsia"/>
                <w:kern w:val="0"/>
                <w:szCs w:val="21"/>
              </w:rPr>
            </w:pPr>
            <w:r>
              <w:rPr>
                <w:rFonts w:eastAsiaTheme="minorEastAsia"/>
                <w:kern w:val="0"/>
                <w:szCs w:val="21"/>
              </w:rPr>
              <w:t>每周</w:t>
            </w:r>
            <w:r>
              <w:rPr>
                <w:rFonts w:hint="eastAsia" w:eastAsiaTheme="minorEastAsia"/>
                <w:kern w:val="0"/>
                <w:szCs w:val="21"/>
              </w:rPr>
              <w:t>5</w:t>
            </w:r>
            <w:r>
              <w:rPr>
                <w:rFonts w:eastAsiaTheme="minorEastAsia"/>
                <w:kern w:val="0"/>
                <w:szCs w:val="21"/>
              </w:rPr>
              <w:t>日</w:t>
            </w:r>
          </w:p>
          <w:p w14:paraId="3518EA0F">
            <w:pPr>
              <w:widowControl/>
              <w:jc w:val="center"/>
              <w:rPr>
                <w:rFonts w:eastAsiaTheme="minorEastAsia"/>
                <w:kern w:val="0"/>
                <w:szCs w:val="21"/>
              </w:rPr>
            </w:pPr>
            <w:r>
              <w:rPr>
                <w:rFonts w:hint="eastAsia" w:eastAsiaTheme="minorEastAsia"/>
                <w:kern w:val="0"/>
                <w:szCs w:val="21"/>
              </w:rPr>
              <w:t>每日8小时</w:t>
            </w:r>
          </w:p>
        </w:tc>
      </w:tr>
      <w:tr w14:paraId="6997B70B">
        <w:trPr>
          <w:trHeight w:val="60" w:hRule="atLeast"/>
          <w:jc w:val="center"/>
        </w:trPr>
        <w:tc>
          <w:tcPr>
            <w:tcW w:w="818" w:type="dxa"/>
            <w:shd w:val="clear" w:color="auto" w:fill="auto"/>
            <w:vAlign w:val="center"/>
          </w:tcPr>
          <w:p w14:paraId="63DF85F2">
            <w:pPr>
              <w:widowControl/>
              <w:jc w:val="center"/>
              <w:rPr>
                <w:rFonts w:eastAsiaTheme="minorEastAsia"/>
                <w:kern w:val="0"/>
                <w:szCs w:val="21"/>
              </w:rPr>
            </w:pPr>
            <w:r>
              <w:rPr>
                <w:rFonts w:eastAsiaTheme="minorEastAsia"/>
                <w:kern w:val="0"/>
                <w:szCs w:val="21"/>
              </w:rPr>
              <w:t>2</w:t>
            </w:r>
          </w:p>
        </w:tc>
        <w:tc>
          <w:tcPr>
            <w:tcW w:w="1080" w:type="dxa"/>
            <w:shd w:val="clear" w:color="auto" w:fill="auto"/>
            <w:vAlign w:val="center"/>
          </w:tcPr>
          <w:p w14:paraId="3C777D9F">
            <w:pPr>
              <w:widowControl/>
              <w:jc w:val="center"/>
              <w:rPr>
                <w:rFonts w:eastAsiaTheme="minorEastAsia"/>
                <w:kern w:val="0"/>
                <w:szCs w:val="21"/>
              </w:rPr>
            </w:pPr>
            <w:r>
              <w:rPr>
                <w:rFonts w:eastAsiaTheme="minorEastAsia"/>
                <w:kern w:val="0"/>
                <w:szCs w:val="21"/>
              </w:rPr>
              <w:t>面点师</w:t>
            </w:r>
          </w:p>
        </w:tc>
        <w:tc>
          <w:tcPr>
            <w:tcW w:w="1316" w:type="dxa"/>
            <w:shd w:val="clear" w:color="auto" w:fill="auto"/>
            <w:vAlign w:val="center"/>
          </w:tcPr>
          <w:p w14:paraId="2C16CE15">
            <w:pPr>
              <w:widowControl/>
              <w:jc w:val="center"/>
              <w:rPr>
                <w:rFonts w:eastAsiaTheme="minorEastAsia"/>
                <w:kern w:val="0"/>
                <w:szCs w:val="21"/>
              </w:rPr>
            </w:pPr>
            <w:r>
              <w:rPr>
                <w:rFonts w:eastAsiaTheme="minorEastAsia"/>
                <w:kern w:val="0"/>
                <w:szCs w:val="21"/>
              </w:rPr>
              <w:t>不少于1人</w:t>
            </w:r>
          </w:p>
        </w:tc>
        <w:tc>
          <w:tcPr>
            <w:tcW w:w="3187" w:type="dxa"/>
            <w:shd w:val="clear" w:color="auto" w:fill="auto"/>
            <w:vAlign w:val="center"/>
          </w:tcPr>
          <w:p w14:paraId="7EF0206A">
            <w:pPr>
              <w:widowControl/>
              <w:jc w:val="left"/>
              <w:rPr>
                <w:rFonts w:eastAsiaTheme="minorEastAsia"/>
                <w:kern w:val="0"/>
                <w:szCs w:val="21"/>
              </w:rPr>
            </w:pPr>
            <w:r>
              <w:rPr>
                <w:rFonts w:eastAsiaTheme="minorEastAsia"/>
                <w:kern w:val="0"/>
                <w:szCs w:val="21"/>
              </w:rPr>
              <w:t>有相关工作经验三年以上。</w:t>
            </w:r>
            <w:r>
              <w:rPr>
                <w:rFonts w:hint="eastAsia" w:eastAsiaTheme="minorEastAsia"/>
                <w:kern w:val="0"/>
                <w:szCs w:val="21"/>
              </w:rPr>
              <w:t>59</w:t>
            </w:r>
            <w:r>
              <w:rPr>
                <w:rFonts w:eastAsiaTheme="minorEastAsia"/>
                <w:kern w:val="0"/>
                <w:szCs w:val="21"/>
              </w:rPr>
              <w:t>周岁或以下</w:t>
            </w:r>
          </w:p>
          <w:p w14:paraId="69727AD7">
            <w:pPr>
              <w:widowControl/>
              <w:jc w:val="left"/>
              <w:rPr>
                <w:rFonts w:eastAsiaTheme="minorEastAsia"/>
                <w:kern w:val="0"/>
                <w:szCs w:val="21"/>
              </w:rPr>
            </w:pPr>
            <w:r>
              <w:rPr>
                <w:rFonts w:hint="eastAsia" w:eastAsiaTheme="minorEastAsia"/>
                <w:kern w:val="0"/>
                <w:szCs w:val="21"/>
              </w:rPr>
              <w:t>★持卫生防疫部门或医疗机构颁发的健康证上岗</w:t>
            </w:r>
          </w:p>
        </w:tc>
        <w:tc>
          <w:tcPr>
            <w:tcW w:w="1080" w:type="dxa"/>
            <w:shd w:val="clear" w:color="auto" w:fill="auto"/>
            <w:vAlign w:val="center"/>
          </w:tcPr>
          <w:p w14:paraId="78D31696">
            <w:pPr>
              <w:widowControl/>
              <w:jc w:val="center"/>
              <w:rPr>
                <w:rFonts w:eastAsiaTheme="minorEastAsia"/>
                <w:kern w:val="0"/>
                <w:szCs w:val="21"/>
              </w:rPr>
            </w:pPr>
            <w:r>
              <w:rPr>
                <w:rFonts w:eastAsiaTheme="minorEastAsia"/>
                <w:kern w:val="0"/>
                <w:szCs w:val="21"/>
              </w:rPr>
              <w:t>否</w:t>
            </w:r>
          </w:p>
        </w:tc>
        <w:tc>
          <w:tcPr>
            <w:tcW w:w="1866" w:type="dxa"/>
            <w:shd w:val="clear" w:color="auto" w:fill="auto"/>
            <w:vAlign w:val="center"/>
          </w:tcPr>
          <w:p w14:paraId="7FA287C5">
            <w:pPr>
              <w:widowControl/>
              <w:jc w:val="center"/>
              <w:rPr>
                <w:rFonts w:eastAsiaTheme="minorEastAsia"/>
                <w:kern w:val="0"/>
                <w:szCs w:val="21"/>
              </w:rPr>
            </w:pPr>
            <w:r>
              <w:rPr>
                <w:rFonts w:eastAsiaTheme="minorEastAsia"/>
                <w:kern w:val="0"/>
                <w:szCs w:val="21"/>
              </w:rPr>
              <w:t>每周</w:t>
            </w:r>
            <w:r>
              <w:rPr>
                <w:rFonts w:hint="eastAsia" w:eastAsiaTheme="minorEastAsia"/>
                <w:kern w:val="0"/>
                <w:szCs w:val="21"/>
              </w:rPr>
              <w:t>5</w:t>
            </w:r>
            <w:r>
              <w:rPr>
                <w:rFonts w:eastAsiaTheme="minorEastAsia"/>
                <w:kern w:val="0"/>
                <w:szCs w:val="21"/>
              </w:rPr>
              <w:t>日</w:t>
            </w:r>
          </w:p>
          <w:p w14:paraId="7E4AC837">
            <w:pPr>
              <w:widowControl/>
              <w:jc w:val="center"/>
              <w:rPr>
                <w:rFonts w:eastAsiaTheme="minorEastAsia"/>
                <w:kern w:val="0"/>
                <w:szCs w:val="21"/>
              </w:rPr>
            </w:pPr>
            <w:r>
              <w:rPr>
                <w:rFonts w:hint="eastAsia" w:eastAsiaTheme="minorEastAsia"/>
                <w:kern w:val="0"/>
                <w:szCs w:val="21"/>
              </w:rPr>
              <w:t>每日8小时</w:t>
            </w:r>
          </w:p>
        </w:tc>
      </w:tr>
      <w:tr w14:paraId="61C144CB">
        <w:trPr>
          <w:trHeight w:val="300" w:hRule="atLeast"/>
          <w:jc w:val="center"/>
        </w:trPr>
        <w:tc>
          <w:tcPr>
            <w:tcW w:w="818" w:type="dxa"/>
            <w:shd w:val="clear" w:color="auto" w:fill="auto"/>
            <w:vAlign w:val="center"/>
          </w:tcPr>
          <w:p w14:paraId="5C17EF59">
            <w:pPr>
              <w:widowControl/>
              <w:jc w:val="center"/>
              <w:rPr>
                <w:rFonts w:eastAsiaTheme="minorEastAsia"/>
                <w:kern w:val="0"/>
                <w:szCs w:val="21"/>
              </w:rPr>
            </w:pPr>
            <w:r>
              <w:rPr>
                <w:rFonts w:eastAsiaTheme="minorEastAsia"/>
                <w:kern w:val="0"/>
                <w:szCs w:val="21"/>
              </w:rPr>
              <w:t>3</w:t>
            </w:r>
          </w:p>
        </w:tc>
        <w:tc>
          <w:tcPr>
            <w:tcW w:w="1080" w:type="dxa"/>
            <w:shd w:val="clear" w:color="auto" w:fill="auto"/>
            <w:vAlign w:val="center"/>
          </w:tcPr>
          <w:p w14:paraId="61CD281A">
            <w:pPr>
              <w:widowControl/>
              <w:jc w:val="center"/>
              <w:rPr>
                <w:rFonts w:eastAsiaTheme="minorEastAsia"/>
                <w:kern w:val="0"/>
                <w:szCs w:val="21"/>
              </w:rPr>
            </w:pPr>
            <w:r>
              <w:rPr>
                <w:rFonts w:eastAsiaTheme="minorEastAsia"/>
                <w:kern w:val="0"/>
                <w:szCs w:val="21"/>
              </w:rPr>
              <w:t>切配</w:t>
            </w:r>
          </w:p>
        </w:tc>
        <w:tc>
          <w:tcPr>
            <w:tcW w:w="1316" w:type="dxa"/>
            <w:shd w:val="clear" w:color="auto" w:fill="auto"/>
            <w:vAlign w:val="center"/>
          </w:tcPr>
          <w:p w14:paraId="58989197">
            <w:pPr>
              <w:widowControl/>
              <w:jc w:val="center"/>
              <w:rPr>
                <w:rFonts w:eastAsiaTheme="minorEastAsia"/>
                <w:kern w:val="0"/>
                <w:szCs w:val="21"/>
              </w:rPr>
            </w:pPr>
            <w:r>
              <w:rPr>
                <w:rFonts w:eastAsiaTheme="minorEastAsia"/>
                <w:kern w:val="0"/>
                <w:szCs w:val="21"/>
              </w:rPr>
              <w:t>不少于2人</w:t>
            </w:r>
          </w:p>
        </w:tc>
        <w:tc>
          <w:tcPr>
            <w:tcW w:w="3187" w:type="dxa"/>
            <w:shd w:val="clear" w:color="auto" w:fill="auto"/>
            <w:vAlign w:val="center"/>
          </w:tcPr>
          <w:p w14:paraId="4F546A83">
            <w:pPr>
              <w:widowControl/>
              <w:jc w:val="left"/>
              <w:rPr>
                <w:rFonts w:eastAsiaTheme="minorEastAsia"/>
                <w:kern w:val="0"/>
                <w:szCs w:val="21"/>
              </w:rPr>
            </w:pPr>
            <w:r>
              <w:rPr>
                <w:rFonts w:hint="eastAsia" w:eastAsiaTheme="minorEastAsia"/>
                <w:kern w:val="0"/>
                <w:szCs w:val="21"/>
              </w:rPr>
              <w:t>59</w:t>
            </w:r>
            <w:r>
              <w:rPr>
                <w:rFonts w:eastAsiaTheme="minorEastAsia"/>
                <w:kern w:val="0"/>
                <w:szCs w:val="21"/>
              </w:rPr>
              <w:t>周岁或以下</w:t>
            </w:r>
          </w:p>
          <w:p w14:paraId="5A00FD30">
            <w:pPr>
              <w:widowControl/>
              <w:jc w:val="left"/>
              <w:rPr>
                <w:rFonts w:eastAsiaTheme="minorEastAsia"/>
                <w:kern w:val="0"/>
                <w:szCs w:val="21"/>
              </w:rPr>
            </w:pPr>
            <w:r>
              <w:rPr>
                <w:rFonts w:hint="eastAsia" w:eastAsiaTheme="minorEastAsia"/>
                <w:kern w:val="0"/>
                <w:szCs w:val="21"/>
              </w:rPr>
              <w:t>★持卫生防疫部门或医疗机构颁发的健康证上岗</w:t>
            </w:r>
          </w:p>
        </w:tc>
        <w:tc>
          <w:tcPr>
            <w:tcW w:w="1080" w:type="dxa"/>
            <w:shd w:val="clear" w:color="auto" w:fill="auto"/>
            <w:vAlign w:val="center"/>
          </w:tcPr>
          <w:p w14:paraId="425B28C7">
            <w:pPr>
              <w:widowControl/>
              <w:jc w:val="center"/>
              <w:rPr>
                <w:rFonts w:eastAsiaTheme="minorEastAsia"/>
                <w:kern w:val="0"/>
                <w:szCs w:val="21"/>
              </w:rPr>
            </w:pPr>
            <w:r>
              <w:rPr>
                <w:rFonts w:eastAsiaTheme="minorEastAsia"/>
                <w:kern w:val="0"/>
                <w:szCs w:val="21"/>
              </w:rPr>
              <w:t>否</w:t>
            </w:r>
          </w:p>
        </w:tc>
        <w:tc>
          <w:tcPr>
            <w:tcW w:w="1866" w:type="dxa"/>
            <w:shd w:val="clear" w:color="auto" w:fill="auto"/>
            <w:vAlign w:val="center"/>
          </w:tcPr>
          <w:p w14:paraId="2026B7DA">
            <w:pPr>
              <w:widowControl/>
              <w:jc w:val="center"/>
              <w:rPr>
                <w:rFonts w:eastAsiaTheme="minorEastAsia"/>
                <w:kern w:val="0"/>
                <w:szCs w:val="21"/>
              </w:rPr>
            </w:pPr>
            <w:r>
              <w:rPr>
                <w:rFonts w:eastAsiaTheme="minorEastAsia"/>
                <w:kern w:val="0"/>
                <w:szCs w:val="21"/>
              </w:rPr>
              <w:t>每周</w:t>
            </w:r>
            <w:r>
              <w:rPr>
                <w:rFonts w:hint="eastAsia" w:eastAsiaTheme="minorEastAsia"/>
                <w:kern w:val="0"/>
                <w:szCs w:val="21"/>
              </w:rPr>
              <w:t>5</w:t>
            </w:r>
            <w:r>
              <w:rPr>
                <w:rFonts w:eastAsiaTheme="minorEastAsia"/>
                <w:kern w:val="0"/>
                <w:szCs w:val="21"/>
              </w:rPr>
              <w:t>日</w:t>
            </w:r>
          </w:p>
          <w:p w14:paraId="4465EE2E">
            <w:pPr>
              <w:widowControl/>
              <w:jc w:val="center"/>
              <w:rPr>
                <w:rFonts w:eastAsiaTheme="minorEastAsia"/>
                <w:kern w:val="0"/>
                <w:szCs w:val="21"/>
              </w:rPr>
            </w:pPr>
            <w:r>
              <w:rPr>
                <w:rFonts w:hint="eastAsia" w:eastAsiaTheme="minorEastAsia"/>
                <w:kern w:val="0"/>
                <w:szCs w:val="21"/>
              </w:rPr>
              <w:t>每日8小时</w:t>
            </w:r>
          </w:p>
        </w:tc>
      </w:tr>
      <w:tr w14:paraId="2CB92579">
        <w:trPr>
          <w:trHeight w:val="300" w:hRule="atLeast"/>
          <w:jc w:val="center"/>
        </w:trPr>
        <w:tc>
          <w:tcPr>
            <w:tcW w:w="818" w:type="dxa"/>
            <w:shd w:val="clear" w:color="auto" w:fill="auto"/>
            <w:vAlign w:val="center"/>
          </w:tcPr>
          <w:p w14:paraId="017E1BC4">
            <w:pPr>
              <w:widowControl/>
              <w:jc w:val="center"/>
              <w:rPr>
                <w:rFonts w:eastAsiaTheme="minorEastAsia"/>
                <w:kern w:val="0"/>
                <w:szCs w:val="21"/>
              </w:rPr>
            </w:pPr>
            <w:r>
              <w:rPr>
                <w:rFonts w:eastAsiaTheme="minorEastAsia"/>
                <w:kern w:val="0"/>
                <w:szCs w:val="21"/>
              </w:rPr>
              <w:t>4</w:t>
            </w:r>
          </w:p>
        </w:tc>
        <w:tc>
          <w:tcPr>
            <w:tcW w:w="1080" w:type="dxa"/>
            <w:shd w:val="clear" w:color="auto" w:fill="auto"/>
            <w:vAlign w:val="center"/>
          </w:tcPr>
          <w:p w14:paraId="01D37A58">
            <w:pPr>
              <w:widowControl/>
              <w:jc w:val="center"/>
              <w:rPr>
                <w:rFonts w:eastAsiaTheme="minorEastAsia"/>
                <w:kern w:val="0"/>
                <w:szCs w:val="21"/>
              </w:rPr>
            </w:pPr>
            <w:r>
              <w:rPr>
                <w:rFonts w:eastAsiaTheme="minorEastAsia"/>
                <w:kern w:val="0"/>
                <w:szCs w:val="21"/>
              </w:rPr>
              <w:t>勤杂</w:t>
            </w:r>
          </w:p>
        </w:tc>
        <w:tc>
          <w:tcPr>
            <w:tcW w:w="1316" w:type="dxa"/>
            <w:shd w:val="clear" w:color="auto" w:fill="auto"/>
            <w:vAlign w:val="center"/>
          </w:tcPr>
          <w:p w14:paraId="404D4AD6">
            <w:pPr>
              <w:widowControl/>
              <w:jc w:val="center"/>
              <w:rPr>
                <w:rFonts w:eastAsiaTheme="minorEastAsia"/>
                <w:kern w:val="0"/>
                <w:szCs w:val="21"/>
              </w:rPr>
            </w:pPr>
            <w:r>
              <w:rPr>
                <w:rFonts w:eastAsiaTheme="minorEastAsia"/>
                <w:kern w:val="0"/>
                <w:szCs w:val="21"/>
              </w:rPr>
              <w:t>不少于5人</w:t>
            </w:r>
          </w:p>
        </w:tc>
        <w:tc>
          <w:tcPr>
            <w:tcW w:w="3187" w:type="dxa"/>
            <w:shd w:val="clear" w:color="auto" w:fill="auto"/>
            <w:vAlign w:val="center"/>
          </w:tcPr>
          <w:p w14:paraId="08AAFA5D">
            <w:pPr>
              <w:widowControl/>
              <w:jc w:val="left"/>
              <w:rPr>
                <w:rFonts w:eastAsiaTheme="minorEastAsia"/>
                <w:kern w:val="0"/>
                <w:szCs w:val="21"/>
              </w:rPr>
            </w:pPr>
            <w:r>
              <w:rPr>
                <w:rFonts w:hint="eastAsia" w:eastAsiaTheme="minorEastAsia"/>
                <w:kern w:val="0"/>
                <w:szCs w:val="21"/>
              </w:rPr>
              <w:t>59</w:t>
            </w:r>
            <w:r>
              <w:rPr>
                <w:rFonts w:eastAsiaTheme="minorEastAsia"/>
                <w:kern w:val="0"/>
                <w:szCs w:val="21"/>
              </w:rPr>
              <w:t>周岁或以下</w:t>
            </w:r>
          </w:p>
          <w:p w14:paraId="39F461A6">
            <w:pPr>
              <w:widowControl/>
              <w:jc w:val="left"/>
              <w:rPr>
                <w:rFonts w:eastAsiaTheme="minorEastAsia"/>
                <w:kern w:val="0"/>
                <w:szCs w:val="21"/>
              </w:rPr>
            </w:pPr>
            <w:r>
              <w:rPr>
                <w:rFonts w:hint="eastAsia" w:eastAsiaTheme="minorEastAsia"/>
                <w:kern w:val="0"/>
                <w:szCs w:val="21"/>
              </w:rPr>
              <w:t>★持卫生防疫部门或医疗机构颁发的健康证上岗</w:t>
            </w:r>
          </w:p>
        </w:tc>
        <w:tc>
          <w:tcPr>
            <w:tcW w:w="1080" w:type="dxa"/>
            <w:shd w:val="clear" w:color="auto" w:fill="auto"/>
            <w:vAlign w:val="center"/>
          </w:tcPr>
          <w:p w14:paraId="7FE9F67D">
            <w:pPr>
              <w:widowControl/>
              <w:jc w:val="center"/>
              <w:rPr>
                <w:rFonts w:eastAsiaTheme="minorEastAsia"/>
                <w:kern w:val="0"/>
                <w:szCs w:val="21"/>
              </w:rPr>
            </w:pPr>
            <w:r>
              <w:rPr>
                <w:rFonts w:eastAsiaTheme="minorEastAsia"/>
                <w:kern w:val="0"/>
                <w:szCs w:val="21"/>
              </w:rPr>
              <w:t>否</w:t>
            </w:r>
          </w:p>
        </w:tc>
        <w:tc>
          <w:tcPr>
            <w:tcW w:w="1866" w:type="dxa"/>
            <w:shd w:val="clear" w:color="auto" w:fill="auto"/>
            <w:vAlign w:val="center"/>
          </w:tcPr>
          <w:p w14:paraId="2E9C945E">
            <w:pPr>
              <w:widowControl/>
              <w:jc w:val="center"/>
              <w:rPr>
                <w:rFonts w:eastAsiaTheme="minorEastAsia"/>
                <w:kern w:val="0"/>
                <w:szCs w:val="21"/>
              </w:rPr>
            </w:pPr>
            <w:r>
              <w:rPr>
                <w:rFonts w:eastAsiaTheme="minorEastAsia"/>
                <w:kern w:val="0"/>
                <w:szCs w:val="21"/>
              </w:rPr>
              <w:t>每周</w:t>
            </w:r>
            <w:r>
              <w:rPr>
                <w:rFonts w:hint="eastAsia" w:eastAsiaTheme="minorEastAsia"/>
                <w:kern w:val="0"/>
                <w:szCs w:val="21"/>
              </w:rPr>
              <w:t>5</w:t>
            </w:r>
            <w:r>
              <w:rPr>
                <w:rFonts w:eastAsiaTheme="minorEastAsia"/>
                <w:kern w:val="0"/>
                <w:szCs w:val="21"/>
              </w:rPr>
              <w:t>日</w:t>
            </w:r>
          </w:p>
          <w:p w14:paraId="230D2857">
            <w:pPr>
              <w:widowControl/>
              <w:jc w:val="center"/>
              <w:rPr>
                <w:rFonts w:eastAsiaTheme="minorEastAsia"/>
                <w:kern w:val="0"/>
                <w:szCs w:val="21"/>
              </w:rPr>
            </w:pPr>
            <w:r>
              <w:rPr>
                <w:rFonts w:hint="eastAsia" w:eastAsiaTheme="minorEastAsia"/>
                <w:kern w:val="0"/>
                <w:szCs w:val="21"/>
              </w:rPr>
              <w:t>每日8小时</w:t>
            </w:r>
          </w:p>
        </w:tc>
      </w:tr>
      <w:tr w14:paraId="5A463976">
        <w:trPr>
          <w:trHeight w:val="275" w:hRule="atLeast"/>
          <w:jc w:val="center"/>
        </w:trPr>
        <w:tc>
          <w:tcPr>
            <w:tcW w:w="1898" w:type="dxa"/>
            <w:gridSpan w:val="2"/>
            <w:shd w:val="clear" w:color="auto" w:fill="auto"/>
            <w:vAlign w:val="center"/>
          </w:tcPr>
          <w:p w14:paraId="541CCE4A">
            <w:pPr>
              <w:widowControl/>
              <w:jc w:val="center"/>
              <w:rPr>
                <w:rFonts w:eastAsiaTheme="minorEastAsia"/>
                <w:kern w:val="0"/>
                <w:szCs w:val="21"/>
              </w:rPr>
            </w:pPr>
            <w:r>
              <w:rPr>
                <w:rFonts w:eastAsiaTheme="minorEastAsia"/>
                <w:kern w:val="0"/>
                <w:szCs w:val="21"/>
              </w:rPr>
              <w:t>合计</w:t>
            </w:r>
          </w:p>
        </w:tc>
        <w:tc>
          <w:tcPr>
            <w:tcW w:w="7449" w:type="dxa"/>
            <w:gridSpan w:val="4"/>
            <w:shd w:val="clear" w:color="auto" w:fill="auto"/>
            <w:vAlign w:val="center"/>
          </w:tcPr>
          <w:p w14:paraId="4F68AD7B">
            <w:pPr>
              <w:widowControl/>
              <w:jc w:val="center"/>
              <w:rPr>
                <w:rFonts w:eastAsiaTheme="minorEastAsia"/>
                <w:kern w:val="0"/>
                <w:szCs w:val="21"/>
              </w:rPr>
            </w:pPr>
            <w:r>
              <w:rPr>
                <w:rFonts w:eastAsiaTheme="minorEastAsia"/>
                <w:kern w:val="0"/>
                <w:szCs w:val="21"/>
              </w:rPr>
              <w:t>不少于10人</w:t>
            </w:r>
          </w:p>
        </w:tc>
      </w:tr>
    </w:tbl>
    <w:p w14:paraId="22EDAA9E">
      <w:pPr>
        <w:pStyle w:val="30"/>
        <w:spacing w:line="360" w:lineRule="auto"/>
        <w:ind w:firstLine="480" w:firstLineChars="200"/>
        <w:jc w:val="both"/>
        <w:rPr>
          <w:rFonts w:ascii="Times New Roman" w:hAnsi="Times New Roman" w:eastAsia="宋体" w:cs="Times New Roman"/>
          <w:color w:val="auto"/>
          <w:kern w:val="2"/>
        </w:rPr>
      </w:pPr>
      <w:r>
        <w:rPr>
          <w:rFonts w:hint="eastAsia"/>
        </w:rPr>
        <w:t>注：</w:t>
      </w:r>
    </w:p>
    <w:p w14:paraId="6932CF21">
      <w:pPr>
        <w:spacing w:line="360" w:lineRule="auto"/>
        <w:ind w:firstLine="480" w:firstLineChars="200"/>
        <w:jc w:val="left"/>
        <w:rPr>
          <w:sz w:val="24"/>
        </w:rPr>
      </w:pPr>
      <w:r>
        <w:rPr>
          <w:sz w:val="24"/>
        </w:rPr>
        <w:t>按劳动法</w:t>
      </w:r>
      <w:r>
        <w:rPr>
          <w:rFonts w:hint="eastAsia"/>
          <w:sz w:val="24"/>
        </w:rPr>
        <w:t>和国务院关于职工工作时间的规定</w:t>
      </w:r>
      <w:r>
        <w:rPr>
          <w:sz w:val="24"/>
        </w:rPr>
        <w:t>，正常情况下，上述人员每日工作不超过8小时，每周工作不超过40小时。需安排加班的，</w:t>
      </w:r>
      <w:r>
        <w:rPr>
          <w:rFonts w:hint="eastAsia"/>
          <w:sz w:val="24"/>
        </w:rPr>
        <w:t>成交</w:t>
      </w:r>
      <w:r>
        <w:rPr>
          <w:sz w:val="24"/>
        </w:rPr>
        <w:t>供应商应配合并向劳动者支付加班费。</w:t>
      </w:r>
    </w:p>
    <w:p w14:paraId="1C3B686A">
      <w:pPr>
        <w:spacing w:line="360" w:lineRule="auto"/>
        <w:ind w:firstLine="480" w:firstLineChars="200"/>
        <w:jc w:val="left"/>
        <w:rPr>
          <w:sz w:val="24"/>
        </w:rPr>
      </w:pPr>
      <w:r>
        <w:rPr>
          <w:rFonts w:hint="eastAsia"/>
          <w:sz w:val="24"/>
        </w:rPr>
        <w:t>一旦获得成交资格，上述人员按要求投入本项目服务，非经采购人同意，不随意更换人员。</w:t>
      </w:r>
    </w:p>
    <w:p w14:paraId="5DC28FF1">
      <w:pPr>
        <w:spacing w:line="360" w:lineRule="auto"/>
        <w:ind w:firstLine="480" w:firstLineChars="200"/>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14:paraId="5E48ED0B">
      <w:pPr>
        <w:spacing w:line="360" w:lineRule="auto"/>
        <w:ind w:firstLine="480" w:firstLineChars="200"/>
        <w:jc w:val="left"/>
        <w:rPr>
          <w:sz w:val="24"/>
        </w:rPr>
      </w:pPr>
      <w:r>
        <w:rPr>
          <w:rFonts w:hint="eastAsia"/>
          <w:sz w:val="24"/>
        </w:rPr>
        <w:t>三、具体要求</w:t>
      </w:r>
    </w:p>
    <w:p w14:paraId="3B9EC1E0">
      <w:pPr>
        <w:spacing w:line="360" w:lineRule="auto"/>
        <w:ind w:firstLine="480" w:firstLineChars="200"/>
        <w:jc w:val="left"/>
        <w:rPr>
          <w:sz w:val="24"/>
        </w:rPr>
      </w:pPr>
      <w:r>
        <w:rPr>
          <w:rFonts w:hint="eastAsia"/>
          <w:sz w:val="24"/>
        </w:rPr>
        <w:t>（一）项目基本需求</w:t>
      </w:r>
    </w:p>
    <w:p w14:paraId="6B6FC432">
      <w:pPr>
        <w:spacing w:line="360" w:lineRule="auto"/>
        <w:ind w:firstLine="480" w:firstLineChars="200"/>
        <w:jc w:val="left"/>
        <w:rPr>
          <w:sz w:val="24"/>
        </w:rPr>
      </w:pPr>
      <w:r>
        <w:rPr>
          <w:rFonts w:hint="eastAsia"/>
          <w:sz w:val="24"/>
        </w:rPr>
        <w:t>服务内容：为天津市滨海新区大连道1698号人员提供早、午、晚餐制作等食堂餐饮服务。预计日就餐人数为：早餐174人，午餐174人、晚餐15人。</w:t>
      </w:r>
    </w:p>
    <w:p w14:paraId="5991BAF6">
      <w:pPr>
        <w:spacing w:line="360" w:lineRule="auto"/>
        <w:ind w:firstLine="480" w:firstLineChars="200"/>
        <w:jc w:val="left"/>
        <w:rPr>
          <w:sz w:val="24"/>
        </w:rPr>
      </w:pPr>
      <w:r>
        <w:rPr>
          <w:rFonts w:hint="eastAsia"/>
          <w:sz w:val="24"/>
        </w:rPr>
        <w:t>1.供餐服务标准</w:t>
      </w:r>
    </w:p>
    <w:p w14:paraId="190C73B0">
      <w:pPr>
        <w:spacing w:line="360" w:lineRule="auto"/>
        <w:ind w:firstLine="480" w:firstLineChars="200"/>
        <w:jc w:val="left"/>
        <w:rPr>
          <w:sz w:val="24"/>
        </w:rPr>
      </w:pPr>
      <w:r>
        <w:rPr>
          <w:rFonts w:hint="eastAsia"/>
          <w:sz w:val="24"/>
        </w:rPr>
        <w:t>（1）早、中、晚餐及其他配餐标准</w:t>
      </w:r>
    </w:p>
    <w:p w14:paraId="169E2BFC">
      <w:pPr>
        <w:spacing w:line="360" w:lineRule="auto"/>
        <w:ind w:firstLine="480" w:firstLineChars="200"/>
        <w:jc w:val="left"/>
        <w:rPr>
          <w:sz w:val="24"/>
        </w:rPr>
      </w:pPr>
      <w:r>
        <w:rPr>
          <w:rFonts w:hint="eastAsia"/>
          <w:sz w:val="24"/>
        </w:rPr>
        <w:t>1)早餐</w:t>
      </w:r>
    </w:p>
    <w:p w14:paraId="0BD23953">
      <w:pPr>
        <w:spacing w:line="360" w:lineRule="auto"/>
        <w:ind w:firstLine="480" w:firstLineChars="200"/>
        <w:jc w:val="left"/>
        <w:rPr>
          <w:sz w:val="24"/>
        </w:rPr>
      </w:pPr>
      <w:r>
        <w:rPr>
          <w:rFonts w:hint="eastAsia"/>
          <w:sz w:val="24"/>
        </w:rPr>
        <w:t>每日早餐将安排不少于主食4种、咸菜2种、菜5种、即时蔬菜2种、粥2种，牛奶和豆浆等，风味小吃1种，不定期安排2次特色面，品种轮换。</w:t>
      </w:r>
    </w:p>
    <w:p w14:paraId="38CB1C88">
      <w:pPr>
        <w:spacing w:line="360" w:lineRule="auto"/>
        <w:ind w:firstLine="480" w:firstLineChars="200"/>
        <w:jc w:val="left"/>
        <w:rPr>
          <w:sz w:val="24"/>
        </w:rPr>
      </w:pPr>
      <w:r>
        <w:rPr>
          <w:rFonts w:hint="eastAsia"/>
          <w:sz w:val="24"/>
        </w:rPr>
        <w:t>2)午餐</w:t>
      </w:r>
    </w:p>
    <w:p w14:paraId="0B66DA8A">
      <w:pPr>
        <w:spacing w:line="360" w:lineRule="auto"/>
        <w:ind w:firstLine="480" w:firstLineChars="200"/>
        <w:jc w:val="left"/>
        <w:rPr>
          <w:sz w:val="24"/>
        </w:rPr>
      </w:pPr>
      <w:r>
        <w:rPr>
          <w:rFonts w:hint="eastAsia"/>
          <w:sz w:val="24"/>
        </w:rPr>
        <w:t>• 每日午餐热菜不少于5种，其中主荤菜1种、次荤菜1种、海鲜菜1种，鸡蛋菜1种，素菜1种。</w:t>
      </w:r>
    </w:p>
    <w:p w14:paraId="0DDD7D37">
      <w:pPr>
        <w:spacing w:line="360" w:lineRule="auto"/>
        <w:ind w:firstLine="480" w:firstLineChars="200"/>
        <w:jc w:val="left"/>
        <w:rPr>
          <w:sz w:val="24"/>
        </w:rPr>
      </w:pPr>
      <w:r>
        <w:rPr>
          <w:rFonts w:hint="eastAsia"/>
          <w:sz w:val="24"/>
        </w:rPr>
        <w:t>• 每日午餐安排不少于1种小吃，品种轮换。</w:t>
      </w:r>
    </w:p>
    <w:p w14:paraId="7C4F4BD9">
      <w:pPr>
        <w:spacing w:line="360" w:lineRule="auto"/>
        <w:ind w:firstLine="480" w:firstLineChars="200"/>
        <w:jc w:val="left"/>
        <w:rPr>
          <w:sz w:val="24"/>
        </w:rPr>
      </w:pPr>
      <w:r>
        <w:rPr>
          <w:rFonts w:hint="eastAsia"/>
          <w:sz w:val="24"/>
        </w:rPr>
        <w:t>• 每日午餐安排米饭在内的4种主食。</w:t>
      </w:r>
    </w:p>
    <w:p w14:paraId="67D4F8E0">
      <w:pPr>
        <w:spacing w:line="360" w:lineRule="auto"/>
        <w:ind w:firstLine="480" w:firstLineChars="200"/>
        <w:jc w:val="left"/>
        <w:rPr>
          <w:sz w:val="24"/>
        </w:rPr>
      </w:pPr>
      <w:r>
        <w:rPr>
          <w:rFonts w:hint="eastAsia"/>
          <w:sz w:val="24"/>
        </w:rPr>
        <w:t>• 根据餐标情况安排1种水果和酸奶。</w:t>
      </w:r>
    </w:p>
    <w:p w14:paraId="1C46B070">
      <w:pPr>
        <w:spacing w:line="360" w:lineRule="auto"/>
        <w:ind w:firstLine="480" w:firstLineChars="200"/>
        <w:jc w:val="left"/>
        <w:rPr>
          <w:sz w:val="24"/>
        </w:rPr>
      </w:pPr>
      <w:r>
        <w:rPr>
          <w:rFonts w:hint="eastAsia"/>
          <w:sz w:val="24"/>
        </w:rPr>
        <w:t>• 每日午餐将安排2种稀食。即：1种汤和1种粥。</w:t>
      </w:r>
    </w:p>
    <w:p w14:paraId="2F3FC51B">
      <w:pPr>
        <w:spacing w:line="360" w:lineRule="auto"/>
        <w:ind w:firstLine="480" w:firstLineChars="200"/>
        <w:jc w:val="left"/>
        <w:rPr>
          <w:sz w:val="24"/>
        </w:rPr>
      </w:pPr>
      <w:r>
        <w:rPr>
          <w:rFonts w:hint="eastAsia"/>
          <w:sz w:val="24"/>
        </w:rPr>
        <w:t>•不定期安排2次特色面</w:t>
      </w:r>
    </w:p>
    <w:p w14:paraId="0444140D">
      <w:pPr>
        <w:spacing w:line="360" w:lineRule="auto"/>
        <w:ind w:firstLine="480" w:firstLineChars="200"/>
        <w:jc w:val="left"/>
        <w:rPr>
          <w:sz w:val="24"/>
        </w:rPr>
      </w:pPr>
      <w:r>
        <w:rPr>
          <w:rFonts w:hint="eastAsia"/>
          <w:sz w:val="24"/>
        </w:rPr>
        <w:t>3)其他</w:t>
      </w:r>
    </w:p>
    <w:p w14:paraId="2691674A">
      <w:pPr>
        <w:spacing w:line="360" w:lineRule="auto"/>
        <w:ind w:firstLine="480" w:firstLineChars="200"/>
        <w:jc w:val="left"/>
        <w:rPr>
          <w:sz w:val="24"/>
        </w:rPr>
      </w:pPr>
      <w:r>
        <w:rPr>
          <w:rFonts w:hint="eastAsia"/>
          <w:sz w:val="24"/>
        </w:rPr>
        <w:t>• 每月保证一次饺子或包子和面条。</w:t>
      </w:r>
    </w:p>
    <w:p w14:paraId="11F01AEF">
      <w:pPr>
        <w:spacing w:line="360" w:lineRule="auto"/>
        <w:ind w:firstLine="480" w:firstLineChars="200"/>
        <w:jc w:val="left"/>
        <w:rPr>
          <w:sz w:val="24"/>
        </w:rPr>
      </w:pPr>
      <w:r>
        <w:rPr>
          <w:rFonts w:hint="eastAsia"/>
          <w:sz w:val="24"/>
        </w:rPr>
        <w:t>• 回民餐单独准备。</w:t>
      </w:r>
    </w:p>
    <w:p w14:paraId="465B76C0">
      <w:pPr>
        <w:spacing w:line="360" w:lineRule="auto"/>
        <w:ind w:firstLine="480" w:firstLineChars="200"/>
        <w:jc w:val="left"/>
        <w:rPr>
          <w:sz w:val="24"/>
        </w:rPr>
      </w:pPr>
      <w:r>
        <w:rPr>
          <w:rFonts w:hint="eastAsia"/>
          <w:sz w:val="24"/>
        </w:rPr>
        <w:t>• 中国传统节日应自制富有中国传统特色食品（如：月饼、粽子、汤圆等）</w:t>
      </w:r>
    </w:p>
    <w:p w14:paraId="0AAE9D7D">
      <w:pPr>
        <w:spacing w:line="360" w:lineRule="auto"/>
        <w:ind w:firstLine="480" w:firstLineChars="200"/>
        <w:jc w:val="left"/>
        <w:rPr>
          <w:sz w:val="24"/>
        </w:rPr>
      </w:pPr>
      <w:r>
        <w:rPr>
          <w:rFonts w:hint="eastAsia"/>
          <w:sz w:val="24"/>
        </w:rPr>
        <w:t>• 日常所有面食全部自制，不得外购。</w:t>
      </w:r>
    </w:p>
    <w:p w14:paraId="244DC0E7">
      <w:pPr>
        <w:spacing w:line="360" w:lineRule="auto"/>
        <w:ind w:firstLine="480" w:firstLineChars="200"/>
        <w:jc w:val="left"/>
        <w:rPr>
          <w:sz w:val="24"/>
        </w:rPr>
      </w:pPr>
      <w:r>
        <w:rPr>
          <w:rFonts w:hint="eastAsia"/>
          <w:sz w:val="24"/>
        </w:rPr>
        <w:t>3）晚餐</w:t>
      </w:r>
    </w:p>
    <w:p w14:paraId="51052955">
      <w:pPr>
        <w:spacing w:line="360" w:lineRule="auto"/>
        <w:ind w:firstLine="480" w:firstLineChars="200"/>
        <w:jc w:val="left"/>
        <w:rPr>
          <w:sz w:val="24"/>
        </w:rPr>
      </w:pPr>
      <w:r>
        <w:rPr>
          <w:rFonts w:hint="eastAsia"/>
          <w:sz w:val="24"/>
        </w:rPr>
        <w:t>• 每日晚餐安排主食2种，根据午餐菜量情况，安排荤菜1种，素菜1种。</w:t>
      </w:r>
    </w:p>
    <w:p w14:paraId="6DCB45F7">
      <w:pPr>
        <w:spacing w:line="360" w:lineRule="auto"/>
        <w:ind w:firstLine="480" w:firstLineChars="200"/>
        <w:jc w:val="left"/>
        <w:rPr>
          <w:sz w:val="24"/>
        </w:rPr>
      </w:pPr>
      <w:r>
        <w:rPr>
          <w:rFonts w:hint="eastAsia"/>
          <w:sz w:val="24"/>
        </w:rPr>
        <w:t>• 每日晚餐安排汤1种。</w:t>
      </w:r>
    </w:p>
    <w:p w14:paraId="4536C9C3">
      <w:pPr>
        <w:spacing w:line="360" w:lineRule="auto"/>
        <w:ind w:firstLine="480" w:firstLineChars="200"/>
        <w:jc w:val="left"/>
        <w:rPr>
          <w:sz w:val="24"/>
        </w:rPr>
      </w:pPr>
      <w:r>
        <w:rPr>
          <w:rFonts w:hint="eastAsia"/>
          <w:sz w:val="24"/>
        </w:rPr>
        <w:t>• 采购人加班需求应无条件配合，加班餐应按标准准时提供，因加班产生的加班费供应商应在报价中考虑，并向劳动者支付，采购人不再另行支付。</w:t>
      </w:r>
    </w:p>
    <w:p w14:paraId="10E25E39">
      <w:pPr>
        <w:spacing w:line="360" w:lineRule="auto"/>
        <w:ind w:firstLine="480" w:firstLineChars="200"/>
        <w:jc w:val="left"/>
        <w:rPr>
          <w:sz w:val="24"/>
        </w:rPr>
      </w:pPr>
      <w:r>
        <w:rPr>
          <w:rFonts w:hint="eastAsia"/>
          <w:sz w:val="24"/>
        </w:rPr>
        <w:t>2.岗位职责:</w:t>
      </w:r>
    </w:p>
    <w:p w14:paraId="5A842B26">
      <w:pPr>
        <w:spacing w:line="360" w:lineRule="auto"/>
        <w:ind w:firstLine="480" w:firstLineChars="200"/>
        <w:jc w:val="left"/>
        <w:rPr>
          <w:sz w:val="24"/>
        </w:rPr>
      </w:pPr>
      <w:r>
        <w:rPr>
          <w:rFonts w:hint="eastAsia"/>
          <w:sz w:val="24"/>
        </w:rPr>
        <w:t>（1）食堂管理员（由派驻人员兼任）</w:t>
      </w:r>
    </w:p>
    <w:p w14:paraId="0AAE1593">
      <w:pPr>
        <w:spacing w:line="360" w:lineRule="auto"/>
        <w:ind w:firstLine="480" w:firstLineChars="200"/>
        <w:jc w:val="left"/>
        <w:rPr>
          <w:sz w:val="24"/>
        </w:rPr>
      </w:pPr>
      <w:r>
        <w:rPr>
          <w:rFonts w:hint="eastAsia"/>
          <w:sz w:val="24"/>
        </w:rPr>
        <w:t>1)指导食堂业务活动，管理食堂员工。</w:t>
      </w:r>
    </w:p>
    <w:p w14:paraId="3B01D499">
      <w:pPr>
        <w:spacing w:line="360" w:lineRule="auto"/>
        <w:ind w:firstLine="480" w:firstLineChars="200"/>
        <w:jc w:val="left"/>
        <w:rPr>
          <w:sz w:val="24"/>
        </w:rPr>
      </w:pPr>
      <w:r>
        <w:rPr>
          <w:rFonts w:hint="eastAsia"/>
          <w:sz w:val="24"/>
        </w:rPr>
        <w:t>2)根据本项目厨师、面点的技术水平和特长，合理安排各岗位人员。</w:t>
      </w:r>
    </w:p>
    <w:p w14:paraId="5B1F08B6">
      <w:pPr>
        <w:spacing w:line="360" w:lineRule="auto"/>
        <w:ind w:firstLine="480" w:firstLineChars="200"/>
        <w:jc w:val="left"/>
        <w:rPr>
          <w:sz w:val="24"/>
        </w:rPr>
      </w:pPr>
      <w:r>
        <w:rPr>
          <w:rFonts w:hint="eastAsia"/>
          <w:sz w:val="24"/>
        </w:rPr>
        <w:t xml:space="preserve">    3)开餐期间现场督导，及时发现工作人员的工作疏漏以及违规现象并纠正；掌握好开餐时间，保证不误餐；开餐时，关注用餐情况，并处理好就餐者反映的问题。</w:t>
      </w:r>
    </w:p>
    <w:p w14:paraId="1CCFEA96">
      <w:pPr>
        <w:spacing w:line="360" w:lineRule="auto"/>
        <w:ind w:firstLine="480" w:firstLineChars="200"/>
        <w:jc w:val="left"/>
        <w:rPr>
          <w:sz w:val="24"/>
        </w:rPr>
      </w:pPr>
      <w:r>
        <w:rPr>
          <w:rFonts w:hint="eastAsia"/>
          <w:sz w:val="24"/>
        </w:rPr>
        <w:t xml:space="preserve">    4)制定的每周菜单及成本控制，每周四提交给甲方管理人员。</w:t>
      </w:r>
    </w:p>
    <w:p w14:paraId="68E47A6B">
      <w:pPr>
        <w:spacing w:line="360" w:lineRule="auto"/>
        <w:ind w:firstLine="480" w:firstLineChars="200"/>
        <w:jc w:val="left"/>
        <w:rPr>
          <w:sz w:val="24"/>
        </w:rPr>
      </w:pPr>
      <w:r>
        <w:rPr>
          <w:rFonts w:hint="eastAsia"/>
          <w:sz w:val="24"/>
        </w:rPr>
        <w:t xml:space="preserve">    5)定期与甲方沟通，认真了解就餐者对膳食质量和卫生服务的意见并协调、处理。</w:t>
      </w:r>
    </w:p>
    <w:p w14:paraId="7DF5B42D">
      <w:pPr>
        <w:spacing w:line="360" w:lineRule="auto"/>
        <w:ind w:firstLine="480" w:firstLineChars="200"/>
        <w:jc w:val="left"/>
        <w:rPr>
          <w:sz w:val="24"/>
        </w:rPr>
      </w:pPr>
      <w:r>
        <w:rPr>
          <w:rFonts w:hint="eastAsia"/>
          <w:sz w:val="24"/>
        </w:rPr>
        <w:t xml:space="preserve">    6)负责消防安全管理工作。</w:t>
      </w:r>
    </w:p>
    <w:p w14:paraId="27619BAF">
      <w:pPr>
        <w:spacing w:line="360" w:lineRule="auto"/>
        <w:ind w:firstLine="480" w:firstLineChars="200"/>
        <w:jc w:val="left"/>
        <w:rPr>
          <w:sz w:val="24"/>
        </w:rPr>
      </w:pPr>
      <w:r>
        <w:rPr>
          <w:rFonts w:hint="eastAsia"/>
          <w:sz w:val="24"/>
        </w:rPr>
        <w:t>7)负责食堂工作区域内卫生状况的监督、管理。</w:t>
      </w:r>
    </w:p>
    <w:p w14:paraId="61503836">
      <w:pPr>
        <w:spacing w:line="360" w:lineRule="auto"/>
        <w:ind w:firstLine="480" w:firstLineChars="200"/>
        <w:jc w:val="left"/>
        <w:rPr>
          <w:sz w:val="24"/>
        </w:rPr>
      </w:pPr>
      <w:r>
        <w:rPr>
          <w:rFonts w:hint="eastAsia"/>
          <w:sz w:val="24"/>
        </w:rPr>
        <w:t>8)按照餐饮标准，保证做到每日菜品的色香味、花样、品种多样化。</w:t>
      </w:r>
    </w:p>
    <w:p w14:paraId="630A0C58">
      <w:pPr>
        <w:spacing w:line="360" w:lineRule="auto"/>
        <w:ind w:firstLine="480" w:firstLineChars="200"/>
        <w:jc w:val="left"/>
        <w:rPr>
          <w:sz w:val="24"/>
        </w:rPr>
      </w:pPr>
      <w:r>
        <w:rPr>
          <w:rFonts w:hint="eastAsia"/>
          <w:sz w:val="24"/>
        </w:rPr>
        <w:t xml:space="preserve">9)协助收货员验收当日食品原料质量与数量。  </w:t>
      </w:r>
    </w:p>
    <w:p w14:paraId="01E01EBB">
      <w:pPr>
        <w:spacing w:line="360" w:lineRule="auto"/>
        <w:ind w:firstLine="480" w:firstLineChars="200"/>
        <w:jc w:val="left"/>
        <w:rPr>
          <w:sz w:val="24"/>
        </w:rPr>
      </w:pPr>
      <w:r>
        <w:rPr>
          <w:rFonts w:hint="eastAsia"/>
          <w:sz w:val="24"/>
        </w:rPr>
        <w:t>10)供餐前必须参与菜品的品尝并进行评价，达标后方可出餐。</w:t>
      </w:r>
    </w:p>
    <w:p w14:paraId="531991FC">
      <w:pPr>
        <w:spacing w:line="360" w:lineRule="auto"/>
        <w:ind w:firstLine="480" w:firstLineChars="200"/>
        <w:jc w:val="left"/>
        <w:rPr>
          <w:sz w:val="24"/>
        </w:rPr>
      </w:pPr>
      <w:r>
        <w:rPr>
          <w:rFonts w:hint="eastAsia"/>
          <w:sz w:val="24"/>
        </w:rPr>
        <w:t>11)负责编写每周食谱，菜品的搭配要营养合理。</w:t>
      </w:r>
    </w:p>
    <w:p w14:paraId="364934EB">
      <w:pPr>
        <w:spacing w:line="360" w:lineRule="auto"/>
        <w:ind w:firstLine="480" w:firstLineChars="200"/>
        <w:jc w:val="left"/>
        <w:rPr>
          <w:sz w:val="24"/>
        </w:rPr>
      </w:pPr>
      <w:r>
        <w:rPr>
          <w:rFonts w:hint="eastAsia"/>
          <w:sz w:val="24"/>
        </w:rPr>
        <w:t>12)坚持成本控制，最大程度节约食品物料及其他资源。        　　</w:t>
      </w:r>
    </w:p>
    <w:p w14:paraId="170CA18C">
      <w:pPr>
        <w:spacing w:line="360" w:lineRule="auto"/>
        <w:ind w:firstLine="480" w:firstLineChars="200"/>
        <w:jc w:val="left"/>
        <w:rPr>
          <w:sz w:val="24"/>
        </w:rPr>
      </w:pPr>
      <w:r>
        <w:rPr>
          <w:rFonts w:hint="eastAsia"/>
          <w:sz w:val="24"/>
        </w:rPr>
        <w:t xml:space="preserve">13)负责汇总每日食堂所需原材料明细。       　　                             </w:t>
      </w:r>
    </w:p>
    <w:p w14:paraId="375ED76A">
      <w:pPr>
        <w:spacing w:line="360" w:lineRule="auto"/>
        <w:ind w:firstLine="480" w:firstLineChars="200"/>
        <w:jc w:val="left"/>
        <w:rPr>
          <w:sz w:val="24"/>
        </w:rPr>
      </w:pPr>
      <w:r>
        <w:rPr>
          <w:rFonts w:hint="eastAsia"/>
          <w:sz w:val="24"/>
        </w:rPr>
        <w:t>（2）厨师</w:t>
      </w:r>
    </w:p>
    <w:p w14:paraId="4AD69726">
      <w:pPr>
        <w:spacing w:line="360" w:lineRule="auto"/>
        <w:ind w:firstLine="480" w:firstLineChars="200"/>
        <w:jc w:val="left"/>
        <w:rPr>
          <w:sz w:val="24"/>
        </w:rPr>
      </w:pPr>
      <w:r>
        <w:rPr>
          <w:rFonts w:hint="eastAsia"/>
          <w:sz w:val="24"/>
        </w:rPr>
        <w:t>1）按标准参与菜式所需原材料的验收，发现问题及时处理。</w:t>
      </w:r>
    </w:p>
    <w:p w14:paraId="78804E16">
      <w:pPr>
        <w:spacing w:line="360" w:lineRule="auto"/>
        <w:ind w:firstLine="480" w:firstLineChars="200"/>
        <w:jc w:val="left"/>
        <w:rPr>
          <w:sz w:val="24"/>
        </w:rPr>
      </w:pPr>
      <w:r>
        <w:rPr>
          <w:rFonts w:hint="eastAsia"/>
          <w:sz w:val="24"/>
        </w:rPr>
        <w:t>2）灶前安全检查：煤气管道、电器开关与线路、消防器材的位置及完好状况，突发状况及隐患的排除。</w:t>
      </w:r>
    </w:p>
    <w:p w14:paraId="6C7630F5">
      <w:pPr>
        <w:spacing w:line="360" w:lineRule="auto"/>
        <w:ind w:firstLine="480" w:firstLineChars="200"/>
        <w:jc w:val="left"/>
        <w:rPr>
          <w:sz w:val="24"/>
        </w:rPr>
      </w:pPr>
      <w:r>
        <w:rPr>
          <w:rFonts w:hint="eastAsia"/>
          <w:sz w:val="24"/>
        </w:rPr>
        <w:t>3）负责控制菜量。</w:t>
      </w:r>
    </w:p>
    <w:p w14:paraId="445B67CA">
      <w:pPr>
        <w:spacing w:line="360" w:lineRule="auto"/>
        <w:ind w:firstLine="480" w:firstLineChars="200"/>
        <w:jc w:val="left"/>
        <w:rPr>
          <w:sz w:val="24"/>
        </w:rPr>
      </w:pPr>
      <w:r>
        <w:rPr>
          <w:rFonts w:hint="eastAsia"/>
          <w:sz w:val="24"/>
        </w:rPr>
        <w:t>4）负责每天对原物料进行接收、贮存、保鲜。        　　</w:t>
      </w:r>
    </w:p>
    <w:p w14:paraId="4873C53A">
      <w:pPr>
        <w:spacing w:line="360" w:lineRule="auto"/>
        <w:ind w:firstLine="480" w:firstLineChars="200"/>
        <w:jc w:val="left"/>
        <w:rPr>
          <w:sz w:val="24"/>
        </w:rPr>
      </w:pPr>
      <w:r>
        <w:rPr>
          <w:rFonts w:hint="eastAsia"/>
          <w:sz w:val="24"/>
        </w:rPr>
        <w:t>5) 负责每天按标准搞好本区域清洁工作。</w:t>
      </w:r>
    </w:p>
    <w:p w14:paraId="56F7BFA1">
      <w:pPr>
        <w:spacing w:line="360" w:lineRule="auto"/>
        <w:ind w:firstLine="480" w:firstLineChars="200"/>
        <w:jc w:val="left"/>
        <w:rPr>
          <w:sz w:val="24"/>
        </w:rPr>
      </w:pPr>
      <w:r>
        <w:rPr>
          <w:rFonts w:hint="eastAsia"/>
          <w:sz w:val="24"/>
        </w:rPr>
        <w:t>6）协助厨师长工作并随时检查与监督砧板的切配质量。</w:t>
      </w:r>
    </w:p>
    <w:p w14:paraId="35DFDC68">
      <w:pPr>
        <w:spacing w:line="360" w:lineRule="auto"/>
        <w:ind w:firstLine="480" w:firstLineChars="200"/>
        <w:jc w:val="left"/>
        <w:rPr>
          <w:sz w:val="24"/>
        </w:rPr>
      </w:pPr>
      <w:r>
        <w:rPr>
          <w:rFonts w:hint="eastAsia"/>
          <w:sz w:val="24"/>
        </w:rPr>
        <w:t xml:space="preserve">（3）面点师 </w:t>
      </w:r>
    </w:p>
    <w:p w14:paraId="3A6AAF30">
      <w:pPr>
        <w:spacing w:line="360" w:lineRule="auto"/>
        <w:ind w:firstLine="480" w:firstLineChars="200"/>
        <w:jc w:val="left"/>
        <w:rPr>
          <w:sz w:val="24"/>
        </w:rPr>
      </w:pPr>
      <w:r>
        <w:rPr>
          <w:rFonts w:hint="eastAsia"/>
          <w:sz w:val="24"/>
        </w:rPr>
        <w:t>1）中式面点及西式糕点花色每日翻新，两周内不得重复。</w:t>
      </w:r>
    </w:p>
    <w:p w14:paraId="14CDBCCB">
      <w:pPr>
        <w:spacing w:line="360" w:lineRule="auto"/>
        <w:ind w:firstLine="480" w:firstLineChars="200"/>
        <w:jc w:val="left"/>
        <w:rPr>
          <w:sz w:val="24"/>
        </w:rPr>
      </w:pPr>
      <w:r>
        <w:rPr>
          <w:rFonts w:hint="eastAsia"/>
          <w:sz w:val="24"/>
        </w:rPr>
        <w:t>2）规范使用各种机、电设备，发现异常及时保修，不得带病运行</w:t>
      </w:r>
    </w:p>
    <w:p w14:paraId="308ED8CE">
      <w:pPr>
        <w:spacing w:line="360" w:lineRule="auto"/>
        <w:ind w:firstLine="480" w:firstLineChars="200"/>
        <w:jc w:val="left"/>
        <w:rPr>
          <w:sz w:val="24"/>
        </w:rPr>
      </w:pPr>
      <w:r>
        <w:rPr>
          <w:rFonts w:hint="eastAsia"/>
          <w:sz w:val="24"/>
        </w:rPr>
        <w:t xml:space="preserve">    3）合理使用各种原材料，减少浪费控制成本。</w:t>
      </w:r>
    </w:p>
    <w:p w14:paraId="385DB366">
      <w:pPr>
        <w:spacing w:line="360" w:lineRule="auto"/>
        <w:ind w:firstLine="480" w:firstLineChars="200"/>
        <w:jc w:val="left"/>
        <w:rPr>
          <w:sz w:val="24"/>
        </w:rPr>
      </w:pPr>
      <w:r>
        <w:rPr>
          <w:rFonts w:hint="eastAsia"/>
          <w:sz w:val="24"/>
        </w:rPr>
        <w:t xml:space="preserve">    4）每天按规范搞好设备及区域清洁工作。 </w:t>
      </w:r>
    </w:p>
    <w:p w14:paraId="33AB3608">
      <w:pPr>
        <w:spacing w:line="360" w:lineRule="auto"/>
        <w:ind w:firstLine="480" w:firstLineChars="200"/>
        <w:jc w:val="left"/>
        <w:rPr>
          <w:sz w:val="24"/>
        </w:rPr>
      </w:pPr>
      <w:r>
        <w:rPr>
          <w:rFonts w:hint="eastAsia"/>
          <w:sz w:val="24"/>
        </w:rPr>
        <w:t>（4）切配</w:t>
      </w:r>
    </w:p>
    <w:p w14:paraId="2DEB9A8A">
      <w:pPr>
        <w:spacing w:line="360" w:lineRule="auto"/>
        <w:ind w:firstLine="480" w:firstLineChars="200"/>
        <w:jc w:val="left"/>
        <w:rPr>
          <w:sz w:val="24"/>
        </w:rPr>
      </w:pPr>
      <w:r>
        <w:rPr>
          <w:rFonts w:hint="eastAsia"/>
          <w:sz w:val="24"/>
        </w:rPr>
        <w:t>1）协助厨师制定供餐方案，并按规范处理各种原材料。</w:t>
      </w:r>
    </w:p>
    <w:p w14:paraId="186D5E97">
      <w:pPr>
        <w:spacing w:line="360" w:lineRule="auto"/>
        <w:ind w:firstLine="480" w:firstLineChars="200"/>
        <w:jc w:val="left"/>
        <w:rPr>
          <w:sz w:val="24"/>
        </w:rPr>
      </w:pPr>
      <w:r>
        <w:rPr>
          <w:rFonts w:hint="eastAsia"/>
          <w:sz w:val="24"/>
        </w:rPr>
        <w:t>2）剩余原材料的合理处理与利用。</w:t>
      </w:r>
    </w:p>
    <w:p w14:paraId="20039505">
      <w:pPr>
        <w:spacing w:line="360" w:lineRule="auto"/>
        <w:ind w:firstLine="480" w:firstLineChars="200"/>
        <w:jc w:val="left"/>
        <w:rPr>
          <w:sz w:val="24"/>
        </w:rPr>
      </w:pPr>
      <w:r>
        <w:rPr>
          <w:rFonts w:hint="eastAsia"/>
          <w:sz w:val="24"/>
        </w:rPr>
        <w:t>（5）勤杂</w:t>
      </w:r>
    </w:p>
    <w:p w14:paraId="7EFB36AF">
      <w:pPr>
        <w:spacing w:line="360" w:lineRule="auto"/>
        <w:ind w:firstLine="480" w:firstLineChars="200"/>
        <w:jc w:val="left"/>
        <w:rPr>
          <w:sz w:val="24"/>
        </w:rPr>
      </w:pPr>
      <w:r>
        <w:rPr>
          <w:rFonts w:hint="eastAsia"/>
          <w:sz w:val="24"/>
        </w:rPr>
        <w:t>1）负责每日碗、盘、筷、勺、的清洗与消毒，严格按洗碗程序清洗餐具，未经消毒餐具一律不准使用。</w:t>
      </w:r>
    </w:p>
    <w:p w14:paraId="6A1FF716">
      <w:pPr>
        <w:spacing w:line="360" w:lineRule="auto"/>
        <w:ind w:firstLine="480" w:firstLineChars="200"/>
        <w:jc w:val="left"/>
        <w:rPr>
          <w:sz w:val="24"/>
        </w:rPr>
      </w:pPr>
      <w:r>
        <w:rPr>
          <w:rFonts w:hint="eastAsia"/>
          <w:sz w:val="24"/>
        </w:rPr>
        <w:t xml:space="preserve">    2）负责填写每餐消毒记录。</w:t>
      </w:r>
    </w:p>
    <w:p w14:paraId="0A179B71">
      <w:pPr>
        <w:spacing w:line="360" w:lineRule="auto"/>
        <w:ind w:firstLine="480" w:firstLineChars="200"/>
        <w:jc w:val="left"/>
        <w:rPr>
          <w:sz w:val="24"/>
        </w:rPr>
      </w:pPr>
      <w:r>
        <w:rPr>
          <w:rFonts w:hint="eastAsia"/>
          <w:sz w:val="24"/>
        </w:rPr>
        <w:t xml:space="preserve">    3）负责洗碗机、消毒柜、热水器的保养与维护。</w:t>
      </w:r>
    </w:p>
    <w:p w14:paraId="51838B75">
      <w:pPr>
        <w:spacing w:line="360" w:lineRule="auto"/>
        <w:ind w:firstLine="480" w:firstLineChars="200"/>
        <w:jc w:val="left"/>
        <w:rPr>
          <w:sz w:val="24"/>
        </w:rPr>
      </w:pPr>
      <w:r>
        <w:rPr>
          <w:rFonts w:hint="eastAsia"/>
          <w:sz w:val="24"/>
        </w:rPr>
        <w:t>4）负责自助餐台的菜品及餐具摆放。</w:t>
      </w:r>
    </w:p>
    <w:p w14:paraId="27B8A67F">
      <w:pPr>
        <w:spacing w:line="360" w:lineRule="auto"/>
        <w:ind w:firstLine="480" w:firstLineChars="200"/>
        <w:jc w:val="left"/>
        <w:rPr>
          <w:sz w:val="24"/>
        </w:rPr>
      </w:pPr>
      <w:r>
        <w:rPr>
          <w:rFonts w:hint="eastAsia"/>
          <w:sz w:val="24"/>
        </w:rPr>
        <w:t xml:space="preserve">    5）负责补充短缺的菜品、主食等。</w:t>
      </w:r>
    </w:p>
    <w:p w14:paraId="55DE4C1F">
      <w:pPr>
        <w:spacing w:line="360" w:lineRule="auto"/>
        <w:ind w:firstLine="480" w:firstLineChars="200"/>
        <w:jc w:val="left"/>
        <w:rPr>
          <w:sz w:val="24"/>
        </w:rPr>
      </w:pPr>
      <w:r>
        <w:rPr>
          <w:rFonts w:hint="eastAsia"/>
          <w:sz w:val="24"/>
        </w:rPr>
        <w:t xml:space="preserve">    6) 负责自助餐台及用餐区域的卫生。</w:t>
      </w:r>
    </w:p>
    <w:p w14:paraId="742B35F1">
      <w:pPr>
        <w:spacing w:line="360" w:lineRule="auto"/>
        <w:ind w:firstLine="480" w:firstLineChars="200"/>
        <w:jc w:val="left"/>
        <w:rPr>
          <w:sz w:val="24"/>
        </w:rPr>
      </w:pPr>
      <w:r>
        <w:rPr>
          <w:rFonts w:hint="eastAsia"/>
          <w:sz w:val="24"/>
        </w:rPr>
        <w:t>7）负责协助砧板完成部分择、洗、切的工作。</w:t>
      </w:r>
    </w:p>
    <w:p w14:paraId="6B170EAD">
      <w:pPr>
        <w:spacing w:line="360" w:lineRule="auto"/>
        <w:ind w:firstLine="480" w:firstLineChars="200"/>
        <w:jc w:val="left"/>
        <w:rPr>
          <w:sz w:val="24"/>
        </w:rPr>
      </w:pPr>
      <w:r>
        <w:rPr>
          <w:rFonts w:hint="eastAsia"/>
          <w:sz w:val="24"/>
        </w:rPr>
        <w:t>8）负责保持餐厅清洁卫生，门窗光亮，地板、墙面、天花板无积灰、无四害、无蜘蛛网。</w:t>
      </w:r>
    </w:p>
    <w:p w14:paraId="3EFD3F24">
      <w:pPr>
        <w:spacing w:line="360" w:lineRule="auto"/>
        <w:ind w:firstLine="480" w:firstLineChars="200"/>
        <w:jc w:val="left"/>
        <w:rPr>
          <w:sz w:val="24"/>
        </w:rPr>
      </w:pPr>
      <w:r>
        <w:rPr>
          <w:rFonts w:hint="eastAsia"/>
          <w:sz w:val="24"/>
        </w:rPr>
        <w:t>9）负责食堂所需的各种餐具的清洗及供应，确保食堂有足够的餐具使用，保持就餐桌椅、碗柜的干净整洁，餐桌上的调料按规定摆放整齐。</w:t>
      </w:r>
    </w:p>
    <w:p w14:paraId="1CB22D93">
      <w:pPr>
        <w:spacing w:line="360" w:lineRule="auto"/>
        <w:ind w:firstLine="480" w:firstLineChars="200"/>
        <w:jc w:val="left"/>
        <w:rPr>
          <w:sz w:val="24"/>
        </w:rPr>
      </w:pPr>
      <w:r>
        <w:rPr>
          <w:rFonts w:hint="eastAsia"/>
          <w:sz w:val="24"/>
        </w:rPr>
        <w:t>10）负责保洁区的安全和环境卫生，保持清洁。</w:t>
      </w:r>
    </w:p>
    <w:p w14:paraId="35CB6401">
      <w:pPr>
        <w:spacing w:line="360" w:lineRule="auto"/>
        <w:ind w:firstLine="480" w:firstLineChars="200"/>
        <w:jc w:val="left"/>
        <w:rPr>
          <w:sz w:val="24"/>
        </w:rPr>
      </w:pPr>
      <w:r>
        <w:rPr>
          <w:rFonts w:hint="eastAsia"/>
          <w:sz w:val="24"/>
        </w:rPr>
        <w:t>11）负责完成领导交办的其他工作。</w:t>
      </w:r>
    </w:p>
    <w:p w14:paraId="2BFE33ED">
      <w:pPr>
        <w:spacing w:line="360" w:lineRule="auto"/>
        <w:ind w:firstLine="480" w:firstLineChars="200"/>
        <w:jc w:val="left"/>
        <w:rPr>
          <w:sz w:val="24"/>
        </w:rPr>
      </w:pPr>
      <w:r>
        <w:rPr>
          <w:rFonts w:hint="eastAsia"/>
          <w:sz w:val="24"/>
        </w:rPr>
        <w:t>（二）工作标准</w:t>
      </w:r>
    </w:p>
    <w:p w14:paraId="4BB4998F">
      <w:pPr>
        <w:spacing w:line="360" w:lineRule="auto"/>
        <w:ind w:firstLine="480" w:firstLineChars="200"/>
        <w:jc w:val="left"/>
        <w:rPr>
          <w:sz w:val="24"/>
        </w:rPr>
      </w:pPr>
      <w:r>
        <w:rPr>
          <w:rFonts w:hint="eastAsia"/>
          <w:sz w:val="24"/>
        </w:rPr>
        <w:t>1.卫生服务标准</w:t>
      </w:r>
    </w:p>
    <w:p w14:paraId="379B1458">
      <w:pPr>
        <w:spacing w:line="360" w:lineRule="auto"/>
        <w:ind w:firstLine="480" w:firstLineChars="200"/>
        <w:jc w:val="left"/>
        <w:rPr>
          <w:sz w:val="24"/>
        </w:rPr>
      </w:pPr>
      <w:r>
        <w:rPr>
          <w:rFonts w:hint="eastAsia"/>
          <w:sz w:val="24"/>
        </w:rPr>
        <w:t>（1）食品安全（卫生）服务标准</w:t>
      </w:r>
    </w:p>
    <w:p w14:paraId="6778956E">
      <w:pPr>
        <w:spacing w:line="360" w:lineRule="auto"/>
        <w:ind w:firstLine="480" w:firstLineChars="200"/>
        <w:jc w:val="left"/>
        <w:rPr>
          <w:sz w:val="24"/>
        </w:rPr>
      </w:pPr>
      <w:r>
        <w:rPr>
          <w:rFonts w:hint="eastAsia"/>
          <w:sz w:val="24"/>
        </w:rPr>
        <w:t>1）食品及原料验收</w:t>
      </w:r>
    </w:p>
    <w:p w14:paraId="0CFFEAFC">
      <w:pPr>
        <w:spacing w:line="360" w:lineRule="auto"/>
        <w:ind w:firstLine="480" w:firstLineChars="200"/>
        <w:jc w:val="left"/>
        <w:rPr>
          <w:sz w:val="24"/>
        </w:rPr>
      </w:pPr>
      <w:r>
        <w:rPr>
          <w:rFonts w:hint="eastAsia"/>
          <w:sz w:val="24"/>
        </w:rPr>
        <w:t>辅助采购人做好索票、索证工作，会同采购人对采购的食品及原料在产品质量及食品安全等方面情况进行认真检查，对进货名称、数量、感官检查等项目做好验收记录，并妥善保存，以备查考。</w:t>
      </w:r>
    </w:p>
    <w:p w14:paraId="3370D178">
      <w:pPr>
        <w:spacing w:line="360" w:lineRule="auto"/>
        <w:ind w:firstLine="480" w:firstLineChars="200"/>
        <w:jc w:val="left"/>
        <w:rPr>
          <w:sz w:val="24"/>
        </w:rPr>
      </w:pPr>
      <w:r>
        <w:rPr>
          <w:rFonts w:hint="eastAsia"/>
          <w:sz w:val="24"/>
        </w:rPr>
        <w:t>2）食品及原料存放</w:t>
      </w:r>
    </w:p>
    <w:p w14:paraId="193EEF75">
      <w:pPr>
        <w:spacing w:line="360" w:lineRule="auto"/>
        <w:ind w:firstLine="480" w:firstLineChars="200"/>
        <w:jc w:val="left"/>
        <w:rPr>
          <w:sz w:val="24"/>
        </w:rPr>
      </w:pPr>
      <w:r>
        <w:rPr>
          <w:rFonts w:hint="eastAsia"/>
          <w:sz w:val="24"/>
        </w:rPr>
        <w:t>• 主副食品分库存放，非食品及个人生活用品不得进入食品库房，严禁在食品库内存放杀虫剂、洗涤剂、消毒剂等有毒、有害物品。</w:t>
      </w:r>
    </w:p>
    <w:p w14:paraId="20DABE9F">
      <w:pPr>
        <w:spacing w:line="360" w:lineRule="auto"/>
        <w:ind w:firstLine="480" w:firstLineChars="200"/>
        <w:jc w:val="left"/>
        <w:rPr>
          <w:sz w:val="24"/>
        </w:rPr>
      </w:pPr>
      <w:r>
        <w:rPr>
          <w:rFonts w:hint="eastAsia"/>
          <w:sz w:val="24"/>
        </w:rPr>
        <w:t>• 做到库房环境无蝇、无虫、无鼠，库存食品及原料无过期、变质，定期清扫、消毒、通风，保持干燥、卫生。</w:t>
      </w:r>
    </w:p>
    <w:p w14:paraId="1A55B336">
      <w:pPr>
        <w:spacing w:line="360" w:lineRule="auto"/>
        <w:ind w:firstLine="480" w:firstLineChars="200"/>
        <w:jc w:val="left"/>
        <w:rPr>
          <w:sz w:val="24"/>
        </w:rPr>
      </w:pPr>
      <w:r>
        <w:rPr>
          <w:rFonts w:hint="eastAsia"/>
          <w:sz w:val="24"/>
        </w:rPr>
        <w:t>• 按原料、半成品、成品的性质将食品分类分架存放，有明显标志，有一定间距，隔墙离地10厘米以上（离地平台或层架）。</w:t>
      </w:r>
    </w:p>
    <w:p w14:paraId="58A7E6B6">
      <w:pPr>
        <w:spacing w:line="360" w:lineRule="auto"/>
        <w:ind w:firstLine="480" w:firstLineChars="200"/>
        <w:jc w:val="left"/>
        <w:rPr>
          <w:sz w:val="24"/>
        </w:rPr>
      </w:pPr>
      <w:r>
        <w:rPr>
          <w:rFonts w:hint="eastAsia"/>
          <w:sz w:val="24"/>
        </w:rPr>
        <w:t>• 肉类、水产类、禽蛋等易腐食品应分别冷藏、冷冻贮存。用于保存食品的冷藏设备，及时除霜，定期消毒，并贴有明显标识。生食品、熟食品、半成品分柜存放，杜绝生熟混放。</w:t>
      </w:r>
    </w:p>
    <w:p w14:paraId="7164EE44">
      <w:pPr>
        <w:spacing w:line="360" w:lineRule="auto"/>
        <w:ind w:firstLine="480" w:firstLineChars="200"/>
        <w:jc w:val="left"/>
        <w:rPr>
          <w:sz w:val="24"/>
        </w:rPr>
      </w:pPr>
      <w:r>
        <w:rPr>
          <w:rFonts w:hint="eastAsia"/>
          <w:sz w:val="24"/>
        </w:rPr>
        <w:t>• 严格执行冷藏冷冻设备检查维修制度，定期进行设备检修，保证冷藏设施正常运转，温度显示状态良好。</w:t>
      </w:r>
    </w:p>
    <w:p w14:paraId="28970638">
      <w:pPr>
        <w:spacing w:line="360" w:lineRule="auto"/>
        <w:ind w:firstLine="480" w:firstLineChars="200"/>
        <w:jc w:val="left"/>
        <w:rPr>
          <w:sz w:val="24"/>
        </w:rPr>
      </w:pPr>
      <w:r>
        <w:rPr>
          <w:rFonts w:hint="eastAsia"/>
          <w:sz w:val="24"/>
        </w:rPr>
        <w:t>• 严格执行出入库登记及食品卫生质量检查验收制度：</w:t>
      </w:r>
    </w:p>
    <w:p w14:paraId="017FAA04">
      <w:pPr>
        <w:spacing w:line="360" w:lineRule="auto"/>
        <w:ind w:firstLine="480" w:firstLineChars="200"/>
        <w:jc w:val="left"/>
        <w:rPr>
          <w:sz w:val="24"/>
        </w:rPr>
      </w:pPr>
      <w:r>
        <w:rPr>
          <w:rFonts w:hint="eastAsia"/>
          <w:sz w:val="24"/>
        </w:rPr>
        <w:t>a.入库前，首先对所购食品进行检查，对不符合食品卫生要求者，不签收，不入库。验收记录应妥善保存，以备查考。</w:t>
      </w:r>
    </w:p>
    <w:p w14:paraId="234D57C5">
      <w:pPr>
        <w:spacing w:line="360" w:lineRule="auto"/>
        <w:ind w:firstLine="480" w:firstLineChars="200"/>
        <w:jc w:val="left"/>
        <w:rPr>
          <w:sz w:val="24"/>
        </w:rPr>
      </w:pPr>
      <w:r>
        <w:rPr>
          <w:rFonts w:hint="eastAsia"/>
          <w:sz w:val="24"/>
        </w:rPr>
        <w:t>b.出库前，做好数量、质量、发货登记，做到先进先出，易坏先用。并按标签标示的贮存条件保存食品。</w:t>
      </w:r>
    </w:p>
    <w:p w14:paraId="04BF552F">
      <w:pPr>
        <w:spacing w:line="360" w:lineRule="auto"/>
        <w:ind w:firstLine="480" w:firstLineChars="200"/>
        <w:jc w:val="left"/>
        <w:rPr>
          <w:sz w:val="24"/>
        </w:rPr>
      </w:pPr>
      <w:r>
        <w:rPr>
          <w:rFonts w:hint="eastAsia"/>
          <w:sz w:val="24"/>
        </w:rPr>
        <w:t>• 定型包装食品按类别、品种上架存放，货架上贴挂标签，注明品名、供货单位、生产厂家、生产日期、保质期、进货日期等。</w:t>
      </w:r>
    </w:p>
    <w:p w14:paraId="5F75B22F">
      <w:pPr>
        <w:spacing w:line="360" w:lineRule="auto"/>
        <w:ind w:firstLine="480" w:firstLineChars="200"/>
        <w:jc w:val="left"/>
        <w:rPr>
          <w:sz w:val="24"/>
        </w:rPr>
      </w:pPr>
      <w:r>
        <w:rPr>
          <w:rFonts w:hint="eastAsia"/>
          <w:sz w:val="24"/>
        </w:rPr>
        <w:t>• 定期检查库存食品质量，发现超过保质期、腐败变质、发霉、生虫或其他感官异常食品及原料时应及时处理，不得与其他食品混放。</w:t>
      </w:r>
    </w:p>
    <w:p w14:paraId="42BCC581">
      <w:pPr>
        <w:spacing w:line="360" w:lineRule="auto"/>
        <w:ind w:firstLine="480" w:firstLineChars="200"/>
        <w:jc w:val="left"/>
        <w:rPr>
          <w:sz w:val="24"/>
        </w:rPr>
      </w:pPr>
      <w:r>
        <w:rPr>
          <w:rFonts w:hint="eastAsia"/>
          <w:sz w:val="24"/>
        </w:rPr>
        <w:t>3）食品加工</w:t>
      </w:r>
    </w:p>
    <w:p w14:paraId="21EF550A">
      <w:pPr>
        <w:spacing w:line="360" w:lineRule="auto"/>
        <w:ind w:firstLine="480" w:firstLineChars="200"/>
        <w:jc w:val="left"/>
        <w:rPr>
          <w:sz w:val="24"/>
        </w:rPr>
      </w:pPr>
      <w:r>
        <w:rPr>
          <w:rFonts w:hint="eastAsia"/>
          <w:sz w:val="24"/>
        </w:rPr>
        <w:t>• 切配：</w:t>
      </w:r>
    </w:p>
    <w:p w14:paraId="4F8381D3">
      <w:pPr>
        <w:spacing w:line="360" w:lineRule="auto"/>
        <w:ind w:firstLine="480" w:firstLineChars="200"/>
        <w:jc w:val="left"/>
        <w:rPr>
          <w:sz w:val="24"/>
        </w:rPr>
      </w:pPr>
      <w:r>
        <w:rPr>
          <w:rFonts w:hint="eastAsia"/>
          <w:sz w:val="24"/>
        </w:rPr>
        <w:t>检查物料质量→清洗→检查及清洗工具→查看菜式切配要求→切配→归类摆放→下餐物料处理（冷藏、苫盖等），具体细节如下：</w:t>
      </w:r>
    </w:p>
    <w:p w14:paraId="157D5AF1">
      <w:pPr>
        <w:spacing w:line="360" w:lineRule="auto"/>
        <w:ind w:firstLine="480" w:firstLineChars="200"/>
        <w:jc w:val="left"/>
        <w:rPr>
          <w:sz w:val="24"/>
        </w:rPr>
      </w:pPr>
      <w:r>
        <w:rPr>
          <w:rFonts w:hint="eastAsia"/>
          <w:sz w:val="24"/>
        </w:rPr>
        <w:t>a.厨工在切配物料前，首先对物料检查，不切配病死、毒死、死因不明腐败变质的禽、畜、肉及鱼类，不切配变质有异味的蔬菜瓜果。</w:t>
      </w:r>
    </w:p>
    <w:p w14:paraId="304E3260">
      <w:pPr>
        <w:spacing w:line="360" w:lineRule="auto"/>
        <w:ind w:firstLine="480" w:firstLineChars="200"/>
        <w:jc w:val="left"/>
        <w:rPr>
          <w:sz w:val="24"/>
        </w:rPr>
      </w:pPr>
      <w:r>
        <w:rPr>
          <w:rFonts w:hint="eastAsia"/>
          <w:sz w:val="24"/>
        </w:rPr>
        <w:t>b.在切配过程中，肉类，菜类不得落地，万一不小心落地，必须清洗干净才能使用，盛肉、菜的篮筐不能直接接地，必须放于垫板上。</w:t>
      </w:r>
    </w:p>
    <w:p w14:paraId="4D5B6190">
      <w:pPr>
        <w:spacing w:line="360" w:lineRule="auto"/>
        <w:ind w:firstLine="480" w:firstLineChars="200"/>
        <w:jc w:val="left"/>
        <w:rPr>
          <w:sz w:val="24"/>
        </w:rPr>
      </w:pPr>
      <w:r>
        <w:rPr>
          <w:rFonts w:hint="eastAsia"/>
          <w:sz w:val="24"/>
        </w:rPr>
        <w:t>c.瓜果、菜类在切配加工前经过“一拣、二洁、三浸泡”浸泡时间不得少于30分钟，确保无虫、无泥沙杂物、无黄叶。</w:t>
      </w:r>
    </w:p>
    <w:p w14:paraId="57742337">
      <w:pPr>
        <w:spacing w:line="360" w:lineRule="auto"/>
        <w:ind w:firstLine="480" w:firstLineChars="200"/>
        <w:jc w:val="left"/>
        <w:rPr>
          <w:sz w:val="24"/>
        </w:rPr>
      </w:pPr>
      <w:r>
        <w:rPr>
          <w:rFonts w:hint="eastAsia"/>
          <w:sz w:val="24"/>
        </w:rPr>
        <w:t>d.过水的菜先切，早餐用的菜品先切，中午所需要的菜品容易变色、变味、腐烂的早上不得先切。</w:t>
      </w:r>
    </w:p>
    <w:p w14:paraId="757BE87F">
      <w:pPr>
        <w:spacing w:line="360" w:lineRule="auto"/>
        <w:ind w:firstLine="480" w:firstLineChars="200"/>
        <w:jc w:val="left"/>
        <w:rPr>
          <w:sz w:val="24"/>
        </w:rPr>
      </w:pPr>
      <w:r>
        <w:rPr>
          <w:rFonts w:hint="eastAsia"/>
          <w:sz w:val="24"/>
        </w:rPr>
        <w:t>e.切配用的刀、砧板、案台在使用后应及时清理、消毒，刀具、砧板要按照生熟分开放置于规定位置。</w:t>
      </w:r>
    </w:p>
    <w:p w14:paraId="63C94169">
      <w:pPr>
        <w:spacing w:line="360" w:lineRule="auto"/>
        <w:ind w:firstLine="480" w:firstLineChars="200"/>
        <w:jc w:val="left"/>
        <w:rPr>
          <w:sz w:val="24"/>
        </w:rPr>
      </w:pPr>
      <w:r>
        <w:rPr>
          <w:rFonts w:hint="eastAsia"/>
          <w:sz w:val="24"/>
        </w:rPr>
        <w:t>f.上岗前穿戴卫生防护用具</w:t>
      </w:r>
    </w:p>
    <w:p w14:paraId="36E08EDC">
      <w:pPr>
        <w:spacing w:line="360" w:lineRule="auto"/>
        <w:ind w:firstLine="480" w:firstLineChars="200"/>
        <w:jc w:val="left"/>
        <w:rPr>
          <w:sz w:val="24"/>
        </w:rPr>
      </w:pPr>
      <w:r>
        <w:rPr>
          <w:rFonts w:hint="eastAsia"/>
          <w:sz w:val="24"/>
        </w:rPr>
        <w:t>• 主食：</w:t>
      </w:r>
    </w:p>
    <w:p w14:paraId="70849E2C">
      <w:pPr>
        <w:spacing w:line="360" w:lineRule="auto"/>
        <w:ind w:firstLine="480" w:firstLineChars="200"/>
        <w:jc w:val="left"/>
        <w:rPr>
          <w:sz w:val="24"/>
        </w:rPr>
      </w:pPr>
      <w:r>
        <w:rPr>
          <w:rFonts w:hint="eastAsia"/>
          <w:sz w:val="24"/>
        </w:rPr>
        <w:t xml:space="preserve">a.加工前要对待加工使用的食品原料质量感官检查，发现生虫、霉变、 有异味、污秽不洁等不符合卫生要求的情况，不能加工。 </w:t>
      </w:r>
    </w:p>
    <w:p w14:paraId="28466F42">
      <w:pPr>
        <w:spacing w:line="360" w:lineRule="auto"/>
        <w:ind w:firstLine="480" w:firstLineChars="200"/>
        <w:jc w:val="left"/>
        <w:rPr>
          <w:sz w:val="24"/>
        </w:rPr>
      </w:pPr>
      <w:r>
        <w:rPr>
          <w:rFonts w:hint="eastAsia"/>
          <w:sz w:val="24"/>
        </w:rPr>
        <w:t xml:space="preserve">b.做馅用的肉、蛋、水产品、蔬菜等原料要按照粗加工卫生制度的要求加工。蔬菜要彻底浸泡清洗。易造成农药残留的蔬菜（如韭菜）应浸泡30分钟以上，然后冲洗干净在加工制作。 </w:t>
      </w:r>
    </w:p>
    <w:p w14:paraId="509FDE71">
      <w:pPr>
        <w:spacing w:line="360" w:lineRule="auto"/>
        <w:ind w:firstLine="480" w:firstLineChars="200"/>
        <w:jc w:val="left"/>
        <w:rPr>
          <w:sz w:val="24"/>
        </w:rPr>
      </w:pPr>
      <w:r>
        <w:rPr>
          <w:rFonts w:hint="eastAsia"/>
          <w:sz w:val="24"/>
        </w:rPr>
        <w:t xml:space="preserve">c.各种工具、用具、容器生熟分开使用，用后清洗干净，定位存放。各种熟食、面点、改刀要在专用的熟食板上进行，不得在面案上直接改刀。 </w:t>
      </w:r>
    </w:p>
    <w:p w14:paraId="76857EAF">
      <w:pPr>
        <w:spacing w:line="360" w:lineRule="auto"/>
        <w:ind w:firstLine="480" w:firstLineChars="200"/>
        <w:jc w:val="left"/>
        <w:rPr>
          <w:sz w:val="24"/>
        </w:rPr>
      </w:pPr>
      <w:r>
        <w:rPr>
          <w:rFonts w:hint="eastAsia"/>
          <w:sz w:val="24"/>
        </w:rPr>
        <w:t>d.当餐未用完的面点，应妥善保存，糕点存放在专用柜内，含水份较多的带馅糕点，要冷藏，注意生熟分开保存。</w:t>
      </w:r>
    </w:p>
    <w:p w14:paraId="69C209C8">
      <w:pPr>
        <w:spacing w:line="360" w:lineRule="auto"/>
        <w:ind w:firstLine="480" w:firstLineChars="200"/>
        <w:jc w:val="left"/>
        <w:rPr>
          <w:sz w:val="24"/>
        </w:rPr>
      </w:pPr>
      <w:r>
        <w:rPr>
          <w:rFonts w:hint="eastAsia"/>
          <w:sz w:val="24"/>
        </w:rPr>
        <w:t xml:space="preserve">e .使用的食品添加剂必须符合国家卫生标准，应严格按照标识上标注的使用范围、使用量和使用方法使用食品添加剂，禁止超范围、超剂量滥用食品添加剂。使用完后，由专人专柜保存。 </w:t>
      </w:r>
    </w:p>
    <w:p w14:paraId="411823D1">
      <w:pPr>
        <w:spacing w:line="360" w:lineRule="auto"/>
        <w:ind w:firstLine="480" w:firstLineChars="200"/>
        <w:jc w:val="left"/>
        <w:rPr>
          <w:sz w:val="24"/>
        </w:rPr>
      </w:pPr>
      <w:r>
        <w:rPr>
          <w:rFonts w:hint="eastAsia"/>
          <w:sz w:val="24"/>
        </w:rPr>
        <w:t xml:space="preserve">f.各种食品加工用具、设备如：面板、面案、容器、和面机、面条机等，用后及时清洗干净，定期消毒。各种用品如盖布、笼布、抹布等要洗净、晒干备用。 </w:t>
      </w:r>
    </w:p>
    <w:p w14:paraId="40ACB7B8">
      <w:pPr>
        <w:spacing w:line="360" w:lineRule="auto"/>
        <w:ind w:firstLine="480" w:firstLineChars="200"/>
        <w:jc w:val="left"/>
        <w:rPr>
          <w:sz w:val="24"/>
        </w:rPr>
      </w:pPr>
      <w:r>
        <w:rPr>
          <w:rFonts w:hint="eastAsia"/>
          <w:sz w:val="24"/>
        </w:rPr>
        <w:t xml:space="preserve">g.加工结束后及时清理面点加工场所，做到地面无污物、残渣，用具、设备清洁。各种容器、用具、刀具等清洗干净后定位存放。 </w:t>
      </w:r>
    </w:p>
    <w:p w14:paraId="49BE36BB">
      <w:pPr>
        <w:spacing w:line="360" w:lineRule="auto"/>
        <w:ind w:firstLine="480" w:firstLineChars="200"/>
        <w:jc w:val="left"/>
        <w:rPr>
          <w:sz w:val="24"/>
        </w:rPr>
      </w:pPr>
      <w:r>
        <w:rPr>
          <w:rFonts w:hint="eastAsia"/>
          <w:sz w:val="24"/>
        </w:rPr>
        <w:t>h.淘米前需要对米质进行外观检查，通过看、摸、尝、闻等方式对米质进行检查，发现有异常不得使用，淘米时必须淘洗干净，做到无虫、沙、无稻谷杂物。</w:t>
      </w:r>
    </w:p>
    <w:p w14:paraId="22BE8DF0">
      <w:pPr>
        <w:spacing w:line="360" w:lineRule="auto"/>
        <w:ind w:firstLine="480" w:firstLineChars="200"/>
        <w:jc w:val="left"/>
        <w:rPr>
          <w:sz w:val="24"/>
        </w:rPr>
      </w:pPr>
      <w:r>
        <w:rPr>
          <w:rFonts w:hint="eastAsia"/>
          <w:sz w:val="24"/>
        </w:rPr>
        <w:t>i.淘米用具每天进行清洗，保持卫生、干净，并经常放置阳光下晾晒、消毒。</w:t>
      </w:r>
    </w:p>
    <w:p w14:paraId="4E245717">
      <w:pPr>
        <w:spacing w:line="360" w:lineRule="auto"/>
        <w:ind w:firstLine="480" w:firstLineChars="200"/>
        <w:jc w:val="left"/>
        <w:rPr>
          <w:sz w:val="24"/>
        </w:rPr>
      </w:pPr>
      <w:r>
        <w:rPr>
          <w:rFonts w:hint="eastAsia"/>
          <w:sz w:val="24"/>
        </w:rPr>
        <w:t>j粮食不得随意放置，需离地存放于干燥地点，以免变质。</w:t>
      </w:r>
    </w:p>
    <w:p w14:paraId="56C51434">
      <w:pPr>
        <w:spacing w:line="360" w:lineRule="auto"/>
        <w:ind w:firstLine="480" w:firstLineChars="200"/>
        <w:jc w:val="left"/>
        <w:rPr>
          <w:sz w:val="24"/>
        </w:rPr>
      </w:pPr>
      <w:r>
        <w:rPr>
          <w:rFonts w:hint="eastAsia"/>
          <w:sz w:val="24"/>
        </w:rPr>
        <w:t>k.蒸饭盘每餐饭后及时清理，不得残留上餐只剩余饭粒。</w:t>
      </w:r>
    </w:p>
    <w:p w14:paraId="588AADD5">
      <w:pPr>
        <w:spacing w:line="360" w:lineRule="auto"/>
        <w:ind w:firstLine="480" w:firstLineChars="200"/>
        <w:jc w:val="left"/>
        <w:rPr>
          <w:sz w:val="24"/>
        </w:rPr>
      </w:pPr>
      <w:r>
        <w:rPr>
          <w:rFonts w:hint="eastAsia"/>
          <w:sz w:val="24"/>
        </w:rPr>
        <w:t>l.每天对蒸饭柜进行清理、换水。</w:t>
      </w:r>
    </w:p>
    <w:p w14:paraId="5DB4D1C1">
      <w:pPr>
        <w:spacing w:line="360" w:lineRule="auto"/>
        <w:ind w:firstLine="480" w:firstLineChars="200"/>
        <w:jc w:val="left"/>
        <w:rPr>
          <w:sz w:val="24"/>
        </w:rPr>
      </w:pPr>
      <w:r>
        <w:rPr>
          <w:rFonts w:hint="eastAsia"/>
          <w:sz w:val="24"/>
        </w:rPr>
        <w:t>m.对变质的米饭，必须倒掉处理，决不能再次使用。</w:t>
      </w:r>
    </w:p>
    <w:p w14:paraId="4EB2EBE0">
      <w:pPr>
        <w:spacing w:line="360" w:lineRule="auto"/>
        <w:ind w:firstLine="480" w:firstLineChars="200"/>
        <w:jc w:val="left"/>
        <w:rPr>
          <w:sz w:val="24"/>
        </w:rPr>
      </w:pPr>
      <w:r>
        <w:rPr>
          <w:rFonts w:hint="eastAsia"/>
          <w:sz w:val="24"/>
        </w:rPr>
        <w:t>n.每餐需对米饭进行品质检查，确认无任何不良后，方可出柜。检查方法：闻气味、看颜色、尝生熟</w:t>
      </w:r>
    </w:p>
    <w:p w14:paraId="49B37CE4">
      <w:pPr>
        <w:spacing w:line="360" w:lineRule="auto"/>
        <w:ind w:firstLine="480" w:firstLineChars="200"/>
        <w:jc w:val="left"/>
        <w:rPr>
          <w:sz w:val="24"/>
        </w:rPr>
      </w:pPr>
      <w:r>
        <w:rPr>
          <w:rFonts w:hint="eastAsia"/>
          <w:sz w:val="24"/>
        </w:rPr>
        <w:t>o.蒸饭用具按规定摆放，不得乱扔、乱摆，并清洗自己工作区域。</w:t>
      </w:r>
    </w:p>
    <w:p w14:paraId="23F49070">
      <w:pPr>
        <w:spacing w:line="360" w:lineRule="auto"/>
        <w:ind w:firstLine="480" w:firstLineChars="200"/>
        <w:jc w:val="left"/>
        <w:rPr>
          <w:sz w:val="24"/>
        </w:rPr>
      </w:pPr>
      <w:r>
        <w:rPr>
          <w:rFonts w:hint="eastAsia"/>
          <w:sz w:val="24"/>
        </w:rPr>
        <w:t>p.上岗前穿戴卫生防护用具</w:t>
      </w:r>
    </w:p>
    <w:p w14:paraId="0BCE5615">
      <w:pPr>
        <w:spacing w:line="360" w:lineRule="auto"/>
        <w:ind w:firstLine="480" w:firstLineChars="200"/>
        <w:jc w:val="left"/>
        <w:rPr>
          <w:sz w:val="24"/>
        </w:rPr>
      </w:pPr>
      <w:r>
        <w:rPr>
          <w:rFonts w:hint="eastAsia"/>
          <w:sz w:val="24"/>
        </w:rPr>
        <w:t>• 灶前</w:t>
      </w:r>
    </w:p>
    <w:p w14:paraId="188EBF0C">
      <w:pPr>
        <w:spacing w:line="360" w:lineRule="auto"/>
        <w:ind w:firstLine="480" w:firstLineChars="200"/>
        <w:jc w:val="left"/>
        <w:rPr>
          <w:sz w:val="24"/>
        </w:rPr>
      </w:pPr>
      <w:r>
        <w:rPr>
          <w:rFonts w:hint="eastAsia"/>
          <w:sz w:val="24"/>
        </w:rPr>
        <w:t>厨师应严格按照餐单及加工、出品程序进行操作，做到：</w:t>
      </w:r>
    </w:p>
    <w:p w14:paraId="19D6165A">
      <w:pPr>
        <w:spacing w:line="360" w:lineRule="auto"/>
        <w:ind w:firstLine="480" w:firstLineChars="200"/>
        <w:jc w:val="left"/>
        <w:rPr>
          <w:sz w:val="24"/>
        </w:rPr>
      </w:pPr>
      <w:r>
        <w:rPr>
          <w:rFonts w:hint="eastAsia"/>
          <w:sz w:val="24"/>
        </w:rPr>
        <w:t>a.严格检查物料质量及洁净程度，把瑕疵处理在下锅之前。</w:t>
      </w:r>
    </w:p>
    <w:p w14:paraId="70F42FDF">
      <w:pPr>
        <w:spacing w:line="360" w:lineRule="auto"/>
        <w:ind w:firstLine="480" w:firstLineChars="200"/>
        <w:jc w:val="left"/>
        <w:rPr>
          <w:sz w:val="24"/>
        </w:rPr>
      </w:pPr>
      <w:r>
        <w:rPr>
          <w:rFonts w:hint="eastAsia"/>
          <w:sz w:val="24"/>
        </w:rPr>
        <w:t>b.严格生熟隔离。</w:t>
      </w:r>
    </w:p>
    <w:p w14:paraId="4F1FC4CF">
      <w:pPr>
        <w:spacing w:line="360" w:lineRule="auto"/>
        <w:ind w:firstLine="480" w:firstLineChars="200"/>
        <w:jc w:val="left"/>
        <w:rPr>
          <w:sz w:val="24"/>
        </w:rPr>
      </w:pPr>
      <w:r>
        <w:rPr>
          <w:rFonts w:hint="eastAsia"/>
          <w:sz w:val="24"/>
        </w:rPr>
        <w:t>c.加工彻底，遇口感与食品安全发生矛盾时以安全为主。</w:t>
      </w:r>
    </w:p>
    <w:p w14:paraId="3E5D20E7">
      <w:pPr>
        <w:spacing w:line="360" w:lineRule="auto"/>
        <w:ind w:firstLine="480" w:firstLineChars="200"/>
        <w:jc w:val="left"/>
        <w:rPr>
          <w:sz w:val="24"/>
        </w:rPr>
      </w:pPr>
      <w:r>
        <w:rPr>
          <w:rFonts w:hint="eastAsia"/>
          <w:sz w:val="24"/>
        </w:rPr>
        <w:t>d.成熟菜品不得放置地上。</w:t>
      </w:r>
    </w:p>
    <w:p w14:paraId="52B248B8">
      <w:pPr>
        <w:spacing w:line="360" w:lineRule="auto"/>
        <w:ind w:firstLine="480" w:firstLineChars="200"/>
        <w:jc w:val="left"/>
        <w:rPr>
          <w:sz w:val="24"/>
        </w:rPr>
      </w:pPr>
      <w:r>
        <w:rPr>
          <w:rFonts w:hint="eastAsia"/>
          <w:sz w:val="24"/>
        </w:rPr>
        <w:t>e.上岗前穿戴卫生防护用具。.</w:t>
      </w:r>
    </w:p>
    <w:p w14:paraId="20042B4C">
      <w:pPr>
        <w:spacing w:line="360" w:lineRule="auto"/>
        <w:ind w:firstLine="480" w:firstLineChars="200"/>
        <w:jc w:val="left"/>
        <w:rPr>
          <w:sz w:val="24"/>
        </w:rPr>
      </w:pPr>
      <w:r>
        <w:rPr>
          <w:rFonts w:hint="eastAsia"/>
          <w:sz w:val="24"/>
        </w:rPr>
        <w:t>• 出餐</w:t>
      </w:r>
    </w:p>
    <w:p w14:paraId="5F209140">
      <w:pPr>
        <w:spacing w:line="360" w:lineRule="auto"/>
        <w:ind w:firstLine="480" w:firstLineChars="200"/>
        <w:jc w:val="left"/>
        <w:rPr>
          <w:sz w:val="24"/>
        </w:rPr>
      </w:pPr>
      <w:r>
        <w:rPr>
          <w:rFonts w:hint="eastAsia"/>
          <w:sz w:val="24"/>
        </w:rPr>
        <w:t xml:space="preserve">a.传菜时手指不得接触食品，分餐使用专用工具且工具不接触用餐人餐具。 </w:t>
      </w:r>
    </w:p>
    <w:p w14:paraId="66B479D4">
      <w:pPr>
        <w:spacing w:line="360" w:lineRule="auto"/>
        <w:ind w:firstLine="480" w:firstLineChars="200"/>
        <w:jc w:val="left"/>
        <w:rPr>
          <w:sz w:val="24"/>
        </w:rPr>
      </w:pPr>
      <w:r>
        <w:rPr>
          <w:rFonts w:hint="eastAsia"/>
          <w:sz w:val="24"/>
        </w:rPr>
        <w:t>b.水果清洗消毒后装盘，需切开的水果洗净消毒后在凉菜间内分切装盘。</w:t>
      </w:r>
    </w:p>
    <w:p w14:paraId="375671AF">
      <w:pPr>
        <w:spacing w:line="360" w:lineRule="auto"/>
        <w:ind w:firstLine="480" w:firstLineChars="200"/>
        <w:jc w:val="left"/>
        <w:rPr>
          <w:sz w:val="24"/>
        </w:rPr>
      </w:pPr>
      <w:r>
        <w:rPr>
          <w:rFonts w:hint="eastAsia"/>
          <w:sz w:val="24"/>
        </w:rPr>
        <w:t xml:space="preserve">c.就餐人员自取的调料，应当符合相应的食品卫生标准和要求。并做到及时更换，防止过期、霉变。 </w:t>
      </w:r>
    </w:p>
    <w:p w14:paraId="7B4A9F38">
      <w:pPr>
        <w:spacing w:line="360" w:lineRule="auto"/>
        <w:ind w:firstLine="480" w:firstLineChars="200"/>
        <w:jc w:val="left"/>
        <w:rPr>
          <w:sz w:val="24"/>
        </w:rPr>
      </w:pPr>
      <w:r>
        <w:rPr>
          <w:rFonts w:hint="eastAsia"/>
          <w:sz w:val="24"/>
        </w:rPr>
        <w:t xml:space="preserve">d.开餐期间发现或被就餐人员告知所提供的食品确有感官性状异常或可疑变质时，应立即撤换该食品，并同时告知有关备餐人员。 </w:t>
      </w:r>
    </w:p>
    <w:p w14:paraId="7F535EB8">
      <w:pPr>
        <w:spacing w:line="360" w:lineRule="auto"/>
        <w:ind w:firstLine="480" w:firstLineChars="200"/>
        <w:jc w:val="left"/>
        <w:rPr>
          <w:sz w:val="24"/>
        </w:rPr>
      </w:pPr>
      <w:r>
        <w:rPr>
          <w:rFonts w:hint="eastAsia"/>
          <w:sz w:val="24"/>
        </w:rPr>
        <w:t>e.备餐柜内不得放与开餐无关的物品及个人用品。工作结束后及时做好台面、地面等的清扫整理工作。</w:t>
      </w:r>
    </w:p>
    <w:p w14:paraId="07008B6F">
      <w:pPr>
        <w:spacing w:line="360" w:lineRule="auto"/>
        <w:ind w:firstLine="480" w:firstLineChars="200"/>
        <w:jc w:val="left"/>
        <w:rPr>
          <w:sz w:val="24"/>
        </w:rPr>
      </w:pPr>
      <w:r>
        <w:rPr>
          <w:rFonts w:hint="eastAsia"/>
          <w:sz w:val="24"/>
        </w:rPr>
        <w:t>f.上岗时穿戴全部卫生防护用具</w:t>
      </w:r>
    </w:p>
    <w:p w14:paraId="4AE242AE">
      <w:pPr>
        <w:spacing w:line="360" w:lineRule="auto"/>
        <w:ind w:firstLine="480" w:firstLineChars="200"/>
        <w:jc w:val="left"/>
        <w:rPr>
          <w:sz w:val="24"/>
        </w:rPr>
      </w:pPr>
      <w:r>
        <w:rPr>
          <w:rFonts w:hint="eastAsia"/>
          <w:sz w:val="24"/>
        </w:rPr>
        <w:t>• 餐余善后：</w:t>
      </w:r>
    </w:p>
    <w:p w14:paraId="6C3E5EE3">
      <w:pPr>
        <w:spacing w:line="360" w:lineRule="auto"/>
        <w:ind w:firstLine="480" w:firstLineChars="200"/>
        <w:jc w:val="left"/>
        <w:rPr>
          <w:sz w:val="24"/>
        </w:rPr>
      </w:pPr>
      <w:r>
        <w:rPr>
          <w:rFonts w:hint="eastAsia"/>
          <w:sz w:val="24"/>
        </w:rPr>
        <w:t>剩余物料的处理</w:t>
      </w:r>
    </w:p>
    <w:p w14:paraId="54C4C7AA">
      <w:pPr>
        <w:spacing w:line="360" w:lineRule="auto"/>
        <w:ind w:firstLine="480" w:firstLineChars="200"/>
        <w:jc w:val="left"/>
        <w:rPr>
          <w:sz w:val="24"/>
        </w:rPr>
      </w:pPr>
      <w:r>
        <w:rPr>
          <w:rFonts w:hint="eastAsia"/>
          <w:sz w:val="24"/>
        </w:rPr>
        <w:t>a.过水：供餐结束后剩余菜类、瓜果类要及时过水来确保新鲜度的延长。</w:t>
      </w:r>
    </w:p>
    <w:p w14:paraId="02008CB8">
      <w:pPr>
        <w:spacing w:line="360" w:lineRule="auto"/>
        <w:ind w:firstLine="480" w:firstLineChars="200"/>
        <w:jc w:val="left"/>
        <w:rPr>
          <w:sz w:val="24"/>
        </w:rPr>
      </w:pPr>
      <w:r>
        <w:rPr>
          <w:rFonts w:hint="eastAsia"/>
          <w:sz w:val="24"/>
        </w:rPr>
        <w:t>b.风冷：用于下餐炒熟的肉类及时风冷便于提早放入冰柜冷藏。</w:t>
      </w:r>
    </w:p>
    <w:p w14:paraId="7A84BD43">
      <w:pPr>
        <w:spacing w:line="360" w:lineRule="auto"/>
        <w:ind w:firstLine="480" w:firstLineChars="200"/>
        <w:jc w:val="left"/>
        <w:rPr>
          <w:sz w:val="24"/>
        </w:rPr>
      </w:pPr>
      <w:r>
        <w:rPr>
          <w:rFonts w:hint="eastAsia"/>
          <w:sz w:val="24"/>
        </w:rPr>
        <w:t>c.冷藏：用于下餐炒熟的肉类及相应蔬菜类，根据卫生标准进行分类冷藏。</w:t>
      </w:r>
    </w:p>
    <w:p w14:paraId="5FFE45C3">
      <w:pPr>
        <w:spacing w:line="360" w:lineRule="auto"/>
        <w:ind w:firstLine="480" w:firstLineChars="200"/>
        <w:jc w:val="left"/>
        <w:rPr>
          <w:sz w:val="24"/>
        </w:rPr>
      </w:pPr>
      <w:r>
        <w:rPr>
          <w:rFonts w:hint="eastAsia"/>
          <w:sz w:val="24"/>
        </w:rPr>
        <w:t>d.盖罩：对于剩余配料、油类及可非冷藏的菜类，应在下班前加盖纱布或网罩，避免被污染。</w:t>
      </w:r>
    </w:p>
    <w:p w14:paraId="761741B4">
      <w:pPr>
        <w:spacing w:line="360" w:lineRule="auto"/>
        <w:ind w:firstLine="480" w:firstLineChars="200"/>
        <w:jc w:val="left"/>
        <w:rPr>
          <w:sz w:val="24"/>
        </w:rPr>
      </w:pPr>
      <w:r>
        <w:rPr>
          <w:rFonts w:hint="eastAsia"/>
          <w:sz w:val="24"/>
        </w:rPr>
        <w:t>e.倒弃：对于不能用于下餐的蔬菜、肉类和异变的菜类，应按厨余垃圾处理、严禁用于下餐食用。</w:t>
      </w:r>
    </w:p>
    <w:p w14:paraId="74E95440">
      <w:pPr>
        <w:spacing w:line="360" w:lineRule="auto"/>
        <w:ind w:firstLine="480" w:firstLineChars="200"/>
        <w:jc w:val="left"/>
        <w:rPr>
          <w:sz w:val="24"/>
        </w:rPr>
      </w:pPr>
      <w:r>
        <w:rPr>
          <w:rFonts w:hint="eastAsia"/>
          <w:sz w:val="24"/>
        </w:rPr>
        <w:t>f.隔离：切实做好四隔离工作即：“生与熟隔离、食品与杂物、药物隔离、成品与半成品隔离、食品与天然冰隔离”，避免交叉污染。</w:t>
      </w:r>
    </w:p>
    <w:p w14:paraId="4CDED138">
      <w:pPr>
        <w:spacing w:line="360" w:lineRule="auto"/>
        <w:ind w:firstLine="480" w:firstLineChars="200"/>
        <w:jc w:val="left"/>
        <w:rPr>
          <w:sz w:val="24"/>
        </w:rPr>
      </w:pPr>
      <w:r>
        <w:rPr>
          <w:rFonts w:hint="eastAsia"/>
          <w:sz w:val="24"/>
        </w:rPr>
        <w:t>• 食品留样</w:t>
      </w:r>
    </w:p>
    <w:p w14:paraId="23FF54B4">
      <w:pPr>
        <w:spacing w:line="360" w:lineRule="auto"/>
        <w:ind w:firstLine="480" w:firstLineChars="200"/>
        <w:jc w:val="left"/>
        <w:rPr>
          <w:sz w:val="24"/>
        </w:rPr>
      </w:pPr>
      <w:r>
        <w:rPr>
          <w:rFonts w:hint="eastAsia"/>
          <w:sz w:val="24"/>
        </w:rPr>
        <w:t xml:space="preserve">a.为确保就餐人员人身安全，预防食物中毒事故的发生，以及事故发生后及时查明食物中毒事故原因进而采取有效的救治措施，故实行食品留样制度。 </w:t>
      </w:r>
    </w:p>
    <w:p w14:paraId="168B73ED">
      <w:pPr>
        <w:spacing w:line="360" w:lineRule="auto"/>
        <w:ind w:firstLine="480" w:firstLineChars="200"/>
        <w:jc w:val="left"/>
        <w:rPr>
          <w:sz w:val="24"/>
        </w:rPr>
      </w:pPr>
      <w:r>
        <w:rPr>
          <w:rFonts w:hint="eastAsia"/>
          <w:sz w:val="24"/>
        </w:rPr>
        <w:t>b.留样的采集和保管由专人负责，配备经消毒的或一次性专用的取样工、用具以及专用冷藏箱。</w:t>
      </w:r>
    </w:p>
    <w:p w14:paraId="0B38DA36">
      <w:pPr>
        <w:spacing w:line="360" w:lineRule="auto"/>
        <w:ind w:firstLine="480" w:firstLineChars="200"/>
        <w:jc w:val="left"/>
        <w:rPr>
          <w:sz w:val="24"/>
        </w:rPr>
      </w:pPr>
      <w:r>
        <w:rPr>
          <w:rFonts w:hint="eastAsia"/>
          <w:sz w:val="24"/>
        </w:rPr>
        <w:t xml:space="preserve">c.取样应在实际操作过程中进行。不得特殊制作。不同品种分别留样．防止样品间污染； </w:t>
      </w:r>
    </w:p>
    <w:p w14:paraId="5D41541E">
      <w:pPr>
        <w:spacing w:line="360" w:lineRule="auto"/>
        <w:ind w:firstLine="480" w:firstLineChars="200"/>
        <w:jc w:val="left"/>
        <w:rPr>
          <w:sz w:val="24"/>
        </w:rPr>
      </w:pPr>
      <w:r>
        <w:rPr>
          <w:rFonts w:hint="eastAsia"/>
          <w:sz w:val="24"/>
        </w:rPr>
        <w:t xml:space="preserve">d.留样样品采集完成后应及时密闭存放于冷藏条件下并保存24小时以上．不得冷冻保存。 </w:t>
      </w:r>
    </w:p>
    <w:p w14:paraId="32FE05AF">
      <w:pPr>
        <w:spacing w:line="360" w:lineRule="auto"/>
        <w:ind w:firstLine="480" w:firstLineChars="200"/>
        <w:jc w:val="left"/>
        <w:rPr>
          <w:sz w:val="24"/>
        </w:rPr>
      </w:pPr>
      <w:r>
        <w:rPr>
          <w:rFonts w:hint="eastAsia"/>
          <w:sz w:val="24"/>
        </w:rPr>
        <w:t xml:space="preserve">e.原则上留样食品应包括所有加工制作的食品成品，并做好留样记录和样品标记，每份样品必须标注品名、加工时间、加工人员、留样时间(xx月xx日xx时)、克重。其它情况则可根据需要由卫生监督机构或采购人单位自行决定留样品种。 </w:t>
      </w:r>
    </w:p>
    <w:p w14:paraId="0526A4A0">
      <w:pPr>
        <w:spacing w:line="360" w:lineRule="auto"/>
        <w:ind w:firstLine="480" w:firstLineChars="200"/>
        <w:jc w:val="left"/>
        <w:rPr>
          <w:sz w:val="24"/>
        </w:rPr>
      </w:pPr>
      <w:r>
        <w:rPr>
          <w:rFonts w:hint="eastAsia"/>
          <w:sz w:val="24"/>
        </w:rPr>
        <w:t>f.一旦发生食物中毒或疑似食物中毒事故，应及时提供留样样品，配合卫生监督机构进行调查处理工作，不得有留样样品而不提供或提供不真实的留样样品，影响或干扰事故的调查处理工作。</w:t>
      </w:r>
    </w:p>
    <w:p w14:paraId="1B168A6A">
      <w:pPr>
        <w:spacing w:line="360" w:lineRule="auto"/>
        <w:ind w:firstLine="480" w:firstLineChars="200"/>
        <w:jc w:val="left"/>
        <w:rPr>
          <w:sz w:val="24"/>
        </w:rPr>
      </w:pPr>
      <w:r>
        <w:rPr>
          <w:rFonts w:hint="eastAsia"/>
          <w:sz w:val="24"/>
        </w:rPr>
        <w:t>• 用餐服务形式：</w:t>
      </w:r>
    </w:p>
    <w:p w14:paraId="0A2CA652">
      <w:pPr>
        <w:spacing w:line="360" w:lineRule="auto"/>
        <w:ind w:firstLine="480" w:firstLineChars="200"/>
        <w:jc w:val="left"/>
        <w:rPr>
          <w:sz w:val="24"/>
        </w:rPr>
      </w:pPr>
      <w:r>
        <w:rPr>
          <w:rFonts w:hint="eastAsia"/>
          <w:sz w:val="24"/>
        </w:rPr>
        <w:t>工作人员就餐采用自助餐的形式进行，严格执行各项售饭制度。合理分餐，降低成本，杜绝浪费。</w:t>
      </w:r>
    </w:p>
    <w:p w14:paraId="56FD56B1">
      <w:pPr>
        <w:spacing w:line="360" w:lineRule="auto"/>
        <w:ind w:firstLine="480" w:firstLineChars="200"/>
        <w:jc w:val="left"/>
        <w:rPr>
          <w:sz w:val="24"/>
        </w:rPr>
      </w:pPr>
      <w:r>
        <w:rPr>
          <w:rFonts w:hint="eastAsia"/>
          <w:sz w:val="24"/>
        </w:rPr>
        <w:t>• 提前一周向甲方提供下周的食谱，并因节假日、民俗等因素,对食谱适时进行调整。于开餐前十分钟上齐所有餐品，保证员工吃上热腾腾的饭菜。</w:t>
      </w:r>
    </w:p>
    <w:p w14:paraId="3E851081">
      <w:pPr>
        <w:spacing w:line="360" w:lineRule="auto"/>
        <w:ind w:firstLine="480" w:firstLineChars="200"/>
        <w:jc w:val="left"/>
        <w:rPr>
          <w:sz w:val="24"/>
        </w:rPr>
      </w:pPr>
      <w:r>
        <w:rPr>
          <w:rFonts w:hint="eastAsia"/>
          <w:sz w:val="24"/>
        </w:rPr>
        <w:t>2.餐具卫生服务标准</w:t>
      </w:r>
    </w:p>
    <w:p w14:paraId="0894B8BD">
      <w:pPr>
        <w:spacing w:line="360" w:lineRule="auto"/>
        <w:ind w:firstLine="480" w:firstLineChars="200"/>
        <w:jc w:val="left"/>
        <w:rPr>
          <w:sz w:val="24"/>
        </w:rPr>
      </w:pPr>
      <w:r>
        <w:rPr>
          <w:rFonts w:hint="eastAsia"/>
          <w:sz w:val="24"/>
        </w:rPr>
        <w:t xml:space="preserve">（1）设立独立的餐饮具洗、消间，配备专用洗刷、消毒、保洁设备。 </w:t>
      </w:r>
    </w:p>
    <w:p w14:paraId="69AD0B33">
      <w:pPr>
        <w:spacing w:line="360" w:lineRule="auto"/>
        <w:ind w:firstLine="480" w:firstLineChars="200"/>
        <w:jc w:val="left"/>
        <w:rPr>
          <w:sz w:val="24"/>
        </w:rPr>
      </w:pPr>
      <w:r>
        <w:rPr>
          <w:rFonts w:hint="eastAsia"/>
          <w:sz w:val="24"/>
        </w:rPr>
        <w:t xml:space="preserve">（2）洗、消人员严格按照程序和方法操作，即：物理消毒：除残渣→碱水（或洗洁精）刷→净水冲→热力消（洗碗机）→保洁。化学消毒：除残渣→碱水（或洗洁精）刷→净水冲→消毒药物浸泡→净水冲→保洁的顺序操作。 </w:t>
      </w:r>
    </w:p>
    <w:p w14:paraId="2960170B">
      <w:pPr>
        <w:spacing w:line="360" w:lineRule="auto"/>
        <w:ind w:firstLine="480" w:firstLineChars="200"/>
        <w:jc w:val="left"/>
        <w:rPr>
          <w:sz w:val="24"/>
        </w:rPr>
      </w:pPr>
      <w:r>
        <w:rPr>
          <w:rFonts w:hint="eastAsia"/>
          <w:sz w:val="24"/>
        </w:rPr>
        <w:t xml:space="preserve">（3）餐具做到当餐回收，当餐清洗消毒，不得隔顿、隔夜。  </w:t>
      </w:r>
    </w:p>
    <w:p w14:paraId="4E9D965C">
      <w:pPr>
        <w:spacing w:line="360" w:lineRule="auto"/>
        <w:ind w:firstLine="480" w:firstLineChars="200"/>
        <w:jc w:val="left"/>
        <w:rPr>
          <w:sz w:val="24"/>
        </w:rPr>
      </w:pPr>
      <w:r>
        <w:rPr>
          <w:rFonts w:hint="eastAsia"/>
          <w:sz w:val="24"/>
        </w:rPr>
        <w:t xml:space="preserve">（4）洗消餐饮用具的洗洁精、消毒剂必须符合国家有关产品和卫生标准。 </w:t>
      </w:r>
    </w:p>
    <w:p w14:paraId="2D37572F">
      <w:pPr>
        <w:spacing w:line="360" w:lineRule="auto"/>
        <w:ind w:firstLine="480" w:firstLineChars="200"/>
        <w:jc w:val="left"/>
        <w:rPr>
          <w:sz w:val="24"/>
        </w:rPr>
      </w:pPr>
      <w:r>
        <w:rPr>
          <w:rFonts w:hint="eastAsia"/>
          <w:sz w:val="24"/>
        </w:rPr>
        <w:t>（5）餐饮用具消毒前必须清洗干净，消毒后的餐具表面光洁、无油渍、无水渍无异味、无泡沫、无不溶性附着物，应符合GB14934《食（饮）具消毒卫生标准》。</w:t>
      </w:r>
    </w:p>
    <w:p w14:paraId="7C0EFE87">
      <w:pPr>
        <w:spacing w:line="360" w:lineRule="auto"/>
        <w:ind w:firstLine="480" w:firstLineChars="200"/>
        <w:jc w:val="left"/>
        <w:rPr>
          <w:sz w:val="24"/>
        </w:rPr>
      </w:pPr>
      <w:r>
        <w:rPr>
          <w:rFonts w:hint="eastAsia"/>
          <w:sz w:val="24"/>
        </w:rPr>
        <w:t>（6）消毒后的餐饮用具及时放入保洁柜密闭保存备用。盛放消毒餐具的保洁柜要有明显标记，并经常擦洗消毒，已消毒和未消毒的餐饮用具要分开存放。</w:t>
      </w:r>
    </w:p>
    <w:p w14:paraId="07C0CF84">
      <w:pPr>
        <w:spacing w:line="360" w:lineRule="auto"/>
        <w:ind w:firstLine="480" w:firstLineChars="200"/>
        <w:jc w:val="left"/>
        <w:rPr>
          <w:sz w:val="24"/>
        </w:rPr>
      </w:pPr>
      <w:r>
        <w:rPr>
          <w:rFonts w:hint="eastAsia"/>
          <w:sz w:val="24"/>
        </w:rPr>
        <w:t xml:space="preserve">（7）洗刷餐饮用具的水池专用，不得在清洗餐饮用具的水池内清洗食品原料及其他用品、用具。 </w:t>
      </w:r>
    </w:p>
    <w:p w14:paraId="369F184B">
      <w:pPr>
        <w:spacing w:line="360" w:lineRule="auto"/>
        <w:ind w:firstLine="480" w:firstLineChars="200"/>
        <w:jc w:val="left"/>
        <w:rPr>
          <w:sz w:val="24"/>
        </w:rPr>
      </w:pPr>
      <w:r>
        <w:rPr>
          <w:rFonts w:hint="eastAsia"/>
          <w:sz w:val="24"/>
        </w:rPr>
        <w:t xml:space="preserve">（8）洗刷消毒结束，及时清理地面、水池卫生，及时处理泔水桶，做到地面无积水、油污，池内无残渣油渍、泔水桶内外清洁。 </w:t>
      </w:r>
    </w:p>
    <w:p w14:paraId="710F5727">
      <w:pPr>
        <w:spacing w:line="360" w:lineRule="auto"/>
        <w:ind w:firstLine="480" w:firstLineChars="200"/>
        <w:jc w:val="left"/>
        <w:rPr>
          <w:sz w:val="24"/>
        </w:rPr>
      </w:pPr>
      <w:r>
        <w:rPr>
          <w:rFonts w:hint="eastAsia"/>
          <w:sz w:val="24"/>
        </w:rPr>
        <w:t xml:space="preserve">（9）定期清扫洗消间室内环境及设备卫生，不留死角，保持清洁。 </w:t>
      </w:r>
    </w:p>
    <w:p w14:paraId="556E0B8B">
      <w:pPr>
        <w:spacing w:line="360" w:lineRule="auto"/>
        <w:ind w:firstLine="480" w:firstLineChars="200"/>
        <w:jc w:val="left"/>
        <w:rPr>
          <w:sz w:val="24"/>
        </w:rPr>
      </w:pPr>
      <w:r>
        <w:rPr>
          <w:rFonts w:hint="eastAsia"/>
          <w:sz w:val="24"/>
        </w:rPr>
        <w:t>（10）认真做好每餐消毒记录。</w:t>
      </w:r>
    </w:p>
    <w:p w14:paraId="4A6FECE6">
      <w:pPr>
        <w:spacing w:line="360" w:lineRule="auto"/>
        <w:ind w:firstLine="480" w:firstLineChars="200"/>
        <w:jc w:val="left"/>
        <w:rPr>
          <w:sz w:val="24"/>
        </w:rPr>
      </w:pPr>
      <w:r>
        <w:rPr>
          <w:rFonts w:hint="eastAsia"/>
          <w:sz w:val="24"/>
        </w:rPr>
        <w:t>3.公共卫生服务标准</w:t>
      </w:r>
    </w:p>
    <w:p w14:paraId="1D44885C">
      <w:pPr>
        <w:spacing w:line="360" w:lineRule="auto"/>
        <w:ind w:firstLine="480" w:firstLineChars="200"/>
        <w:jc w:val="left"/>
        <w:rPr>
          <w:sz w:val="24"/>
        </w:rPr>
      </w:pPr>
      <w:r>
        <w:rPr>
          <w:rFonts w:hint="eastAsia"/>
          <w:sz w:val="24"/>
        </w:rPr>
        <w:t>（1）人员</w:t>
      </w:r>
    </w:p>
    <w:p w14:paraId="2B60D2C0">
      <w:pPr>
        <w:spacing w:line="360" w:lineRule="auto"/>
        <w:ind w:firstLine="480" w:firstLineChars="200"/>
        <w:jc w:val="left"/>
        <w:rPr>
          <w:sz w:val="24"/>
        </w:rPr>
      </w:pPr>
      <w:r>
        <w:rPr>
          <w:rFonts w:hint="eastAsia"/>
          <w:sz w:val="24"/>
        </w:rPr>
        <w:t>1）为预防传染病的传播和由于食品污染引起的食源性疾病及食物中毒的发生，保证广大就餐人员的身体健康，必须落实《食品卫生法》和《餐饮业食品卫生管理办法》</w:t>
      </w:r>
    </w:p>
    <w:p w14:paraId="3BDC0C8D">
      <w:pPr>
        <w:spacing w:line="360" w:lineRule="auto"/>
        <w:ind w:firstLine="480" w:firstLineChars="200"/>
        <w:jc w:val="left"/>
        <w:rPr>
          <w:sz w:val="24"/>
        </w:rPr>
      </w:pPr>
      <w:r>
        <w:rPr>
          <w:rFonts w:hint="eastAsia"/>
          <w:sz w:val="24"/>
        </w:rPr>
        <w:t xml:space="preserve">2）所有工作人员上岗前必须到指定的卫生机构（疾病预防控制中心）进行健康检查，取得健康证明后方可从事食堂工作。 </w:t>
      </w:r>
    </w:p>
    <w:p w14:paraId="17E69E7F">
      <w:pPr>
        <w:spacing w:line="360" w:lineRule="auto"/>
        <w:ind w:firstLine="480" w:firstLineChars="200"/>
        <w:jc w:val="left"/>
        <w:rPr>
          <w:sz w:val="24"/>
        </w:rPr>
      </w:pPr>
      <w:r>
        <w:rPr>
          <w:rFonts w:hint="eastAsia"/>
          <w:sz w:val="24"/>
        </w:rPr>
        <w:t>3）所有工作人员每年必须定期到指定卫生机构进行健康检查。</w:t>
      </w:r>
    </w:p>
    <w:p w14:paraId="5E819874">
      <w:pPr>
        <w:spacing w:line="360" w:lineRule="auto"/>
        <w:ind w:firstLine="480" w:firstLineChars="200"/>
        <w:jc w:val="left"/>
        <w:rPr>
          <w:sz w:val="24"/>
        </w:rPr>
      </w:pPr>
      <w:r>
        <w:rPr>
          <w:rFonts w:hint="eastAsia"/>
          <w:sz w:val="24"/>
        </w:rPr>
        <w:t xml:space="preserve">4）员工健康证明必须公示。 </w:t>
      </w:r>
    </w:p>
    <w:p w14:paraId="461542A2">
      <w:pPr>
        <w:spacing w:line="360" w:lineRule="auto"/>
        <w:ind w:firstLine="480" w:firstLineChars="200"/>
        <w:jc w:val="left"/>
        <w:rPr>
          <w:sz w:val="24"/>
        </w:rPr>
      </w:pPr>
      <w:r>
        <w:rPr>
          <w:rFonts w:hint="eastAsia"/>
          <w:sz w:val="24"/>
        </w:rPr>
        <w:t>5）凡发现未经健康检查上岗工作或患有《食品卫生法》第二十六条中所列疾病而未及时调离的，按合同规定进行处罚。</w:t>
      </w:r>
    </w:p>
    <w:p w14:paraId="7822AB50">
      <w:pPr>
        <w:spacing w:line="360" w:lineRule="auto"/>
        <w:ind w:firstLine="480" w:firstLineChars="200"/>
        <w:jc w:val="left"/>
        <w:rPr>
          <w:sz w:val="24"/>
        </w:rPr>
      </w:pPr>
      <w:r>
        <w:rPr>
          <w:rFonts w:hint="eastAsia"/>
          <w:sz w:val="24"/>
        </w:rPr>
        <w:t>6）所有工作人员须严格执行采购方的各项规章制度，保证外派食堂人员政审合格，身体健康，并持有健康证着工服上岗，保证人员的相对稳定性，如中途需要人员更换，必须提前一周告知甲方，经甲方同意后方可更换。</w:t>
      </w:r>
    </w:p>
    <w:p w14:paraId="3B7B76AB">
      <w:pPr>
        <w:spacing w:line="360" w:lineRule="auto"/>
        <w:ind w:firstLine="480" w:firstLineChars="200"/>
        <w:jc w:val="left"/>
        <w:rPr>
          <w:sz w:val="24"/>
        </w:rPr>
      </w:pPr>
      <w:r>
        <w:rPr>
          <w:rFonts w:hint="eastAsia"/>
          <w:sz w:val="24"/>
        </w:rPr>
        <w:t>（2）环境</w:t>
      </w:r>
    </w:p>
    <w:p w14:paraId="1B364922">
      <w:pPr>
        <w:spacing w:line="360" w:lineRule="auto"/>
        <w:ind w:firstLine="480" w:firstLineChars="200"/>
        <w:jc w:val="left"/>
        <w:rPr>
          <w:sz w:val="24"/>
        </w:rPr>
      </w:pPr>
      <w:r>
        <w:rPr>
          <w:rFonts w:hint="eastAsia"/>
          <w:sz w:val="24"/>
        </w:rPr>
        <w:t>1）保持餐厅环境整洁。纱窗、门帘、灭蝇灯等三防设施运转正常。鼠、蝇、蟑螂、蚊子密度不得超过国家有关标准。保证供用餐者使用的清洁设施运转正常。</w:t>
      </w:r>
    </w:p>
    <w:p w14:paraId="0D8A0BEF">
      <w:pPr>
        <w:spacing w:line="360" w:lineRule="auto"/>
        <w:ind w:firstLine="480" w:firstLineChars="200"/>
        <w:jc w:val="left"/>
        <w:rPr>
          <w:sz w:val="24"/>
        </w:rPr>
      </w:pPr>
      <w:r>
        <w:rPr>
          <w:rFonts w:hint="eastAsia"/>
          <w:sz w:val="24"/>
        </w:rPr>
        <w:t>2）自助餐台、餐具等每餐必清。</w:t>
      </w:r>
    </w:p>
    <w:p w14:paraId="10154301">
      <w:pPr>
        <w:spacing w:line="360" w:lineRule="auto"/>
        <w:ind w:firstLine="480" w:firstLineChars="200"/>
        <w:jc w:val="left"/>
        <w:rPr>
          <w:sz w:val="24"/>
        </w:rPr>
      </w:pPr>
      <w:r>
        <w:rPr>
          <w:rFonts w:hint="eastAsia"/>
          <w:sz w:val="24"/>
        </w:rPr>
        <w:t xml:space="preserve">3）餐具摆放超过当次就餐时间尚未使用的应收回并重新洗消保洁。 </w:t>
      </w:r>
    </w:p>
    <w:p w14:paraId="4ADB76D9">
      <w:pPr>
        <w:spacing w:line="360" w:lineRule="auto"/>
        <w:ind w:firstLine="480" w:firstLineChars="200"/>
        <w:jc w:val="left"/>
        <w:rPr>
          <w:sz w:val="24"/>
        </w:rPr>
      </w:pPr>
      <w:r>
        <w:rPr>
          <w:rFonts w:hint="eastAsia"/>
          <w:sz w:val="24"/>
        </w:rPr>
        <w:t>4）毕餐后方可打扫餐厅卫生；标准程序为：去污、清洗、消毒，做到窗明几净，无卫生死角。</w:t>
      </w:r>
    </w:p>
    <w:p w14:paraId="4FA7999F">
      <w:pPr>
        <w:spacing w:line="360" w:lineRule="auto"/>
        <w:ind w:firstLine="480" w:firstLineChars="200"/>
        <w:jc w:val="left"/>
        <w:rPr>
          <w:sz w:val="24"/>
        </w:rPr>
      </w:pPr>
      <w:r>
        <w:rPr>
          <w:rFonts w:hint="eastAsia"/>
          <w:sz w:val="24"/>
        </w:rPr>
        <w:t>4.礼仪服务标准</w:t>
      </w:r>
    </w:p>
    <w:p w14:paraId="3113B93D">
      <w:pPr>
        <w:spacing w:line="360" w:lineRule="auto"/>
        <w:ind w:firstLine="480" w:firstLineChars="200"/>
        <w:jc w:val="left"/>
        <w:rPr>
          <w:sz w:val="24"/>
        </w:rPr>
      </w:pPr>
      <w:r>
        <w:rPr>
          <w:rFonts w:hint="eastAsia"/>
          <w:sz w:val="24"/>
        </w:rPr>
        <w:t>开餐期间佩戴发帽、一次性手套和口罩；供餐过程中，及时将餐台及餐盘清洁干净；提前和厨师沟通按今日菜量，合理分发；供餐临近结束时，如餐盘中菜量较少，应及时合并保证供应；建立高效的沟通机制, 及时汇报工作并听取意见,以便提高服务水平。</w:t>
      </w:r>
    </w:p>
    <w:p w14:paraId="4604F665">
      <w:pPr>
        <w:spacing w:line="360" w:lineRule="auto"/>
        <w:ind w:firstLine="480" w:firstLineChars="200"/>
        <w:jc w:val="left"/>
        <w:rPr>
          <w:sz w:val="24"/>
        </w:rPr>
      </w:pPr>
      <w:r>
        <w:rPr>
          <w:rFonts w:hint="eastAsia"/>
          <w:sz w:val="24"/>
        </w:rPr>
        <w:t>5.消防安全标准</w:t>
      </w:r>
    </w:p>
    <w:p w14:paraId="08D31302">
      <w:pPr>
        <w:spacing w:line="360" w:lineRule="auto"/>
        <w:ind w:firstLine="480" w:firstLineChars="200"/>
        <w:jc w:val="left"/>
        <w:rPr>
          <w:sz w:val="24"/>
        </w:rPr>
      </w:pPr>
      <w:r>
        <w:rPr>
          <w:rFonts w:hint="eastAsia"/>
          <w:sz w:val="24"/>
        </w:rPr>
        <w:t>餐厅、厨房因其高温、明火且人员集中，是重点消防安全责任部门，为确保人员及财产安全，应保证做到：</w:t>
      </w:r>
    </w:p>
    <w:p w14:paraId="5B05783E">
      <w:pPr>
        <w:spacing w:line="360" w:lineRule="auto"/>
        <w:ind w:firstLine="480" w:firstLineChars="200"/>
        <w:jc w:val="left"/>
        <w:rPr>
          <w:sz w:val="24"/>
        </w:rPr>
      </w:pPr>
      <w:r>
        <w:rPr>
          <w:rFonts w:hint="eastAsia"/>
          <w:sz w:val="24"/>
        </w:rPr>
        <w:t>（1）确保安全出口和疏散通道畅通无阻，安全疏散标志完好。</w:t>
      </w:r>
    </w:p>
    <w:p w14:paraId="617D99B5">
      <w:pPr>
        <w:spacing w:line="360" w:lineRule="auto"/>
        <w:ind w:firstLine="480" w:firstLineChars="200"/>
        <w:jc w:val="left"/>
        <w:rPr>
          <w:sz w:val="24"/>
        </w:rPr>
      </w:pPr>
      <w:r>
        <w:rPr>
          <w:rFonts w:hint="eastAsia"/>
          <w:sz w:val="24"/>
        </w:rPr>
        <w:t>（2）所有工作人员都要参加单位定期组织的消防培训，了解本单位消防器材性能及摆放数量、位置，做到四懂四会，四懂：懂火灾危险性，懂预防火灾措施，懂扑救火灾方法，懂逃生自救方法。四会：会报警，会使用消防器材，会扑救初起火灾，会组织引导人员疏散。</w:t>
      </w:r>
    </w:p>
    <w:p w14:paraId="444F790A">
      <w:pPr>
        <w:spacing w:line="360" w:lineRule="auto"/>
        <w:ind w:firstLine="480" w:firstLineChars="200"/>
        <w:jc w:val="left"/>
        <w:rPr>
          <w:sz w:val="24"/>
        </w:rPr>
      </w:pPr>
      <w:r>
        <w:rPr>
          <w:rFonts w:hint="eastAsia"/>
          <w:sz w:val="24"/>
        </w:rPr>
        <w:t>（3）所属区域电气设备使用时应严格遵守操作规程，使用前必须熟悉操作方法，出现故障及时报修处理。</w:t>
      </w:r>
    </w:p>
    <w:p w14:paraId="5DDA3470">
      <w:pPr>
        <w:spacing w:line="360" w:lineRule="auto"/>
        <w:ind w:firstLine="480" w:firstLineChars="200"/>
        <w:jc w:val="left"/>
        <w:rPr>
          <w:sz w:val="24"/>
        </w:rPr>
      </w:pPr>
      <w:r>
        <w:rPr>
          <w:rFonts w:hint="eastAsia"/>
          <w:sz w:val="24"/>
        </w:rPr>
        <w:t>（4）不得随意布置电源线路和安装、使用大功率用电设备</w:t>
      </w:r>
    </w:p>
    <w:p w14:paraId="4B3CDE7F">
      <w:pPr>
        <w:spacing w:line="360" w:lineRule="auto"/>
        <w:ind w:firstLine="480" w:firstLineChars="200"/>
        <w:jc w:val="left"/>
        <w:rPr>
          <w:sz w:val="24"/>
        </w:rPr>
      </w:pPr>
      <w:r>
        <w:rPr>
          <w:rFonts w:hint="eastAsia"/>
          <w:sz w:val="24"/>
        </w:rPr>
        <w:t>（5）保障安全出口、疏散通道畅通，对安全出口指示灯、应急照明等及时检查修理，确保正常运转。</w:t>
      </w:r>
    </w:p>
    <w:p w14:paraId="260D999F">
      <w:pPr>
        <w:spacing w:line="360" w:lineRule="auto"/>
        <w:ind w:firstLine="480" w:firstLineChars="200"/>
        <w:jc w:val="left"/>
        <w:rPr>
          <w:sz w:val="24"/>
        </w:rPr>
      </w:pPr>
      <w:r>
        <w:rPr>
          <w:rFonts w:hint="eastAsia"/>
          <w:sz w:val="24"/>
        </w:rPr>
        <w:t>（6）改、装设施、设备前应上报相关部门批准，未经批准不得擅自动工，以免引发火险事故。</w:t>
      </w:r>
    </w:p>
    <w:p w14:paraId="021789A4">
      <w:pPr>
        <w:spacing w:line="360" w:lineRule="auto"/>
        <w:ind w:firstLine="480" w:firstLineChars="200"/>
        <w:jc w:val="left"/>
        <w:rPr>
          <w:sz w:val="24"/>
        </w:rPr>
      </w:pPr>
      <w:r>
        <w:rPr>
          <w:rFonts w:hint="eastAsia"/>
          <w:sz w:val="24"/>
        </w:rPr>
        <w:t>（7）各项目配备专职消防检查人员，定期检查督导消防设施设备及人员消防安全意识，组织现场消防演练，保证组织措施落实到位。</w:t>
      </w:r>
    </w:p>
    <w:p w14:paraId="585AA764">
      <w:pPr>
        <w:spacing w:line="360" w:lineRule="auto"/>
        <w:ind w:firstLine="480" w:firstLineChars="200"/>
        <w:jc w:val="left"/>
        <w:rPr>
          <w:sz w:val="24"/>
        </w:rPr>
      </w:pPr>
      <w:r>
        <w:rPr>
          <w:rFonts w:hint="eastAsia"/>
          <w:sz w:val="24"/>
        </w:rPr>
        <w:t>6.设施设备保养标准</w:t>
      </w:r>
    </w:p>
    <w:p w14:paraId="640F4F02">
      <w:pPr>
        <w:spacing w:line="360" w:lineRule="auto"/>
        <w:ind w:firstLine="480" w:firstLineChars="200"/>
        <w:jc w:val="left"/>
        <w:rPr>
          <w:sz w:val="24"/>
        </w:rPr>
      </w:pPr>
      <w:r>
        <w:rPr>
          <w:rFonts w:hint="eastAsia"/>
          <w:sz w:val="24"/>
        </w:rPr>
        <w:t>（1）豆浆机</w:t>
      </w:r>
    </w:p>
    <w:p w14:paraId="57460232">
      <w:pPr>
        <w:spacing w:line="360" w:lineRule="auto"/>
        <w:ind w:firstLine="480" w:firstLineChars="200"/>
        <w:jc w:val="left"/>
        <w:rPr>
          <w:sz w:val="24"/>
        </w:rPr>
      </w:pPr>
      <w:r>
        <w:rPr>
          <w:rFonts w:hint="eastAsia"/>
          <w:sz w:val="24"/>
        </w:rPr>
        <w:t>使用：根据标注容量不能超负荷，开机前清洗检查。</w:t>
      </w:r>
    </w:p>
    <w:p w14:paraId="14B00393">
      <w:pPr>
        <w:spacing w:line="360" w:lineRule="auto"/>
        <w:ind w:firstLine="480" w:firstLineChars="200"/>
        <w:jc w:val="left"/>
        <w:rPr>
          <w:sz w:val="24"/>
        </w:rPr>
      </w:pPr>
      <w:r>
        <w:rPr>
          <w:rFonts w:hint="eastAsia"/>
          <w:sz w:val="24"/>
        </w:rPr>
        <w:t>维护保养：断电后对设备进行清扫，不得用水冲洗主机并定期注油。</w:t>
      </w:r>
    </w:p>
    <w:p w14:paraId="1E09DD64">
      <w:pPr>
        <w:spacing w:line="360" w:lineRule="auto"/>
        <w:ind w:firstLine="480" w:firstLineChars="200"/>
        <w:jc w:val="left"/>
        <w:rPr>
          <w:sz w:val="24"/>
        </w:rPr>
      </w:pPr>
      <w:r>
        <w:rPr>
          <w:rFonts w:hint="eastAsia"/>
          <w:sz w:val="24"/>
        </w:rPr>
        <w:t>（2）冷库、冰柜</w:t>
      </w:r>
    </w:p>
    <w:p w14:paraId="497FE883">
      <w:pPr>
        <w:spacing w:line="360" w:lineRule="auto"/>
        <w:ind w:firstLine="480" w:firstLineChars="200"/>
        <w:jc w:val="left"/>
        <w:rPr>
          <w:sz w:val="24"/>
        </w:rPr>
      </w:pPr>
      <w:r>
        <w:rPr>
          <w:rFonts w:hint="eastAsia"/>
          <w:sz w:val="24"/>
        </w:rPr>
        <w:t>使用：箱内物品存放期间必须留出室内间隙，以保证箱内冷气能正常循环。</w:t>
      </w:r>
    </w:p>
    <w:p w14:paraId="2C8E37E4">
      <w:pPr>
        <w:spacing w:line="360" w:lineRule="auto"/>
        <w:ind w:firstLine="480" w:firstLineChars="200"/>
        <w:jc w:val="left"/>
        <w:rPr>
          <w:sz w:val="24"/>
        </w:rPr>
      </w:pPr>
      <w:r>
        <w:rPr>
          <w:rFonts w:hint="eastAsia"/>
          <w:sz w:val="24"/>
        </w:rPr>
        <w:t xml:space="preserve">维护：电源切断后3分钟以后才能启动，每周清洗、保持内、外清洁。 </w:t>
      </w:r>
    </w:p>
    <w:p w14:paraId="0361124E">
      <w:pPr>
        <w:spacing w:line="360" w:lineRule="auto"/>
        <w:ind w:firstLine="480" w:firstLineChars="200"/>
        <w:jc w:val="left"/>
        <w:rPr>
          <w:sz w:val="24"/>
        </w:rPr>
      </w:pPr>
      <w:r>
        <w:rPr>
          <w:rFonts w:hint="eastAsia"/>
          <w:sz w:val="24"/>
        </w:rPr>
        <w:t>（3）双头双尾、低汤灶</w:t>
      </w:r>
    </w:p>
    <w:p w14:paraId="6DF14A75">
      <w:pPr>
        <w:spacing w:line="360" w:lineRule="auto"/>
        <w:ind w:firstLine="480" w:firstLineChars="200"/>
        <w:jc w:val="left"/>
        <w:rPr>
          <w:sz w:val="24"/>
        </w:rPr>
      </w:pPr>
      <w:r>
        <w:rPr>
          <w:rFonts w:hint="eastAsia"/>
          <w:sz w:val="24"/>
        </w:rPr>
        <w:t>使用：遇到炉火意外熄灭，应关闭燃气阀，火种阀排除残气重新点火。每天使用完毕，关闭所有燃气管道阀门。</w:t>
      </w:r>
    </w:p>
    <w:p w14:paraId="78CA44DC">
      <w:pPr>
        <w:spacing w:line="360" w:lineRule="auto"/>
        <w:ind w:firstLine="480" w:firstLineChars="200"/>
        <w:jc w:val="left"/>
        <w:rPr>
          <w:sz w:val="24"/>
        </w:rPr>
      </w:pPr>
      <w:r>
        <w:rPr>
          <w:rFonts w:hint="eastAsia"/>
          <w:sz w:val="24"/>
        </w:rPr>
        <w:t>维护：每月检查绝缘程度，清洗炉台时，不得冲洗电源开关及风机，</w:t>
      </w:r>
    </w:p>
    <w:p w14:paraId="6D69F821">
      <w:pPr>
        <w:spacing w:line="360" w:lineRule="auto"/>
        <w:ind w:firstLine="480" w:firstLineChars="200"/>
        <w:jc w:val="left"/>
        <w:rPr>
          <w:sz w:val="24"/>
        </w:rPr>
      </w:pPr>
      <w:r>
        <w:rPr>
          <w:rFonts w:hint="eastAsia"/>
          <w:sz w:val="24"/>
        </w:rPr>
        <w:t>（4）摇摆水嘴</w:t>
      </w:r>
    </w:p>
    <w:p w14:paraId="32D59FC8">
      <w:pPr>
        <w:spacing w:line="360" w:lineRule="auto"/>
        <w:ind w:firstLine="480" w:firstLineChars="200"/>
        <w:jc w:val="left"/>
        <w:rPr>
          <w:sz w:val="24"/>
        </w:rPr>
      </w:pPr>
      <w:r>
        <w:rPr>
          <w:rFonts w:hint="eastAsia"/>
          <w:sz w:val="24"/>
        </w:rPr>
        <w:t>使用：轻开轻关，不得用手勺等器具操作。</w:t>
      </w:r>
    </w:p>
    <w:p w14:paraId="1E32C814">
      <w:pPr>
        <w:spacing w:line="360" w:lineRule="auto"/>
        <w:ind w:firstLine="480" w:firstLineChars="200"/>
        <w:jc w:val="left"/>
        <w:rPr>
          <w:sz w:val="24"/>
        </w:rPr>
      </w:pPr>
      <w:r>
        <w:rPr>
          <w:rFonts w:hint="eastAsia"/>
          <w:sz w:val="24"/>
        </w:rPr>
        <w:t>维护：随时检查，出现故障立即报修。</w:t>
      </w:r>
    </w:p>
    <w:p w14:paraId="10651FFB">
      <w:pPr>
        <w:spacing w:line="360" w:lineRule="auto"/>
        <w:ind w:firstLine="480" w:firstLineChars="200"/>
        <w:jc w:val="left"/>
        <w:rPr>
          <w:sz w:val="24"/>
        </w:rPr>
      </w:pPr>
      <w:r>
        <w:rPr>
          <w:rFonts w:hint="eastAsia"/>
          <w:sz w:val="24"/>
        </w:rPr>
        <w:t>（5）和面机、搅拌机、压面机</w:t>
      </w:r>
    </w:p>
    <w:p w14:paraId="28E8BD95">
      <w:pPr>
        <w:spacing w:line="360" w:lineRule="auto"/>
        <w:ind w:firstLine="480" w:firstLineChars="200"/>
        <w:jc w:val="left"/>
        <w:rPr>
          <w:sz w:val="24"/>
        </w:rPr>
      </w:pPr>
      <w:r>
        <w:rPr>
          <w:rFonts w:hint="eastAsia"/>
          <w:sz w:val="24"/>
        </w:rPr>
        <w:t>使用：不能超负荷使用。开机前进行检查有无杂物，试运转正常后方可使用。</w:t>
      </w:r>
    </w:p>
    <w:p w14:paraId="5B7C9AC8">
      <w:pPr>
        <w:spacing w:line="360" w:lineRule="auto"/>
        <w:ind w:firstLine="480" w:firstLineChars="200"/>
        <w:jc w:val="left"/>
        <w:rPr>
          <w:sz w:val="24"/>
        </w:rPr>
      </w:pPr>
      <w:r>
        <w:rPr>
          <w:rFonts w:hint="eastAsia"/>
          <w:sz w:val="24"/>
        </w:rPr>
        <w:t>维护：每日下班前对设备进行清扫，不得用水冲洗主机。</w:t>
      </w:r>
    </w:p>
    <w:p w14:paraId="66A0722B">
      <w:pPr>
        <w:spacing w:line="360" w:lineRule="auto"/>
        <w:ind w:firstLine="480" w:firstLineChars="200"/>
        <w:jc w:val="left"/>
        <w:rPr>
          <w:sz w:val="24"/>
        </w:rPr>
      </w:pPr>
      <w:r>
        <w:rPr>
          <w:rFonts w:hint="eastAsia"/>
          <w:sz w:val="24"/>
        </w:rPr>
        <w:t>（6）电饼铛、电烤箱、蒸箱</w:t>
      </w:r>
    </w:p>
    <w:p w14:paraId="0D71ED95">
      <w:pPr>
        <w:spacing w:line="360" w:lineRule="auto"/>
        <w:ind w:firstLine="480" w:firstLineChars="200"/>
        <w:jc w:val="left"/>
        <w:rPr>
          <w:sz w:val="24"/>
        </w:rPr>
      </w:pPr>
      <w:r>
        <w:rPr>
          <w:rFonts w:hint="eastAsia"/>
          <w:sz w:val="24"/>
        </w:rPr>
        <w:t>使用：严格遵照说明书上的要求。开机前进行检查，无异常方可正常使用。</w:t>
      </w:r>
    </w:p>
    <w:p w14:paraId="6077E37C">
      <w:pPr>
        <w:spacing w:line="360" w:lineRule="auto"/>
        <w:ind w:firstLine="480" w:firstLineChars="200"/>
        <w:jc w:val="left"/>
        <w:rPr>
          <w:sz w:val="24"/>
        </w:rPr>
      </w:pPr>
      <w:r>
        <w:rPr>
          <w:rFonts w:hint="eastAsia"/>
          <w:sz w:val="24"/>
        </w:rPr>
        <w:t>维护：每天清扫，注意绝缘情况。</w:t>
      </w:r>
    </w:p>
    <w:p w14:paraId="26A9520E">
      <w:pPr>
        <w:spacing w:line="360" w:lineRule="auto"/>
        <w:ind w:firstLine="480" w:firstLineChars="200"/>
        <w:jc w:val="left"/>
        <w:rPr>
          <w:sz w:val="24"/>
        </w:rPr>
      </w:pPr>
      <w:r>
        <w:rPr>
          <w:rFonts w:hint="eastAsia"/>
          <w:sz w:val="24"/>
        </w:rPr>
        <w:t>四、应急预案要求</w:t>
      </w:r>
    </w:p>
    <w:p w14:paraId="67D08866">
      <w:pPr>
        <w:spacing w:line="360" w:lineRule="auto"/>
        <w:ind w:firstLine="480" w:firstLineChars="200"/>
        <w:jc w:val="left"/>
        <w:rPr>
          <w:sz w:val="24"/>
        </w:rPr>
      </w:pPr>
      <w:r>
        <w:rPr>
          <w:rFonts w:hint="eastAsia"/>
          <w:sz w:val="24"/>
        </w:rPr>
        <w:t>要求供应商必须建立和完善突发事件的应急处理机制和预案，防患于未然。当出现不可预知的紧急情况时（例如停水停电、极端天气、群体事件、自然灾害等），保证餐饮服务正常运转的措施，包括但不限于临时增配人员、临时调集设备、现有人员岗位职责临时增加、与相关政府部门协调配合等，事件的突发性和紧要性要求餐饮服务人员及时、准确的应对，把采购人的损失降到最低，同时体现餐饮服务的高水平、高质量。</w:t>
      </w:r>
    </w:p>
    <w:p w14:paraId="2BE33356">
      <w:pPr>
        <w:spacing w:line="360" w:lineRule="auto"/>
        <w:ind w:firstLine="480" w:firstLineChars="200"/>
        <w:jc w:val="left"/>
        <w:rPr>
          <w:sz w:val="24"/>
        </w:rPr>
      </w:pPr>
      <w:r>
        <w:rPr>
          <w:rFonts w:hint="eastAsia"/>
          <w:sz w:val="24"/>
        </w:rPr>
        <w:t>五、人员稳定性要求</w:t>
      </w:r>
    </w:p>
    <w:p w14:paraId="04ACAAC4">
      <w:pPr>
        <w:spacing w:line="360" w:lineRule="auto"/>
        <w:ind w:firstLine="480" w:firstLineChars="200"/>
        <w:jc w:val="left"/>
        <w:rPr>
          <w:sz w:val="24"/>
        </w:rPr>
      </w:pPr>
      <w:r>
        <w:rPr>
          <w:rFonts w:hint="eastAsia"/>
          <w:sz w:val="24"/>
        </w:rPr>
        <w:t>在整个服务期内，人员更换率不得超过5%，更换人员不得低于采购人需求，且应经采购人同意。</w:t>
      </w:r>
    </w:p>
    <w:p w14:paraId="618058F3">
      <w:pPr>
        <w:spacing w:line="360" w:lineRule="auto"/>
        <w:ind w:firstLine="480" w:firstLineChars="200"/>
        <w:jc w:val="left"/>
        <w:rPr>
          <w:sz w:val="24"/>
        </w:rPr>
      </w:pPr>
      <w:r>
        <w:rPr>
          <w:rFonts w:hint="eastAsia"/>
          <w:sz w:val="24"/>
        </w:rPr>
        <w:t>六、进驻与接管要求</w:t>
      </w:r>
    </w:p>
    <w:p w14:paraId="14BD56D3">
      <w:pPr>
        <w:spacing w:line="360" w:lineRule="auto"/>
        <w:ind w:firstLine="480" w:firstLineChars="200"/>
        <w:jc w:val="left"/>
        <w:rPr>
          <w:sz w:val="24"/>
        </w:rPr>
      </w:pPr>
      <w:r>
        <w:rPr>
          <w:rFonts w:hint="eastAsia"/>
          <w:sz w:val="24"/>
        </w:rPr>
        <w:t>为保证本项目日常工作稳定有序持续进行，要求供应商以科学严谨的态度制定完善的餐饮服务管理进驻、接管方案，指派相关管理及技术人员负责全面接管工作，确保餐饮服务按时顺利交接，平稳过渡。</w:t>
      </w:r>
    </w:p>
    <w:p w14:paraId="78C3F7A2">
      <w:pPr>
        <w:spacing w:line="360" w:lineRule="auto"/>
        <w:ind w:firstLine="480" w:firstLineChars="200"/>
        <w:jc w:val="left"/>
        <w:rPr>
          <w:sz w:val="24"/>
        </w:rPr>
      </w:pPr>
      <w:r>
        <w:rPr>
          <w:rFonts w:hint="eastAsia"/>
          <w:sz w:val="24"/>
        </w:rPr>
        <w:t>供应商需承诺：在规定时间内配齐所需人员、工具、设备等，并保证按照项目需求中要求配备全体服务人员并按时进场服务。进驻、接管保留相关记录，做到餐饮服务服务平稳过渡，对采购人工作无不良影响。</w:t>
      </w:r>
    </w:p>
    <w:p w14:paraId="0C0928F9">
      <w:pPr>
        <w:spacing w:line="360" w:lineRule="auto"/>
        <w:ind w:firstLine="480" w:firstLineChars="200"/>
        <w:jc w:val="left"/>
        <w:rPr>
          <w:sz w:val="24"/>
        </w:rPr>
      </w:pPr>
      <w:r>
        <w:rPr>
          <w:rFonts w:hint="eastAsia"/>
          <w:sz w:val="24"/>
        </w:rPr>
        <w:t>七、保密要求</w:t>
      </w:r>
    </w:p>
    <w:p w14:paraId="0A2A077D">
      <w:pPr>
        <w:spacing w:line="360" w:lineRule="auto"/>
        <w:ind w:firstLine="480" w:firstLineChars="200"/>
        <w:jc w:val="left"/>
        <w:rPr>
          <w:sz w:val="24"/>
        </w:rPr>
      </w:pPr>
      <w:r>
        <w:rPr>
          <w:rFonts w:hint="eastAsia"/>
          <w:sz w:val="24"/>
        </w:rPr>
        <w:t>1.上岗前的保密管理</w:t>
      </w:r>
    </w:p>
    <w:p w14:paraId="1534697F">
      <w:pPr>
        <w:spacing w:line="360" w:lineRule="auto"/>
        <w:ind w:firstLine="480" w:firstLineChars="200"/>
        <w:jc w:val="left"/>
        <w:rPr>
          <w:sz w:val="24"/>
        </w:rPr>
      </w:pPr>
      <w:r>
        <w:rPr>
          <w:rFonts w:hint="eastAsia"/>
          <w:sz w:val="24"/>
        </w:rPr>
        <w:t>供应商要对所录用人员进行政治审查、签订保密协议书，并进行上岗前保密培训。</w:t>
      </w:r>
    </w:p>
    <w:p w14:paraId="51CB28B4">
      <w:pPr>
        <w:spacing w:line="360" w:lineRule="auto"/>
        <w:ind w:firstLine="480" w:firstLineChars="200"/>
        <w:jc w:val="left"/>
        <w:rPr>
          <w:sz w:val="24"/>
        </w:rPr>
      </w:pPr>
      <w:r>
        <w:rPr>
          <w:rFonts w:hint="eastAsia"/>
          <w:sz w:val="24"/>
        </w:rPr>
        <w:t>2.在岗的保密管理</w:t>
      </w:r>
    </w:p>
    <w:p w14:paraId="0609C872">
      <w:pPr>
        <w:spacing w:line="360" w:lineRule="auto"/>
        <w:ind w:firstLine="480" w:firstLineChars="200"/>
        <w:jc w:val="left"/>
        <w:rPr>
          <w:sz w:val="24"/>
        </w:rPr>
      </w:pPr>
      <w:r>
        <w:rPr>
          <w:rFonts w:hint="eastAsia"/>
          <w:sz w:val="24"/>
        </w:rPr>
        <w:t>供应商需要制定保密制度、建立信息档案，每个季度或半年对从业人员，进行保密宣传教育。服务人员对陌生人员或社会媒体询问采购人内部情况和政务事项时，严禁擅自接受询问。</w:t>
      </w:r>
    </w:p>
    <w:p w14:paraId="0E0C8178">
      <w:pPr>
        <w:spacing w:line="360" w:lineRule="auto"/>
        <w:ind w:firstLine="480" w:firstLineChars="200"/>
        <w:jc w:val="left"/>
        <w:rPr>
          <w:sz w:val="24"/>
        </w:rPr>
      </w:pPr>
      <w:r>
        <w:rPr>
          <w:rFonts w:hint="eastAsia"/>
          <w:sz w:val="24"/>
        </w:rPr>
        <w:t>3.离岗的保密管理</w:t>
      </w:r>
    </w:p>
    <w:p w14:paraId="2602FBDC">
      <w:pPr>
        <w:spacing w:line="360" w:lineRule="auto"/>
        <w:ind w:firstLine="480" w:firstLineChars="200"/>
        <w:jc w:val="left"/>
        <w:rPr>
          <w:sz w:val="24"/>
        </w:rPr>
      </w:pPr>
      <w:r>
        <w:rPr>
          <w:rFonts w:hint="eastAsia"/>
          <w:sz w:val="24"/>
        </w:rPr>
        <w:t>供应商在从业人员解聘、辞职前应与从业人员签订离岗保密承诺书，并对其离岗后提出保密要求。</w:t>
      </w:r>
    </w:p>
    <w:p w14:paraId="20FEFB0B">
      <w:pPr>
        <w:spacing w:line="360" w:lineRule="auto"/>
        <w:ind w:firstLine="480" w:firstLineChars="200"/>
        <w:jc w:val="left"/>
        <w:rPr>
          <w:sz w:val="24"/>
        </w:rPr>
      </w:pPr>
      <w:r>
        <w:rPr>
          <w:rFonts w:hint="eastAsia"/>
          <w:sz w:val="24"/>
        </w:rPr>
        <w:t>八、费用分割</w:t>
      </w:r>
    </w:p>
    <w:p w14:paraId="5E8EEA73">
      <w:pPr>
        <w:spacing w:line="360" w:lineRule="auto"/>
        <w:ind w:firstLine="480" w:firstLineChars="200"/>
        <w:jc w:val="left"/>
        <w:rPr>
          <w:sz w:val="24"/>
        </w:rPr>
      </w:pPr>
      <w:r>
        <w:rPr>
          <w:rFonts w:hint="eastAsia"/>
          <w:sz w:val="24"/>
        </w:rPr>
        <w:t>1. 合同期间，场地、设备、用具、餐具由采购人提供，供应商应爱护厨房的各种设施及用具，合理使用并妥善保管，及时地予以养护及维修，杜绝人为损坏。若有工作人员人为故意损坏，供应商负责维修或予赔偿。</w:t>
      </w:r>
    </w:p>
    <w:p w14:paraId="41C55935">
      <w:pPr>
        <w:spacing w:line="360" w:lineRule="auto"/>
        <w:ind w:firstLine="480" w:firstLineChars="200"/>
        <w:jc w:val="left"/>
        <w:rPr>
          <w:sz w:val="24"/>
        </w:rPr>
      </w:pPr>
      <w:r>
        <w:rPr>
          <w:rFonts w:hint="eastAsia"/>
          <w:sz w:val="24"/>
        </w:rPr>
        <w:t>2. 食品原材料、调料采购、厨房设施设备日常清洁、食堂内外区域定期消杀灭“四害”工作及烟道清洗工作，由采购人负责，费用由采购人承担。水、电、燃气等能源费用无需由供应商承担。</w:t>
      </w:r>
    </w:p>
    <w:p w14:paraId="769F9B82">
      <w:pPr>
        <w:spacing w:line="360" w:lineRule="auto"/>
        <w:ind w:firstLine="480" w:firstLineChars="200"/>
        <w:jc w:val="left"/>
        <w:rPr>
          <w:sz w:val="24"/>
        </w:rPr>
      </w:pPr>
      <w:r>
        <w:rPr>
          <w:rFonts w:hint="eastAsia"/>
          <w:sz w:val="24"/>
        </w:rPr>
        <w:t>3. 采购人提供以下设备：</w:t>
      </w:r>
    </w:p>
    <w:p w14:paraId="6EDA5930">
      <w:pPr>
        <w:spacing w:line="360" w:lineRule="auto"/>
        <w:ind w:firstLine="480" w:firstLineChars="200"/>
        <w:jc w:val="left"/>
        <w:rPr>
          <w:sz w:val="24"/>
        </w:rPr>
      </w:pPr>
      <w:r>
        <w:rPr>
          <w:rFonts w:hint="eastAsia"/>
          <w:sz w:val="24"/>
        </w:rPr>
        <w:t>双门蒸箱1台</w:t>
      </w:r>
    </w:p>
    <w:p w14:paraId="1F638524">
      <w:pPr>
        <w:spacing w:line="360" w:lineRule="auto"/>
        <w:ind w:firstLine="480" w:firstLineChars="200"/>
        <w:jc w:val="left"/>
        <w:rPr>
          <w:sz w:val="24"/>
        </w:rPr>
      </w:pPr>
      <w:r>
        <w:rPr>
          <w:rFonts w:hint="eastAsia"/>
          <w:sz w:val="24"/>
        </w:rPr>
        <w:t>三门烤箱2台</w:t>
      </w:r>
    </w:p>
    <w:p w14:paraId="38BE257E">
      <w:pPr>
        <w:spacing w:line="360" w:lineRule="auto"/>
        <w:ind w:firstLine="480" w:firstLineChars="200"/>
        <w:jc w:val="left"/>
        <w:rPr>
          <w:sz w:val="24"/>
        </w:rPr>
      </w:pPr>
      <w:r>
        <w:rPr>
          <w:rFonts w:hint="eastAsia"/>
          <w:sz w:val="24"/>
        </w:rPr>
        <w:t>电饼铛2台</w:t>
      </w:r>
    </w:p>
    <w:p w14:paraId="42C63DC4">
      <w:pPr>
        <w:spacing w:line="360" w:lineRule="auto"/>
        <w:ind w:firstLine="480" w:firstLineChars="200"/>
        <w:jc w:val="left"/>
        <w:rPr>
          <w:sz w:val="24"/>
        </w:rPr>
      </w:pPr>
      <w:r>
        <w:rPr>
          <w:rFonts w:hint="eastAsia"/>
          <w:sz w:val="24"/>
        </w:rPr>
        <w:t>和面机1台</w:t>
      </w:r>
    </w:p>
    <w:p w14:paraId="60EF4F02">
      <w:pPr>
        <w:spacing w:line="360" w:lineRule="auto"/>
        <w:ind w:firstLine="480" w:firstLineChars="200"/>
        <w:jc w:val="left"/>
        <w:rPr>
          <w:sz w:val="24"/>
        </w:rPr>
      </w:pPr>
      <w:r>
        <w:rPr>
          <w:rFonts w:hint="eastAsia"/>
          <w:sz w:val="24"/>
        </w:rPr>
        <w:t>搅拌机1台</w:t>
      </w:r>
    </w:p>
    <w:p w14:paraId="5E58B759">
      <w:pPr>
        <w:spacing w:line="360" w:lineRule="auto"/>
        <w:ind w:firstLine="480" w:firstLineChars="200"/>
        <w:jc w:val="left"/>
        <w:rPr>
          <w:sz w:val="24"/>
        </w:rPr>
      </w:pPr>
      <w:r>
        <w:rPr>
          <w:rFonts w:hint="eastAsia"/>
          <w:sz w:val="24"/>
        </w:rPr>
        <w:t>压面机1台</w:t>
      </w:r>
    </w:p>
    <w:p w14:paraId="0794B09A">
      <w:pPr>
        <w:spacing w:line="360" w:lineRule="auto"/>
        <w:ind w:firstLine="480" w:firstLineChars="200"/>
        <w:jc w:val="left"/>
        <w:rPr>
          <w:sz w:val="24"/>
        </w:rPr>
      </w:pPr>
      <w:r>
        <w:rPr>
          <w:rFonts w:hint="eastAsia"/>
          <w:sz w:val="24"/>
        </w:rPr>
        <w:t>单眼灶2个</w:t>
      </w:r>
    </w:p>
    <w:p w14:paraId="2AE0E2BF">
      <w:pPr>
        <w:spacing w:line="360" w:lineRule="auto"/>
        <w:ind w:firstLine="480" w:firstLineChars="200"/>
        <w:jc w:val="left"/>
        <w:rPr>
          <w:sz w:val="24"/>
        </w:rPr>
      </w:pPr>
      <w:r>
        <w:rPr>
          <w:rFonts w:hint="eastAsia"/>
          <w:sz w:val="24"/>
        </w:rPr>
        <w:t>低汤炉1个</w:t>
      </w:r>
    </w:p>
    <w:p w14:paraId="6FFA57C7">
      <w:pPr>
        <w:spacing w:line="360" w:lineRule="auto"/>
        <w:ind w:firstLine="480" w:firstLineChars="200"/>
        <w:jc w:val="left"/>
        <w:rPr>
          <w:sz w:val="24"/>
        </w:rPr>
      </w:pPr>
      <w:r>
        <w:rPr>
          <w:rFonts w:hint="eastAsia"/>
          <w:sz w:val="24"/>
        </w:rPr>
        <w:t>煮面炉2个</w:t>
      </w:r>
    </w:p>
    <w:p w14:paraId="22E4B9DB">
      <w:pPr>
        <w:spacing w:line="360" w:lineRule="auto"/>
        <w:ind w:firstLine="480" w:firstLineChars="200"/>
        <w:jc w:val="left"/>
        <w:rPr>
          <w:sz w:val="24"/>
        </w:rPr>
      </w:pPr>
      <w:r>
        <w:rPr>
          <w:rFonts w:hint="eastAsia"/>
          <w:sz w:val="24"/>
        </w:rPr>
        <w:t>煎饼铛2个</w:t>
      </w:r>
    </w:p>
    <w:p w14:paraId="6150101B">
      <w:pPr>
        <w:spacing w:line="360" w:lineRule="auto"/>
        <w:ind w:firstLine="480" w:firstLineChars="200"/>
        <w:jc w:val="left"/>
        <w:rPr>
          <w:sz w:val="24"/>
        </w:rPr>
      </w:pPr>
      <w:r>
        <w:rPr>
          <w:rFonts w:hint="eastAsia"/>
          <w:sz w:val="24"/>
        </w:rPr>
        <w:t>双门冰箱1个</w:t>
      </w:r>
    </w:p>
    <w:p w14:paraId="5B3465A0">
      <w:pPr>
        <w:spacing w:line="360" w:lineRule="auto"/>
        <w:ind w:firstLine="480" w:firstLineChars="200"/>
        <w:jc w:val="left"/>
        <w:rPr>
          <w:sz w:val="24"/>
        </w:rPr>
      </w:pPr>
      <w:r>
        <w:rPr>
          <w:rFonts w:hint="eastAsia"/>
          <w:sz w:val="24"/>
        </w:rPr>
        <w:t>五门冰箱1个</w:t>
      </w:r>
    </w:p>
    <w:p w14:paraId="638CAA00">
      <w:pPr>
        <w:spacing w:line="360" w:lineRule="auto"/>
        <w:ind w:firstLine="480" w:firstLineChars="200"/>
        <w:jc w:val="left"/>
        <w:rPr>
          <w:sz w:val="24"/>
        </w:rPr>
      </w:pPr>
      <w:r>
        <w:rPr>
          <w:rFonts w:hint="eastAsia"/>
          <w:sz w:val="24"/>
        </w:rPr>
        <w:t>留样冰箱1台</w:t>
      </w:r>
    </w:p>
    <w:p w14:paraId="68246DE5">
      <w:pPr>
        <w:spacing w:line="360" w:lineRule="auto"/>
        <w:ind w:firstLine="480" w:firstLineChars="200"/>
        <w:jc w:val="left"/>
        <w:rPr>
          <w:sz w:val="24"/>
        </w:rPr>
      </w:pPr>
      <w:r>
        <w:rPr>
          <w:rFonts w:hint="eastAsia"/>
          <w:sz w:val="24"/>
        </w:rPr>
        <w:t>冰柜4台</w:t>
      </w:r>
    </w:p>
    <w:p w14:paraId="13571184">
      <w:pPr>
        <w:spacing w:line="360" w:lineRule="auto"/>
        <w:ind w:firstLine="480" w:firstLineChars="200"/>
        <w:jc w:val="left"/>
        <w:rPr>
          <w:sz w:val="24"/>
        </w:rPr>
      </w:pPr>
      <w:r>
        <w:rPr>
          <w:rFonts w:hint="eastAsia"/>
          <w:sz w:val="24"/>
        </w:rPr>
        <w:t>豆浆机1台</w:t>
      </w:r>
    </w:p>
    <w:p w14:paraId="4F10D3F0">
      <w:pPr>
        <w:spacing w:line="360" w:lineRule="auto"/>
        <w:ind w:firstLine="480" w:firstLineChars="200"/>
        <w:jc w:val="left"/>
        <w:rPr>
          <w:sz w:val="24"/>
        </w:rPr>
      </w:pPr>
      <w:r>
        <w:rPr>
          <w:rFonts w:hint="eastAsia"/>
          <w:sz w:val="24"/>
        </w:rPr>
        <w:t>绞肉机1台</w:t>
      </w:r>
    </w:p>
    <w:p w14:paraId="50AE25C2">
      <w:pPr>
        <w:spacing w:line="360" w:lineRule="auto"/>
        <w:ind w:firstLine="480" w:firstLineChars="200"/>
        <w:jc w:val="left"/>
        <w:rPr>
          <w:sz w:val="24"/>
        </w:rPr>
      </w:pPr>
      <w:r>
        <w:rPr>
          <w:rFonts w:hint="eastAsia"/>
          <w:sz w:val="24"/>
        </w:rPr>
        <w:t>100L电热水器1个</w:t>
      </w:r>
    </w:p>
    <w:p w14:paraId="1EDEE240">
      <w:pPr>
        <w:spacing w:line="360" w:lineRule="auto"/>
        <w:ind w:firstLine="480" w:firstLineChars="200"/>
        <w:jc w:val="left"/>
        <w:rPr>
          <w:sz w:val="24"/>
        </w:rPr>
      </w:pPr>
      <w:r>
        <w:rPr>
          <w:rFonts w:hint="eastAsia"/>
          <w:sz w:val="24"/>
        </w:rPr>
        <w:t>双门消毒柜2个</w:t>
      </w:r>
    </w:p>
    <w:p w14:paraId="65E35C92">
      <w:pPr>
        <w:spacing w:line="360" w:lineRule="auto"/>
        <w:ind w:firstLine="480" w:firstLineChars="200"/>
        <w:jc w:val="left"/>
        <w:rPr>
          <w:sz w:val="24"/>
        </w:rPr>
      </w:pPr>
      <w:r>
        <w:rPr>
          <w:rFonts w:hint="eastAsia"/>
          <w:sz w:val="24"/>
        </w:rPr>
        <w:t>保洁柜1个</w:t>
      </w:r>
    </w:p>
    <w:p w14:paraId="2020E02E">
      <w:pPr>
        <w:spacing w:line="360" w:lineRule="auto"/>
        <w:ind w:firstLine="480" w:firstLineChars="200"/>
        <w:jc w:val="left"/>
        <w:rPr>
          <w:sz w:val="24"/>
        </w:rPr>
      </w:pPr>
      <w:r>
        <w:rPr>
          <w:rFonts w:hint="eastAsia"/>
          <w:sz w:val="24"/>
        </w:rPr>
        <w:t>布菲炉10个</w:t>
      </w:r>
    </w:p>
    <w:p w14:paraId="2AA14C2F">
      <w:pPr>
        <w:spacing w:line="360" w:lineRule="auto"/>
        <w:ind w:firstLine="480" w:firstLineChars="200"/>
        <w:jc w:val="left"/>
        <w:rPr>
          <w:sz w:val="24"/>
        </w:rPr>
      </w:pPr>
      <w:r>
        <w:rPr>
          <w:rFonts w:hint="eastAsia"/>
          <w:sz w:val="24"/>
        </w:rPr>
        <w:t>豆浆、牛奶保温炉4个</w:t>
      </w:r>
    </w:p>
    <w:p w14:paraId="2386DE20">
      <w:pPr>
        <w:spacing w:line="360" w:lineRule="auto"/>
        <w:ind w:firstLine="480" w:firstLineChars="200"/>
        <w:jc w:val="left"/>
        <w:rPr>
          <w:sz w:val="24"/>
        </w:rPr>
      </w:pPr>
      <w:r>
        <w:rPr>
          <w:sz w:val="24"/>
        </w:rPr>
        <w:t>九、</w:t>
      </w:r>
      <w:r>
        <w:rPr>
          <w:rFonts w:hint="eastAsia"/>
          <w:sz w:val="24"/>
        </w:rPr>
        <w:t>履约验收要求</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6"/>
        <w:gridCol w:w="1476"/>
        <w:gridCol w:w="4956"/>
      </w:tblGrid>
      <w:tr w14:paraId="3651A4C4">
        <w:trPr>
          <w:jc w:val="center"/>
        </w:trPr>
        <w:tc>
          <w:tcPr>
            <w:tcW w:w="1596" w:type="dxa"/>
            <w:vAlign w:val="center"/>
          </w:tcPr>
          <w:p w14:paraId="15323374">
            <w:pPr>
              <w:adjustRightInd w:val="0"/>
              <w:snapToGrid w:val="0"/>
              <w:jc w:val="center"/>
              <w:rPr>
                <w:szCs w:val="21"/>
              </w:rPr>
            </w:pPr>
            <w:r>
              <w:rPr>
                <w:szCs w:val="21"/>
              </w:rPr>
              <w:t>考核项目</w:t>
            </w:r>
          </w:p>
        </w:tc>
        <w:tc>
          <w:tcPr>
            <w:tcW w:w="1476" w:type="dxa"/>
            <w:vAlign w:val="center"/>
          </w:tcPr>
          <w:p w14:paraId="3F9B7BAE">
            <w:pPr>
              <w:adjustRightInd w:val="0"/>
              <w:snapToGrid w:val="0"/>
              <w:jc w:val="center"/>
              <w:rPr>
                <w:szCs w:val="21"/>
              </w:rPr>
            </w:pPr>
            <w:r>
              <w:rPr>
                <w:szCs w:val="21"/>
              </w:rPr>
              <w:t>考核标准</w:t>
            </w:r>
          </w:p>
        </w:tc>
        <w:tc>
          <w:tcPr>
            <w:tcW w:w="4956" w:type="dxa"/>
            <w:vAlign w:val="center"/>
          </w:tcPr>
          <w:p w14:paraId="3B66F20C">
            <w:pPr>
              <w:adjustRightInd w:val="0"/>
              <w:snapToGrid w:val="0"/>
              <w:jc w:val="center"/>
              <w:rPr>
                <w:szCs w:val="21"/>
              </w:rPr>
            </w:pPr>
            <w:r>
              <w:rPr>
                <w:szCs w:val="21"/>
              </w:rPr>
              <w:t>扣分规则</w:t>
            </w:r>
          </w:p>
        </w:tc>
      </w:tr>
      <w:tr w14:paraId="41F9AA8A">
        <w:trPr>
          <w:jc w:val="center"/>
        </w:trPr>
        <w:tc>
          <w:tcPr>
            <w:tcW w:w="1596" w:type="dxa"/>
            <w:vAlign w:val="center"/>
          </w:tcPr>
          <w:p w14:paraId="4C470B01">
            <w:pPr>
              <w:adjustRightInd w:val="0"/>
              <w:snapToGrid w:val="0"/>
              <w:jc w:val="center"/>
              <w:rPr>
                <w:szCs w:val="21"/>
              </w:rPr>
            </w:pPr>
            <w:r>
              <w:rPr>
                <w:szCs w:val="21"/>
              </w:rPr>
              <w:t>员工出勤率</w:t>
            </w:r>
          </w:p>
        </w:tc>
        <w:tc>
          <w:tcPr>
            <w:tcW w:w="1476" w:type="dxa"/>
            <w:vAlign w:val="center"/>
          </w:tcPr>
          <w:p w14:paraId="49EE8322">
            <w:pPr>
              <w:adjustRightInd w:val="0"/>
              <w:snapToGrid w:val="0"/>
              <w:jc w:val="center"/>
              <w:rPr>
                <w:szCs w:val="21"/>
              </w:rPr>
            </w:pPr>
            <w:r>
              <w:rPr>
                <w:szCs w:val="21"/>
              </w:rPr>
              <w:t>满分20分</w:t>
            </w:r>
          </w:p>
        </w:tc>
        <w:tc>
          <w:tcPr>
            <w:tcW w:w="4956" w:type="dxa"/>
            <w:vAlign w:val="center"/>
          </w:tcPr>
          <w:p w14:paraId="521F7878">
            <w:pPr>
              <w:adjustRightInd w:val="0"/>
              <w:snapToGrid w:val="0"/>
              <w:jc w:val="center"/>
              <w:rPr>
                <w:szCs w:val="21"/>
              </w:rPr>
            </w:pPr>
            <w:r>
              <w:rPr>
                <w:szCs w:val="21"/>
              </w:rPr>
              <w:t>缺勤每人每天扣1分，此项分数扣完为止。</w:t>
            </w:r>
          </w:p>
        </w:tc>
      </w:tr>
      <w:tr w14:paraId="63464D9E">
        <w:trPr>
          <w:jc w:val="center"/>
        </w:trPr>
        <w:tc>
          <w:tcPr>
            <w:tcW w:w="1596" w:type="dxa"/>
            <w:vAlign w:val="center"/>
          </w:tcPr>
          <w:p w14:paraId="444C4D2B">
            <w:pPr>
              <w:adjustRightInd w:val="0"/>
              <w:snapToGrid w:val="0"/>
              <w:jc w:val="center"/>
              <w:rPr>
                <w:szCs w:val="21"/>
              </w:rPr>
            </w:pPr>
            <w:r>
              <w:rPr>
                <w:szCs w:val="21"/>
              </w:rPr>
              <w:t>安全生产</w:t>
            </w:r>
          </w:p>
        </w:tc>
        <w:tc>
          <w:tcPr>
            <w:tcW w:w="1476" w:type="dxa"/>
            <w:vAlign w:val="center"/>
          </w:tcPr>
          <w:p w14:paraId="452B7E51">
            <w:pPr>
              <w:adjustRightInd w:val="0"/>
              <w:snapToGrid w:val="0"/>
              <w:jc w:val="center"/>
              <w:rPr>
                <w:szCs w:val="21"/>
              </w:rPr>
            </w:pPr>
            <w:r>
              <w:rPr>
                <w:szCs w:val="21"/>
              </w:rPr>
              <w:t>满分20分</w:t>
            </w:r>
          </w:p>
        </w:tc>
        <w:tc>
          <w:tcPr>
            <w:tcW w:w="4956" w:type="dxa"/>
            <w:vAlign w:val="center"/>
          </w:tcPr>
          <w:p w14:paraId="2F9D6AD7">
            <w:pPr>
              <w:adjustRightInd w:val="0"/>
              <w:snapToGrid w:val="0"/>
              <w:rPr>
                <w:szCs w:val="21"/>
              </w:rPr>
            </w:pPr>
            <w:r>
              <w:rPr>
                <w:szCs w:val="21"/>
              </w:rPr>
              <w:t>出现1次安全事故扣20分</w:t>
            </w:r>
          </w:p>
        </w:tc>
      </w:tr>
      <w:tr w14:paraId="43BD0504">
        <w:trPr>
          <w:jc w:val="center"/>
        </w:trPr>
        <w:tc>
          <w:tcPr>
            <w:tcW w:w="1596" w:type="dxa"/>
            <w:vAlign w:val="center"/>
          </w:tcPr>
          <w:p w14:paraId="4923EB7E">
            <w:pPr>
              <w:adjustRightInd w:val="0"/>
              <w:snapToGrid w:val="0"/>
              <w:jc w:val="center"/>
              <w:rPr>
                <w:szCs w:val="21"/>
              </w:rPr>
            </w:pPr>
            <w:r>
              <w:rPr>
                <w:szCs w:val="21"/>
              </w:rPr>
              <w:t>卫生合格率</w:t>
            </w:r>
          </w:p>
        </w:tc>
        <w:tc>
          <w:tcPr>
            <w:tcW w:w="1476" w:type="dxa"/>
            <w:vAlign w:val="center"/>
          </w:tcPr>
          <w:p w14:paraId="66A8AD63">
            <w:pPr>
              <w:adjustRightInd w:val="0"/>
              <w:snapToGrid w:val="0"/>
              <w:jc w:val="center"/>
              <w:rPr>
                <w:szCs w:val="21"/>
              </w:rPr>
            </w:pPr>
            <w:r>
              <w:rPr>
                <w:szCs w:val="21"/>
              </w:rPr>
              <w:t>满分20分</w:t>
            </w:r>
          </w:p>
        </w:tc>
        <w:tc>
          <w:tcPr>
            <w:tcW w:w="4956" w:type="dxa"/>
            <w:vAlign w:val="center"/>
          </w:tcPr>
          <w:p w14:paraId="156D6ACA">
            <w:pPr>
              <w:adjustRightInd w:val="0"/>
              <w:snapToGrid w:val="0"/>
              <w:jc w:val="left"/>
              <w:rPr>
                <w:szCs w:val="21"/>
              </w:rPr>
            </w:pPr>
            <w:r>
              <w:rPr>
                <w:szCs w:val="21"/>
              </w:rPr>
              <w:t>发现一次卫生问题扣2分，此项分数扣完为止。</w:t>
            </w:r>
          </w:p>
        </w:tc>
      </w:tr>
      <w:tr w14:paraId="31F1528D">
        <w:trPr>
          <w:jc w:val="center"/>
        </w:trPr>
        <w:tc>
          <w:tcPr>
            <w:tcW w:w="1596" w:type="dxa"/>
            <w:vAlign w:val="center"/>
          </w:tcPr>
          <w:p w14:paraId="5A6A20BF">
            <w:pPr>
              <w:adjustRightInd w:val="0"/>
              <w:snapToGrid w:val="0"/>
              <w:jc w:val="center"/>
              <w:rPr>
                <w:szCs w:val="21"/>
              </w:rPr>
            </w:pPr>
            <w:r>
              <w:rPr>
                <w:szCs w:val="21"/>
              </w:rPr>
              <w:t>餐厅满意率</w:t>
            </w:r>
          </w:p>
        </w:tc>
        <w:tc>
          <w:tcPr>
            <w:tcW w:w="1476" w:type="dxa"/>
            <w:vAlign w:val="center"/>
          </w:tcPr>
          <w:p w14:paraId="11CC3347">
            <w:pPr>
              <w:adjustRightInd w:val="0"/>
              <w:snapToGrid w:val="0"/>
              <w:jc w:val="center"/>
              <w:rPr>
                <w:szCs w:val="21"/>
              </w:rPr>
            </w:pPr>
            <w:r>
              <w:rPr>
                <w:szCs w:val="21"/>
              </w:rPr>
              <w:t>满分10分</w:t>
            </w:r>
          </w:p>
        </w:tc>
        <w:tc>
          <w:tcPr>
            <w:tcW w:w="4956" w:type="dxa"/>
            <w:vAlign w:val="center"/>
          </w:tcPr>
          <w:p w14:paraId="6313034F">
            <w:pPr>
              <w:adjustRightInd w:val="0"/>
              <w:snapToGrid w:val="0"/>
              <w:jc w:val="left"/>
              <w:rPr>
                <w:szCs w:val="21"/>
              </w:rPr>
            </w:pPr>
            <w:r>
              <w:rPr>
                <w:szCs w:val="21"/>
              </w:rPr>
              <w:t>干部满意率达到95%为10分，干部满意90%-95%为5分，干部满意率85%-90%为2分.干部满意率85%以下为0分。</w:t>
            </w:r>
          </w:p>
        </w:tc>
      </w:tr>
      <w:tr w14:paraId="6173CE81">
        <w:trPr>
          <w:jc w:val="center"/>
        </w:trPr>
        <w:tc>
          <w:tcPr>
            <w:tcW w:w="1596" w:type="dxa"/>
            <w:vAlign w:val="center"/>
          </w:tcPr>
          <w:p w14:paraId="21B3FE76">
            <w:pPr>
              <w:adjustRightInd w:val="0"/>
              <w:snapToGrid w:val="0"/>
              <w:jc w:val="center"/>
              <w:rPr>
                <w:szCs w:val="21"/>
              </w:rPr>
            </w:pPr>
            <w:r>
              <w:rPr>
                <w:szCs w:val="21"/>
              </w:rPr>
              <w:t>厨房管理</w:t>
            </w:r>
          </w:p>
        </w:tc>
        <w:tc>
          <w:tcPr>
            <w:tcW w:w="1476" w:type="dxa"/>
            <w:vAlign w:val="center"/>
          </w:tcPr>
          <w:p w14:paraId="4A2FBFA0">
            <w:pPr>
              <w:adjustRightInd w:val="0"/>
              <w:snapToGrid w:val="0"/>
              <w:jc w:val="center"/>
              <w:rPr>
                <w:szCs w:val="21"/>
              </w:rPr>
            </w:pPr>
            <w:r>
              <w:rPr>
                <w:szCs w:val="21"/>
              </w:rPr>
              <w:t>满分20分</w:t>
            </w:r>
          </w:p>
        </w:tc>
        <w:tc>
          <w:tcPr>
            <w:tcW w:w="4956" w:type="dxa"/>
            <w:vAlign w:val="center"/>
          </w:tcPr>
          <w:p w14:paraId="2D7B2399">
            <w:pPr>
              <w:adjustRightInd w:val="0"/>
              <w:snapToGrid w:val="0"/>
              <w:jc w:val="left"/>
              <w:rPr>
                <w:szCs w:val="21"/>
              </w:rPr>
            </w:pPr>
            <w:r>
              <w:rPr>
                <w:szCs w:val="21"/>
              </w:rPr>
              <w:t>按照《食品安全法》，发现一项不合格扣除5分，此项分数扣完为止。</w:t>
            </w:r>
          </w:p>
        </w:tc>
      </w:tr>
      <w:tr w14:paraId="58581C2D">
        <w:trPr>
          <w:jc w:val="center"/>
        </w:trPr>
        <w:tc>
          <w:tcPr>
            <w:tcW w:w="1596" w:type="dxa"/>
            <w:vAlign w:val="center"/>
          </w:tcPr>
          <w:p w14:paraId="55F66205">
            <w:pPr>
              <w:adjustRightInd w:val="0"/>
              <w:snapToGrid w:val="0"/>
              <w:jc w:val="center"/>
              <w:rPr>
                <w:szCs w:val="21"/>
              </w:rPr>
            </w:pPr>
            <w:r>
              <w:rPr>
                <w:szCs w:val="21"/>
              </w:rPr>
              <w:t>服务质量</w:t>
            </w:r>
          </w:p>
        </w:tc>
        <w:tc>
          <w:tcPr>
            <w:tcW w:w="1476" w:type="dxa"/>
            <w:vAlign w:val="center"/>
          </w:tcPr>
          <w:p w14:paraId="6A70775F">
            <w:pPr>
              <w:adjustRightInd w:val="0"/>
              <w:snapToGrid w:val="0"/>
              <w:jc w:val="center"/>
              <w:rPr>
                <w:szCs w:val="21"/>
              </w:rPr>
            </w:pPr>
            <w:r>
              <w:rPr>
                <w:szCs w:val="21"/>
              </w:rPr>
              <w:t>满分10分</w:t>
            </w:r>
          </w:p>
        </w:tc>
        <w:tc>
          <w:tcPr>
            <w:tcW w:w="4956" w:type="dxa"/>
            <w:vAlign w:val="center"/>
          </w:tcPr>
          <w:p w14:paraId="63464694">
            <w:pPr>
              <w:adjustRightInd w:val="0"/>
              <w:snapToGrid w:val="0"/>
              <w:jc w:val="left"/>
              <w:rPr>
                <w:szCs w:val="21"/>
              </w:rPr>
            </w:pPr>
            <w:r>
              <w:rPr>
                <w:szCs w:val="21"/>
              </w:rPr>
              <w:t>一次服务不达标、干部不满意扣除2分，此项分数扣完为止。</w:t>
            </w:r>
          </w:p>
        </w:tc>
      </w:tr>
    </w:tbl>
    <w:p w14:paraId="2301249F">
      <w:pPr>
        <w:spacing w:line="360" w:lineRule="auto"/>
        <w:ind w:firstLine="480" w:firstLineChars="200"/>
        <w:jc w:val="left"/>
        <w:rPr>
          <w:sz w:val="24"/>
        </w:rPr>
      </w:pPr>
    </w:p>
    <w:p w14:paraId="3A1059A8">
      <w:pPr>
        <w:spacing w:line="360" w:lineRule="auto"/>
        <w:ind w:firstLine="480" w:firstLineChars="200"/>
        <w:jc w:val="left"/>
        <w:rPr>
          <w:sz w:val="24"/>
        </w:rPr>
      </w:pPr>
      <w:r>
        <w:rPr>
          <w:rFonts w:hint="eastAsia"/>
          <w:sz w:val="24"/>
        </w:rPr>
        <w:t>加注“★”号条款为实质性技术条款，不得出现负偏离，发生负偏离即做无效标处理。</w:t>
      </w:r>
    </w:p>
    <w:p w14:paraId="70ADE576">
      <w:pPr>
        <w:spacing w:line="360" w:lineRule="auto"/>
        <w:ind w:firstLine="480" w:firstLineChars="200"/>
        <w:jc w:val="left"/>
        <w:rPr>
          <w:sz w:val="24"/>
        </w:rPr>
      </w:pPr>
    </w:p>
    <w:p w14:paraId="73BB9FB6">
      <w:pPr>
        <w:pStyle w:val="12"/>
        <w:rPr>
          <w:rFonts w:ascii="Times New Roman" w:hAnsi="Times New Roman"/>
          <w:lang w:val="en-US"/>
        </w:rPr>
        <w:sectPr>
          <w:headerReference r:id="rId4" w:type="default"/>
          <w:pgSz w:w="11906" w:h="16838"/>
          <w:pgMar w:top="1440" w:right="1800" w:bottom="1440" w:left="1800" w:header="851" w:footer="992" w:gutter="0"/>
          <w:cols w:space="720" w:num="1"/>
          <w:docGrid w:type="lines" w:linePitch="312" w:charSpace="0"/>
        </w:sectPr>
      </w:pPr>
    </w:p>
    <w:p w14:paraId="1189F128">
      <w:pPr>
        <w:pStyle w:val="12"/>
        <w:rPr>
          <w:rFonts w:ascii="Times New Roman" w:hAnsi="Times New Roman"/>
        </w:rPr>
      </w:pPr>
      <w:r>
        <w:rPr>
          <w:rFonts w:ascii="Times New Roman" w:hAnsi="Times New Roman"/>
        </w:rPr>
        <w:t>第三部分  供应商须知</w:t>
      </w:r>
      <w:bookmarkEnd w:id="1"/>
    </w:p>
    <w:p w14:paraId="15B31473">
      <w:pPr>
        <w:pStyle w:val="30"/>
        <w:spacing w:line="360" w:lineRule="auto"/>
        <w:jc w:val="center"/>
        <w:rPr>
          <w:rFonts w:ascii="Times New Roman" w:hAnsi="Times New Roman" w:eastAsia="宋体" w:cs="Times New Roman"/>
          <w:color w:val="auto"/>
        </w:rPr>
      </w:pPr>
      <w:bookmarkStart w:id="4" w:name="_Toc411426751"/>
    </w:p>
    <w:p w14:paraId="39A42C8F">
      <w:pPr>
        <w:pStyle w:val="30"/>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A  说明</w:t>
      </w:r>
    </w:p>
    <w:p w14:paraId="47C8594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概述</w:t>
      </w:r>
    </w:p>
    <w:p w14:paraId="54D6F4B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根据《中华人民共和国政府采购法》、《中华人民共和国政府采购法实施条例》等有关法律、法规和规章的规定，本采购项目已具备竞争性磋商条件。</w:t>
      </w:r>
    </w:p>
    <w:p w14:paraId="3CB6558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本竞争性磋商文件仅适用于磋商邀请函中所叙述项目货物和服务的采购。</w:t>
      </w:r>
    </w:p>
    <w:p w14:paraId="0D962999">
      <w:pPr>
        <w:pStyle w:val="30"/>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参与磋商活动的所有各方，对在参与磋商过程中获悉的国家、商业和技术秘密以及其它依法应当保密的内容，均负有保密义务，违者应对由此造成的后果承担全部法律责任。</w:t>
      </w:r>
    </w:p>
    <w:p w14:paraId="3BA7C2C1">
      <w:pPr>
        <w:pStyle w:val="30"/>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定义</w:t>
      </w:r>
    </w:p>
    <w:p w14:paraId="4C5888AA">
      <w:pPr>
        <w:pStyle w:val="30"/>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“采购人”系指本次磋商活动的采购单位。“采购代理机构”系指组织本次磋商活动的机构，即“天津市政府采购中心”。</w:t>
      </w:r>
    </w:p>
    <w:p w14:paraId="5367B027">
      <w:pPr>
        <w:pStyle w:val="30"/>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“投标人”系指向采购代理机构提交响应文件的供应商。</w:t>
      </w:r>
    </w:p>
    <w:p w14:paraId="31ADD96B">
      <w:pPr>
        <w:pStyle w:val="30"/>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3. “服务”系指按本竞争性磋商文件规定供应商须承担的相关服务和竞争性磋商文件中规定供应商应承担的相关义务。</w:t>
      </w:r>
    </w:p>
    <w:p w14:paraId="141A36BE">
      <w:pPr>
        <w:pStyle w:val="30"/>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 解释权</w:t>
      </w:r>
    </w:p>
    <w:p w14:paraId="5CB1804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本次磋商的最终解释权归为采购人、采购代理机构。</w:t>
      </w:r>
    </w:p>
    <w:p w14:paraId="67A9783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本文件未作须知明示，而又有相关法律、法规规定的，采购人、采购代理机构将对此解释为依据有关法律、法规的规定。</w:t>
      </w:r>
    </w:p>
    <w:p w14:paraId="29109C6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合格的投标人</w:t>
      </w:r>
    </w:p>
    <w:p w14:paraId="4DE0632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符合《中华人民共和国政府采购法》第二十二条供应商参加政府采购活动应当具备的条件及其他有关法律、法规关于供应商的有关规定，有能力提供磋商采购货物及服务的供应商。</w:t>
      </w:r>
    </w:p>
    <w:p w14:paraId="4A49799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4.2 符合《磋商邀请函》中关于供应商资格要求（实质性要求）的规定。</w:t>
      </w:r>
    </w:p>
    <w:p w14:paraId="6D3C6A6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4.3 关于联合体参与磋商</w:t>
      </w:r>
    </w:p>
    <w:p w14:paraId="29FE5D9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《磋商邀请函》接受联合体参与磋商的：</w:t>
      </w:r>
    </w:p>
    <w:p w14:paraId="5F62C20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（1）两个以上的自然人、法人或者其他组织可以组成一个联合体，以一个供应商的身份共同参加政府采购。</w:t>
      </w:r>
    </w:p>
    <w:p w14:paraId="3925BC5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磋商邀请函》规定的供应商资格条件（实质性要求）。</w:t>
      </w:r>
    </w:p>
    <w:p w14:paraId="632100B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（3）联合体各方之间应当签订共同投标协议并在响应文件内提交，明确约定联合体主体及联合体各方承担的工作和相应的责任。联合体各方签订共同投标协议后，</w:t>
      </w:r>
      <w:r>
        <w:rPr>
          <w:rFonts w:ascii="Times New Roman" w:hAnsi="Times New Roman" w:eastAsia="宋体" w:cs="Times New Roman"/>
        </w:rPr>
        <w:t>不得再以自己名义单独在</w:t>
      </w:r>
      <w:r>
        <w:rPr>
          <w:rFonts w:hint="eastAsia" w:ascii="Times New Roman" w:hAnsi="Times New Roman" w:eastAsia="宋体" w:cs="Times New Roman"/>
        </w:rPr>
        <w:t>同一合同项下</w:t>
      </w:r>
      <w:r>
        <w:rPr>
          <w:rFonts w:ascii="Times New Roman" w:hAnsi="Times New Roman" w:eastAsia="宋体" w:cs="Times New Roman"/>
        </w:rPr>
        <w:t>投标，也不得组成新的联合体参加同一</w:t>
      </w:r>
      <w:r>
        <w:rPr>
          <w:rFonts w:hint="eastAsia" w:ascii="Times New Roman" w:hAnsi="Times New Roman" w:eastAsia="宋体" w:cs="Times New Roman"/>
        </w:rPr>
        <w:t>合同</w:t>
      </w:r>
      <w:r>
        <w:rPr>
          <w:rFonts w:ascii="Times New Roman" w:hAnsi="Times New Roman" w:eastAsia="宋体" w:cs="Times New Roman"/>
        </w:rPr>
        <w:t>项下的投标。</w:t>
      </w:r>
    </w:p>
    <w:p w14:paraId="5839AEC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w:t>
      </w:r>
      <w:r>
        <w:rPr>
          <w:rFonts w:hint="eastAsia" w:ascii="宋体" w:hAnsi="宋体" w:eastAsia="宋体" w:cs="Times New Roman"/>
        </w:rPr>
        <w:t>下载竞争性磋商文件时，应以联合体协议中确定的主体方名义下载。</w:t>
      </w:r>
    </w:p>
    <w:p w14:paraId="633DF56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（5）联合体参与磋商的，应以主体方名义提交投标保证金（如有），对联合体各方均具有约束力。</w:t>
      </w:r>
    </w:p>
    <w:p w14:paraId="3F7A95B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2862CDCF">
      <w:pPr>
        <w:pStyle w:val="30"/>
        <w:spacing w:line="360" w:lineRule="auto"/>
        <w:ind w:firstLine="480" w:firstLineChars="200"/>
        <w:rPr>
          <w:rFonts w:ascii="Times New Roman" w:hAnsi="Times New Roman" w:eastAsia="宋体" w:cs="Times New Roman"/>
          <w:color w:val="auto"/>
        </w:rPr>
      </w:pPr>
      <w:r>
        <w:rPr>
          <w:rFonts w:ascii="Times New Roman" w:hAnsi="Times New Roman" w:cs="Times New Roman"/>
        </w:rPr>
        <w:t>（7）联合体中任意一方为中小企业的，该方应提供《中小企业声明函》。</w:t>
      </w:r>
    </w:p>
    <w:p w14:paraId="44B4C5E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（8）联合体各方应当共同与采购人签订采购合同，就采购合同约定的事项对采购人承担连带责任。</w:t>
      </w:r>
    </w:p>
    <w:p w14:paraId="7A55ACC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4.4 关于关联企业</w:t>
      </w:r>
    </w:p>
    <w:p w14:paraId="6076D67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rPr>
        <w:t>不得同时参加同一</w:t>
      </w:r>
      <w:r>
        <w:rPr>
          <w:rFonts w:hint="eastAsia" w:ascii="Times New Roman" w:hAnsi="Times New Roman" w:eastAsia="宋体" w:cs="Times New Roman"/>
        </w:rPr>
        <w:t>合同</w:t>
      </w:r>
      <w:r>
        <w:rPr>
          <w:rFonts w:ascii="Times New Roman" w:hAnsi="Times New Roman" w:eastAsia="宋体" w:cs="Times New Roman"/>
        </w:rPr>
        <w:t>项下的投标</w:t>
      </w:r>
      <w:r>
        <w:rPr>
          <w:rFonts w:hint="eastAsia" w:ascii="Times New Roman" w:hAnsi="Times New Roman" w:eastAsia="宋体" w:cs="Times New Roman"/>
          <w:color w:val="auto"/>
        </w:rPr>
        <w:t>。如同时参加，则评审时将同时被拒绝。</w:t>
      </w:r>
    </w:p>
    <w:p w14:paraId="5DA28D3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关于分公司参与磋商</w:t>
      </w:r>
    </w:p>
    <w:p w14:paraId="05F95AE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23ED0D1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14:paraId="65D9A62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7772541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关于中小微企业参与磋商</w:t>
      </w:r>
    </w:p>
    <w:p w14:paraId="20231A8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中小微企业是指符合《政府采购促进中小企业发展管理办法》（财库[2020]46号）规定的供应商。中小微企业参与磋商应提供《中小企业声明函》。</w:t>
      </w:r>
    </w:p>
    <w:p w14:paraId="4611731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56F943F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29F6392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14:paraId="6A92F56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3CB4D65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除《磋商项目需求》有特殊规定外，投标人提供的货物应当是全新的、未使用过的，货物和相关服务应当符合竞争性磋商文件的要求，并且其质量完全符合国家标准、行业标准或地方标准。</w:t>
      </w:r>
    </w:p>
    <w:p w14:paraId="287CFE0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5ABDD6D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w:t>
      </w:r>
      <w:bookmarkStart w:id="6" w:name="_GoBack"/>
      <w:bookmarkEnd w:id="6"/>
      <w:r>
        <w:rPr>
          <w:rFonts w:hint="eastAsia" w:ascii="Times New Roman" w:hAnsi="Times New Roman" w:eastAsia="宋体" w:cs="Times New Roman"/>
          <w:color w:val="auto"/>
        </w:rPr>
        <w:t>第三方提出侵权或知识产权的起诉及支付版税等费用由投标人承担所有责任及费用。</w:t>
      </w:r>
    </w:p>
    <w:p w14:paraId="6ED1DBC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 投标费用</w:t>
      </w:r>
    </w:p>
    <w:p w14:paraId="630CA2F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无论投标过程中的做法和结果如何，投标人自行承担所有与参加磋商有关的费用。</w:t>
      </w:r>
    </w:p>
    <w:p w14:paraId="0B1BCE4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 信息发布</w:t>
      </w:r>
    </w:p>
    <w:p w14:paraId="64B10BB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本项目需要公开的有关信息，包括采购信息公告、更正公告、成交结果公告、终止公告等与磋商活动有关的通知，采购人、采购代理机构均将通过“中国</w:t>
      </w:r>
      <w:r>
        <w:rPr>
          <w:rFonts w:ascii="Times New Roman" w:hAnsi="Times New Roman" w:eastAsia="宋体" w:cs="Times New Roman"/>
          <w:color w:val="auto"/>
        </w:rPr>
        <w:t>政府采购网（https://www.ccgp.gov.cn/）</w:t>
      </w:r>
      <w:r>
        <w:rPr>
          <w:rFonts w:hint="eastAsia" w:ascii="Times New Roman" w:hAnsi="Times New Roman" w:eastAsia="宋体" w:cs="Times New Roman"/>
          <w:color w:val="auto"/>
        </w:rPr>
        <w:t>”公开发布。投标人在参与本采购项目磋商活动期间，请及时关注上述媒体和天津市政府采购中心招投标系统“查看项目文件”的相关信息。因没有及时关注而未能如期获取相关信息，投标人自行</w:t>
      </w:r>
      <w:r>
        <w:rPr>
          <w:rFonts w:ascii="Times New Roman" w:hAnsi="Times New Roman" w:eastAsia="宋体" w:cs="Times New Roman"/>
          <w:color w:val="auto"/>
        </w:rPr>
        <w:t>承担由此可能产生的风险。</w:t>
      </w:r>
    </w:p>
    <w:p w14:paraId="7C33B8A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38F255F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688EAF8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7D05CE6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1272C176">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09F55C5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058883C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5C1F2C4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1A35728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5910728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4CD0B9A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3CBA4B0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7A76EA4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 其他</w:t>
      </w:r>
    </w:p>
    <w:p w14:paraId="42DF33D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本《供应商须知》的条款如与《磋商邀请函》、《磋商项目需求》就同一内容的表述不一致的，以《磋商邀请函》、《磋商项目需求》中规定的内容为准。</w:t>
      </w:r>
    </w:p>
    <w:p w14:paraId="68581619">
      <w:pPr>
        <w:pStyle w:val="30"/>
        <w:spacing w:line="360" w:lineRule="auto"/>
        <w:ind w:firstLine="480" w:firstLineChars="200"/>
        <w:jc w:val="both"/>
        <w:rPr>
          <w:rFonts w:ascii="Times New Roman" w:hAnsi="Times New Roman" w:eastAsia="宋体" w:cs="Times New Roman"/>
          <w:color w:val="auto"/>
        </w:rPr>
      </w:pPr>
    </w:p>
    <w:p w14:paraId="248F058D">
      <w:pPr>
        <w:pStyle w:val="30"/>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B  竞争性磋商文件</w:t>
      </w:r>
    </w:p>
    <w:p w14:paraId="7B0CCDE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 竞争性磋商文件的构成</w:t>
      </w:r>
    </w:p>
    <w:p w14:paraId="0660625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10.1 竞争性磋商文件由下述部分组成：</w:t>
      </w:r>
    </w:p>
    <w:p w14:paraId="1973B4B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（1）磋商邀请函；</w:t>
      </w:r>
    </w:p>
    <w:p w14:paraId="635218C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（2）磋商项目要求；</w:t>
      </w:r>
    </w:p>
    <w:p w14:paraId="510ECE5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（3）供应商须知；</w:t>
      </w:r>
    </w:p>
    <w:p w14:paraId="0EFEB95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（4）合同草案；</w:t>
      </w:r>
    </w:p>
    <w:p w14:paraId="592CA90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（5）响应文件格式；</w:t>
      </w:r>
    </w:p>
    <w:p w14:paraId="5B15B8C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（6）竞争性磋商文件的更正公告内容（如有）。</w:t>
      </w:r>
    </w:p>
    <w:p w14:paraId="51561ED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10.2 除非有特殊要求，竞争性磋商文件不单独提供磋商项目使用地的自然环境、气候条件、公用设施等情况，投标人被视为熟悉上述与履行合同有关的一切情况。</w:t>
      </w:r>
    </w:p>
    <w:p w14:paraId="01E33B4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《磋商项目需求》加注“★”号条款为实质性技术条款，不得出现负偏离，发生负偏离即做无效标处理。</w:t>
      </w:r>
    </w:p>
    <w:p w14:paraId="54757D3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10.4 竞争性磋商文件中涉及的参照品牌、型号仅起说明作用，并没有任何限制性，投标人在投标中可以选用其他替代品牌或型号，但这些替代要实质上优于或相当于磋商要求。</w:t>
      </w:r>
    </w:p>
    <w:p w14:paraId="21474C2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除竞争性磋商文件另有规定外，竞争性磋商文件中要求的每一项产品只允许一种产品投标，每一项产品的采购数量不允许变更。</w:t>
      </w:r>
    </w:p>
    <w:p w14:paraId="5165609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竞争性磋商文件的澄清和修改</w:t>
      </w:r>
    </w:p>
    <w:p w14:paraId="6F57727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11.1 提交首次响应文件截止之日前，采购人、采购代理机构需要对磋商文件进行补充或修改的，采购人、采购代理机构将会通过“中国政府采购网”以更正公告形式发布。</w:t>
      </w:r>
    </w:p>
    <w:p w14:paraId="6E43E59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11.2 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p>
    <w:p w14:paraId="67F5ED9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11.3 更正公告一经在“中国政府采购网”发布，天津市政府采购中心招投标系统将自动发送通知至已获取竞争性磋商文件供应商的“查看项目文件”，视同已书面通知所有竞争性磋商文件的收受人。请参与项目的供应商及时关注更正公告，由此导致的风险由投标人自行承担，采购人、采购代理机构不承担任何责任。</w:t>
      </w:r>
    </w:p>
    <w:p w14:paraId="76E1A2B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11.4 更正公告的内容为竞争性磋商文件的组成部分。当竞争性磋商文件与更正公告就同一内容的表述不一致时，以最后发出的更正公告内容为准。</w:t>
      </w:r>
    </w:p>
    <w:p w14:paraId="67CF49D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11.5 竞争性磋商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316A447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答疑会和踏勘现场</w:t>
      </w:r>
    </w:p>
    <w:p w14:paraId="772BAFC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12.1 采购人、采购代理机构召开答疑会的，所有投标人应按《磋商邀请函》规定的时间、地点参加答疑会。投标人如不参加，其风险由投标人自行承担，采购人、采购代理机构不承担任何责任。</w:t>
      </w:r>
    </w:p>
    <w:p w14:paraId="7828C44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12.2 采购人、采购代理机构组织踏勘现场的，所有投标人按《磋商邀请函》规定的时间、地点参加踏勘现场活动。投标人如不参加，其风险由投标人自行承担，采购人、采购代理机构不承担任何责任。</w:t>
      </w:r>
    </w:p>
    <w:p w14:paraId="7FC54C9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12.3 采购人、采购代理机构在答疑会或踏勘现场中口头介绍的情况，除经“中国政府采购网”以更正公告的形式发布外，不构成对竞争性磋商文件的修改，不作为投标人编制响应文件的依据。</w:t>
      </w:r>
    </w:p>
    <w:p w14:paraId="0D902AB2">
      <w:pPr>
        <w:pStyle w:val="30"/>
        <w:spacing w:line="360" w:lineRule="auto"/>
        <w:ind w:firstLine="480" w:firstLineChars="200"/>
        <w:jc w:val="both"/>
        <w:rPr>
          <w:rFonts w:ascii="Times New Roman" w:hAnsi="Times New Roman" w:eastAsia="宋体" w:cs="Times New Roman"/>
          <w:color w:val="auto"/>
        </w:rPr>
      </w:pPr>
    </w:p>
    <w:p w14:paraId="206E9B22">
      <w:pPr>
        <w:pStyle w:val="30"/>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C  响应文件的编制</w:t>
      </w:r>
    </w:p>
    <w:p w14:paraId="6F16A37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要求</w:t>
      </w:r>
    </w:p>
    <w:p w14:paraId="2A0A237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13.1 投标人应仔细阅读竞争性磋商文件的所有内容，按竞争性磋商文件要求编制响应文件，以使其投标对竞争性磋商文件做出实质性响应。否则，其响应文件可能被拒绝，投标人须自行承担由此引起的风险和责任。</w:t>
      </w:r>
    </w:p>
    <w:p w14:paraId="1446F6E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13.2 投标人应根据磋商项目需求和响应文件格式编制响应文件，保证其真实有效，并承担相应的法律责任。</w:t>
      </w:r>
    </w:p>
    <w:p w14:paraId="33FF393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13.3 投标人应对响应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6523818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 投标语言及计量单位</w:t>
      </w:r>
    </w:p>
    <w:p w14:paraId="380543D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响应文件，磋商小组有权拒绝其投标。</w:t>
      </w:r>
    </w:p>
    <w:p w14:paraId="671D1A3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14.2 除竞争性磋商文件中另有规定外，响应文件所使用的计量单位均应使用中华人民共和国法定计量单位。</w:t>
      </w:r>
    </w:p>
    <w:p w14:paraId="3125B65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 响应文件格式</w:t>
      </w:r>
    </w:p>
    <w:p w14:paraId="0ACF847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15.1 投标人应按竞争性磋商文件第五部分提供的响应文件格式完整填写。因不按要求编制而引起系统无法检索、读取相关信息时，其后果由投标人自行承担。</w:t>
      </w:r>
    </w:p>
    <w:p w14:paraId="4DB2828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15.2 投标人可对本竞争性磋商文件“磋商项目要求”所列的所有货物进行投标，也可只对其中一包或几包的货物投标；若无特殊说明，每一包的内容不得分项投标，原则上按照整包确定成交供应商。</w:t>
      </w:r>
    </w:p>
    <w:p w14:paraId="02E67E7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如投标多个包的，要求按包分别独立制作响应文件。</w:t>
      </w:r>
    </w:p>
    <w:p w14:paraId="59BFDB9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15.4 响应文件（包括封面和目录）的每一页，从封面开始按阿拉伯数字1、2、3</w:t>
      </w:r>
      <w:r>
        <w:rPr>
          <w:rFonts w:hint="eastAsia" w:ascii="宋体" w:hAnsi="宋体" w:eastAsia="宋体" w:cs="Times New Roman"/>
          <w:color w:val="auto"/>
        </w:rPr>
        <w:t>…</w:t>
      </w:r>
      <w:r>
        <w:rPr>
          <w:rFonts w:hint="eastAsia" w:ascii="Times New Roman" w:hAnsi="Times New Roman" w:eastAsia="宋体" w:cs="Times New Roman"/>
          <w:color w:val="auto"/>
        </w:rPr>
        <w:t>顺序编制页码。</w:t>
      </w:r>
    </w:p>
    <w:p w14:paraId="029DC7A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 响应文件的组成</w:t>
      </w:r>
    </w:p>
    <w:p w14:paraId="7F71E01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16.1 按照《磋商邀请函》规定的时间分别上传加盖电子签章的两阶段电子响应文件。</w:t>
      </w:r>
    </w:p>
    <w:p w14:paraId="570406A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 报价</w:t>
      </w:r>
    </w:p>
    <w:p w14:paraId="7513EDE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17.1 报价书、报价分项一览表等各表中的报价，若无特殊说明应采用人民币填报。</w:t>
      </w:r>
    </w:p>
    <w:p w14:paraId="4FF44FE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17.2 报价是</w:t>
      </w:r>
      <w:r>
        <w:rPr>
          <w:rFonts w:hint="eastAsia"/>
          <w:color w:val="auto"/>
        </w:rPr>
        <w:t>为完成竞争性磋商文件规定的一切工作所需的全部费用的最终优惠价格。</w:t>
      </w:r>
    </w:p>
    <w:p w14:paraId="5C21A3A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17.3 除《磋商项目需求》中说明并允许外，投标的每一个货物、服务的单项报价以及采购项目的投标总价均只允许有一个报价，任何有选择的报价，采购人、采购代理机构均将予以拒绝。</w:t>
      </w:r>
    </w:p>
    <w:p w14:paraId="6ABFD8D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 投标人资格证明文件</w:t>
      </w:r>
    </w:p>
    <w:p w14:paraId="6D716A3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投标人必须提交证明其有资格进行投标和有能力履行合同的文件，作为响应文件的一部分。</w:t>
      </w:r>
    </w:p>
    <w:p w14:paraId="3E46922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（1）《磋商邀请函》中规定的供应商资格要求（实质性要求）证明文件；</w:t>
      </w:r>
    </w:p>
    <w:p w14:paraId="0406B90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（2）若国家及行业对投标项目有特殊资格要求的，还须提供特殊资格证明文件；</w:t>
      </w:r>
    </w:p>
    <w:p w14:paraId="158C7E1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（3）涉及本须知中“4. 合格的投标人”相关要求的，按其要求执行。</w:t>
      </w:r>
    </w:p>
    <w:p w14:paraId="00C31CC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 技术响应文件</w:t>
      </w:r>
    </w:p>
    <w:p w14:paraId="365949A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19.1 投标人须提交证明其拟供货物符合竞争性磋商文件规定的技术响应文件，作为响应文件的一部分。</w:t>
      </w:r>
    </w:p>
    <w:p w14:paraId="6BAA3B1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19.2 上述文件可以是文字资料、图纸或数据，并须提供：</w:t>
      </w:r>
    </w:p>
    <w:p w14:paraId="366B566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（1）货物主要技术性能的详细描述；</w:t>
      </w:r>
    </w:p>
    <w:p w14:paraId="38BD6ED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（2）保证货物从采购人开始使用至竞争性磋商文件规定的保修期内正常和连续运转期间所需要的所有备件和专用工具的详细清单，包括其现行价格和供货来源资料；</w:t>
      </w:r>
    </w:p>
    <w:p w14:paraId="73D4749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逐条对竞争性磋商文件要求的技术规格进行评议，并按竞争性磋商文件所附格式完整地填写《技术要求点对点应答表》，说明自己所投标的货物和相关服务内容与采购人、采购代理机构相应要求的偏离情况。</w:t>
      </w:r>
    </w:p>
    <w:p w14:paraId="00189D8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19.3 响应文件中设备的性能指标应达到或优于竞争性磋商文件中所列技术指标。投标人应注意竞争性磋商文件中所列技术指标仅列出了最低限度。投标人在《技术要求点对点应答表》“项目需求书要求”的投标应答中必须列出具体数值或内容。如投标人未应答或只注明“符合”、“满足”等类似无具体内容的表述，将被视为不符合竞争性磋商文件要求。投标人自行承担由此造成的一切后果。</w:t>
      </w:r>
    </w:p>
    <w:p w14:paraId="59C46AB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 投标保证金</w:t>
      </w:r>
    </w:p>
    <w:p w14:paraId="39F0D2C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20.1 按照《磋商项目需求》要求执行。</w:t>
      </w:r>
    </w:p>
    <w:p w14:paraId="0E6FAB7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 符合《政府采购法实施条例》和《政府采购竞争性磋商采购方式管理暂行办法》相关规定。</w:t>
      </w:r>
    </w:p>
    <w:p w14:paraId="255509D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磋商有效期</w:t>
      </w:r>
    </w:p>
    <w:p w14:paraId="2FAADA2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21.1 磋商有效期为响应文件开启之日起60天。响应书中规定的有效期短于竞争性磋商文件规定的，其投标将被拒绝。</w:t>
      </w:r>
    </w:p>
    <w:p w14:paraId="6712699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特殊情况下，采购人、采购代理机构可于磋商有效期满之前，向投标人提出延长磋商有效期的要求。答复应以书面形式进行。投标人可以拒绝上述要求，但不被没收投标保证金。对于同意该要求的投标人，既不要求也不允许其修改响应文件，但将要求其延长投标保证金的有效期。</w:t>
      </w:r>
    </w:p>
    <w:p w14:paraId="6FA34AE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响应文件的签署及规定</w:t>
      </w:r>
    </w:p>
    <w:p w14:paraId="33702F2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22.1 响应文件应按《磋商项目需求》和《响应文件格式》如实编写，未尽事宜可自行补充。响应文件内容不完整、格式不符合导致响应文件被误读、漏读或者查找不到相关内容的，投标人自行承担由此产生的风险。</w:t>
      </w:r>
    </w:p>
    <w:p w14:paraId="07BA411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22.2 投标人按照《磋商邀请函》的要求提交网上应答并分别</w:t>
      </w:r>
      <w:r>
        <w:rPr>
          <w:rFonts w:hint="eastAsia" w:ascii="Times New Roman" w:hAnsi="Times New Roman" w:cs="Times New Roman" w:eastAsiaTheme="minorEastAsia"/>
          <w:color w:val="auto"/>
          <w:szCs w:val="32"/>
        </w:rPr>
        <w:t>上传加盖电子签章的第一、第二阶段电子响应文件</w:t>
      </w:r>
      <w:r>
        <w:rPr>
          <w:rFonts w:hint="eastAsia" w:ascii="Times New Roman" w:hAnsi="Times New Roman" w:eastAsia="宋体" w:cs="Times New Roman"/>
          <w:color w:val="auto"/>
        </w:rPr>
        <w:t>（以通过天津公共资源电子签章客户端正确读取签章信息为准）。加盖电子签章的电子响应文件应与网上应答填报内容一致。</w:t>
      </w:r>
    </w:p>
    <w:p w14:paraId="3474DB6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22.3 响应文件因模糊不清或表达不清所引起的后果由投标人自负。</w:t>
      </w:r>
    </w:p>
    <w:p w14:paraId="403A6643">
      <w:pPr>
        <w:pStyle w:val="30"/>
        <w:spacing w:line="360" w:lineRule="auto"/>
        <w:jc w:val="center"/>
        <w:rPr>
          <w:rFonts w:ascii="Times New Roman" w:hAnsi="Times New Roman" w:eastAsia="宋体" w:cs="Times New Roman"/>
          <w:color w:val="auto"/>
        </w:rPr>
      </w:pPr>
    </w:p>
    <w:p w14:paraId="06D3804A">
      <w:pPr>
        <w:pStyle w:val="30"/>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D  响应文件的网上应答和提交</w:t>
      </w:r>
    </w:p>
    <w:p w14:paraId="603CC1A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 投标人须于《磋商邀请函》规定的投标截止时间前提交网上应答并上传加盖电子签章的电子响应文件（以通过天津公共资源电子签章客户端正确读取签章信息为准）。具体方式：</w:t>
      </w:r>
      <w:r>
        <w:rPr>
          <w:rFonts w:ascii="Times New Roman" w:hAnsi="Times New Roman" w:eastAsia="宋体" w:cs="Times New Roman"/>
          <w:color w:val="auto"/>
        </w:rPr>
        <w:t>登录</w:t>
      </w:r>
      <w:r>
        <w:rPr>
          <w:rFonts w:hint="eastAsia" w:ascii="Times New Roman" w:hAnsi="Times New Roman" w:eastAsia="宋体" w:cs="Times New Roman"/>
          <w:color w:val="auto"/>
        </w:rPr>
        <w:t>天津市政府采购中心网（网址：http://tjgpc.zwfwb.tj.gov.cn）-”网上招投标”-“供应商登录”-“市级集采机构入口”，使用天津数字认证有限公司发出的CA数字证书（原天津市电子认证中心发出尚在有效期内的CA数字证书仍可使用）登录后按要求进行网上应答并分别上传加盖电子签章的第一、第二阶段电子响应文件（以通过天津公共资源电子签章客户端正确读取签章信息为准）。如有需要，投标人可于工作时间且在竞争性磋商文件规定的截止时间前到天津市河东区红星路79号天津市政府采购中心窗口完成应答上传提交。</w:t>
      </w:r>
    </w:p>
    <w:p w14:paraId="7A5300A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 制作和上传电子响应文件要求</w:t>
      </w:r>
    </w:p>
    <w:p w14:paraId="0A2B17F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24.1 投标人须下载天津市政府采购中心网-下载中心-《天津公共资源电子签章客户端安装包及使用说明》。</w:t>
      </w:r>
    </w:p>
    <w:p w14:paraId="0D3804B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24.2 投标人须按照竞争性磋商文件的规定制作电子响应文件，对所需提供的一切纸质材料进行扫描后加入电子响应文件，按照《天津公共资源电子签章客户端安装包及使用说明》规定的要求制作加盖投标人电子签章的电子响应文件（以通过天津公共资源电子签章客户端正确读取签章信息为准），并于投标截止时间前上传至天津市政府采购中心招投标系统。</w:t>
      </w:r>
    </w:p>
    <w:p w14:paraId="35F18DF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2AF81B0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响应文件后，对上传文件进行下载，核对文件完整性，如是否缺页少页、图片是否显示完整、签章是否有效等，并按照《天津公共资源电子签章客户端安装包及使用说明》要求的文件检查方法进行检查，确保响应文件上传准确、有效。</w:t>
      </w:r>
    </w:p>
    <w:p w14:paraId="2DECC03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响应无效。</w:t>
      </w:r>
    </w:p>
    <w:p w14:paraId="18A9AB8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24.3 投标人应保证电子响应文件清晰，便于识别，如因上传、扫描、格式等原因导致评审时受到影响，由投标人自行承担相应责任。</w:t>
      </w:r>
    </w:p>
    <w:p w14:paraId="13DC556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24.4 未按规定提交网上应答和上传加盖电子签章的电子响应文件的投标将被拒绝。</w:t>
      </w:r>
    </w:p>
    <w:p w14:paraId="24D1B9F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25. 投标人须承诺接受电子投标的方式，并自行承担由此带来的废标、无效投标的风险。</w:t>
      </w:r>
    </w:p>
    <w:p w14:paraId="6BF1B33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26. 未按竞争性磋商文件的规定提交网上应答和上传加盖投标人电子签章的电子响应文件（以通过天津公共资源电子签章客户端正确读取签章信息为准）的投标将被拒绝。</w:t>
      </w:r>
    </w:p>
    <w:p w14:paraId="215C8519">
      <w:pPr>
        <w:pStyle w:val="30"/>
        <w:spacing w:line="360" w:lineRule="auto"/>
        <w:ind w:firstLine="480" w:firstLineChars="200"/>
        <w:jc w:val="both"/>
        <w:rPr>
          <w:rFonts w:ascii="Times New Roman" w:hAnsi="Times New Roman" w:eastAsia="宋体" w:cs="Times New Roman"/>
          <w:color w:val="auto"/>
        </w:rPr>
      </w:pPr>
    </w:p>
    <w:p w14:paraId="171A4616">
      <w:pPr>
        <w:pStyle w:val="30"/>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E  磋商程序</w:t>
      </w:r>
    </w:p>
    <w:p w14:paraId="78BA494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 磋商步骤</w:t>
      </w:r>
    </w:p>
    <w:p w14:paraId="5199A79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27.1 第一步：磋商小组对响应文件的有效性、完整性和响应程度进行审查。审查时，可以要求供应商对响应文件中含义不明确、同类问题表述不一致或者有明显文字和计算错误的内容等做出必要的澄清、说明或者更正。供应商的澄清、说明或者更正不得超出响应文件的范围或者改变响应文件的实质性内容。</w:t>
      </w:r>
    </w:p>
    <w:p w14:paraId="678DB14E">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磋商小组要求供应商澄清、说明或者更正响应文件应当以书面形式做出。</w:t>
      </w:r>
    </w:p>
    <w:p w14:paraId="71E0DCC1">
      <w:pPr>
        <w:pStyle w:val="30"/>
        <w:spacing w:line="360" w:lineRule="auto"/>
        <w:ind w:firstLine="480" w:firstLineChars="200"/>
        <w:jc w:val="both"/>
        <w:rPr>
          <w:rFonts w:ascii="Times New Roman" w:hAnsi="Times New Roman" w:eastAsia="宋体" w:cs="Times New Roman"/>
          <w:color w:val="auto"/>
          <w:kern w:val="2"/>
        </w:rPr>
      </w:pPr>
      <w:r>
        <w:rPr>
          <w:rFonts w:hint="eastAsia" w:ascii="Times New Roman" w:hAnsi="Times New Roman" w:eastAsia="宋体" w:cs="Times New Roman"/>
          <w:color w:val="auto"/>
          <w:kern w:val="2"/>
        </w:rPr>
        <w:t>注：供应商法定代表人或其磋商代表人须携带身份证或其他有效身份证明原件参加磋商</w:t>
      </w:r>
    </w:p>
    <w:p w14:paraId="0259241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27.2 第二步：磋商小组所有成员集中与单一供应商分别进行磋商。在磋商过程中，磋商小组可以根据磋商文件和磋商情况实质性变动采购需求中的技术、服务要求以及合同草案条款，但不得变动磋商文件中的其他内容。实质性变动的内容，须经采购人代表确认。</w:t>
      </w:r>
    </w:p>
    <w:p w14:paraId="18425B9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对磋商文件做出的实质性变动是磋商文件的有效组成部分，磋商小组应当及时以书面形式同时通知所有参加磋商的供应商。</w:t>
      </w:r>
    </w:p>
    <w:p w14:paraId="65775F12">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供应商应当按照磋商文件的变动情况和磋商小组的要求重新提交响应文件，</w:t>
      </w:r>
      <w:r>
        <w:rPr>
          <w:rFonts w:hint="eastAsia" w:ascii="Times New Roman" w:hAnsi="Times New Roman" w:eastAsia="宋体" w:cs="Times New Roman"/>
          <w:color w:val="auto"/>
          <w:kern w:val="2"/>
        </w:rPr>
        <w:t>且</w:t>
      </w:r>
      <w:r>
        <w:rPr>
          <w:rFonts w:ascii="Times New Roman" w:hAnsi="Times New Roman" w:eastAsia="宋体" w:cs="Times New Roman"/>
          <w:color w:val="auto"/>
          <w:kern w:val="2"/>
        </w:rPr>
        <w:t>加盖</w:t>
      </w:r>
      <w:r>
        <w:rPr>
          <w:rFonts w:hint="eastAsia" w:ascii="Times New Roman" w:hAnsi="Times New Roman" w:eastAsia="宋体" w:cs="Times New Roman"/>
          <w:color w:val="auto"/>
          <w:kern w:val="2"/>
        </w:rPr>
        <w:t>电子签章</w:t>
      </w:r>
      <w:r>
        <w:rPr>
          <w:rFonts w:hint="eastAsia" w:ascii="Times New Roman" w:hAnsi="Times New Roman" w:eastAsia="宋体" w:cs="Times New Roman"/>
          <w:color w:val="auto"/>
        </w:rPr>
        <w:t>后于磋商小组规定的时间内通过天津市政府采购中心招投标系统“询标解答”上传至天津市政府采购中心招投标系统。</w:t>
      </w:r>
    </w:p>
    <w:p w14:paraId="6DFE7AF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未实质性响应磋商文件的响应文件按无效响应处理，磋商小组应当告知提交响应文件的供应商。</w:t>
      </w:r>
    </w:p>
    <w:p w14:paraId="3C43B1D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27.3 第三步：经磋商确定实质性响应的供应商后，磋商小组应当要求所有实质性响应的供应商在规定时间内提交最后报价。若在磋商过程中，磋商小组未实质性变动采购需求中的技术、服务要求以及合同草案条款，第二阶段响应文件即作为最终报价。若磋商小组实质性变动了采购需求中的技术、服务要求以及合同草案条款，则要求所有实质性响应的供应商在规定时间内提交最后报价。</w:t>
      </w:r>
    </w:p>
    <w:p w14:paraId="00B11BB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27.4 第四步：经磋商确定最终采购需求和提交最后报价的供应商后，由磋商小组采用综合评分法对提交最后报价的供应商的响应文件和最后报价进行综合评分。</w:t>
      </w:r>
    </w:p>
    <w:p w14:paraId="3B56D7E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27.5 第五步：磋商小组应当根据综合评分情况，按照评审得分由高到低顺序推荐成交候选供应商，并编写评审报告。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069863C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27.6 出现下列情形之一的，采购人或者采购代理机构应当终止竞争性磋商采购活动，发布项目终止公告并说明原因，重新开展采购活动：</w:t>
      </w:r>
    </w:p>
    <w:p w14:paraId="6342932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（1）因情况变化，不再符合规定的竞争性磋商采购方式适用情形的；</w:t>
      </w:r>
    </w:p>
    <w:p w14:paraId="2B934C5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（2）出现影响采购公正的违法、违规行为的；</w:t>
      </w:r>
    </w:p>
    <w:p w14:paraId="3F4B25D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（3）除《政府采购竞争性磋商采购方式管理暂行办法》第二十一条第三款规定的情形外，在采购过程中符合要求的供应商或者报价未超过采购预算的供应商不足3家的。</w:t>
      </w:r>
    </w:p>
    <w:p w14:paraId="4CCFE2D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27.7 根据《财政部关于政府采购竞争性磋商采购方式管理暂行办法有关问题的补充通知》（财库〔2015〕124号）的规定，采用竞争性磋商采购方式采购的政府购买服务项目（含政府和社会资本合作项目），在采购过程中符合要求的供应商（社会资本）只有2家的，竞争性磋商采购活动可以继续进行。采购过程中符合要求的供应商（社会资本）只有1家的，采购人（项目实施机构）或者采购代理机构应当终止竞争性磋商采购活动，发布项目终止公告并说明原因，重新开展采购活动。</w:t>
      </w:r>
    </w:p>
    <w:p w14:paraId="4B19897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 评审方法及标准</w:t>
      </w:r>
    </w:p>
    <w:p w14:paraId="5018A8A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磋商小组将根据竞争性磋商文件确定的评审原则和评审方法对确定为实质上响应竞争性磋商文件要求的投标进行评估和比较。</w:t>
      </w:r>
    </w:p>
    <w:p w14:paraId="4D08633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28.2 磋商小组应当按照客观、公正、审慎的原则，根据竞争性磋商文件规定的评审程序、评审方法和评审标准进行独立评审。</w:t>
      </w:r>
    </w:p>
    <w:p w14:paraId="06C5823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28.3 竞争性磋商文件内容违反国家有关强制性规定的，磋商小组应当停止评审并向采购人或者采购代理机构说明情况。</w:t>
      </w:r>
    </w:p>
    <w:p w14:paraId="28FF91F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对竞争性磋商文件中描述有歧义或前后不一致的地方，磋商小组有权进行评判，但对同一条款的评判应适用于每个投标人。</w:t>
      </w:r>
    </w:p>
    <w:p w14:paraId="6EF0B77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28.5 评审方法</w:t>
      </w:r>
    </w:p>
    <w:p w14:paraId="259736F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采用“综合评分法”的评审方法，具体评审因素详见《磋商项目需求》。评审采用百分制，磋商小组各成员独立分别对实质上响应竞争性磋商文件的投标进行逐项打分，对磋商小组各成员每一因素的打分汇总后取算术平均分，该平均分为供应商的得分。</w:t>
      </w:r>
    </w:p>
    <w:p w14:paraId="0D45863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0AD7800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14:paraId="54AA791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（4）磋商小组审查产品资质或检测报告等相关文件符合性时，应综合考虑行业特点、交易习惯、采购需求最本质原义等情况，而不应以响应文件中产品名称与竞争性磋商文件产品名称是否一致作为审查的标准。</w:t>
      </w:r>
    </w:p>
    <w:p w14:paraId="215D5B6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（5）成交候选供应商产生办法：按得分由高到低顺序确定成交候选供应商；得分相同的，按投标报价由低到高顺序确定成交候选供应商；得分且投标报价相同的，按技术指标优劣顺序确定成交候选供应商。</w:t>
      </w:r>
    </w:p>
    <w:p w14:paraId="04F50A4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（6）采购人按成交候选供应商顺序确定成交供应商，或授权磋商小组按成交候选供应商顺序直接确定成交供应商。</w:t>
      </w:r>
    </w:p>
    <w:p w14:paraId="1C251F8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28.6 出现以下任何情形取消磋商资格：</w:t>
      </w:r>
    </w:p>
    <w:p w14:paraId="0EFA244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（1）响应文件未按竞争性磋商文件的要求加盖电子签章的；</w:t>
      </w:r>
    </w:p>
    <w:p w14:paraId="0B79E8C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（2）磋商有效期短于竞争性磋商文件要求的；</w:t>
      </w:r>
    </w:p>
    <w:p w14:paraId="26F30FB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（3）响应文件中提供虚假</w:t>
      </w:r>
      <w:r>
        <w:rPr>
          <w:rFonts w:hint="eastAsia" w:ascii="Times New Roman" w:hAnsi="Times New Roman" w:eastAsia="宋体" w:cs="Times New Roman"/>
          <w:color w:val="auto"/>
        </w:rPr>
        <w:t>材料</w:t>
      </w:r>
      <w:r>
        <w:rPr>
          <w:rFonts w:ascii="Times New Roman" w:hAnsi="Times New Roman" w:eastAsia="宋体" w:cs="Times New Roman"/>
          <w:color w:val="auto"/>
        </w:rPr>
        <w:t>的；</w:t>
      </w:r>
    </w:p>
    <w:p w14:paraId="390692B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（4）不能满足竞争性磋商文件中任何一条实质性要求或加注“</w:t>
      </w:r>
      <w:r>
        <w:rPr>
          <w:rFonts w:hint="eastAsia" w:ascii="宋体" w:hAnsi="宋体" w:eastAsia="宋体" w:cs="宋体"/>
          <w:color w:val="auto"/>
        </w:rPr>
        <w:t>★</w:t>
      </w:r>
      <w:r>
        <w:rPr>
          <w:rFonts w:ascii="Times New Roman" w:hAnsi="Times New Roman" w:eastAsia="宋体" w:cs="Times New Roman"/>
          <w:color w:val="auto"/>
        </w:rPr>
        <w:t>”号条款出现负偏离或经磋商小组认定未实质性响应竞争性磋商文件要求的或响应内容不符合相关强制性规定的；</w:t>
      </w:r>
    </w:p>
    <w:p w14:paraId="7825876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（5）未按时进行网上解密或电子响应文件损坏、无效的；</w:t>
      </w:r>
    </w:p>
    <w:p w14:paraId="043B5FE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（6）磋商报价超出采购预算的；</w:t>
      </w:r>
    </w:p>
    <w:p w14:paraId="22E309D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7</w:t>
      </w:r>
      <w:r>
        <w:rPr>
          <w:rFonts w:ascii="Times New Roman" w:hAnsi="Times New Roman" w:eastAsia="宋体" w:cs="Times New Roman"/>
          <w:color w:val="auto"/>
        </w:rPr>
        <w:t>）存在串通情形的；</w:t>
      </w:r>
    </w:p>
    <w:p w14:paraId="3B8112D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8</w:t>
      </w:r>
      <w:r>
        <w:rPr>
          <w:rFonts w:ascii="Times New Roman" w:hAnsi="Times New Roman" w:eastAsia="宋体" w:cs="Times New Roman"/>
          <w:color w:val="auto"/>
        </w:rPr>
        <w:t>）单位负责人或法定代表人为同一人，或者存在控股、管理关系的不同供应商，</w:t>
      </w:r>
      <w:r>
        <w:rPr>
          <w:rFonts w:hint="eastAsia" w:ascii="Times New Roman" w:hAnsi="Times New Roman" w:eastAsia="宋体" w:cs="Times New Roman"/>
        </w:rPr>
        <w:t>参加同一合同项下投标的，相关投标均无效</w:t>
      </w:r>
      <w:r>
        <w:rPr>
          <w:rFonts w:ascii="Times New Roman" w:hAnsi="Times New Roman" w:eastAsia="宋体" w:cs="Times New Roman"/>
          <w:color w:val="auto"/>
        </w:rPr>
        <w:t>；</w:t>
      </w:r>
    </w:p>
    <w:p w14:paraId="10D4F00E">
      <w:pPr>
        <w:pStyle w:val="30"/>
        <w:spacing w:line="360" w:lineRule="auto"/>
        <w:ind w:left="48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9</w:t>
      </w:r>
      <w:r>
        <w:rPr>
          <w:rFonts w:ascii="Times New Roman" w:hAnsi="Times New Roman" w:eastAsia="宋体" w:cs="Times New Roman"/>
          <w:color w:val="auto"/>
        </w:rPr>
        <w:t>）其他法定响应无效的情形。</w:t>
      </w:r>
    </w:p>
    <w:p w14:paraId="7BD2555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 其他注意事项</w:t>
      </w:r>
    </w:p>
    <w:p w14:paraId="33A955A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29.1 在磋商期间，投标人不得向磋商小组成员或采购代理机构询问评审情况、施加任何影响，不得进行旨在影响评审结果的活动。</w:t>
      </w:r>
    </w:p>
    <w:p w14:paraId="3343C9C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29.2 为保证定标的公正性，在评审过程中，磋商小组成员不得与投标人私下交换意见。在评审期间及磋商工作结束后，凡与评审情况有接触的任何人不得透露审查、澄清、评价和比较等投标的有关资料以及授标建议等评审情况。</w:t>
      </w:r>
    </w:p>
    <w:p w14:paraId="2616346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29.3 本项目不接受赠品、回扣或者与采购无关的其他商品、服务。</w:t>
      </w:r>
    </w:p>
    <w:p w14:paraId="7D061EC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29.4 如果几个投标人所投整包产品为同一品牌时，在服务承诺符合竞争性磋商文件的情况下，报价最低的投标人入围评审阶段。</w:t>
      </w:r>
    </w:p>
    <w:p w14:paraId="0BA15A01">
      <w:pPr>
        <w:pStyle w:val="30"/>
        <w:spacing w:line="360" w:lineRule="auto"/>
        <w:ind w:firstLine="480" w:firstLineChars="200"/>
        <w:jc w:val="both"/>
        <w:rPr>
          <w:rFonts w:ascii="Times New Roman" w:hAnsi="Times New Roman" w:eastAsia="宋体" w:cs="Times New Roman"/>
          <w:color w:val="auto"/>
        </w:rPr>
      </w:pPr>
    </w:p>
    <w:p w14:paraId="6AEB59AF">
      <w:pPr>
        <w:pStyle w:val="30"/>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F  授予合同</w:t>
      </w:r>
    </w:p>
    <w:p w14:paraId="245301E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 成交供应商的产生</w:t>
      </w:r>
    </w:p>
    <w:p w14:paraId="402CC72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30.1 采购人可以事先授权磋商小组直接确定成交供应商。</w:t>
      </w:r>
    </w:p>
    <w:p w14:paraId="042F43D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30.2 采购人也可以按照《政府采购法》及其实施条例等法律法规的规定和竞争性磋商文件的要求确认成交供应商。</w:t>
      </w:r>
    </w:p>
    <w:p w14:paraId="1075C1F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成交通知</w:t>
      </w:r>
    </w:p>
    <w:p w14:paraId="2AA4558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31.1 成交公告发布同时，采购代理机构将通过天津市政府采购中心招投标系统以电子形式向成交供应商发出《成交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成交通知书》一经发出即发生法律效力。</w:t>
      </w:r>
    </w:p>
    <w:p w14:paraId="0DD4C84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31.2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成交人本人的评审得分与排序。</w:t>
      </w:r>
    </w:p>
    <w:p w14:paraId="0CFD72A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签订合同</w:t>
      </w:r>
    </w:p>
    <w:p w14:paraId="559C2A1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32.1采购人与成交供应商应当在成交通知书发出之日起三十日内，按照竞争性磋商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57AB787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32.2 竞争性磋商文件、成交供应商的响应文件及其澄清文件等，均为签订合同的依据，且为合同的组成部分。</w:t>
      </w:r>
    </w:p>
    <w:p w14:paraId="55D0ECE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 履约保证金</w:t>
      </w:r>
    </w:p>
    <w:p w14:paraId="5EDF717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33.1若《磋商项目需求》规定须提交履约保证金的，成交供应商须按照规定要求提交履约保证金。</w:t>
      </w:r>
    </w:p>
    <w:p w14:paraId="027F00A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33.2 成交供应商未能按合同规定履行其义务，采购人有权没收履约保证金。</w:t>
      </w:r>
    </w:p>
    <w:p w14:paraId="76066AA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成交供应商拒绝与采购人签订合同的，采购人可以按照评审报告推荐的成交候选人名单排序，确定下一候选人为成交供应商，也可以重新开展政府采购活动。</w:t>
      </w:r>
    </w:p>
    <w:p w14:paraId="13C11EB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合同分包</w:t>
      </w:r>
    </w:p>
    <w:p w14:paraId="43262B9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35.1 未经采购人同意，成交供应商不得分包合同。</w:t>
      </w:r>
    </w:p>
    <w:p w14:paraId="510055E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35.2 政府采购合同分包履行的，成交供应商就采购项目和分包项目向采购人负责，分包供应商就分包项目承担责任。</w:t>
      </w:r>
    </w:p>
    <w:p w14:paraId="570167B4">
      <w:pPr>
        <w:pStyle w:val="30"/>
        <w:snapToGrid w:val="0"/>
        <w:spacing w:line="360" w:lineRule="auto"/>
        <w:ind w:firstLine="480" w:firstLineChars="200"/>
        <w:jc w:val="both"/>
        <w:rPr>
          <w:rFonts w:ascii="Times New Roman" w:hAnsi="Times New Roman" w:eastAsia="宋体" w:cs="Times New Roman"/>
          <w:color w:val="auto"/>
        </w:rPr>
      </w:pPr>
    </w:p>
    <w:p w14:paraId="567B6177">
      <w:pPr>
        <w:pStyle w:val="30"/>
        <w:snapToGrid w:val="0"/>
        <w:spacing w:line="360" w:lineRule="auto"/>
        <w:ind w:firstLine="480" w:firstLineChars="200"/>
        <w:jc w:val="both"/>
        <w:rPr>
          <w:rFonts w:ascii="Times New Roman" w:hAnsi="Times New Roman" w:eastAsia="宋体" w:cs="Times New Roman"/>
          <w:color w:val="auto"/>
        </w:rPr>
        <w:sectPr>
          <w:headerReference r:id="rId5" w:type="default"/>
          <w:pgSz w:w="11906" w:h="16838"/>
          <w:pgMar w:top="1440" w:right="1800" w:bottom="1440" w:left="1800" w:header="851" w:footer="992" w:gutter="0"/>
          <w:cols w:space="720" w:num="1"/>
          <w:docGrid w:type="lines" w:linePitch="312" w:charSpace="0"/>
        </w:sectPr>
      </w:pPr>
    </w:p>
    <w:p w14:paraId="4E8CD191">
      <w:pPr>
        <w:pStyle w:val="12"/>
        <w:rPr>
          <w:rFonts w:ascii="Times New Roman" w:hAnsi="Times New Roman"/>
        </w:rPr>
      </w:pPr>
      <w:r>
        <w:rPr>
          <w:rFonts w:ascii="Times New Roman" w:hAnsi="Times New Roman"/>
        </w:rPr>
        <w:t>第四部分  合同草案</w:t>
      </w:r>
      <w:bookmarkEnd w:id="4"/>
    </w:p>
    <w:p w14:paraId="7CF27CA8">
      <w:pPr>
        <w:tabs>
          <w:tab w:val="left" w:pos="412"/>
          <w:tab w:val="left" w:pos="618"/>
        </w:tabs>
        <w:spacing w:line="520" w:lineRule="exact"/>
        <w:jc w:val="center"/>
        <w:rPr>
          <w:b/>
          <w:bCs/>
          <w:sz w:val="24"/>
          <w:szCs w:val="24"/>
        </w:rPr>
      </w:pPr>
      <w:r>
        <w:rPr>
          <w:b/>
          <w:bCs/>
          <w:sz w:val="24"/>
          <w:szCs w:val="24"/>
        </w:rPr>
        <w:t>合同一般条款</w:t>
      </w:r>
    </w:p>
    <w:p w14:paraId="6DE14925">
      <w:pPr>
        <w:snapToGrid w:val="0"/>
        <w:spacing w:line="360" w:lineRule="auto"/>
        <w:ind w:firstLine="482" w:firstLineChars="200"/>
        <w:rPr>
          <w:b/>
          <w:bCs/>
          <w:sz w:val="24"/>
          <w:szCs w:val="24"/>
        </w:rPr>
      </w:pPr>
    </w:p>
    <w:p w14:paraId="434EA5DC">
      <w:pPr>
        <w:snapToGrid w:val="0"/>
        <w:spacing w:line="360" w:lineRule="auto"/>
        <w:ind w:firstLine="482" w:firstLineChars="200"/>
        <w:rPr>
          <w:rFonts w:eastAsiaTheme="minorEastAsia"/>
          <w:sz w:val="24"/>
          <w:szCs w:val="24"/>
        </w:rPr>
      </w:pPr>
      <w:r>
        <w:rPr>
          <w:rFonts w:eastAsiaTheme="minorEastAsia"/>
          <w:b/>
          <w:bCs/>
          <w:sz w:val="24"/>
          <w:szCs w:val="24"/>
        </w:rPr>
        <w:t>采购人（甲方）：</w:t>
      </w:r>
    </w:p>
    <w:p w14:paraId="1E0DBADA">
      <w:pPr>
        <w:snapToGrid w:val="0"/>
        <w:spacing w:line="360" w:lineRule="auto"/>
        <w:ind w:firstLine="482" w:firstLineChars="200"/>
        <w:rPr>
          <w:rFonts w:eastAsiaTheme="minorEastAsia"/>
          <w:sz w:val="24"/>
          <w:szCs w:val="24"/>
        </w:rPr>
      </w:pPr>
      <w:r>
        <w:rPr>
          <w:rFonts w:eastAsiaTheme="minorEastAsia"/>
          <w:b/>
          <w:bCs/>
          <w:sz w:val="24"/>
          <w:szCs w:val="24"/>
        </w:rPr>
        <w:t>供应商（乙方）：</w:t>
      </w:r>
    </w:p>
    <w:p w14:paraId="57FC7A5A">
      <w:pPr>
        <w:spacing w:line="480" w:lineRule="exact"/>
        <w:ind w:firstLine="480" w:firstLineChars="200"/>
        <w:rPr>
          <w:rFonts w:eastAsiaTheme="minorEastAsia"/>
          <w:sz w:val="24"/>
          <w:szCs w:val="24"/>
        </w:rPr>
      </w:pPr>
      <w:r>
        <w:rPr>
          <w:rFonts w:eastAsiaTheme="minorEastAsia"/>
          <w:sz w:val="24"/>
          <w:szCs w:val="24"/>
        </w:rPr>
        <w:t>甲、乙双方根据项目（项目编号：TGPC-201-）的政府采购结果和磋商文件（或采购文件）的要求，并经双方协商一致，达成本合同：</w:t>
      </w:r>
    </w:p>
    <w:p w14:paraId="1E85C395">
      <w:pPr>
        <w:pStyle w:val="38"/>
        <w:numPr>
          <w:ilvl w:val="0"/>
          <w:numId w:val="1"/>
        </w:numPr>
        <w:spacing w:line="480" w:lineRule="exact"/>
        <w:ind w:firstLineChars="0"/>
        <w:rPr>
          <w:sz w:val="24"/>
        </w:rPr>
      </w:pPr>
      <w:r>
        <w:rPr>
          <w:rFonts w:hint="eastAsia"/>
          <w:sz w:val="24"/>
        </w:rPr>
        <w:t>本合同为中小企业预留合同</w:t>
      </w:r>
    </w:p>
    <w:p w14:paraId="6F2A3B97">
      <w:pPr>
        <w:pStyle w:val="38"/>
        <w:numPr>
          <w:ilvl w:val="0"/>
          <w:numId w:val="1"/>
        </w:numPr>
        <w:spacing w:line="480" w:lineRule="exact"/>
        <w:ind w:firstLineChars="0"/>
        <w:rPr>
          <w:sz w:val="24"/>
        </w:rPr>
      </w:pPr>
      <w:r>
        <w:rPr>
          <w:rFonts w:hint="eastAsia"/>
          <w:sz w:val="24"/>
        </w:rPr>
        <w:t>本合同非中小企业预留合同</w:t>
      </w:r>
    </w:p>
    <w:p w14:paraId="55BACD20">
      <w:pPr>
        <w:spacing w:line="480" w:lineRule="exact"/>
        <w:ind w:firstLine="480" w:firstLineChars="200"/>
        <w:rPr>
          <w:rFonts w:eastAsiaTheme="minorEastAsia"/>
          <w:sz w:val="24"/>
          <w:szCs w:val="24"/>
        </w:rPr>
      </w:pPr>
      <w:r>
        <w:rPr>
          <w:rFonts w:hint="eastAsia" w:eastAsiaTheme="minorEastAsia"/>
          <w:sz w:val="24"/>
          <w:szCs w:val="24"/>
        </w:rPr>
        <w:t>一、项目名称：</w:t>
      </w:r>
    </w:p>
    <w:p w14:paraId="307B8659">
      <w:pPr>
        <w:spacing w:line="480" w:lineRule="exact"/>
        <w:ind w:firstLine="480" w:firstLineChars="200"/>
        <w:rPr>
          <w:rFonts w:eastAsiaTheme="minorEastAsia"/>
          <w:sz w:val="24"/>
          <w:szCs w:val="24"/>
        </w:rPr>
      </w:pPr>
      <w:r>
        <w:rPr>
          <w:rFonts w:hint="eastAsia" w:eastAsiaTheme="minorEastAsia"/>
          <w:sz w:val="24"/>
          <w:szCs w:val="24"/>
        </w:rPr>
        <w:t>二、项目地点：</w:t>
      </w:r>
    </w:p>
    <w:p w14:paraId="737A551C">
      <w:pPr>
        <w:spacing w:line="480" w:lineRule="exact"/>
        <w:ind w:firstLine="480" w:firstLineChars="200"/>
        <w:rPr>
          <w:rFonts w:eastAsiaTheme="minorEastAsia"/>
          <w:sz w:val="24"/>
          <w:szCs w:val="24"/>
        </w:rPr>
      </w:pPr>
      <w:r>
        <w:rPr>
          <w:rFonts w:hint="eastAsia" w:eastAsiaTheme="minorEastAsia"/>
          <w:sz w:val="24"/>
          <w:szCs w:val="24"/>
        </w:rPr>
        <w:t>三、承包范围：</w:t>
      </w:r>
    </w:p>
    <w:p w14:paraId="7B14D89E">
      <w:pPr>
        <w:spacing w:line="480" w:lineRule="exact"/>
        <w:ind w:firstLine="480" w:firstLineChars="200"/>
        <w:rPr>
          <w:rFonts w:eastAsiaTheme="minorEastAsia"/>
          <w:sz w:val="24"/>
          <w:szCs w:val="24"/>
        </w:rPr>
      </w:pPr>
      <w:r>
        <w:rPr>
          <w:rFonts w:hint="eastAsia" w:eastAsiaTheme="minorEastAsia"/>
          <w:sz w:val="24"/>
          <w:szCs w:val="24"/>
        </w:rPr>
        <w:t>四、合同价款：</w:t>
      </w:r>
    </w:p>
    <w:p w14:paraId="0B954B21">
      <w:pPr>
        <w:spacing w:line="480" w:lineRule="exact"/>
        <w:ind w:firstLine="480" w:firstLineChars="200"/>
        <w:rPr>
          <w:rFonts w:eastAsiaTheme="minorEastAsia"/>
          <w:sz w:val="24"/>
          <w:szCs w:val="24"/>
        </w:rPr>
      </w:pPr>
      <w:r>
        <w:rPr>
          <w:rFonts w:hint="eastAsia" w:eastAsiaTheme="minorEastAsia"/>
          <w:sz w:val="24"/>
          <w:szCs w:val="24"/>
        </w:rPr>
        <w:t>乙方投入餐饮管理人员共 名，甲方每月支付乙方服务费共计人民币 元/月整（￥ 元/月）。</w:t>
      </w:r>
    </w:p>
    <w:p w14:paraId="147E7725">
      <w:pPr>
        <w:spacing w:line="480" w:lineRule="exact"/>
        <w:ind w:firstLine="480" w:firstLineChars="200"/>
        <w:rPr>
          <w:rFonts w:eastAsiaTheme="minorEastAsia"/>
          <w:sz w:val="24"/>
          <w:szCs w:val="24"/>
        </w:rPr>
      </w:pPr>
      <w:r>
        <w:rPr>
          <w:rFonts w:hint="eastAsia" w:eastAsiaTheme="minorEastAsia"/>
          <w:sz w:val="24"/>
          <w:szCs w:val="24"/>
        </w:rPr>
        <w:t xml:space="preserve">五、乙方承诺： </w:t>
      </w:r>
    </w:p>
    <w:p w14:paraId="6A67DEA0">
      <w:pPr>
        <w:spacing w:line="480" w:lineRule="exact"/>
        <w:ind w:firstLine="480" w:firstLineChars="200"/>
        <w:rPr>
          <w:rFonts w:eastAsiaTheme="minorEastAsia"/>
          <w:sz w:val="24"/>
          <w:szCs w:val="24"/>
        </w:rPr>
      </w:pPr>
      <w:r>
        <w:rPr>
          <w:rFonts w:hint="eastAsia" w:eastAsiaTheme="minorEastAsia"/>
          <w:sz w:val="24"/>
          <w:szCs w:val="24"/>
        </w:rPr>
        <w:t>按磋商文件要求及响应文件承诺尽职尽责的餐饮服务，创造洁净、优美、舒适的环境；维护甲方的良好形象。</w:t>
      </w:r>
    </w:p>
    <w:p w14:paraId="7FA09A43">
      <w:pPr>
        <w:spacing w:line="480" w:lineRule="exact"/>
        <w:ind w:firstLine="480" w:firstLineChars="200"/>
        <w:rPr>
          <w:rFonts w:eastAsiaTheme="minorEastAsia"/>
          <w:sz w:val="24"/>
          <w:szCs w:val="24"/>
        </w:rPr>
      </w:pPr>
      <w:r>
        <w:rPr>
          <w:rFonts w:hint="eastAsia" w:eastAsiaTheme="minorEastAsia"/>
          <w:sz w:val="24"/>
          <w:szCs w:val="24"/>
        </w:rPr>
        <w:t xml:space="preserve">六、甲方责任： </w:t>
      </w:r>
    </w:p>
    <w:p w14:paraId="2082F715">
      <w:pPr>
        <w:spacing w:line="480" w:lineRule="exact"/>
        <w:ind w:firstLine="480" w:firstLineChars="200"/>
        <w:rPr>
          <w:rFonts w:eastAsiaTheme="minorEastAsia"/>
          <w:sz w:val="24"/>
          <w:szCs w:val="24"/>
        </w:rPr>
      </w:pPr>
      <w:r>
        <w:rPr>
          <w:rFonts w:hint="eastAsia" w:eastAsiaTheme="minorEastAsia"/>
          <w:sz w:val="24"/>
          <w:szCs w:val="24"/>
        </w:rPr>
        <w:t xml:space="preserve">1、甲方负责对乙方进行检查监督，若乙方餐饮服务工作达不到合同要求，甲方有权进行处罚。 </w:t>
      </w:r>
    </w:p>
    <w:p w14:paraId="6AC55B41">
      <w:pPr>
        <w:spacing w:line="480" w:lineRule="exact"/>
        <w:ind w:firstLine="480" w:firstLineChars="200"/>
        <w:rPr>
          <w:rFonts w:eastAsiaTheme="minorEastAsia"/>
          <w:sz w:val="24"/>
          <w:szCs w:val="24"/>
        </w:rPr>
      </w:pPr>
      <w:r>
        <w:rPr>
          <w:rFonts w:hint="eastAsia" w:eastAsiaTheme="minorEastAsia"/>
          <w:sz w:val="24"/>
          <w:szCs w:val="24"/>
        </w:rPr>
        <w:t>2、甲方为乙方免费提供的设备、工具、耗材及其他条件如下：</w:t>
      </w:r>
    </w:p>
    <w:p w14:paraId="32DEC07E">
      <w:pPr>
        <w:spacing w:line="480" w:lineRule="exact"/>
        <w:ind w:firstLine="480" w:firstLineChars="200"/>
        <w:rPr>
          <w:rFonts w:eastAsiaTheme="minorEastAsia"/>
          <w:sz w:val="24"/>
          <w:szCs w:val="24"/>
        </w:rPr>
      </w:pPr>
    </w:p>
    <w:p w14:paraId="63DC47AA">
      <w:pPr>
        <w:spacing w:line="480" w:lineRule="exact"/>
        <w:ind w:firstLine="480" w:firstLineChars="200"/>
        <w:rPr>
          <w:rFonts w:eastAsiaTheme="minorEastAsia"/>
          <w:sz w:val="24"/>
          <w:szCs w:val="24"/>
        </w:rPr>
      </w:pPr>
      <w:r>
        <w:rPr>
          <w:rFonts w:hint="eastAsia" w:eastAsiaTheme="minorEastAsia"/>
          <w:sz w:val="24"/>
          <w:szCs w:val="24"/>
        </w:rPr>
        <w:t xml:space="preserve">3、甲方及其员工应尊重乙方工作人员及其劳动成果，不得鄙视或讥讽餐饮服务人员，并教育甲方人员自觉维护餐饮服务环境卫生与秩序。 </w:t>
      </w:r>
    </w:p>
    <w:p w14:paraId="52867AC8">
      <w:pPr>
        <w:spacing w:line="480" w:lineRule="exact"/>
        <w:ind w:firstLine="480" w:firstLineChars="200"/>
        <w:rPr>
          <w:rFonts w:eastAsiaTheme="minorEastAsia"/>
          <w:sz w:val="24"/>
          <w:szCs w:val="24"/>
        </w:rPr>
      </w:pPr>
      <w:r>
        <w:rPr>
          <w:rFonts w:hint="eastAsia" w:eastAsiaTheme="minorEastAsia"/>
          <w:sz w:val="24"/>
          <w:szCs w:val="24"/>
        </w:rPr>
        <w:t xml:space="preserve">七、乙方责任： </w:t>
      </w:r>
    </w:p>
    <w:p w14:paraId="55440859">
      <w:pPr>
        <w:spacing w:line="480" w:lineRule="exact"/>
        <w:ind w:firstLine="480" w:firstLineChars="200"/>
        <w:rPr>
          <w:rFonts w:eastAsiaTheme="minorEastAsia"/>
          <w:sz w:val="24"/>
          <w:szCs w:val="24"/>
        </w:rPr>
      </w:pPr>
      <w:r>
        <w:rPr>
          <w:rFonts w:hint="eastAsia" w:eastAsiaTheme="minorEastAsia"/>
          <w:sz w:val="24"/>
          <w:szCs w:val="24"/>
        </w:rPr>
        <w:t xml:space="preserve">1、乙方须确保合同执行有效，向甲方提供熟练服务人员，并遵守甲方、乙方的规章制度，保持甲方良好的环境，爱护甲方的财物，注意言行举止以维护甲方的良好形象。 </w:t>
      </w:r>
    </w:p>
    <w:p w14:paraId="24322F75">
      <w:pPr>
        <w:spacing w:line="480" w:lineRule="exact"/>
        <w:ind w:firstLine="480" w:firstLineChars="200"/>
        <w:rPr>
          <w:rFonts w:eastAsiaTheme="minorEastAsia"/>
          <w:sz w:val="24"/>
          <w:szCs w:val="24"/>
        </w:rPr>
      </w:pPr>
      <w:r>
        <w:rPr>
          <w:rFonts w:hint="eastAsia" w:eastAsiaTheme="minorEastAsia"/>
          <w:sz w:val="24"/>
          <w:szCs w:val="24"/>
        </w:rPr>
        <w:t xml:space="preserve">2、乙方派驻甲方工作的员工完全满足磋商文件各项要求。 </w:t>
      </w:r>
    </w:p>
    <w:p w14:paraId="02C64B06">
      <w:pPr>
        <w:spacing w:line="480" w:lineRule="exact"/>
        <w:ind w:firstLine="480" w:firstLineChars="200"/>
        <w:rPr>
          <w:rFonts w:eastAsiaTheme="minorEastAsia"/>
          <w:sz w:val="24"/>
          <w:szCs w:val="24"/>
        </w:rPr>
      </w:pPr>
      <w:r>
        <w:rPr>
          <w:rFonts w:hint="eastAsia" w:eastAsiaTheme="minorEastAsia"/>
          <w:sz w:val="24"/>
          <w:szCs w:val="24"/>
        </w:rPr>
        <w:t xml:space="preserve">4、乙方负责购买员工之保险和支付工资、劳保福利、住房公积金等一切待遇，维护甲方一切公共设施，损坏东西照价赔偿，决不允许有挪用或偷窃行为。 </w:t>
      </w:r>
    </w:p>
    <w:p w14:paraId="1FE392E9">
      <w:pPr>
        <w:spacing w:line="480" w:lineRule="exact"/>
        <w:ind w:firstLine="480" w:firstLineChars="200"/>
        <w:rPr>
          <w:rFonts w:eastAsiaTheme="minorEastAsia"/>
          <w:sz w:val="24"/>
          <w:szCs w:val="24"/>
        </w:rPr>
      </w:pPr>
      <w:r>
        <w:rPr>
          <w:rFonts w:hint="eastAsia" w:eastAsiaTheme="minorEastAsia"/>
          <w:sz w:val="24"/>
          <w:szCs w:val="24"/>
        </w:rPr>
        <w:t xml:space="preserve">5、所有派驻员工，乙方提供统一工作服并佩戴乙方公司的企业牌。 </w:t>
      </w:r>
    </w:p>
    <w:p w14:paraId="60EF4F63">
      <w:pPr>
        <w:spacing w:line="480" w:lineRule="exact"/>
        <w:ind w:firstLine="480" w:firstLineChars="200"/>
        <w:rPr>
          <w:rFonts w:eastAsiaTheme="minorEastAsia"/>
          <w:sz w:val="24"/>
          <w:szCs w:val="24"/>
        </w:rPr>
      </w:pPr>
      <w:r>
        <w:rPr>
          <w:rFonts w:hint="eastAsia" w:eastAsiaTheme="minorEastAsia"/>
          <w:sz w:val="24"/>
          <w:szCs w:val="24"/>
        </w:rPr>
        <w:t xml:space="preserve">6、如甲方要求乙方撤换不合适的服务人员，乙方无条件接受。 </w:t>
      </w:r>
    </w:p>
    <w:p w14:paraId="370299ED">
      <w:pPr>
        <w:spacing w:line="480" w:lineRule="exact"/>
        <w:ind w:firstLine="480" w:firstLineChars="200"/>
        <w:rPr>
          <w:rFonts w:eastAsiaTheme="minorEastAsia"/>
          <w:sz w:val="24"/>
          <w:szCs w:val="24"/>
        </w:rPr>
      </w:pPr>
      <w:r>
        <w:rPr>
          <w:rFonts w:hint="eastAsia" w:eastAsiaTheme="minorEastAsia"/>
          <w:sz w:val="24"/>
          <w:szCs w:val="24"/>
        </w:rPr>
        <w:t>八、服务验收考核标准：</w:t>
      </w:r>
    </w:p>
    <w:p w14:paraId="4C530AAA">
      <w:pPr>
        <w:spacing w:line="480" w:lineRule="exact"/>
        <w:ind w:firstLine="480" w:firstLineChars="200"/>
        <w:rPr>
          <w:rFonts w:eastAsiaTheme="minorEastAsia"/>
          <w:sz w:val="24"/>
          <w:szCs w:val="24"/>
        </w:rPr>
      </w:pPr>
    </w:p>
    <w:p w14:paraId="273A5019">
      <w:pPr>
        <w:spacing w:line="480" w:lineRule="exact"/>
        <w:ind w:firstLine="480" w:firstLineChars="200"/>
        <w:rPr>
          <w:rFonts w:eastAsiaTheme="minorEastAsia"/>
          <w:sz w:val="24"/>
          <w:szCs w:val="24"/>
        </w:rPr>
      </w:pPr>
      <w:r>
        <w:rPr>
          <w:rFonts w:hint="eastAsia" w:eastAsiaTheme="minorEastAsia"/>
          <w:sz w:val="24"/>
          <w:szCs w:val="24"/>
        </w:rPr>
        <w:t xml:space="preserve">九、付款方式： </w:t>
      </w:r>
    </w:p>
    <w:p w14:paraId="35DF3362">
      <w:pPr>
        <w:spacing w:line="480" w:lineRule="exact"/>
        <w:ind w:firstLine="480" w:firstLineChars="200"/>
        <w:rPr>
          <w:rFonts w:eastAsiaTheme="minorEastAsia"/>
          <w:sz w:val="24"/>
          <w:szCs w:val="24"/>
        </w:rPr>
      </w:pPr>
    </w:p>
    <w:p w14:paraId="6EC155B2">
      <w:pPr>
        <w:spacing w:line="480" w:lineRule="exact"/>
        <w:ind w:firstLine="480" w:firstLineChars="200"/>
        <w:rPr>
          <w:rFonts w:eastAsiaTheme="minorEastAsia"/>
          <w:sz w:val="24"/>
          <w:szCs w:val="24"/>
        </w:rPr>
      </w:pPr>
      <w:r>
        <w:rPr>
          <w:rFonts w:hint="eastAsia" w:eastAsiaTheme="minorEastAsia"/>
          <w:sz w:val="24"/>
          <w:szCs w:val="24"/>
        </w:rPr>
        <w:t xml:space="preserve">十、合同服务期限： </w:t>
      </w:r>
    </w:p>
    <w:p w14:paraId="7A61906D">
      <w:pPr>
        <w:spacing w:line="480" w:lineRule="exact"/>
        <w:ind w:firstLine="480" w:firstLineChars="200"/>
        <w:rPr>
          <w:rFonts w:eastAsiaTheme="minorEastAsia"/>
          <w:sz w:val="24"/>
          <w:szCs w:val="24"/>
        </w:rPr>
      </w:pPr>
      <w:r>
        <w:rPr>
          <w:rFonts w:hint="eastAsia" w:eastAsiaTheme="minorEastAsia"/>
          <w:sz w:val="24"/>
          <w:szCs w:val="24"/>
        </w:rPr>
        <w:t>本合同自 年 月 日起生效至 年 月 日止，签订合同之日起  日乙方服务人员进场服务。</w:t>
      </w:r>
    </w:p>
    <w:p w14:paraId="7BC23FAC">
      <w:pPr>
        <w:spacing w:line="480" w:lineRule="exact"/>
        <w:ind w:firstLine="480" w:firstLineChars="200"/>
        <w:rPr>
          <w:rFonts w:eastAsiaTheme="minorEastAsia"/>
          <w:sz w:val="24"/>
          <w:szCs w:val="24"/>
        </w:rPr>
      </w:pPr>
      <w:r>
        <w:rPr>
          <w:rFonts w:hint="eastAsia" w:eastAsiaTheme="minorEastAsia"/>
          <w:sz w:val="24"/>
          <w:szCs w:val="24"/>
        </w:rPr>
        <w:t>十一、其他事项</w:t>
      </w:r>
    </w:p>
    <w:p w14:paraId="416205AF">
      <w:pPr>
        <w:spacing w:line="480" w:lineRule="exact"/>
        <w:ind w:firstLine="480" w:firstLineChars="200"/>
        <w:rPr>
          <w:rFonts w:eastAsiaTheme="minorEastAsia"/>
          <w:sz w:val="24"/>
          <w:szCs w:val="24"/>
        </w:rPr>
      </w:pPr>
    </w:p>
    <w:p w14:paraId="0857E9A1">
      <w:pPr>
        <w:spacing w:line="480" w:lineRule="exact"/>
        <w:ind w:firstLine="480" w:firstLineChars="200"/>
        <w:rPr>
          <w:rFonts w:eastAsiaTheme="minorEastAsia"/>
          <w:sz w:val="24"/>
          <w:szCs w:val="24"/>
        </w:rPr>
      </w:pPr>
      <w:r>
        <w:rPr>
          <w:rFonts w:hint="eastAsia" w:eastAsiaTheme="minorEastAsia"/>
          <w:sz w:val="24"/>
          <w:szCs w:val="24"/>
        </w:rPr>
        <w:t>十二、</w:t>
      </w:r>
      <w:r>
        <w:rPr>
          <w:rFonts w:eastAsiaTheme="minorEastAsia"/>
          <w:sz w:val="24"/>
          <w:szCs w:val="24"/>
        </w:rPr>
        <w:t>合同生效</w:t>
      </w:r>
    </w:p>
    <w:p w14:paraId="41504B5E">
      <w:pPr>
        <w:spacing w:line="480" w:lineRule="exact"/>
        <w:ind w:firstLine="480" w:firstLineChars="200"/>
        <w:rPr>
          <w:rFonts w:eastAsiaTheme="minorEastAsia"/>
          <w:sz w:val="24"/>
          <w:szCs w:val="24"/>
        </w:rPr>
      </w:pPr>
      <w:r>
        <w:rPr>
          <w:rFonts w:eastAsiaTheme="minorEastAsia"/>
          <w:sz w:val="24"/>
          <w:szCs w:val="24"/>
        </w:rPr>
        <w:t>本合同一式</w:t>
      </w:r>
      <w:r>
        <w:rPr>
          <w:rFonts w:hint="eastAsia" w:eastAsiaTheme="minorEastAsia"/>
          <w:sz w:val="24"/>
          <w:szCs w:val="24"/>
        </w:rPr>
        <w:t xml:space="preserve">  </w:t>
      </w:r>
      <w:r>
        <w:rPr>
          <w:rFonts w:eastAsiaTheme="minorEastAsia"/>
          <w:sz w:val="24"/>
          <w:szCs w:val="24"/>
        </w:rPr>
        <w:t>份，甲方持</w:t>
      </w:r>
      <w:r>
        <w:rPr>
          <w:rFonts w:hint="eastAsia" w:eastAsiaTheme="minorEastAsia"/>
          <w:sz w:val="24"/>
          <w:szCs w:val="24"/>
        </w:rPr>
        <w:t xml:space="preserve">   </w:t>
      </w:r>
      <w:r>
        <w:rPr>
          <w:rFonts w:eastAsiaTheme="minorEastAsia"/>
          <w:sz w:val="24"/>
          <w:szCs w:val="24"/>
        </w:rPr>
        <w:t>份，</w:t>
      </w:r>
      <w:r>
        <w:rPr>
          <w:rFonts w:hint="eastAsia" w:eastAsiaTheme="minorEastAsia"/>
          <w:sz w:val="24"/>
          <w:szCs w:val="24"/>
        </w:rPr>
        <w:t>乙</w:t>
      </w:r>
      <w:r>
        <w:rPr>
          <w:rFonts w:eastAsiaTheme="minorEastAsia"/>
          <w:sz w:val="24"/>
          <w:szCs w:val="24"/>
        </w:rPr>
        <w:t>方持</w:t>
      </w:r>
      <w:r>
        <w:rPr>
          <w:rFonts w:hint="eastAsia" w:eastAsiaTheme="minorEastAsia"/>
          <w:sz w:val="24"/>
          <w:szCs w:val="24"/>
        </w:rPr>
        <w:t xml:space="preserve">   </w:t>
      </w:r>
      <w:r>
        <w:rPr>
          <w:rFonts w:eastAsiaTheme="minorEastAsia"/>
          <w:sz w:val="24"/>
          <w:szCs w:val="24"/>
        </w:rPr>
        <w:t>份，均具同等效力，签字盖章后生效。</w:t>
      </w:r>
    </w:p>
    <w:p w14:paraId="12F5533A">
      <w:pPr>
        <w:spacing w:line="480" w:lineRule="exact"/>
        <w:ind w:firstLine="480" w:firstLineChars="200"/>
        <w:rPr>
          <w:rFonts w:eastAsiaTheme="minorEastAsia"/>
          <w:sz w:val="24"/>
          <w:szCs w:val="24"/>
        </w:rPr>
      </w:pPr>
    </w:p>
    <w:p w14:paraId="7A54E7D6">
      <w:pPr>
        <w:tabs>
          <w:tab w:val="left" w:pos="360"/>
        </w:tabs>
        <w:spacing w:line="516" w:lineRule="exact"/>
        <w:ind w:firstLine="480" w:firstLineChars="200"/>
        <w:rPr>
          <w:rFonts w:eastAsiaTheme="minorEastAsia"/>
          <w:color w:val="000000"/>
          <w:sz w:val="24"/>
          <w:szCs w:val="24"/>
        </w:rPr>
      </w:pPr>
      <w:r>
        <w:rPr>
          <w:rFonts w:eastAsiaTheme="minorEastAsia"/>
          <w:sz w:val="24"/>
          <w:szCs w:val="24"/>
        </w:rPr>
        <w:t>采购人-甲方（公章）</w:t>
      </w:r>
      <w:r>
        <w:rPr>
          <w:rFonts w:eastAsiaTheme="minorEastAsia"/>
          <w:color w:val="000000"/>
          <w:sz w:val="24"/>
          <w:szCs w:val="24"/>
        </w:rPr>
        <w:t xml:space="preserve">：           </w:t>
      </w:r>
      <w:r>
        <w:rPr>
          <w:rFonts w:eastAsiaTheme="minorEastAsia"/>
          <w:sz w:val="24"/>
          <w:szCs w:val="24"/>
        </w:rPr>
        <w:t>供应商-乙方（公章）</w:t>
      </w:r>
      <w:r>
        <w:rPr>
          <w:rFonts w:eastAsiaTheme="minorEastAsia"/>
          <w:color w:val="000000"/>
          <w:sz w:val="24"/>
          <w:szCs w:val="24"/>
        </w:rPr>
        <w:t>：</w:t>
      </w:r>
    </w:p>
    <w:p w14:paraId="16D795F7">
      <w:pPr>
        <w:tabs>
          <w:tab w:val="left" w:pos="0"/>
          <w:tab w:val="left" w:pos="315"/>
        </w:tabs>
        <w:spacing w:line="516" w:lineRule="exact"/>
        <w:ind w:firstLine="480" w:firstLineChars="200"/>
        <w:rPr>
          <w:rFonts w:eastAsiaTheme="minorEastAsia"/>
          <w:color w:val="000000"/>
          <w:sz w:val="24"/>
          <w:szCs w:val="24"/>
        </w:rPr>
      </w:pPr>
      <w:r>
        <w:rPr>
          <w:rFonts w:eastAsiaTheme="minorEastAsia"/>
          <w:color w:val="000000"/>
          <w:sz w:val="24"/>
          <w:szCs w:val="24"/>
        </w:rPr>
        <w:t>地址：                         地址：</w:t>
      </w:r>
    </w:p>
    <w:p w14:paraId="21735345">
      <w:pPr>
        <w:tabs>
          <w:tab w:val="left" w:pos="0"/>
          <w:tab w:val="left" w:pos="315"/>
        </w:tabs>
        <w:spacing w:line="516" w:lineRule="exact"/>
        <w:ind w:firstLine="480" w:firstLineChars="200"/>
        <w:rPr>
          <w:rFonts w:eastAsiaTheme="minorEastAsia"/>
          <w:color w:val="000000"/>
          <w:sz w:val="24"/>
          <w:szCs w:val="24"/>
        </w:rPr>
      </w:pPr>
      <w:r>
        <w:rPr>
          <w:rFonts w:eastAsiaTheme="minorEastAsia"/>
          <w:color w:val="000000"/>
          <w:sz w:val="24"/>
          <w:szCs w:val="24"/>
        </w:rPr>
        <w:t>法定代表人：                   法定代表人：</w:t>
      </w:r>
    </w:p>
    <w:p w14:paraId="1E1EF627">
      <w:pPr>
        <w:tabs>
          <w:tab w:val="left" w:pos="360"/>
        </w:tabs>
        <w:spacing w:line="516" w:lineRule="exact"/>
        <w:ind w:firstLine="480" w:firstLineChars="200"/>
        <w:rPr>
          <w:rFonts w:eastAsiaTheme="minorEastAsia"/>
          <w:color w:val="000000"/>
          <w:sz w:val="24"/>
          <w:szCs w:val="24"/>
        </w:rPr>
      </w:pPr>
      <w:r>
        <w:rPr>
          <w:rFonts w:eastAsiaTheme="minorEastAsia"/>
          <w:color w:val="000000"/>
          <w:sz w:val="24"/>
          <w:szCs w:val="24"/>
        </w:rPr>
        <w:t>委托代理人：                   委托代理人：</w:t>
      </w:r>
    </w:p>
    <w:p w14:paraId="44396116">
      <w:pPr>
        <w:tabs>
          <w:tab w:val="left" w:pos="360"/>
        </w:tabs>
        <w:spacing w:line="516" w:lineRule="exact"/>
        <w:ind w:firstLine="480" w:firstLineChars="200"/>
        <w:rPr>
          <w:rFonts w:eastAsiaTheme="minorEastAsia"/>
          <w:color w:val="000000"/>
          <w:sz w:val="24"/>
          <w:szCs w:val="24"/>
        </w:rPr>
      </w:pPr>
      <w:r>
        <w:rPr>
          <w:rFonts w:eastAsiaTheme="minorEastAsia"/>
          <w:color w:val="000000"/>
          <w:sz w:val="24"/>
          <w:szCs w:val="24"/>
        </w:rPr>
        <w:t>电话：                         电话：</w:t>
      </w:r>
    </w:p>
    <w:p w14:paraId="28470666">
      <w:pPr>
        <w:tabs>
          <w:tab w:val="left" w:pos="360"/>
        </w:tabs>
        <w:spacing w:line="516" w:lineRule="exact"/>
        <w:ind w:firstLine="480" w:firstLineChars="200"/>
        <w:rPr>
          <w:rFonts w:eastAsiaTheme="minorEastAsia"/>
          <w:color w:val="000000"/>
          <w:sz w:val="24"/>
          <w:szCs w:val="24"/>
        </w:rPr>
      </w:pPr>
      <w:r>
        <w:rPr>
          <w:rFonts w:eastAsiaTheme="minorEastAsia"/>
          <w:color w:val="000000"/>
          <w:sz w:val="24"/>
          <w:szCs w:val="24"/>
        </w:rPr>
        <w:t>时间：         年        月         日</w:t>
      </w:r>
    </w:p>
    <w:p w14:paraId="6EA36A81">
      <w:pPr>
        <w:spacing w:line="700" w:lineRule="exact"/>
        <w:rPr>
          <w:sz w:val="24"/>
          <w:szCs w:val="24"/>
        </w:rPr>
      </w:pPr>
    </w:p>
    <w:p w14:paraId="26A07106">
      <w:pPr>
        <w:spacing w:line="700" w:lineRule="exact"/>
        <w:rPr>
          <w:sz w:val="24"/>
          <w:szCs w:val="24"/>
        </w:rPr>
      </w:pPr>
    </w:p>
    <w:p w14:paraId="25FA35A6">
      <w:pPr>
        <w:spacing w:line="700" w:lineRule="exact"/>
        <w:rPr>
          <w:sz w:val="24"/>
          <w:szCs w:val="24"/>
        </w:rPr>
      </w:pPr>
    </w:p>
    <w:p w14:paraId="2CA2B651">
      <w:pPr>
        <w:jc w:val="center"/>
        <w:rPr>
          <w:sz w:val="24"/>
          <w:szCs w:val="24"/>
        </w:rPr>
      </w:pPr>
    </w:p>
    <w:p w14:paraId="162800AB">
      <w:pPr>
        <w:jc w:val="center"/>
        <w:rPr>
          <w:sz w:val="24"/>
          <w:szCs w:val="24"/>
        </w:rPr>
      </w:pPr>
    </w:p>
    <w:p w14:paraId="6E06B0F6">
      <w:pPr>
        <w:jc w:val="center"/>
        <w:rPr>
          <w:b/>
          <w:bCs/>
          <w:sz w:val="24"/>
          <w:szCs w:val="24"/>
        </w:rPr>
      </w:pPr>
      <w:r>
        <w:rPr>
          <w:b/>
          <w:bCs/>
          <w:sz w:val="24"/>
          <w:szCs w:val="24"/>
        </w:rPr>
        <w:t>合同特殊条款</w:t>
      </w:r>
    </w:p>
    <w:p w14:paraId="2C2BA182">
      <w:pPr>
        <w:tabs>
          <w:tab w:val="left" w:pos="360"/>
        </w:tabs>
        <w:spacing w:line="520" w:lineRule="exact"/>
        <w:ind w:firstLine="410" w:firstLineChars="171"/>
        <w:rPr>
          <w:color w:val="000000"/>
          <w:sz w:val="24"/>
          <w:szCs w:val="24"/>
        </w:rPr>
      </w:pPr>
    </w:p>
    <w:p w14:paraId="01A5EC09">
      <w:pPr>
        <w:tabs>
          <w:tab w:val="left" w:pos="360"/>
        </w:tabs>
        <w:spacing w:line="520" w:lineRule="exact"/>
        <w:ind w:firstLine="410" w:firstLineChars="171"/>
        <w:rPr>
          <w:color w:val="000000"/>
          <w:sz w:val="24"/>
          <w:szCs w:val="24"/>
        </w:rPr>
      </w:pPr>
      <w:r>
        <w:rPr>
          <w:color w:val="000000"/>
          <w:sz w:val="24"/>
          <w:szCs w:val="24"/>
        </w:rPr>
        <w:t>合同特殊条款是合同一般条款的补充和修改。如果两者之间有抵触，应以特殊条款为准。</w:t>
      </w:r>
    </w:p>
    <w:p w14:paraId="6447FBC1">
      <w:pPr>
        <w:tabs>
          <w:tab w:val="left" w:pos="360"/>
        </w:tabs>
        <w:spacing w:line="520" w:lineRule="exact"/>
        <w:ind w:firstLine="410" w:firstLineChars="171"/>
        <w:rPr>
          <w:color w:val="000000"/>
          <w:sz w:val="24"/>
          <w:szCs w:val="24"/>
        </w:rPr>
      </w:pPr>
      <w:r>
        <w:rPr>
          <w:color w:val="000000"/>
          <w:sz w:val="24"/>
          <w:szCs w:val="24"/>
        </w:rPr>
        <w:t>合同特殊条款由甲、乙双方根据采购项目的具体情况协商拟订。</w:t>
      </w:r>
    </w:p>
    <w:p w14:paraId="493C792F">
      <w:pPr>
        <w:tabs>
          <w:tab w:val="left" w:pos="360"/>
        </w:tabs>
        <w:spacing w:line="520" w:lineRule="exact"/>
        <w:ind w:firstLine="410" w:firstLineChars="171"/>
        <w:rPr>
          <w:sz w:val="24"/>
          <w:szCs w:val="24"/>
        </w:rPr>
      </w:pPr>
    </w:p>
    <w:p w14:paraId="4A148842">
      <w:pPr>
        <w:tabs>
          <w:tab w:val="left" w:pos="360"/>
        </w:tabs>
        <w:spacing w:line="520" w:lineRule="exact"/>
        <w:ind w:firstLine="410" w:firstLineChars="171"/>
        <w:rPr>
          <w:sz w:val="24"/>
          <w:szCs w:val="24"/>
        </w:rPr>
        <w:sectPr>
          <w:headerReference r:id="rId6" w:type="default"/>
          <w:pgSz w:w="11906" w:h="16838"/>
          <w:pgMar w:top="1440" w:right="1800" w:bottom="1440" w:left="1800" w:header="851" w:footer="992" w:gutter="0"/>
          <w:cols w:space="720" w:num="1"/>
          <w:docGrid w:type="lines" w:linePitch="312" w:charSpace="0"/>
        </w:sectPr>
      </w:pPr>
    </w:p>
    <w:p w14:paraId="27AAA633">
      <w:pPr>
        <w:pStyle w:val="2"/>
        <w:jc w:val="center"/>
      </w:pPr>
      <w:bookmarkStart w:id="5" w:name="_Toc411426753"/>
      <w:r>
        <w:t>第五部分  响应文件格式</w:t>
      </w:r>
      <w:bookmarkEnd w:id="5"/>
    </w:p>
    <w:p w14:paraId="7FE8A3EE">
      <w:pPr>
        <w:autoSpaceDE w:val="0"/>
        <w:autoSpaceDN w:val="0"/>
        <w:adjustRightInd w:val="0"/>
        <w:spacing w:line="520" w:lineRule="exact"/>
        <w:rPr>
          <w:b/>
          <w:kern w:val="0"/>
          <w:sz w:val="24"/>
        </w:rPr>
      </w:pPr>
    </w:p>
    <w:p w14:paraId="49BC20E5">
      <w:pPr>
        <w:autoSpaceDE w:val="0"/>
        <w:autoSpaceDN w:val="0"/>
        <w:adjustRightInd w:val="0"/>
        <w:spacing w:line="520" w:lineRule="exact"/>
        <w:rPr>
          <w:b/>
          <w:kern w:val="0"/>
          <w:sz w:val="24"/>
        </w:rPr>
      </w:pPr>
    </w:p>
    <w:p w14:paraId="69B986D1">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2AA9FD0F">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xml:space="preserve">（ </w:t>
      </w:r>
      <w:r>
        <w:rPr>
          <w:rFonts w:hint="eastAsia" w:eastAsia="楷体_GB2312"/>
          <w:b/>
          <w:color w:val="FF0000"/>
          <w:kern w:val="0"/>
          <w:sz w:val="36"/>
          <w:szCs w:val="36"/>
        </w:rPr>
        <w:t>加盖电子签章</w:t>
      </w:r>
      <w:r>
        <w:rPr>
          <w:rFonts w:eastAsia="楷体_GB2312"/>
          <w:b/>
          <w:color w:val="FF0000"/>
          <w:kern w:val="0"/>
          <w:sz w:val="36"/>
          <w:szCs w:val="36"/>
        </w:rPr>
        <w:t xml:space="preserve"> ）</w:t>
      </w:r>
    </w:p>
    <w:p w14:paraId="7FA9F4D6">
      <w:pPr>
        <w:autoSpaceDE w:val="0"/>
        <w:autoSpaceDN w:val="0"/>
        <w:adjustRightInd w:val="0"/>
        <w:spacing w:line="520" w:lineRule="exact"/>
        <w:rPr>
          <w:b/>
          <w:kern w:val="0"/>
          <w:sz w:val="24"/>
        </w:rPr>
      </w:pPr>
    </w:p>
    <w:p w14:paraId="0CEE4216">
      <w:pPr>
        <w:autoSpaceDE w:val="0"/>
        <w:autoSpaceDN w:val="0"/>
        <w:adjustRightInd w:val="0"/>
        <w:spacing w:line="520" w:lineRule="exact"/>
        <w:jc w:val="center"/>
        <w:rPr>
          <w:b/>
          <w:kern w:val="0"/>
          <w:sz w:val="24"/>
        </w:rPr>
      </w:pPr>
      <w:r>
        <w:rPr>
          <w:b/>
          <w:kern w:val="0"/>
          <w:sz w:val="24"/>
        </w:rPr>
        <w:t>第一阶段</w:t>
      </w:r>
      <w:r>
        <w:rPr>
          <w:rFonts w:hint="eastAsia"/>
          <w:b/>
          <w:kern w:val="0"/>
          <w:sz w:val="24"/>
        </w:rPr>
        <w:t>响应</w:t>
      </w:r>
      <w:r>
        <w:rPr>
          <w:b/>
          <w:kern w:val="0"/>
          <w:sz w:val="24"/>
        </w:rPr>
        <w:t>文件</w:t>
      </w:r>
    </w:p>
    <w:p w14:paraId="26553B8E">
      <w:pPr>
        <w:autoSpaceDE w:val="0"/>
        <w:autoSpaceDN w:val="0"/>
        <w:adjustRightInd w:val="0"/>
        <w:spacing w:line="520" w:lineRule="exact"/>
        <w:rPr>
          <w:b/>
          <w:kern w:val="0"/>
          <w:sz w:val="24"/>
        </w:rPr>
      </w:pPr>
    </w:p>
    <w:p w14:paraId="17BC5D11">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719E6A23">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35A6B0C6">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所 投 包 号：</w:t>
      </w:r>
    </w:p>
    <w:p w14:paraId="4EAC9B0D">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34B7EDD2">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法定代表人姓名：</w:t>
      </w:r>
    </w:p>
    <w:p w14:paraId="53701B33">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磋商代表人姓名：</w:t>
      </w:r>
    </w:p>
    <w:p w14:paraId="4CF86642">
      <w:pPr>
        <w:spacing w:before="93" w:beforeLines="30" w:after="218" w:afterLines="70" w:line="540" w:lineRule="exact"/>
        <w:ind w:left="630" w:leftChars="300"/>
        <w:rPr>
          <w:rFonts w:eastAsia="方正楷体简体"/>
          <w:b/>
          <w:sz w:val="34"/>
          <w:szCs w:val="34"/>
        </w:rPr>
      </w:pPr>
    </w:p>
    <w:p w14:paraId="4F28CA55">
      <w:pPr>
        <w:spacing w:before="93" w:beforeLines="30" w:after="218" w:afterLines="70" w:line="540" w:lineRule="exact"/>
        <w:ind w:left="630" w:leftChars="300"/>
        <w:rPr>
          <w:rFonts w:eastAsia="方正楷体简体"/>
          <w:b/>
          <w:sz w:val="34"/>
          <w:szCs w:val="34"/>
        </w:rPr>
      </w:pPr>
    </w:p>
    <w:p w14:paraId="27070946">
      <w:pPr>
        <w:spacing w:before="93" w:beforeLines="30" w:after="218" w:afterLines="70" w:line="540" w:lineRule="exact"/>
        <w:ind w:left="630" w:leftChars="300"/>
        <w:rPr>
          <w:rFonts w:eastAsia="方正楷体简体"/>
          <w:b/>
          <w:sz w:val="34"/>
          <w:szCs w:val="34"/>
        </w:rPr>
      </w:pPr>
      <w:r>
        <w:rPr>
          <w:rFonts w:eastAsia="方正楷体简体"/>
          <w:b/>
          <w:sz w:val="34"/>
          <w:szCs w:val="34"/>
        </w:rPr>
        <w:t>递交日期：</w:t>
      </w:r>
    </w:p>
    <w:p w14:paraId="7DE16838">
      <w:pPr>
        <w:autoSpaceDN w:val="0"/>
        <w:spacing w:line="360" w:lineRule="auto"/>
        <w:jc w:val="center"/>
        <w:rPr>
          <w:b/>
          <w:bCs/>
          <w:sz w:val="24"/>
        </w:rPr>
      </w:pPr>
      <w:r>
        <w:rPr>
          <w:b/>
          <w:sz w:val="24"/>
        </w:rPr>
        <w:br w:type="page"/>
      </w:r>
      <w:r>
        <w:rPr>
          <w:rFonts w:hint="eastAsia"/>
          <w:b/>
          <w:sz w:val="24"/>
        </w:rPr>
        <w:t>第一阶段</w:t>
      </w:r>
      <w:r>
        <w:rPr>
          <w:rFonts w:hint="eastAsia"/>
          <w:b/>
          <w:bCs/>
          <w:sz w:val="24"/>
        </w:rPr>
        <w:t>响应文件总目录</w:t>
      </w:r>
    </w:p>
    <w:p w14:paraId="74B96D06">
      <w:pPr>
        <w:autoSpaceDN w:val="0"/>
        <w:spacing w:line="360" w:lineRule="auto"/>
        <w:jc w:val="center"/>
        <w:rPr>
          <w:b/>
          <w:bCs/>
          <w:sz w:val="24"/>
        </w:rPr>
      </w:pPr>
    </w:p>
    <w:p w14:paraId="50550D8F">
      <w:pPr>
        <w:autoSpaceDN w:val="0"/>
        <w:spacing w:line="360" w:lineRule="auto"/>
        <w:jc w:val="center"/>
        <w:rPr>
          <w:b/>
          <w:bCs/>
          <w:sz w:val="24"/>
        </w:rPr>
      </w:pPr>
      <w:r>
        <w:rPr>
          <w:rFonts w:hint="eastAsia"/>
          <w:b/>
          <w:bCs/>
          <w:sz w:val="24"/>
        </w:rPr>
        <w:t>（投标人自行编制）</w:t>
      </w:r>
    </w:p>
    <w:p w14:paraId="45C083B8">
      <w:pPr>
        <w:widowControl/>
        <w:spacing w:line="360" w:lineRule="auto"/>
        <w:jc w:val="center"/>
        <w:rPr>
          <w:b/>
          <w:sz w:val="24"/>
        </w:rPr>
      </w:pPr>
      <w:r>
        <w:rPr>
          <w:b/>
          <w:sz w:val="24"/>
        </w:rPr>
        <w:br w:type="page"/>
      </w:r>
      <w:r>
        <w:rPr>
          <w:rFonts w:hint="eastAsia"/>
          <w:b/>
          <w:sz w:val="24"/>
        </w:rPr>
        <w:t>评分因素及评标标准页码检索</w:t>
      </w:r>
    </w:p>
    <w:p w14:paraId="5E855724">
      <w:pPr>
        <w:widowControl/>
        <w:spacing w:line="360" w:lineRule="auto"/>
        <w:jc w:val="center"/>
        <w:rPr>
          <w:b/>
          <w:sz w:val="24"/>
        </w:rPr>
      </w:pPr>
    </w:p>
    <w:p w14:paraId="7E4633F0">
      <w:pPr>
        <w:widowControl/>
        <w:spacing w:line="360" w:lineRule="auto"/>
        <w:jc w:val="center"/>
        <w:rPr>
          <w:b/>
          <w:bCs/>
          <w:sz w:val="24"/>
        </w:rPr>
      </w:pPr>
      <w:r>
        <w:rPr>
          <w:rFonts w:hint="eastAsia"/>
          <w:b/>
          <w:bCs/>
          <w:sz w:val="24"/>
        </w:rPr>
        <w:t>（投标人按磋商文件“评分因素及评标标准”中除涉及价格的评分项外的每个评分项逐项列明页码）</w:t>
      </w:r>
    </w:p>
    <w:p w14:paraId="5D973154">
      <w:pPr>
        <w:spacing w:line="460" w:lineRule="exact"/>
        <w:jc w:val="left"/>
        <w:rPr>
          <w:b/>
          <w:sz w:val="24"/>
        </w:rPr>
      </w:pPr>
      <w:r>
        <w:rPr>
          <w:b/>
          <w:sz w:val="24"/>
        </w:rPr>
        <w:br w:type="page"/>
      </w:r>
      <w:r>
        <w:rPr>
          <w:b/>
          <w:sz w:val="24"/>
        </w:rPr>
        <w:t>附件1</w:t>
      </w:r>
    </w:p>
    <w:p w14:paraId="3025DC44">
      <w:pPr>
        <w:tabs>
          <w:tab w:val="left" w:pos="360"/>
        </w:tabs>
        <w:spacing w:line="560" w:lineRule="exact"/>
        <w:jc w:val="center"/>
        <w:rPr>
          <w:b/>
          <w:sz w:val="24"/>
        </w:rPr>
      </w:pPr>
      <w:r>
        <w:rPr>
          <w:b/>
          <w:sz w:val="24"/>
        </w:rPr>
        <w:t>响应书</w:t>
      </w:r>
    </w:p>
    <w:p w14:paraId="5F7B8ED8">
      <w:pPr>
        <w:tabs>
          <w:tab w:val="left" w:pos="360"/>
        </w:tabs>
        <w:spacing w:line="560" w:lineRule="exact"/>
        <w:jc w:val="center"/>
        <w:rPr>
          <w:b/>
          <w:sz w:val="24"/>
        </w:rPr>
      </w:pPr>
    </w:p>
    <w:p w14:paraId="55376634">
      <w:pPr>
        <w:autoSpaceDE w:val="0"/>
        <w:autoSpaceDN w:val="0"/>
        <w:adjustRightInd w:val="0"/>
        <w:spacing w:line="520" w:lineRule="exact"/>
        <w:jc w:val="left"/>
        <w:rPr>
          <w:kern w:val="0"/>
          <w:sz w:val="24"/>
        </w:rPr>
      </w:pPr>
      <w:r>
        <w:rPr>
          <w:kern w:val="0"/>
          <w:sz w:val="24"/>
        </w:rPr>
        <w:t>致：天津市政府采购中心</w:t>
      </w:r>
    </w:p>
    <w:p w14:paraId="596D3836">
      <w:pPr>
        <w:autoSpaceDE w:val="0"/>
        <w:autoSpaceDN w:val="0"/>
        <w:adjustRightInd w:val="0"/>
        <w:spacing w:line="360" w:lineRule="auto"/>
        <w:ind w:firstLine="480"/>
        <w:jc w:val="left"/>
        <w:rPr>
          <w:sz w:val="24"/>
        </w:rPr>
      </w:pPr>
      <w:r>
        <w:rPr>
          <w:sz w:val="24"/>
        </w:rPr>
        <w:t>根据贵方为天津市</w:t>
      </w:r>
      <w:r>
        <w:rPr>
          <w:sz w:val="24"/>
          <w:u w:val="single"/>
        </w:rPr>
        <w:t xml:space="preserve">      </w:t>
      </w:r>
      <w:r>
        <w:rPr>
          <w:rFonts w:hint="eastAsia"/>
          <w:sz w:val="24"/>
          <w:u w:val="single"/>
        </w:rPr>
        <w:t xml:space="preserve">   </w:t>
      </w:r>
      <w:r>
        <w:rPr>
          <w:sz w:val="24"/>
          <w:u w:val="single"/>
        </w:rPr>
        <w:t xml:space="preserve">         </w:t>
      </w:r>
      <w:r>
        <w:rPr>
          <w:sz w:val="24"/>
        </w:rPr>
        <w:t>项目（项目编号：</w:t>
      </w:r>
      <w:r>
        <w:rPr>
          <w:sz w:val="24"/>
          <w:u w:val="single"/>
        </w:rPr>
        <w:t xml:space="preserve">             </w:t>
      </w:r>
      <w:r>
        <w:rPr>
          <w:sz w:val="24"/>
        </w:rPr>
        <w:t>）的</w:t>
      </w:r>
      <w:r>
        <w:rPr>
          <w:rFonts w:hint="eastAsia"/>
          <w:sz w:val="24"/>
        </w:rPr>
        <w:t>磋商</w:t>
      </w:r>
      <w:r>
        <w:rPr>
          <w:sz w:val="24"/>
        </w:rPr>
        <w:t>邀请，签字代表</w:t>
      </w:r>
      <w:r>
        <w:rPr>
          <w:sz w:val="24"/>
          <w:u w:val="single"/>
        </w:rPr>
        <w:t xml:space="preserve">       </w:t>
      </w:r>
      <w:r>
        <w:rPr>
          <w:rFonts w:hint="eastAsia"/>
          <w:sz w:val="24"/>
          <w:u w:val="single"/>
        </w:rPr>
        <w:t xml:space="preserve">              </w:t>
      </w:r>
      <w:r>
        <w:rPr>
          <w:sz w:val="24"/>
          <w:u w:val="single"/>
        </w:rPr>
        <w:t xml:space="preserve">      </w:t>
      </w:r>
      <w:r>
        <w:rPr>
          <w:sz w:val="24"/>
        </w:rPr>
        <w:t>（姓名</w:t>
      </w:r>
      <w:r>
        <w:rPr>
          <w:sz w:val="24"/>
          <w:lang w:val="en-GB"/>
        </w:rPr>
        <w:t>/</w:t>
      </w:r>
      <w:r>
        <w:rPr>
          <w:sz w:val="24"/>
        </w:rPr>
        <w:t>职务）经正式授权并代表</w:t>
      </w:r>
      <w:r>
        <w:rPr>
          <w:rFonts w:hint="eastAsia"/>
          <w:sz w:val="24"/>
        </w:rPr>
        <w:t>我公司</w:t>
      </w:r>
      <w:r>
        <w:rPr>
          <w:sz w:val="24"/>
          <w:u w:val="single"/>
        </w:rPr>
        <w:t xml:space="preserve">               </w:t>
      </w:r>
      <w:r>
        <w:rPr>
          <w:rFonts w:hint="eastAsia"/>
          <w:sz w:val="24"/>
          <w:u w:val="single"/>
        </w:rPr>
        <w:t xml:space="preserve">   </w:t>
      </w:r>
      <w:r>
        <w:rPr>
          <w:sz w:val="24"/>
          <w:u w:val="single"/>
        </w:rPr>
        <w:t xml:space="preserve">         </w:t>
      </w:r>
      <w:r>
        <w:rPr>
          <w:sz w:val="24"/>
        </w:rPr>
        <w:t>（</w:t>
      </w:r>
      <w:r>
        <w:rPr>
          <w:rFonts w:hint="eastAsia"/>
          <w:sz w:val="24"/>
        </w:rPr>
        <w:t>投标单位</w:t>
      </w:r>
      <w:r>
        <w:rPr>
          <w:sz w:val="24"/>
        </w:rPr>
        <w:t>名称、地址）提交</w:t>
      </w:r>
      <w:r>
        <w:rPr>
          <w:rFonts w:hint="eastAsia"/>
          <w:sz w:val="24"/>
        </w:rPr>
        <w:t>网上应答及上传加盖电子签章的响应文件</w:t>
      </w:r>
      <w:r>
        <w:rPr>
          <w:sz w:val="24"/>
        </w:rPr>
        <w:t>。</w:t>
      </w:r>
    </w:p>
    <w:p w14:paraId="0EEEE1AC">
      <w:pPr>
        <w:autoSpaceDE w:val="0"/>
        <w:autoSpaceDN w:val="0"/>
        <w:adjustRightInd w:val="0"/>
        <w:spacing w:line="360" w:lineRule="auto"/>
        <w:ind w:firstLine="480"/>
        <w:jc w:val="left"/>
        <w:rPr>
          <w:kern w:val="0"/>
          <w:sz w:val="24"/>
        </w:rPr>
      </w:pPr>
      <w:r>
        <w:rPr>
          <w:kern w:val="0"/>
          <w:sz w:val="24"/>
        </w:rPr>
        <w:t>据此函，签字代表宣布同意如下：</w:t>
      </w:r>
    </w:p>
    <w:p w14:paraId="381F7C44">
      <w:pPr>
        <w:spacing w:line="360" w:lineRule="auto"/>
        <w:ind w:firstLine="480" w:firstLineChars="200"/>
        <w:rPr>
          <w:sz w:val="24"/>
        </w:rPr>
      </w:pPr>
      <w:r>
        <w:rPr>
          <w:rFonts w:hint="eastAsia"/>
          <w:sz w:val="24"/>
        </w:rPr>
        <w:t>1</w:t>
      </w:r>
      <w:r>
        <w:rPr>
          <w:sz w:val="24"/>
        </w:rPr>
        <w:t>.</w:t>
      </w:r>
      <w:r>
        <w:rPr>
          <w:rFonts w:hint="eastAsia"/>
          <w:sz w:val="24"/>
        </w:rPr>
        <w:t xml:space="preserve"> 我公司</w:t>
      </w:r>
      <w:r>
        <w:rPr>
          <w:sz w:val="24"/>
        </w:rPr>
        <w:t>将按磋商文件的规定履行合同责任和义务。</w:t>
      </w:r>
    </w:p>
    <w:p w14:paraId="70A68930">
      <w:pPr>
        <w:spacing w:line="360" w:lineRule="auto"/>
        <w:ind w:firstLine="480" w:firstLineChars="200"/>
        <w:rPr>
          <w:sz w:val="24"/>
        </w:rPr>
      </w:pPr>
      <w:r>
        <w:rPr>
          <w:rFonts w:hint="eastAsia"/>
          <w:sz w:val="24"/>
        </w:rPr>
        <w:t>2</w:t>
      </w:r>
      <w:r>
        <w:rPr>
          <w:sz w:val="24"/>
        </w:rPr>
        <w:t>.</w:t>
      </w:r>
      <w:r>
        <w:rPr>
          <w:rFonts w:hint="eastAsia"/>
          <w:sz w:val="24"/>
        </w:rPr>
        <w:t xml:space="preserve"> 我公司已详细审查全部磋商文件，包括更正公告以及全部参考资料和所有附件。我们完全理解并同意放弃对这方面有不明及误解的权利，并认为全部磋商文件（包括更正公告以及全部参考资料和所有附件）公平公正，无倾向性和排他性。</w:t>
      </w:r>
    </w:p>
    <w:p w14:paraId="4BEC915B">
      <w:pPr>
        <w:spacing w:line="360" w:lineRule="auto"/>
        <w:ind w:firstLine="480" w:firstLineChars="200"/>
        <w:rPr>
          <w:sz w:val="24"/>
        </w:rPr>
      </w:pPr>
      <w:r>
        <w:rPr>
          <w:rFonts w:hint="eastAsia"/>
          <w:sz w:val="24"/>
        </w:rPr>
        <w:t>3</w:t>
      </w:r>
      <w:r>
        <w:rPr>
          <w:sz w:val="24"/>
        </w:rPr>
        <w:t>.</w:t>
      </w:r>
      <w:r>
        <w:rPr>
          <w:rFonts w:hint="eastAsia"/>
          <w:sz w:val="24"/>
        </w:rPr>
        <w:t xml:space="preserve"> 我公司的磋商有效期为响应文件开启之日起60天。</w:t>
      </w:r>
    </w:p>
    <w:p w14:paraId="00F2D02B">
      <w:pPr>
        <w:spacing w:line="360" w:lineRule="auto"/>
        <w:ind w:firstLine="480" w:firstLineChars="200"/>
        <w:rPr>
          <w:sz w:val="24"/>
        </w:rPr>
      </w:pPr>
      <w:r>
        <w:rPr>
          <w:rFonts w:hint="eastAsia"/>
          <w:sz w:val="24"/>
        </w:rPr>
        <w:t>4</w:t>
      </w:r>
      <w:r>
        <w:rPr>
          <w:sz w:val="24"/>
        </w:rPr>
        <w:t>.</w:t>
      </w:r>
      <w:r>
        <w:rPr>
          <w:rFonts w:hint="eastAsia"/>
          <w:sz w:val="24"/>
        </w:rPr>
        <w:t xml:space="preserve"> 我公司同意按照招标采购单位要求</w:t>
      </w:r>
      <w:r>
        <w:rPr>
          <w:sz w:val="24"/>
        </w:rPr>
        <w:t>提供的与投标有关的一切数据或资料</w:t>
      </w:r>
      <w:r>
        <w:rPr>
          <w:rFonts w:hint="eastAsia"/>
          <w:sz w:val="24"/>
        </w:rPr>
        <w:t>，并声明响应文件及所提供的一切资料均真实有效。由于我公司提供资料不实而造成的责任和后果由我公司自行承担。</w:t>
      </w:r>
    </w:p>
    <w:p w14:paraId="051B222B">
      <w:pPr>
        <w:spacing w:line="360" w:lineRule="auto"/>
        <w:ind w:firstLine="480" w:firstLineChars="200"/>
        <w:rPr>
          <w:sz w:val="24"/>
        </w:rPr>
      </w:pPr>
      <w:r>
        <w:rPr>
          <w:rFonts w:hint="eastAsia"/>
          <w:sz w:val="24"/>
        </w:rPr>
        <w:t>5. 我公司保证所投产品来自合法的供货渠道，若成交，则有义务向采购人提供其需要的有效书面证明材料。如果提供非法渠道的商品，视为欺诈，并承担相关责任。</w:t>
      </w:r>
    </w:p>
    <w:p w14:paraId="6C0AEEF8">
      <w:pPr>
        <w:spacing w:line="360" w:lineRule="auto"/>
        <w:ind w:firstLine="480" w:firstLineChars="200"/>
        <w:rPr>
          <w:sz w:val="24"/>
        </w:rPr>
      </w:pPr>
      <w:r>
        <w:rPr>
          <w:rFonts w:hint="eastAsia"/>
          <w:sz w:val="24"/>
        </w:rPr>
        <w:t>6.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14:paraId="1D1F66C1">
      <w:pPr>
        <w:spacing w:line="360" w:lineRule="auto"/>
        <w:ind w:firstLine="480" w:firstLineChars="200"/>
        <w:rPr>
          <w:sz w:val="24"/>
        </w:rPr>
      </w:pPr>
      <w:r>
        <w:rPr>
          <w:rFonts w:hint="eastAsia"/>
          <w:sz w:val="24"/>
        </w:rPr>
        <w:t>7. 我公司承诺完全符合《政府采购法》、《政府采购法实施条例》等法律法规规定，并随时接受招标采购单位的检查验证。</w:t>
      </w:r>
      <w:r>
        <w:rPr>
          <w:sz w:val="24"/>
        </w:rPr>
        <w:t>在整个</w:t>
      </w:r>
      <w:r>
        <w:rPr>
          <w:rFonts w:hint="eastAsia"/>
          <w:sz w:val="24"/>
        </w:rPr>
        <w:t>磋商</w:t>
      </w:r>
      <w:r>
        <w:rPr>
          <w:sz w:val="24"/>
        </w:rPr>
        <w:t>过程中，</w:t>
      </w:r>
      <w:r>
        <w:rPr>
          <w:rFonts w:hint="eastAsia"/>
          <w:sz w:val="24"/>
        </w:rPr>
        <w:t>我公司</w:t>
      </w:r>
      <w:r>
        <w:rPr>
          <w:sz w:val="24"/>
        </w:rPr>
        <w:t>若有违规行为，</w:t>
      </w:r>
      <w:r>
        <w:rPr>
          <w:rFonts w:hint="eastAsia"/>
          <w:sz w:val="24"/>
        </w:rPr>
        <w:t>我公司完全接受</w:t>
      </w:r>
      <w:r>
        <w:rPr>
          <w:sz w:val="24"/>
        </w:rPr>
        <w:t>贵</w:t>
      </w:r>
      <w:r>
        <w:rPr>
          <w:rFonts w:hint="eastAsia"/>
          <w:sz w:val="24"/>
        </w:rPr>
        <w:t>中心依照相关法律法规和</w:t>
      </w:r>
      <w:r>
        <w:rPr>
          <w:sz w:val="24"/>
        </w:rPr>
        <w:t>磋商文件</w:t>
      </w:r>
      <w:r>
        <w:rPr>
          <w:rFonts w:hint="eastAsia"/>
          <w:sz w:val="24"/>
        </w:rPr>
        <w:t>的</w:t>
      </w:r>
      <w:r>
        <w:rPr>
          <w:sz w:val="24"/>
        </w:rPr>
        <w:t>规定给予</w:t>
      </w:r>
      <w:r>
        <w:rPr>
          <w:rFonts w:hint="eastAsia"/>
          <w:sz w:val="24"/>
        </w:rPr>
        <w:t>处罚</w:t>
      </w:r>
      <w:r>
        <w:rPr>
          <w:sz w:val="24"/>
        </w:rPr>
        <w:t>。</w:t>
      </w:r>
    </w:p>
    <w:p w14:paraId="418D0EF2">
      <w:pPr>
        <w:spacing w:line="360" w:lineRule="auto"/>
        <w:ind w:firstLine="480" w:firstLineChars="200"/>
        <w:rPr>
          <w:sz w:val="24"/>
        </w:rPr>
      </w:pPr>
      <w:r>
        <w:rPr>
          <w:rFonts w:hint="eastAsia"/>
          <w:sz w:val="24"/>
        </w:rPr>
        <w:t>8.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p>
    <w:p w14:paraId="71564A8D">
      <w:pPr>
        <w:spacing w:line="360" w:lineRule="auto"/>
        <w:ind w:firstLine="480" w:firstLineChars="200"/>
        <w:rPr>
          <w:sz w:val="24"/>
        </w:rPr>
      </w:pPr>
      <w:r>
        <w:rPr>
          <w:rFonts w:hint="eastAsia"/>
          <w:sz w:val="24"/>
        </w:rPr>
        <w:t>9</w:t>
      </w:r>
      <w:r>
        <w:rPr>
          <w:sz w:val="24"/>
        </w:rPr>
        <w:t>.</w:t>
      </w:r>
      <w:r>
        <w:rPr>
          <w:rFonts w:hint="eastAsia"/>
          <w:sz w:val="24"/>
        </w:rPr>
        <w:t xml:space="preserve"> </w:t>
      </w:r>
      <w:r>
        <w:rPr>
          <w:sz w:val="24"/>
        </w:rPr>
        <w:t>我公司若</w:t>
      </w:r>
      <w:r>
        <w:rPr>
          <w:rFonts w:hint="eastAsia"/>
          <w:sz w:val="24"/>
        </w:rPr>
        <w:t>成交</w:t>
      </w:r>
      <w:r>
        <w:rPr>
          <w:sz w:val="24"/>
        </w:rPr>
        <w:t>，本承诺将成为合同不可分割的一部分，与合同具有同等的法律效力。</w:t>
      </w:r>
    </w:p>
    <w:p w14:paraId="74E5CE7C">
      <w:pPr>
        <w:spacing w:line="360" w:lineRule="auto"/>
        <w:ind w:firstLine="480" w:firstLineChars="200"/>
        <w:rPr>
          <w:sz w:val="24"/>
        </w:rPr>
      </w:pPr>
      <w:r>
        <w:rPr>
          <w:rFonts w:hint="eastAsia"/>
          <w:sz w:val="24"/>
        </w:rPr>
        <w:t>10. 如违反上述承诺，我公司投标无效且接受相关部门依法作出的处罚，并承担通过相关媒体予以公布的任何风险和责任。</w:t>
      </w:r>
    </w:p>
    <w:p w14:paraId="65A47AAD">
      <w:pPr>
        <w:spacing w:line="360" w:lineRule="auto"/>
        <w:ind w:firstLine="480" w:firstLineChars="200"/>
        <w:rPr>
          <w:sz w:val="24"/>
        </w:rPr>
      </w:pPr>
      <w:r>
        <w:rPr>
          <w:rFonts w:hint="eastAsia"/>
          <w:sz w:val="24"/>
        </w:rPr>
        <w:t>11</w:t>
      </w:r>
      <w:r>
        <w:rPr>
          <w:sz w:val="24"/>
        </w:rPr>
        <w:t xml:space="preserve">. </w:t>
      </w:r>
      <w:r>
        <w:rPr>
          <w:rFonts w:hint="eastAsia"/>
          <w:sz w:val="24"/>
        </w:rPr>
        <w:t>我公司开票信息如下，</w:t>
      </w:r>
      <w:r>
        <w:rPr>
          <w:rFonts w:hint="eastAsia"/>
          <w:b/>
          <w:sz w:val="24"/>
        </w:rPr>
        <w:t>此信息与我公司在税务局注册的信息一致</w:t>
      </w:r>
      <w:r>
        <w:rPr>
          <w:rFonts w:hint="eastAsia"/>
          <w:sz w:val="24"/>
        </w:rPr>
        <w:t>：</w:t>
      </w:r>
    </w:p>
    <w:p w14:paraId="3F014E42">
      <w:pPr>
        <w:spacing w:line="360" w:lineRule="auto"/>
        <w:ind w:firstLine="480" w:firstLineChars="200"/>
        <w:rPr>
          <w:sz w:val="24"/>
        </w:rPr>
      </w:pPr>
      <w:r>
        <w:rPr>
          <w:rFonts w:hint="eastAsia"/>
          <w:sz w:val="24"/>
        </w:rPr>
        <w:t>纳税人识别号：</w:t>
      </w:r>
    </w:p>
    <w:p w14:paraId="61E53CCA">
      <w:pPr>
        <w:spacing w:line="360" w:lineRule="auto"/>
        <w:ind w:firstLine="480" w:firstLineChars="200"/>
        <w:rPr>
          <w:sz w:val="24"/>
        </w:rPr>
      </w:pPr>
      <w:r>
        <w:rPr>
          <w:rFonts w:hint="eastAsia"/>
          <w:sz w:val="24"/>
        </w:rPr>
        <w:t>地址、电话：</w:t>
      </w:r>
    </w:p>
    <w:p w14:paraId="11D68DB9">
      <w:pPr>
        <w:spacing w:line="360" w:lineRule="auto"/>
        <w:ind w:firstLine="480" w:firstLineChars="200"/>
        <w:rPr>
          <w:sz w:val="24"/>
        </w:rPr>
      </w:pPr>
      <w:r>
        <w:rPr>
          <w:rFonts w:hint="eastAsia"/>
          <w:sz w:val="24"/>
        </w:rPr>
        <w:t>开户行及账号：</w:t>
      </w:r>
    </w:p>
    <w:p w14:paraId="32956C94">
      <w:pPr>
        <w:spacing w:line="360" w:lineRule="auto"/>
        <w:ind w:firstLine="480" w:firstLineChars="200"/>
        <w:rPr>
          <w:sz w:val="24"/>
        </w:rPr>
      </w:pPr>
      <w:r>
        <w:rPr>
          <w:rFonts w:hint="eastAsia"/>
          <w:sz w:val="24"/>
        </w:rPr>
        <w:t>开具发票类型：□增值税专用发票         □增值税普通发票</w:t>
      </w:r>
    </w:p>
    <w:p w14:paraId="44CC958E">
      <w:pPr>
        <w:spacing w:line="360" w:lineRule="auto"/>
        <w:ind w:firstLine="480" w:firstLineChars="200"/>
        <w:rPr>
          <w:sz w:val="24"/>
        </w:rPr>
      </w:pPr>
      <w:r>
        <w:rPr>
          <w:rFonts w:hint="eastAsia"/>
          <w:sz w:val="24"/>
        </w:rPr>
        <w:t>12. 我公司选择招标代理服务费</w:t>
      </w:r>
      <w:r>
        <w:rPr>
          <w:sz w:val="24"/>
        </w:rPr>
        <w:t>发票领取方式（请自行选择以下任一方式并在相应</w:t>
      </w:r>
      <w:r>
        <w:rPr>
          <w:rFonts w:hint="eastAsia"/>
          <w:sz w:val="24"/>
        </w:rPr>
        <w:t>□里划“√”</w:t>
      </w:r>
      <w:r>
        <w:rPr>
          <w:sz w:val="24"/>
        </w:rPr>
        <w:t>）：</w:t>
      </w:r>
    </w:p>
    <w:p w14:paraId="52FF07FC">
      <w:pPr>
        <w:spacing w:line="360" w:lineRule="auto"/>
        <w:ind w:firstLine="482" w:firstLineChars="200"/>
        <w:rPr>
          <w:b/>
          <w:sz w:val="24"/>
        </w:rPr>
      </w:pPr>
      <w:r>
        <w:rPr>
          <w:rFonts w:hint="eastAsia"/>
          <w:b/>
          <w:sz w:val="24"/>
        </w:rPr>
        <w:t>□</w:t>
      </w:r>
      <w:r>
        <w:rPr>
          <w:b/>
          <w:sz w:val="24"/>
        </w:rPr>
        <w:t>上门自取</w:t>
      </w:r>
    </w:p>
    <w:p w14:paraId="27654949">
      <w:pPr>
        <w:spacing w:line="360" w:lineRule="auto"/>
        <w:ind w:firstLine="480" w:firstLineChars="200"/>
        <w:rPr>
          <w:sz w:val="24"/>
        </w:rPr>
      </w:pPr>
    </w:p>
    <w:p w14:paraId="67DE4D3B">
      <w:pPr>
        <w:spacing w:line="360" w:lineRule="auto"/>
        <w:ind w:firstLine="482" w:firstLineChars="200"/>
        <w:rPr>
          <w:b/>
          <w:sz w:val="24"/>
        </w:rPr>
      </w:pPr>
      <w:r>
        <w:rPr>
          <w:rFonts w:hint="eastAsia"/>
          <w:b/>
          <w:sz w:val="24"/>
        </w:rPr>
        <w:t>□</w:t>
      </w:r>
      <w:r>
        <w:rPr>
          <w:b/>
          <w:sz w:val="24"/>
        </w:rPr>
        <w:t>到付邮寄</w:t>
      </w:r>
    </w:p>
    <w:p w14:paraId="18A600D8">
      <w:pPr>
        <w:spacing w:line="360" w:lineRule="auto"/>
        <w:ind w:firstLine="480" w:firstLineChars="200"/>
        <w:rPr>
          <w:sz w:val="24"/>
        </w:rPr>
      </w:pPr>
      <w:r>
        <w:rPr>
          <w:sz w:val="24"/>
        </w:rPr>
        <w:t>邮寄地址</w:t>
      </w:r>
      <w:r>
        <w:rPr>
          <w:rFonts w:hint="eastAsia"/>
          <w:sz w:val="24"/>
        </w:rPr>
        <w:t>、邮编</w:t>
      </w:r>
      <w:r>
        <w:rPr>
          <w:sz w:val="24"/>
        </w:rPr>
        <w:t>：</w:t>
      </w:r>
    </w:p>
    <w:p w14:paraId="2A53E080">
      <w:pPr>
        <w:spacing w:line="360" w:lineRule="auto"/>
        <w:ind w:firstLine="480" w:firstLineChars="200"/>
        <w:rPr>
          <w:sz w:val="24"/>
        </w:rPr>
      </w:pPr>
      <w:r>
        <w:rPr>
          <w:sz w:val="24"/>
        </w:rPr>
        <w:t>邮寄联系人、手机号码：</w:t>
      </w:r>
    </w:p>
    <w:p w14:paraId="51131DD3">
      <w:pPr>
        <w:spacing w:line="360" w:lineRule="auto"/>
        <w:ind w:firstLine="4080" w:firstLineChars="1700"/>
        <w:rPr>
          <w:sz w:val="24"/>
        </w:rPr>
      </w:pPr>
    </w:p>
    <w:p w14:paraId="1F757669">
      <w:pPr>
        <w:spacing w:line="360" w:lineRule="auto"/>
        <w:ind w:firstLine="4080" w:firstLineChars="1700"/>
        <w:rPr>
          <w:sz w:val="24"/>
        </w:rPr>
      </w:pPr>
    </w:p>
    <w:p w14:paraId="1F92EF00">
      <w:pPr>
        <w:spacing w:line="360" w:lineRule="auto"/>
        <w:ind w:firstLine="4080" w:firstLineChars="1700"/>
        <w:rPr>
          <w:sz w:val="24"/>
        </w:rPr>
      </w:pPr>
      <w:r>
        <w:rPr>
          <w:sz w:val="24"/>
        </w:rPr>
        <w:t>投标人名称：</w:t>
      </w:r>
    </w:p>
    <w:p w14:paraId="1E28D655">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EE3AAEF">
      <w:pPr>
        <w:spacing w:line="460" w:lineRule="exact"/>
        <w:rPr>
          <w:b/>
          <w:sz w:val="24"/>
        </w:rPr>
      </w:pPr>
      <w:r>
        <w:rPr>
          <w:b/>
          <w:sz w:val="24"/>
        </w:rPr>
        <w:br w:type="page"/>
      </w:r>
      <w:r>
        <w:rPr>
          <w:b/>
          <w:sz w:val="24"/>
        </w:rPr>
        <w:t>附件2</w:t>
      </w:r>
    </w:p>
    <w:p w14:paraId="59480E78">
      <w:pPr>
        <w:ind w:right="84"/>
        <w:jc w:val="center"/>
        <w:rPr>
          <w:b/>
          <w:sz w:val="24"/>
        </w:rPr>
      </w:pPr>
    </w:p>
    <w:p w14:paraId="75A53C98">
      <w:pPr>
        <w:ind w:right="84"/>
        <w:jc w:val="center"/>
        <w:rPr>
          <w:b/>
          <w:sz w:val="24"/>
        </w:rPr>
      </w:pPr>
      <w:r>
        <w:rPr>
          <w:rFonts w:hint="eastAsia"/>
          <w:b/>
          <w:sz w:val="24"/>
        </w:rPr>
        <w:t>供应商资格声明函</w:t>
      </w:r>
    </w:p>
    <w:p w14:paraId="258C4318">
      <w:pPr>
        <w:spacing w:line="360" w:lineRule="auto"/>
        <w:ind w:firstLine="420"/>
        <w:jc w:val="center"/>
        <w:rPr>
          <w:b/>
          <w:sz w:val="24"/>
        </w:rPr>
      </w:pPr>
    </w:p>
    <w:p w14:paraId="51748AC8">
      <w:pPr>
        <w:spacing w:line="360" w:lineRule="auto"/>
        <w:rPr>
          <w:sz w:val="24"/>
        </w:rPr>
      </w:pPr>
      <w:r>
        <w:rPr>
          <w:rFonts w:hint="eastAsia"/>
          <w:sz w:val="24"/>
        </w:rPr>
        <w:t>天津市政府采购中心：</w:t>
      </w:r>
    </w:p>
    <w:p w14:paraId="79181BBA">
      <w:pPr>
        <w:spacing w:line="360" w:lineRule="auto"/>
        <w:ind w:firstLine="480" w:firstLineChars="200"/>
        <w:rPr>
          <w:sz w:val="24"/>
        </w:rPr>
      </w:pPr>
      <w:r>
        <w:rPr>
          <w:rFonts w:hint="eastAsia"/>
          <w:sz w:val="24"/>
        </w:rPr>
        <w:t>我单位自愿参与本项目的政府采购活动，郑重承诺如下：</w:t>
      </w:r>
    </w:p>
    <w:p w14:paraId="66AFDD04">
      <w:pPr>
        <w:spacing w:line="360" w:lineRule="auto"/>
        <w:ind w:firstLine="480" w:firstLineChars="200"/>
        <w:rPr>
          <w:sz w:val="24"/>
        </w:rPr>
      </w:pPr>
      <w:r>
        <w:rPr>
          <w:rFonts w:hint="eastAsia"/>
          <w:sz w:val="24"/>
        </w:rPr>
        <w:t>（一）我单位具有良好的商业信誉和健全的财务会计制度；</w:t>
      </w:r>
    </w:p>
    <w:p w14:paraId="767440B9">
      <w:pPr>
        <w:spacing w:line="360" w:lineRule="auto"/>
        <w:ind w:firstLine="480" w:firstLineChars="200"/>
        <w:rPr>
          <w:sz w:val="24"/>
        </w:rPr>
      </w:pPr>
      <w:r>
        <w:rPr>
          <w:rFonts w:hint="eastAsia"/>
          <w:sz w:val="24"/>
        </w:rPr>
        <w:t>（二）我单位依法缴纳税收和社会保障资金；</w:t>
      </w:r>
    </w:p>
    <w:p w14:paraId="10DFF0FE">
      <w:pPr>
        <w:spacing w:line="360" w:lineRule="auto"/>
        <w:ind w:firstLine="480" w:firstLineChars="200"/>
        <w:rPr>
          <w:sz w:val="24"/>
        </w:rPr>
      </w:pPr>
      <w:r>
        <w:rPr>
          <w:rFonts w:hint="eastAsia"/>
          <w:sz w:val="24"/>
        </w:rPr>
        <w:t>（三）我单位具备履行合同所必需的设备和专业技术能力；</w:t>
      </w:r>
    </w:p>
    <w:p w14:paraId="56166A90">
      <w:pPr>
        <w:spacing w:line="360" w:lineRule="auto"/>
        <w:ind w:firstLine="480" w:firstLineChars="200"/>
        <w:rPr>
          <w:sz w:val="24"/>
        </w:rPr>
      </w:pPr>
      <w:r>
        <w:rPr>
          <w:rFonts w:hint="eastAsia"/>
          <w:sz w:val="24"/>
        </w:rPr>
        <w:t>（四）参加政府采购活动前3年我单位在经营活动中没有重大违法记录；</w:t>
      </w:r>
    </w:p>
    <w:p w14:paraId="5AC48B55">
      <w:pPr>
        <w:spacing w:line="360" w:lineRule="auto"/>
        <w:ind w:firstLine="480" w:firstLineChars="200"/>
        <w:rPr>
          <w:sz w:val="24"/>
        </w:rPr>
      </w:pPr>
      <w:r>
        <w:rPr>
          <w:rFonts w:hint="eastAsia"/>
          <w:sz w:val="24"/>
        </w:rPr>
        <w:t>（五）我单位不存在为采购项目提供整体设计、规范编制或者项目管理、监理、检测等服务后，再参加该采购项目的其他采购活动的情形。</w:t>
      </w:r>
    </w:p>
    <w:p w14:paraId="0F939196">
      <w:pPr>
        <w:spacing w:line="360" w:lineRule="auto"/>
        <w:ind w:firstLine="480" w:firstLineChars="200"/>
        <w:rPr>
          <w:sz w:val="24"/>
        </w:rPr>
      </w:pPr>
      <w:r>
        <w:rPr>
          <w:rFonts w:hint="eastAsia"/>
          <w:sz w:val="24"/>
        </w:rPr>
        <w:t>（六）与我单位存在“单位负责人为同一人或者存在直接控股、管理关系”的其他单位信息如下：</w:t>
      </w:r>
    </w:p>
    <w:tbl>
      <w:tblPr>
        <w:tblStyle w:val="1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8"/>
        <w:gridCol w:w="3874"/>
        <w:gridCol w:w="2840"/>
      </w:tblGrid>
      <w:tr w14:paraId="6540C636">
        <w:tc>
          <w:tcPr>
            <w:tcW w:w="1061" w:type="pct"/>
            <w:vAlign w:val="center"/>
          </w:tcPr>
          <w:p w14:paraId="1A309BC0">
            <w:pPr>
              <w:jc w:val="center"/>
              <w:rPr>
                <w:szCs w:val="21"/>
              </w:rPr>
            </w:pPr>
            <w:r>
              <w:rPr>
                <w:rFonts w:hint="eastAsia"/>
                <w:szCs w:val="21"/>
              </w:rPr>
              <w:t>序号</w:t>
            </w:r>
          </w:p>
        </w:tc>
        <w:tc>
          <w:tcPr>
            <w:tcW w:w="2273" w:type="pct"/>
            <w:vAlign w:val="center"/>
          </w:tcPr>
          <w:p w14:paraId="6584739E">
            <w:pPr>
              <w:jc w:val="center"/>
              <w:rPr>
                <w:szCs w:val="21"/>
              </w:rPr>
            </w:pPr>
            <w:r>
              <w:rPr>
                <w:rFonts w:hint="eastAsia"/>
                <w:szCs w:val="21"/>
              </w:rPr>
              <w:t>单位名称</w:t>
            </w:r>
          </w:p>
        </w:tc>
        <w:tc>
          <w:tcPr>
            <w:tcW w:w="1667" w:type="pct"/>
            <w:vAlign w:val="center"/>
          </w:tcPr>
          <w:p w14:paraId="57D1F5D5">
            <w:pPr>
              <w:jc w:val="center"/>
              <w:rPr>
                <w:szCs w:val="21"/>
              </w:rPr>
            </w:pPr>
            <w:r>
              <w:rPr>
                <w:rFonts w:hint="eastAsia"/>
                <w:szCs w:val="21"/>
              </w:rPr>
              <w:t>相互关系类型</w:t>
            </w:r>
          </w:p>
        </w:tc>
      </w:tr>
      <w:tr w14:paraId="57AFBFC6">
        <w:tc>
          <w:tcPr>
            <w:tcW w:w="1061" w:type="pct"/>
            <w:vAlign w:val="center"/>
          </w:tcPr>
          <w:p w14:paraId="64A14542">
            <w:pPr>
              <w:jc w:val="center"/>
              <w:rPr>
                <w:szCs w:val="21"/>
              </w:rPr>
            </w:pPr>
            <w:r>
              <w:rPr>
                <w:rFonts w:hint="eastAsia"/>
                <w:szCs w:val="21"/>
              </w:rPr>
              <w:t>1</w:t>
            </w:r>
          </w:p>
        </w:tc>
        <w:tc>
          <w:tcPr>
            <w:tcW w:w="2273" w:type="pct"/>
            <w:vAlign w:val="center"/>
          </w:tcPr>
          <w:p w14:paraId="75A94980">
            <w:pPr>
              <w:jc w:val="center"/>
              <w:rPr>
                <w:szCs w:val="21"/>
              </w:rPr>
            </w:pPr>
          </w:p>
        </w:tc>
        <w:tc>
          <w:tcPr>
            <w:tcW w:w="1667" w:type="pct"/>
            <w:vAlign w:val="center"/>
          </w:tcPr>
          <w:p w14:paraId="09CAA064">
            <w:pPr>
              <w:jc w:val="center"/>
              <w:rPr>
                <w:szCs w:val="21"/>
              </w:rPr>
            </w:pPr>
          </w:p>
        </w:tc>
      </w:tr>
      <w:tr w14:paraId="1068746B">
        <w:tc>
          <w:tcPr>
            <w:tcW w:w="1061" w:type="pct"/>
            <w:vAlign w:val="center"/>
          </w:tcPr>
          <w:p w14:paraId="4F1DC0DF">
            <w:pPr>
              <w:jc w:val="center"/>
              <w:rPr>
                <w:szCs w:val="21"/>
              </w:rPr>
            </w:pPr>
            <w:r>
              <w:rPr>
                <w:rFonts w:hint="eastAsia"/>
                <w:szCs w:val="21"/>
              </w:rPr>
              <w:t>2</w:t>
            </w:r>
          </w:p>
        </w:tc>
        <w:tc>
          <w:tcPr>
            <w:tcW w:w="2273" w:type="pct"/>
            <w:vAlign w:val="center"/>
          </w:tcPr>
          <w:p w14:paraId="60623864">
            <w:pPr>
              <w:jc w:val="center"/>
              <w:rPr>
                <w:szCs w:val="21"/>
              </w:rPr>
            </w:pPr>
          </w:p>
        </w:tc>
        <w:tc>
          <w:tcPr>
            <w:tcW w:w="1667" w:type="pct"/>
            <w:vAlign w:val="center"/>
          </w:tcPr>
          <w:p w14:paraId="64151E05">
            <w:pPr>
              <w:jc w:val="center"/>
              <w:rPr>
                <w:szCs w:val="21"/>
              </w:rPr>
            </w:pPr>
          </w:p>
        </w:tc>
      </w:tr>
      <w:tr w14:paraId="5637F02E">
        <w:tc>
          <w:tcPr>
            <w:tcW w:w="1061" w:type="pct"/>
            <w:vAlign w:val="center"/>
          </w:tcPr>
          <w:p w14:paraId="395F925D">
            <w:pPr>
              <w:jc w:val="center"/>
              <w:rPr>
                <w:szCs w:val="21"/>
              </w:rPr>
            </w:pPr>
            <w:r>
              <w:rPr>
                <w:rFonts w:hint="eastAsia"/>
                <w:szCs w:val="21"/>
              </w:rPr>
              <w:t>3</w:t>
            </w:r>
          </w:p>
        </w:tc>
        <w:tc>
          <w:tcPr>
            <w:tcW w:w="2273" w:type="pct"/>
            <w:vAlign w:val="center"/>
          </w:tcPr>
          <w:p w14:paraId="06C1482E">
            <w:pPr>
              <w:jc w:val="center"/>
              <w:rPr>
                <w:szCs w:val="21"/>
              </w:rPr>
            </w:pPr>
          </w:p>
        </w:tc>
        <w:tc>
          <w:tcPr>
            <w:tcW w:w="1667" w:type="pct"/>
            <w:vAlign w:val="center"/>
          </w:tcPr>
          <w:p w14:paraId="59AFE146">
            <w:pPr>
              <w:jc w:val="center"/>
              <w:rPr>
                <w:szCs w:val="21"/>
              </w:rPr>
            </w:pPr>
          </w:p>
        </w:tc>
      </w:tr>
    </w:tbl>
    <w:p w14:paraId="76E623B2">
      <w:pPr>
        <w:spacing w:line="360" w:lineRule="auto"/>
        <w:ind w:firstLine="480" w:firstLineChars="200"/>
        <w:rPr>
          <w:sz w:val="24"/>
        </w:rPr>
      </w:pPr>
      <w:r>
        <w:rPr>
          <w:rFonts w:hint="eastAsia"/>
          <w:sz w:val="24"/>
        </w:rPr>
        <w:t>上表未填写的，视为不存在第（六）条所列情形</w:t>
      </w:r>
    </w:p>
    <w:p w14:paraId="723B2090">
      <w:pPr>
        <w:spacing w:line="360" w:lineRule="auto"/>
        <w:ind w:firstLine="480" w:firstLineChars="200"/>
        <w:rPr>
          <w:sz w:val="24"/>
        </w:rPr>
      </w:pPr>
    </w:p>
    <w:p w14:paraId="6F42DE7F">
      <w:pPr>
        <w:spacing w:line="360" w:lineRule="auto"/>
        <w:ind w:firstLine="480" w:firstLineChars="200"/>
        <w:rPr>
          <w:sz w:val="24"/>
        </w:rPr>
      </w:pPr>
      <w:r>
        <w:rPr>
          <w:rFonts w:hint="eastAsia"/>
          <w:sz w:val="24"/>
        </w:rPr>
        <w:t>上述声明真实有效，否则我单位承担全部责任和不利后果。</w:t>
      </w:r>
    </w:p>
    <w:p w14:paraId="3A8C65E8">
      <w:pPr>
        <w:spacing w:line="360" w:lineRule="auto"/>
        <w:ind w:firstLine="480" w:firstLineChars="200"/>
        <w:rPr>
          <w:sz w:val="24"/>
        </w:rPr>
      </w:pPr>
    </w:p>
    <w:p w14:paraId="41D916D9">
      <w:pPr>
        <w:spacing w:line="360" w:lineRule="auto"/>
        <w:ind w:firstLine="240" w:firstLineChars="100"/>
        <w:rPr>
          <w:sz w:val="24"/>
        </w:rPr>
      </w:pPr>
      <w:r>
        <w:rPr>
          <w:sz w:val="24"/>
        </w:rPr>
        <w:t>投标人名称：</w:t>
      </w:r>
    </w:p>
    <w:p w14:paraId="47387FF9">
      <w:pPr>
        <w:spacing w:line="360" w:lineRule="auto"/>
        <w:ind w:firstLine="240" w:firstLineChars="100"/>
        <w:rPr>
          <w:sz w:val="24"/>
        </w:rPr>
      </w:pPr>
    </w:p>
    <w:p w14:paraId="74170932">
      <w:pPr>
        <w:spacing w:line="360" w:lineRule="auto"/>
        <w:ind w:firstLine="240" w:firstLineChars="100"/>
        <w:rPr>
          <w:sz w:val="24"/>
        </w:rPr>
      </w:pPr>
      <w:r>
        <w:rPr>
          <w:sz w:val="24"/>
        </w:rPr>
        <w:t xml:space="preserve">日期：  </w:t>
      </w:r>
    </w:p>
    <w:p w14:paraId="445E41E6">
      <w:pPr>
        <w:spacing w:line="460" w:lineRule="exact"/>
        <w:rPr>
          <w:b/>
          <w:sz w:val="24"/>
        </w:rPr>
      </w:pPr>
    </w:p>
    <w:p w14:paraId="798CCC9D">
      <w:pPr>
        <w:spacing w:line="460" w:lineRule="exact"/>
        <w:rPr>
          <w:b/>
          <w:sz w:val="24"/>
        </w:rPr>
      </w:pPr>
    </w:p>
    <w:p w14:paraId="257B910E">
      <w:pPr>
        <w:spacing w:line="460" w:lineRule="exact"/>
        <w:rPr>
          <w:b/>
          <w:sz w:val="24"/>
        </w:rPr>
      </w:pPr>
    </w:p>
    <w:p w14:paraId="640A4191">
      <w:pPr>
        <w:spacing w:line="460" w:lineRule="exact"/>
        <w:rPr>
          <w:b/>
          <w:sz w:val="24"/>
        </w:rPr>
      </w:pPr>
    </w:p>
    <w:p w14:paraId="06E93602">
      <w:pPr>
        <w:spacing w:line="460" w:lineRule="exact"/>
        <w:rPr>
          <w:b/>
          <w:sz w:val="24"/>
        </w:rPr>
      </w:pPr>
    </w:p>
    <w:p w14:paraId="71CC2FEC">
      <w:pPr>
        <w:spacing w:line="460" w:lineRule="exact"/>
        <w:rPr>
          <w:b/>
          <w:sz w:val="24"/>
        </w:rPr>
      </w:pPr>
    </w:p>
    <w:p w14:paraId="09B6D674">
      <w:pPr>
        <w:spacing w:line="460" w:lineRule="exact"/>
        <w:rPr>
          <w:b/>
          <w:sz w:val="24"/>
        </w:rPr>
      </w:pPr>
      <w:r>
        <w:rPr>
          <w:rFonts w:hint="eastAsia"/>
          <w:b/>
          <w:bCs/>
          <w:sz w:val="24"/>
        </w:rPr>
        <w:t>附件2-1：磋商文件第一部分供应商资格要求的证件</w:t>
      </w:r>
    </w:p>
    <w:p w14:paraId="278655D8">
      <w:pPr>
        <w:spacing w:line="460" w:lineRule="exact"/>
        <w:jc w:val="left"/>
        <w:rPr>
          <w:b/>
          <w:bCs/>
          <w:sz w:val="24"/>
        </w:rPr>
      </w:pPr>
    </w:p>
    <w:p w14:paraId="3EA03C43">
      <w:pPr>
        <w:spacing w:line="460" w:lineRule="exact"/>
        <w:jc w:val="left"/>
        <w:rPr>
          <w:b/>
          <w:sz w:val="24"/>
        </w:rPr>
      </w:pPr>
      <w:r>
        <w:rPr>
          <w:b/>
          <w:sz w:val="24"/>
        </w:rPr>
        <w:br w:type="page"/>
      </w:r>
      <w:r>
        <w:rPr>
          <w:b/>
          <w:sz w:val="24"/>
        </w:rPr>
        <w:t>附件3</w:t>
      </w:r>
    </w:p>
    <w:p w14:paraId="2DC44212">
      <w:pPr>
        <w:autoSpaceDN w:val="0"/>
        <w:spacing w:line="360" w:lineRule="auto"/>
        <w:jc w:val="center"/>
        <w:rPr>
          <w:b/>
          <w:bCs/>
          <w:sz w:val="24"/>
        </w:rPr>
      </w:pPr>
      <w:r>
        <w:rPr>
          <w:rFonts w:hint="eastAsia"/>
          <w:b/>
          <w:bCs/>
          <w:sz w:val="24"/>
        </w:rPr>
        <w:t>磋商</w:t>
      </w:r>
      <w:r>
        <w:rPr>
          <w:b/>
          <w:bCs/>
          <w:sz w:val="24"/>
        </w:rPr>
        <w:t>代表人授权书</w:t>
      </w:r>
    </w:p>
    <w:p w14:paraId="1BAB190A">
      <w:pPr>
        <w:spacing w:line="360" w:lineRule="auto"/>
        <w:rPr>
          <w:sz w:val="24"/>
          <w:szCs w:val="21"/>
        </w:rPr>
      </w:pPr>
    </w:p>
    <w:p w14:paraId="07B038C4">
      <w:pPr>
        <w:spacing w:line="360" w:lineRule="auto"/>
        <w:rPr>
          <w:sz w:val="24"/>
          <w:szCs w:val="21"/>
        </w:rPr>
      </w:pPr>
      <w:r>
        <w:rPr>
          <w:sz w:val="24"/>
          <w:szCs w:val="21"/>
        </w:rPr>
        <w:t>致：天津市政府采购中心</w:t>
      </w:r>
    </w:p>
    <w:p w14:paraId="40F20BA3">
      <w:pPr>
        <w:spacing w:line="360" w:lineRule="auto"/>
        <w:ind w:firstLine="480" w:firstLineChars="200"/>
        <w:rPr>
          <w:sz w:val="24"/>
          <w:szCs w:val="21"/>
        </w:rPr>
      </w:pPr>
      <w:r>
        <w:rPr>
          <w:rFonts w:hint="eastAsia"/>
          <w:sz w:val="24"/>
          <w:szCs w:val="21"/>
        </w:rPr>
        <w:t>我单位授权委托本月</w:t>
      </w:r>
      <w:r>
        <w:rPr>
          <w:sz w:val="24"/>
          <w:szCs w:val="21"/>
        </w:rPr>
        <w:t>/</w:t>
      </w:r>
      <w:r>
        <w:rPr>
          <w:rFonts w:hint="eastAsia"/>
          <w:sz w:val="24"/>
          <w:szCs w:val="21"/>
        </w:rPr>
        <w:t>上月（本月尚未缴纳社保的，则填写上月）由我单位缴纳社会保险的在职职工</w:t>
      </w:r>
      <w:r>
        <w:rPr>
          <w:sz w:val="24"/>
          <w:szCs w:val="21"/>
        </w:rPr>
        <w:t>_______________</w:t>
      </w:r>
      <w:r>
        <w:rPr>
          <w:rFonts w:hint="eastAsia"/>
          <w:sz w:val="24"/>
          <w:szCs w:val="21"/>
        </w:rPr>
        <w:t>（姓名）（身份证号码：</w:t>
      </w:r>
      <w:r>
        <w:rPr>
          <w:sz w:val="24"/>
          <w:szCs w:val="21"/>
        </w:rPr>
        <w:t>____________________</w:t>
      </w:r>
      <w:r>
        <w:rPr>
          <w:rFonts w:hint="eastAsia"/>
          <w:sz w:val="24"/>
          <w:szCs w:val="21"/>
        </w:rPr>
        <w:t>、联系电话：</w:t>
      </w:r>
      <w:r>
        <w:rPr>
          <w:sz w:val="24"/>
          <w:szCs w:val="21"/>
        </w:rPr>
        <w:t>_______________</w:t>
      </w:r>
      <w:r>
        <w:rPr>
          <w:rFonts w:hint="eastAsia"/>
          <w:sz w:val="24"/>
          <w:szCs w:val="21"/>
        </w:rPr>
        <w:t>）作为磋商代表人以我方的名义参加贵中心组织的</w:t>
      </w:r>
      <w:r>
        <w:rPr>
          <w:sz w:val="24"/>
          <w:szCs w:val="21"/>
        </w:rPr>
        <w:t>______________________</w:t>
      </w:r>
      <w:r>
        <w:rPr>
          <w:rFonts w:hint="eastAsia"/>
          <w:sz w:val="24"/>
          <w:szCs w:val="21"/>
        </w:rPr>
        <w:t>项目（项目编号：</w:t>
      </w:r>
      <w:r>
        <w:rPr>
          <w:sz w:val="24"/>
          <w:szCs w:val="21"/>
        </w:rPr>
        <w:t>_______________</w:t>
      </w:r>
      <w:r>
        <w:rPr>
          <w:rFonts w:hint="eastAsia"/>
          <w:sz w:val="24"/>
          <w:szCs w:val="21"/>
        </w:rPr>
        <w:t>）的政府采购活动，并代表我方全权办理针对上述项目的响应文件递交、磋商、响应文件澄清、签约等一切具体事务和签署相关文件。</w:t>
      </w:r>
    </w:p>
    <w:p w14:paraId="5956DC3F">
      <w:pPr>
        <w:spacing w:line="360" w:lineRule="auto"/>
        <w:ind w:firstLine="480" w:firstLineChars="200"/>
        <w:rPr>
          <w:sz w:val="24"/>
          <w:szCs w:val="21"/>
        </w:rPr>
      </w:pPr>
      <w:r>
        <w:rPr>
          <w:sz w:val="24"/>
          <w:szCs w:val="21"/>
        </w:rPr>
        <w:t>我方对</w:t>
      </w:r>
      <w:r>
        <w:rPr>
          <w:rFonts w:hint="eastAsia"/>
          <w:sz w:val="24"/>
          <w:szCs w:val="21"/>
        </w:rPr>
        <w:t>磋商代表人</w:t>
      </w:r>
      <w:r>
        <w:rPr>
          <w:sz w:val="24"/>
          <w:szCs w:val="21"/>
        </w:rPr>
        <w:t>的签名事项负全部责任。</w:t>
      </w:r>
    </w:p>
    <w:p w14:paraId="570535E9">
      <w:pPr>
        <w:spacing w:line="360" w:lineRule="auto"/>
        <w:ind w:firstLine="480" w:firstLineChars="200"/>
        <w:rPr>
          <w:sz w:val="24"/>
          <w:szCs w:val="21"/>
        </w:rPr>
      </w:pPr>
      <w:r>
        <w:rPr>
          <w:sz w:val="24"/>
          <w:szCs w:val="21"/>
        </w:rPr>
        <w:t>本授权书至</w:t>
      </w:r>
      <w:r>
        <w:rPr>
          <w:rFonts w:hint="eastAsia"/>
          <w:sz w:val="24"/>
          <w:szCs w:val="21"/>
        </w:rPr>
        <w:t>磋商</w:t>
      </w:r>
      <w:r>
        <w:rPr>
          <w:sz w:val="24"/>
          <w:szCs w:val="21"/>
        </w:rPr>
        <w:t>有效期结束前始终有效。</w:t>
      </w:r>
    </w:p>
    <w:p w14:paraId="32614A83">
      <w:pPr>
        <w:spacing w:line="360" w:lineRule="auto"/>
        <w:ind w:firstLine="480" w:firstLineChars="200"/>
        <w:rPr>
          <w:sz w:val="24"/>
          <w:szCs w:val="21"/>
        </w:rPr>
      </w:pPr>
      <w:r>
        <w:rPr>
          <w:rFonts w:hint="eastAsia"/>
          <w:sz w:val="24"/>
          <w:szCs w:val="21"/>
        </w:rPr>
        <w:t>磋商</w:t>
      </w:r>
      <w:r>
        <w:rPr>
          <w:sz w:val="24"/>
          <w:szCs w:val="21"/>
        </w:rPr>
        <w:t>代表人无转委托权，特此委托。</w:t>
      </w:r>
    </w:p>
    <w:p w14:paraId="290CADA8">
      <w:pPr>
        <w:spacing w:line="360" w:lineRule="auto"/>
        <w:ind w:firstLine="480" w:firstLineChars="200"/>
        <w:rPr>
          <w:sz w:val="24"/>
        </w:rPr>
      </w:pPr>
    </w:p>
    <w:p w14:paraId="3A5965BC">
      <w:pPr>
        <w:spacing w:line="360" w:lineRule="auto"/>
        <w:ind w:firstLine="480" w:firstLineChars="200"/>
        <w:rPr>
          <w:sz w:val="24"/>
        </w:rPr>
      </w:pPr>
    </w:p>
    <w:p w14:paraId="2224D2DF">
      <w:pPr>
        <w:spacing w:line="360" w:lineRule="auto"/>
        <w:ind w:firstLine="480" w:firstLineChars="200"/>
        <w:rPr>
          <w:sz w:val="24"/>
        </w:rPr>
      </w:pPr>
    </w:p>
    <w:p w14:paraId="724ED0DA">
      <w:pPr>
        <w:spacing w:line="360" w:lineRule="auto"/>
        <w:ind w:firstLine="5040" w:firstLineChars="2100"/>
        <w:rPr>
          <w:sz w:val="24"/>
        </w:rPr>
      </w:pPr>
      <w:r>
        <w:rPr>
          <w:sz w:val="24"/>
        </w:rPr>
        <w:t xml:space="preserve">     年   月   日  </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6988348">
        <w:tc>
          <w:tcPr>
            <w:tcW w:w="4264" w:type="dxa"/>
          </w:tcPr>
          <w:p w14:paraId="5131B91F">
            <w:pPr>
              <w:spacing w:line="360" w:lineRule="auto"/>
              <w:jc w:val="left"/>
              <w:rPr>
                <w:sz w:val="24"/>
              </w:rPr>
            </w:pPr>
            <w:r>
              <w:rPr>
                <w:rFonts w:hint="eastAsia"/>
                <w:sz w:val="24"/>
              </w:rPr>
              <w:t>磋商代表人身份证正面</w:t>
            </w:r>
          </w:p>
          <w:p w14:paraId="5FE1B5FE">
            <w:pPr>
              <w:spacing w:line="360" w:lineRule="auto"/>
              <w:jc w:val="left"/>
              <w:rPr>
                <w:sz w:val="24"/>
              </w:rPr>
            </w:pPr>
          </w:p>
          <w:p w14:paraId="1C0A3CA1">
            <w:pPr>
              <w:spacing w:line="360" w:lineRule="auto"/>
              <w:jc w:val="left"/>
              <w:rPr>
                <w:sz w:val="24"/>
              </w:rPr>
            </w:pPr>
          </w:p>
          <w:p w14:paraId="4749CBE0">
            <w:pPr>
              <w:spacing w:line="360" w:lineRule="auto"/>
              <w:jc w:val="left"/>
              <w:rPr>
                <w:sz w:val="24"/>
              </w:rPr>
            </w:pPr>
          </w:p>
          <w:p w14:paraId="3A4F4C7F">
            <w:pPr>
              <w:spacing w:line="360" w:lineRule="auto"/>
              <w:jc w:val="left"/>
              <w:rPr>
                <w:sz w:val="24"/>
              </w:rPr>
            </w:pPr>
          </w:p>
          <w:p w14:paraId="0FD14958">
            <w:pPr>
              <w:spacing w:line="360" w:lineRule="auto"/>
              <w:jc w:val="left"/>
              <w:rPr>
                <w:sz w:val="24"/>
              </w:rPr>
            </w:pPr>
          </w:p>
        </w:tc>
        <w:tc>
          <w:tcPr>
            <w:tcW w:w="4264" w:type="dxa"/>
          </w:tcPr>
          <w:p w14:paraId="1A9ACE88">
            <w:pPr>
              <w:spacing w:line="360" w:lineRule="auto"/>
              <w:jc w:val="left"/>
              <w:rPr>
                <w:sz w:val="24"/>
              </w:rPr>
            </w:pPr>
            <w:r>
              <w:rPr>
                <w:rFonts w:hint="eastAsia"/>
                <w:sz w:val="24"/>
              </w:rPr>
              <w:t>磋商代表人身份证背面</w:t>
            </w:r>
          </w:p>
        </w:tc>
      </w:tr>
    </w:tbl>
    <w:p w14:paraId="3CB03044">
      <w:pPr>
        <w:spacing w:line="460" w:lineRule="exact"/>
        <w:jc w:val="left"/>
        <w:rPr>
          <w:b/>
          <w:sz w:val="24"/>
        </w:rPr>
      </w:pPr>
      <w:r>
        <w:rPr>
          <w:b/>
          <w:sz w:val="24"/>
        </w:rPr>
        <w:br w:type="page"/>
      </w:r>
      <w:r>
        <w:rPr>
          <w:b/>
          <w:sz w:val="24"/>
        </w:rPr>
        <w:t>附件4-1</w:t>
      </w:r>
    </w:p>
    <w:p w14:paraId="057BD672">
      <w:pPr>
        <w:spacing w:line="460" w:lineRule="exact"/>
        <w:ind w:left="181"/>
        <w:jc w:val="center"/>
        <w:rPr>
          <w:b/>
          <w:sz w:val="24"/>
        </w:rPr>
      </w:pPr>
    </w:p>
    <w:p w14:paraId="582BC94A">
      <w:pPr>
        <w:autoSpaceDN w:val="0"/>
        <w:spacing w:line="360" w:lineRule="auto"/>
        <w:jc w:val="center"/>
        <w:rPr>
          <w:b/>
          <w:bCs/>
          <w:sz w:val="24"/>
        </w:rPr>
      </w:pPr>
      <w:r>
        <w:rPr>
          <w:b/>
          <w:bCs/>
          <w:sz w:val="24"/>
        </w:rPr>
        <w:t>商务要求点对点应答表</w:t>
      </w:r>
    </w:p>
    <w:p w14:paraId="1C5A2AD9">
      <w:pPr>
        <w:spacing w:line="460" w:lineRule="exact"/>
        <w:rPr>
          <w:sz w:val="24"/>
        </w:rPr>
      </w:pPr>
    </w:p>
    <w:p w14:paraId="69C91167">
      <w:pPr>
        <w:spacing w:line="460" w:lineRule="exact"/>
        <w:rPr>
          <w:sz w:val="24"/>
        </w:rPr>
      </w:pPr>
      <w:r>
        <w:rPr>
          <w:sz w:val="24"/>
        </w:rPr>
        <w:t>项目名称：</w:t>
      </w:r>
      <w:r>
        <w:rPr>
          <w:sz w:val="24"/>
          <w:u w:val="single"/>
        </w:rPr>
        <w:t xml:space="preserve">                    </w:t>
      </w:r>
    </w:p>
    <w:p w14:paraId="3506F860">
      <w:pPr>
        <w:spacing w:line="460" w:lineRule="exact"/>
        <w:rPr>
          <w:sz w:val="24"/>
        </w:rPr>
      </w:pPr>
      <w:r>
        <w:rPr>
          <w:sz w:val="24"/>
        </w:rPr>
        <w:t>项目编号：</w:t>
      </w:r>
      <w:r>
        <w:rPr>
          <w:sz w:val="24"/>
          <w:u w:val="single"/>
        </w:rPr>
        <w:t xml:space="preserve">                    </w:t>
      </w:r>
    </w:p>
    <w:p w14:paraId="32FE5E7A">
      <w:pPr>
        <w:spacing w:line="460" w:lineRule="exact"/>
        <w:rPr>
          <w:sz w:val="24"/>
          <w:u w:val="single"/>
        </w:rPr>
      </w:pPr>
      <w:r>
        <w:rPr>
          <w:sz w:val="24"/>
        </w:rPr>
        <w:t>包号：</w:t>
      </w:r>
      <w:r>
        <w:rPr>
          <w:sz w:val="24"/>
          <w:u w:val="single"/>
        </w:rPr>
        <w:t xml:space="preserve">                        </w:t>
      </w:r>
    </w:p>
    <w:p w14:paraId="79472AE1">
      <w:pPr>
        <w:spacing w:line="460" w:lineRule="exact"/>
        <w:rPr>
          <w:sz w:val="24"/>
          <w:u w:val="single"/>
        </w:rPr>
      </w:pPr>
    </w:p>
    <w:tbl>
      <w:tblPr>
        <w:tblStyle w:val="17"/>
        <w:tblW w:w="5133" w:type="pct"/>
        <w:tblInd w:w="0" w:type="dxa"/>
        <w:tblLayout w:type="autofit"/>
        <w:tblCellMar>
          <w:top w:w="0" w:type="dxa"/>
          <w:left w:w="108" w:type="dxa"/>
          <w:bottom w:w="0" w:type="dxa"/>
          <w:right w:w="108" w:type="dxa"/>
        </w:tblCellMar>
      </w:tblPr>
      <w:tblGrid>
        <w:gridCol w:w="1704"/>
        <w:gridCol w:w="2229"/>
        <w:gridCol w:w="2549"/>
        <w:gridCol w:w="1134"/>
        <w:gridCol w:w="1133"/>
      </w:tblGrid>
      <w:tr w14:paraId="03F38FEF">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45F3721B">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6AAE093D">
            <w:pPr>
              <w:widowControl/>
              <w:jc w:val="center"/>
              <w:rPr>
                <w:color w:val="000000"/>
                <w:kern w:val="0"/>
                <w:szCs w:val="21"/>
              </w:rPr>
            </w:pPr>
            <w:r>
              <w:rPr>
                <w:color w:val="000000"/>
                <w:kern w:val="0"/>
                <w:szCs w:val="21"/>
              </w:rPr>
              <w:t>磋商要求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1382AD28">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062FA67E">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74F44C16">
            <w:pPr>
              <w:widowControl/>
              <w:jc w:val="center"/>
              <w:rPr>
                <w:color w:val="000000"/>
                <w:kern w:val="0"/>
                <w:szCs w:val="21"/>
              </w:rPr>
            </w:pPr>
            <w:r>
              <w:rPr>
                <w:color w:val="000000"/>
                <w:kern w:val="0"/>
                <w:szCs w:val="21"/>
              </w:rPr>
              <w:t>备注</w:t>
            </w:r>
          </w:p>
        </w:tc>
      </w:tr>
      <w:tr w14:paraId="78E1BA6B">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AC8E2C7">
            <w:pPr>
              <w:widowControl/>
              <w:jc w:val="left"/>
              <w:rPr>
                <w:color w:val="000000"/>
                <w:kern w:val="0"/>
                <w:szCs w:val="21"/>
              </w:rPr>
            </w:pPr>
            <w:r>
              <w:rPr>
                <w:color w:val="000000"/>
                <w:kern w:val="0"/>
                <w:szCs w:val="21"/>
              </w:rPr>
              <w:t>（一）报价要求</w:t>
            </w:r>
          </w:p>
        </w:tc>
      </w:tr>
      <w:tr w14:paraId="196DA04E">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7AD44C3B">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F55F0FA">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B164E22">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51E5883">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DCE2237">
            <w:pPr>
              <w:widowControl/>
              <w:jc w:val="left"/>
              <w:rPr>
                <w:color w:val="000000"/>
                <w:kern w:val="0"/>
                <w:szCs w:val="21"/>
              </w:rPr>
            </w:pPr>
            <w:r>
              <w:rPr>
                <w:color w:val="000000"/>
                <w:kern w:val="0"/>
                <w:szCs w:val="21"/>
              </w:rPr>
              <w:t>　</w:t>
            </w:r>
          </w:p>
        </w:tc>
      </w:tr>
      <w:tr w14:paraId="3132998F">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5321AD9">
            <w:pPr>
              <w:widowControl/>
              <w:jc w:val="left"/>
              <w:rPr>
                <w:color w:val="000000"/>
                <w:kern w:val="0"/>
                <w:szCs w:val="21"/>
              </w:rPr>
            </w:pPr>
            <w:r>
              <w:rPr>
                <w:color w:val="000000"/>
                <w:kern w:val="0"/>
                <w:szCs w:val="21"/>
              </w:rPr>
              <w:t>（二）时间、地点要求</w:t>
            </w:r>
          </w:p>
        </w:tc>
      </w:tr>
      <w:tr w14:paraId="40E7E699">
        <w:tc>
          <w:tcPr>
            <w:tcW w:w="974" w:type="pct"/>
            <w:tcBorders>
              <w:top w:val="nil"/>
              <w:left w:val="single" w:color="auto" w:sz="8" w:space="0"/>
              <w:bottom w:val="single" w:color="auto" w:sz="8" w:space="0"/>
              <w:right w:val="single" w:color="auto" w:sz="8" w:space="0"/>
            </w:tcBorders>
            <w:shd w:val="clear" w:color="auto" w:fill="auto"/>
            <w:vAlign w:val="center"/>
          </w:tcPr>
          <w:p w14:paraId="58D29DE9">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81E7BD1">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C2AF2A5">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3AB8C8B">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9CFD985">
            <w:pPr>
              <w:widowControl/>
              <w:jc w:val="left"/>
              <w:rPr>
                <w:color w:val="000000"/>
                <w:kern w:val="0"/>
                <w:szCs w:val="21"/>
              </w:rPr>
            </w:pPr>
            <w:r>
              <w:rPr>
                <w:color w:val="000000"/>
                <w:kern w:val="0"/>
                <w:szCs w:val="21"/>
              </w:rPr>
              <w:t>　</w:t>
            </w:r>
          </w:p>
        </w:tc>
      </w:tr>
      <w:tr w14:paraId="15228717">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6F8D2C6">
            <w:pPr>
              <w:widowControl/>
              <w:jc w:val="left"/>
              <w:rPr>
                <w:color w:val="000000"/>
                <w:kern w:val="0"/>
                <w:szCs w:val="21"/>
              </w:rPr>
            </w:pPr>
            <w:r>
              <w:rPr>
                <w:color w:val="000000"/>
                <w:kern w:val="0"/>
                <w:szCs w:val="21"/>
              </w:rPr>
              <w:t>（三）付款方式</w:t>
            </w:r>
          </w:p>
        </w:tc>
      </w:tr>
      <w:tr w14:paraId="15FC33D9">
        <w:tc>
          <w:tcPr>
            <w:tcW w:w="974" w:type="pct"/>
            <w:tcBorders>
              <w:top w:val="nil"/>
              <w:left w:val="single" w:color="auto" w:sz="8" w:space="0"/>
              <w:bottom w:val="single" w:color="auto" w:sz="8" w:space="0"/>
              <w:right w:val="single" w:color="auto" w:sz="8" w:space="0"/>
            </w:tcBorders>
            <w:shd w:val="clear" w:color="auto" w:fill="auto"/>
            <w:vAlign w:val="center"/>
          </w:tcPr>
          <w:p w14:paraId="732499F9">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8E7460E">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CD00BC4">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BF8FD28">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4C1D95D">
            <w:pPr>
              <w:widowControl/>
              <w:jc w:val="left"/>
              <w:rPr>
                <w:color w:val="000000"/>
                <w:kern w:val="0"/>
                <w:szCs w:val="21"/>
              </w:rPr>
            </w:pPr>
            <w:r>
              <w:rPr>
                <w:color w:val="000000"/>
                <w:kern w:val="0"/>
                <w:szCs w:val="21"/>
              </w:rPr>
              <w:t>　</w:t>
            </w:r>
          </w:p>
        </w:tc>
      </w:tr>
      <w:tr w14:paraId="2750F809">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EB4875B">
            <w:pPr>
              <w:widowControl/>
              <w:jc w:val="left"/>
              <w:rPr>
                <w:color w:val="000000"/>
                <w:kern w:val="0"/>
                <w:szCs w:val="21"/>
              </w:rPr>
            </w:pPr>
            <w:r>
              <w:rPr>
                <w:color w:val="000000"/>
                <w:kern w:val="0"/>
                <w:szCs w:val="21"/>
              </w:rPr>
              <w:t>（四）投标保证金和履约保证金</w:t>
            </w:r>
          </w:p>
        </w:tc>
      </w:tr>
      <w:tr w14:paraId="049E820D">
        <w:tc>
          <w:tcPr>
            <w:tcW w:w="974" w:type="pct"/>
            <w:tcBorders>
              <w:top w:val="nil"/>
              <w:left w:val="single" w:color="auto" w:sz="8" w:space="0"/>
              <w:bottom w:val="single" w:color="auto" w:sz="8" w:space="0"/>
              <w:right w:val="single" w:color="auto" w:sz="8" w:space="0"/>
            </w:tcBorders>
            <w:shd w:val="clear" w:color="auto" w:fill="auto"/>
            <w:vAlign w:val="center"/>
          </w:tcPr>
          <w:p w14:paraId="6CEC99A6">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CBBF688">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E00B122">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72DD56C">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254C2D3">
            <w:pPr>
              <w:widowControl/>
              <w:jc w:val="left"/>
              <w:rPr>
                <w:color w:val="000000"/>
                <w:kern w:val="0"/>
                <w:szCs w:val="21"/>
              </w:rPr>
            </w:pPr>
            <w:r>
              <w:rPr>
                <w:color w:val="000000"/>
                <w:kern w:val="0"/>
                <w:szCs w:val="21"/>
              </w:rPr>
              <w:t>　</w:t>
            </w:r>
          </w:p>
        </w:tc>
      </w:tr>
    </w:tbl>
    <w:p w14:paraId="5E13C505">
      <w:pPr>
        <w:spacing w:line="620" w:lineRule="exact"/>
        <w:rPr>
          <w:sz w:val="24"/>
        </w:rPr>
      </w:pPr>
      <w:r>
        <w:rPr>
          <w:sz w:val="24"/>
        </w:rPr>
        <w:t>注：</w:t>
      </w:r>
    </w:p>
    <w:p w14:paraId="4DE89AA3">
      <w:pPr>
        <w:spacing w:line="360" w:lineRule="auto"/>
        <w:rPr>
          <w:sz w:val="24"/>
        </w:rPr>
      </w:pPr>
      <w:r>
        <w:rPr>
          <w:sz w:val="24"/>
        </w:rPr>
        <w:t>1. 不如实填写偏离情况的响应文件将视为虚假材料。</w:t>
      </w:r>
    </w:p>
    <w:p w14:paraId="499BDAF1">
      <w:pPr>
        <w:spacing w:line="360" w:lineRule="auto"/>
        <w:rPr>
          <w:sz w:val="24"/>
        </w:rPr>
      </w:pPr>
      <w:r>
        <w:rPr>
          <w:sz w:val="24"/>
        </w:rPr>
        <w:t>2. 磋商要求指磋商文件中规定的具体要求，投标应答指响应文件的具体内容。</w:t>
      </w:r>
    </w:p>
    <w:p w14:paraId="32DA6CE7">
      <w:pPr>
        <w:spacing w:line="360" w:lineRule="auto"/>
        <w:rPr>
          <w:sz w:val="24"/>
        </w:rPr>
      </w:pPr>
      <w:r>
        <w:rPr>
          <w:rFonts w:hint="eastAsia"/>
          <w:sz w:val="24"/>
        </w:rPr>
        <w:t>3</w:t>
      </w:r>
      <w:r>
        <w:rPr>
          <w:sz w:val="24"/>
        </w:rPr>
        <w:t>. 偏离说明指磋商要求与投标应答之间的不同之处。</w:t>
      </w:r>
    </w:p>
    <w:p w14:paraId="72B5F5FF">
      <w:pPr>
        <w:spacing w:line="360" w:lineRule="auto"/>
        <w:rPr>
          <w:sz w:val="24"/>
        </w:rPr>
      </w:pPr>
    </w:p>
    <w:p w14:paraId="4299E71C">
      <w:pPr>
        <w:spacing w:line="360" w:lineRule="auto"/>
        <w:rPr>
          <w:sz w:val="24"/>
        </w:rPr>
      </w:pPr>
    </w:p>
    <w:p w14:paraId="4B598338">
      <w:pPr>
        <w:spacing w:line="360" w:lineRule="auto"/>
        <w:rPr>
          <w:sz w:val="24"/>
        </w:rPr>
      </w:pPr>
    </w:p>
    <w:p w14:paraId="5B67F255">
      <w:pPr>
        <w:spacing w:line="360" w:lineRule="auto"/>
        <w:ind w:firstLine="4080" w:firstLineChars="1700"/>
        <w:rPr>
          <w:sz w:val="24"/>
        </w:rPr>
      </w:pPr>
      <w:r>
        <w:rPr>
          <w:sz w:val="24"/>
        </w:rPr>
        <w:t>投标人名称：</w:t>
      </w:r>
    </w:p>
    <w:p w14:paraId="55BE4FCD">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C1F1215">
      <w:pPr>
        <w:spacing w:line="360" w:lineRule="auto"/>
        <w:rPr>
          <w:sz w:val="24"/>
        </w:rPr>
      </w:pPr>
    </w:p>
    <w:p w14:paraId="1D772D52">
      <w:pPr>
        <w:tabs>
          <w:tab w:val="left" w:pos="360"/>
        </w:tabs>
        <w:spacing w:after="312" w:afterLines="100" w:line="360" w:lineRule="auto"/>
        <w:rPr>
          <w:b/>
          <w:sz w:val="24"/>
        </w:rPr>
      </w:pPr>
      <w:r>
        <w:rPr>
          <w:sz w:val="24"/>
        </w:rPr>
        <w:br w:type="page"/>
      </w:r>
      <w:r>
        <w:rPr>
          <w:b/>
          <w:sz w:val="24"/>
        </w:rPr>
        <w:t>附件4-2</w:t>
      </w:r>
    </w:p>
    <w:p w14:paraId="41CE6779">
      <w:pPr>
        <w:autoSpaceDN w:val="0"/>
        <w:spacing w:line="360" w:lineRule="auto"/>
        <w:jc w:val="center"/>
        <w:rPr>
          <w:b/>
          <w:bCs/>
          <w:sz w:val="24"/>
        </w:rPr>
      </w:pPr>
      <w:r>
        <w:rPr>
          <w:b/>
          <w:bCs/>
          <w:sz w:val="24"/>
        </w:rPr>
        <w:t>技术要求点对点应答表</w:t>
      </w:r>
    </w:p>
    <w:p w14:paraId="3AD0D701">
      <w:pPr>
        <w:spacing w:line="460" w:lineRule="exact"/>
        <w:rPr>
          <w:sz w:val="24"/>
        </w:rPr>
      </w:pPr>
      <w:r>
        <w:rPr>
          <w:sz w:val="24"/>
        </w:rPr>
        <w:t>项目名称：</w:t>
      </w:r>
      <w:r>
        <w:rPr>
          <w:sz w:val="24"/>
          <w:u w:val="single"/>
        </w:rPr>
        <w:t xml:space="preserve">                    </w:t>
      </w:r>
    </w:p>
    <w:p w14:paraId="2D2BD36F">
      <w:pPr>
        <w:spacing w:line="460" w:lineRule="exact"/>
        <w:rPr>
          <w:sz w:val="24"/>
        </w:rPr>
      </w:pPr>
      <w:r>
        <w:rPr>
          <w:sz w:val="24"/>
        </w:rPr>
        <w:t>项目编号：</w:t>
      </w:r>
      <w:r>
        <w:rPr>
          <w:sz w:val="24"/>
          <w:u w:val="single"/>
        </w:rPr>
        <w:t xml:space="preserve">                    </w:t>
      </w:r>
    </w:p>
    <w:p w14:paraId="2F8F2F09">
      <w:pPr>
        <w:spacing w:line="460" w:lineRule="exact"/>
        <w:rPr>
          <w:sz w:val="24"/>
          <w:u w:val="single"/>
        </w:rPr>
      </w:pPr>
      <w:r>
        <w:rPr>
          <w:sz w:val="24"/>
        </w:rPr>
        <w:t>包号：</w:t>
      </w:r>
      <w:r>
        <w:rPr>
          <w:sz w:val="24"/>
          <w:u w:val="single"/>
        </w:rPr>
        <w:t xml:space="preserve">                        </w:t>
      </w:r>
    </w:p>
    <w:p w14:paraId="748A3D2B">
      <w:pPr>
        <w:spacing w:line="460" w:lineRule="exact"/>
        <w:rPr>
          <w:sz w:val="24"/>
          <w:u w:val="single"/>
        </w:rPr>
      </w:pPr>
    </w:p>
    <w:tbl>
      <w:tblPr>
        <w:tblStyle w:val="17"/>
        <w:tblW w:w="9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4394"/>
        <w:gridCol w:w="2438"/>
        <w:gridCol w:w="1289"/>
        <w:gridCol w:w="843"/>
      </w:tblGrid>
      <w:tr w14:paraId="3DE07292">
        <w:trPr>
          <w:tblHeader/>
          <w:jc w:val="center"/>
        </w:trPr>
        <w:tc>
          <w:tcPr>
            <w:tcW w:w="843" w:type="dxa"/>
            <w:shd w:val="clear" w:color="auto" w:fill="auto"/>
            <w:vAlign w:val="center"/>
          </w:tcPr>
          <w:p w14:paraId="6A2E940D">
            <w:pPr>
              <w:widowControl/>
              <w:snapToGrid w:val="0"/>
              <w:jc w:val="center"/>
              <w:rPr>
                <w:kern w:val="0"/>
                <w:sz w:val="24"/>
                <w:szCs w:val="21"/>
              </w:rPr>
            </w:pPr>
            <w:r>
              <w:rPr>
                <w:kern w:val="0"/>
                <w:sz w:val="24"/>
                <w:szCs w:val="21"/>
              </w:rPr>
              <w:t>序号</w:t>
            </w:r>
          </w:p>
        </w:tc>
        <w:tc>
          <w:tcPr>
            <w:tcW w:w="4394" w:type="dxa"/>
            <w:shd w:val="clear" w:color="auto" w:fill="auto"/>
            <w:vAlign w:val="center"/>
          </w:tcPr>
          <w:p w14:paraId="6FD0A2B1">
            <w:pPr>
              <w:widowControl/>
              <w:snapToGrid w:val="0"/>
              <w:jc w:val="center"/>
              <w:rPr>
                <w:kern w:val="0"/>
                <w:sz w:val="24"/>
                <w:szCs w:val="21"/>
              </w:rPr>
            </w:pPr>
            <w:r>
              <w:rPr>
                <w:kern w:val="0"/>
                <w:sz w:val="24"/>
                <w:szCs w:val="21"/>
              </w:rPr>
              <w:t>磋商要求</w:t>
            </w:r>
          </w:p>
        </w:tc>
        <w:tc>
          <w:tcPr>
            <w:tcW w:w="2438" w:type="dxa"/>
            <w:shd w:val="clear" w:color="auto" w:fill="auto"/>
            <w:vAlign w:val="center"/>
          </w:tcPr>
          <w:p w14:paraId="29B7CB45">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3E310EEE">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02CB01DC">
            <w:pPr>
              <w:widowControl/>
              <w:snapToGrid w:val="0"/>
              <w:jc w:val="center"/>
              <w:rPr>
                <w:kern w:val="0"/>
                <w:sz w:val="24"/>
                <w:szCs w:val="21"/>
              </w:rPr>
            </w:pPr>
            <w:r>
              <w:rPr>
                <w:kern w:val="0"/>
                <w:sz w:val="24"/>
                <w:szCs w:val="21"/>
              </w:rPr>
              <w:t>备注</w:t>
            </w:r>
          </w:p>
        </w:tc>
      </w:tr>
      <w:tr w14:paraId="0B93B691">
        <w:trPr>
          <w:jc w:val="center"/>
        </w:trPr>
        <w:tc>
          <w:tcPr>
            <w:tcW w:w="843" w:type="dxa"/>
            <w:shd w:val="clear" w:color="auto" w:fill="auto"/>
            <w:vAlign w:val="center"/>
          </w:tcPr>
          <w:p w14:paraId="7DB9AED1">
            <w:pPr>
              <w:widowControl/>
              <w:snapToGrid w:val="0"/>
              <w:jc w:val="center"/>
              <w:rPr>
                <w:kern w:val="0"/>
                <w:sz w:val="24"/>
                <w:szCs w:val="21"/>
              </w:rPr>
            </w:pPr>
            <w:r>
              <w:rPr>
                <w:kern w:val="0"/>
                <w:sz w:val="24"/>
                <w:szCs w:val="21"/>
              </w:rPr>
              <w:t>1</w:t>
            </w:r>
          </w:p>
        </w:tc>
        <w:tc>
          <w:tcPr>
            <w:tcW w:w="4394" w:type="dxa"/>
            <w:shd w:val="clear" w:color="auto" w:fill="auto"/>
            <w:vAlign w:val="center"/>
          </w:tcPr>
          <w:p w14:paraId="550329BE">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14:paraId="5DF87DD5">
            <w:pPr>
              <w:widowControl/>
              <w:snapToGrid w:val="0"/>
              <w:jc w:val="center"/>
              <w:rPr>
                <w:kern w:val="0"/>
                <w:sz w:val="24"/>
                <w:szCs w:val="21"/>
              </w:rPr>
            </w:pPr>
          </w:p>
        </w:tc>
        <w:tc>
          <w:tcPr>
            <w:tcW w:w="1289" w:type="dxa"/>
            <w:shd w:val="clear" w:color="auto" w:fill="auto"/>
            <w:vAlign w:val="center"/>
          </w:tcPr>
          <w:p w14:paraId="4B8F036C">
            <w:pPr>
              <w:widowControl/>
              <w:snapToGrid w:val="0"/>
              <w:jc w:val="center"/>
              <w:rPr>
                <w:kern w:val="0"/>
                <w:sz w:val="24"/>
                <w:szCs w:val="21"/>
              </w:rPr>
            </w:pPr>
          </w:p>
        </w:tc>
        <w:tc>
          <w:tcPr>
            <w:tcW w:w="843" w:type="dxa"/>
            <w:shd w:val="clear" w:color="auto" w:fill="auto"/>
            <w:vAlign w:val="center"/>
          </w:tcPr>
          <w:p w14:paraId="48AB3E62">
            <w:pPr>
              <w:widowControl/>
              <w:snapToGrid w:val="0"/>
              <w:jc w:val="center"/>
              <w:rPr>
                <w:kern w:val="0"/>
                <w:sz w:val="24"/>
                <w:szCs w:val="21"/>
              </w:rPr>
            </w:pPr>
          </w:p>
        </w:tc>
      </w:tr>
      <w:tr w14:paraId="78607B7E">
        <w:trPr>
          <w:jc w:val="center"/>
        </w:trPr>
        <w:tc>
          <w:tcPr>
            <w:tcW w:w="843" w:type="dxa"/>
            <w:shd w:val="clear" w:color="auto" w:fill="auto"/>
            <w:vAlign w:val="center"/>
          </w:tcPr>
          <w:p w14:paraId="75255F30">
            <w:pPr>
              <w:widowControl/>
              <w:snapToGrid w:val="0"/>
              <w:jc w:val="center"/>
              <w:rPr>
                <w:kern w:val="0"/>
                <w:sz w:val="24"/>
                <w:szCs w:val="21"/>
              </w:rPr>
            </w:pPr>
            <w:r>
              <w:rPr>
                <w:kern w:val="0"/>
                <w:sz w:val="24"/>
                <w:szCs w:val="21"/>
              </w:rPr>
              <w:t>2</w:t>
            </w:r>
          </w:p>
        </w:tc>
        <w:tc>
          <w:tcPr>
            <w:tcW w:w="4394" w:type="dxa"/>
            <w:shd w:val="clear" w:color="auto" w:fill="auto"/>
            <w:vAlign w:val="center"/>
          </w:tcPr>
          <w:p w14:paraId="09B4FD20">
            <w:pPr>
              <w:widowControl/>
              <w:snapToGrid w:val="0"/>
              <w:jc w:val="left"/>
              <w:rPr>
                <w:kern w:val="0"/>
                <w:sz w:val="24"/>
                <w:szCs w:val="21"/>
              </w:rPr>
            </w:pPr>
            <w:r>
              <w:rPr>
                <w:color w:val="000000"/>
                <w:sz w:val="24"/>
              </w:rPr>
              <w:t>（二）</w:t>
            </w:r>
            <w:r>
              <w:rPr>
                <w:sz w:val="24"/>
              </w:rPr>
              <w:t>投标人须承诺</w:t>
            </w:r>
            <w:r>
              <w:rPr>
                <w:rFonts w:hint="eastAsia"/>
                <w:sz w:val="24"/>
              </w:rPr>
              <w:t>一旦获得成交，</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14:paraId="39675C99">
            <w:pPr>
              <w:widowControl/>
              <w:snapToGrid w:val="0"/>
              <w:jc w:val="center"/>
              <w:rPr>
                <w:kern w:val="0"/>
                <w:sz w:val="24"/>
                <w:szCs w:val="21"/>
              </w:rPr>
            </w:pPr>
          </w:p>
        </w:tc>
        <w:tc>
          <w:tcPr>
            <w:tcW w:w="1289" w:type="dxa"/>
            <w:shd w:val="clear" w:color="auto" w:fill="auto"/>
            <w:vAlign w:val="center"/>
          </w:tcPr>
          <w:p w14:paraId="2A0C5791">
            <w:pPr>
              <w:widowControl/>
              <w:snapToGrid w:val="0"/>
              <w:jc w:val="center"/>
              <w:rPr>
                <w:kern w:val="0"/>
                <w:sz w:val="24"/>
                <w:szCs w:val="21"/>
              </w:rPr>
            </w:pPr>
          </w:p>
        </w:tc>
        <w:tc>
          <w:tcPr>
            <w:tcW w:w="843" w:type="dxa"/>
            <w:shd w:val="clear" w:color="auto" w:fill="auto"/>
            <w:vAlign w:val="center"/>
          </w:tcPr>
          <w:p w14:paraId="56AD47E3">
            <w:pPr>
              <w:widowControl/>
              <w:snapToGrid w:val="0"/>
              <w:jc w:val="center"/>
              <w:rPr>
                <w:kern w:val="0"/>
                <w:sz w:val="24"/>
                <w:szCs w:val="21"/>
              </w:rPr>
            </w:pPr>
          </w:p>
        </w:tc>
      </w:tr>
      <w:tr w14:paraId="49F49784">
        <w:trPr>
          <w:jc w:val="center"/>
        </w:trPr>
        <w:tc>
          <w:tcPr>
            <w:tcW w:w="843" w:type="dxa"/>
            <w:shd w:val="clear" w:color="auto" w:fill="auto"/>
            <w:vAlign w:val="center"/>
          </w:tcPr>
          <w:p w14:paraId="3B73AA79">
            <w:pPr>
              <w:widowControl/>
              <w:snapToGrid w:val="0"/>
              <w:jc w:val="center"/>
              <w:rPr>
                <w:kern w:val="0"/>
                <w:sz w:val="24"/>
                <w:szCs w:val="21"/>
              </w:rPr>
            </w:pPr>
            <w:r>
              <w:rPr>
                <w:kern w:val="0"/>
                <w:sz w:val="24"/>
                <w:szCs w:val="21"/>
              </w:rPr>
              <w:t>3</w:t>
            </w:r>
          </w:p>
        </w:tc>
        <w:tc>
          <w:tcPr>
            <w:tcW w:w="4394" w:type="dxa"/>
            <w:shd w:val="clear" w:color="auto" w:fill="auto"/>
            <w:vAlign w:val="center"/>
          </w:tcPr>
          <w:p w14:paraId="52131EE2">
            <w:pPr>
              <w:widowControl/>
              <w:snapToGrid w:val="0"/>
              <w:jc w:val="left"/>
              <w:rPr>
                <w:kern w:val="0"/>
                <w:sz w:val="24"/>
                <w:szCs w:val="21"/>
              </w:rPr>
            </w:pPr>
            <w:r>
              <w:rPr>
                <w:color w:val="000000"/>
                <w:sz w:val="24"/>
              </w:rPr>
              <w:t>（三）</w:t>
            </w:r>
            <w:r>
              <w:rPr>
                <w:sz w:val="24"/>
              </w:rPr>
              <w:t>投标人须承诺</w:t>
            </w:r>
            <w:r>
              <w:rPr>
                <w:rFonts w:hint="eastAsia"/>
                <w:color w:val="000000"/>
                <w:sz w:val="24"/>
              </w:rPr>
              <w:t>相应专业</w:t>
            </w:r>
            <w:r>
              <w:rPr>
                <w:color w:val="000000"/>
                <w:sz w:val="24"/>
              </w:rPr>
              <w:t>人员须具备国家相关部门颁发的在有效期内的资质证书，项目实施过程中保证持证上岗。</w:t>
            </w:r>
          </w:p>
        </w:tc>
        <w:tc>
          <w:tcPr>
            <w:tcW w:w="2438" w:type="dxa"/>
            <w:shd w:val="clear" w:color="auto" w:fill="auto"/>
            <w:vAlign w:val="center"/>
          </w:tcPr>
          <w:p w14:paraId="3DE541F8">
            <w:pPr>
              <w:widowControl/>
              <w:snapToGrid w:val="0"/>
              <w:jc w:val="center"/>
              <w:rPr>
                <w:kern w:val="0"/>
                <w:sz w:val="24"/>
                <w:szCs w:val="21"/>
              </w:rPr>
            </w:pPr>
          </w:p>
        </w:tc>
        <w:tc>
          <w:tcPr>
            <w:tcW w:w="1289" w:type="dxa"/>
            <w:shd w:val="clear" w:color="auto" w:fill="auto"/>
            <w:vAlign w:val="center"/>
          </w:tcPr>
          <w:p w14:paraId="6594C26B">
            <w:pPr>
              <w:widowControl/>
              <w:snapToGrid w:val="0"/>
              <w:jc w:val="center"/>
              <w:rPr>
                <w:kern w:val="0"/>
                <w:sz w:val="24"/>
                <w:szCs w:val="21"/>
              </w:rPr>
            </w:pPr>
          </w:p>
        </w:tc>
        <w:tc>
          <w:tcPr>
            <w:tcW w:w="843" w:type="dxa"/>
            <w:shd w:val="clear" w:color="auto" w:fill="auto"/>
            <w:vAlign w:val="center"/>
          </w:tcPr>
          <w:p w14:paraId="0AD7E1DB">
            <w:pPr>
              <w:widowControl/>
              <w:snapToGrid w:val="0"/>
              <w:jc w:val="center"/>
              <w:rPr>
                <w:kern w:val="0"/>
                <w:sz w:val="24"/>
                <w:szCs w:val="21"/>
              </w:rPr>
            </w:pPr>
          </w:p>
        </w:tc>
      </w:tr>
      <w:tr w14:paraId="63C34622">
        <w:trPr>
          <w:jc w:val="center"/>
        </w:trPr>
        <w:tc>
          <w:tcPr>
            <w:tcW w:w="9807" w:type="dxa"/>
            <w:gridSpan w:val="5"/>
            <w:shd w:val="clear" w:color="auto" w:fill="auto"/>
            <w:vAlign w:val="center"/>
          </w:tcPr>
          <w:p w14:paraId="5D6ED039">
            <w:pPr>
              <w:widowControl/>
              <w:snapToGrid w:val="0"/>
              <w:ind w:firstLine="240" w:firstLineChars="100"/>
              <w:rPr>
                <w:kern w:val="0"/>
                <w:sz w:val="24"/>
                <w:szCs w:val="21"/>
              </w:rPr>
            </w:pPr>
            <w:r>
              <w:rPr>
                <w:rFonts w:hint="eastAsia"/>
                <w:kern w:val="0"/>
                <w:sz w:val="24"/>
                <w:szCs w:val="21"/>
              </w:rPr>
              <w:t>4</w:t>
            </w:r>
            <w:r>
              <w:rPr>
                <w:kern w:val="0"/>
                <w:sz w:val="24"/>
                <w:szCs w:val="21"/>
              </w:rPr>
              <w:t>. 项目需求书要求</w:t>
            </w:r>
          </w:p>
        </w:tc>
      </w:tr>
      <w:tr w14:paraId="772AB06A">
        <w:trPr>
          <w:jc w:val="center"/>
        </w:trPr>
        <w:tc>
          <w:tcPr>
            <w:tcW w:w="843" w:type="dxa"/>
            <w:shd w:val="clear" w:color="auto" w:fill="auto"/>
            <w:vAlign w:val="center"/>
          </w:tcPr>
          <w:p w14:paraId="452B67EE">
            <w:pPr>
              <w:widowControl/>
              <w:snapToGrid w:val="0"/>
              <w:jc w:val="center"/>
              <w:rPr>
                <w:kern w:val="0"/>
                <w:sz w:val="24"/>
                <w:szCs w:val="21"/>
              </w:rPr>
            </w:pPr>
            <w:r>
              <w:rPr>
                <w:kern w:val="0"/>
                <w:sz w:val="24"/>
                <w:szCs w:val="21"/>
              </w:rPr>
              <w:t>序号</w:t>
            </w:r>
          </w:p>
        </w:tc>
        <w:tc>
          <w:tcPr>
            <w:tcW w:w="4394" w:type="dxa"/>
            <w:shd w:val="clear" w:color="auto" w:fill="auto"/>
            <w:vAlign w:val="center"/>
          </w:tcPr>
          <w:p w14:paraId="517011D6">
            <w:pPr>
              <w:widowControl/>
              <w:snapToGrid w:val="0"/>
              <w:jc w:val="center"/>
              <w:rPr>
                <w:kern w:val="0"/>
                <w:sz w:val="24"/>
                <w:szCs w:val="21"/>
              </w:rPr>
            </w:pPr>
            <w:r>
              <w:rPr>
                <w:kern w:val="0"/>
                <w:sz w:val="24"/>
                <w:szCs w:val="21"/>
              </w:rPr>
              <w:t>磋商要求</w:t>
            </w:r>
          </w:p>
        </w:tc>
        <w:tc>
          <w:tcPr>
            <w:tcW w:w="2438" w:type="dxa"/>
            <w:shd w:val="clear" w:color="auto" w:fill="auto"/>
            <w:vAlign w:val="center"/>
          </w:tcPr>
          <w:p w14:paraId="229A9924">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5E6E0BE0">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56D49248">
            <w:pPr>
              <w:widowControl/>
              <w:snapToGrid w:val="0"/>
              <w:jc w:val="center"/>
              <w:rPr>
                <w:kern w:val="0"/>
                <w:sz w:val="24"/>
                <w:szCs w:val="21"/>
              </w:rPr>
            </w:pPr>
            <w:r>
              <w:rPr>
                <w:kern w:val="0"/>
                <w:sz w:val="24"/>
                <w:szCs w:val="21"/>
              </w:rPr>
              <w:t>备注</w:t>
            </w:r>
          </w:p>
        </w:tc>
      </w:tr>
      <w:tr w14:paraId="5D29A0BE">
        <w:trPr>
          <w:jc w:val="center"/>
        </w:trPr>
        <w:tc>
          <w:tcPr>
            <w:tcW w:w="843" w:type="dxa"/>
            <w:shd w:val="clear" w:color="auto" w:fill="auto"/>
            <w:vAlign w:val="center"/>
          </w:tcPr>
          <w:p w14:paraId="197C0D1D">
            <w:pPr>
              <w:widowControl/>
              <w:snapToGrid w:val="0"/>
              <w:jc w:val="center"/>
              <w:rPr>
                <w:kern w:val="0"/>
                <w:sz w:val="24"/>
                <w:szCs w:val="21"/>
              </w:rPr>
            </w:pPr>
          </w:p>
        </w:tc>
        <w:tc>
          <w:tcPr>
            <w:tcW w:w="4394" w:type="dxa"/>
            <w:shd w:val="clear" w:color="auto" w:fill="auto"/>
            <w:vAlign w:val="center"/>
          </w:tcPr>
          <w:p w14:paraId="484E80A7">
            <w:pPr>
              <w:widowControl/>
              <w:snapToGrid w:val="0"/>
              <w:jc w:val="center"/>
              <w:rPr>
                <w:kern w:val="0"/>
                <w:sz w:val="24"/>
                <w:szCs w:val="21"/>
              </w:rPr>
            </w:pPr>
          </w:p>
        </w:tc>
        <w:tc>
          <w:tcPr>
            <w:tcW w:w="2438" w:type="dxa"/>
            <w:shd w:val="clear" w:color="auto" w:fill="auto"/>
            <w:vAlign w:val="center"/>
          </w:tcPr>
          <w:p w14:paraId="1A244DB9">
            <w:pPr>
              <w:widowControl/>
              <w:snapToGrid w:val="0"/>
              <w:jc w:val="center"/>
              <w:rPr>
                <w:kern w:val="0"/>
                <w:sz w:val="24"/>
                <w:szCs w:val="21"/>
              </w:rPr>
            </w:pPr>
          </w:p>
        </w:tc>
        <w:tc>
          <w:tcPr>
            <w:tcW w:w="1289" w:type="dxa"/>
            <w:shd w:val="clear" w:color="auto" w:fill="auto"/>
            <w:vAlign w:val="center"/>
          </w:tcPr>
          <w:p w14:paraId="200C40BD">
            <w:pPr>
              <w:widowControl/>
              <w:snapToGrid w:val="0"/>
              <w:jc w:val="center"/>
              <w:rPr>
                <w:kern w:val="0"/>
                <w:sz w:val="24"/>
                <w:szCs w:val="21"/>
              </w:rPr>
            </w:pPr>
          </w:p>
        </w:tc>
        <w:tc>
          <w:tcPr>
            <w:tcW w:w="843" w:type="dxa"/>
            <w:shd w:val="clear" w:color="auto" w:fill="auto"/>
            <w:vAlign w:val="center"/>
          </w:tcPr>
          <w:p w14:paraId="79876D62">
            <w:pPr>
              <w:widowControl/>
              <w:snapToGrid w:val="0"/>
              <w:jc w:val="center"/>
              <w:rPr>
                <w:kern w:val="0"/>
                <w:sz w:val="24"/>
                <w:szCs w:val="21"/>
              </w:rPr>
            </w:pPr>
          </w:p>
        </w:tc>
      </w:tr>
      <w:tr w14:paraId="7D6CC2F7">
        <w:trPr>
          <w:jc w:val="center"/>
        </w:trPr>
        <w:tc>
          <w:tcPr>
            <w:tcW w:w="843" w:type="dxa"/>
            <w:shd w:val="clear" w:color="auto" w:fill="auto"/>
            <w:vAlign w:val="center"/>
          </w:tcPr>
          <w:p w14:paraId="755CE9DD">
            <w:pPr>
              <w:widowControl/>
              <w:snapToGrid w:val="0"/>
              <w:jc w:val="center"/>
              <w:rPr>
                <w:kern w:val="0"/>
                <w:sz w:val="24"/>
                <w:szCs w:val="21"/>
              </w:rPr>
            </w:pPr>
          </w:p>
        </w:tc>
        <w:tc>
          <w:tcPr>
            <w:tcW w:w="4394" w:type="dxa"/>
            <w:shd w:val="clear" w:color="auto" w:fill="auto"/>
            <w:vAlign w:val="center"/>
          </w:tcPr>
          <w:p w14:paraId="40B03018">
            <w:pPr>
              <w:widowControl/>
              <w:snapToGrid w:val="0"/>
              <w:jc w:val="center"/>
              <w:rPr>
                <w:kern w:val="0"/>
                <w:sz w:val="24"/>
                <w:szCs w:val="21"/>
              </w:rPr>
            </w:pPr>
          </w:p>
        </w:tc>
        <w:tc>
          <w:tcPr>
            <w:tcW w:w="2438" w:type="dxa"/>
            <w:shd w:val="clear" w:color="auto" w:fill="auto"/>
            <w:vAlign w:val="center"/>
          </w:tcPr>
          <w:p w14:paraId="68CBB4A6">
            <w:pPr>
              <w:widowControl/>
              <w:snapToGrid w:val="0"/>
              <w:jc w:val="center"/>
              <w:rPr>
                <w:kern w:val="0"/>
                <w:sz w:val="24"/>
                <w:szCs w:val="21"/>
              </w:rPr>
            </w:pPr>
          </w:p>
        </w:tc>
        <w:tc>
          <w:tcPr>
            <w:tcW w:w="1289" w:type="dxa"/>
            <w:shd w:val="clear" w:color="auto" w:fill="auto"/>
            <w:vAlign w:val="center"/>
          </w:tcPr>
          <w:p w14:paraId="447DA0A3">
            <w:pPr>
              <w:widowControl/>
              <w:snapToGrid w:val="0"/>
              <w:jc w:val="center"/>
              <w:rPr>
                <w:kern w:val="0"/>
                <w:sz w:val="24"/>
                <w:szCs w:val="21"/>
              </w:rPr>
            </w:pPr>
          </w:p>
        </w:tc>
        <w:tc>
          <w:tcPr>
            <w:tcW w:w="843" w:type="dxa"/>
            <w:shd w:val="clear" w:color="auto" w:fill="auto"/>
            <w:vAlign w:val="center"/>
          </w:tcPr>
          <w:p w14:paraId="5B3D78F1">
            <w:pPr>
              <w:widowControl/>
              <w:snapToGrid w:val="0"/>
              <w:jc w:val="center"/>
              <w:rPr>
                <w:kern w:val="0"/>
                <w:sz w:val="24"/>
                <w:szCs w:val="21"/>
              </w:rPr>
            </w:pPr>
          </w:p>
        </w:tc>
      </w:tr>
      <w:tr w14:paraId="015BA622">
        <w:trPr>
          <w:jc w:val="center"/>
        </w:trPr>
        <w:tc>
          <w:tcPr>
            <w:tcW w:w="843" w:type="dxa"/>
            <w:shd w:val="clear" w:color="auto" w:fill="auto"/>
            <w:vAlign w:val="center"/>
          </w:tcPr>
          <w:p w14:paraId="1A02BD08">
            <w:pPr>
              <w:widowControl/>
              <w:snapToGrid w:val="0"/>
              <w:jc w:val="center"/>
              <w:rPr>
                <w:kern w:val="0"/>
                <w:sz w:val="24"/>
                <w:szCs w:val="21"/>
              </w:rPr>
            </w:pPr>
          </w:p>
        </w:tc>
        <w:tc>
          <w:tcPr>
            <w:tcW w:w="4394" w:type="dxa"/>
            <w:shd w:val="clear" w:color="auto" w:fill="auto"/>
            <w:vAlign w:val="center"/>
          </w:tcPr>
          <w:p w14:paraId="293DEE03">
            <w:pPr>
              <w:widowControl/>
              <w:snapToGrid w:val="0"/>
              <w:jc w:val="center"/>
              <w:rPr>
                <w:kern w:val="0"/>
                <w:sz w:val="24"/>
                <w:szCs w:val="21"/>
              </w:rPr>
            </w:pPr>
          </w:p>
        </w:tc>
        <w:tc>
          <w:tcPr>
            <w:tcW w:w="2438" w:type="dxa"/>
            <w:shd w:val="clear" w:color="auto" w:fill="auto"/>
            <w:vAlign w:val="center"/>
          </w:tcPr>
          <w:p w14:paraId="53779ADC">
            <w:pPr>
              <w:widowControl/>
              <w:snapToGrid w:val="0"/>
              <w:jc w:val="center"/>
              <w:rPr>
                <w:kern w:val="0"/>
                <w:sz w:val="24"/>
                <w:szCs w:val="21"/>
              </w:rPr>
            </w:pPr>
          </w:p>
        </w:tc>
        <w:tc>
          <w:tcPr>
            <w:tcW w:w="1289" w:type="dxa"/>
            <w:shd w:val="clear" w:color="auto" w:fill="auto"/>
            <w:vAlign w:val="center"/>
          </w:tcPr>
          <w:p w14:paraId="27645723">
            <w:pPr>
              <w:widowControl/>
              <w:snapToGrid w:val="0"/>
              <w:jc w:val="center"/>
              <w:rPr>
                <w:kern w:val="0"/>
                <w:sz w:val="24"/>
                <w:szCs w:val="21"/>
              </w:rPr>
            </w:pPr>
          </w:p>
        </w:tc>
        <w:tc>
          <w:tcPr>
            <w:tcW w:w="843" w:type="dxa"/>
            <w:shd w:val="clear" w:color="auto" w:fill="auto"/>
            <w:vAlign w:val="center"/>
          </w:tcPr>
          <w:p w14:paraId="02F7C1FF">
            <w:pPr>
              <w:widowControl/>
              <w:snapToGrid w:val="0"/>
              <w:jc w:val="center"/>
              <w:rPr>
                <w:kern w:val="0"/>
                <w:sz w:val="24"/>
                <w:szCs w:val="21"/>
              </w:rPr>
            </w:pPr>
          </w:p>
        </w:tc>
      </w:tr>
      <w:tr w14:paraId="764F7FFF">
        <w:trPr>
          <w:jc w:val="center"/>
        </w:trPr>
        <w:tc>
          <w:tcPr>
            <w:tcW w:w="843" w:type="dxa"/>
            <w:shd w:val="clear" w:color="auto" w:fill="auto"/>
            <w:vAlign w:val="center"/>
          </w:tcPr>
          <w:p w14:paraId="659211B6">
            <w:pPr>
              <w:widowControl/>
              <w:snapToGrid w:val="0"/>
              <w:jc w:val="center"/>
              <w:rPr>
                <w:kern w:val="0"/>
                <w:sz w:val="24"/>
                <w:szCs w:val="21"/>
              </w:rPr>
            </w:pPr>
          </w:p>
        </w:tc>
        <w:tc>
          <w:tcPr>
            <w:tcW w:w="4394" w:type="dxa"/>
            <w:shd w:val="clear" w:color="auto" w:fill="auto"/>
            <w:vAlign w:val="center"/>
          </w:tcPr>
          <w:p w14:paraId="70D67C3B">
            <w:pPr>
              <w:widowControl/>
              <w:snapToGrid w:val="0"/>
              <w:jc w:val="center"/>
              <w:rPr>
                <w:kern w:val="0"/>
                <w:sz w:val="24"/>
                <w:szCs w:val="21"/>
              </w:rPr>
            </w:pPr>
          </w:p>
        </w:tc>
        <w:tc>
          <w:tcPr>
            <w:tcW w:w="2438" w:type="dxa"/>
            <w:shd w:val="clear" w:color="auto" w:fill="auto"/>
            <w:vAlign w:val="center"/>
          </w:tcPr>
          <w:p w14:paraId="266E198F">
            <w:pPr>
              <w:widowControl/>
              <w:snapToGrid w:val="0"/>
              <w:jc w:val="center"/>
              <w:rPr>
                <w:kern w:val="0"/>
                <w:sz w:val="24"/>
                <w:szCs w:val="21"/>
              </w:rPr>
            </w:pPr>
          </w:p>
        </w:tc>
        <w:tc>
          <w:tcPr>
            <w:tcW w:w="1289" w:type="dxa"/>
            <w:shd w:val="clear" w:color="auto" w:fill="auto"/>
            <w:vAlign w:val="center"/>
          </w:tcPr>
          <w:p w14:paraId="48AE7823">
            <w:pPr>
              <w:widowControl/>
              <w:snapToGrid w:val="0"/>
              <w:jc w:val="center"/>
              <w:rPr>
                <w:kern w:val="0"/>
                <w:sz w:val="24"/>
                <w:szCs w:val="21"/>
              </w:rPr>
            </w:pPr>
          </w:p>
        </w:tc>
        <w:tc>
          <w:tcPr>
            <w:tcW w:w="843" w:type="dxa"/>
            <w:shd w:val="clear" w:color="auto" w:fill="auto"/>
            <w:vAlign w:val="center"/>
          </w:tcPr>
          <w:p w14:paraId="2710E93C">
            <w:pPr>
              <w:widowControl/>
              <w:snapToGrid w:val="0"/>
              <w:jc w:val="center"/>
              <w:rPr>
                <w:kern w:val="0"/>
                <w:sz w:val="24"/>
                <w:szCs w:val="21"/>
              </w:rPr>
            </w:pPr>
          </w:p>
        </w:tc>
      </w:tr>
      <w:tr w14:paraId="6F96E46D">
        <w:trPr>
          <w:jc w:val="center"/>
        </w:trPr>
        <w:tc>
          <w:tcPr>
            <w:tcW w:w="843" w:type="dxa"/>
            <w:shd w:val="clear" w:color="auto" w:fill="auto"/>
            <w:vAlign w:val="center"/>
          </w:tcPr>
          <w:p w14:paraId="6D064C27">
            <w:pPr>
              <w:widowControl/>
              <w:snapToGrid w:val="0"/>
              <w:jc w:val="center"/>
              <w:rPr>
                <w:kern w:val="0"/>
                <w:sz w:val="24"/>
                <w:szCs w:val="21"/>
              </w:rPr>
            </w:pPr>
          </w:p>
        </w:tc>
        <w:tc>
          <w:tcPr>
            <w:tcW w:w="4394" w:type="dxa"/>
            <w:shd w:val="clear" w:color="auto" w:fill="auto"/>
            <w:vAlign w:val="center"/>
          </w:tcPr>
          <w:p w14:paraId="6B5283A6">
            <w:pPr>
              <w:widowControl/>
              <w:snapToGrid w:val="0"/>
              <w:jc w:val="center"/>
              <w:rPr>
                <w:kern w:val="0"/>
                <w:sz w:val="24"/>
                <w:szCs w:val="21"/>
              </w:rPr>
            </w:pPr>
          </w:p>
        </w:tc>
        <w:tc>
          <w:tcPr>
            <w:tcW w:w="2438" w:type="dxa"/>
            <w:shd w:val="clear" w:color="auto" w:fill="auto"/>
            <w:vAlign w:val="center"/>
          </w:tcPr>
          <w:p w14:paraId="41505580">
            <w:pPr>
              <w:widowControl/>
              <w:snapToGrid w:val="0"/>
              <w:jc w:val="center"/>
              <w:rPr>
                <w:kern w:val="0"/>
                <w:sz w:val="24"/>
                <w:szCs w:val="21"/>
              </w:rPr>
            </w:pPr>
          </w:p>
        </w:tc>
        <w:tc>
          <w:tcPr>
            <w:tcW w:w="1289" w:type="dxa"/>
            <w:shd w:val="clear" w:color="auto" w:fill="auto"/>
            <w:vAlign w:val="center"/>
          </w:tcPr>
          <w:p w14:paraId="3396E524">
            <w:pPr>
              <w:widowControl/>
              <w:snapToGrid w:val="0"/>
              <w:jc w:val="center"/>
              <w:rPr>
                <w:kern w:val="0"/>
                <w:sz w:val="24"/>
                <w:szCs w:val="21"/>
              </w:rPr>
            </w:pPr>
          </w:p>
        </w:tc>
        <w:tc>
          <w:tcPr>
            <w:tcW w:w="843" w:type="dxa"/>
            <w:shd w:val="clear" w:color="auto" w:fill="auto"/>
            <w:vAlign w:val="center"/>
          </w:tcPr>
          <w:p w14:paraId="5EE1E224">
            <w:pPr>
              <w:widowControl/>
              <w:snapToGrid w:val="0"/>
              <w:jc w:val="center"/>
              <w:rPr>
                <w:kern w:val="0"/>
                <w:sz w:val="24"/>
                <w:szCs w:val="21"/>
              </w:rPr>
            </w:pPr>
          </w:p>
        </w:tc>
      </w:tr>
    </w:tbl>
    <w:p w14:paraId="41A813DC">
      <w:pPr>
        <w:spacing w:line="620" w:lineRule="exact"/>
        <w:rPr>
          <w:sz w:val="24"/>
        </w:rPr>
      </w:pPr>
      <w:r>
        <w:rPr>
          <w:sz w:val="24"/>
        </w:rPr>
        <w:t>注：</w:t>
      </w:r>
    </w:p>
    <w:p w14:paraId="51FC28A2">
      <w:pPr>
        <w:spacing w:line="360" w:lineRule="auto"/>
        <w:rPr>
          <w:sz w:val="24"/>
        </w:rPr>
      </w:pPr>
      <w:r>
        <w:rPr>
          <w:sz w:val="24"/>
        </w:rPr>
        <w:t>1. 不如实填写偏离情况的响应文件将视为虚假材料。</w:t>
      </w:r>
    </w:p>
    <w:p w14:paraId="3280FB2B">
      <w:pPr>
        <w:spacing w:line="360" w:lineRule="auto"/>
        <w:rPr>
          <w:sz w:val="24"/>
        </w:rPr>
      </w:pPr>
      <w:r>
        <w:rPr>
          <w:sz w:val="24"/>
        </w:rPr>
        <w:t>2. 磋商要求指磋商文件中规定的具体要求，投标应答指响应文件的具体内容。</w:t>
      </w:r>
    </w:p>
    <w:p w14:paraId="12B3FA70">
      <w:pPr>
        <w:spacing w:line="360" w:lineRule="auto"/>
        <w:rPr>
          <w:sz w:val="24"/>
        </w:rPr>
      </w:pPr>
      <w:r>
        <w:rPr>
          <w:sz w:val="24"/>
        </w:rPr>
        <w:t>3. 偏离说明指磋商要求与投标应答之间的不同之处。</w:t>
      </w:r>
    </w:p>
    <w:p w14:paraId="1F0C9BBC">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磋商文件要求。投标人自行承担由此造成的一切后果。</w:t>
      </w:r>
    </w:p>
    <w:p w14:paraId="762104FD">
      <w:pPr>
        <w:spacing w:line="360" w:lineRule="auto"/>
        <w:ind w:firstLine="4080" w:firstLineChars="1700"/>
        <w:rPr>
          <w:sz w:val="24"/>
        </w:rPr>
      </w:pPr>
      <w:r>
        <w:rPr>
          <w:sz w:val="24"/>
        </w:rPr>
        <w:t>投标人名称：</w:t>
      </w:r>
    </w:p>
    <w:p w14:paraId="07D78311">
      <w:pPr>
        <w:spacing w:line="360" w:lineRule="auto"/>
        <w:ind w:firstLine="4080" w:firstLineChars="1700"/>
        <w:rPr>
          <w:b/>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1771CC04">
      <w:pPr>
        <w:spacing w:line="460" w:lineRule="exact"/>
        <w:rPr>
          <w:b/>
          <w:sz w:val="24"/>
        </w:rPr>
      </w:pPr>
      <w:r>
        <w:rPr>
          <w:rFonts w:hint="eastAsia"/>
          <w:b/>
          <w:sz w:val="24"/>
        </w:rPr>
        <w:t>附件4-3</w:t>
      </w:r>
    </w:p>
    <w:p w14:paraId="733EC6B8">
      <w:pPr>
        <w:spacing w:line="460" w:lineRule="exact"/>
        <w:ind w:left="192"/>
        <w:rPr>
          <w:b/>
          <w:sz w:val="24"/>
        </w:rPr>
      </w:pPr>
    </w:p>
    <w:p w14:paraId="466FB1D1">
      <w:pPr>
        <w:widowControl/>
        <w:jc w:val="center"/>
        <w:rPr>
          <w:b/>
          <w:sz w:val="24"/>
        </w:rPr>
      </w:pPr>
      <w:r>
        <w:rPr>
          <w:rFonts w:hint="eastAsia"/>
          <w:b/>
          <w:sz w:val="24"/>
        </w:rPr>
        <w:t>项目人员及岗位安排</w:t>
      </w:r>
    </w:p>
    <w:p w14:paraId="5BA66F28">
      <w:pPr>
        <w:widowControl/>
        <w:jc w:val="left"/>
        <w:rPr>
          <w:sz w:val="24"/>
        </w:rPr>
      </w:pPr>
    </w:p>
    <w:p w14:paraId="74D31EFD">
      <w:pPr>
        <w:spacing w:line="460" w:lineRule="exact"/>
        <w:rPr>
          <w:sz w:val="24"/>
        </w:rPr>
      </w:pPr>
      <w:r>
        <w:rPr>
          <w:sz w:val="24"/>
        </w:rPr>
        <w:t>项目名称：</w:t>
      </w:r>
      <w:r>
        <w:rPr>
          <w:sz w:val="24"/>
          <w:u w:val="single"/>
        </w:rPr>
        <w:t xml:space="preserve">                    </w:t>
      </w:r>
    </w:p>
    <w:p w14:paraId="0F309DCA">
      <w:pPr>
        <w:spacing w:line="460" w:lineRule="exact"/>
        <w:rPr>
          <w:sz w:val="24"/>
        </w:rPr>
      </w:pPr>
      <w:r>
        <w:rPr>
          <w:sz w:val="24"/>
        </w:rPr>
        <w:t>项目编号：</w:t>
      </w:r>
      <w:r>
        <w:rPr>
          <w:sz w:val="24"/>
          <w:u w:val="single"/>
        </w:rPr>
        <w:t xml:space="preserve">                    </w:t>
      </w:r>
    </w:p>
    <w:p w14:paraId="1F637182">
      <w:pPr>
        <w:spacing w:line="460" w:lineRule="exact"/>
        <w:rPr>
          <w:sz w:val="24"/>
          <w:u w:val="single"/>
        </w:rPr>
      </w:pPr>
      <w:r>
        <w:rPr>
          <w:sz w:val="24"/>
        </w:rPr>
        <w:t>包号：</w:t>
      </w:r>
      <w:r>
        <w:rPr>
          <w:sz w:val="24"/>
          <w:u w:val="single"/>
        </w:rPr>
        <w:t xml:space="preserve">                        </w:t>
      </w:r>
    </w:p>
    <w:p w14:paraId="7DB4AC16">
      <w:pPr>
        <w:widowControl/>
        <w:jc w:val="left"/>
        <w:rPr>
          <w:sz w:val="24"/>
        </w:rPr>
      </w:pPr>
    </w:p>
    <w:p w14:paraId="40F9EBF0">
      <w:pPr>
        <w:widowControl/>
        <w:jc w:val="left"/>
        <w:rPr>
          <w:sz w:val="24"/>
        </w:rPr>
      </w:pPr>
    </w:p>
    <w:tbl>
      <w:tblPr>
        <w:tblStyle w:val="18"/>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1223"/>
        <w:gridCol w:w="1221"/>
        <w:gridCol w:w="1991"/>
        <w:gridCol w:w="1207"/>
        <w:gridCol w:w="1293"/>
        <w:gridCol w:w="1297"/>
      </w:tblGrid>
      <w:tr w14:paraId="243F8422">
        <w:trPr>
          <w:jc w:val="center"/>
        </w:trPr>
        <w:tc>
          <w:tcPr>
            <w:tcW w:w="423" w:type="pct"/>
            <w:vAlign w:val="center"/>
          </w:tcPr>
          <w:p w14:paraId="6C06A63B">
            <w:pPr>
              <w:spacing w:line="360" w:lineRule="auto"/>
              <w:jc w:val="center"/>
              <w:rPr>
                <w:b/>
                <w:szCs w:val="21"/>
              </w:rPr>
            </w:pPr>
            <w:r>
              <w:rPr>
                <w:b/>
                <w:szCs w:val="21"/>
              </w:rPr>
              <w:t>序号</w:t>
            </w:r>
          </w:p>
        </w:tc>
        <w:tc>
          <w:tcPr>
            <w:tcW w:w="680" w:type="pct"/>
            <w:vAlign w:val="center"/>
          </w:tcPr>
          <w:p w14:paraId="31F76C96">
            <w:pPr>
              <w:spacing w:line="360" w:lineRule="auto"/>
              <w:jc w:val="center"/>
              <w:rPr>
                <w:b/>
                <w:szCs w:val="21"/>
              </w:rPr>
            </w:pPr>
            <w:r>
              <w:rPr>
                <w:b/>
                <w:szCs w:val="21"/>
              </w:rPr>
              <w:t>岗位名称</w:t>
            </w:r>
          </w:p>
        </w:tc>
        <w:tc>
          <w:tcPr>
            <w:tcW w:w="679" w:type="pct"/>
            <w:vAlign w:val="center"/>
          </w:tcPr>
          <w:p w14:paraId="3CF3DE89">
            <w:pPr>
              <w:spacing w:line="360" w:lineRule="auto"/>
              <w:jc w:val="center"/>
              <w:rPr>
                <w:b/>
                <w:szCs w:val="21"/>
              </w:rPr>
            </w:pPr>
            <w:r>
              <w:rPr>
                <w:rFonts w:hint="eastAsia"/>
                <w:b/>
                <w:szCs w:val="21"/>
              </w:rPr>
              <w:t>投入</w:t>
            </w:r>
            <w:r>
              <w:rPr>
                <w:b/>
                <w:szCs w:val="21"/>
              </w:rPr>
              <w:t>人数</w:t>
            </w:r>
          </w:p>
        </w:tc>
        <w:tc>
          <w:tcPr>
            <w:tcW w:w="1107" w:type="pct"/>
            <w:vAlign w:val="center"/>
          </w:tcPr>
          <w:p w14:paraId="441987BA">
            <w:pPr>
              <w:spacing w:line="360" w:lineRule="auto"/>
              <w:jc w:val="center"/>
              <w:rPr>
                <w:b/>
                <w:szCs w:val="21"/>
              </w:rPr>
            </w:pPr>
            <w:r>
              <w:rPr>
                <w:rFonts w:hint="eastAsia"/>
                <w:b/>
                <w:szCs w:val="21"/>
              </w:rPr>
              <w:t>人员情况简介</w:t>
            </w:r>
          </w:p>
        </w:tc>
        <w:tc>
          <w:tcPr>
            <w:tcW w:w="671" w:type="pct"/>
            <w:vAlign w:val="center"/>
          </w:tcPr>
          <w:p w14:paraId="7BE6FE40">
            <w:pPr>
              <w:spacing w:line="360" w:lineRule="auto"/>
              <w:jc w:val="center"/>
              <w:rPr>
                <w:b/>
                <w:szCs w:val="21"/>
              </w:rPr>
            </w:pPr>
            <w:r>
              <w:rPr>
                <w:rFonts w:hint="eastAsia"/>
                <w:b/>
                <w:szCs w:val="21"/>
              </w:rPr>
              <w:t>是否退休</w:t>
            </w:r>
          </w:p>
        </w:tc>
        <w:tc>
          <w:tcPr>
            <w:tcW w:w="719" w:type="pct"/>
            <w:vAlign w:val="center"/>
          </w:tcPr>
          <w:p w14:paraId="6E293CC6">
            <w:pPr>
              <w:spacing w:line="360" w:lineRule="auto"/>
              <w:jc w:val="center"/>
              <w:rPr>
                <w:b/>
                <w:szCs w:val="21"/>
              </w:rPr>
            </w:pPr>
            <w:r>
              <w:rPr>
                <w:b/>
                <w:szCs w:val="21"/>
              </w:rPr>
              <w:t>工作时间</w:t>
            </w:r>
          </w:p>
        </w:tc>
        <w:tc>
          <w:tcPr>
            <w:tcW w:w="721" w:type="pct"/>
          </w:tcPr>
          <w:p w14:paraId="7F505177">
            <w:pPr>
              <w:spacing w:line="360" w:lineRule="auto"/>
              <w:jc w:val="center"/>
              <w:rPr>
                <w:b/>
                <w:szCs w:val="21"/>
              </w:rPr>
            </w:pPr>
            <w:r>
              <w:rPr>
                <w:rFonts w:hint="eastAsia"/>
                <w:b/>
                <w:szCs w:val="21"/>
              </w:rPr>
              <w:t>备注</w:t>
            </w:r>
          </w:p>
        </w:tc>
      </w:tr>
      <w:tr w14:paraId="36E33114">
        <w:trPr>
          <w:jc w:val="center"/>
        </w:trPr>
        <w:tc>
          <w:tcPr>
            <w:tcW w:w="423" w:type="pct"/>
            <w:vAlign w:val="center"/>
          </w:tcPr>
          <w:p w14:paraId="7C1F72D7">
            <w:pPr>
              <w:spacing w:line="360" w:lineRule="auto"/>
              <w:jc w:val="center"/>
              <w:rPr>
                <w:szCs w:val="21"/>
              </w:rPr>
            </w:pPr>
          </w:p>
        </w:tc>
        <w:tc>
          <w:tcPr>
            <w:tcW w:w="680" w:type="pct"/>
            <w:vAlign w:val="center"/>
          </w:tcPr>
          <w:p w14:paraId="172F06C2">
            <w:pPr>
              <w:spacing w:line="360" w:lineRule="auto"/>
              <w:jc w:val="center"/>
              <w:rPr>
                <w:szCs w:val="21"/>
              </w:rPr>
            </w:pPr>
          </w:p>
        </w:tc>
        <w:tc>
          <w:tcPr>
            <w:tcW w:w="679" w:type="pct"/>
            <w:vAlign w:val="center"/>
          </w:tcPr>
          <w:p w14:paraId="38948395">
            <w:pPr>
              <w:spacing w:line="360" w:lineRule="auto"/>
              <w:jc w:val="center"/>
              <w:rPr>
                <w:szCs w:val="21"/>
              </w:rPr>
            </w:pPr>
          </w:p>
        </w:tc>
        <w:tc>
          <w:tcPr>
            <w:tcW w:w="1107" w:type="pct"/>
            <w:vAlign w:val="center"/>
          </w:tcPr>
          <w:p w14:paraId="307158DA">
            <w:pPr>
              <w:spacing w:line="360" w:lineRule="auto"/>
              <w:jc w:val="center"/>
              <w:rPr>
                <w:szCs w:val="21"/>
              </w:rPr>
            </w:pPr>
          </w:p>
        </w:tc>
        <w:tc>
          <w:tcPr>
            <w:tcW w:w="671" w:type="pct"/>
            <w:vAlign w:val="center"/>
          </w:tcPr>
          <w:p w14:paraId="68669758">
            <w:pPr>
              <w:spacing w:line="360" w:lineRule="auto"/>
              <w:jc w:val="center"/>
              <w:rPr>
                <w:szCs w:val="21"/>
              </w:rPr>
            </w:pPr>
          </w:p>
        </w:tc>
        <w:tc>
          <w:tcPr>
            <w:tcW w:w="719" w:type="pct"/>
            <w:vAlign w:val="center"/>
          </w:tcPr>
          <w:p w14:paraId="260E684B">
            <w:pPr>
              <w:spacing w:line="360" w:lineRule="auto"/>
              <w:jc w:val="center"/>
              <w:rPr>
                <w:szCs w:val="21"/>
              </w:rPr>
            </w:pPr>
          </w:p>
        </w:tc>
        <w:tc>
          <w:tcPr>
            <w:tcW w:w="721" w:type="pct"/>
          </w:tcPr>
          <w:p w14:paraId="1E69A278">
            <w:pPr>
              <w:spacing w:line="360" w:lineRule="auto"/>
              <w:jc w:val="center"/>
              <w:rPr>
                <w:szCs w:val="21"/>
              </w:rPr>
            </w:pPr>
          </w:p>
        </w:tc>
      </w:tr>
      <w:tr w14:paraId="3DCB8A64">
        <w:trPr>
          <w:jc w:val="center"/>
        </w:trPr>
        <w:tc>
          <w:tcPr>
            <w:tcW w:w="423" w:type="pct"/>
            <w:vAlign w:val="center"/>
          </w:tcPr>
          <w:p w14:paraId="5B04AB9A">
            <w:pPr>
              <w:spacing w:line="360" w:lineRule="auto"/>
              <w:jc w:val="center"/>
              <w:rPr>
                <w:szCs w:val="21"/>
              </w:rPr>
            </w:pPr>
          </w:p>
        </w:tc>
        <w:tc>
          <w:tcPr>
            <w:tcW w:w="680" w:type="pct"/>
            <w:vAlign w:val="center"/>
          </w:tcPr>
          <w:p w14:paraId="024B311A">
            <w:pPr>
              <w:spacing w:line="360" w:lineRule="auto"/>
              <w:jc w:val="center"/>
              <w:rPr>
                <w:szCs w:val="21"/>
              </w:rPr>
            </w:pPr>
          </w:p>
        </w:tc>
        <w:tc>
          <w:tcPr>
            <w:tcW w:w="679" w:type="pct"/>
            <w:vAlign w:val="center"/>
          </w:tcPr>
          <w:p w14:paraId="6500BDA9">
            <w:pPr>
              <w:spacing w:line="360" w:lineRule="auto"/>
              <w:jc w:val="center"/>
              <w:rPr>
                <w:szCs w:val="21"/>
              </w:rPr>
            </w:pPr>
          </w:p>
        </w:tc>
        <w:tc>
          <w:tcPr>
            <w:tcW w:w="1107" w:type="pct"/>
            <w:vAlign w:val="center"/>
          </w:tcPr>
          <w:p w14:paraId="38375EC7">
            <w:pPr>
              <w:spacing w:line="360" w:lineRule="auto"/>
              <w:jc w:val="center"/>
              <w:rPr>
                <w:szCs w:val="21"/>
              </w:rPr>
            </w:pPr>
          </w:p>
        </w:tc>
        <w:tc>
          <w:tcPr>
            <w:tcW w:w="671" w:type="pct"/>
            <w:vAlign w:val="center"/>
          </w:tcPr>
          <w:p w14:paraId="42A7233E">
            <w:pPr>
              <w:spacing w:line="360" w:lineRule="auto"/>
              <w:jc w:val="center"/>
              <w:rPr>
                <w:szCs w:val="21"/>
              </w:rPr>
            </w:pPr>
          </w:p>
        </w:tc>
        <w:tc>
          <w:tcPr>
            <w:tcW w:w="719" w:type="pct"/>
            <w:vAlign w:val="center"/>
          </w:tcPr>
          <w:p w14:paraId="0C79C014">
            <w:pPr>
              <w:spacing w:line="360" w:lineRule="auto"/>
              <w:jc w:val="center"/>
              <w:rPr>
                <w:szCs w:val="21"/>
              </w:rPr>
            </w:pPr>
          </w:p>
        </w:tc>
        <w:tc>
          <w:tcPr>
            <w:tcW w:w="721" w:type="pct"/>
          </w:tcPr>
          <w:p w14:paraId="6A19461A">
            <w:pPr>
              <w:spacing w:line="360" w:lineRule="auto"/>
              <w:jc w:val="center"/>
              <w:rPr>
                <w:szCs w:val="21"/>
              </w:rPr>
            </w:pPr>
          </w:p>
        </w:tc>
      </w:tr>
      <w:tr w14:paraId="11FC6117">
        <w:trPr>
          <w:jc w:val="center"/>
        </w:trPr>
        <w:tc>
          <w:tcPr>
            <w:tcW w:w="423" w:type="pct"/>
            <w:vAlign w:val="center"/>
          </w:tcPr>
          <w:p w14:paraId="62BEA971">
            <w:pPr>
              <w:spacing w:line="360" w:lineRule="auto"/>
              <w:jc w:val="center"/>
              <w:rPr>
                <w:szCs w:val="21"/>
              </w:rPr>
            </w:pPr>
          </w:p>
        </w:tc>
        <w:tc>
          <w:tcPr>
            <w:tcW w:w="680" w:type="pct"/>
            <w:vAlign w:val="center"/>
          </w:tcPr>
          <w:p w14:paraId="3BCE12BA">
            <w:pPr>
              <w:spacing w:line="360" w:lineRule="auto"/>
              <w:jc w:val="center"/>
              <w:rPr>
                <w:szCs w:val="21"/>
              </w:rPr>
            </w:pPr>
          </w:p>
        </w:tc>
        <w:tc>
          <w:tcPr>
            <w:tcW w:w="679" w:type="pct"/>
            <w:vAlign w:val="center"/>
          </w:tcPr>
          <w:p w14:paraId="51FCE98C">
            <w:pPr>
              <w:spacing w:line="360" w:lineRule="auto"/>
              <w:jc w:val="center"/>
              <w:rPr>
                <w:szCs w:val="21"/>
              </w:rPr>
            </w:pPr>
          </w:p>
        </w:tc>
        <w:tc>
          <w:tcPr>
            <w:tcW w:w="1107" w:type="pct"/>
            <w:vAlign w:val="center"/>
          </w:tcPr>
          <w:p w14:paraId="767C4863">
            <w:pPr>
              <w:spacing w:line="360" w:lineRule="auto"/>
              <w:jc w:val="center"/>
              <w:rPr>
                <w:szCs w:val="21"/>
              </w:rPr>
            </w:pPr>
          </w:p>
        </w:tc>
        <w:tc>
          <w:tcPr>
            <w:tcW w:w="671" w:type="pct"/>
            <w:vAlign w:val="center"/>
          </w:tcPr>
          <w:p w14:paraId="3503BCEC">
            <w:pPr>
              <w:spacing w:line="360" w:lineRule="auto"/>
              <w:jc w:val="center"/>
              <w:rPr>
                <w:szCs w:val="21"/>
              </w:rPr>
            </w:pPr>
          </w:p>
        </w:tc>
        <w:tc>
          <w:tcPr>
            <w:tcW w:w="719" w:type="pct"/>
            <w:vAlign w:val="center"/>
          </w:tcPr>
          <w:p w14:paraId="11059FCC">
            <w:pPr>
              <w:spacing w:line="360" w:lineRule="auto"/>
              <w:jc w:val="center"/>
              <w:rPr>
                <w:szCs w:val="21"/>
              </w:rPr>
            </w:pPr>
          </w:p>
        </w:tc>
        <w:tc>
          <w:tcPr>
            <w:tcW w:w="721" w:type="pct"/>
          </w:tcPr>
          <w:p w14:paraId="0E857B66">
            <w:pPr>
              <w:spacing w:line="360" w:lineRule="auto"/>
              <w:jc w:val="center"/>
              <w:rPr>
                <w:szCs w:val="21"/>
              </w:rPr>
            </w:pPr>
          </w:p>
        </w:tc>
      </w:tr>
      <w:tr w14:paraId="6CFDD2CA">
        <w:trPr>
          <w:jc w:val="center"/>
        </w:trPr>
        <w:tc>
          <w:tcPr>
            <w:tcW w:w="423" w:type="pct"/>
            <w:vAlign w:val="center"/>
          </w:tcPr>
          <w:p w14:paraId="443B46CC">
            <w:pPr>
              <w:spacing w:line="360" w:lineRule="auto"/>
              <w:jc w:val="center"/>
              <w:rPr>
                <w:szCs w:val="21"/>
              </w:rPr>
            </w:pPr>
          </w:p>
        </w:tc>
        <w:tc>
          <w:tcPr>
            <w:tcW w:w="680" w:type="pct"/>
            <w:vAlign w:val="center"/>
          </w:tcPr>
          <w:p w14:paraId="55C00A0E">
            <w:pPr>
              <w:spacing w:line="360" w:lineRule="auto"/>
              <w:jc w:val="center"/>
              <w:rPr>
                <w:szCs w:val="21"/>
              </w:rPr>
            </w:pPr>
          </w:p>
        </w:tc>
        <w:tc>
          <w:tcPr>
            <w:tcW w:w="679" w:type="pct"/>
            <w:vAlign w:val="center"/>
          </w:tcPr>
          <w:p w14:paraId="06D0155D">
            <w:pPr>
              <w:spacing w:line="360" w:lineRule="auto"/>
              <w:jc w:val="center"/>
              <w:rPr>
                <w:szCs w:val="21"/>
              </w:rPr>
            </w:pPr>
          </w:p>
        </w:tc>
        <w:tc>
          <w:tcPr>
            <w:tcW w:w="1107" w:type="pct"/>
            <w:vAlign w:val="center"/>
          </w:tcPr>
          <w:p w14:paraId="733F6089">
            <w:pPr>
              <w:spacing w:line="360" w:lineRule="auto"/>
              <w:jc w:val="center"/>
              <w:rPr>
                <w:szCs w:val="21"/>
              </w:rPr>
            </w:pPr>
          </w:p>
        </w:tc>
        <w:tc>
          <w:tcPr>
            <w:tcW w:w="671" w:type="pct"/>
            <w:vAlign w:val="center"/>
          </w:tcPr>
          <w:p w14:paraId="7DDA5754">
            <w:pPr>
              <w:spacing w:line="360" w:lineRule="auto"/>
              <w:jc w:val="center"/>
              <w:rPr>
                <w:szCs w:val="21"/>
              </w:rPr>
            </w:pPr>
          </w:p>
        </w:tc>
        <w:tc>
          <w:tcPr>
            <w:tcW w:w="719" w:type="pct"/>
            <w:vAlign w:val="center"/>
          </w:tcPr>
          <w:p w14:paraId="1EACA1D8">
            <w:pPr>
              <w:spacing w:line="360" w:lineRule="auto"/>
              <w:jc w:val="center"/>
              <w:rPr>
                <w:szCs w:val="21"/>
              </w:rPr>
            </w:pPr>
          </w:p>
        </w:tc>
        <w:tc>
          <w:tcPr>
            <w:tcW w:w="721" w:type="pct"/>
          </w:tcPr>
          <w:p w14:paraId="45DC077A">
            <w:pPr>
              <w:spacing w:line="360" w:lineRule="auto"/>
              <w:jc w:val="center"/>
              <w:rPr>
                <w:szCs w:val="21"/>
              </w:rPr>
            </w:pPr>
          </w:p>
        </w:tc>
      </w:tr>
      <w:tr w14:paraId="2E2C94EC">
        <w:trPr>
          <w:jc w:val="center"/>
        </w:trPr>
        <w:tc>
          <w:tcPr>
            <w:tcW w:w="423" w:type="pct"/>
            <w:vAlign w:val="center"/>
          </w:tcPr>
          <w:p w14:paraId="6E49E185">
            <w:pPr>
              <w:spacing w:line="360" w:lineRule="auto"/>
              <w:jc w:val="center"/>
              <w:rPr>
                <w:szCs w:val="21"/>
              </w:rPr>
            </w:pPr>
          </w:p>
        </w:tc>
        <w:tc>
          <w:tcPr>
            <w:tcW w:w="680" w:type="pct"/>
            <w:vAlign w:val="center"/>
          </w:tcPr>
          <w:p w14:paraId="46F55CF5">
            <w:pPr>
              <w:spacing w:line="360" w:lineRule="auto"/>
              <w:jc w:val="center"/>
              <w:rPr>
                <w:szCs w:val="21"/>
              </w:rPr>
            </w:pPr>
          </w:p>
        </w:tc>
        <w:tc>
          <w:tcPr>
            <w:tcW w:w="679" w:type="pct"/>
            <w:vAlign w:val="center"/>
          </w:tcPr>
          <w:p w14:paraId="4137AE49">
            <w:pPr>
              <w:spacing w:line="360" w:lineRule="auto"/>
              <w:jc w:val="center"/>
              <w:rPr>
                <w:szCs w:val="21"/>
              </w:rPr>
            </w:pPr>
          </w:p>
        </w:tc>
        <w:tc>
          <w:tcPr>
            <w:tcW w:w="1107" w:type="pct"/>
            <w:vAlign w:val="center"/>
          </w:tcPr>
          <w:p w14:paraId="6ED2A9DE">
            <w:pPr>
              <w:spacing w:line="360" w:lineRule="auto"/>
              <w:jc w:val="center"/>
              <w:rPr>
                <w:szCs w:val="21"/>
              </w:rPr>
            </w:pPr>
          </w:p>
        </w:tc>
        <w:tc>
          <w:tcPr>
            <w:tcW w:w="671" w:type="pct"/>
            <w:vAlign w:val="center"/>
          </w:tcPr>
          <w:p w14:paraId="7F6CC787">
            <w:pPr>
              <w:spacing w:line="360" w:lineRule="auto"/>
              <w:jc w:val="center"/>
              <w:rPr>
                <w:szCs w:val="21"/>
              </w:rPr>
            </w:pPr>
          </w:p>
        </w:tc>
        <w:tc>
          <w:tcPr>
            <w:tcW w:w="719" w:type="pct"/>
            <w:vAlign w:val="center"/>
          </w:tcPr>
          <w:p w14:paraId="375A12F0">
            <w:pPr>
              <w:spacing w:line="360" w:lineRule="auto"/>
              <w:jc w:val="center"/>
              <w:rPr>
                <w:szCs w:val="21"/>
              </w:rPr>
            </w:pPr>
          </w:p>
        </w:tc>
        <w:tc>
          <w:tcPr>
            <w:tcW w:w="721" w:type="pct"/>
          </w:tcPr>
          <w:p w14:paraId="2A33B19B">
            <w:pPr>
              <w:spacing w:line="360" w:lineRule="auto"/>
              <w:jc w:val="center"/>
              <w:rPr>
                <w:szCs w:val="21"/>
              </w:rPr>
            </w:pPr>
          </w:p>
        </w:tc>
      </w:tr>
      <w:tr w14:paraId="396D6B5A">
        <w:trPr>
          <w:jc w:val="center"/>
        </w:trPr>
        <w:tc>
          <w:tcPr>
            <w:tcW w:w="423" w:type="pct"/>
            <w:vAlign w:val="center"/>
          </w:tcPr>
          <w:p w14:paraId="1F3729B1">
            <w:pPr>
              <w:spacing w:line="360" w:lineRule="auto"/>
              <w:jc w:val="center"/>
              <w:rPr>
                <w:szCs w:val="21"/>
              </w:rPr>
            </w:pPr>
          </w:p>
        </w:tc>
        <w:tc>
          <w:tcPr>
            <w:tcW w:w="680" w:type="pct"/>
            <w:vAlign w:val="center"/>
          </w:tcPr>
          <w:p w14:paraId="6D7974E2">
            <w:pPr>
              <w:spacing w:line="360" w:lineRule="auto"/>
              <w:jc w:val="center"/>
              <w:rPr>
                <w:szCs w:val="21"/>
              </w:rPr>
            </w:pPr>
          </w:p>
        </w:tc>
        <w:tc>
          <w:tcPr>
            <w:tcW w:w="679" w:type="pct"/>
            <w:vAlign w:val="center"/>
          </w:tcPr>
          <w:p w14:paraId="4E38A3ED">
            <w:pPr>
              <w:spacing w:line="360" w:lineRule="auto"/>
              <w:jc w:val="center"/>
              <w:rPr>
                <w:szCs w:val="21"/>
              </w:rPr>
            </w:pPr>
          </w:p>
        </w:tc>
        <w:tc>
          <w:tcPr>
            <w:tcW w:w="1107" w:type="pct"/>
            <w:vAlign w:val="center"/>
          </w:tcPr>
          <w:p w14:paraId="019D2AF4">
            <w:pPr>
              <w:spacing w:line="360" w:lineRule="auto"/>
              <w:jc w:val="center"/>
              <w:rPr>
                <w:szCs w:val="21"/>
              </w:rPr>
            </w:pPr>
          </w:p>
        </w:tc>
        <w:tc>
          <w:tcPr>
            <w:tcW w:w="671" w:type="pct"/>
            <w:vAlign w:val="center"/>
          </w:tcPr>
          <w:p w14:paraId="4F545AA6">
            <w:pPr>
              <w:spacing w:line="360" w:lineRule="auto"/>
              <w:jc w:val="center"/>
              <w:rPr>
                <w:szCs w:val="21"/>
              </w:rPr>
            </w:pPr>
          </w:p>
        </w:tc>
        <w:tc>
          <w:tcPr>
            <w:tcW w:w="719" w:type="pct"/>
            <w:vAlign w:val="center"/>
          </w:tcPr>
          <w:p w14:paraId="20578698">
            <w:pPr>
              <w:spacing w:line="360" w:lineRule="auto"/>
              <w:jc w:val="center"/>
              <w:rPr>
                <w:szCs w:val="21"/>
              </w:rPr>
            </w:pPr>
          </w:p>
        </w:tc>
        <w:tc>
          <w:tcPr>
            <w:tcW w:w="721" w:type="pct"/>
          </w:tcPr>
          <w:p w14:paraId="729A0B0E">
            <w:pPr>
              <w:spacing w:line="360" w:lineRule="auto"/>
              <w:jc w:val="center"/>
              <w:rPr>
                <w:szCs w:val="21"/>
              </w:rPr>
            </w:pPr>
          </w:p>
        </w:tc>
      </w:tr>
      <w:tr w14:paraId="518A4204">
        <w:trPr>
          <w:jc w:val="center"/>
        </w:trPr>
        <w:tc>
          <w:tcPr>
            <w:tcW w:w="1103" w:type="pct"/>
            <w:gridSpan w:val="2"/>
            <w:vAlign w:val="center"/>
          </w:tcPr>
          <w:p w14:paraId="43FAD564">
            <w:pPr>
              <w:spacing w:line="360" w:lineRule="auto"/>
              <w:jc w:val="center"/>
              <w:rPr>
                <w:szCs w:val="21"/>
              </w:rPr>
            </w:pPr>
            <w:r>
              <w:rPr>
                <w:rFonts w:hint="eastAsia"/>
                <w:szCs w:val="21"/>
              </w:rPr>
              <w:t>合计人数</w:t>
            </w:r>
          </w:p>
        </w:tc>
        <w:tc>
          <w:tcPr>
            <w:tcW w:w="3897" w:type="pct"/>
            <w:gridSpan w:val="5"/>
            <w:vAlign w:val="center"/>
          </w:tcPr>
          <w:p w14:paraId="38850CD7">
            <w:pPr>
              <w:spacing w:line="360" w:lineRule="auto"/>
              <w:jc w:val="center"/>
              <w:rPr>
                <w:szCs w:val="21"/>
              </w:rPr>
            </w:pPr>
          </w:p>
        </w:tc>
      </w:tr>
    </w:tbl>
    <w:p w14:paraId="09101C83">
      <w:pPr>
        <w:widowControl/>
        <w:spacing w:line="360" w:lineRule="auto"/>
        <w:ind w:firstLine="480" w:firstLineChars="200"/>
        <w:jc w:val="left"/>
        <w:rPr>
          <w:sz w:val="24"/>
        </w:rPr>
      </w:pPr>
      <w:r>
        <w:rPr>
          <w:rFonts w:hint="eastAsia"/>
          <w:sz w:val="24"/>
        </w:rPr>
        <w:t>我公司承诺上述人员身体健康，一旦我公司获得成交，承诺上述人员投入本项目服务，非经采购人同意，不随意更换人员。</w:t>
      </w:r>
    </w:p>
    <w:p w14:paraId="232DD7C8">
      <w:pPr>
        <w:widowControl/>
        <w:spacing w:line="360" w:lineRule="auto"/>
        <w:ind w:firstLine="480" w:firstLineChars="200"/>
        <w:jc w:val="left"/>
        <w:rPr>
          <w:sz w:val="24"/>
        </w:rPr>
      </w:pPr>
      <w:r>
        <w:rPr>
          <w:rFonts w:hint="eastAsia"/>
          <w:sz w:val="24"/>
        </w:rPr>
        <w:t>按劳动法和国务院关于职工工作时间的规定，正常情况下，上述人员每日工作不超过8小时，每周工作不超过40小时。采购人需安排加班的，我公司积极配合并向劳动者支付加班费。</w:t>
      </w:r>
    </w:p>
    <w:p w14:paraId="75BD9EF4">
      <w:pPr>
        <w:widowControl/>
        <w:jc w:val="left"/>
        <w:rPr>
          <w:sz w:val="24"/>
        </w:rPr>
      </w:pPr>
    </w:p>
    <w:p w14:paraId="56DCB68A">
      <w:pPr>
        <w:widowControl/>
        <w:jc w:val="left"/>
        <w:rPr>
          <w:sz w:val="24"/>
        </w:rPr>
      </w:pPr>
    </w:p>
    <w:p w14:paraId="05EB41F3">
      <w:pPr>
        <w:widowControl/>
        <w:jc w:val="left"/>
        <w:rPr>
          <w:sz w:val="24"/>
        </w:rPr>
      </w:pPr>
    </w:p>
    <w:p w14:paraId="0890A3D1">
      <w:pPr>
        <w:widowControl/>
        <w:jc w:val="left"/>
        <w:rPr>
          <w:sz w:val="24"/>
        </w:rPr>
      </w:pPr>
    </w:p>
    <w:p w14:paraId="0FEA8A27">
      <w:pPr>
        <w:spacing w:line="360" w:lineRule="auto"/>
        <w:ind w:right="84" w:firstLine="240" w:firstLineChars="100"/>
        <w:rPr>
          <w:sz w:val="24"/>
        </w:rPr>
      </w:pPr>
      <w:r>
        <w:rPr>
          <w:sz w:val="24"/>
        </w:rPr>
        <w:t>投标人名称：</w:t>
      </w:r>
    </w:p>
    <w:p w14:paraId="4FAA1BA8">
      <w:pPr>
        <w:spacing w:line="360" w:lineRule="auto"/>
        <w:ind w:right="84" w:firstLine="240" w:firstLineChars="100"/>
        <w:rPr>
          <w:sz w:val="24"/>
        </w:rPr>
      </w:pPr>
    </w:p>
    <w:p w14:paraId="619B38F4">
      <w:pPr>
        <w:spacing w:line="360" w:lineRule="auto"/>
        <w:ind w:right="84" w:firstLine="240" w:firstLineChars="1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9EFBD21">
      <w:pPr>
        <w:spacing w:line="460" w:lineRule="exact"/>
        <w:ind w:left="192"/>
        <w:rPr>
          <w:b/>
          <w:sz w:val="24"/>
        </w:rPr>
      </w:pPr>
    </w:p>
    <w:p w14:paraId="62F6DC9A">
      <w:pPr>
        <w:spacing w:line="460" w:lineRule="exact"/>
        <w:ind w:left="192"/>
        <w:rPr>
          <w:b/>
          <w:sz w:val="24"/>
        </w:rPr>
      </w:pPr>
    </w:p>
    <w:p w14:paraId="61CC3CE4">
      <w:pPr>
        <w:widowControl/>
        <w:jc w:val="left"/>
        <w:rPr>
          <w:b/>
          <w:sz w:val="24"/>
        </w:rPr>
      </w:pPr>
      <w:r>
        <w:rPr>
          <w:b/>
          <w:sz w:val="24"/>
        </w:rPr>
        <w:br w:type="page"/>
      </w:r>
    </w:p>
    <w:p w14:paraId="4A629A20">
      <w:pPr>
        <w:spacing w:line="460" w:lineRule="exact"/>
        <w:rPr>
          <w:b/>
          <w:sz w:val="24"/>
        </w:rPr>
      </w:pPr>
      <w:r>
        <w:rPr>
          <w:b/>
          <w:sz w:val="24"/>
        </w:rPr>
        <w:t>附件5：评分因素中要求的各项方案、证明材料等</w:t>
      </w:r>
    </w:p>
    <w:p w14:paraId="510C9471">
      <w:pPr>
        <w:spacing w:line="360" w:lineRule="auto"/>
        <w:ind w:firstLine="480" w:firstLineChars="200"/>
        <w:rPr>
          <w:bCs/>
          <w:color w:val="000000"/>
          <w:sz w:val="24"/>
        </w:rPr>
      </w:pPr>
    </w:p>
    <w:p w14:paraId="7255AD2D">
      <w:pPr>
        <w:spacing w:line="360" w:lineRule="auto"/>
        <w:ind w:firstLine="480" w:firstLineChars="200"/>
        <w:rPr>
          <w:color w:val="000000"/>
          <w:sz w:val="24"/>
        </w:rPr>
      </w:pPr>
      <w:r>
        <w:rPr>
          <w:bCs/>
          <w:color w:val="000000"/>
          <w:sz w:val="24"/>
        </w:rPr>
        <w:t>请投标人根据磋商文件“评分因素及</w:t>
      </w:r>
      <w:r>
        <w:rPr>
          <w:rFonts w:hint="eastAsia"/>
          <w:bCs/>
          <w:color w:val="000000"/>
          <w:sz w:val="24"/>
        </w:rPr>
        <w:t>评标</w:t>
      </w:r>
      <w:r>
        <w:rPr>
          <w:bCs/>
          <w:color w:val="000000"/>
          <w:sz w:val="24"/>
        </w:rPr>
        <w:t>标准”中的</w:t>
      </w:r>
      <w:r>
        <w:rPr>
          <w:color w:val="000000"/>
          <w:sz w:val="24"/>
        </w:rPr>
        <w:t>要求，按顺序提供详细的方案、证明材料等。</w:t>
      </w:r>
    </w:p>
    <w:p w14:paraId="496AA79D">
      <w:pPr>
        <w:spacing w:line="360" w:lineRule="auto"/>
        <w:ind w:firstLine="480" w:firstLineChars="200"/>
        <w:rPr>
          <w:color w:val="000000"/>
          <w:sz w:val="24"/>
        </w:rPr>
      </w:pPr>
      <w:r>
        <w:rPr>
          <w:color w:val="000000"/>
          <w:sz w:val="24"/>
        </w:rPr>
        <w:t>投标人将专项服务委托专业公司承担的，应当进行说明。</w:t>
      </w:r>
    </w:p>
    <w:p w14:paraId="34BB419E">
      <w:pPr>
        <w:spacing w:line="360" w:lineRule="auto"/>
        <w:ind w:firstLine="480" w:firstLineChars="200"/>
        <w:rPr>
          <w:color w:val="000000"/>
          <w:sz w:val="24"/>
        </w:rPr>
      </w:pPr>
      <w:r>
        <w:rPr>
          <w:color w:val="000000"/>
          <w:sz w:val="24"/>
        </w:rPr>
        <w:t>投标人认为必需的其他内容。</w:t>
      </w:r>
    </w:p>
    <w:p w14:paraId="6BE07E8C">
      <w:pPr>
        <w:spacing w:line="460" w:lineRule="exact"/>
        <w:ind w:left="192"/>
        <w:jc w:val="left"/>
        <w:rPr>
          <w:sz w:val="24"/>
        </w:rPr>
      </w:pPr>
    </w:p>
    <w:p w14:paraId="4A6EE4EA">
      <w:pPr>
        <w:spacing w:line="480" w:lineRule="auto"/>
      </w:pPr>
      <w:r>
        <w:rPr>
          <w:b/>
          <w:sz w:val="24"/>
        </w:rPr>
        <w:br w:type="page"/>
      </w:r>
      <w:r>
        <w:rPr>
          <w:b/>
          <w:sz w:val="24"/>
        </w:rPr>
        <w:t>附件6</w:t>
      </w:r>
    </w:p>
    <w:p w14:paraId="0E2C98CC">
      <w:pPr>
        <w:spacing w:line="560" w:lineRule="exact"/>
        <w:jc w:val="center"/>
        <w:rPr>
          <w:b/>
          <w:sz w:val="24"/>
        </w:rPr>
      </w:pPr>
      <w:r>
        <w:rPr>
          <w:b/>
          <w:sz w:val="24"/>
        </w:rPr>
        <w:t>投标人</w:t>
      </w:r>
      <w:r>
        <w:rPr>
          <w:rFonts w:hint="eastAsia"/>
          <w:b/>
          <w:sz w:val="24"/>
        </w:rPr>
        <w:t>业绩</w:t>
      </w:r>
    </w:p>
    <w:p w14:paraId="22F9BD71">
      <w:pPr>
        <w:spacing w:line="460" w:lineRule="exact"/>
        <w:ind w:left="192"/>
        <w:rPr>
          <w:sz w:val="24"/>
        </w:rPr>
      </w:pPr>
      <w:r>
        <w:rPr>
          <w:sz w:val="24"/>
        </w:rPr>
        <w:t>项目名称：</w:t>
      </w:r>
      <w:r>
        <w:rPr>
          <w:sz w:val="24"/>
          <w:u w:val="single"/>
        </w:rPr>
        <w:t xml:space="preserve">                    </w:t>
      </w:r>
      <w:r>
        <w:rPr>
          <w:sz w:val="24"/>
        </w:rPr>
        <w:t xml:space="preserve">                  </w:t>
      </w:r>
    </w:p>
    <w:p w14:paraId="4915ADF8">
      <w:pPr>
        <w:spacing w:line="460" w:lineRule="exact"/>
        <w:ind w:left="192"/>
        <w:rPr>
          <w:sz w:val="24"/>
        </w:rPr>
      </w:pPr>
      <w:r>
        <w:rPr>
          <w:sz w:val="24"/>
        </w:rPr>
        <w:t>项目编号：</w:t>
      </w:r>
      <w:r>
        <w:rPr>
          <w:sz w:val="24"/>
          <w:u w:val="single"/>
        </w:rPr>
        <w:t xml:space="preserve">                    </w:t>
      </w:r>
      <w:r>
        <w:rPr>
          <w:sz w:val="24"/>
        </w:rPr>
        <w:t xml:space="preserve">                 </w:t>
      </w:r>
    </w:p>
    <w:p w14:paraId="44AE2989">
      <w:pPr>
        <w:spacing w:line="460" w:lineRule="exact"/>
        <w:ind w:left="192"/>
        <w:rPr>
          <w:sz w:val="24"/>
        </w:rPr>
      </w:pPr>
      <w:r>
        <w:rPr>
          <w:sz w:val="24"/>
        </w:rPr>
        <w:t xml:space="preserve"> </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5"/>
        <w:gridCol w:w="1314"/>
        <w:gridCol w:w="1028"/>
        <w:gridCol w:w="1314"/>
        <w:gridCol w:w="1597"/>
        <w:gridCol w:w="1168"/>
        <w:gridCol w:w="1026"/>
      </w:tblGrid>
      <w:tr w14:paraId="122C3998">
        <w:tc>
          <w:tcPr>
            <w:tcW w:w="631" w:type="pct"/>
            <w:tcBorders>
              <w:top w:val="single" w:color="auto" w:sz="4" w:space="0"/>
              <w:left w:val="single" w:color="auto" w:sz="4" w:space="0"/>
              <w:bottom w:val="single" w:color="auto" w:sz="4" w:space="0"/>
              <w:right w:val="single" w:color="auto" w:sz="4" w:space="0"/>
            </w:tcBorders>
            <w:vAlign w:val="center"/>
          </w:tcPr>
          <w:p w14:paraId="1B34BAC3">
            <w:pPr>
              <w:jc w:val="center"/>
              <w:rPr>
                <w:sz w:val="24"/>
              </w:rPr>
            </w:pPr>
            <w:r>
              <w:rPr>
                <w:sz w:val="24"/>
              </w:rPr>
              <w:t>序号</w:t>
            </w:r>
          </w:p>
        </w:tc>
        <w:tc>
          <w:tcPr>
            <w:tcW w:w="771" w:type="pct"/>
            <w:tcBorders>
              <w:top w:val="single" w:color="auto" w:sz="4" w:space="0"/>
              <w:left w:val="single" w:color="auto" w:sz="4" w:space="0"/>
              <w:bottom w:val="single" w:color="auto" w:sz="4" w:space="0"/>
              <w:right w:val="single" w:color="auto" w:sz="4" w:space="0"/>
            </w:tcBorders>
            <w:vAlign w:val="center"/>
          </w:tcPr>
          <w:p w14:paraId="4DDE792F">
            <w:pPr>
              <w:jc w:val="center"/>
              <w:rPr>
                <w:sz w:val="24"/>
              </w:rPr>
            </w:pPr>
            <w:r>
              <w:rPr>
                <w:sz w:val="24"/>
              </w:rPr>
              <w:t>用户单位名称</w:t>
            </w:r>
          </w:p>
        </w:tc>
        <w:tc>
          <w:tcPr>
            <w:tcW w:w="603" w:type="pct"/>
            <w:tcBorders>
              <w:top w:val="single" w:color="auto" w:sz="4" w:space="0"/>
              <w:left w:val="single" w:color="auto" w:sz="4" w:space="0"/>
              <w:bottom w:val="single" w:color="auto" w:sz="4" w:space="0"/>
              <w:right w:val="single" w:color="auto" w:sz="4" w:space="0"/>
            </w:tcBorders>
            <w:vAlign w:val="center"/>
          </w:tcPr>
          <w:p w14:paraId="712E4495">
            <w:pPr>
              <w:jc w:val="center"/>
              <w:rPr>
                <w:sz w:val="24"/>
              </w:rPr>
            </w:pPr>
            <w:r>
              <w:rPr>
                <w:sz w:val="24"/>
              </w:rPr>
              <w:t>项目内容</w:t>
            </w:r>
          </w:p>
        </w:tc>
        <w:tc>
          <w:tcPr>
            <w:tcW w:w="771" w:type="pct"/>
            <w:tcBorders>
              <w:top w:val="single" w:color="auto" w:sz="4" w:space="0"/>
              <w:left w:val="single" w:color="auto" w:sz="4" w:space="0"/>
              <w:bottom w:val="single" w:color="auto" w:sz="4" w:space="0"/>
              <w:right w:val="single" w:color="auto" w:sz="4" w:space="0"/>
            </w:tcBorders>
            <w:vAlign w:val="center"/>
          </w:tcPr>
          <w:p w14:paraId="7F67B3D9">
            <w:pPr>
              <w:jc w:val="center"/>
              <w:rPr>
                <w:sz w:val="24"/>
              </w:rPr>
            </w:pPr>
            <w:r>
              <w:rPr>
                <w:sz w:val="24"/>
              </w:rPr>
              <w:t>实施地点</w:t>
            </w:r>
          </w:p>
        </w:tc>
        <w:tc>
          <w:tcPr>
            <w:tcW w:w="937" w:type="pct"/>
            <w:tcBorders>
              <w:top w:val="single" w:color="auto" w:sz="4" w:space="0"/>
              <w:left w:val="single" w:color="auto" w:sz="4" w:space="0"/>
              <w:bottom w:val="single" w:color="auto" w:sz="4" w:space="0"/>
              <w:right w:val="single" w:color="auto" w:sz="4" w:space="0"/>
            </w:tcBorders>
            <w:vAlign w:val="center"/>
          </w:tcPr>
          <w:p w14:paraId="737C3C2C">
            <w:pPr>
              <w:jc w:val="center"/>
              <w:rPr>
                <w:sz w:val="24"/>
              </w:rPr>
            </w:pPr>
            <w:r>
              <w:rPr>
                <w:sz w:val="24"/>
              </w:rPr>
              <w:t>联系人及联系方式</w:t>
            </w:r>
          </w:p>
        </w:tc>
        <w:tc>
          <w:tcPr>
            <w:tcW w:w="685" w:type="pct"/>
            <w:tcBorders>
              <w:top w:val="single" w:color="auto" w:sz="4" w:space="0"/>
              <w:left w:val="single" w:color="auto" w:sz="4" w:space="0"/>
              <w:bottom w:val="single" w:color="auto" w:sz="4" w:space="0"/>
              <w:right w:val="single" w:color="auto" w:sz="4" w:space="0"/>
            </w:tcBorders>
            <w:vAlign w:val="center"/>
          </w:tcPr>
          <w:p w14:paraId="2FE2547D">
            <w:pPr>
              <w:jc w:val="center"/>
              <w:rPr>
                <w:sz w:val="24"/>
              </w:rPr>
            </w:pPr>
            <w:r>
              <w:rPr>
                <w:sz w:val="24"/>
              </w:rPr>
              <w:t>项目起止时间</w:t>
            </w:r>
          </w:p>
        </w:tc>
        <w:tc>
          <w:tcPr>
            <w:tcW w:w="602" w:type="pct"/>
            <w:tcBorders>
              <w:top w:val="single" w:color="auto" w:sz="4" w:space="0"/>
              <w:left w:val="single" w:color="auto" w:sz="4" w:space="0"/>
              <w:bottom w:val="single" w:color="auto" w:sz="4" w:space="0"/>
              <w:right w:val="single" w:color="auto" w:sz="4" w:space="0"/>
            </w:tcBorders>
            <w:vAlign w:val="center"/>
          </w:tcPr>
          <w:p w14:paraId="2BF1BE6D">
            <w:pPr>
              <w:jc w:val="center"/>
              <w:rPr>
                <w:sz w:val="24"/>
              </w:rPr>
            </w:pPr>
            <w:r>
              <w:rPr>
                <w:sz w:val="24"/>
              </w:rPr>
              <w:t>合同金额</w:t>
            </w:r>
          </w:p>
        </w:tc>
      </w:tr>
      <w:tr w14:paraId="09B0EEBB">
        <w:tc>
          <w:tcPr>
            <w:tcW w:w="631" w:type="pct"/>
            <w:tcBorders>
              <w:top w:val="single" w:color="auto" w:sz="4" w:space="0"/>
              <w:left w:val="single" w:color="auto" w:sz="4" w:space="0"/>
              <w:bottom w:val="single" w:color="auto" w:sz="4" w:space="0"/>
              <w:right w:val="single" w:color="auto" w:sz="4" w:space="0"/>
            </w:tcBorders>
            <w:vAlign w:val="center"/>
          </w:tcPr>
          <w:p w14:paraId="02E9029B">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19005777">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449DDA32">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0A4098DA">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66007D43">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429CAB56">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303C67E8">
            <w:pPr>
              <w:jc w:val="center"/>
              <w:rPr>
                <w:b/>
                <w:sz w:val="24"/>
              </w:rPr>
            </w:pPr>
          </w:p>
        </w:tc>
      </w:tr>
      <w:tr w14:paraId="64B218E4">
        <w:tc>
          <w:tcPr>
            <w:tcW w:w="631" w:type="pct"/>
            <w:tcBorders>
              <w:top w:val="single" w:color="auto" w:sz="4" w:space="0"/>
              <w:left w:val="single" w:color="auto" w:sz="4" w:space="0"/>
              <w:bottom w:val="single" w:color="auto" w:sz="4" w:space="0"/>
              <w:right w:val="single" w:color="auto" w:sz="4" w:space="0"/>
            </w:tcBorders>
            <w:vAlign w:val="center"/>
          </w:tcPr>
          <w:p w14:paraId="5A367CC3">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0DA7C231">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7492BF24">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404BDC30">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3CF5BE99">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536FCA0F">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2275088F">
            <w:pPr>
              <w:jc w:val="center"/>
              <w:rPr>
                <w:b/>
                <w:sz w:val="24"/>
              </w:rPr>
            </w:pPr>
          </w:p>
        </w:tc>
      </w:tr>
      <w:tr w14:paraId="6EE9C75E">
        <w:tc>
          <w:tcPr>
            <w:tcW w:w="631" w:type="pct"/>
            <w:tcBorders>
              <w:top w:val="single" w:color="auto" w:sz="4" w:space="0"/>
              <w:left w:val="single" w:color="auto" w:sz="4" w:space="0"/>
              <w:bottom w:val="single" w:color="auto" w:sz="4" w:space="0"/>
              <w:right w:val="single" w:color="auto" w:sz="4" w:space="0"/>
            </w:tcBorders>
            <w:vAlign w:val="center"/>
          </w:tcPr>
          <w:p w14:paraId="0F8AB069">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0E0A1615">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73036401">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66CDBD77">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26D033C4">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51BF227D">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2B59B415">
            <w:pPr>
              <w:jc w:val="center"/>
              <w:rPr>
                <w:b/>
                <w:sz w:val="24"/>
              </w:rPr>
            </w:pPr>
          </w:p>
        </w:tc>
      </w:tr>
      <w:tr w14:paraId="570986B6">
        <w:tc>
          <w:tcPr>
            <w:tcW w:w="631" w:type="pct"/>
            <w:tcBorders>
              <w:top w:val="single" w:color="auto" w:sz="4" w:space="0"/>
              <w:left w:val="single" w:color="auto" w:sz="4" w:space="0"/>
              <w:bottom w:val="single" w:color="auto" w:sz="4" w:space="0"/>
              <w:right w:val="single" w:color="auto" w:sz="4" w:space="0"/>
            </w:tcBorders>
            <w:vAlign w:val="center"/>
          </w:tcPr>
          <w:p w14:paraId="39087B59">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5AED235A">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01705B3E">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662DAC88">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365FFFC9">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54804C89">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750BDB5B">
            <w:pPr>
              <w:jc w:val="center"/>
              <w:rPr>
                <w:b/>
                <w:sz w:val="24"/>
              </w:rPr>
            </w:pPr>
          </w:p>
        </w:tc>
      </w:tr>
      <w:tr w14:paraId="76F9D519">
        <w:tc>
          <w:tcPr>
            <w:tcW w:w="631" w:type="pct"/>
            <w:tcBorders>
              <w:top w:val="single" w:color="auto" w:sz="4" w:space="0"/>
              <w:left w:val="single" w:color="auto" w:sz="4" w:space="0"/>
              <w:bottom w:val="single" w:color="auto" w:sz="4" w:space="0"/>
              <w:right w:val="single" w:color="auto" w:sz="4" w:space="0"/>
            </w:tcBorders>
            <w:vAlign w:val="center"/>
          </w:tcPr>
          <w:p w14:paraId="351426CD">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3040BEE6">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7A42893A">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3CB4E521">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50DFB3DA">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70A3FB74">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03A4063C">
            <w:pPr>
              <w:jc w:val="center"/>
              <w:rPr>
                <w:b/>
                <w:sz w:val="24"/>
              </w:rPr>
            </w:pPr>
          </w:p>
        </w:tc>
      </w:tr>
      <w:tr w14:paraId="3B919609">
        <w:tc>
          <w:tcPr>
            <w:tcW w:w="631" w:type="pct"/>
            <w:tcBorders>
              <w:top w:val="single" w:color="auto" w:sz="4" w:space="0"/>
              <w:left w:val="single" w:color="auto" w:sz="4" w:space="0"/>
              <w:bottom w:val="single" w:color="auto" w:sz="4" w:space="0"/>
              <w:right w:val="single" w:color="auto" w:sz="4" w:space="0"/>
            </w:tcBorders>
            <w:vAlign w:val="center"/>
          </w:tcPr>
          <w:p w14:paraId="4D26C3BD">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4B472F8E">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4BF17F8B">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079B73E5">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13396691">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6E12F671">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58813159">
            <w:pPr>
              <w:jc w:val="center"/>
              <w:rPr>
                <w:b/>
                <w:sz w:val="24"/>
              </w:rPr>
            </w:pPr>
          </w:p>
        </w:tc>
      </w:tr>
      <w:tr w14:paraId="0145BFE5">
        <w:tc>
          <w:tcPr>
            <w:tcW w:w="631" w:type="pct"/>
            <w:tcBorders>
              <w:top w:val="single" w:color="auto" w:sz="4" w:space="0"/>
              <w:left w:val="single" w:color="auto" w:sz="4" w:space="0"/>
              <w:bottom w:val="single" w:color="auto" w:sz="4" w:space="0"/>
              <w:right w:val="single" w:color="auto" w:sz="4" w:space="0"/>
            </w:tcBorders>
            <w:vAlign w:val="center"/>
          </w:tcPr>
          <w:p w14:paraId="35FD3146">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0CA51F73">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57C25509">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3CEDE596">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7A3435A6">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0EF234AD">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45B74BAD">
            <w:pPr>
              <w:jc w:val="center"/>
              <w:rPr>
                <w:b/>
                <w:sz w:val="24"/>
              </w:rPr>
            </w:pPr>
          </w:p>
        </w:tc>
      </w:tr>
      <w:tr w14:paraId="0A443286">
        <w:tc>
          <w:tcPr>
            <w:tcW w:w="631" w:type="pct"/>
            <w:tcBorders>
              <w:top w:val="single" w:color="auto" w:sz="4" w:space="0"/>
              <w:left w:val="single" w:color="auto" w:sz="4" w:space="0"/>
              <w:bottom w:val="single" w:color="auto" w:sz="4" w:space="0"/>
              <w:right w:val="single" w:color="auto" w:sz="4" w:space="0"/>
            </w:tcBorders>
            <w:vAlign w:val="center"/>
          </w:tcPr>
          <w:p w14:paraId="357C06CF">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5F1C8A9D">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6BDD67E4">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1EDC4213">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0105EEF4">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111B7340">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067D1E01">
            <w:pPr>
              <w:jc w:val="center"/>
              <w:rPr>
                <w:b/>
                <w:sz w:val="24"/>
              </w:rPr>
            </w:pPr>
          </w:p>
        </w:tc>
      </w:tr>
      <w:tr w14:paraId="402B717B">
        <w:tc>
          <w:tcPr>
            <w:tcW w:w="631" w:type="pct"/>
            <w:tcBorders>
              <w:top w:val="single" w:color="auto" w:sz="4" w:space="0"/>
              <w:left w:val="single" w:color="auto" w:sz="4" w:space="0"/>
              <w:bottom w:val="single" w:color="auto" w:sz="4" w:space="0"/>
              <w:right w:val="single" w:color="auto" w:sz="4" w:space="0"/>
            </w:tcBorders>
            <w:vAlign w:val="center"/>
          </w:tcPr>
          <w:p w14:paraId="61F192A7">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44C0EADB">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27DD51B3">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7529D1A8">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6BE594AB">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195A2576">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49EA6ECE">
            <w:pPr>
              <w:jc w:val="center"/>
              <w:rPr>
                <w:b/>
                <w:sz w:val="24"/>
              </w:rPr>
            </w:pPr>
          </w:p>
        </w:tc>
      </w:tr>
      <w:tr w14:paraId="78E01D0C">
        <w:tc>
          <w:tcPr>
            <w:tcW w:w="631" w:type="pct"/>
            <w:tcBorders>
              <w:top w:val="single" w:color="auto" w:sz="4" w:space="0"/>
              <w:left w:val="single" w:color="auto" w:sz="4" w:space="0"/>
              <w:bottom w:val="single" w:color="auto" w:sz="4" w:space="0"/>
              <w:right w:val="single" w:color="auto" w:sz="4" w:space="0"/>
            </w:tcBorders>
            <w:vAlign w:val="center"/>
          </w:tcPr>
          <w:p w14:paraId="4D744F6B">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071C947D">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2F84475C">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543F4A7A">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0570CF82">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181DEF58">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567107CA">
            <w:pPr>
              <w:jc w:val="center"/>
              <w:rPr>
                <w:b/>
                <w:sz w:val="24"/>
              </w:rPr>
            </w:pPr>
          </w:p>
        </w:tc>
      </w:tr>
      <w:tr w14:paraId="6E4FF59A">
        <w:tc>
          <w:tcPr>
            <w:tcW w:w="631" w:type="pct"/>
            <w:tcBorders>
              <w:top w:val="single" w:color="auto" w:sz="4" w:space="0"/>
              <w:left w:val="single" w:color="auto" w:sz="4" w:space="0"/>
              <w:bottom w:val="single" w:color="auto" w:sz="4" w:space="0"/>
              <w:right w:val="single" w:color="auto" w:sz="4" w:space="0"/>
            </w:tcBorders>
            <w:vAlign w:val="center"/>
          </w:tcPr>
          <w:p w14:paraId="3F5F7463">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5433446E">
            <w:pPr>
              <w:jc w:val="center"/>
              <w:rPr>
                <w:b/>
                <w:sz w:val="24"/>
              </w:rPr>
            </w:pPr>
          </w:p>
        </w:tc>
        <w:tc>
          <w:tcPr>
            <w:tcW w:w="603" w:type="pct"/>
            <w:tcBorders>
              <w:top w:val="single" w:color="auto" w:sz="4" w:space="0"/>
              <w:left w:val="single" w:color="auto" w:sz="4" w:space="0"/>
              <w:bottom w:val="single" w:color="auto" w:sz="4" w:space="0"/>
              <w:right w:val="single" w:color="auto" w:sz="4" w:space="0"/>
            </w:tcBorders>
          </w:tcPr>
          <w:p w14:paraId="77E19440">
            <w:pPr>
              <w:jc w:val="center"/>
              <w:rPr>
                <w:b/>
                <w:sz w:val="24"/>
              </w:rPr>
            </w:pPr>
          </w:p>
        </w:tc>
        <w:tc>
          <w:tcPr>
            <w:tcW w:w="771" w:type="pct"/>
            <w:tcBorders>
              <w:top w:val="single" w:color="auto" w:sz="4" w:space="0"/>
              <w:left w:val="single" w:color="auto" w:sz="4" w:space="0"/>
              <w:bottom w:val="single" w:color="auto" w:sz="4" w:space="0"/>
              <w:right w:val="single" w:color="auto" w:sz="4" w:space="0"/>
            </w:tcBorders>
          </w:tcPr>
          <w:p w14:paraId="6A4C6104">
            <w:pPr>
              <w:jc w:val="center"/>
              <w:rPr>
                <w:b/>
                <w:sz w:val="24"/>
              </w:rPr>
            </w:pPr>
          </w:p>
        </w:tc>
        <w:tc>
          <w:tcPr>
            <w:tcW w:w="937" w:type="pct"/>
            <w:tcBorders>
              <w:top w:val="single" w:color="auto" w:sz="4" w:space="0"/>
              <w:left w:val="single" w:color="auto" w:sz="4" w:space="0"/>
              <w:bottom w:val="single" w:color="auto" w:sz="4" w:space="0"/>
              <w:right w:val="single" w:color="auto" w:sz="4" w:space="0"/>
            </w:tcBorders>
          </w:tcPr>
          <w:p w14:paraId="2141163E">
            <w:pPr>
              <w:jc w:val="center"/>
              <w:rPr>
                <w:b/>
                <w:sz w:val="24"/>
              </w:rPr>
            </w:pPr>
          </w:p>
        </w:tc>
        <w:tc>
          <w:tcPr>
            <w:tcW w:w="685" w:type="pct"/>
            <w:tcBorders>
              <w:top w:val="single" w:color="auto" w:sz="4" w:space="0"/>
              <w:left w:val="single" w:color="auto" w:sz="4" w:space="0"/>
              <w:bottom w:val="single" w:color="auto" w:sz="4" w:space="0"/>
              <w:right w:val="single" w:color="auto" w:sz="4" w:space="0"/>
            </w:tcBorders>
          </w:tcPr>
          <w:p w14:paraId="428EC97F">
            <w:pPr>
              <w:jc w:val="center"/>
              <w:rPr>
                <w:b/>
                <w:sz w:val="24"/>
              </w:rPr>
            </w:pPr>
          </w:p>
        </w:tc>
        <w:tc>
          <w:tcPr>
            <w:tcW w:w="602" w:type="pct"/>
            <w:tcBorders>
              <w:top w:val="single" w:color="auto" w:sz="4" w:space="0"/>
              <w:left w:val="single" w:color="auto" w:sz="4" w:space="0"/>
              <w:bottom w:val="single" w:color="auto" w:sz="4" w:space="0"/>
              <w:right w:val="single" w:color="auto" w:sz="4" w:space="0"/>
            </w:tcBorders>
          </w:tcPr>
          <w:p w14:paraId="187FEA6F">
            <w:pPr>
              <w:jc w:val="center"/>
              <w:rPr>
                <w:b/>
                <w:sz w:val="24"/>
              </w:rPr>
            </w:pPr>
          </w:p>
        </w:tc>
      </w:tr>
    </w:tbl>
    <w:p w14:paraId="75235F49">
      <w:pPr>
        <w:spacing w:line="460" w:lineRule="exact"/>
        <w:ind w:left="192"/>
        <w:rPr>
          <w:sz w:val="24"/>
        </w:rPr>
      </w:pPr>
    </w:p>
    <w:p w14:paraId="30B89E13">
      <w:pPr>
        <w:spacing w:line="460" w:lineRule="exact"/>
        <w:ind w:left="192"/>
        <w:rPr>
          <w:sz w:val="24"/>
        </w:rPr>
      </w:pPr>
      <w:r>
        <w:rPr>
          <w:sz w:val="24"/>
        </w:rPr>
        <w:t>备注：若第二部分要求提供投标人</w:t>
      </w:r>
      <w:r>
        <w:rPr>
          <w:rFonts w:hint="eastAsia"/>
          <w:sz w:val="24"/>
        </w:rPr>
        <w:t>业绩</w:t>
      </w:r>
      <w:r>
        <w:rPr>
          <w:sz w:val="24"/>
        </w:rPr>
        <w:t>的，投标人所列业绩应按其要求将证明材料按顺序附后。</w:t>
      </w:r>
    </w:p>
    <w:p w14:paraId="4BC87DFD">
      <w:pPr>
        <w:spacing w:line="560" w:lineRule="exact"/>
        <w:rPr>
          <w:b/>
          <w:sz w:val="24"/>
        </w:rPr>
      </w:pPr>
    </w:p>
    <w:p w14:paraId="6FC6C54C">
      <w:pPr>
        <w:spacing w:line="560" w:lineRule="exact"/>
        <w:rPr>
          <w:b/>
          <w:sz w:val="24"/>
        </w:rPr>
      </w:pPr>
    </w:p>
    <w:p w14:paraId="66CFCE36">
      <w:pPr>
        <w:spacing w:line="360" w:lineRule="auto"/>
        <w:ind w:firstLine="4080" w:firstLineChars="1700"/>
        <w:rPr>
          <w:sz w:val="24"/>
        </w:rPr>
      </w:pPr>
      <w:r>
        <w:rPr>
          <w:sz w:val="24"/>
        </w:rPr>
        <w:t>投标人名称：</w:t>
      </w:r>
    </w:p>
    <w:p w14:paraId="30A28EA3">
      <w:pPr>
        <w:spacing w:line="360" w:lineRule="auto"/>
        <w:ind w:firstLine="4080" w:firstLineChars="1700"/>
        <w:rPr>
          <w:sz w:val="24"/>
        </w:rPr>
      </w:pPr>
    </w:p>
    <w:p w14:paraId="1E5613CD">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FFA228A">
      <w:pPr>
        <w:widowControl/>
        <w:jc w:val="left"/>
        <w:rPr>
          <w:b/>
          <w:sz w:val="24"/>
        </w:rPr>
      </w:pPr>
      <w:r>
        <w:rPr>
          <w:b/>
          <w:sz w:val="24"/>
        </w:rPr>
        <w:br w:type="page"/>
      </w:r>
    </w:p>
    <w:p w14:paraId="5FEC415C">
      <w:pPr>
        <w:spacing w:line="480" w:lineRule="auto"/>
        <w:rPr>
          <w:b/>
          <w:color w:val="000000"/>
          <w:sz w:val="24"/>
        </w:rPr>
      </w:pPr>
      <w:r>
        <w:rPr>
          <w:b/>
          <w:color w:val="000000"/>
          <w:sz w:val="24"/>
        </w:rPr>
        <w:t>附件7-1</w:t>
      </w:r>
    </w:p>
    <w:p w14:paraId="74626E1A">
      <w:pPr>
        <w:spacing w:line="480" w:lineRule="auto"/>
        <w:jc w:val="center"/>
        <w:rPr>
          <w:b/>
          <w:sz w:val="30"/>
        </w:rPr>
      </w:pPr>
      <w:r>
        <w:rPr>
          <w:b/>
          <w:color w:val="000000"/>
          <w:sz w:val="24"/>
        </w:rPr>
        <w:t>项目负责人资格审查表</w:t>
      </w:r>
    </w:p>
    <w:tbl>
      <w:tblPr>
        <w:tblStyle w:val="17"/>
        <w:tblW w:w="8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00"/>
        <w:gridCol w:w="894"/>
        <w:gridCol w:w="502"/>
        <w:gridCol w:w="943"/>
        <w:gridCol w:w="506"/>
        <w:gridCol w:w="438"/>
        <w:gridCol w:w="1351"/>
        <w:gridCol w:w="105"/>
        <w:gridCol w:w="1244"/>
        <w:gridCol w:w="182"/>
        <w:gridCol w:w="1290"/>
      </w:tblGrid>
      <w:tr w14:paraId="6093A4F3">
        <w:trPr>
          <w:cantSplit/>
          <w:jc w:val="center"/>
        </w:trPr>
        <w:tc>
          <w:tcPr>
            <w:tcW w:w="1452" w:type="dxa"/>
            <w:gridSpan w:val="2"/>
          </w:tcPr>
          <w:p w14:paraId="51AABD58">
            <w:pPr>
              <w:spacing w:line="360" w:lineRule="auto"/>
              <w:ind w:right="84"/>
              <w:jc w:val="center"/>
              <w:rPr>
                <w:position w:val="-36"/>
                <w:sz w:val="24"/>
              </w:rPr>
            </w:pPr>
            <w:r>
              <w:rPr>
                <w:position w:val="-36"/>
                <w:sz w:val="24"/>
              </w:rPr>
              <w:t>姓  名</w:t>
            </w:r>
          </w:p>
        </w:tc>
        <w:tc>
          <w:tcPr>
            <w:tcW w:w="1396" w:type="dxa"/>
            <w:gridSpan w:val="2"/>
          </w:tcPr>
          <w:p w14:paraId="638EC772">
            <w:pPr>
              <w:spacing w:line="360" w:lineRule="auto"/>
              <w:ind w:right="84"/>
              <w:jc w:val="center"/>
              <w:rPr>
                <w:position w:val="-36"/>
                <w:sz w:val="24"/>
              </w:rPr>
            </w:pPr>
          </w:p>
        </w:tc>
        <w:tc>
          <w:tcPr>
            <w:tcW w:w="1449" w:type="dxa"/>
            <w:gridSpan w:val="2"/>
          </w:tcPr>
          <w:p w14:paraId="48C1DF33">
            <w:pPr>
              <w:spacing w:line="360" w:lineRule="auto"/>
              <w:ind w:right="84"/>
              <w:jc w:val="center"/>
              <w:rPr>
                <w:position w:val="-36"/>
                <w:sz w:val="24"/>
              </w:rPr>
            </w:pPr>
            <w:r>
              <w:rPr>
                <w:position w:val="-36"/>
                <w:sz w:val="24"/>
              </w:rPr>
              <w:t>性  别</w:t>
            </w:r>
          </w:p>
        </w:tc>
        <w:tc>
          <w:tcPr>
            <w:tcW w:w="1894" w:type="dxa"/>
            <w:gridSpan w:val="3"/>
          </w:tcPr>
          <w:p w14:paraId="481A875D">
            <w:pPr>
              <w:spacing w:line="360" w:lineRule="auto"/>
              <w:ind w:right="84"/>
              <w:jc w:val="center"/>
              <w:rPr>
                <w:position w:val="-36"/>
                <w:sz w:val="24"/>
              </w:rPr>
            </w:pPr>
          </w:p>
        </w:tc>
        <w:tc>
          <w:tcPr>
            <w:tcW w:w="1426" w:type="dxa"/>
            <w:gridSpan w:val="2"/>
          </w:tcPr>
          <w:p w14:paraId="738454F5">
            <w:pPr>
              <w:spacing w:line="360" w:lineRule="auto"/>
              <w:ind w:right="84"/>
              <w:jc w:val="center"/>
              <w:rPr>
                <w:position w:val="-36"/>
                <w:sz w:val="24"/>
              </w:rPr>
            </w:pPr>
            <w:r>
              <w:rPr>
                <w:position w:val="-36"/>
                <w:sz w:val="24"/>
              </w:rPr>
              <w:t>年  龄</w:t>
            </w:r>
          </w:p>
        </w:tc>
        <w:tc>
          <w:tcPr>
            <w:tcW w:w="1290" w:type="dxa"/>
          </w:tcPr>
          <w:p w14:paraId="50FC927B">
            <w:pPr>
              <w:spacing w:line="360" w:lineRule="auto"/>
              <w:ind w:right="84"/>
              <w:jc w:val="center"/>
              <w:rPr>
                <w:position w:val="-36"/>
                <w:sz w:val="24"/>
              </w:rPr>
            </w:pPr>
          </w:p>
        </w:tc>
      </w:tr>
      <w:tr w14:paraId="653E04D7">
        <w:trPr>
          <w:cantSplit/>
          <w:jc w:val="center"/>
        </w:trPr>
        <w:tc>
          <w:tcPr>
            <w:tcW w:w="1452" w:type="dxa"/>
            <w:gridSpan w:val="2"/>
          </w:tcPr>
          <w:p w14:paraId="665BF849">
            <w:pPr>
              <w:spacing w:line="360" w:lineRule="auto"/>
              <w:ind w:right="84"/>
              <w:jc w:val="center"/>
              <w:rPr>
                <w:position w:val="-36"/>
                <w:sz w:val="24"/>
              </w:rPr>
            </w:pPr>
            <w:r>
              <w:rPr>
                <w:position w:val="-36"/>
                <w:sz w:val="24"/>
              </w:rPr>
              <w:t>职  称</w:t>
            </w:r>
          </w:p>
        </w:tc>
        <w:tc>
          <w:tcPr>
            <w:tcW w:w="1396" w:type="dxa"/>
            <w:gridSpan w:val="2"/>
          </w:tcPr>
          <w:p w14:paraId="1662E680">
            <w:pPr>
              <w:spacing w:line="360" w:lineRule="auto"/>
              <w:ind w:right="84"/>
              <w:jc w:val="center"/>
              <w:rPr>
                <w:position w:val="-36"/>
                <w:sz w:val="24"/>
              </w:rPr>
            </w:pPr>
          </w:p>
        </w:tc>
        <w:tc>
          <w:tcPr>
            <w:tcW w:w="1449" w:type="dxa"/>
            <w:gridSpan w:val="2"/>
          </w:tcPr>
          <w:p w14:paraId="1C604B35">
            <w:pPr>
              <w:spacing w:line="360" w:lineRule="auto"/>
              <w:ind w:right="84"/>
              <w:jc w:val="center"/>
              <w:rPr>
                <w:position w:val="-36"/>
                <w:sz w:val="24"/>
              </w:rPr>
            </w:pPr>
            <w:r>
              <w:rPr>
                <w:position w:val="-36"/>
                <w:sz w:val="24"/>
              </w:rPr>
              <w:t>毕业学校</w:t>
            </w:r>
          </w:p>
        </w:tc>
        <w:tc>
          <w:tcPr>
            <w:tcW w:w="1894" w:type="dxa"/>
            <w:gridSpan w:val="3"/>
          </w:tcPr>
          <w:p w14:paraId="6685BA01">
            <w:pPr>
              <w:spacing w:line="360" w:lineRule="auto"/>
              <w:ind w:right="84"/>
              <w:jc w:val="center"/>
              <w:rPr>
                <w:position w:val="-36"/>
                <w:sz w:val="24"/>
              </w:rPr>
            </w:pPr>
          </w:p>
        </w:tc>
        <w:tc>
          <w:tcPr>
            <w:tcW w:w="1426" w:type="dxa"/>
            <w:gridSpan w:val="2"/>
          </w:tcPr>
          <w:p w14:paraId="1837AF8D">
            <w:pPr>
              <w:spacing w:line="360" w:lineRule="auto"/>
              <w:ind w:right="84"/>
              <w:jc w:val="center"/>
              <w:rPr>
                <w:position w:val="-36"/>
                <w:sz w:val="24"/>
              </w:rPr>
            </w:pPr>
            <w:r>
              <w:rPr>
                <w:position w:val="-36"/>
                <w:sz w:val="24"/>
              </w:rPr>
              <w:t>毕业时间</w:t>
            </w:r>
          </w:p>
        </w:tc>
        <w:tc>
          <w:tcPr>
            <w:tcW w:w="1290" w:type="dxa"/>
          </w:tcPr>
          <w:p w14:paraId="5FC117F6">
            <w:pPr>
              <w:spacing w:line="360" w:lineRule="auto"/>
              <w:ind w:right="84"/>
              <w:jc w:val="center"/>
              <w:rPr>
                <w:position w:val="-36"/>
                <w:sz w:val="24"/>
              </w:rPr>
            </w:pPr>
          </w:p>
        </w:tc>
      </w:tr>
      <w:tr w14:paraId="15C5B563">
        <w:trPr>
          <w:cantSplit/>
          <w:jc w:val="center"/>
        </w:trPr>
        <w:tc>
          <w:tcPr>
            <w:tcW w:w="1452" w:type="dxa"/>
            <w:gridSpan w:val="2"/>
          </w:tcPr>
          <w:p w14:paraId="3D9CE582">
            <w:pPr>
              <w:spacing w:line="360" w:lineRule="auto"/>
              <w:ind w:right="84"/>
              <w:jc w:val="center"/>
              <w:rPr>
                <w:position w:val="-36"/>
                <w:sz w:val="24"/>
              </w:rPr>
            </w:pPr>
            <w:r>
              <w:rPr>
                <w:position w:val="-36"/>
                <w:sz w:val="24"/>
              </w:rPr>
              <w:t>所学专业</w:t>
            </w:r>
          </w:p>
        </w:tc>
        <w:tc>
          <w:tcPr>
            <w:tcW w:w="1396" w:type="dxa"/>
            <w:gridSpan w:val="2"/>
          </w:tcPr>
          <w:p w14:paraId="49C3DF44">
            <w:pPr>
              <w:spacing w:line="360" w:lineRule="auto"/>
              <w:ind w:right="84"/>
              <w:jc w:val="center"/>
              <w:rPr>
                <w:position w:val="-36"/>
                <w:sz w:val="24"/>
              </w:rPr>
            </w:pPr>
          </w:p>
        </w:tc>
        <w:tc>
          <w:tcPr>
            <w:tcW w:w="1449" w:type="dxa"/>
            <w:gridSpan w:val="2"/>
          </w:tcPr>
          <w:p w14:paraId="19F178B1">
            <w:pPr>
              <w:spacing w:line="360" w:lineRule="auto"/>
              <w:ind w:right="84"/>
              <w:jc w:val="center"/>
              <w:rPr>
                <w:position w:val="-36"/>
                <w:sz w:val="24"/>
              </w:rPr>
            </w:pPr>
            <w:r>
              <w:rPr>
                <w:position w:val="-36"/>
                <w:sz w:val="24"/>
              </w:rPr>
              <w:t>最高学历</w:t>
            </w:r>
          </w:p>
        </w:tc>
        <w:tc>
          <w:tcPr>
            <w:tcW w:w="1894" w:type="dxa"/>
            <w:gridSpan w:val="3"/>
          </w:tcPr>
          <w:p w14:paraId="76CA8F86">
            <w:pPr>
              <w:spacing w:line="360" w:lineRule="auto"/>
              <w:ind w:right="84"/>
              <w:jc w:val="center"/>
              <w:rPr>
                <w:position w:val="-36"/>
                <w:sz w:val="24"/>
              </w:rPr>
            </w:pPr>
          </w:p>
        </w:tc>
        <w:tc>
          <w:tcPr>
            <w:tcW w:w="1426" w:type="dxa"/>
            <w:gridSpan w:val="2"/>
          </w:tcPr>
          <w:p w14:paraId="03AB08D7">
            <w:pPr>
              <w:spacing w:line="360" w:lineRule="auto"/>
              <w:ind w:right="84"/>
              <w:jc w:val="center"/>
              <w:rPr>
                <w:position w:val="-36"/>
                <w:sz w:val="24"/>
              </w:rPr>
            </w:pPr>
            <w:r>
              <w:rPr>
                <w:spacing w:val="-12"/>
                <w:position w:val="-36"/>
                <w:sz w:val="24"/>
              </w:rPr>
              <w:t xml:space="preserve">联系电话 </w:t>
            </w:r>
          </w:p>
        </w:tc>
        <w:tc>
          <w:tcPr>
            <w:tcW w:w="1290" w:type="dxa"/>
          </w:tcPr>
          <w:p w14:paraId="608B61F8">
            <w:pPr>
              <w:spacing w:line="360" w:lineRule="auto"/>
              <w:ind w:right="84"/>
              <w:jc w:val="center"/>
              <w:rPr>
                <w:position w:val="-36"/>
                <w:sz w:val="24"/>
              </w:rPr>
            </w:pPr>
          </w:p>
        </w:tc>
      </w:tr>
      <w:tr w14:paraId="384409FF">
        <w:trPr>
          <w:cantSplit/>
          <w:jc w:val="center"/>
        </w:trPr>
        <w:tc>
          <w:tcPr>
            <w:tcW w:w="2346" w:type="dxa"/>
            <w:gridSpan w:val="3"/>
            <w:vAlign w:val="center"/>
          </w:tcPr>
          <w:p w14:paraId="494E1BE6">
            <w:pPr>
              <w:spacing w:line="360" w:lineRule="auto"/>
              <w:ind w:right="84"/>
              <w:jc w:val="center"/>
              <w:rPr>
                <w:spacing w:val="-28"/>
                <w:position w:val="-36"/>
                <w:sz w:val="24"/>
              </w:rPr>
            </w:pPr>
            <w:r>
              <w:rPr>
                <w:position w:val="-36"/>
                <w:sz w:val="24"/>
              </w:rPr>
              <w:t>所获证书及编号</w:t>
            </w:r>
          </w:p>
        </w:tc>
        <w:tc>
          <w:tcPr>
            <w:tcW w:w="1951" w:type="dxa"/>
            <w:gridSpan w:val="3"/>
          </w:tcPr>
          <w:p w14:paraId="71530EFC">
            <w:pPr>
              <w:spacing w:line="360" w:lineRule="auto"/>
              <w:ind w:right="84"/>
              <w:jc w:val="center"/>
              <w:rPr>
                <w:position w:val="-36"/>
                <w:sz w:val="24"/>
              </w:rPr>
            </w:pPr>
          </w:p>
        </w:tc>
        <w:tc>
          <w:tcPr>
            <w:tcW w:w="3138" w:type="dxa"/>
            <w:gridSpan w:val="4"/>
          </w:tcPr>
          <w:p w14:paraId="6FAE7ADE">
            <w:pPr>
              <w:spacing w:line="560" w:lineRule="exact"/>
              <w:jc w:val="center"/>
              <w:rPr>
                <w:sz w:val="24"/>
              </w:rPr>
            </w:pPr>
            <w:r>
              <w:rPr>
                <w:sz w:val="24"/>
              </w:rPr>
              <w:t>从事餐饮管理</w:t>
            </w:r>
          </w:p>
          <w:p w14:paraId="6B971513">
            <w:pPr>
              <w:spacing w:line="360" w:lineRule="auto"/>
              <w:ind w:right="84"/>
              <w:jc w:val="center"/>
              <w:rPr>
                <w:position w:val="-36"/>
                <w:sz w:val="24"/>
              </w:rPr>
            </w:pPr>
            <w:r>
              <w:rPr>
                <w:sz w:val="24"/>
              </w:rPr>
              <w:t>工作年限</w:t>
            </w:r>
          </w:p>
        </w:tc>
        <w:tc>
          <w:tcPr>
            <w:tcW w:w="1472" w:type="dxa"/>
            <w:gridSpan w:val="2"/>
          </w:tcPr>
          <w:p w14:paraId="4D4C44B8">
            <w:pPr>
              <w:spacing w:line="360" w:lineRule="auto"/>
              <w:ind w:right="84"/>
              <w:jc w:val="center"/>
              <w:rPr>
                <w:position w:val="-36"/>
                <w:sz w:val="24"/>
              </w:rPr>
            </w:pPr>
          </w:p>
        </w:tc>
      </w:tr>
      <w:tr w14:paraId="29B30C74">
        <w:trPr>
          <w:cantSplit/>
          <w:jc w:val="center"/>
        </w:trPr>
        <w:tc>
          <w:tcPr>
            <w:tcW w:w="8907" w:type="dxa"/>
            <w:gridSpan w:val="12"/>
          </w:tcPr>
          <w:p w14:paraId="2D266106">
            <w:pPr>
              <w:spacing w:line="360" w:lineRule="auto"/>
              <w:ind w:right="84"/>
              <w:jc w:val="center"/>
              <w:rPr>
                <w:position w:val="-36"/>
                <w:sz w:val="24"/>
              </w:rPr>
            </w:pPr>
            <w:r>
              <w:rPr>
                <w:position w:val="-36"/>
                <w:sz w:val="24"/>
              </w:rPr>
              <w:t>近三年来的主要工作业绩及担任的主要工作经历</w:t>
            </w:r>
          </w:p>
        </w:tc>
      </w:tr>
      <w:tr w14:paraId="159C0540">
        <w:trPr>
          <w:cantSplit/>
          <w:jc w:val="center"/>
        </w:trPr>
        <w:tc>
          <w:tcPr>
            <w:tcW w:w="952" w:type="dxa"/>
          </w:tcPr>
          <w:p w14:paraId="7600A14D">
            <w:pPr>
              <w:spacing w:line="360" w:lineRule="auto"/>
              <w:ind w:right="84"/>
              <w:rPr>
                <w:position w:val="-36"/>
                <w:sz w:val="24"/>
              </w:rPr>
            </w:pPr>
            <w:r>
              <w:rPr>
                <w:position w:val="-36"/>
                <w:sz w:val="24"/>
              </w:rPr>
              <w:t>时 间</w:t>
            </w:r>
          </w:p>
        </w:tc>
        <w:tc>
          <w:tcPr>
            <w:tcW w:w="1394" w:type="dxa"/>
            <w:gridSpan w:val="2"/>
          </w:tcPr>
          <w:p w14:paraId="5C5EFBD0">
            <w:pPr>
              <w:spacing w:line="360" w:lineRule="auto"/>
              <w:ind w:right="84"/>
              <w:jc w:val="center"/>
              <w:rPr>
                <w:position w:val="-36"/>
                <w:sz w:val="24"/>
              </w:rPr>
            </w:pPr>
            <w:r>
              <w:rPr>
                <w:position w:val="-36"/>
                <w:sz w:val="24"/>
              </w:rPr>
              <w:t>地  点</w:t>
            </w:r>
          </w:p>
        </w:tc>
        <w:tc>
          <w:tcPr>
            <w:tcW w:w="1445" w:type="dxa"/>
            <w:gridSpan w:val="2"/>
          </w:tcPr>
          <w:p w14:paraId="5D19554B">
            <w:pPr>
              <w:spacing w:line="360" w:lineRule="auto"/>
              <w:ind w:right="84"/>
              <w:jc w:val="center"/>
              <w:rPr>
                <w:position w:val="-36"/>
                <w:sz w:val="24"/>
              </w:rPr>
            </w:pPr>
            <w:r>
              <w:rPr>
                <w:position w:val="-36"/>
                <w:sz w:val="24"/>
              </w:rPr>
              <w:t>单  位</w:t>
            </w:r>
          </w:p>
        </w:tc>
        <w:tc>
          <w:tcPr>
            <w:tcW w:w="944" w:type="dxa"/>
            <w:gridSpan w:val="2"/>
          </w:tcPr>
          <w:p w14:paraId="2D48577F">
            <w:pPr>
              <w:spacing w:line="360" w:lineRule="auto"/>
              <w:ind w:right="84"/>
              <w:jc w:val="center"/>
              <w:rPr>
                <w:position w:val="-36"/>
                <w:sz w:val="24"/>
              </w:rPr>
            </w:pPr>
            <w:r>
              <w:rPr>
                <w:position w:val="-36"/>
                <w:sz w:val="24"/>
              </w:rPr>
              <w:t>职 务</w:t>
            </w:r>
          </w:p>
        </w:tc>
        <w:tc>
          <w:tcPr>
            <w:tcW w:w="4172" w:type="dxa"/>
            <w:gridSpan w:val="5"/>
          </w:tcPr>
          <w:p w14:paraId="000D61B4">
            <w:pPr>
              <w:spacing w:line="360" w:lineRule="auto"/>
              <w:ind w:right="84"/>
              <w:jc w:val="center"/>
              <w:rPr>
                <w:position w:val="-36"/>
                <w:sz w:val="24"/>
              </w:rPr>
            </w:pPr>
            <w:r>
              <w:rPr>
                <w:position w:val="-36"/>
                <w:sz w:val="24"/>
              </w:rPr>
              <w:t>主 要 工 作</w:t>
            </w:r>
          </w:p>
        </w:tc>
      </w:tr>
      <w:tr w14:paraId="2FCC902D">
        <w:trPr>
          <w:cantSplit/>
          <w:jc w:val="center"/>
        </w:trPr>
        <w:tc>
          <w:tcPr>
            <w:tcW w:w="952" w:type="dxa"/>
          </w:tcPr>
          <w:p w14:paraId="2776D771">
            <w:pPr>
              <w:spacing w:line="360" w:lineRule="auto"/>
              <w:ind w:right="84"/>
              <w:rPr>
                <w:position w:val="-36"/>
                <w:sz w:val="24"/>
              </w:rPr>
            </w:pPr>
          </w:p>
          <w:p w14:paraId="31399B46">
            <w:pPr>
              <w:spacing w:line="360" w:lineRule="auto"/>
              <w:ind w:right="84"/>
              <w:rPr>
                <w:position w:val="-36"/>
                <w:sz w:val="24"/>
              </w:rPr>
            </w:pPr>
          </w:p>
          <w:p w14:paraId="0F41224D">
            <w:pPr>
              <w:spacing w:line="360" w:lineRule="auto"/>
              <w:ind w:right="84"/>
              <w:rPr>
                <w:position w:val="-36"/>
                <w:sz w:val="24"/>
              </w:rPr>
            </w:pPr>
          </w:p>
          <w:p w14:paraId="1FC4AD59">
            <w:pPr>
              <w:spacing w:line="360" w:lineRule="auto"/>
              <w:ind w:right="84"/>
              <w:rPr>
                <w:position w:val="-36"/>
                <w:sz w:val="24"/>
              </w:rPr>
            </w:pPr>
          </w:p>
          <w:p w14:paraId="7DEBA01E">
            <w:pPr>
              <w:spacing w:line="360" w:lineRule="auto"/>
              <w:ind w:right="84"/>
              <w:rPr>
                <w:position w:val="-36"/>
                <w:sz w:val="24"/>
              </w:rPr>
            </w:pPr>
          </w:p>
        </w:tc>
        <w:tc>
          <w:tcPr>
            <w:tcW w:w="1394" w:type="dxa"/>
            <w:gridSpan w:val="2"/>
          </w:tcPr>
          <w:p w14:paraId="084C3B27">
            <w:pPr>
              <w:spacing w:line="360" w:lineRule="auto"/>
              <w:ind w:right="84"/>
              <w:rPr>
                <w:position w:val="-36"/>
                <w:sz w:val="24"/>
              </w:rPr>
            </w:pPr>
          </w:p>
        </w:tc>
        <w:tc>
          <w:tcPr>
            <w:tcW w:w="1445" w:type="dxa"/>
            <w:gridSpan w:val="2"/>
          </w:tcPr>
          <w:p w14:paraId="3EBED379">
            <w:pPr>
              <w:spacing w:line="360" w:lineRule="auto"/>
              <w:ind w:right="84"/>
              <w:rPr>
                <w:position w:val="-36"/>
                <w:sz w:val="24"/>
              </w:rPr>
            </w:pPr>
          </w:p>
        </w:tc>
        <w:tc>
          <w:tcPr>
            <w:tcW w:w="944" w:type="dxa"/>
            <w:gridSpan w:val="2"/>
          </w:tcPr>
          <w:p w14:paraId="6247D83A">
            <w:pPr>
              <w:spacing w:line="360" w:lineRule="auto"/>
              <w:ind w:right="84"/>
              <w:rPr>
                <w:position w:val="-36"/>
                <w:sz w:val="24"/>
              </w:rPr>
            </w:pPr>
          </w:p>
        </w:tc>
        <w:tc>
          <w:tcPr>
            <w:tcW w:w="4172" w:type="dxa"/>
            <w:gridSpan w:val="5"/>
          </w:tcPr>
          <w:p w14:paraId="69429175">
            <w:pPr>
              <w:spacing w:line="360" w:lineRule="auto"/>
              <w:ind w:right="84"/>
              <w:rPr>
                <w:position w:val="-36"/>
                <w:sz w:val="24"/>
              </w:rPr>
            </w:pPr>
          </w:p>
        </w:tc>
      </w:tr>
      <w:tr w14:paraId="2960A8E3">
        <w:trPr>
          <w:cantSplit/>
          <w:jc w:val="center"/>
        </w:trPr>
        <w:tc>
          <w:tcPr>
            <w:tcW w:w="8907" w:type="dxa"/>
            <w:gridSpan w:val="12"/>
          </w:tcPr>
          <w:p w14:paraId="7A1393D5">
            <w:pPr>
              <w:spacing w:line="360" w:lineRule="auto"/>
              <w:ind w:right="84"/>
              <w:jc w:val="center"/>
              <w:rPr>
                <w:position w:val="-36"/>
                <w:sz w:val="24"/>
              </w:rPr>
            </w:pPr>
            <w:r>
              <w:rPr>
                <w:position w:val="-36"/>
                <w:sz w:val="24"/>
              </w:rPr>
              <w:t>曾担任负责人的项目</w:t>
            </w:r>
          </w:p>
        </w:tc>
      </w:tr>
      <w:tr w14:paraId="06013777">
        <w:trPr>
          <w:cantSplit/>
          <w:jc w:val="center"/>
        </w:trPr>
        <w:tc>
          <w:tcPr>
            <w:tcW w:w="952" w:type="dxa"/>
          </w:tcPr>
          <w:p w14:paraId="3F733BE7">
            <w:pPr>
              <w:spacing w:line="360" w:lineRule="auto"/>
              <w:ind w:right="84"/>
              <w:rPr>
                <w:position w:val="-36"/>
                <w:sz w:val="24"/>
              </w:rPr>
            </w:pPr>
            <w:r>
              <w:rPr>
                <w:position w:val="-36"/>
                <w:sz w:val="24"/>
              </w:rPr>
              <w:t>时 间</w:t>
            </w:r>
          </w:p>
        </w:tc>
        <w:tc>
          <w:tcPr>
            <w:tcW w:w="1394" w:type="dxa"/>
            <w:gridSpan w:val="2"/>
          </w:tcPr>
          <w:p w14:paraId="339EFB2B">
            <w:pPr>
              <w:spacing w:line="360" w:lineRule="auto"/>
              <w:ind w:right="84"/>
              <w:jc w:val="center"/>
              <w:rPr>
                <w:position w:val="-36"/>
                <w:sz w:val="24"/>
              </w:rPr>
            </w:pPr>
            <w:r>
              <w:rPr>
                <w:position w:val="-36"/>
                <w:sz w:val="24"/>
              </w:rPr>
              <w:t>委托单位</w:t>
            </w:r>
          </w:p>
        </w:tc>
        <w:tc>
          <w:tcPr>
            <w:tcW w:w="2389" w:type="dxa"/>
            <w:gridSpan w:val="4"/>
          </w:tcPr>
          <w:p w14:paraId="793BB28A">
            <w:pPr>
              <w:spacing w:line="360" w:lineRule="auto"/>
              <w:ind w:right="84"/>
              <w:jc w:val="center"/>
              <w:rPr>
                <w:position w:val="-36"/>
                <w:sz w:val="24"/>
              </w:rPr>
            </w:pPr>
            <w:r>
              <w:rPr>
                <w:position w:val="-36"/>
                <w:sz w:val="24"/>
              </w:rPr>
              <w:t>项目名称</w:t>
            </w:r>
          </w:p>
        </w:tc>
        <w:tc>
          <w:tcPr>
            <w:tcW w:w="1351" w:type="dxa"/>
          </w:tcPr>
          <w:p w14:paraId="18555063">
            <w:pPr>
              <w:spacing w:line="360" w:lineRule="auto"/>
              <w:ind w:right="84"/>
              <w:jc w:val="center"/>
              <w:rPr>
                <w:position w:val="-36"/>
                <w:sz w:val="24"/>
              </w:rPr>
            </w:pPr>
            <w:r>
              <w:rPr>
                <w:position w:val="-36"/>
                <w:sz w:val="24"/>
              </w:rPr>
              <w:t>项目规模</w:t>
            </w:r>
          </w:p>
        </w:tc>
        <w:tc>
          <w:tcPr>
            <w:tcW w:w="1349" w:type="dxa"/>
            <w:gridSpan w:val="2"/>
          </w:tcPr>
          <w:p w14:paraId="312042B9">
            <w:pPr>
              <w:spacing w:line="360" w:lineRule="auto"/>
              <w:ind w:right="84"/>
              <w:jc w:val="center"/>
              <w:rPr>
                <w:position w:val="-36"/>
                <w:sz w:val="24"/>
              </w:rPr>
            </w:pPr>
            <w:r>
              <w:rPr>
                <w:position w:val="-36"/>
                <w:sz w:val="24"/>
              </w:rPr>
              <w:t>项目类型</w:t>
            </w:r>
          </w:p>
        </w:tc>
        <w:tc>
          <w:tcPr>
            <w:tcW w:w="1472" w:type="dxa"/>
            <w:gridSpan w:val="2"/>
          </w:tcPr>
          <w:p w14:paraId="106F0C29">
            <w:pPr>
              <w:spacing w:line="360" w:lineRule="auto"/>
              <w:ind w:right="84"/>
              <w:jc w:val="center"/>
              <w:rPr>
                <w:position w:val="-36"/>
                <w:sz w:val="24"/>
              </w:rPr>
            </w:pPr>
            <w:r>
              <w:rPr>
                <w:position w:val="-36"/>
                <w:sz w:val="24"/>
              </w:rPr>
              <w:t>备注</w:t>
            </w:r>
          </w:p>
        </w:tc>
      </w:tr>
      <w:tr w14:paraId="6DD99DFD">
        <w:trPr>
          <w:cantSplit/>
          <w:trHeight w:val="1249" w:hRule="atLeast"/>
          <w:jc w:val="center"/>
        </w:trPr>
        <w:tc>
          <w:tcPr>
            <w:tcW w:w="952" w:type="dxa"/>
            <w:tcBorders>
              <w:bottom w:val="single" w:color="auto" w:sz="4" w:space="0"/>
            </w:tcBorders>
          </w:tcPr>
          <w:p w14:paraId="6572CBA5">
            <w:pPr>
              <w:spacing w:line="360" w:lineRule="auto"/>
              <w:ind w:right="84"/>
              <w:rPr>
                <w:position w:val="-36"/>
                <w:sz w:val="24"/>
              </w:rPr>
            </w:pPr>
          </w:p>
          <w:p w14:paraId="575C372E">
            <w:pPr>
              <w:spacing w:line="360" w:lineRule="auto"/>
              <w:ind w:right="84"/>
              <w:rPr>
                <w:position w:val="-36"/>
                <w:sz w:val="24"/>
              </w:rPr>
            </w:pPr>
          </w:p>
          <w:p w14:paraId="780F87C3">
            <w:pPr>
              <w:spacing w:line="360" w:lineRule="auto"/>
              <w:ind w:right="84"/>
              <w:rPr>
                <w:position w:val="-36"/>
                <w:sz w:val="24"/>
              </w:rPr>
            </w:pPr>
          </w:p>
        </w:tc>
        <w:tc>
          <w:tcPr>
            <w:tcW w:w="1394" w:type="dxa"/>
            <w:gridSpan w:val="2"/>
            <w:tcBorders>
              <w:bottom w:val="single" w:color="auto" w:sz="4" w:space="0"/>
            </w:tcBorders>
          </w:tcPr>
          <w:p w14:paraId="6E6DADF3">
            <w:pPr>
              <w:spacing w:line="360" w:lineRule="auto"/>
              <w:ind w:right="84"/>
              <w:rPr>
                <w:position w:val="-36"/>
                <w:sz w:val="24"/>
              </w:rPr>
            </w:pPr>
          </w:p>
        </w:tc>
        <w:tc>
          <w:tcPr>
            <w:tcW w:w="2389" w:type="dxa"/>
            <w:gridSpan w:val="4"/>
            <w:tcBorders>
              <w:bottom w:val="single" w:color="auto" w:sz="4" w:space="0"/>
            </w:tcBorders>
          </w:tcPr>
          <w:p w14:paraId="73B96A68">
            <w:pPr>
              <w:spacing w:line="360" w:lineRule="auto"/>
              <w:ind w:right="84"/>
              <w:rPr>
                <w:position w:val="-36"/>
                <w:sz w:val="24"/>
              </w:rPr>
            </w:pPr>
          </w:p>
        </w:tc>
        <w:tc>
          <w:tcPr>
            <w:tcW w:w="1351" w:type="dxa"/>
            <w:tcBorders>
              <w:bottom w:val="single" w:color="auto" w:sz="4" w:space="0"/>
            </w:tcBorders>
          </w:tcPr>
          <w:p w14:paraId="1FAA2A1A">
            <w:pPr>
              <w:spacing w:line="360" w:lineRule="auto"/>
              <w:ind w:right="84"/>
              <w:rPr>
                <w:position w:val="-36"/>
                <w:sz w:val="24"/>
              </w:rPr>
            </w:pPr>
          </w:p>
        </w:tc>
        <w:tc>
          <w:tcPr>
            <w:tcW w:w="1349" w:type="dxa"/>
            <w:gridSpan w:val="2"/>
            <w:tcBorders>
              <w:bottom w:val="single" w:color="auto" w:sz="4" w:space="0"/>
            </w:tcBorders>
          </w:tcPr>
          <w:p w14:paraId="3D01E4F7">
            <w:pPr>
              <w:spacing w:line="360" w:lineRule="auto"/>
              <w:ind w:right="84"/>
              <w:rPr>
                <w:position w:val="-36"/>
                <w:sz w:val="24"/>
              </w:rPr>
            </w:pPr>
          </w:p>
        </w:tc>
        <w:tc>
          <w:tcPr>
            <w:tcW w:w="1472" w:type="dxa"/>
            <w:gridSpan w:val="2"/>
            <w:tcBorders>
              <w:bottom w:val="single" w:color="auto" w:sz="4" w:space="0"/>
            </w:tcBorders>
          </w:tcPr>
          <w:p w14:paraId="1CC4D65C">
            <w:pPr>
              <w:spacing w:line="360" w:lineRule="auto"/>
              <w:ind w:right="84"/>
              <w:rPr>
                <w:position w:val="-36"/>
                <w:sz w:val="24"/>
              </w:rPr>
            </w:pPr>
          </w:p>
        </w:tc>
      </w:tr>
    </w:tbl>
    <w:p w14:paraId="37B2843C">
      <w:pPr>
        <w:spacing w:line="460" w:lineRule="exact"/>
        <w:ind w:left="192"/>
        <w:rPr>
          <w:sz w:val="24"/>
        </w:rPr>
      </w:pPr>
    </w:p>
    <w:p w14:paraId="45BE4907">
      <w:pPr>
        <w:spacing w:line="360" w:lineRule="auto"/>
        <w:ind w:firstLine="4080" w:firstLineChars="1700"/>
        <w:rPr>
          <w:sz w:val="24"/>
        </w:rPr>
      </w:pPr>
      <w:r>
        <w:rPr>
          <w:sz w:val="24"/>
        </w:rPr>
        <w:t>投标人名称：</w:t>
      </w:r>
    </w:p>
    <w:p w14:paraId="60528E6A">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C66EFED">
      <w:pPr>
        <w:tabs>
          <w:tab w:val="left" w:pos="240"/>
          <w:tab w:val="left" w:pos="7665"/>
        </w:tabs>
        <w:rPr>
          <w:b/>
          <w:sz w:val="24"/>
          <w:szCs w:val="24"/>
        </w:rPr>
      </w:pPr>
    </w:p>
    <w:p w14:paraId="3A52E393">
      <w:pPr>
        <w:widowControl/>
        <w:jc w:val="left"/>
        <w:rPr>
          <w:b/>
          <w:sz w:val="24"/>
          <w:szCs w:val="24"/>
        </w:rPr>
      </w:pPr>
      <w:r>
        <w:rPr>
          <w:b/>
          <w:sz w:val="24"/>
          <w:szCs w:val="24"/>
        </w:rPr>
        <w:br w:type="page"/>
      </w:r>
    </w:p>
    <w:p w14:paraId="5FB29971">
      <w:pPr>
        <w:tabs>
          <w:tab w:val="left" w:pos="240"/>
          <w:tab w:val="left" w:pos="7665"/>
        </w:tabs>
        <w:rPr>
          <w:b/>
          <w:sz w:val="24"/>
          <w:szCs w:val="24"/>
        </w:rPr>
      </w:pPr>
      <w:r>
        <w:rPr>
          <w:b/>
          <w:sz w:val="24"/>
          <w:szCs w:val="24"/>
        </w:rPr>
        <w:t>附件7-2</w:t>
      </w:r>
    </w:p>
    <w:p w14:paraId="02CA07EA">
      <w:pPr>
        <w:spacing w:line="360" w:lineRule="auto"/>
        <w:ind w:right="84"/>
        <w:jc w:val="center"/>
        <w:rPr>
          <w:b/>
          <w:sz w:val="24"/>
          <w:szCs w:val="24"/>
        </w:rPr>
      </w:pPr>
      <w:r>
        <w:rPr>
          <w:b/>
          <w:position w:val="-40"/>
          <w:sz w:val="24"/>
          <w:szCs w:val="24"/>
        </w:rPr>
        <w:t>拟在本项目使用的主要设备一览表</w:t>
      </w:r>
    </w:p>
    <w:tbl>
      <w:tblPr>
        <w:tblStyle w:val="17"/>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520"/>
        <w:gridCol w:w="1441"/>
        <w:gridCol w:w="1439"/>
        <w:gridCol w:w="900"/>
        <w:gridCol w:w="1404"/>
      </w:tblGrid>
      <w:tr w14:paraId="01ABD108">
        <w:trPr>
          <w:jc w:val="center"/>
        </w:trPr>
        <w:tc>
          <w:tcPr>
            <w:tcW w:w="840" w:type="dxa"/>
            <w:vAlign w:val="center"/>
          </w:tcPr>
          <w:p w14:paraId="294D83A8">
            <w:pPr>
              <w:spacing w:line="360" w:lineRule="auto"/>
              <w:ind w:right="84"/>
              <w:jc w:val="center"/>
              <w:rPr>
                <w:position w:val="-32"/>
                <w:sz w:val="24"/>
              </w:rPr>
            </w:pPr>
            <w:r>
              <w:rPr>
                <w:position w:val="-32"/>
                <w:sz w:val="24"/>
              </w:rPr>
              <w:t>序 号</w:t>
            </w:r>
          </w:p>
        </w:tc>
        <w:tc>
          <w:tcPr>
            <w:tcW w:w="2520" w:type="dxa"/>
            <w:vAlign w:val="center"/>
          </w:tcPr>
          <w:p w14:paraId="18AACE8F">
            <w:pPr>
              <w:spacing w:line="360" w:lineRule="auto"/>
              <w:ind w:right="84"/>
              <w:jc w:val="center"/>
              <w:rPr>
                <w:position w:val="-32"/>
                <w:sz w:val="24"/>
              </w:rPr>
            </w:pPr>
            <w:r>
              <w:rPr>
                <w:position w:val="-32"/>
                <w:sz w:val="24"/>
              </w:rPr>
              <w:t>主要设备名称</w:t>
            </w:r>
          </w:p>
        </w:tc>
        <w:tc>
          <w:tcPr>
            <w:tcW w:w="1441" w:type="dxa"/>
            <w:vAlign w:val="center"/>
          </w:tcPr>
          <w:p w14:paraId="543457AD">
            <w:pPr>
              <w:spacing w:line="360" w:lineRule="auto"/>
              <w:ind w:right="84"/>
              <w:jc w:val="center"/>
              <w:rPr>
                <w:position w:val="-32"/>
                <w:sz w:val="24"/>
              </w:rPr>
            </w:pPr>
            <w:r>
              <w:rPr>
                <w:position w:val="-32"/>
                <w:sz w:val="24"/>
              </w:rPr>
              <w:t>规格型号</w:t>
            </w:r>
          </w:p>
        </w:tc>
        <w:tc>
          <w:tcPr>
            <w:tcW w:w="1439" w:type="dxa"/>
            <w:vAlign w:val="center"/>
          </w:tcPr>
          <w:p w14:paraId="6916CDDF">
            <w:pPr>
              <w:spacing w:line="360" w:lineRule="auto"/>
              <w:ind w:right="84"/>
              <w:jc w:val="center"/>
              <w:rPr>
                <w:position w:val="-32"/>
                <w:sz w:val="24"/>
              </w:rPr>
            </w:pPr>
            <w:r>
              <w:rPr>
                <w:position w:val="-32"/>
                <w:sz w:val="24"/>
              </w:rPr>
              <w:t>购入时间</w:t>
            </w:r>
          </w:p>
        </w:tc>
        <w:tc>
          <w:tcPr>
            <w:tcW w:w="900" w:type="dxa"/>
            <w:vAlign w:val="center"/>
          </w:tcPr>
          <w:p w14:paraId="59B7F836">
            <w:pPr>
              <w:spacing w:line="360" w:lineRule="auto"/>
              <w:ind w:right="84"/>
              <w:jc w:val="center"/>
              <w:rPr>
                <w:position w:val="-32"/>
                <w:sz w:val="24"/>
              </w:rPr>
            </w:pPr>
            <w:r>
              <w:rPr>
                <w:position w:val="-32"/>
                <w:sz w:val="24"/>
              </w:rPr>
              <w:t>数 量</w:t>
            </w:r>
          </w:p>
        </w:tc>
        <w:tc>
          <w:tcPr>
            <w:tcW w:w="1404" w:type="dxa"/>
            <w:vAlign w:val="center"/>
          </w:tcPr>
          <w:p w14:paraId="42E7E13E">
            <w:pPr>
              <w:spacing w:line="360" w:lineRule="auto"/>
              <w:ind w:right="84"/>
              <w:jc w:val="center"/>
              <w:rPr>
                <w:position w:val="-32"/>
                <w:sz w:val="24"/>
              </w:rPr>
            </w:pPr>
            <w:r>
              <w:rPr>
                <w:position w:val="-32"/>
                <w:sz w:val="24"/>
              </w:rPr>
              <w:t>备  注</w:t>
            </w:r>
          </w:p>
        </w:tc>
      </w:tr>
      <w:tr w14:paraId="50D6EA3F">
        <w:trPr>
          <w:jc w:val="center"/>
        </w:trPr>
        <w:tc>
          <w:tcPr>
            <w:tcW w:w="840" w:type="dxa"/>
          </w:tcPr>
          <w:p w14:paraId="045B3604">
            <w:pPr>
              <w:spacing w:line="360" w:lineRule="auto"/>
              <w:ind w:right="84"/>
              <w:rPr>
                <w:position w:val="-40"/>
                <w:u w:val="single"/>
              </w:rPr>
            </w:pPr>
          </w:p>
        </w:tc>
        <w:tc>
          <w:tcPr>
            <w:tcW w:w="2520" w:type="dxa"/>
          </w:tcPr>
          <w:p w14:paraId="51A90C85">
            <w:pPr>
              <w:spacing w:line="360" w:lineRule="auto"/>
              <w:ind w:right="84"/>
              <w:rPr>
                <w:position w:val="-40"/>
                <w:u w:val="single"/>
              </w:rPr>
            </w:pPr>
          </w:p>
        </w:tc>
        <w:tc>
          <w:tcPr>
            <w:tcW w:w="1441" w:type="dxa"/>
          </w:tcPr>
          <w:p w14:paraId="10E277E4">
            <w:pPr>
              <w:spacing w:line="360" w:lineRule="auto"/>
              <w:ind w:right="84"/>
              <w:rPr>
                <w:position w:val="-40"/>
                <w:u w:val="single"/>
              </w:rPr>
            </w:pPr>
          </w:p>
        </w:tc>
        <w:tc>
          <w:tcPr>
            <w:tcW w:w="1439" w:type="dxa"/>
          </w:tcPr>
          <w:p w14:paraId="626A0740">
            <w:pPr>
              <w:spacing w:line="360" w:lineRule="auto"/>
              <w:ind w:right="84"/>
              <w:rPr>
                <w:position w:val="-40"/>
                <w:u w:val="single"/>
              </w:rPr>
            </w:pPr>
          </w:p>
        </w:tc>
        <w:tc>
          <w:tcPr>
            <w:tcW w:w="900" w:type="dxa"/>
          </w:tcPr>
          <w:p w14:paraId="0F3E3147">
            <w:pPr>
              <w:spacing w:line="360" w:lineRule="auto"/>
              <w:ind w:right="84"/>
              <w:rPr>
                <w:position w:val="-40"/>
                <w:u w:val="single"/>
              </w:rPr>
            </w:pPr>
          </w:p>
        </w:tc>
        <w:tc>
          <w:tcPr>
            <w:tcW w:w="1404" w:type="dxa"/>
          </w:tcPr>
          <w:p w14:paraId="09443FAA">
            <w:pPr>
              <w:spacing w:line="360" w:lineRule="auto"/>
              <w:ind w:right="84"/>
              <w:rPr>
                <w:position w:val="-40"/>
                <w:u w:val="single"/>
              </w:rPr>
            </w:pPr>
          </w:p>
        </w:tc>
      </w:tr>
      <w:tr w14:paraId="3D7FD821">
        <w:trPr>
          <w:jc w:val="center"/>
        </w:trPr>
        <w:tc>
          <w:tcPr>
            <w:tcW w:w="840" w:type="dxa"/>
          </w:tcPr>
          <w:p w14:paraId="611E65B3">
            <w:pPr>
              <w:spacing w:line="360" w:lineRule="auto"/>
              <w:ind w:right="84"/>
              <w:rPr>
                <w:position w:val="-40"/>
                <w:u w:val="single"/>
              </w:rPr>
            </w:pPr>
          </w:p>
        </w:tc>
        <w:tc>
          <w:tcPr>
            <w:tcW w:w="2520" w:type="dxa"/>
          </w:tcPr>
          <w:p w14:paraId="4E908B10">
            <w:pPr>
              <w:spacing w:line="360" w:lineRule="auto"/>
              <w:ind w:right="84"/>
              <w:rPr>
                <w:position w:val="-40"/>
                <w:u w:val="single"/>
              </w:rPr>
            </w:pPr>
          </w:p>
        </w:tc>
        <w:tc>
          <w:tcPr>
            <w:tcW w:w="1441" w:type="dxa"/>
          </w:tcPr>
          <w:p w14:paraId="7964555F">
            <w:pPr>
              <w:spacing w:line="360" w:lineRule="auto"/>
              <w:ind w:right="84"/>
              <w:rPr>
                <w:position w:val="-40"/>
                <w:u w:val="single"/>
              </w:rPr>
            </w:pPr>
          </w:p>
        </w:tc>
        <w:tc>
          <w:tcPr>
            <w:tcW w:w="1439" w:type="dxa"/>
          </w:tcPr>
          <w:p w14:paraId="526CAAF8">
            <w:pPr>
              <w:spacing w:line="360" w:lineRule="auto"/>
              <w:ind w:right="84"/>
              <w:rPr>
                <w:position w:val="-40"/>
                <w:u w:val="single"/>
              </w:rPr>
            </w:pPr>
          </w:p>
        </w:tc>
        <w:tc>
          <w:tcPr>
            <w:tcW w:w="900" w:type="dxa"/>
          </w:tcPr>
          <w:p w14:paraId="3F35DFA3">
            <w:pPr>
              <w:spacing w:line="360" w:lineRule="auto"/>
              <w:ind w:right="84"/>
              <w:rPr>
                <w:position w:val="-40"/>
                <w:u w:val="single"/>
              </w:rPr>
            </w:pPr>
          </w:p>
        </w:tc>
        <w:tc>
          <w:tcPr>
            <w:tcW w:w="1404" w:type="dxa"/>
          </w:tcPr>
          <w:p w14:paraId="51BF4746">
            <w:pPr>
              <w:spacing w:line="360" w:lineRule="auto"/>
              <w:ind w:right="84"/>
              <w:rPr>
                <w:position w:val="-40"/>
                <w:u w:val="single"/>
              </w:rPr>
            </w:pPr>
          </w:p>
        </w:tc>
      </w:tr>
      <w:tr w14:paraId="2722434B">
        <w:trPr>
          <w:jc w:val="center"/>
        </w:trPr>
        <w:tc>
          <w:tcPr>
            <w:tcW w:w="840" w:type="dxa"/>
          </w:tcPr>
          <w:p w14:paraId="669F89B4">
            <w:pPr>
              <w:spacing w:line="360" w:lineRule="auto"/>
              <w:ind w:right="84"/>
              <w:rPr>
                <w:position w:val="-40"/>
                <w:u w:val="single"/>
              </w:rPr>
            </w:pPr>
          </w:p>
        </w:tc>
        <w:tc>
          <w:tcPr>
            <w:tcW w:w="2520" w:type="dxa"/>
          </w:tcPr>
          <w:p w14:paraId="4BABAD1F">
            <w:pPr>
              <w:spacing w:line="360" w:lineRule="auto"/>
              <w:ind w:right="84"/>
              <w:rPr>
                <w:position w:val="-40"/>
                <w:u w:val="single"/>
              </w:rPr>
            </w:pPr>
          </w:p>
        </w:tc>
        <w:tc>
          <w:tcPr>
            <w:tcW w:w="1441" w:type="dxa"/>
          </w:tcPr>
          <w:p w14:paraId="3BC97568">
            <w:pPr>
              <w:spacing w:line="360" w:lineRule="auto"/>
              <w:ind w:right="84"/>
              <w:rPr>
                <w:position w:val="-40"/>
                <w:u w:val="single"/>
              </w:rPr>
            </w:pPr>
          </w:p>
        </w:tc>
        <w:tc>
          <w:tcPr>
            <w:tcW w:w="1439" w:type="dxa"/>
          </w:tcPr>
          <w:p w14:paraId="0D54BB47">
            <w:pPr>
              <w:spacing w:line="360" w:lineRule="auto"/>
              <w:ind w:right="84"/>
              <w:rPr>
                <w:position w:val="-40"/>
                <w:u w:val="single"/>
              </w:rPr>
            </w:pPr>
          </w:p>
        </w:tc>
        <w:tc>
          <w:tcPr>
            <w:tcW w:w="900" w:type="dxa"/>
          </w:tcPr>
          <w:p w14:paraId="051E2EC1">
            <w:pPr>
              <w:spacing w:line="360" w:lineRule="auto"/>
              <w:ind w:right="84"/>
              <w:rPr>
                <w:position w:val="-40"/>
                <w:u w:val="single"/>
              </w:rPr>
            </w:pPr>
          </w:p>
        </w:tc>
        <w:tc>
          <w:tcPr>
            <w:tcW w:w="1404" w:type="dxa"/>
          </w:tcPr>
          <w:p w14:paraId="535074DB">
            <w:pPr>
              <w:spacing w:line="360" w:lineRule="auto"/>
              <w:ind w:right="84"/>
              <w:rPr>
                <w:position w:val="-40"/>
                <w:u w:val="single"/>
              </w:rPr>
            </w:pPr>
          </w:p>
        </w:tc>
      </w:tr>
      <w:tr w14:paraId="1FEED57F">
        <w:trPr>
          <w:jc w:val="center"/>
        </w:trPr>
        <w:tc>
          <w:tcPr>
            <w:tcW w:w="840" w:type="dxa"/>
          </w:tcPr>
          <w:p w14:paraId="0CBA89AC">
            <w:pPr>
              <w:spacing w:line="360" w:lineRule="auto"/>
              <w:ind w:right="84"/>
              <w:rPr>
                <w:position w:val="-40"/>
                <w:u w:val="single"/>
              </w:rPr>
            </w:pPr>
          </w:p>
        </w:tc>
        <w:tc>
          <w:tcPr>
            <w:tcW w:w="2520" w:type="dxa"/>
          </w:tcPr>
          <w:p w14:paraId="6A7FF620">
            <w:pPr>
              <w:spacing w:line="360" w:lineRule="auto"/>
              <w:ind w:right="84"/>
              <w:rPr>
                <w:position w:val="-40"/>
                <w:u w:val="single"/>
              </w:rPr>
            </w:pPr>
          </w:p>
        </w:tc>
        <w:tc>
          <w:tcPr>
            <w:tcW w:w="1441" w:type="dxa"/>
          </w:tcPr>
          <w:p w14:paraId="5415F32B">
            <w:pPr>
              <w:spacing w:line="360" w:lineRule="auto"/>
              <w:ind w:right="84"/>
              <w:rPr>
                <w:position w:val="-40"/>
                <w:u w:val="single"/>
              </w:rPr>
            </w:pPr>
          </w:p>
        </w:tc>
        <w:tc>
          <w:tcPr>
            <w:tcW w:w="1439" w:type="dxa"/>
          </w:tcPr>
          <w:p w14:paraId="3E27457E">
            <w:pPr>
              <w:spacing w:line="360" w:lineRule="auto"/>
              <w:ind w:right="84"/>
              <w:rPr>
                <w:position w:val="-40"/>
                <w:u w:val="single"/>
              </w:rPr>
            </w:pPr>
          </w:p>
        </w:tc>
        <w:tc>
          <w:tcPr>
            <w:tcW w:w="900" w:type="dxa"/>
          </w:tcPr>
          <w:p w14:paraId="4DF51469">
            <w:pPr>
              <w:spacing w:line="360" w:lineRule="auto"/>
              <w:ind w:right="84"/>
              <w:rPr>
                <w:position w:val="-40"/>
                <w:u w:val="single"/>
              </w:rPr>
            </w:pPr>
          </w:p>
        </w:tc>
        <w:tc>
          <w:tcPr>
            <w:tcW w:w="1404" w:type="dxa"/>
          </w:tcPr>
          <w:p w14:paraId="7ABC6BD2">
            <w:pPr>
              <w:spacing w:line="360" w:lineRule="auto"/>
              <w:ind w:right="84"/>
              <w:rPr>
                <w:position w:val="-40"/>
                <w:u w:val="single"/>
              </w:rPr>
            </w:pPr>
          </w:p>
        </w:tc>
      </w:tr>
      <w:tr w14:paraId="3BC42D82">
        <w:trPr>
          <w:jc w:val="center"/>
        </w:trPr>
        <w:tc>
          <w:tcPr>
            <w:tcW w:w="840" w:type="dxa"/>
          </w:tcPr>
          <w:p w14:paraId="1FD2CCB5">
            <w:pPr>
              <w:spacing w:line="360" w:lineRule="auto"/>
              <w:ind w:right="84"/>
              <w:rPr>
                <w:position w:val="-40"/>
                <w:u w:val="single"/>
              </w:rPr>
            </w:pPr>
          </w:p>
        </w:tc>
        <w:tc>
          <w:tcPr>
            <w:tcW w:w="2520" w:type="dxa"/>
          </w:tcPr>
          <w:p w14:paraId="3ECE4EAD">
            <w:pPr>
              <w:spacing w:line="360" w:lineRule="auto"/>
              <w:ind w:right="84"/>
              <w:rPr>
                <w:position w:val="-40"/>
                <w:u w:val="single"/>
              </w:rPr>
            </w:pPr>
          </w:p>
        </w:tc>
        <w:tc>
          <w:tcPr>
            <w:tcW w:w="1441" w:type="dxa"/>
          </w:tcPr>
          <w:p w14:paraId="25BF7B12">
            <w:pPr>
              <w:spacing w:line="360" w:lineRule="auto"/>
              <w:ind w:right="84"/>
              <w:rPr>
                <w:position w:val="-40"/>
                <w:u w:val="single"/>
              </w:rPr>
            </w:pPr>
          </w:p>
        </w:tc>
        <w:tc>
          <w:tcPr>
            <w:tcW w:w="1439" w:type="dxa"/>
          </w:tcPr>
          <w:p w14:paraId="3C3A3B90">
            <w:pPr>
              <w:spacing w:line="360" w:lineRule="auto"/>
              <w:ind w:right="84"/>
              <w:rPr>
                <w:position w:val="-40"/>
                <w:u w:val="single"/>
              </w:rPr>
            </w:pPr>
          </w:p>
        </w:tc>
        <w:tc>
          <w:tcPr>
            <w:tcW w:w="900" w:type="dxa"/>
          </w:tcPr>
          <w:p w14:paraId="300B2C2D">
            <w:pPr>
              <w:spacing w:line="360" w:lineRule="auto"/>
              <w:ind w:right="84"/>
              <w:rPr>
                <w:position w:val="-40"/>
                <w:u w:val="single"/>
              </w:rPr>
            </w:pPr>
          </w:p>
        </w:tc>
        <w:tc>
          <w:tcPr>
            <w:tcW w:w="1404" w:type="dxa"/>
          </w:tcPr>
          <w:p w14:paraId="4AEF8C53">
            <w:pPr>
              <w:spacing w:line="360" w:lineRule="auto"/>
              <w:ind w:right="84"/>
              <w:rPr>
                <w:position w:val="-40"/>
                <w:u w:val="single"/>
              </w:rPr>
            </w:pPr>
          </w:p>
        </w:tc>
      </w:tr>
      <w:tr w14:paraId="5AE5051D">
        <w:trPr>
          <w:jc w:val="center"/>
        </w:trPr>
        <w:tc>
          <w:tcPr>
            <w:tcW w:w="840" w:type="dxa"/>
          </w:tcPr>
          <w:p w14:paraId="6A24B1D3">
            <w:pPr>
              <w:spacing w:line="360" w:lineRule="auto"/>
              <w:ind w:right="84"/>
              <w:rPr>
                <w:position w:val="-40"/>
                <w:u w:val="single"/>
              </w:rPr>
            </w:pPr>
          </w:p>
        </w:tc>
        <w:tc>
          <w:tcPr>
            <w:tcW w:w="2520" w:type="dxa"/>
          </w:tcPr>
          <w:p w14:paraId="1DB6F208">
            <w:pPr>
              <w:spacing w:line="360" w:lineRule="auto"/>
              <w:ind w:right="84"/>
              <w:rPr>
                <w:position w:val="-40"/>
                <w:u w:val="single"/>
              </w:rPr>
            </w:pPr>
          </w:p>
        </w:tc>
        <w:tc>
          <w:tcPr>
            <w:tcW w:w="1441" w:type="dxa"/>
          </w:tcPr>
          <w:p w14:paraId="4734E255">
            <w:pPr>
              <w:spacing w:line="360" w:lineRule="auto"/>
              <w:ind w:right="84"/>
              <w:rPr>
                <w:position w:val="-40"/>
                <w:u w:val="single"/>
              </w:rPr>
            </w:pPr>
          </w:p>
        </w:tc>
        <w:tc>
          <w:tcPr>
            <w:tcW w:w="1439" w:type="dxa"/>
          </w:tcPr>
          <w:p w14:paraId="4F7DDF50">
            <w:pPr>
              <w:spacing w:line="360" w:lineRule="auto"/>
              <w:ind w:right="84"/>
              <w:rPr>
                <w:position w:val="-40"/>
                <w:u w:val="single"/>
              </w:rPr>
            </w:pPr>
          </w:p>
        </w:tc>
        <w:tc>
          <w:tcPr>
            <w:tcW w:w="900" w:type="dxa"/>
          </w:tcPr>
          <w:p w14:paraId="22A5E349">
            <w:pPr>
              <w:spacing w:line="360" w:lineRule="auto"/>
              <w:ind w:right="84"/>
              <w:rPr>
                <w:position w:val="-40"/>
                <w:u w:val="single"/>
              </w:rPr>
            </w:pPr>
          </w:p>
        </w:tc>
        <w:tc>
          <w:tcPr>
            <w:tcW w:w="1404" w:type="dxa"/>
          </w:tcPr>
          <w:p w14:paraId="3EA43D35">
            <w:pPr>
              <w:spacing w:line="360" w:lineRule="auto"/>
              <w:ind w:right="84"/>
              <w:rPr>
                <w:position w:val="-40"/>
                <w:u w:val="single"/>
              </w:rPr>
            </w:pPr>
          </w:p>
        </w:tc>
      </w:tr>
      <w:tr w14:paraId="23B17A28">
        <w:trPr>
          <w:jc w:val="center"/>
        </w:trPr>
        <w:tc>
          <w:tcPr>
            <w:tcW w:w="840" w:type="dxa"/>
          </w:tcPr>
          <w:p w14:paraId="12CA4504">
            <w:pPr>
              <w:spacing w:line="360" w:lineRule="auto"/>
              <w:ind w:right="84"/>
              <w:rPr>
                <w:position w:val="-40"/>
                <w:u w:val="single"/>
              </w:rPr>
            </w:pPr>
          </w:p>
        </w:tc>
        <w:tc>
          <w:tcPr>
            <w:tcW w:w="2520" w:type="dxa"/>
          </w:tcPr>
          <w:p w14:paraId="483115CA">
            <w:pPr>
              <w:spacing w:line="360" w:lineRule="auto"/>
              <w:ind w:right="84"/>
              <w:rPr>
                <w:position w:val="-40"/>
                <w:u w:val="single"/>
              </w:rPr>
            </w:pPr>
          </w:p>
        </w:tc>
        <w:tc>
          <w:tcPr>
            <w:tcW w:w="1441" w:type="dxa"/>
          </w:tcPr>
          <w:p w14:paraId="19BCF96D">
            <w:pPr>
              <w:spacing w:line="360" w:lineRule="auto"/>
              <w:ind w:right="84"/>
              <w:rPr>
                <w:position w:val="-40"/>
                <w:u w:val="single"/>
              </w:rPr>
            </w:pPr>
          </w:p>
        </w:tc>
        <w:tc>
          <w:tcPr>
            <w:tcW w:w="1439" w:type="dxa"/>
          </w:tcPr>
          <w:p w14:paraId="5F517420">
            <w:pPr>
              <w:spacing w:line="360" w:lineRule="auto"/>
              <w:ind w:right="84"/>
              <w:rPr>
                <w:position w:val="-40"/>
                <w:u w:val="single"/>
              </w:rPr>
            </w:pPr>
          </w:p>
        </w:tc>
        <w:tc>
          <w:tcPr>
            <w:tcW w:w="900" w:type="dxa"/>
          </w:tcPr>
          <w:p w14:paraId="46CFA803">
            <w:pPr>
              <w:spacing w:line="360" w:lineRule="auto"/>
              <w:ind w:right="84"/>
              <w:rPr>
                <w:position w:val="-40"/>
                <w:u w:val="single"/>
              </w:rPr>
            </w:pPr>
          </w:p>
        </w:tc>
        <w:tc>
          <w:tcPr>
            <w:tcW w:w="1404" w:type="dxa"/>
          </w:tcPr>
          <w:p w14:paraId="30043836">
            <w:pPr>
              <w:spacing w:line="360" w:lineRule="auto"/>
              <w:ind w:right="84"/>
              <w:rPr>
                <w:position w:val="-40"/>
                <w:u w:val="single"/>
              </w:rPr>
            </w:pPr>
          </w:p>
        </w:tc>
      </w:tr>
      <w:tr w14:paraId="39F71B53">
        <w:trPr>
          <w:jc w:val="center"/>
        </w:trPr>
        <w:tc>
          <w:tcPr>
            <w:tcW w:w="840" w:type="dxa"/>
          </w:tcPr>
          <w:p w14:paraId="7BAE112E">
            <w:pPr>
              <w:spacing w:line="360" w:lineRule="auto"/>
              <w:ind w:right="84"/>
              <w:rPr>
                <w:position w:val="-40"/>
                <w:u w:val="single"/>
              </w:rPr>
            </w:pPr>
          </w:p>
        </w:tc>
        <w:tc>
          <w:tcPr>
            <w:tcW w:w="2520" w:type="dxa"/>
          </w:tcPr>
          <w:p w14:paraId="0DE7F6B9">
            <w:pPr>
              <w:spacing w:line="360" w:lineRule="auto"/>
              <w:ind w:right="84"/>
              <w:rPr>
                <w:position w:val="-40"/>
                <w:u w:val="single"/>
              </w:rPr>
            </w:pPr>
          </w:p>
        </w:tc>
        <w:tc>
          <w:tcPr>
            <w:tcW w:w="1441" w:type="dxa"/>
          </w:tcPr>
          <w:p w14:paraId="444B8AB1">
            <w:pPr>
              <w:spacing w:line="360" w:lineRule="auto"/>
              <w:ind w:right="84"/>
              <w:rPr>
                <w:position w:val="-40"/>
                <w:u w:val="single"/>
              </w:rPr>
            </w:pPr>
          </w:p>
        </w:tc>
        <w:tc>
          <w:tcPr>
            <w:tcW w:w="1439" w:type="dxa"/>
          </w:tcPr>
          <w:p w14:paraId="6E50AF67">
            <w:pPr>
              <w:spacing w:line="360" w:lineRule="auto"/>
              <w:ind w:right="84"/>
              <w:rPr>
                <w:position w:val="-40"/>
                <w:u w:val="single"/>
              </w:rPr>
            </w:pPr>
          </w:p>
        </w:tc>
        <w:tc>
          <w:tcPr>
            <w:tcW w:w="900" w:type="dxa"/>
          </w:tcPr>
          <w:p w14:paraId="31AFB1A1">
            <w:pPr>
              <w:spacing w:line="360" w:lineRule="auto"/>
              <w:ind w:right="84"/>
              <w:rPr>
                <w:position w:val="-40"/>
                <w:u w:val="single"/>
              </w:rPr>
            </w:pPr>
          </w:p>
        </w:tc>
        <w:tc>
          <w:tcPr>
            <w:tcW w:w="1404" w:type="dxa"/>
          </w:tcPr>
          <w:p w14:paraId="7BB0983B">
            <w:pPr>
              <w:spacing w:line="360" w:lineRule="auto"/>
              <w:ind w:right="84"/>
              <w:rPr>
                <w:position w:val="-40"/>
                <w:u w:val="single"/>
              </w:rPr>
            </w:pPr>
          </w:p>
        </w:tc>
      </w:tr>
      <w:tr w14:paraId="2BBD1440">
        <w:trPr>
          <w:jc w:val="center"/>
        </w:trPr>
        <w:tc>
          <w:tcPr>
            <w:tcW w:w="840" w:type="dxa"/>
          </w:tcPr>
          <w:p w14:paraId="1F8C671B">
            <w:pPr>
              <w:spacing w:line="360" w:lineRule="auto"/>
              <w:ind w:right="84"/>
              <w:rPr>
                <w:position w:val="-40"/>
                <w:u w:val="single"/>
              </w:rPr>
            </w:pPr>
          </w:p>
        </w:tc>
        <w:tc>
          <w:tcPr>
            <w:tcW w:w="2520" w:type="dxa"/>
          </w:tcPr>
          <w:p w14:paraId="50DFF13A">
            <w:pPr>
              <w:spacing w:line="360" w:lineRule="auto"/>
              <w:ind w:right="84"/>
              <w:rPr>
                <w:position w:val="-40"/>
                <w:u w:val="single"/>
              </w:rPr>
            </w:pPr>
          </w:p>
        </w:tc>
        <w:tc>
          <w:tcPr>
            <w:tcW w:w="1441" w:type="dxa"/>
          </w:tcPr>
          <w:p w14:paraId="5DA932A0">
            <w:pPr>
              <w:spacing w:line="360" w:lineRule="auto"/>
              <w:ind w:right="84"/>
              <w:rPr>
                <w:position w:val="-40"/>
                <w:u w:val="single"/>
              </w:rPr>
            </w:pPr>
          </w:p>
        </w:tc>
        <w:tc>
          <w:tcPr>
            <w:tcW w:w="1439" w:type="dxa"/>
          </w:tcPr>
          <w:p w14:paraId="2BF42E78">
            <w:pPr>
              <w:spacing w:line="360" w:lineRule="auto"/>
              <w:ind w:right="84"/>
              <w:rPr>
                <w:position w:val="-40"/>
                <w:u w:val="single"/>
              </w:rPr>
            </w:pPr>
          </w:p>
        </w:tc>
        <w:tc>
          <w:tcPr>
            <w:tcW w:w="900" w:type="dxa"/>
          </w:tcPr>
          <w:p w14:paraId="156EE4F3">
            <w:pPr>
              <w:spacing w:line="360" w:lineRule="auto"/>
              <w:ind w:right="84"/>
              <w:rPr>
                <w:position w:val="-40"/>
                <w:u w:val="single"/>
              </w:rPr>
            </w:pPr>
          </w:p>
        </w:tc>
        <w:tc>
          <w:tcPr>
            <w:tcW w:w="1404" w:type="dxa"/>
          </w:tcPr>
          <w:p w14:paraId="3A3AF11A">
            <w:pPr>
              <w:spacing w:line="360" w:lineRule="auto"/>
              <w:ind w:right="84"/>
              <w:rPr>
                <w:position w:val="-40"/>
                <w:u w:val="single"/>
              </w:rPr>
            </w:pPr>
          </w:p>
        </w:tc>
      </w:tr>
      <w:tr w14:paraId="141931F2">
        <w:trPr>
          <w:jc w:val="center"/>
        </w:trPr>
        <w:tc>
          <w:tcPr>
            <w:tcW w:w="840" w:type="dxa"/>
          </w:tcPr>
          <w:p w14:paraId="2E5A434E">
            <w:pPr>
              <w:spacing w:line="360" w:lineRule="auto"/>
              <w:ind w:right="84"/>
              <w:rPr>
                <w:position w:val="-40"/>
                <w:u w:val="single"/>
              </w:rPr>
            </w:pPr>
          </w:p>
        </w:tc>
        <w:tc>
          <w:tcPr>
            <w:tcW w:w="2520" w:type="dxa"/>
          </w:tcPr>
          <w:p w14:paraId="529BDB5B">
            <w:pPr>
              <w:spacing w:line="360" w:lineRule="auto"/>
              <w:ind w:right="84"/>
              <w:rPr>
                <w:position w:val="-40"/>
                <w:u w:val="single"/>
              </w:rPr>
            </w:pPr>
          </w:p>
        </w:tc>
        <w:tc>
          <w:tcPr>
            <w:tcW w:w="1441" w:type="dxa"/>
          </w:tcPr>
          <w:p w14:paraId="2C966670">
            <w:pPr>
              <w:spacing w:line="360" w:lineRule="auto"/>
              <w:ind w:right="84"/>
              <w:rPr>
                <w:position w:val="-40"/>
                <w:u w:val="single"/>
              </w:rPr>
            </w:pPr>
          </w:p>
        </w:tc>
        <w:tc>
          <w:tcPr>
            <w:tcW w:w="1439" w:type="dxa"/>
          </w:tcPr>
          <w:p w14:paraId="45945844">
            <w:pPr>
              <w:spacing w:line="360" w:lineRule="auto"/>
              <w:ind w:right="84"/>
              <w:rPr>
                <w:position w:val="-40"/>
                <w:u w:val="single"/>
              </w:rPr>
            </w:pPr>
          </w:p>
        </w:tc>
        <w:tc>
          <w:tcPr>
            <w:tcW w:w="900" w:type="dxa"/>
          </w:tcPr>
          <w:p w14:paraId="009BF4AC">
            <w:pPr>
              <w:spacing w:line="360" w:lineRule="auto"/>
              <w:ind w:right="84"/>
              <w:rPr>
                <w:position w:val="-40"/>
                <w:u w:val="single"/>
              </w:rPr>
            </w:pPr>
          </w:p>
        </w:tc>
        <w:tc>
          <w:tcPr>
            <w:tcW w:w="1404" w:type="dxa"/>
          </w:tcPr>
          <w:p w14:paraId="3A8F5531">
            <w:pPr>
              <w:spacing w:line="360" w:lineRule="auto"/>
              <w:ind w:right="84"/>
              <w:rPr>
                <w:position w:val="-40"/>
                <w:u w:val="single"/>
              </w:rPr>
            </w:pPr>
          </w:p>
        </w:tc>
      </w:tr>
      <w:tr w14:paraId="763C5B29">
        <w:trPr>
          <w:jc w:val="center"/>
        </w:trPr>
        <w:tc>
          <w:tcPr>
            <w:tcW w:w="840" w:type="dxa"/>
          </w:tcPr>
          <w:p w14:paraId="417AD00B">
            <w:pPr>
              <w:spacing w:line="360" w:lineRule="auto"/>
              <w:ind w:right="84"/>
              <w:rPr>
                <w:position w:val="-40"/>
                <w:u w:val="single"/>
              </w:rPr>
            </w:pPr>
          </w:p>
        </w:tc>
        <w:tc>
          <w:tcPr>
            <w:tcW w:w="2520" w:type="dxa"/>
          </w:tcPr>
          <w:p w14:paraId="5E67094F">
            <w:pPr>
              <w:spacing w:line="360" w:lineRule="auto"/>
              <w:ind w:right="84"/>
              <w:rPr>
                <w:position w:val="-40"/>
                <w:u w:val="single"/>
              </w:rPr>
            </w:pPr>
          </w:p>
        </w:tc>
        <w:tc>
          <w:tcPr>
            <w:tcW w:w="1441" w:type="dxa"/>
          </w:tcPr>
          <w:p w14:paraId="2B06CBFD">
            <w:pPr>
              <w:spacing w:line="360" w:lineRule="auto"/>
              <w:ind w:right="84"/>
              <w:rPr>
                <w:position w:val="-40"/>
                <w:u w:val="single"/>
              </w:rPr>
            </w:pPr>
          </w:p>
        </w:tc>
        <w:tc>
          <w:tcPr>
            <w:tcW w:w="1439" w:type="dxa"/>
          </w:tcPr>
          <w:p w14:paraId="77C795E5">
            <w:pPr>
              <w:spacing w:line="360" w:lineRule="auto"/>
              <w:ind w:right="84"/>
              <w:rPr>
                <w:position w:val="-40"/>
                <w:u w:val="single"/>
              </w:rPr>
            </w:pPr>
          </w:p>
        </w:tc>
        <w:tc>
          <w:tcPr>
            <w:tcW w:w="900" w:type="dxa"/>
          </w:tcPr>
          <w:p w14:paraId="07AD3420">
            <w:pPr>
              <w:spacing w:line="360" w:lineRule="auto"/>
              <w:ind w:right="84"/>
              <w:rPr>
                <w:position w:val="-40"/>
                <w:u w:val="single"/>
              </w:rPr>
            </w:pPr>
          </w:p>
        </w:tc>
        <w:tc>
          <w:tcPr>
            <w:tcW w:w="1404" w:type="dxa"/>
          </w:tcPr>
          <w:p w14:paraId="37E91424">
            <w:pPr>
              <w:spacing w:line="360" w:lineRule="auto"/>
              <w:ind w:right="84"/>
              <w:rPr>
                <w:position w:val="-40"/>
                <w:u w:val="single"/>
              </w:rPr>
            </w:pPr>
          </w:p>
        </w:tc>
      </w:tr>
      <w:tr w14:paraId="17B08A91">
        <w:trPr>
          <w:jc w:val="center"/>
        </w:trPr>
        <w:tc>
          <w:tcPr>
            <w:tcW w:w="840" w:type="dxa"/>
          </w:tcPr>
          <w:p w14:paraId="59DBE1C8">
            <w:pPr>
              <w:spacing w:line="360" w:lineRule="auto"/>
              <w:ind w:right="84"/>
              <w:rPr>
                <w:position w:val="-40"/>
                <w:u w:val="single"/>
              </w:rPr>
            </w:pPr>
          </w:p>
        </w:tc>
        <w:tc>
          <w:tcPr>
            <w:tcW w:w="2520" w:type="dxa"/>
          </w:tcPr>
          <w:p w14:paraId="1BD1782D">
            <w:pPr>
              <w:spacing w:line="360" w:lineRule="auto"/>
              <w:ind w:right="84"/>
              <w:rPr>
                <w:position w:val="-40"/>
                <w:u w:val="single"/>
              </w:rPr>
            </w:pPr>
          </w:p>
        </w:tc>
        <w:tc>
          <w:tcPr>
            <w:tcW w:w="1441" w:type="dxa"/>
          </w:tcPr>
          <w:p w14:paraId="6471F0D9">
            <w:pPr>
              <w:spacing w:line="360" w:lineRule="auto"/>
              <w:ind w:right="84"/>
              <w:rPr>
                <w:position w:val="-40"/>
                <w:u w:val="single"/>
              </w:rPr>
            </w:pPr>
          </w:p>
        </w:tc>
        <w:tc>
          <w:tcPr>
            <w:tcW w:w="1439" w:type="dxa"/>
          </w:tcPr>
          <w:p w14:paraId="0B13F1D0">
            <w:pPr>
              <w:spacing w:line="360" w:lineRule="auto"/>
              <w:ind w:right="84"/>
              <w:rPr>
                <w:position w:val="-40"/>
                <w:u w:val="single"/>
              </w:rPr>
            </w:pPr>
          </w:p>
        </w:tc>
        <w:tc>
          <w:tcPr>
            <w:tcW w:w="900" w:type="dxa"/>
          </w:tcPr>
          <w:p w14:paraId="74C3991C">
            <w:pPr>
              <w:spacing w:line="360" w:lineRule="auto"/>
              <w:ind w:right="84"/>
              <w:rPr>
                <w:position w:val="-40"/>
                <w:u w:val="single"/>
              </w:rPr>
            </w:pPr>
          </w:p>
        </w:tc>
        <w:tc>
          <w:tcPr>
            <w:tcW w:w="1404" w:type="dxa"/>
          </w:tcPr>
          <w:p w14:paraId="698CA524">
            <w:pPr>
              <w:spacing w:line="360" w:lineRule="auto"/>
              <w:ind w:right="84"/>
              <w:rPr>
                <w:position w:val="-40"/>
                <w:u w:val="single"/>
              </w:rPr>
            </w:pPr>
          </w:p>
        </w:tc>
      </w:tr>
      <w:tr w14:paraId="4A5AFE83">
        <w:trPr>
          <w:jc w:val="center"/>
        </w:trPr>
        <w:tc>
          <w:tcPr>
            <w:tcW w:w="840" w:type="dxa"/>
          </w:tcPr>
          <w:p w14:paraId="00085A5B">
            <w:pPr>
              <w:spacing w:line="360" w:lineRule="auto"/>
              <w:ind w:right="84"/>
              <w:rPr>
                <w:position w:val="-40"/>
                <w:u w:val="single"/>
              </w:rPr>
            </w:pPr>
          </w:p>
        </w:tc>
        <w:tc>
          <w:tcPr>
            <w:tcW w:w="2520" w:type="dxa"/>
          </w:tcPr>
          <w:p w14:paraId="7D44B386">
            <w:pPr>
              <w:spacing w:line="360" w:lineRule="auto"/>
              <w:ind w:right="84"/>
              <w:rPr>
                <w:position w:val="-40"/>
                <w:u w:val="single"/>
              </w:rPr>
            </w:pPr>
          </w:p>
        </w:tc>
        <w:tc>
          <w:tcPr>
            <w:tcW w:w="1441" w:type="dxa"/>
          </w:tcPr>
          <w:p w14:paraId="1B1D9A18">
            <w:pPr>
              <w:spacing w:line="360" w:lineRule="auto"/>
              <w:ind w:right="84"/>
              <w:rPr>
                <w:position w:val="-40"/>
                <w:u w:val="single"/>
              </w:rPr>
            </w:pPr>
          </w:p>
        </w:tc>
        <w:tc>
          <w:tcPr>
            <w:tcW w:w="1439" w:type="dxa"/>
          </w:tcPr>
          <w:p w14:paraId="31646533">
            <w:pPr>
              <w:spacing w:line="360" w:lineRule="auto"/>
              <w:ind w:right="84"/>
              <w:rPr>
                <w:position w:val="-40"/>
                <w:u w:val="single"/>
              </w:rPr>
            </w:pPr>
          </w:p>
        </w:tc>
        <w:tc>
          <w:tcPr>
            <w:tcW w:w="900" w:type="dxa"/>
          </w:tcPr>
          <w:p w14:paraId="66059AFB">
            <w:pPr>
              <w:spacing w:line="360" w:lineRule="auto"/>
              <w:ind w:right="84"/>
              <w:rPr>
                <w:position w:val="-40"/>
                <w:u w:val="single"/>
              </w:rPr>
            </w:pPr>
          </w:p>
        </w:tc>
        <w:tc>
          <w:tcPr>
            <w:tcW w:w="1404" w:type="dxa"/>
          </w:tcPr>
          <w:p w14:paraId="7143D045">
            <w:pPr>
              <w:spacing w:line="360" w:lineRule="auto"/>
              <w:ind w:right="84"/>
              <w:rPr>
                <w:position w:val="-40"/>
                <w:u w:val="single"/>
              </w:rPr>
            </w:pPr>
          </w:p>
        </w:tc>
      </w:tr>
      <w:tr w14:paraId="4CD04B4B">
        <w:trPr>
          <w:jc w:val="center"/>
        </w:trPr>
        <w:tc>
          <w:tcPr>
            <w:tcW w:w="840" w:type="dxa"/>
          </w:tcPr>
          <w:p w14:paraId="75D91663">
            <w:pPr>
              <w:spacing w:line="360" w:lineRule="auto"/>
              <w:ind w:right="84"/>
              <w:rPr>
                <w:position w:val="-40"/>
                <w:u w:val="single"/>
              </w:rPr>
            </w:pPr>
          </w:p>
        </w:tc>
        <w:tc>
          <w:tcPr>
            <w:tcW w:w="2520" w:type="dxa"/>
          </w:tcPr>
          <w:p w14:paraId="1EB20EBE">
            <w:pPr>
              <w:spacing w:line="360" w:lineRule="auto"/>
              <w:ind w:right="84"/>
              <w:rPr>
                <w:position w:val="-40"/>
                <w:u w:val="single"/>
              </w:rPr>
            </w:pPr>
          </w:p>
        </w:tc>
        <w:tc>
          <w:tcPr>
            <w:tcW w:w="1441" w:type="dxa"/>
          </w:tcPr>
          <w:p w14:paraId="06BA3E73">
            <w:pPr>
              <w:spacing w:line="360" w:lineRule="auto"/>
              <w:ind w:right="84"/>
              <w:rPr>
                <w:position w:val="-40"/>
                <w:u w:val="single"/>
              </w:rPr>
            </w:pPr>
          </w:p>
        </w:tc>
        <w:tc>
          <w:tcPr>
            <w:tcW w:w="1439" w:type="dxa"/>
          </w:tcPr>
          <w:p w14:paraId="1F890023">
            <w:pPr>
              <w:spacing w:line="360" w:lineRule="auto"/>
              <w:ind w:right="84"/>
              <w:rPr>
                <w:position w:val="-40"/>
                <w:u w:val="single"/>
              </w:rPr>
            </w:pPr>
          </w:p>
        </w:tc>
        <w:tc>
          <w:tcPr>
            <w:tcW w:w="900" w:type="dxa"/>
          </w:tcPr>
          <w:p w14:paraId="51988434">
            <w:pPr>
              <w:spacing w:line="360" w:lineRule="auto"/>
              <w:ind w:right="84"/>
              <w:rPr>
                <w:position w:val="-40"/>
                <w:u w:val="single"/>
              </w:rPr>
            </w:pPr>
          </w:p>
        </w:tc>
        <w:tc>
          <w:tcPr>
            <w:tcW w:w="1404" w:type="dxa"/>
          </w:tcPr>
          <w:p w14:paraId="359C6A75">
            <w:pPr>
              <w:spacing w:line="360" w:lineRule="auto"/>
              <w:ind w:right="84"/>
              <w:rPr>
                <w:position w:val="-40"/>
                <w:u w:val="single"/>
              </w:rPr>
            </w:pPr>
          </w:p>
        </w:tc>
      </w:tr>
    </w:tbl>
    <w:p w14:paraId="5CFB077B">
      <w:pPr>
        <w:spacing w:line="360" w:lineRule="auto"/>
        <w:ind w:firstLine="4080" w:firstLineChars="1700"/>
        <w:rPr>
          <w:sz w:val="24"/>
        </w:rPr>
      </w:pPr>
    </w:p>
    <w:p w14:paraId="78999DF0">
      <w:pPr>
        <w:spacing w:line="360" w:lineRule="auto"/>
        <w:ind w:firstLine="4080" w:firstLineChars="1700"/>
        <w:rPr>
          <w:sz w:val="24"/>
        </w:rPr>
      </w:pPr>
      <w:r>
        <w:rPr>
          <w:sz w:val="24"/>
        </w:rPr>
        <w:t>投标人名称：</w:t>
      </w:r>
    </w:p>
    <w:p w14:paraId="326A1C24">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2FBC8C0">
      <w:pPr>
        <w:spacing w:line="360" w:lineRule="auto"/>
        <w:ind w:left="192" w:right="84"/>
        <w:rPr>
          <w:sz w:val="24"/>
        </w:rPr>
      </w:pPr>
    </w:p>
    <w:p w14:paraId="41AD1601">
      <w:pPr>
        <w:tabs>
          <w:tab w:val="left" w:pos="240"/>
          <w:tab w:val="left" w:pos="7665"/>
        </w:tabs>
        <w:rPr>
          <w:b/>
          <w:sz w:val="24"/>
          <w:szCs w:val="24"/>
        </w:rPr>
      </w:pPr>
    </w:p>
    <w:p w14:paraId="66B8DBF9">
      <w:pPr>
        <w:widowControl/>
        <w:jc w:val="left"/>
        <w:rPr>
          <w:b/>
          <w:sz w:val="24"/>
          <w:szCs w:val="24"/>
        </w:rPr>
      </w:pPr>
      <w:r>
        <w:rPr>
          <w:b/>
          <w:sz w:val="24"/>
          <w:szCs w:val="24"/>
        </w:rPr>
        <w:br w:type="page"/>
      </w:r>
    </w:p>
    <w:p w14:paraId="0B07B91B">
      <w:pPr>
        <w:tabs>
          <w:tab w:val="left" w:pos="240"/>
          <w:tab w:val="left" w:pos="7665"/>
        </w:tabs>
        <w:rPr>
          <w:b/>
          <w:sz w:val="24"/>
          <w:szCs w:val="24"/>
        </w:rPr>
      </w:pPr>
      <w:r>
        <w:rPr>
          <w:b/>
          <w:sz w:val="24"/>
          <w:szCs w:val="24"/>
        </w:rPr>
        <w:t>附件7-3</w:t>
      </w:r>
    </w:p>
    <w:p w14:paraId="1B6516A7">
      <w:pPr>
        <w:tabs>
          <w:tab w:val="left" w:pos="240"/>
        </w:tabs>
        <w:jc w:val="center"/>
        <w:rPr>
          <w:b/>
          <w:sz w:val="24"/>
          <w:szCs w:val="24"/>
        </w:rPr>
      </w:pPr>
      <w:r>
        <w:rPr>
          <w:b/>
          <w:sz w:val="24"/>
          <w:szCs w:val="24"/>
        </w:rPr>
        <w:t>采购人须向供应商提供的条件</w:t>
      </w:r>
    </w:p>
    <w:p w14:paraId="43225953">
      <w:pPr>
        <w:tabs>
          <w:tab w:val="left" w:pos="240"/>
        </w:tabs>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975"/>
        <w:gridCol w:w="996"/>
        <w:gridCol w:w="1494"/>
        <w:gridCol w:w="2409"/>
      </w:tblGrid>
      <w:tr w14:paraId="4EB481FF">
        <w:trPr>
          <w:cantSplit/>
          <w:trHeight w:val="657" w:hRule="atLeast"/>
          <w:jc w:val="center"/>
        </w:trPr>
        <w:tc>
          <w:tcPr>
            <w:tcW w:w="840" w:type="dxa"/>
            <w:tcBorders>
              <w:bottom w:val="single" w:color="auto" w:sz="4" w:space="0"/>
            </w:tcBorders>
          </w:tcPr>
          <w:p w14:paraId="6EC8CA63">
            <w:pPr>
              <w:tabs>
                <w:tab w:val="left" w:pos="240"/>
              </w:tabs>
              <w:jc w:val="center"/>
              <w:rPr>
                <w:position w:val="-50"/>
                <w:sz w:val="24"/>
              </w:rPr>
            </w:pPr>
            <w:r>
              <w:rPr>
                <w:position w:val="-50"/>
                <w:sz w:val="24"/>
              </w:rPr>
              <w:t>序 号</w:t>
            </w:r>
          </w:p>
        </w:tc>
        <w:tc>
          <w:tcPr>
            <w:tcW w:w="1890" w:type="dxa"/>
            <w:tcBorders>
              <w:bottom w:val="single" w:color="auto" w:sz="4" w:space="0"/>
            </w:tcBorders>
          </w:tcPr>
          <w:p w14:paraId="074F9D14">
            <w:pPr>
              <w:tabs>
                <w:tab w:val="left" w:pos="240"/>
              </w:tabs>
              <w:jc w:val="center"/>
              <w:rPr>
                <w:position w:val="-32"/>
                <w:sz w:val="24"/>
              </w:rPr>
            </w:pPr>
            <w:r>
              <w:rPr>
                <w:position w:val="-32"/>
                <w:sz w:val="24"/>
              </w:rPr>
              <w:t>设施或设备</w:t>
            </w:r>
          </w:p>
          <w:p w14:paraId="2F0EDAA6">
            <w:pPr>
              <w:tabs>
                <w:tab w:val="left" w:pos="240"/>
              </w:tabs>
              <w:jc w:val="center"/>
              <w:rPr>
                <w:sz w:val="24"/>
              </w:rPr>
            </w:pPr>
            <w:r>
              <w:rPr>
                <w:position w:val="-32"/>
                <w:sz w:val="24"/>
              </w:rPr>
              <w:t>名  称</w:t>
            </w:r>
          </w:p>
        </w:tc>
        <w:tc>
          <w:tcPr>
            <w:tcW w:w="975" w:type="dxa"/>
            <w:tcBorders>
              <w:bottom w:val="single" w:color="auto" w:sz="4" w:space="0"/>
            </w:tcBorders>
          </w:tcPr>
          <w:p w14:paraId="71D552AA">
            <w:pPr>
              <w:tabs>
                <w:tab w:val="left" w:pos="240"/>
              </w:tabs>
              <w:jc w:val="center"/>
              <w:rPr>
                <w:position w:val="-50"/>
                <w:sz w:val="24"/>
              </w:rPr>
            </w:pPr>
            <w:r>
              <w:rPr>
                <w:position w:val="-50"/>
                <w:sz w:val="24"/>
              </w:rPr>
              <w:t>单 位</w:t>
            </w:r>
          </w:p>
        </w:tc>
        <w:tc>
          <w:tcPr>
            <w:tcW w:w="996" w:type="dxa"/>
            <w:tcBorders>
              <w:bottom w:val="single" w:color="auto" w:sz="4" w:space="0"/>
            </w:tcBorders>
          </w:tcPr>
          <w:p w14:paraId="1A0FD577">
            <w:pPr>
              <w:tabs>
                <w:tab w:val="left" w:pos="240"/>
              </w:tabs>
              <w:jc w:val="center"/>
              <w:rPr>
                <w:position w:val="-50"/>
                <w:sz w:val="24"/>
              </w:rPr>
            </w:pPr>
            <w:r>
              <w:rPr>
                <w:position w:val="-50"/>
                <w:sz w:val="24"/>
              </w:rPr>
              <w:t>数 量</w:t>
            </w:r>
          </w:p>
        </w:tc>
        <w:tc>
          <w:tcPr>
            <w:tcW w:w="1494" w:type="dxa"/>
            <w:tcBorders>
              <w:bottom w:val="single" w:color="auto" w:sz="4" w:space="0"/>
            </w:tcBorders>
          </w:tcPr>
          <w:p w14:paraId="697EC799">
            <w:pPr>
              <w:tabs>
                <w:tab w:val="left" w:pos="240"/>
              </w:tabs>
              <w:jc w:val="center"/>
              <w:rPr>
                <w:position w:val="-32"/>
                <w:sz w:val="24"/>
              </w:rPr>
            </w:pPr>
            <w:r>
              <w:rPr>
                <w:position w:val="-32"/>
                <w:sz w:val="24"/>
              </w:rPr>
              <w:t>是否有偿   提 供</w:t>
            </w:r>
          </w:p>
        </w:tc>
        <w:tc>
          <w:tcPr>
            <w:tcW w:w="2409" w:type="dxa"/>
            <w:tcBorders>
              <w:bottom w:val="single" w:color="auto" w:sz="4" w:space="0"/>
            </w:tcBorders>
          </w:tcPr>
          <w:p w14:paraId="244D2567">
            <w:pPr>
              <w:tabs>
                <w:tab w:val="left" w:pos="240"/>
              </w:tabs>
              <w:jc w:val="center"/>
              <w:rPr>
                <w:position w:val="-50"/>
                <w:sz w:val="24"/>
              </w:rPr>
            </w:pPr>
            <w:r>
              <w:rPr>
                <w:position w:val="-50"/>
                <w:sz w:val="24"/>
              </w:rPr>
              <w:t xml:space="preserve">如有偿提供的说明 </w:t>
            </w:r>
          </w:p>
        </w:tc>
      </w:tr>
      <w:tr w14:paraId="0F0E42B0">
        <w:trPr>
          <w:cantSplit/>
          <w:trHeight w:val="2295" w:hRule="atLeast"/>
          <w:jc w:val="center"/>
        </w:trPr>
        <w:tc>
          <w:tcPr>
            <w:tcW w:w="840" w:type="dxa"/>
          </w:tcPr>
          <w:p w14:paraId="2538EDF2">
            <w:pPr>
              <w:tabs>
                <w:tab w:val="left" w:pos="240"/>
              </w:tabs>
            </w:pPr>
          </w:p>
          <w:p w14:paraId="7AFF6E03">
            <w:pPr>
              <w:tabs>
                <w:tab w:val="left" w:pos="240"/>
              </w:tabs>
            </w:pPr>
          </w:p>
          <w:p w14:paraId="202DC776">
            <w:pPr>
              <w:tabs>
                <w:tab w:val="left" w:pos="240"/>
              </w:tabs>
            </w:pPr>
          </w:p>
          <w:p w14:paraId="38960F80">
            <w:pPr>
              <w:tabs>
                <w:tab w:val="left" w:pos="240"/>
              </w:tabs>
            </w:pPr>
          </w:p>
          <w:p w14:paraId="2A1B616E">
            <w:pPr>
              <w:tabs>
                <w:tab w:val="left" w:pos="240"/>
              </w:tabs>
            </w:pPr>
          </w:p>
          <w:p w14:paraId="7AB7DEEC">
            <w:pPr>
              <w:tabs>
                <w:tab w:val="left" w:pos="240"/>
              </w:tabs>
            </w:pPr>
          </w:p>
          <w:p w14:paraId="1F9F3B19">
            <w:pPr>
              <w:tabs>
                <w:tab w:val="left" w:pos="240"/>
              </w:tabs>
            </w:pPr>
          </w:p>
          <w:p w14:paraId="330BC554">
            <w:pPr>
              <w:tabs>
                <w:tab w:val="left" w:pos="240"/>
              </w:tabs>
            </w:pPr>
          </w:p>
          <w:p w14:paraId="27F9208C">
            <w:pPr>
              <w:tabs>
                <w:tab w:val="left" w:pos="240"/>
              </w:tabs>
            </w:pPr>
          </w:p>
          <w:p w14:paraId="265527EA">
            <w:pPr>
              <w:tabs>
                <w:tab w:val="left" w:pos="240"/>
              </w:tabs>
            </w:pPr>
          </w:p>
          <w:p w14:paraId="7871EBDD">
            <w:pPr>
              <w:tabs>
                <w:tab w:val="left" w:pos="240"/>
              </w:tabs>
            </w:pPr>
          </w:p>
          <w:p w14:paraId="09EED501">
            <w:pPr>
              <w:tabs>
                <w:tab w:val="left" w:pos="240"/>
              </w:tabs>
            </w:pPr>
          </w:p>
          <w:p w14:paraId="314872F2">
            <w:pPr>
              <w:tabs>
                <w:tab w:val="left" w:pos="240"/>
              </w:tabs>
            </w:pPr>
          </w:p>
          <w:p w14:paraId="1F4C6FDF">
            <w:pPr>
              <w:tabs>
                <w:tab w:val="left" w:pos="240"/>
              </w:tabs>
            </w:pPr>
          </w:p>
          <w:p w14:paraId="72A3CFB2">
            <w:pPr>
              <w:tabs>
                <w:tab w:val="left" w:pos="240"/>
              </w:tabs>
            </w:pPr>
          </w:p>
          <w:p w14:paraId="457ED963">
            <w:pPr>
              <w:tabs>
                <w:tab w:val="left" w:pos="240"/>
              </w:tabs>
            </w:pPr>
          </w:p>
          <w:p w14:paraId="7D3E2493">
            <w:pPr>
              <w:tabs>
                <w:tab w:val="left" w:pos="240"/>
              </w:tabs>
            </w:pPr>
          </w:p>
          <w:p w14:paraId="3047FE49">
            <w:pPr>
              <w:tabs>
                <w:tab w:val="left" w:pos="240"/>
              </w:tabs>
            </w:pPr>
          </w:p>
          <w:p w14:paraId="7AD89A37">
            <w:pPr>
              <w:tabs>
                <w:tab w:val="left" w:pos="240"/>
              </w:tabs>
            </w:pPr>
          </w:p>
          <w:p w14:paraId="2EF3EAB3">
            <w:pPr>
              <w:tabs>
                <w:tab w:val="left" w:pos="240"/>
              </w:tabs>
            </w:pPr>
          </w:p>
        </w:tc>
        <w:tc>
          <w:tcPr>
            <w:tcW w:w="1890" w:type="dxa"/>
          </w:tcPr>
          <w:p w14:paraId="34FEB7D0">
            <w:pPr>
              <w:tabs>
                <w:tab w:val="left" w:pos="240"/>
              </w:tabs>
            </w:pPr>
          </w:p>
        </w:tc>
        <w:tc>
          <w:tcPr>
            <w:tcW w:w="975" w:type="dxa"/>
          </w:tcPr>
          <w:p w14:paraId="4E426D2D">
            <w:pPr>
              <w:tabs>
                <w:tab w:val="left" w:pos="240"/>
              </w:tabs>
            </w:pPr>
          </w:p>
        </w:tc>
        <w:tc>
          <w:tcPr>
            <w:tcW w:w="996" w:type="dxa"/>
          </w:tcPr>
          <w:p w14:paraId="3C9057E9">
            <w:pPr>
              <w:tabs>
                <w:tab w:val="left" w:pos="240"/>
              </w:tabs>
            </w:pPr>
          </w:p>
        </w:tc>
        <w:tc>
          <w:tcPr>
            <w:tcW w:w="1494" w:type="dxa"/>
          </w:tcPr>
          <w:p w14:paraId="6F7B6BB6">
            <w:pPr>
              <w:tabs>
                <w:tab w:val="left" w:pos="240"/>
              </w:tabs>
            </w:pPr>
          </w:p>
        </w:tc>
        <w:tc>
          <w:tcPr>
            <w:tcW w:w="2409" w:type="dxa"/>
          </w:tcPr>
          <w:p w14:paraId="17F611CC">
            <w:pPr>
              <w:tabs>
                <w:tab w:val="left" w:pos="240"/>
              </w:tabs>
            </w:pPr>
          </w:p>
        </w:tc>
      </w:tr>
      <w:tr w14:paraId="7486F072">
        <w:trPr>
          <w:cantSplit/>
          <w:trHeight w:val="705" w:hRule="atLeast"/>
          <w:jc w:val="center"/>
        </w:trPr>
        <w:tc>
          <w:tcPr>
            <w:tcW w:w="8604" w:type="dxa"/>
            <w:gridSpan w:val="6"/>
          </w:tcPr>
          <w:p w14:paraId="3BFDB113">
            <w:pPr>
              <w:pStyle w:val="14"/>
            </w:pPr>
            <w:r>
              <w:t>备注：凡需采购人提供的设备、房屋、通讯及其他办公设施，应注明免费提供或不免费提供，如有偿提供，采购人承担多少，供应商承担多少，本表应详细列清。</w:t>
            </w:r>
          </w:p>
          <w:p w14:paraId="7E954B84">
            <w:pPr>
              <w:tabs>
                <w:tab w:val="left" w:pos="240"/>
              </w:tabs>
            </w:pPr>
          </w:p>
        </w:tc>
      </w:tr>
    </w:tbl>
    <w:p w14:paraId="0DDB95CC">
      <w:pPr>
        <w:tabs>
          <w:tab w:val="left" w:pos="240"/>
          <w:tab w:val="left" w:pos="7665"/>
        </w:tabs>
      </w:pPr>
    </w:p>
    <w:p w14:paraId="7FDACC95">
      <w:pPr>
        <w:spacing w:line="360" w:lineRule="auto"/>
        <w:ind w:firstLine="4080" w:firstLineChars="1700"/>
        <w:rPr>
          <w:sz w:val="24"/>
        </w:rPr>
      </w:pPr>
      <w:r>
        <w:rPr>
          <w:sz w:val="24"/>
        </w:rPr>
        <w:t>投标人名称：</w:t>
      </w:r>
    </w:p>
    <w:p w14:paraId="1A4738BC">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015D4D7">
      <w:pPr>
        <w:spacing w:line="360" w:lineRule="auto"/>
        <w:ind w:left="192" w:right="84"/>
        <w:rPr>
          <w:position w:val="-40"/>
        </w:rPr>
      </w:pPr>
      <w:r>
        <w:rPr>
          <w:sz w:val="24"/>
        </w:rPr>
        <w:t xml:space="preserve">  </w:t>
      </w:r>
    </w:p>
    <w:p w14:paraId="5CD74732">
      <w:pPr>
        <w:spacing w:line="480" w:lineRule="auto"/>
        <w:rPr>
          <w:b/>
          <w:sz w:val="24"/>
        </w:rPr>
      </w:pPr>
    </w:p>
    <w:p w14:paraId="7CD5EB3E">
      <w:pPr>
        <w:spacing w:line="480" w:lineRule="auto"/>
        <w:rPr>
          <w:b/>
          <w:sz w:val="24"/>
        </w:rPr>
      </w:pPr>
    </w:p>
    <w:p w14:paraId="06119F06">
      <w:pPr>
        <w:widowControl/>
        <w:jc w:val="left"/>
        <w:rPr>
          <w:b/>
          <w:sz w:val="24"/>
        </w:rPr>
      </w:pPr>
      <w:r>
        <w:rPr>
          <w:b/>
          <w:sz w:val="24"/>
        </w:rPr>
        <w:br w:type="page"/>
      </w:r>
    </w:p>
    <w:p w14:paraId="407BA3E5">
      <w:pPr>
        <w:spacing w:line="620" w:lineRule="exact"/>
        <w:rPr>
          <w:b/>
          <w:sz w:val="24"/>
        </w:rPr>
      </w:pPr>
      <w:r>
        <w:rPr>
          <w:b/>
          <w:sz w:val="24"/>
        </w:rPr>
        <w:t>附件8</w:t>
      </w:r>
      <w:r>
        <w:rPr>
          <w:rFonts w:hint="eastAsia"/>
          <w:b/>
          <w:sz w:val="24"/>
        </w:rPr>
        <w:t>-1</w:t>
      </w:r>
    </w:p>
    <w:p w14:paraId="5DFC9A28">
      <w:pPr>
        <w:autoSpaceDN w:val="0"/>
        <w:spacing w:line="360" w:lineRule="auto"/>
        <w:jc w:val="center"/>
        <w:rPr>
          <w:b/>
          <w:bCs/>
          <w:sz w:val="24"/>
          <w:szCs w:val="24"/>
        </w:rPr>
      </w:pPr>
    </w:p>
    <w:p w14:paraId="34787FC5">
      <w:pPr>
        <w:autoSpaceDE w:val="0"/>
        <w:autoSpaceDN w:val="0"/>
        <w:spacing w:line="480" w:lineRule="auto"/>
        <w:jc w:val="center"/>
        <w:rPr>
          <w:sz w:val="24"/>
          <w:szCs w:val="24"/>
        </w:rPr>
      </w:pPr>
      <w:r>
        <w:rPr>
          <w:b/>
          <w:sz w:val="24"/>
          <w:szCs w:val="24"/>
        </w:rPr>
        <w:t>中小企业声明函（服务）</w:t>
      </w:r>
    </w:p>
    <w:p w14:paraId="787E0A09">
      <w:pPr>
        <w:widowControl/>
        <w:spacing w:line="500" w:lineRule="exact"/>
        <w:ind w:firstLine="480"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国家税务总局天津市税务局第三稽查局食堂餐饮服务项目 </w:t>
      </w:r>
      <w:r>
        <w:rPr>
          <w:sz w:val="24"/>
          <w:szCs w:val="24"/>
        </w:rPr>
        <w:t>采购活动，服务全部由符合政策要求的中小企业承接。相关企业（含联合体中的中小企业、签订分包意向协议的中小企业）的具体情况如下：</w:t>
      </w:r>
    </w:p>
    <w:p w14:paraId="39E9BBDC">
      <w:pPr>
        <w:autoSpaceDE w:val="0"/>
        <w:autoSpaceDN w:val="0"/>
        <w:spacing w:line="500" w:lineRule="exact"/>
        <w:ind w:firstLine="480"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国家税务总局天津市税务局第三稽查局食堂餐饮服务 </w:t>
      </w:r>
      <w:r>
        <w:rPr>
          <w:sz w:val="24"/>
          <w:szCs w:val="24"/>
        </w:rPr>
        <w:t>，属于</w:t>
      </w:r>
      <w:r>
        <w:rPr>
          <w:sz w:val="24"/>
          <w:szCs w:val="24"/>
          <w:u w:val="single"/>
        </w:rPr>
        <w:t xml:space="preserve"> 餐饮</w:t>
      </w:r>
      <w:r>
        <w:rPr>
          <w:rFonts w:hint="eastAsia"/>
          <w:sz w:val="24"/>
          <w:szCs w:val="24"/>
          <w:u w:val="single"/>
        </w:rPr>
        <w:t xml:space="preserve"> </w:t>
      </w:r>
      <w:r>
        <w:rPr>
          <w:sz w:val="24"/>
          <w:szCs w:val="24"/>
        </w:rPr>
        <w:t>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52981B8D">
      <w:pPr>
        <w:autoSpaceDE w:val="0"/>
        <w:autoSpaceDN w:val="0"/>
        <w:spacing w:line="500" w:lineRule="exact"/>
        <w:ind w:firstLine="480"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7C0E1661">
      <w:pPr>
        <w:autoSpaceDE w:val="0"/>
        <w:autoSpaceDN w:val="0"/>
        <w:spacing w:line="500" w:lineRule="exact"/>
        <w:ind w:firstLine="480" w:firstLineChars="200"/>
        <w:jc w:val="left"/>
        <w:rPr>
          <w:sz w:val="24"/>
          <w:szCs w:val="24"/>
        </w:rPr>
      </w:pPr>
      <w:r>
        <w:rPr>
          <w:sz w:val="24"/>
          <w:szCs w:val="24"/>
        </w:rPr>
        <w:t>本企业对上述声明内容的真实性负责。如有虚假，将依法承担相应责任。</w:t>
      </w:r>
    </w:p>
    <w:p w14:paraId="424FFCAB">
      <w:pPr>
        <w:autoSpaceDE w:val="0"/>
        <w:autoSpaceDN w:val="0"/>
        <w:spacing w:line="500" w:lineRule="exact"/>
        <w:ind w:left="3840"/>
        <w:jc w:val="left"/>
        <w:rPr>
          <w:sz w:val="24"/>
          <w:szCs w:val="24"/>
        </w:rPr>
      </w:pPr>
      <w:r>
        <w:rPr>
          <w:sz w:val="24"/>
          <w:szCs w:val="24"/>
        </w:rPr>
        <w:t>投标人名称：</w:t>
      </w:r>
    </w:p>
    <w:p w14:paraId="7548D749">
      <w:pPr>
        <w:autoSpaceDE w:val="0"/>
        <w:autoSpaceDN w:val="0"/>
        <w:spacing w:line="500" w:lineRule="exact"/>
        <w:ind w:left="3840"/>
        <w:jc w:val="left"/>
        <w:rPr>
          <w:sz w:val="32"/>
        </w:rPr>
      </w:pPr>
      <w:r>
        <w:rPr>
          <w:sz w:val="24"/>
          <w:szCs w:val="24"/>
        </w:rPr>
        <w:t>日期：</w:t>
      </w:r>
    </w:p>
    <w:p w14:paraId="4205AEBA">
      <w:pPr>
        <w:spacing w:line="360" w:lineRule="auto"/>
        <w:ind w:right="84" w:firstLine="241" w:firstLineChars="100"/>
        <w:rPr>
          <w:b/>
          <w:sz w:val="24"/>
          <w:szCs w:val="24"/>
        </w:rPr>
      </w:pPr>
      <w:r>
        <w:rPr>
          <w:b/>
          <w:sz w:val="24"/>
          <w:szCs w:val="24"/>
        </w:rPr>
        <w:t>注：</w:t>
      </w:r>
    </w:p>
    <w:p w14:paraId="61DAB14F">
      <w:pPr>
        <w:spacing w:line="360" w:lineRule="auto"/>
        <w:ind w:right="84" w:firstLine="241"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65166A1D">
      <w:pPr>
        <w:spacing w:line="360" w:lineRule="auto"/>
        <w:ind w:right="84" w:firstLine="241"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4B46646C">
      <w:pPr>
        <w:spacing w:line="360" w:lineRule="auto"/>
        <w:ind w:right="84" w:firstLine="241" w:firstLineChars="100"/>
        <w:rPr>
          <w:b/>
          <w:sz w:val="24"/>
          <w:szCs w:val="24"/>
        </w:rPr>
      </w:pPr>
      <w:r>
        <w:rPr>
          <w:b/>
          <w:sz w:val="24"/>
          <w:szCs w:val="24"/>
        </w:rPr>
        <w:t>3.中标（成交）供应商享受中小企业扶持政策的，将随中标（成交）结果同时公告其《中小企业声明函》，接受社会监督。</w:t>
      </w:r>
    </w:p>
    <w:p w14:paraId="06E6B1A8">
      <w:pPr>
        <w:widowControl/>
        <w:jc w:val="left"/>
        <w:rPr>
          <w:sz w:val="24"/>
        </w:rPr>
      </w:pPr>
      <w:r>
        <w:rPr>
          <w:sz w:val="24"/>
        </w:rPr>
        <w:br w:type="page"/>
      </w:r>
    </w:p>
    <w:p w14:paraId="6F849A28">
      <w:pPr>
        <w:autoSpaceDN w:val="0"/>
        <w:spacing w:line="360" w:lineRule="auto"/>
        <w:rPr>
          <w:b/>
          <w:bCs/>
          <w:sz w:val="24"/>
        </w:rPr>
      </w:pPr>
      <w:r>
        <w:rPr>
          <w:rFonts w:hint="eastAsia"/>
          <w:b/>
          <w:bCs/>
          <w:sz w:val="24"/>
        </w:rPr>
        <w:t>附件8-2</w:t>
      </w:r>
    </w:p>
    <w:p w14:paraId="400F1C37">
      <w:pPr>
        <w:autoSpaceDN w:val="0"/>
        <w:spacing w:line="360" w:lineRule="auto"/>
        <w:jc w:val="left"/>
        <w:rPr>
          <w:b/>
          <w:bCs/>
          <w:sz w:val="24"/>
        </w:rPr>
      </w:pPr>
      <w:r>
        <w:rPr>
          <w:rFonts w:hint="eastAsia"/>
          <w:b/>
          <w:kern w:val="0"/>
          <w:sz w:val="24"/>
          <w:szCs w:val="21"/>
        </w:rPr>
        <w:t>若不是残疾人福利性单位，响应文件中可不提供此声明函</w:t>
      </w:r>
    </w:p>
    <w:p w14:paraId="7713E8C7">
      <w:pPr>
        <w:autoSpaceDN w:val="0"/>
        <w:spacing w:line="360" w:lineRule="auto"/>
        <w:jc w:val="center"/>
        <w:rPr>
          <w:b/>
          <w:bCs/>
          <w:sz w:val="24"/>
        </w:rPr>
      </w:pPr>
    </w:p>
    <w:p w14:paraId="7F7C2F0D">
      <w:pPr>
        <w:snapToGrid w:val="0"/>
        <w:spacing w:line="360" w:lineRule="auto"/>
        <w:jc w:val="center"/>
        <w:rPr>
          <w:b/>
          <w:bCs/>
          <w:sz w:val="24"/>
        </w:rPr>
      </w:pPr>
      <w:r>
        <w:rPr>
          <w:rFonts w:hint="eastAsia"/>
          <w:b/>
          <w:bCs/>
          <w:sz w:val="24"/>
        </w:rPr>
        <w:t>残疾人福利性单位声明函</w:t>
      </w:r>
    </w:p>
    <w:p w14:paraId="39828634">
      <w:pPr>
        <w:snapToGrid w:val="0"/>
        <w:spacing w:line="360" w:lineRule="auto"/>
        <w:ind w:firstLine="482" w:firstLineChars="200"/>
        <w:jc w:val="left"/>
        <w:rPr>
          <w:b/>
          <w:bCs/>
          <w:sz w:val="24"/>
        </w:rPr>
      </w:pPr>
    </w:p>
    <w:p w14:paraId="665CAC27">
      <w:pPr>
        <w:snapToGrid w:val="0"/>
        <w:spacing w:line="360" w:lineRule="auto"/>
        <w:ind w:firstLine="480"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E5E4AB1">
      <w:pPr>
        <w:snapToGrid w:val="0"/>
        <w:spacing w:line="360" w:lineRule="auto"/>
        <w:ind w:firstLine="480" w:firstLineChars="200"/>
        <w:jc w:val="left"/>
        <w:rPr>
          <w:bCs/>
          <w:sz w:val="24"/>
        </w:rPr>
      </w:pPr>
      <w:r>
        <w:rPr>
          <w:rFonts w:hint="eastAsia"/>
          <w:bCs/>
          <w:sz w:val="24"/>
        </w:rPr>
        <w:t>本单位对上述声明的真实性负责。如有虚假，将依法承担相应责任。</w:t>
      </w:r>
    </w:p>
    <w:p w14:paraId="28B7F3A8">
      <w:pPr>
        <w:snapToGrid w:val="0"/>
        <w:spacing w:line="360" w:lineRule="auto"/>
        <w:ind w:firstLine="480" w:firstLineChars="200"/>
        <w:jc w:val="left"/>
        <w:rPr>
          <w:bCs/>
          <w:sz w:val="24"/>
        </w:rPr>
      </w:pPr>
    </w:p>
    <w:p w14:paraId="022A7AEA">
      <w:pPr>
        <w:snapToGrid w:val="0"/>
        <w:spacing w:line="360" w:lineRule="auto"/>
        <w:ind w:firstLine="480" w:firstLineChars="200"/>
        <w:jc w:val="left"/>
        <w:rPr>
          <w:bCs/>
          <w:sz w:val="24"/>
        </w:rPr>
      </w:pPr>
    </w:p>
    <w:p w14:paraId="31A0A1B1">
      <w:pPr>
        <w:snapToGrid w:val="0"/>
        <w:spacing w:line="360" w:lineRule="auto"/>
        <w:ind w:firstLine="480" w:firstLineChars="200"/>
        <w:jc w:val="left"/>
        <w:rPr>
          <w:bCs/>
          <w:sz w:val="24"/>
        </w:rPr>
      </w:pPr>
      <w:r>
        <w:rPr>
          <w:rFonts w:hint="eastAsia"/>
          <w:bCs/>
          <w:sz w:val="24"/>
        </w:rPr>
        <w:t xml:space="preserve">               </w:t>
      </w:r>
      <w:r>
        <w:rPr>
          <w:sz w:val="24"/>
          <w:szCs w:val="24"/>
        </w:rPr>
        <w:t>投标人名称：</w:t>
      </w:r>
    </w:p>
    <w:p w14:paraId="3ED49EEC">
      <w:pPr>
        <w:snapToGrid w:val="0"/>
        <w:spacing w:line="360" w:lineRule="auto"/>
        <w:ind w:firstLine="480" w:firstLineChars="200"/>
        <w:jc w:val="left"/>
        <w:rPr>
          <w:bCs/>
          <w:sz w:val="24"/>
        </w:rPr>
      </w:pPr>
    </w:p>
    <w:p w14:paraId="2D3B46AE">
      <w:pPr>
        <w:snapToGrid w:val="0"/>
        <w:spacing w:line="360" w:lineRule="auto"/>
        <w:ind w:firstLine="480" w:firstLineChars="200"/>
        <w:jc w:val="left"/>
        <w:rPr>
          <w:sz w:val="24"/>
          <w:szCs w:val="21"/>
        </w:rPr>
      </w:pPr>
      <w:r>
        <w:rPr>
          <w:rFonts w:hint="eastAsia"/>
          <w:bCs/>
          <w:sz w:val="24"/>
        </w:rPr>
        <w:t xml:space="preserve">               日  期：</w:t>
      </w:r>
    </w:p>
    <w:p w14:paraId="59D62319">
      <w:pPr>
        <w:snapToGrid w:val="0"/>
        <w:spacing w:line="360" w:lineRule="auto"/>
        <w:ind w:firstLine="480" w:firstLineChars="200"/>
        <w:jc w:val="left"/>
        <w:rPr>
          <w:sz w:val="24"/>
          <w:szCs w:val="21"/>
        </w:rPr>
      </w:pPr>
    </w:p>
    <w:p w14:paraId="55704DDF">
      <w:pPr>
        <w:snapToGrid w:val="0"/>
        <w:spacing w:line="360" w:lineRule="auto"/>
        <w:ind w:firstLine="480" w:firstLineChars="200"/>
        <w:rPr>
          <w:sz w:val="24"/>
          <w:szCs w:val="21"/>
        </w:rPr>
      </w:pPr>
      <w:r>
        <w:rPr>
          <w:sz w:val="24"/>
          <w:szCs w:val="21"/>
        </w:rPr>
        <w:t>注：</w:t>
      </w:r>
    </w:p>
    <w:p w14:paraId="657EF6CB">
      <w:pPr>
        <w:snapToGrid w:val="0"/>
        <w:spacing w:line="360" w:lineRule="auto"/>
        <w:ind w:firstLine="482" w:firstLineChars="200"/>
        <w:rPr>
          <w:b/>
          <w:sz w:val="24"/>
          <w:szCs w:val="21"/>
        </w:rPr>
      </w:pPr>
      <w:r>
        <w:rPr>
          <w:b/>
          <w:sz w:val="24"/>
          <w:szCs w:val="21"/>
        </w:rPr>
        <w:t>中标（成交）供应商为残疾人福利性单位的，将随中标（成交）结果同时公告其《残疾人福利性单位声明函》，接受社会监督。</w:t>
      </w:r>
    </w:p>
    <w:p w14:paraId="0DDE38B5">
      <w:pPr>
        <w:snapToGrid w:val="0"/>
        <w:spacing w:line="360" w:lineRule="auto"/>
        <w:ind w:firstLine="482" w:firstLineChars="200"/>
        <w:rPr>
          <w:b/>
          <w:sz w:val="24"/>
          <w:szCs w:val="21"/>
        </w:rPr>
      </w:pPr>
      <w:r>
        <w:rPr>
          <w:b/>
          <w:kern w:val="0"/>
          <w:sz w:val="24"/>
          <w:szCs w:val="21"/>
        </w:rPr>
        <w:t>若不是残疾人福利性单位，响应文件中可不提供此声明函。</w:t>
      </w:r>
    </w:p>
    <w:p w14:paraId="69496B69">
      <w:pPr>
        <w:spacing w:line="360" w:lineRule="auto"/>
        <w:ind w:firstLine="4080" w:firstLineChars="1700"/>
        <w:rPr>
          <w:sz w:val="24"/>
        </w:rPr>
      </w:pPr>
    </w:p>
    <w:p w14:paraId="4FFEB271">
      <w:pPr>
        <w:jc w:val="left"/>
        <w:rPr>
          <w:sz w:val="24"/>
        </w:rPr>
      </w:pPr>
      <w:r>
        <w:rPr>
          <w:sz w:val="24"/>
        </w:rPr>
        <w:br w:type="page"/>
      </w:r>
    </w:p>
    <w:p w14:paraId="542FCE38">
      <w:pPr>
        <w:jc w:val="left"/>
        <w:rPr>
          <w:b/>
          <w:sz w:val="24"/>
        </w:rPr>
      </w:pPr>
      <w:r>
        <w:rPr>
          <w:b/>
          <w:sz w:val="24"/>
          <w:szCs w:val="24"/>
        </w:rPr>
        <w:t>附件9</w:t>
      </w:r>
      <w:r>
        <w:rPr>
          <w:rFonts w:hint="eastAsia"/>
          <w:b/>
          <w:sz w:val="24"/>
        </w:rPr>
        <w:t>：</w:t>
      </w:r>
      <w:r>
        <w:rPr>
          <w:b/>
          <w:sz w:val="24"/>
        </w:rPr>
        <w:t>投标人认为需要提交的其他资料</w:t>
      </w:r>
    </w:p>
    <w:p w14:paraId="17C409E0">
      <w:pPr>
        <w:spacing w:line="460" w:lineRule="exact"/>
        <w:ind w:left="192"/>
        <w:rPr>
          <w:b/>
          <w:sz w:val="24"/>
        </w:rPr>
      </w:pPr>
    </w:p>
    <w:p w14:paraId="6F3F289C">
      <w:pPr>
        <w:autoSpaceDE w:val="0"/>
        <w:autoSpaceDN w:val="0"/>
        <w:adjustRightInd w:val="0"/>
        <w:jc w:val="center"/>
        <w:rPr>
          <w:sz w:val="24"/>
        </w:rPr>
      </w:pPr>
      <w:r>
        <w:rPr>
          <w:sz w:val="24"/>
        </w:rPr>
        <w:br w:type="page"/>
      </w:r>
    </w:p>
    <w:p w14:paraId="490CDF7E">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034EB802">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xml:space="preserve">（ </w:t>
      </w:r>
      <w:r>
        <w:rPr>
          <w:rFonts w:hint="eastAsia" w:eastAsia="楷体_GB2312"/>
          <w:b/>
          <w:color w:val="FF0000"/>
          <w:kern w:val="0"/>
          <w:sz w:val="36"/>
          <w:szCs w:val="36"/>
        </w:rPr>
        <w:t>加盖电子签章</w:t>
      </w:r>
      <w:r>
        <w:rPr>
          <w:rFonts w:eastAsia="楷体_GB2312"/>
          <w:b/>
          <w:color w:val="FF0000"/>
          <w:kern w:val="0"/>
          <w:sz w:val="36"/>
          <w:szCs w:val="36"/>
        </w:rPr>
        <w:t xml:space="preserve"> ）</w:t>
      </w:r>
    </w:p>
    <w:p w14:paraId="492C911E">
      <w:pPr>
        <w:autoSpaceDE w:val="0"/>
        <w:autoSpaceDN w:val="0"/>
        <w:adjustRightInd w:val="0"/>
        <w:spacing w:line="520" w:lineRule="exact"/>
        <w:rPr>
          <w:b/>
          <w:kern w:val="0"/>
          <w:sz w:val="24"/>
        </w:rPr>
      </w:pPr>
    </w:p>
    <w:p w14:paraId="29D2D36D">
      <w:pPr>
        <w:autoSpaceDE w:val="0"/>
        <w:autoSpaceDN w:val="0"/>
        <w:adjustRightInd w:val="0"/>
        <w:spacing w:line="520" w:lineRule="exact"/>
        <w:jc w:val="center"/>
        <w:rPr>
          <w:b/>
          <w:kern w:val="0"/>
          <w:sz w:val="24"/>
        </w:rPr>
      </w:pPr>
      <w:r>
        <w:rPr>
          <w:b/>
          <w:kern w:val="0"/>
          <w:sz w:val="24"/>
        </w:rPr>
        <w:t>第二阶段</w:t>
      </w:r>
      <w:r>
        <w:rPr>
          <w:rFonts w:hint="eastAsia"/>
          <w:b/>
          <w:kern w:val="0"/>
          <w:sz w:val="24"/>
        </w:rPr>
        <w:t>响应</w:t>
      </w:r>
      <w:r>
        <w:rPr>
          <w:b/>
          <w:kern w:val="0"/>
          <w:sz w:val="24"/>
        </w:rPr>
        <w:t>文件</w:t>
      </w:r>
    </w:p>
    <w:p w14:paraId="0ACCA988">
      <w:pPr>
        <w:autoSpaceDE w:val="0"/>
        <w:autoSpaceDN w:val="0"/>
        <w:adjustRightInd w:val="0"/>
        <w:spacing w:line="520" w:lineRule="exact"/>
        <w:rPr>
          <w:b/>
          <w:kern w:val="0"/>
          <w:sz w:val="24"/>
        </w:rPr>
      </w:pPr>
    </w:p>
    <w:p w14:paraId="3B0FBEA4">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62456A6C">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2EA99FCC">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所 投 包 号：</w:t>
      </w:r>
    </w:p>
    <w:p w14:paraId="4B219E45">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7D363C5E">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法定代表人姓名：</w:t>
      </w:r>
    </w:p>
    <w:p w14:paraId="183A0AE5">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磋商代表人姓名：</w:t>
      </w:r>
    </w:p>
    <w:p w14:paraId="43757087">
      <w:pPr>
        <w:spacing w:before="93" w:beforeLines="30" w:after="218" w:afterLines="70" w:line="540" w:lineRule="exact"/>
        <w:ind w:left="630" w:leftChars="300"/>
        <w:rPr>
          <w:rFonts w:eastAsia="方正楷体简体"/>
          <w:b/>
          <w:sz w:val="34"/>
          <w:szCs w:val="34"/>
        </w:rPr>
      </w:pPr>
    </w:p>
    <w:p w14:paraId="12947251">
      <w:pPr>
        <w:spacing w:before="93" w:beforeLines="30" w:after="218" w:afterLines="70" w:line="540" w:lineRule="exact"/>
        <w:ind w:left="630" w:leftChars="300"/>
        <w:rPr>
          <w:rFonts w:eastAsia="方正楷体简体"/>
          <w:b/>
          <w:sz w:val="34"/>
          <w:szCs w:val="34"/>
        </w:rPr>
      </w:pPr>
    </w:p>
    <w:p w14:paraId="37EA96A0">
      <w:pPr>
        <w:spacing w:before="93" w:beforeLines="30" w:after="218" w:afterLines="70" w:line="540" w:lineRule="exact"/>
        <w:ind w:left="630" w:leftChars="300"/>
        <w:rPr>
          <w:rFonts w:eastAsia="方正楷体简体"/>
          <w:b/>
          <w:sz w:val="34"/>
          <w:szCs w:val="34"/>
        </w:rPr>
      </w:pPr>
    </w:p>
    <w:p w14:paraId="23A1B837">
      <w:pPr>
        <w:spacing w:before="93" w:beforeLines="30" w:after="218" w:afterLines="70" w:line="540" w:lineRule="exact"/>
        <w:ind w:left="630" w:leftChars="300"/>
        <w:rPr>
          <w:rFonts w:eastAsia="方正楷体简体"/>
          <w:b/>
          <w:sz w:val="34"/>
          <w:szCs w:val="34"/>
        </w:rPr>
      </w:pPr>
    </w:p>
    <w:p w14:paraId="16D68ACB">
      <w:pPr>
        <w:spacing w:before="93" w:beforeLines="30" w:after="218" w:afterLines="70" w:line="540" w:lineRule="exact"/>
        <w:ind w:left="630" w:leftChars="300"/>
        <w:rPr>
          <w:rFonts w:eastAsia="方正楷体简体"/>
          <w:b/>
          <w:sz w:val="34"/>
          <w:szCs w:val="34"/>
        </w:rPr>
      </w:pPr>
      <w:r>
        <w:rPr>
          <w:rFonts w:eastAsia="方正楷体简体"/>
          <w:b/>
          <w:sz w:val="34"/>
          <w:szCs w:val="34"/>
        </w:rPr>
        <w:t>递交日期：</w:t>
      </w:r>
    </w:p>
    <w:p w14:paraId="02BC1C28">
      <w:pPr>
        <w:tabs>
          <w:tab w:val="left" w:pos="360"/>
        </w:tabs>
        <w:spacing w:line="560" w:lineRule="exact"/>
        <w:jc w:val="center"/>
        <w:rPr>
          <w:b/>
          <w:sz w:val="24"/>
        </w:rPr>
      </w:pPr>
      <w:r>
        <w:rPr>
          <w:sz w:val="24"/>
        </w:rPr>
        <w:br w:type="page"/>
      </w:r>
      <w:r>
        <w:rPr>
          <w:b/>
          <w:sz w:val="24"/>
        </w:rPr>
        <w:t>报价书</w:t>
      </w:r>
    </w:p>
    <w:p w14:paraId="7C777DBE">
      <w:pPr>
        <w:tabs>
          <w:tab w:val="left" w:pos="360"/>
        </w:tabs>
        <w:spacing w:line="560" w:lineRule="exact"/>
        <w:jc w:val="center"/>
        <w:rPr>
          <w:b/>
          <w:sz w:val="24"/>
        </w:rPr>
      </w:pPr>
    </w:p>
    <w:p w14:paraId="6C2A096A">
      <w:pPr>
        <w:spacing w:line="460" w:lineRule="exact"/>
        <w:rPr>
          <w:sz w:val="24"/>
        </w:rPr>
      </w:pPr>
      <w:r>
        <w:rPr>
          <w:sz w:val="24"/>
        </w:rPr>
        <w:t>致：天津市政府采购中心</w:t>
      </w:r>
    </w:p>
    <w:p w14:paraId="5AF0CA20">
      <w:pPr>
        <w:tabs>
          <w:tab w:val="left" w:pos="540"/>
          <w:tab w:val="left" w:pos="720"/>
        </w:tabs>
        <w:spacing w:line="460" w:lineRule="exact"/>
        <w:ind w:firstLine="480" w:firstLineChars="200"/>
        <w:rPr>
          <w:sz w:val="24"/>
        </w:rPr>
      </w:pPr>
      <w:r>
        <w:rPr>
          <w:sz w:val="24"/>
        </w:rPr>
        <w:t>根据贵方为</w:t>
      </w:r>
      <w:r>
        <w:rPr>
          <w:sz w:val="24"/>
          <w:u w:val="single"/>
        </w:rPr>
        <w:t xml:space="preserve">                      </w:t>
      </w:r>
      <w:r>
        <w:rPr>
          <w:sz w:val="24"/>
        </w:rPr>
        <w:t>项目（项目编号：</w:t>
      </w:r>
      <w:r>
        <w:rPr>
          <w:sz w:val="24"/>
          <w:u w:val="single"/>
        </w:rPr>
        <w:t xml:space="preserve">              </w:t>
      </w:r>
      <w:r>
        <w:rPr>
          <w:sz w:val="24"/>
        </w:rPr>
        <w:t>）的竞争性磋商邀请，签字代表</w:t>
      </w:r>
      <w:r>
        <w:rPr>
          <w:sz w:val="24"/>
          <w:u w:val="single"/>
        </w:rPr>
        <w:t xml:space="preserve">                </w:t>
      </w:r>
      <w:r>
        <w:rPr>
          <w:sz w:val="24"/>
        </w:rPr>
        <w:t>（姓名</w:t>
      </w:r>
      <w:r>
        <w:rPr>
          <w:sz w:val="24"/>
          <w:lang w:val="en-GB"/>
        </w:rPr>
        <w:t>/</w:t>
      </w:r>
      <w:r>
        <w:rPr>
          <w:sz w:val="24"/>
        </w:rPr>
        <w:t>职务）经正式授权并代表投标人</w:t>
      </w:r>
      <w:r>
        <w:rPr>
          <w:sz w:val="24"/>
          <w:u w:val="single"/>
        </w:rPr>
        <w:t xml:space="preserve">                  </w:t>
      </w:r>
      <w:r>
        <w:rPr>
          <w:sz w:val="24"/>
        </w:rPr>
        <w:t>（投标人名称、地址）提交</w:t>
      </w:r>
      <w:r>
        <w:rPr>
          <w:rFonts w:hint="eastAsia"/>
          <w:sz w:val="24"/>
        </w:rPr>
        <w:t>网上应答及上传加盖电子签章的响应文件</w:t>
      </w:r>
      <w:r>
        <w:rPr>
          <w:sz w:val="24"/>
        </w:rPr>
        <w:t>。</w:t>
      </w:r>
    </w:p>
    <w:p w14:paraId="221940A1">
      <w:pPr>
        <w:spacing w:line="460" w:lineRule="exact"/>
        <w:rPr>
          <w:sz w:val="24"/>
        </w:rPr>
      </w:pPr>
      <w:r>
        <w:rPr>
          <w:sz w:val="24"/>
        </w:rPr>
        <w:t>据此函，签字代表宣布同意如下：</w:t>
      </w:r>
    </w:p>
    <w:p w14:paraId="12B01B2B">
      <w:pPr>
        <w:spacing w:line="460" w:lineRule="exact"/>
        <w:ind w:left="480"/>
        <w:jc w:val="left"/>
        <w:rPr>
          <w:sz w:val="24"/>
        </w:rPr>
      </w:pPr>
      <w:r>
        <w:rPr>
          <w:sz w:val="24"/>
        </w:rPr>
        <w:t>1. 所附报价表中规定的应提供服务价格为</w:t>
      </w:r>
    </w:p>
    <w:p w14:paraId="277852BF">
      <w:pPr>
        <w:spacing w:line="460" w:lineRule="exact"/>
        <w:ind w:left="480"/>
        <w:jc w:val="left"/>
        <w:rPr>
          <w:sz w:val="24"/>
        </w:rPr>
      </w:pPr>
      <w:r>
        <w:rPr>
          <w:sz w:val="24"/>
        </w:rPr>
        <w:t>第一包：</w:t>
      </w:r>
    </w:p>
    <w:p w14:paraId="24265FE5">
      <w:pPr>
        <w:spacing w:line="460" w:lineRule="exact"/>
        <w:ind w:left="480"/>
        <w:jc w:val="left"/>
        <w:rPr>
          <w:sz w:val="24"/>
        </w:rPr>
      </w:pPr>
      <w:r>
        <w:rPr>
          <w:sz w:val="24"/>
        </w:rPr>
        <w:t xml:space="preserve">  报价</w:t>
      </w:r>
      <w:r>
        <w:rPr>
          <w:sz w:val="24"/>
          <w:u w:val="single"/>
        </w:rPr>
        <w:t xml:space="preserve">         </w:t>
      </w:r>
      <w:r>
        <w:rPr>
          <w:sz w:val="24"/>
        </w:rPr>
        <w:t>元（注明币种）</w:t>
      </w:r>
    </w:p>
    <w:p w14:paraId="2E36DB56">
      <w:pPr>
        <w:spacing w:line="460" w:lineRule="exact"/>
        <w:ind w:left="472" w:firstLine="237"/>
        <w:jc w:val="left"/>
        <w:rPr>
          <w:sz w:val="24"/>
        </w:rPr>
      </w:pPr>
      <w:r>
        <w:rPr>
          <w:sz w:val="24"/>
        </w:rPr>
        <w:t>大写</w:t>
      </w:r>
      <w:r>
        <w:rPr>
          <w:sz w:val="24"/>
          <w:u w:val="single"/>
        </w:rPr>
        <w:t xml:space="preserve">                    </w:t>
      </w:r>
      <w:r>
        <w:rPr>
          <w:sz w:val="24"/>
        </w:rPr>
        <w:t>（文字表述）。</w:t>
      </w:r>
    </w:p>
    <w:p w14:paraId="495EEDFF">
      <w:pPr>
        <w:spacing w:line="460" w:lineRule="exact"/>
        <w:ind w:firstLine="471"/>
        <w:rPr>
          <w:sz w:val="24"/>
        </w:rPr>
      </w:pPr>
      <w:r>
        <w:rPr>
          <w:sz w:val="24"/>
        </w:rPr>
        <w:t>2. 投标人已经对全部价格进行了认真核对，保证本报价真实、准确无误，并承担本价格所对应本项目的一切责任和义务。</w:t>
      </w:r>
    </w:p>
    <w:p w14:paraId="0958D364">
      <w:pPr>
        <w:spacing w:line="460" w:lineRule="exact"/>
        <w:ind w:firstLine="471"/>
        <w:rPr>
          <w:sz w:val="24"/>
        </w:rPr>
      </w:pPr>
      <w:r>
        <w:rPr>
          <w:sz w:val="24"/>
        </w:rPr>
        <w:t xml:space="preserve">3. </w:t>
      </w:r>
      <w:r>
        <w:rPr>
          <w:rFonts w:hint="eastAsia"/>
          <w:sz w:val="24"/>
        </w:rPr>
        <w:t>第一、二</w:t>
      </w:r>
      <w:r>
        <w:rPr>
          <w:sz w:val="24"/>
        </w:rPr>
        <w:t>阶段响应文件一一对应、不可分割，共同构成我方对本项目的所有承诺。</w:t>
      </w:r>
    </w:p>
    <w:p w14:paraId="2FE0070C">
      <w:pPr>
        <w:spacing w:line="460" w:lineRule="exact"/>
        <w:ind w:firstLine="471"/>
        <w:rPr>
          <w:sz w:val="24"/>
        </w:rPr>
      </w:pPr>
    </w:p>
    <w:p w14:paraId="4F245C2E">
      <w:pPr>
        <w:spacing w:line="360" w:lineRule="auto"/>
        <w:ind w:firstLine="4080" w:firstLineChars="1700"/>
        <w:rPr>
          <w:sz w:val="24"/>
        </w:rPr>
      </w:pPr>
      <w:r>
        <w:rPr>
          <w:sz w:val="24"/>
        </w:rPr>
        <w:t>投标人名称：</w:t>
      </w:r>
    </w:p>
    <w:p w14:paraId="7A336939">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F8ACD57">
      <w:pPr>
        <w:spacing w:line="460" w:lineRule="exact"/>
        <w:ind w:firstLine="471"/>
        <w:rPr>
          <w:sz w:val="24"/>
        </w:rPr>
      </w:pPr>
    </w:p>
    <w:p w14:paraId="1FB901E3">
      <w:pPr>
        <w:spacing w:line="460" w:lineRule="exact"/>
        <w:jc w:val="left"/>
        <w:rPr>
          <w:b/>
          <w:sz w:val="24"/>
        </w:rPr>
      </w:pPr>
      <w:r>
        <w:rPr>
          <w:b/>
          <w:sz w:val="24"/>
        </w:rPr>
        <w:br w:type="page"/>
      </w:r>
      <w:r>
        <w:rPr>
          <w:b/>
          <w:sz w:val="24"/>
        </w:rPr>
        <w:t>附件1</w:t>
      </w:r>
    </w:p>
    <w:p w14:paraId="2FA65DAC">
      <w:pPr>
        <w:tabs>
          <w:tab w:val="left" w:pos="3780"/>
          <w:tab w:val="left" w:pos="3960"/>
        </w:tabs>
        <w:spacing w:line="460" w:lineRule="exact"/>
        <w:jc w:val="center"/>
        <w:rPr>
          <w:b/>
          <w:sz w:val="24"/>
        </w:rPr>
      </w:pPr>
      <w:r>
        <w:rPr>
          <w:b/>
          <w:sz w:val="24"/>
        </w:rPr>
        <w:t>报价分项一览表</w:t>
      </w:r>
    </w:p>
    <w:p w14:paraId="660E8370">
      <w:pPr>
        <w:spacing w:line="460" w:lineRule="exact"/>
        <w:ind w:left="192"/>
        <w:rPr>
          <w:sz w:val="24"/>
        </w:rPr>
      </w:pPr>
      <w:r>
        <w:rPr>
          <w:sz w:val="24"/>
        </w:rPr>
        <w:t>项目名称：</w:t>
      </w:r>
      <w:r>
        <w:rPr>
          <w:sz w:val="24"/>
          <w:u w:val="single"/>
        </w:rPr>
        <w:t xml:space="preserve">                    </w:t>
      </w:r>
    </w:p>
    <w:p w14:paraId="529D93B6">
      <w:pPr>
        <w:spacing w:line="460" w:lineRule="exact"/>
        <w:ind w:left="192"/>
        <w:rPr>
          <w:sz w:val="24"/>
        </w:rPr>
      </w:pPr>
      <w:r>
        <w:rPr>
          <w:sz w:val="24"/>
        </w:rPr>
        <w:t>项目编号：</w:t>
      </w:r>
      <w:r>
        <w:rPr>
          <w:sz w:val="24"/>
          <w:u w:val="single"/>
        </w:rPr>
        <w:t xml:space="preserve">                    </w:t>
      </w:r>
    </w:p>
    <w:p w14:paraId="1E672D9E">
      <w:pPr>
        <w:spacing w:line="460" w:lineRule="exact"/>
        <w:ind w:left="192"/>
        <w:rPr>
          <w:sz w:val="24"/>
        </w:rPr>
      </w:pPr>
      <w:r>
        <w:rPr>
          <w:sz w:val="24"/>
        </w:rPr>
        <w:t>包    号：</w:t>
      </w:r>
      <w:r>
        <w:rPr>
          <w:sz w:val="24"/>
          <w:u w:val="single"/>
        </w:rPr>
        <w:t xml:space="preserve">                    </w:t>
      </w:r>
    </w:p>
    <w:p w14:paraId="42FF8083">
      <w:pPr>
        <w:spacing w:line="460" w:lineRule="exact"/>
        <w:ind w:firstLine="6960" w:firstLineChars="2900"/>
        <w:rPr>
          <w:sz w:val="24"/>
        </w:rPr>
      </w:pPr>
      <w:r>
        <w:rPr>
          <w:sz w:val="24"/>
        </w:rPr>
        <w:t>单位：元</w:t>
      </w:r>
    </w:p>
    <w:tbl>
      <w:tblPr>
        <w:tblStyle w:val="17"/>
        <w:tblW w:w="469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5"/>
        <w:gridCol w:w="3396"/>
        <w:gridCol w:w="3546"/>
      </w:tblGrid>
      <w:tr w14:paraId="22E6A01E">
        <w:trPr>
          <w:cantSplit/>
          <w:jc w:val="center"/>
        </w:trPr>
        <w:tc>
          <w:tcPr>
            <w:tcW w:w="660" w:type="pct"/>
            <w:vAlign w:val="center"/>
          </w:tcPr>
          <w:p w14:paraId="66EAAA53">
            <w:pPr>
              <w:jc w:val="center"/>
              <w:rPr>
                <w:szCs w:val="21"/>
              </w:rPr>
            </w:pPr>
            <w:r>
              <w:rPr>
                <w:szCs w:val="21"/>
              </w:rPr>
              <w:t>序号</w:t>
            </w:r>
          </w:p>
        </w:tc>
        <w:tc>
          <w:tcPr>
            <w:tcW w:w="2123" w:type="pct"/>
            <w:vAlign w:val="center"/>
          </w:tcPr>
          <w:p w14:paraId="0B279E67">
            <w:pPr>
              <w:jc w:val="center"/>
              <w:rPr>
                <w:szCs w:val="21"/>
              </w:rPr>
            </w:pPr>
            <w:r>
              <w:rPr>
                <w:szCs w:val="21"/>
              </w:rPr>
              <w:t>价格分项组成</w:t>
            </w:r>
          </w:p>
        </w:tc>
        <w:tc>
          <w:tcPr>
            <w:tcW w:w="2218" w:type="pct"/>
            <w:vAlign w:val="center"/>
          </w:tcPr>
          <w:p w14:paraId="7ACC3F47">
            <w:pPr>
              <w:jc w:val="center"/>
              <w:rPr>
                <w:szCs w:val="21"/>
              </w:rPr>
            </w:pPr>
            <w:r>
              <w:rPr>
                <w:szCs w:val="21"/>
              </w:rPr>
              <w:t>报价</w:t>
            </w:r>
          </w:p>
        </w:tc>
      </w:tr>
      <w:tr w14:paraId="27139FB8">
        <w:trPr>
          <w:cantSplit/>
          <w:jc w:val="center"/>
        </w:trPr>
        <w:tc>
          <w:tcPr>
            <w:tcW w:w="660" w:type="pct"/>
            <w:vMerge w:val="restart"/>
            <w:vAlign w:val="center"/>
          </w:tcPr>
          <w:p w14:paraId="3537393D">
            <w:pPr>
              <w:jc w:val="center"/>
              <w:rPr>
                <w:szCs w:val="21"/>
              </w:rPr>
            </w:pPr>
            <w:r>
              <w:rPr>
                <w:szCs w:val="21"/>
              </w:rPr>
              <w:t>1</w:t>
            </w:r>
          </w:p>
        </w:tc>
        <w:tc>
          <w:tcPr>
            <w:tcW w:w="2123" w:type="pct"/>
            <w:vMerge w:val="restart"/>
            <w:vAlign w:val="center"/>
          </w:tcPr>
          <w:p w14:paraId="4254C1B5">
            <w:pPr>
              <w:jc w:val="center"/>
              <w:rPr>
                <w:szCs w:val="21"/>
              </w:rPr>
            </w:pPr>
            <w:r>
              <w:rPr>
                <w:szCs w:val="21"/>
              </w:rPr>
              <w:t>人员费用</w:t>
            </w:r>
          </w:p>
        </w:tc>
        <w:tc>
          <w:tcPr>
            <w:tcW w:w="2218" w:type="pct"/>
            <w:vAlign w:val="center"/>
          </w:tcPr>
          <w:p w14:paraId="04DBD1E6">
            <w:pPr>
              <w:jc w:val="left"/>
              <w:rPr>
                <w:szCs w:val="21"/>
              </w:rPr>
            </w:pPr>
            <w:r>
              <w:rPr>
                <w:szCs w:val="21"/>
              </w:rPr>
              <w:t>人员工资：</w:t>
            </w:r>
          </w:p>
        </w:tc>
      </w:tr>
      <w:tr w14:paraId="54D7672A">
        <w:trPr>
          <w:cantSplit/>
          <w:jc w:val="center"/>
        </w:trPr>
        <w:tc>
          <w:tcPr>
            <w:tcW w:w="660" w:type="pct"/>
            <w:vMerge w:val="continue"/>
            <w:vAlign w:val="center"/>
          </w:tcPr>
          <w:p w14:paraId="22B41B0F">
            <w:pPr>
              <w:jc w:val="center"/>
              <w:rPr>
                <w:szCs w:val="21"/>
              </w:rPr>
            </w:pPr>
          </w:p>
        </w:tc>
        <w:tc>
          <w:tcPr>
            <w:tcW w:w="2123" w:type="pct"/>
            <w:vMerge w:val="continue"/>
            <w:vAlign w:val="center"/>
          </w:tcPr>
          <w:p w14:paraId="29052DFF">
            <w:pPr>
              <w:jc w:val="center"/>
              <w:rPr>
                <w:szCs w:val="21"/>
              </w:rPr>
            </w:pPr>
          </w:p>
        </w:tc>
        <w:tc>
          <w:tcPr>
            <w:tcW w:w="2218" w:type="pct"/>
            <w:vAlign w:val="center"/>
          </w:tcPr>
          <w:p w14:paraId="51BC3BDB">
            <w:pPr>
              <w:jc w:val="left"/>
              <w:rPr>
                <w:szCs w:val="21"/>
              </w:rPr>
            </w:pPr>
            <w:r>
              <w:rPr>
                <w:rFonts w:hint="eastAsia"/>
                <w:szCs w:val="21"/>
              </w:rPr>
              <w:t>社会保险：</w:t>
            </w:r>
          </w:p>
        </w:tc>
      </w:tr>
      <w:tr w14:paraId="4BC8697C">
        <w:trPr>
          <w:cantSplit/>
          <w:jc w:val="center"/>
        </w:trPr>
        <w:tc>
          <w:tcPr>
            <w:tcW w:w="660" w:type="pct"/>
            <w:vMerge w:val="continue"/>
            <w:vAlign w:val="center"/>
          </w:tcPr>
          <w:p w14:paraId="0F6FE07C">
            <w:pPr>
              <w:jc w:val="center"/>
              <w:rPr>
                <w:szCs w:val="21"/>
              </w:rPr>
            </w:pPr>
          </w:p>
        </w:tc>
        <w:tc>
          <w:tcPr>
            <w:tcW w:w="2123" w:type="pct"/>
            <w:vMerge w:val="continue"/>
            <w:vAlign w:val="center"/>
          </w:tcPr>
          <w:p w14:paraId="224A27A4">
            <w:pPr>
              <w:jc w:val="center"/>
              <w:rPr>
                <w:szCs w:val="21"/>
              </w:rPr>
            </w:pPr>
          </w:p>
        </w:tc>
        <w:tc>
          <w:tcPr>
            <w:tcW w:w="2218" w:type="pct"/>
            <w:vAlign w:val="center"/>
          </w:tcPr>
          <w:p w14:paraId="11E20E5A">
            <w:pPr>
              <w:jc w:val="left"/>
              <w:rPr>
                <w:szCs w:val="21"/>
              </w:rPr>
            </w:pPr>
            <w:r>
              <w:rPr>
                <w:rFonts w:hint="eastAsia"/>
                <w:szCs w:val="21"/>
              </w:rPr>
              <w:t>住房公积金：</w:t>
            </w:r>
          </w:p>
        </w:tc>
      </w:tr>
      <w:tr w14:paraId="62FDA179">
        <w:trPr>
          <w:cantSplit/>
          <w:jc w:val="center"/>
        </w:trPr>
        <w:tc>
          <w:tcPr>
            <w:tcW w:w="660" w:type="pct"/>
            <w:vMerge w:val="continue"/>
            <w:vAlign w:val="center"/>
          </w:tcPr>
          <w:p w14:paraId="2029F1CC">
            <w:pPr>
              <w:jc w:val="center"/>
              <w:rPr>
                <w:szCs w:val="21"/>
              </w:rPr>
            </w:pPr>
          </w:p>
        </w:tc>
        <w:tc>
          <w:tcPr>
            <w:tcW w:w="2123" w:type="pct"/>
            <w:vMerge w:val="continue"/>
            <w:vAlign w:val="center"/>
          </w:tcPr>
          <w:p w14:paraId="4C371223">
            <w:pPr>
              <w:jc w:val="center"/>
              <w:rPr>
                <w:szCs w:val="21"/>
              </w:rPr>
            </w:pPr>
          </w:p>
        </w:tc>
        <w:tc>
          <w:tcPr>
            <w:tcW w:w="2218" w:type="pct"/>
            <w:vAlign w:val="center"/>
          </w:tcPr>
          <w:p w14:paraId="054A12A2">
            <w:pPr>
              <w:jc w:val="left"/>
              <w:rPr>
                <w:szCs w:val="21"/>
              </w:rPr>
            </w:pPr>
            <w:r>
              <w:rPr>
                <w:szCs w:val="21"/>
              </w:rPr>
              <w:t>福利</w:t>
            </w:r>
            <w:r>
              <w:rPr>
                <w:rFonts w:hint="eastAsia"/>
                <w:szCs w:val="21"/>
              </w:rPr>
              <w:t>费</w:t>
            </w:r>
            <w:r>
              <w:rPr>
                <w:szCs w:val="21"/>
              </w:rPr>
              <w:t>：</w:t>
            </w:r>
          </w:p>
        </w:tc>
      </w:tr>
      <w:tr w14:paraId="70BCB552">
        <w:trPr>
          <w:cantSplit/>
          <w:jc w:val="center"/>
        </w:trPr>
        <w:tc>
          <w:tcPr>
            <w:tcW w:w="660" w:type="pct"/>
            <w:vMerge w:val="continue"/>
            <w:vAlign w:val="center"/>
          </w:tcPr>
          <w:p w14:paraId="16B08F32">
            <w:pPr>
              <w:jc w:val="center"/>
              <w:rPr>
                <w:szCs w:val="21"/>
              </w:rPr>
            </w:pPr>
          </w:p>
        </w:tc>
        <w:tc>
          <w:tcPr>
            <w:tcW w:w="2123" w:type="pct"/>
            <w:vMerge w:val="continue"/>
            <w:vAlign w:val="center"/>
          </w:tcPr>
          <w:p w14:paraId="3D8016B1">
            <w:pPr>
              <w:jc w:val="center"/>
              <w:rPr>
                <w:szCs w:val="21"/>
              </w:rPr>
            </w:pPr>
          </w:p>
        </w:tc>
        <w:tc>
          <w:tcPr>
            <w:tcW w:w="2218" w:type="pct"/>
            <w:vAlign w:val="center"/>
          </w:tcPr>
          <w:p w14:paraId="721B57C8">
            <w:pPr>
              <w:jc w:val="left"/>
              <w:rPr>
                <w:szCs w:val="21"/>
              </w:rPr>
            </w:pPr>
            <w:r>
              <w:rPr>
                <w:rFonts w:hint="eastAsia"/>
                <w:szCs w:val="21"/>
              </w:rPr>
              <w:t>加班费</w:t>
            </w:r>
            <w:r>
              <w:rPr>
                <w:szCs w:val="21"/>
              </w:rPr>
              <w:t>：</w:t>
            </w:r>
          </w:p>
        </w:tc>
      </w:tr>
      <w:tr w14:paraId="5B979DDD">
        <w:trPr>
          <w:cantSplit/>
          <w:jc w:val="center"/>
        </w:trPr>
        <w:tc>
          <w:tcPr>
            <w:tcW w:w="660" w:type="pct"/>
            <w:vMerge w:val="continue"/>
            <w:vAlign w:val="center"/>
          </w:tcPr>
          <w:p w14:paraId="62F85E48">
            <w:pPr>
              <w:jc w:val="center"/>
              <w:rPr>
                <w:szCs w:val="21"/>
              </w:rPr>
            </w:pPr>
          </w:p>
        </w:tc>
        <w:tc>
          <w:tcPr>
            <w:tcW w:w="2123" w:type="pct"/>
            <w:vMerge w:val="continue"/>
            <w:vAlign w:val="center"/>
          </w:tcPr>
          <w:p w14:paraId="2E4A4736">
            <w:pPr>
              <w:jc w:val="center"/>
              <w:rPr>
                <w:szCs w:val="21"/>
              </w:rPr>
            </w:pPr>
          </w:p>
        </w:tc>
        <w:tc>
          <w:tcPr>
            <w:tcW w:w="2218" w:type="pct"/>
            <w:vAlign w:val="center"/>
          </w:tcPr>
          <w:p w14:paraId="4E212BED">
            <w:pPr>
              <w:jc w:val="left"/>
              <w:rPr>
                <w:szCs w:val="21"/>
              </w:rPr>
            </w:pPr>
            <w:r>
              <w:rPr>
                <w:rFonts w:hint="eastAsia"/>
                <w:szCs w:val="21"/>
              </w:rPr>
              <w:t>其他：</w:t>
            </w:r>
          </w:p>
        </w:tc>
      </w:tr>
      <w:tr w14:paraId="05FFF289">
        <w:trPr>
          <w:cantSplit/>
          <w:jc w:val="center"/>
        </w:trPr>
        <w:tc>
          <w:tcPr>
            <w:tcW w:w="660" w:type="pct"/>
            <w:vAlign w:val="center"/>
          </w:tcPr>
          <w:p w14:paraId="30CA47EA">
            <w:pPr>
              <w:jc w:val="center"/>
              <w:rPr>
                <w:szCs w:val="21"/>
              </w:rPr>
            </w:pPr>
            <w:r>
              <w:rPr>
                <w:rFonts w:hint="eastAsia"/>
                <w:szCs w:val="21"/>
              </w:rPr>
              <w:t>2</w:t>
            </w:r>
          </w:p>
        </w:tc>
        <w:tc>
          <w:tcPr>
            <w:tcW w:w="2123" w:type="pct"/>
            <w:vAlign w:val="center"/>
          </w:tcPr>
          <w:p w14:paraId="207D0B8E">
            <w:pPr>
              <w:jc w:val="center"/>
              <w:rPr>
                <w:szCs w:val="21"/>
              </w:rPr>
            </w:pPr>
            <w:r>
              <w:rPr>
                <w:rFonts w:hint="eastAsia"/>
                <w:szCs w:val="21"/>
              </w:rPr>
              <w:t>服装费用</w:t>
            </w:r>
          </w:p>
        </w:tc>
        <w:tc>
          <w:tcPr>
            <w:tcW w:w="2218" w:type="pct"/>
            <w:vAlign w:val="center"/>
          </w:tcPr>
          <w:p w14:paraId="50C2E995">
            <w:pPr>
              <w:jc w:val="left"/>
              <w:rPr>
                <w:szCs w:val="21"/>
              </w:rPr>
            </w:pPr>
          </w:p>
        </w:tc>
      </w:tr>
      <w:tr w14:paraId="0F02CAFF">
        <w:trPr>
          <w:cantSplit/>
          <w:jc w:val="center"/>
        </w:trPr>
        <w:tc>
          <w:tcPr>
            <w:tcW w:w="660" w:type="pct"/>
            <w:vAlign w:val="center"/>
          </w:tcPr>
          <w:p w14:paraId="48443DA9">
            <w:pPr>
              <w:jc w:val="center"/>
              <w:rPr>
                <w:szCs w:val="21"/>
              </w:rPr>
            </w:pPr>
            <w:r>
              <w:rPr>
                <w:rFonts w:hint="eastAsia"/>
                <w:szCs w:val="21"/>
              </w:rPr>
              <w:t>3</w:t>
            </w:r>
          </w:p>
        </w:tc>
        <w:tc>
          <w:tcPr>
            <w:tcW w:w="2123" w:type="pct"/>
            <w:vAlign w:val="center"/>
          </w:tcPr>
          <w:p w14:paraId="0069B16F">
            <w:pPr>
              <w:jc w:val="center"/>
              <w:rPr>
                <w:szCs w:val="21"/>
              </w:rPr>
            </w:pPr>
            <w:r>
              <w:rPr>
                <w:szCs w:val="21"/>
              </w:rPr>
              <w:t>办公费用</w:t>
            </w:r>
          </w:p>
        </w:tc>
        <w:tc>
          <w:tcPr>
            <w:tcW w:w="2218" w:type="pct"/>
            <w:vAlign w:val="center"/>
          </w:tcPr>
          <w:p w14:paraId="6E4FC425">
            <w:pPr>
              <w:jc w:val="left"/>
              <w:rPr>
                <w:szCs w:val="21"/>
              </w:rPr>
            </w:pPr>
          </w:p>
        </w:tc>
      </w:tr>
      <w:tr w14:paraId="607F3609">
        <w:trPr>
          <w:cantSplit/>
          <w:jc w:val="center"/>
        </w:trPr>
        <w:tc>
          <w:tcPr>
            <w:tcW w:w="660" w:type="pct"/>
            <w:vAlign w:val="center"/>
          </w:tcPr>
          <w:p w14:paraId="4EE6F061">
            <w:pPr>
              <w:jc w:val="center"/>
              <w:rPr>
                <w:szCs w:val="21"/>
              </w:rPr>
            </w:pPr>
            <w:r>
              <w:rPr>
                <w:rFonts w:hint="eastAsia"/>
                <w:szCs w:val="21"/>
              </w:rPr>
              <w:t>4</w:t>
            </w:r>
          </w:p>
        </w:tc>
        <w:tc>
          <w:tcPr>
            <w:tcW w:w="2123" w:type="pct"/>
            <w:vAlign w:val="center"/>
          </w:tcPr>
          <w:p w14:paraId="3E9D3A59">
            <w:pPr>
              <w:jc w:val="center"/>
              <w:rPr>
                <w:szCs w:val="21"/>
              </w:rPr>
            </w:pPr>
            <w:r>
              <w:rPr>
                <w:szCs w:val="21"/>
              </w:rPr>
              <w:t>利润</w:t>
            </w:r>
          </w:p>
        </w:tc>
        <w:tc>
          <w:tcPr>
            <w:tcW w:w="2218" w:type="pct"/>
            <w:vAlign w:val="center"/>
          </w:tcPr>
          <w:p w14:paraId="44691A31">
            <w:pPr>
              <w:jc w:val="left"/>
              <w:rPr>
                <w:szCs w:val="21"/>
              </w:rPr>
            </w:pPr>
          </w:p>
        </w:tc>
      </w:tr>
      <w:tr w14:paraId="2D3915C4">
        <w:trPr>
          <w:cantSplit/>
          <w:jc w:val="center"/>
        </w:trPr>
        <w:tc>
          <w:tcPr>
            <w:tcW w:w="660" w:type="pct"/>
            <w:vAlign w:val="center"/>
          </w:tcPr>
          <w:p w14:paraId="2A7ADEB8">
            <w:pPr>
              <w:jc w:val="center"/>
              <w:rPr>
                <w:szCs w:val="21"/>
              </w:rPr>
            </w:pPr>
            <w:r>
              <w:rPr>
                <w:rFonts w:hint="eastAsia"/>
                <w:szCs w:val="21"/>
              </w:rPr>
              <w:t>5</w:t>
            </w:r>
          </w:p>
        </w:tc>
        <w:tc>
          <w:tcPr>
            <w:tcW w:w="2123" w:type="pct"/>
            <w:vAlign w:val="center"/>
          </w:tcPr>
          <w:p w14:paraId="37A2BF91">
            <w:pPr>
              <w:jc w:val="center"/>
              <w:rPr>
                <w:szCs w:val="21"/>
              </w:rPr>
            </w:pPr>
            <w:r>
              <w:rPr>
                <w:szCs w:val="21"/>
              </w:rPr>
              <w:t>税金</w:t>
            </w:r>
          </w:p>
        </w:tc>
        <w:tc>
          <w:tcPr>
            <w:tcW w:w="2218" w:type="pct"/>
            <w:vAlign w:val="center"/>
          </w:tcPr>
          <w:p w14:paraId="4138F306">
            <w:pPr>
              <w:jc w:val="left"/>
              <w:rPr>
                <w:szCs w:val="21"/>
              </w:rPr>
            </w:pPr>
          </w:p>
        </w:tc>
      </w:tr>
      <w:tr w14:paraId="23BA5C8A">
        <w:trPr>
          <w:cantSplit/>
          <w:jc w:val="center"/>
        </w:trPr>
        <w:tc>
          <w:tcPr>
            <w:tcW w:w="660" w:type="pct"/>
            <w:vAlign w:val="center"/>
          </w:tcPr>
          <w:p w14:paraId="349DE8E5">
            <w:pPr>
              <w:jc w:val="center"/>
              <w:rPr>
                <w:szCs w:val="21"/>
              </w:rPr>
            </w:pPr>
            <w:r>
              <w:rPr>
                <w:rFonts w:hint="eastAsia"/>
                <w:szCs w:val="21"/>
              </w:rPr>
              <w:t>6</w:t>
            </w:r>
          </w:p>
        </w:tc>
        <w:tc>
          <w:tcPr>
            <w:tcW w:w="2123" w:type="pct"/>
            <w:vAlign w:val="center"/>
          </w:tcPr>
          <w:p w14:paraId="2AECB752">
            <w:pPr>
              <w:jc w:val="center"/>
              <w:rPr>
                <w:szCs w:val="21"/>
              </w:rPr>
            </w:pPr>
            <w:r>
              <w:rPr>
                <w:szCs w:val="21"/>
              </w:rPr>
              <w:t>其他需要列明的费用</w:t>
            </w:r>
          </w:p>
        </w:tc>
        <w:tc>
          <w:tcPr>
            <w:tcW w:w="2218" w:type="pct"/>
            <w:vAlign w:val="center"/>
          </w:tcPr>
          <w:p w14:paraId="5C75DE5B">
            <w:pPr>
              <w:jc w:val="left"/>
              <w:rPr>
                <w:szCs w:val="21"/>
              </w:rPr>
            </w:pPr>
          </w:p>
        </w:tc>
      </w:tr>
      <w:tr w14:paraId="4BDE1F2C">
        <w:trPr>
          <w:cantSplit/>
          <w:jc w:val="center"/>
        </w:trPr>
        <w:tc>
          <w:tcPr>
            <w:tcW w:w="2782" w:type="pct"/>
            <w:gridSpan w:val="2"/>
            <w:vAlign w:val="center"/>
          </w:tcPr>
          <w:p w14:paraId="5268AB5A">
            <w:pPr>
              <w:jc w:val="center"/>
              <w:rPr>
                <w:szCs w:val="21"/>
              </w:rPr>
            </w:pPr>
            <w:r>
              <w:rPr>
                <w:szCs w:val="21"/>
              </w:rPr>
              <w:t>合计</w:t>
            </w:r>
          </w:p>
        </w:tc>
        <w:tc>
          <w:tcPr>
            <w:tcW w:w="2218" w:type="pct"/>
            <w:vAlign w:val="center"/>
          </w:tcPr>
          <w:p w14:paraId="15F584D3">
            <w:pPr>
              <w:jc w:val="left"/>
              <w:rPr>
                <w:szCs w:val="21"/>
              </w:rPr>
            </w:pPr>
          </w:p>
        </w:tc>
      </w:tr>
    </w:tbl>
    <w:p w14:paraId="58359148">
      <w:pPr>
        <w:spacing w:line="360" w:lineRule="auto"/>
        <w:rPr>
          <w:kern w:val="0"/>
          <w:sz w:val="24"/>
          <w:szCs w:val="24"/>
        </w:rPr>
      </w:pPr>
      <w:r>
        <w:rPr>
          <w:kern w:val="0"/>
          <w:sz w:val="24"/>
          <w:szCs w:val="24"/>
        </w:rPr>
        <w:t>注：1. 上述合计价格应为服务期的最终优惠价格。</w:t>
      </w:r>
    </w:p>
    <w:p w14:paraId="78425422">
      <w:pPr>
        <w:spacing w:line="360" w:lineRule="auto"/>
        <w:ind w:firstLine="480" w:firstLineChars="200"/>
        <w:rPr>
          <w:kern w:val="0"/>
          <w:sz w:val="24"/>
          <w:szCs w:val="24"/>
        </w:rPr>
      </w:pPr>
      <w:r>
        <w:rPr>
          <w:rFonts w:hint="eastAsia"/>
          <w:kern w:val="0"/>
          <w:sz w:val="24"/>
          <w:szCs w:val="24"/>
        </w:rPr>
        <w:t>2</w:t>
      </w:r>
      <w:r>
        <w:rPr>
          <w:kern w:val="0"/>
          <w:sz w:val="24"/>
          <w:szCs w:val="24"/>
        </w:rPr>
        <w:t xml:space="preserve">.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14:paraId="45E2D232">
      <w:pPr>
        <w:spacing w:line="360" w:lineRule="auto"/>
        <w:ind w:firstLine="480" w:firstLineChars="200"/>
        <w:rPr>
          <w:kern w:val="0"/>
          <w:sz w:val="24"/>
          <w:szCs w:val="24"/>
        </w:rPr>
      </w:pPr>
      <w:r>
        <w:rPr>
          <w:rFonts w:hint="eastAsia"/>
          <w:kern w:val="0"/>
          <w:sz w:val="24"/>
          <w:szCs w:val="24"/>
        </w:rPr>
        <w:t>3</w:t>
      </w:r>
      <w:r>
        <w:rPr>
          <w:kern w:val="0"/>
          <w:sz w:val="24"/>
          <w:szCs w:val="24"/>
        </w:rPr>
        <w:t>. 上述表格中列明的条目，在本项目中如不涉及，请填写“不涉及”。</w:t>
      </w:r>
    </w:p>
    <w:p w14:paraId="02689681">
      <w:pPr>
        <w:spacing w:line="360" w:lineRule="auto"/>
        <w:ind w:firstLine="480" w:firstLineChars="200"/>
        <w:rPr>
          <w:kern w:val="0"/>
          <w:sz w:val="24"/>
          <w:szCs w:val="24"/>
        </w:rPr>
      </w:pPr>
      <w:r>
        <w:rPr>
          <w:rFonts w:hint="eastAsia"/>
          <w:sz w:val="24"/>
          <w:szCs w:val="24"/>
        </w:rPr>
        <w:t>4</w:t>
      </w:r>
      <w:r>
        <w:rPr>
          <w:sz w:val="24"/>
          <w:szCs w:val="24"/>
        </w:rPr>
        <w:t xml:space="preserve">. </w:t>
      </w:r>
      <w:r>
        <w:rPr>
          <w:kern w:val="0"/>
          <w:sz w:val="24"/>
          <w:szCs w:val="24"/>
        </w:rPr>
        <w:t>上述报价不得出现0报价</w:t>
      </w:r>
      <w:r>
        <w:rPr>
          <w:rFonts w:hint="eastAsia"/>
          <w:kern w:val="0"/>
          <w:sz w:val="24"/>
          <w:szCs w:val="24"/>
        </w:rPr>
        <w:t>。</w:t>
      </w:r>
    </w:p>
    <w:p w14:paraId="41CB7AED">
      <w:pPr>
        <w:spacing w:line="360" w:lineRule="auto"/>
        <w:ind w:firstLine="480" w:firstLineChars="200"/>
        <w:rPr>
          <w:kern w:val="0"/>
          <w:sz w:val="24"/>
          <w:szCs w:val="24"/>
        </w:rPr>
      </w:pPr>
      <w:r>
        <w:rPr>
          <w:rFonts w:hint="eastAsia"/>
          <w:kern w:val="0"/>
          <w:sz w:val="24"/>
          <w:szCs w:val="24"/>
        </w:rPr>
        <w:t>5. 投标报价在不超采购预算的前提下，其合理性由磋商小组在评分中予以考虑。</w:t>
      </w:r>
    </w:p>
    <w:p w14:paraId="4332ABEB">
      <w:pPr>
        <w:spacing w:line="360" w:lineRule="auto"/>
        <w:ind w:firstLine="4080" w:firstLineChars="1700"/>
        <w:rPr>
          <w:sz w:val="24"/>
        </w:rPr>
      </w:pPr>
      <w:r>
        <w:rPr>
          <w:sz w:val="24"/>
        </w:rPr>
        <w:t>投标人名称：</w:t>
      </w:r>
    </w:p>
    <w:p w14:paraId="26015F68">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C203BAA">
      <w:pPr>
        <w:widowControl/>
        <w:jc w:val="left"/>
        <w:rPr>
          <w:b/>
          <w:sz w:val="24"/>
        </w:rPr>
      </w:pPr>
      <w:r>
        <w:rPr>
          <w:b/>
          <w:sz w:val="24"/>
        </w:rPr>
        <w:br w:type="page"/>
      </w:r>
    </w:p>
    <w:p w14:paraId="6B56C295">
      <w:pPr>
        <w:spacing w:line="460" w:lineRule="exact"/>
        <w:rPr>
          <w:b/>
          <w:sz w:val="24"/>
        </w:rPr>
      </w:pPr>
      <w:r>
        <w:rPr>
          <w:b/>
          <w:sz w:val="24"/>
        </w:rPr>
        <w:t>附件2</w:t>
      </w:r>
    </w:p>
    <w:p w14:paraId="50AE1AF5">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14:paraId="02C2CEEC">
      <w:pPr>
        <w:spacing w:line="460" w:lineRule="exact"/>
        <w:ind w:firstLine="6960" w:firstLineChars="2900"/>
        <w:rPr>
          <w:sz w:val="24"/>
        </w:rPr>
      </w:pPr>
      <w:r>
        <w:rPr>
          <w:sz w:val="24"/>
        </w:rPr>
        <w:t>单位：元</w:t>
      </w:r>
    </w:p>
    <w:tbl>
      <w:tblPr>
        <w:tblStyle w:val="17"/>
        <w:tblW w:w="10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663"/>
        <w:gridCol w:w="1116"/>
        <w:gridCol w:w="1116"/>
      </w:tblGrid>
      <w:tr w14:paraId="65CDF819">
        <w:trPr>
          <w:cantSplit/>
          <w:trHeight w:val="643" w:hRule="atLeast"/>
          <w:jc w:val="center"/>
        </w:trPr>
        <w:tc>
          <w:tcPr>
            <w:tcW w:w="876" w:type="dxa"/>
            <w:vAlign w:val="center"/>
          </w:tcPr>
          <w:p w14:paraId="3C966EF6">
            <w:pPr>
              <w:jc w:val="center"/>
              <w:rPr>
                <w:sz w:val="24"/>
                <w:szCs w:val="24"/>
              </w:rPr>
            </w:pPr>
            <w:r>
              <w:rPr>
                <w:rFonts w:hint="eastAsia"/>
                <w:sz w:val="24"/>
                <w:szCs w:val="24"/>
              </w:rPr>
              <w:t>序号</w:t>
            </w:r>
          </w:p>
        </w:tc>
        <w:tc>
          <w:tcPr>
            <w:tcW w:w="1356" w:type="dxa"/>
            <w:vAlign w:val="center"/>
          </w:tcPr>
          <w:p w14:paraId="3D7FB452">
            <w:pPr>
              <w:jc w:val="center"/>
              <w:rPr>
                <w:sz w:val="24"/>
                <w:szCs w:val="24"/>
              </w:rPr>
            </w:pPr>
            <w:r>
              <w:rPr>
                <w:sz w:val="24"/>
                <w:szCs w:val="24"/>
              </w:rPr>
              <w:t>具体岗位</w:t>
            </w:r>
          </w:p>
        </w:tc>
        <w:tc>
          <w:tcPr>
            <w:tcW w:w="1512" w:type="dxa"/>
            <w:vAlign w:val="center"/>
          </w:tcPr>
          <w:p w14:paraId="6766F317">
            <w:pPr>
              <w:jc w:val="center"/>
              <w:rPr>
                <w:sz w:val="24"/>
                <w:szCs w:val="24"/>
              </w:rPr>
            </w:pPr>
            <w:r>
              <w:rPr>
                <w:sz w:val="24"/>
                <w:szCs w:val="24"/>
              </w:rPr>
              <w:t>人数（人）</w:t>
            </w:r>
          </w:p>
        </w:tc>
        <w:tc>
          <w:tcPr>
            <w:tcW w:w="1416" w:type="dxa"/>
            <w:vAlign w:val="center"/>
          </w:tcPr>
          <w:p w14:paraId="7D489C77">
            <w:pPr>
              <w:jc w:val="center"/>
              <w:rPr>
                <w:sz w:val="24"/>
                <w:szCs w:val="24"/>
              </w:rPr>
            </w:pPr>
            <w:r>
              <w:rPr>
                <w:sz w:val="24"/>
                <w:szCs w:val="24"/>
              </w:rPr>
              <w:t>月工资/人</w:t>
            </w:r>
          </w:p>
        </w:tc>
        <w:tc>
          <w:tcPr>
            <w:tcW w:w="1296" w:type="dxa"/>
            <w:vAlign w:val="center"/>
          </w:tcPr>
          <w:p w14:paraId="6D503E45">
            <w:pPr>
              <w:jc w:val="center"/>
              <w:rPr>
                <w:sz w:val="24"/>
                <w:szCs w:val="24"/>
              </w:rPr>
            </w:pPr>
            <w:r>
              <w:rPr>
                <w:sz w:val="24"/>
                <w:szCs w:val="24"/>
              </w:rPr>
              <w:t>月保险/人</w:t>
            </w:r>
          </w:p>
        </w:tc>
        <w:tc>
          <w:tcPr>
            <w:tcW w:w="1663" w:type="dxa"/>
            <w:vAlign w:val="center"/>
          </w:tcPr>
          <w:p w14:paraId="2A337054">
            <w:pPr>
              <w:jc w:val="center"/>
              <w:rPr>
                <w:sz w:val="24"/>
                <w:szCs w:val="24"/>
              </w:rPr>
            </w:pPr>
            <w:r>
              <w:rPr>
                <w:rFonts w:hint="eastAsia"/>
                <w:sz w:val="24"/>
                <w:szCs w:val="24"/>
              </w:rPr>
              <w:t>月公积金/人</w:t>
            </w:r>
          </w:p>
        </w:tc>
        <w:tc>
          <w:tcPr>
            <w:tcW w:w="1116" w:type="dxa"/>
            <w:vAlign w:val="center"/>
          </w:tcPr>
          <w:p w14:paraId="4C27509E">
            <w:pPr>
              <w:jc w:val="center"/>
              <w:rPr>
                <w:sz w:val="24"/>
                <w:szCs w:val="24"/>
              </w:rPr>
            </w:pPr>
            <w:r>
              <w:rPr>
                <w:sz w:val="24"/>
                <w:szCs w:val="24"/>
              </w:rPr>
              <w:t>月小计</w:t>
            </w:r>
          </w:p>
        </w:tc>
        <w:tc>
          <w:tcPr>
            <w:tcW w:w="1116" w:type="dxa"/>
            <w:vAlign w:val="center"/>
          </w:tcPr>
          <w:p w14:paraId="36E13567">
            <w:pPr>
              <w:jc w:val="center"/>
              <w:rPr>
                <w:sz w:val="24"/>
                <w:szCs w:val="24"/>
              </w:rPr>
            </w:pPr>
            <w:r>
              <w:rPr>
                <w:rFonts w:hint="eastAsia"/>
                <w:sz w:val="24"/>
                <w:szCs w:val="24"/>
              </w:rPr>
              <w:t>年小计</w:t>
            </w:r>
          </w:p>
        </w:tc>
      </w:tr>
      <w:tr w14:paraId="7C36F913">
        <w:trPr>
          <w:cantSplit/>
          <w:trHeight w:val="643" w:hRule="atLeast"/>
          <w:jc w:val="center"/>
        </w:trPr>
        <w:tc>
          <w:tcPr>
            <w:tcW w:w="876" w:type="dxa"/>
            <w:vAlign w:val="center"/>
          </w:tcPr>
          <w:p w14:paraId="376D02F5">
            <w:pPr>
              <w:jc w:val="center"/>
              <w:rPr>
                <w:sz w:val="24"/>
                <w:szCs w:val="24"/>
              </w:rPr>
            </w:pPr>
          </w:p>
        </w:tc>
        <w:tc>
          <w:tcPr>
            <w:tcW w:w="1356" w:type="dxa"/>
            <w:vAlign w:val="center"/>
          </w:tcPr>
          <w:p w14:paraId="163C6F3D">
            <w:pPr>
              <w:jc w:val="center"/>
              <w:rPr>
                <w:sz w:val="24"/>
                <w:szCs w:val="24"/>
              </w:rPr>
            </w:pPr>
          </w:p>
        </w:tc>
        <w:tc>
          <w:tcPr>
            <w:tcW w:w="1512" w:type="dxa"/>
            <w:vAlign w:val="center"/>
          </w:tcPr>
          <w:p w14:paraId="2B642087">
            <w:pPr>
              <w:jc w:val="center"/>
              <w:rPr>
                <w:sz w:val="24"/>
                <w:szCs w:val="24"/>
              </w:rPr>
            </w:pPr>
          </w:p>
        </w:tc>
        <w:tc>
          <w:tcPr>
            <w:tcW w:w="1416" w:type="dxa"/>
            <w:vAlign w:val="center"/>
          </w:tcPr>
          <w:p w14:paraId="42632D98">
            <w:pPr>
              <w:jc w:val="center"/>
              <w:rPr>
                <w:sz w:val="24"/>
                <w:szCs w:val="24"/>
              </w:rPr>
            </w:pPr>
          </w:p>
        </w:tc>
        <w:tc>
          <w:tcPr>
            <w:tcW w:w="1296" w:type="dxa"/>
            <w:vAlign w:val="center"/>
          </w:tcPr>
          <w:p w14:paraId="5DC2913C">
            <w:pPr>
              <w:jc w:val="center"/>
              <w:rPr>
                <w:sz w:val="24"/>
                <w:szCs w:val="24"/>
              </w:rPr>
            </w:pPr>
          </w:p>
        </w:tc>
        <w:tc>
          <w:tcPr>
            <w:tcW w:w="1663" w:type="dxa"/>
            <w:vAlign w:val="center"/>
          </w:tcPr>
          <w:p w14:paraId="7B17B74A">
            <w:pPr>
              <w:jc w:val="center"/>
              <w:rPr>
                <w:sz w:val="24"/>
                <w:szCs w:val="24"/>
              </w:rPr>
            </w:pPr>
          </w:p>
        </w:tc>
        <w:tc>
          <w:tcPr>
            <w:tcW w:w="1116" w:type="dxa"/>
            <w:vAlign w:val="center"/>
          </w:tcPr>
          <w:p w14:paraId="48E6E945">
            <w:pPr>
              <w:jc w:val="center"/>
              <w:rPr>
                <w:sz w:val="24"/>
                <w:szCs w:val="24"/>
              </w:rPr>
            </w:pPr>
          </w:p>
        </w:tc>
        <w:tc>
          <w:tcPr>
            <w:tcW w:w="1116" w:type="dxa"/>
            <w:vAlign w:val="center"/>
          </w:tcPr>
          <w:p w14:paraId="01E5C4A0">
            <w:pPr>
              <w:jc w:val="center"/>
              <w:rPr>
                <w:sz w:val="24"/>
                <w:szCs w:val="24"/>
              </w:rPr>
            </w:pPr>
          </w:p>
        </w:tc>
      </w:tr>
      <w:tr w14:paraId="69A4722F">
        <w:trPr>
          <w:cantSplit/>
          <w:trHeight w:val="643" w:hRule="atLeast"/>
          <w:jc w:val="center"/>
        </w:trPr>
        <w:tc>
          <w:tcPr>
            <w:tcW w:w="876" w:type="dxa"/>
            <w:vAlign w:val="center"/>
          </w:tcPr>
          <w:p w14:paraId="15DD4CC8">
            <w:pPr>
              <w:jc w:val="center"/>
              <w:rPr>
                <w:sz w:val="24"/>
                <w:szCs w:val="24"/>
              </w:rPr>
            </w:pPr>
          </w:p>
        </w:tc>
        <w:tc>
          <w:tcPr>
            <w:tcW w:w="1356" w:type="dxa"/>
            <w:vAlign w:val="center"/>
          </w:tcPr>
          <w:p w14:paraId="0358045C">
            <w:pPr>
              <w:jc w:val="center"/>
              <w:rPr>
                <w:sz w:val="24"/>
                <w:szCs w:val="24"/>
              </w:rPr>
            </w:pPr>
          </w:p>
        </w:tc>
        <w:tc>
          <w:tcPr>
            <w:tcW w:w="1512" w:type="dxa"/>
            <w:vAlign w:val="center"/>
          </w:tcPr>
          <w:p w14:paraId="17E44393">
            <w:pPr>
              <w:jc w:val="center"/>
              <w:rPr>
                <w:sz w:val="24"/>
                <w:szCs w:val="24"/>
              </w:rPr>
            </w:pPr>
          </w:p>
        </w:tc>
        <w:tc>
          <w:tcPr>
            <w:tcW w:w="1416" w:type="dxa"/>
            <w:vAlign w:val="center"/>
          </w:tcPr>
          <w:p w14:paraId="045283A3">
            <w:pPr>
              <w:jc w:val="center"/>
              <w:rPr>
                <w:sz w:val="24"/>
                <w:szCs w:val="24"/>
              </w:rPr>
            </w:pPr>
          </w:p>
        </w:tc>
        <w:tc>
          <w:tcPr>
            <w:tcW w:w="1296" w:type="dxa"/>
            <w:vAlign w:val="center"/>
          </w:tcPr>
          <w:p w14:paraId="3EFDE915">
            <w:pPr>
              <w:jc w:val="center"/>
              <w:rPr>
                <w:sz w:val="24"/>
                <w:szCs w:val="24"/>
              </w:rPr>
            </w:pPr>
          </w:p>
        </w:tc>
        <w:tc>
          <w:tcPr>
            <w:tcW w:w="1663" w:type="dxa"/>
            <w:vAlign w:val="center"/>
          </w:tcPr>
          <w:p w14:paraId="1EF29F88">
            <w:pPr>
              <w:jc w:val="center"/>
              <w:rPr>
                <w:sz w:val="24"/>
                <w:szCs w:val="24"/>
              </w:rPr>
            </w:pPr>
          </w:p>
        </w:tc>
        <w:tc>
          <w:tcPr>
            <w:tcW w:w="1116" w:type="dxa"/>
            <w:vAlign w:val="center"/>
          </w:tcPr>
          <w:p w14:paraId="1821150D">
            <w:pPr>
              <w:jc w:val="center"/>
              <w:rPr>
                <w:sz w:val="24"/>
                <w:szCs w:val="24"/>
              </w:rPr>
            </w:pPr>
          </w:p>
        </w:tc>
        <w:tc>
          <w:tcPr>
            <w:tcW w:w="1116" w:type="dxa"/>
            <w:vAlign w:val="center"/>
          </w:tcPr>
          <w:p w14:paraId="12E748B1">
            <w:pPr>
              <w:jc w:val="center"/>
              <w:rPr>
                <w:sz w:val="24"/>
                <w:szCs w:val="24"/>
              </w:rPr>
            </w:pPr>
          </w:p>
        </w:tc>
      </w:tr>
      <w:tr w14:paraId="29A739FF">
        <w:trPr>
          <w:cantSplit/>
          <w:trHeight w:val="643" w:hRule="atLeast"/>
          <w:jc w:val="center"/>
        </w:trPr>
        <w:tc>
          <w:tcPr>
            <w:tcW w:w="876" w:type="dxa"/>
            <w:vAlign w:val="center"/>
          </w:tcPr>
          <w:p w14:paraId="5D38827D">
            <w:pPr>
              <w:jc w:val="center"/>
              <w:rPr>
                <w:sz w:val="24"/>
                <w:szCs w:val="24"/>
              </w:rPr>
            </w:pPr>
          </w:p>
        </w:tc>
        <w:tc>
          <w:tcPr>
            <w:tcW w:w="1356" w:type="dxa"/>
            <w:vAlign w:val="center"/>
          </w:tcPr>
          <w:p w14:paraId="4910EA97">
            <w:pPr>
              <w:jc w:val="center"/>
              <w:rPr>
                <w:sz w:val="24"/>
                <w:szCs w:val="24"/>
              </w:rPr>
            </w:pPr>
          </w:p>
        </w:tc>
        <w:tc>
          <w:tcPr>
            <w:tcW w:w="1512" w:type="dxa"/>
            <w:vAlign w:val="center"/>
          </w:tcPr>
          <w:p w14:paraId="7DD2F45C">
            <w:pPr>
              <w:jc w:val="center"/>
              <w:rPr>
                <w:sz w:val="24"/>
                <w:szCs w:val="24"/>
              </w:rPr>
            </w:pPr>
          </w:p>
        </w:tc>
        <w:tc>
          <w:tcPr>
            <w:tcW w:w="1416" w:type="dxa"/>
            <w:vAlign w:val="center"/>
          </w:tcPr>
          <w:p w14:paraId="56838150">
            <w:pPr>
              <w:jc w:val="center"/>
              <w:rPr>
                <w:sz w:val="24"/>
                <w:szCs w:val="24"/>
              </w:rPr>
            </w:pPr>
          </w:p>
        </w:tc>
        <w:tc>
          <w:tcPr>
            <w:tcW w:w="1296" w:type="dxa"/>
            <w:vAlign w:val="center"/>
          </w:tcPr>
          <w:p w14:paraId="7173BE10">
            <w:pPr>
              <w:jc w:val="center"/>
              <w:rPr>
                <w:sz w:val="24"/>
                <w:szCs w:val="24"/>
              </w:rPr>
            </w:pPr>
          </w:p>
        </w:tc>
        <w:tc>
          <w:tcPr>
            <w:tcW w:w="1663" w:type="dxa"/>
            <w:vAlign w:val="center"/>
          </w:tcPr>
          <w:p w14:paraId="0CC9F92A">
            <w:pPr>
              <w:jc w:val="center"/>
              <w:rPr>
                <w:sz w:val="24"/>
                <w:szCs w:val="24"/>
              </w:rPr>
            </w:pPr>
          </w:p>
        </w:tc>
        <w:tc>
          <w:tcPr>
            <w:tcW w:w="1116" w:type="dxa"/>
            <w:vAlign w:val="center"/>
          </w:tcPr>
          <w:p w14:paraId="5B436D2C">
            <w:pPr>
              <w:jc w:val="center"/>
              <w:rPr>
                <w:sz w:val="24"/>
                <w:szCs w:val="24"/>
              </w:rPr>
            </w:pPr>
          </w:p>
        </w:tc>
        <w:tc>
          <w:tcPr>
            <w:tcW w:w="1116" w:type="dxa"/>
            <w:vAlign w:val="center"/>
          </w:tcPr>
          <w:p w14:paraId="35D62AFC">
            <w:pPr>
              <w:jc w:val="center"/>
              <w:rPr>
                <w:sz w:val="24"/>
                <w:szCs w:val="24"/>
              </w:rPr>
            </w:pPr>
          </w:p>
        </w:tc>
      </w:tr>
      <w:tr w14:paraId="140B36D7">
        <w:trPr>
          <w:cantSplit/>
          <w:trHeight w:val="643" w:hRule="atLeast"/>
          <w:jc w:val="center"/>
        </w:trPr>
        <w:tc>
          <w:tcPr>
            <w:tcW w:w="876" w:type="dxa"/>
            <w:vAlign w:val="center"/>
          </w:tcPr>
          <w:p w14:paraId="34A188E5">
            <w:pPr>
              <w:jc w:val="center"/>
              <w:rPr>
                <w:sz w:val="24"/>
                <w:szCs w:val="24"/>
              </w:rPr>
            </w:pPr>
          </w:p>
        </w:tc>
        <w:tc>
          <w:tcPr>
            <w:tcW w:w="1356" w:type="dxa"/>
            <w:vAlign w:val="center"/>
          </w:tcPr>
          <w:p w14:paraId="6C9A8D0A">
            <w:pPr>
              <w:jc w:val="center"/>
              <w:rPr>
                <w:sz w:val="24"/>
                <w:szCs w:val="24"/>
              </w:rPr>
            </w:pPr>
          </w:p>
        </w:tc>
        <w:tc>
          <w:tcPr>
            <w:tcW w:w="1512" w:type="dxa"/>
            <w:vAlign w:val="center"/>
          </w:tcPr>
          <w:p w14:paraId="2DC25040">
            <w:pPr>
              <w:jc w:val="center"/>
              <w:rPr>
                <w:sz w:val="24"/>
                <w:szCs w:val="24"/>
              </w:rPr>
            </w:pPr>
          </w:p>
        </w:tc>
        <w:tc>
          <w:tcPr>
            <w:tcW w:w="1416" w:type="dxa"/>
            <w:vAlign w:val="center"/>
          </w:tcPr>
          <w:p w14:paraId="0928BA36">
            <w:pPr>
              <w:jc w:val="center"/>
              <w:rPr>
                <w:sz w:val="24"/>
                <w:szCs w:val="24"/>
              </w:rPr>
            </w:pPr>
          </w:p>
        </w:tc>
        <w:tc>
          <w:tcPr>
            <w:tcW w:w="1296" w:type="dxa"/>
            <w:vAlign w:val="center"/>
          </w:tcPr>
          <w:p w14:paraId="2022DA61">
            <w:pPr>
              <w:jc w:val="center"/>
              <w:rPr>
                <w:sz w:val="24"/>
                <w:szCs w:val="24"/>
              </w:rPr>
            </w:pPr>
          </w:p>
        </w:tc>
        <w:tc>
          <w:tcPr>
            <w:tcW w:w="1663" w:type="dxa"/>
            <w:vAlign w:val="center"/>
          </w:tcPr>
          <w:p w14:paraId="6D666CBF">
            <w:pPr>
              <w:jc w:val="center"/>
              <w:rPr>
                <w:sz w:val="24"/>
                <w:szCs w:val="24"/>
              </w:rPr>
            </w:pPr>
          </w:p>
        </w:tc>
        <w:tc>
          <w:tcPr>
            <w:tcW w:w="1116" w:type="dxa"/>
            <w:vAlign w:val="center"/>
          </w:tcPr>
          <w:p w14:paraId="2402327F">
            <w:pPr>
              <w:jc w:val="center"/>
              <w:rPr>
                <w:sz w:val="24"/>
                <w:szCs w:val="24"/>
              </w:rPr>
            </w:pPr>
          </w:p>
        </w:tc>
        <w:tc>
          <w:tcPr>
            <w:tcW w:w="1116" w:type="dxa"/>
            <w:vAlign w:val="center"/>
          </w:tcPr>
          <w:p w14:paraId="76C9C861">
            <w:pPr>
              <w:jc w:val="center"/>
              <w:rPr>
                <w:sz w:val="24"/>
                <w:szCs w:val="24"/>
              </w:rPr>
            </w:pPr>
          </w:p>
        </w:tc>
      </w:tr>
      <w:tr w14:paraId="3E3BD582">
        <w:trPr>
          <w:cantSplit/>
          <w:trHeight w:val="643" w:hRule="atLeast"/>
          <w:jc w:val="center"/>
        </w:trPr>
        <w:tc>
          <w:tcPr>
            <w:tcW w:w="8119" w:type="dxa"/>
            <w:gridSpan w:val="6"/>
            <w:vAlign w:val="center"/>
          </w:tcPr>
          <w:p w14:paraId="19B4713C">
            <w:pPr>
              <w:jc w:val="center"/>
              <w:rPr>
                <w:sz w:val="24"/>
                <w:szCs w:val="24"/>
              </w:rPr>
            </w:pPr>
            <w:r>
              <w:rPr>
                <w:rFonts w:hint="eastAsia"/>
                <w:sz w:val="24"/>
                <w:szCs w:val="24"/>
              </w:rPr>
              <w:t>人员费用合计</w:t>
            </w:r>
          </w:p>
        </w:tc>
        <w:tc>
          <w:tcPr>
            <w:tcW w:w="1116" w:type="dxa"/>
            <w:vAlign w:val="center"/>
          </w:tcPr>
          <w:p w14:paraId="3443CFCD">
            <w:pPr>
              <w:jc w:val="center"/>
              <w:rPr>
                <w:sz w:val="24"/>
                <w:szCs w:val="24"/>
              </w:rPr>
            </w:pPr>
          </w:p>
        </w:tc>
        <w:tc>
          <w:tcPr>
            <w:tcW w:w="1116" w:type="dxa"/>
            <w:vAlign w:val="center"/>
          </w:tcPr>
          <w:p w14:paraId="3A6B5882">
            <w:pPr>
              <w:jc w:val="center"/>
              <w:rPr>
                <w:sz w:val="24"/>
                <w:szCs w:val="24"/>
              </w:rPr>
            </w:pPr>
          </w:p>
        </w:tc>
      </w:tr>
    </w:tbl>
    <w:p w14:paraId="1624DC5E">
      <w:pPr>
        <w:autoSpaceDE w:val="0"/>
        <w:autoSpaceDN w:val="0"/>
        <w:adjustRightInd w:val="0"/>
        <w:spacing w:line="360" w:lineRule="auto"/>
        <w:rPr>
          <w:b/>
          <w:color w:val="000000"/>
          <w:sz w:val="24"/>
        </w:rPr>
      </w:pPr>
      <w:r>
        <w:rPr>
          <w:b/>
          <w:color w:val="000000"/>
          <w:sz w:val="24"/>
        </w:rPr>
        <w:t xml:space="preserve">备注： </w:t>
      </w:r>
    </w:p>
    <w:p w14:paraId="319DCF3D">
      <w:pPr>
        <w:autoSpaceDE w:val="0"/>
        <w:autoSpaceDN w:val="0"/>
        <w:adjustRightInd w:val="0"/>
        <w:spacing w:line="360" w:lineRule="auto"/>
        <w:ind w:firstLine="482" w:firstLineChars="200"/>
        <w:rPr>
          <w:b/>
          <w:color w:val="000000"/>
          <w:sz w:val="24"/>
        </w:rPr>
      </w:pPr>
      <w:r>
        <w:rPr>
          <w:b/>
          <w:color w:val="000000"/>
          <w:sz w:val="24"/>
        </w:rPr>
        <w:t>1、上表中工资是指在扣除劳动者个人负担的社会保险费、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14:paraId="57FC29E3">
      <w:pPr>
        <w:autoSpaceDE w:val="0"/>
        <w:autoSpaceDN w:val="0"/>
        <w:adjustRightInd w:val="0"/>
        <w:spacing w:line="360" w:lineRule="auto"/>
        <w:ind w:firstLine="482" w:firstLineChars="200"/>
        <w:rPr>
          <w:b/>
          <w:color w:val="000000"/>
          <w:sz w:val="24"/>
        </w:rPr>
      </w:pPr>
      <w:r>
        <w:rPr>
          <w:b/>
          <w:color w:val="000000"/>
          <w:sz w:val="24"/>
        </w:rPr>
        <w:t>2、投标人应按国家及天津市社会保险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w:t>
      </w:r>
      <w:r>
        <w:rPr>
          <w:rFonts w:hint="eastAsia"/>
          <w:b/>
          <w:color w:val="000000"/>
          <w:sz w:val="24"/>
        </w:rPr>
        <w:t>响应</w:t>
      </w:r>
      <w:r>
        <w:rPr>
          <w:b/>
          <w:color w:val="000000"/>
          <w:sz w:val="24"/>
        </w:rPr>
        <w:t>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14:paraId="37FFD6E4">
      <w:pPr>
        <w:autoSpaceDE w:val="0"/>
        <w:autoSpaceDN w:val="0"/>
        <w:adjustRightInd w:val="0"/>
        <w:spacing w:line="360" w:lineRule="auto"/>
        <w:ind w:firstLine="482" w:firstLineChars="200"/>
        <w:rPr>
          <w:b/>
          <w:color w:val="000000"/>
          <w:sz w:val="24"/>
        </w:rPr>
      </w:pPr>
      <w:r>
        <w:rPr>
          <w:rFonts w:hint="eastAsia"/>
          <w:b/>
          <w:color w:val="000000"/>
          <w:sz w:val="24"/>
        </w:rPr>
        <w:t>3</w:t>
      </w:r>
      <w:r>
        <w:rPr>
          <w:b/>
          <w:color w:val="000000"/>
          <w:sz w:val="24"/>
        </w:rPr>
        <w:t>、上表中的月小计=人数*（月工资/人+月保险/人</w:t>
      </w:r>
      <w:r>
        <w:rPr>
          <w:rFonts w:hint="eastAsia"/>
          <w:b/>
          <w:color w:val="000000"/>
          <w:sz w:val="24"/>
        </w:rPr>
        <w:t>+月公积金/人</w:t>
      </w:r>
      <w:r>
        <w:rPr>
          <w:b/>
          <w:color w:val="000000"/>
          <w:sz w:val="24"/>
        </w:rPr>
        <w:t>），</w:t>
      </w:r>
      <w:r>
        <w:rPr>
          <w:rFonts w:hint="eastAsia"/>
          <w:b/>
          <w:color w:val="000000"/>
          <w:sz w:val="24"/>
        </w:rPr>
        <w:t>年小计</w:t>
      </w:r>
      <w:r>
        <w:rPr>
          <w:b/>
          <w:color w:val="000000"/>
          <w:sz w:val="24"/>
        </w:rPr>
        <w:t>=月小计*</w:t>
      </w:r>
      <w:r>
        <w:rPr>
          <w:rFonts w:hint="eastAsia"/>
          <w:b/>
          <w:color w:val="000000"/>
          <w:sz w:val="24"/>
        </w:rPr>
        <w:t>12</w:t>
      </w:r>
    </w:p>
    <w:p w14:paraId="153C0410">
      <w:pPr>
        <w:autoSpaceDE w:val="0"/>
        <w:autoSpaceDN w:val="0"/>
        <w:adjustRightInd w:val="0"/>
        <w:spacing w:line="360" w:lineRule="auto"/>
        <w:rPr>
          <w:b/>
          <w:color w:val="000000"/>
          <w:sz w:val="24"/>
        </w:rPr>
      </w:pPr>
    </w:p>
    <w:p w14:paraId="670A7BC4">
      <w:pPr>
        <w:autoSpaceDE w:val="0"/>
        <w:autoSpaceDN w:val="0"/>
        <w:adjustRightInd w:val="0"/>
        <w:spacing w:line="360" w:lineRule="auto"/>
        <w:rPr>
          <w:b/>
          <w:color w:val="000000"/>
          <w:sz w:val="24"/>
        </w:rPr>
      </w:pPr>
    </w:p>
    <w:p w14:paraId="69AA8D8D">
      <w:pPr>
        <w:spacing w:line="360" w:lineRule="auto"/>
        <w:ind w:firstLine="4080" w:firstLineChars="1700"/>
        <w:rPr>
          <w:sz w:val="24"/>
        </w:rPr>
      </w:pPr>
      <w:r>
        <w:rPr>
          <w:sz w:val="24"/>
        </w:rPr>
        <w:t>投标人名称：</w:t>
      </w:r>
    </w:p>
    <w:p w14:paraId="530CF363">
      <w:pPr>
        <w:spacing w:line="360" w:lineRule="auto"/>
        <w:ind w:firstLine="4080" w:firstLineChars="1700"/>
        <w:rPr>
          <w:sz w:val="24"/>
        </w:rPr>
      </w:pPr>
    </w:p>
    <w:p w14:paraId="197EB136">
      <w:pPr>
        <w:wordWrap w:val="0"/>
        <w:autoSpaceDE w:val="0"/>
        <w:autoSpaceDN w:val="0"/>
        <w:adjustRightInd w:val="0"/>
        <w:spacing w:line="360" w:lineRule="auto"/>
        <w:jc w:val="right"/>
        <w:rPr>
          <w:b/>
          <w:color w:val="000000"/>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rFonts w:hint="eastAsia"/>
          <w:sz w:val="24"/>
        </w:rPr>
        <w:t xml:space="preserve">           </w:t>
      </w:r>
    </w:p>
    <w:p w14:paraId="4EEBE2CC">
      <w:pPr>
        <w:spacing w:line="360" w:lineRule="auto"/>
        <w:ind w:firstLine="4080" w:firstLineChars="1700"/>
        <w:rPr>
          <w:sz w:val="24"/>
        </w:rPr>
      </w:pPr>
    </w:p>
    <w:p w14:paraId="1ADB509F">
      <w:pPr>
        <w:spacing w:line="460" w:lineRule="exact"/>
        <w:jc w:val="left"/>
        <w:rPr>
          <w:sz w:val="24"/>
        </w:rPr>
      </w:pPr>
    </w:p>
    <w:sectPr>
      <w:head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ˎ̥">
    <w:altName w:val="苹方-简"/>
    <w:panose1 w:val="00000000000000000000"/>
    <w:charset w:val="00"/>
    <w:family w:val="roman"/>
    <w:pitch w:val="default"/>
    <w:sig w:usb0="00000000" w:usb1="00000000" w:usb2="00000000" w:usb3="00000000" w:csb0="00000000" w:csb1="00000000"/>
  </w:font>
  <w:font w:name=".......">
    <w:altName w:val="苹方-简"/>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altName w:val="方正仿宋_GBK"/>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方正行楷简体">
    <w:altName w:val="华文行楷"/>
    <w:panose1 w:val="00000000000000000000"/>
    <w:charset w:val="86"/>
    <w:family w:val="auto"/>
    <w:pitch w:val="default"/>
    <w:sig w:usb0="00000000" w:usb1="00000000" w:usb2="00000010" w:usb3="00000000" w:csb0="00040000" w:csb1="00000000"/>
  </w:font>
  <w:font w:name="楷体_GB2312">
    <w:altName w:val="汉仪楷体简"/>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简体">
    <w:altName w:val="汉仪楷体简"/>
    <w:panose1 w:val="00000000000000000000"/>
    <w:charset w:val="86"/>
    <w:family w:val="auto"/>
    <w:pitch w:val="default"/>
    <w:sig w:usb0="00000000" w:usb1="00000000" w:usb2="00000010" w:usb3="00000000" w:csb0="00040000" w:csb1="00000000"/>
  </w:font>
  <w:font w:name="方正舒体">
    <w:altName w:val="华文宋体"/>
    <w:panose1 w:val="02010601030101010101"/>
    <w:charset w:val="86"/>
    <w:family w:val="auto"/>
    <w:pitch w:val="default"/>
    <w:sig w:usb0="00000000" w:usb1="00000000" w:usb2="00000000" w:usb3="00000000" w:csb0="00040000" w:csb1="00000000"/>
  </w:font>
  <w:font w:name="苹方-简">
    <w:panose1 w:val="020B0400000000000000"/>
    <w:charset w:val="86"/>
    <w:family w:val="auto"/>
    <w:pitch w:val="default"/>
    <w:sig w:usb0="A00002FF" w:usb1="7ACFFDFB" w:usb2="00000017" w:usb3="00000000" w:csb0="00040001"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F7A76">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FC593">
    <w:pPr>
      <w:pStyle w:val="10"/>
      <w:jc w:val="both"/>
    </w:pPr>
    <w:r>
      <w:rPr>
        <w:rFonts w:hint="eastAsia"/>
      </w:rPr>
      <w:t>竞争性磋商文件                                                    第二部分——磋商项目要求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994D2">
    <w:pPr>
      <w:pStyle w:val="10"/>
      <w:jc w:val="both"/>
    </w:pPr>
    <w:r>
      <w:rPr>
        <w:rFonts w:hint="eastAsia"/>
      </w:rPr>
      <w:t>竞争性磋商文件                                                      第三部分——供应商须知</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4067A">
    <w:pPr>
      <w:pStyle w:val="10"/>
      <w:jc w:val="both"/>
    </w:pPr>
    <w:r>
      <w:rPr>
        <w:rFonts w:hint="eastAsia"/>
      </w:rPr>
      <w:t>竞争性磋商文件                                                        第四部分——合同草案</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89B03">
    <w:pPr>
      <w:pStyle w:val="10"/>
      <w:jc w:val="both"/>
    </w:pPr>
    <w:r>
      <w:rPr>
        <w:rFonts w:hint="eastAsia"/>
      </w:rPr>
      <w:t>竞争性磋商文件                                                     第五部分——响应文件格式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77"/>
    <w:rsid w:val="00002857"/>
    <w:rsid w:val="0000465D"/>
    <w:rsid w:val="0000587D"/>
    <w:rsid w:val="00005C47"/>
    <w:rsid w:val="0000628A"/>
    <w:rsid w:val="00010435"/>
    <w:rsid w:val="00010A68"/>
    <w:rsid w:val="00016DF5"/>
    <w:rsid w:val="00017331"/>
    <w:rsid w:val="00017FD0"/>
    <w:rsid w:val="00020A18"/>
    <w:rsid w:val="00020E89"/>
    <w:rsid w:val="000210EC"/>
    <w:rsid w:val="000216E9"/>
    <w:rsid w:val="00021805"/>
    <w:rsid w:val="00023A21"/>
    <w:rsid w:val="00024F22"/>
    <w:rsid w:val="0002536C"/>
    <w:rsid w:val="0002547B"/>
    <w:rsid w:val="00027439"/>
    <w:rsid w:val="00027F08"/>
    <w:rsid w:val="00032A32"/>
    <w:rsid w:val="00033E76"/>
    <w:rsid w:val="00035C07"/>
    <w:rsid w:val="000429C5"/>
    <w:rsid w:val="00042E1E"/>
    <w:rsid w:val="00042ED8"/>
    <w:rsid w:val="00044CE8"/>
    <w:rsid w:val="00045600"/>
    <w:rsid w:val="00050DF4"/>
    <w:rsid w:val="0005195C"/>
    <w:rsid w:val="00054F1E"/>
    <w:rsid w:val="0005619E"/>
    <w:rsid w:val="000573A8"/>
    <w:rsid w:val="0006080C"/>
    <w:rsid w:val="00060A1D"/>
    <w:rsid w:val="00061913"/>
    <w:rsid w:val="00061DCE"/>
    <w:rsid w:val="00062593"/>
    <w:rsid w:val="00063D65"/>
    <w:rsid w:val="0006452D"/>
    <w:rsid w:val="00064F40"/>
    <w:rsid w:val="00065887"/>
    <w:rsid w:val="00065FED"/>
    <w:rsid w:val="00067E59"/>
    <w:rsid w:val="000704BA"/>
    <w:rsid w:val="000764E0"/>
    <w:rsid w:val="00076A6F"/>
    <w:rsid w:val="00083E6C"/>
    <w:rsid w:val="00083F53"/>
    <w:rsid w:val="00086AEE"/>
    <w:rsid w:val="00087925"/>
    <w:rsid w:val="00090B02"/>
    <w:rsid w:val="000A2239"/>
    <w:rsid w:val="000A6D7E"/>
    <w:rsid w:val="000A7BC6"/>
    <w:rsid w:val="000B0ADE"/>
    <w:rsid w:val="000B16E5"/>
    <w:rsid w:val="000B2863"/>
    <w:rsid w:val="000B315B"/>
    <w:rsid w:val="000B36DE"/>
    <w:rsid w:val="000B4838"/>
    <w:rsid w:val="000B5E84"/>
    <w:rsid w:val="000C09BE"/>
    <w:rsid w:val="000C0F85"/>
    <w:rsid w:val="000C2677"/>
    <w:rsid w:val="000C39F5"/>
    <w:rsid w:val="000C6015"/>
    <w:rsid w:val="000C63F4"/>
    <w:rsid w:val="000D30EB"/>
    <w:rsid w:val="000D35CD"/>
    <w:rsid w:val="000D6EEF"/>
    <w:rsid w:val="000E09C0"/>
    <w:rsid w:val="000E1839"/>
    <w:rsid w:val="000E194A"/>
    <w:rsid w:val="000E2EE1"/>
    <w:rsid w:val="000E36F9"/>
    <w:rsid w:val="000F0C42"/>
    <w:rsid w:val="000F28F6"/>
    <w:rsid w:val="000F382F"/>
    <w:rsid w:val="00101429"/>
    <w:rsid w:val="00102CD6"/>
    <w:rsid w:val="001042B0"/>
    <w:rsid w:val="0010503B"/>
    <w:rsid w:val="001106EB"/>
    <w:rsid w:val="00111E00"/>
    <w:rsid w:val="001130D2"/>
    <w:rsid w:val="001142D9"/>
    <w:rsid w:val="001151BD"/>
    <w:rsid w:val="00115D5D"/>
    <w:rsid w:val="00116E4D"/>
    <w:rsid w:val="00117413"/>
    <w:rsid w:val="00121B2F"/>
    <w:rsid w:val="00122119"/>
    <w:rsid w:val="00122CFC"/>
    <w:rsid w:val="00123655"/>
    <w:rsid w:val="00125802"/>
    <w:rsid w:val="00125EC4"/>
    <w:rsid w:val="00132AA1"/>
    <w:rsid w:val="00132C19"/>
    <w:rsid w:val="00133BC4"/>
    <w:rsid w:val="00134DF1"/>
    <w:rsid w:val="0013574E"/>
    <w:rsid w:val="00137FEB"/>
    <w:rsid w:val="00142A6A"/>
    <w:rsid w:val="00142D87"/>
    <w:rsid w:val="00142E4E"/>
    <w:rsid w:val="001457D8"/>
    <w:rsid w:val="001479E3"/>
    <w:rsid w:val="00150490"/>
    <w:rsid w:val="001527AA"/>
    <w:rsid w:val="00154FC6"/>
    <w:rsid w:val="001559C7"/>
    <w:rsid w:val="00156B04"/>
    <w:rsid w:val="00156D40"/>
    <w:rsid w:val="00157026"/>
    <w:rsid w:val="00157CD2"/>
    <w:rsid w:val="00160174"/>
    <w:rsid w:val="00161BCD"/>
    <w:rsid w:val="001620E8"/>
    <w:rsid w:val="001642A3"/>
    <w:rsid w:val="00166A1C"/>
    <w:rsid w:val="00167F61"/>
    <w:rsid w:val="00172A27"/>
    <w:rsid w:val="00174AC5"/>
    <w:rsid w:val="001762CC"/>
    <w:rsid w:val="00176796"/>
    <w:rsid w:val="00176A40"/>
    <w:rsid w:val="00177A4A"/>
    <w:rsid w:val="001835D2"/>
    <w:rsid w:val="0018466F"/>
    <w:rsid w:val="00184CFB"/>
    <w:rsid w:val="0019212C"/>
    <w:rsid w:val="00193FBE"/>
    <w:rsid w:val="00194A86"/>
    <w:rsid w:val="00195CCB"/>
    <w:rsid w:val="001A03BE"/>
    <w:rsid w:val="001A1F62"/>
    <w:rsid w:val="001A26C9"/>
    <w:rsid w:val="001A2FD1"/>
    <w:rsid w:val="001A39F1"/>
    <w:rsid w:val="001A3FE5"/>
    <w:rsid w:val="001A506B"/>
    <w:rsid w:val="001A64D8"/>
    <w:rsid w:val="001B1385"/>
    <w:rsid w:val="001B3245"/>
    <w:rsid w:val="001B5E15"/>
    <w:rsid w:val="001B6A39"/>
    <w:rsid w:val="001C17D3"/>
    <w:rsid w:val="001C4B68"/>
    <w:rsid w:val="001C7C4F"/>
    <w:rsid w:val="001D2401"/>
    <w:rsid w:val="001D53D3"/>
    <w:rsid w:val="001D5812"/>
    <w:rsid w:val="001D63C0"/>
    <w:rsid w:val="001E0D8A"/>
    <w:rsid w:val="001E1836"/>
    <w:rsid w:val="001E33FC"/>
    <w:rsid w:val="001E3C4B"/>
    <w:rsid w:val="001E3CAE"/>
    <w:rsid w:val="001E55F3"/>
    <w:rsid w:val="001E5E69"/>
    <w:rsid w:val="001E7F28"/>
    <w:rsid w:val="001F00F7"/>
    <w:rsid w:val="001F054E"/>
    <w:rsid w:val="001F44AB"/>
    <w:rsid w:val="001F6106"/>
    <w:rsid w:val="001F640F"/>
    <w:rsid w:val="001F6C9D"/>
    <w:rsid w:val="0020130B"/>
    <w:rsid w:val="002046E2"/>
    <w:rsid w:val="00207C1B"/>
    <w:rsid w:val="00212D65"/>
    <w:rsid w:val="00213A2D"/>
    <w:rsid w:val="00213F84"/>
    <w:rsid w:val="00215586"/>
    <w:rsid w:val="00215685"/>
    <w:rsid w:val="002164A5"/>
    <w:rsid w:val="00216C42"/>
    <w:rsid w:val="00217E9A"/>
    <w:rsid w:val="00222B6D"/>
    <w:rsid w:val="00223A6E"/>
    <w:rsid w:val="002246AA"/>
    <w:rsid w:val="0022509F"/>
    <w:rsid w:val="00227978"/>
    <w:rsid w:val="0023052B"/>
    <w:rsid w:val="0023119F"/>
    <w:rsid w:val="00231587"/>
    <w:rsid w:val="00231A40"/>
    <w:rsid w:val="00233F3A"/>
    <w:rsid w:val="00235109"/>
    <w:rsid w:val="00235BC9"/>
    <w:rsid w:val="00236454"/>
    <w:rsid w:val="00236663"/>
    <w:rsid w:val="00243539"/>
    <w:rsid w:val="00244F9A"/>
    <w:rsid w:val="00252672"/>
    <w:rsid w:val="00252A42"/>
    <w:rsid w:val="00253BBA"/>
    <w:rsid w:val="002551EE"/>
    <w:rsid w:val="00255AD9"/>
    <w:rsid w:val="00256085"/>
    <w:rsid w:val="002657C3"/>
    <w:rsid w:val="00266EA3"/>
    <w:rsid w:val="002672A0"/>
    <w:rsid w:val="0026762F"/>
    <w:rsid w:val="002762EF"/>
    <w:rsid w:val="00277F37"/>
    <w:rsid w:val="002802C0"/>
    <w:rsid w:val="00290B0D"/>
    <w:rsid w:val="00293EE2"/>
    <w:rsid w:val="00294794"/>
    <w:rsid w:val="00296513"/>
    <w:rsid w:val="002A08F4"/>
    <w:rsid w:val="002A0C1A"/>
    <w:rsid w:val="002A1682"/>
    <w:rsid w:val="002A279D"/>
    <w:rsid w:val="002A3ABC"/>
    <w:rsid w:val="002A5E49"/>
    <w:rsid w:val="002A6857"/>
    <w:rsid w:val="002A6BE6"/>
    <w:rsid w:val="002A779F"/>
    <w:rsid w:val="002B1AB7"/>
    <w:rsid w:val="002B2BA0"/>
    <w:rsid w:val="002B3AEF"/>
    <w:rsid w:val="002B3EC5"/>
    <w:rsid w:val="002C35DA"/>
    <w:rsid w:val="002C3CED"/>
    <w:rsid w:val="002C3EC4"/>
    <w:rsid w:val="002C7AC2"/>
    <w:rsid w:val="002D0D7C"/>
    <w:rsid w:val="002D15F8"/>
    <w:rsid w:val="002D1C12"/>
    <w:rsid w:val="002D2966"/>
    <w:rsid w:val="002D3C68"/>
    <w:rsid w:val="002D6A6F"/>
    <w:rsid w:val="002D6B01"/>
    <w:rsid w:val="002D73C8"/>
    <w:rsid w:val="002E2B34"/>
    <w:rsid w:val="002E5395"/>
    <w:rsid w:val="002E56D9"/>
    <w:rsid w:val="002E58CD"/>
    <w:rsid w:val="002E6FE5"/>
    <w:rsid w:val="002F1F7E"/>
    <w:rsid w:val="002F364A"/>
    <w:rsid w:val="002F7DF9"/>
    <w:rsid w:val="00300228"/>
    <w:rsid w:val="003009BE"/>
    <w:rsid w:val="00300C2E"/>
    <w:rsid w:val="00303131"/>
    <w:rsid w:val="00304212"/>
    <w:rsid w:val="00306CFB"/>
    <w:rsid w:val="00310934"/>
    <w:rsid w:val="0031239D"/>
    <w:rsid w:val="003126F6"/>
    <w:rsid w:val="003209E1"/>
    <w:rsid w:val="00320B4B"/>
    <w:rsid w:val="00321450"/>
    <w:rsid w:val="003214ED"/>
    <w:rsid w:val="00323DAB"/>
    <w:rsid w:val="0032463A"/>
    <w:rsid w:val="00326E70"/>
    <w:rsid w:val="003276BB"/>
    <w:rsid w:val="00333004"/>
    <w:rsid w:val="00335796"/>
    <w:rsid w:val="00335949"/>
    <w:rsid w:val="0033787E"/>
    <w:rsid w:val="00337B0A"/>
    <w:rsid w:val="003400C3"/>
    <w:rsid w:val="0034036E"/>
    <w:rsid w:val="00340C50"/>
    <w:rsid w:val="00341878"/>
    <w:rsid w:val="003438C9"/>
    <w:rsid w:val="00343F8E"/>
    <w:rsid w:val="00344BA1"/>
    <w:rsid w:val="00345170"/>
    <w:rsid w:val="00345604"/>
    <w:rsid w:val="00350D03"/>
    <w:rsid w:val="00351F7A"/>
    <w:rsid w:val="0035542F"/>
    <w:rsid w:val="003567BE"/>
    <w:rsid w:val="003573EE"/>
    <w:rsid w:val="003606FC"/>
    <w:rsid w:val="003618EA"/>
    <w:rsid w:val="00362E72"/>
    <w:rsid w:val="003640FA"/>
    <w:rsid w:val="0036547F"/>
    <w:rsid w:val="00367A4A"/>
    <w:rsid w:val="003701FB"/>
    <w:rsid w:val="00370808"/>
    <w:rsid w:val="00370B9A"/>
    <w:rsid w:val="0037126B"/>
    <w:rsid w:val="00372453"/>
    <w:rsid w:val="00374C70"/>
    <w:rsid w:val="0037547B"/>
    <w:rsid w:val="00377062"/>
    <w:rsid w:val="00381054"/>
    <w:rsid w:val="003824F1"/>
    <w:rsid w:val="00384DE4"/>
    <w:rsid w:val="00387313"/>
    <w:rsid w:val="0039071D"/>
    <w:rsid w:val="003921BA"/>
    <w:rsid w:val="003931AF"/>
    <w:rsid w:val="00393DBB"/>
    <w:rsid w:val="003946E5"/>
    <w:rsid w:val="003A092A"/>
    <w:rsid w:val="003A0B1B"/>
    <w:rsid w:val="003A0B62"/>
    <w:rsid w:val="003A1E55"/>
    <w:rsid w:val="003A22CE"/>
    <w:rsid w:val="003A2681"/>
    <w:rsid w:val="003A36B1"/>
    <w:rsid w:val="003A46CE"/>
    <w:rsid w:val="003A4CA6"/>
    <w:rsid w:val="003A54CE"/>
    <w:rsid w:val="003A6071"/>
    <w:rsid w:val="003A68D4"/>
    <w:rsid w:val="003A775A"/>
    <w:rsid w:val="003B4C3A"/>
    <w:rsid w:val="003B6654"/>
    <w:rsid w:val="003B6FA3"/>
    <w:rsid w:val="003B759D"/>
    <w:rsid w:val="003C3462"/>
    <w:rsid w:val="003C354F"/>
    <w:rsid w:val="003C4CB4"/>
    <w:rsid w:val="003D0166"/>
    <w:rsid w:val="003D0A03"/>
    <w:rsid w:val="003D0DBE"/>
    <w:rsid w:val="003D2F45"/>
    <w:rsid w:val="003D3D04"/>
    <w:rsid w:val="003D6D88"/>
    <w:rsid w:val="003D7E7E"/>
    <w:rsid w:val="003E0680"/>
    <w:rsid w:val="003E1762"/>
    <w:rsid w:val="003E2928"/>
    <w:rsid w:val="003E4360"/>
    <w:rsid w:val="003E5900"/>
    <w:rsid w:val="003E5BA8"/>
    <w:rsid w:val="0040093C"/>
    <w:rsid w:val="00401AAC"/>
    <w:rsid w:val="004025C7"/>
    <w:rsid w:val="00405BA0"/>
    <w:rsid w:val="004107A8"/>
    <w:rsid w:val="00411385"/>
    <w:rsid w:val="00411F6C"/>
    <w:rsid w:val="00412178"/>
    <w:rsid w:val="00414849"/>
    <w:rsid w:val="00415C41"/>
    <w:rsid w:val="00417F24"/>
    <w:rsid w:val="0042146F"/>
    <w:rsid w:val="0042248F"/>
    <w:rsid w:val="00423108"/>
    <w:rsid w:val="00423141"/>
    <w:rsid w:val="00423ED6"/>
    <w:rsid w:val="00426D42"/>
    <w:rsid w:val="004307AE"/>
    <w:rsid w:val="00432A22"/>
    <w:rsid w:val="0043559D"/>
    <w:rsid w:val="00436CA0"/>
    <w:rsid w:val="004414E6"/>
    <w:rsid w:val="00441D86"/>
    <w:rsid w:val="00442E1A"/>
    <w:rsid w:val="00443D79"/>
    <w:rsid w:val="00445284"/>
    <w:rsid w:val="00453362"/>
    <w:rsid w:val="004558D8"/>
    <w:rsid w:val="00455BFF"/>
    <w:rsid w:val="00455C4C"/>
    <w:rsid w:val="00455FD9"/>
    <w:rsid w:val="004561B3"/>
    <w:rsid w:val="00460279"/>
    <w:rsid w:val="0046077F"/>
    <w:rsid w:val="00460AB8"/>
    <w:rsid w:val="00462152"/>
    <w:rsid w:val="00462566"/>
    <w:rsid w:val="004642AD"/>
    <w:rsid w:val="00466DCA"/>
    <w:rsid w:val="00466EA5"/>
    <w:rsid w:val="00467E98"/>
    <w:rsid w:val="00470088"/>
    <w:rsid w:val="004755F2"/>
    <w:rsid w:val="00481D1F"/>
    <w:rsid w:val="00484810"/>
    <w:rsid w:val="00484AD8"/>
    <w:rsid w:val="00484C59"/>
    <w:rsid w:val="0048547F"/>
    <w:rsid w:val="00487087"/>
    <w:rsid w:val="00490984"/>
    <w:rsid w:val="0049121D"/>
    <w:rsid w:val="004913FF"/>
    <w:rsid w:val="00494339"/>
    <w:rsid w:val="00494FC5"/>
    <w:rsid w:val="0049665E"/>
    <w:rsid w:val="00496DAA"/>
    <w:rsid w:val="004A1A22"/>
    <w:rsid w:val="004A3B1E"/>
    <w:rsid w:val="004A408B"/>
    <w:rsid w:val="004B0AA9"/>
    <w:rsid w:val="004B17FD"/>
    <w:rsid w:val="004B1E88"/>
    <w:rsid w:val="004B4E93"/>
    <w:rsid w:val="004B5C68"/>
    <w:rsid w:val="004B5C9B"/>
    <w:rsid w:val="004B675F"/>
    <w:rsid w:val="004B6F54"/>
    <w:rsid w:val="004B787B"/>
    <w:rsid w:val="004C05A6"/>
    <w:rsid w:val="004C0C1A"/>
    <w:rsid w:val="004C0DCA"/>
    <w:rsid w:val="004C6B92"/>
    <w:rsid w:val="004C6BAC"/>
    <w:rsid w:val="004C6D18"/>
    <w:rsid w:val="004D1434"/>
    <w:rsid w:val="004D1D00"/>
    <w:rsid w:val="004D2271"/>
    <w:rsid w:val="004D3183"/>
    <w:rsid w:val="004D3241"/>
    <w:rsid w:val="004D38CE"/>
    <w:rsid w:val="004D45B7"/>
    <w:rsid w:val="004D5B80"/>
    <w:rsid w:val="004E4951"/>
    <w:rsid w:val="004E5C87"/>
    <w:rsid w:val="004E69C4"/>
    <w:rsid w:val="004E6FF7"/>
    <w:rsid w:val="004F0717"/>
    <w:rsid w:val="004F1855"/>
    <w:rsid w:val="004F37ED"/>
    <w:rsid w:val="004F4224"/>
    <w:rsid w:val="004F4FD5"/>
    <w:rsid w:val="004F642D"/>
    <w:rsid w:val="004F797C"/>
    <w:rsid w:val="0050312D"/>
    <w:rsid w:val="00503DFE"/>
    <w:rsid w:val="00511D67"/>
    <w:rsid w:val="00516F82"/>
    <w:rsid w:val="00522681"/>
    <w:rsid w:val="005227AD"/>
    <w:rsid w:val="00523739"/>
    <w:rsid w:val="00524164"/>
    <w:rsid w:val="0053092B"/>
    <w:rsid w:val="00532705"/>
    <w:rsid w:val="00532ED4"/>
    <w:rsid w:val="00534832"/>
    <w:rsid w:val="005374D6"/>
    <w:rsid w:val="005408ED"/>
    <w:rsid w:val="00540C6A"/>
    <w:rsid w:val="0054122F"/>
    <w:rsid w:val="00542D19"/>
    <w:rsid w:val="00544AC1"/>
    <w:rsid w:val="00545E39"/>
    <w:rsid w:val="00547BFF"/>
    <w:rsid w:val="0055122D"/>
    <w:rsid w:val="00552D90"/>
    <w:rsid w:val="00557388"/>
    <w:rsid w:val="005607AF"/>
    <w:rsid w:val="005621FF"/>
    <w:rsid w:val="005624C4"/>
    <w:rsid w:val="00562DA8"/>
    <w:rsid w:val="005641CF"/>
    <w:rsid w:val="00565818"/>
    <w:rsid w:val="0056631C"/>
    <w:rsid w:val="005665F9"/>
    <w:rsid w:val="0057185A"/>
    <w:rsid w:val="00572609"/>
    <w:rsid w:val="00572908"/>
    <w:rsid w:val="00572E70"/>
    <w:rsid w:val="00573B9E"/>
    <w:rsid w:val="00574224"/>
    <w:rsid w:val="005773EB"/>
    <w:rsid w:val="0058469C"/>
    <w:rsid w:val="00587F29"/>
    <w:rsid w:val="0059020F"/>
    <w:rsid w:val="00591706"/>
    <w:rsid w:val="00595A08"/>
    <w:rsid w:val="00595A5D"/>
    <w:rsid w:val="005977F2"/>
    <w:rsid w:val="005A0206"/>
    <w:rsid w:val="005A0675"/>
    <w:rsid w:val="005A26D3"/>
    <w:rsid w:val="005A5580"/>
    <w:rsid w:val="005B0B70"/>
    <w:rsid w:val="005B1BED"/>
    <w:rsid w:val="005B1FBA"/>
    <w:rsid w:val="005B3E0F"/>
    <w:rsid w:val="005B47E0"/>
    <w:rsid w:val="005B5732"/>
    <w:rsid w:val="005B602F"/>
    <w:rsid w:val="005C11A2"/>
    <w:rsid w:val="005C3D81"/>
    <w:rsid w:val="005C5B8B"/>
    <w:rsid w:val="005C6A88"/>
    <w:rsid w:val="005C726B"/>
    <w:rsid w:val="005D2CBF"/>
    <w:rsid w:val="005D5E7E"/>
    <w:rsid w:val="005D7D84"/>
    <w:rsid w:val="005E040B"/>
    <w:rsid w:val="005E1FF6"/>
    <w:rsid w:val="005E2C9A"/>
    <w:rsid w:val="005E6280"/>
    <w:rsid w:val="005F0418"/>
    <w:rsid w:val="005F048B"/>
    <w:rsid w:val="005F1A71"/>
    <w:rsid w:val="005F2643"/>
    <w:rsid w:val="005F427F"/>
    <w:rsid w:val="005F45E5"/>
    <w:rsid w:val="005F4DEC"/>
    <w:rsid w:val="005F7212"/>
    <w:rsid w:val="005F7BD9"/>
    <w:rsid w:val="00601118"/>
    <w:rsid w:val="0060185D"/>
    <w:rsid w:val="00601F2F"/>
    <w:rsid w:val="00602386"/>
    <w:rsid w:val="00603918"/>
    <w:rsid w:val="006041A1"/>
    <w:rsid w:val="00604D55"/>
    <w:rsid w:val="00605EAD"/>
    <w:rsid w:val="00612829"/>
    <w:rsid w:val="00613EBE"/>
    <w:rsid w:val="0061656B"/>
    <w:rsid w:val="0061678D"/>
    <w:rsid w:val="00620005"/>
    <w:rsid w:val="0062200D"/>
    <w:rsid w:val="006240E8"/>
    <w:rsid w:val="0062612F"/>
    <w:rsid w:val="00626E4F"/>
    <w:rsid w:val="00626ED6"/>
    <w:rsid w:val="0062763C"/>
    <w:rsid w:val="00627EAD"/>
    <w:rsid w:val="0063158C"/>
    <w:rsid w:val="00632DEF"/>
    <w:rsid w:val="006349C8"/>
    <w:rsid w:val="00634DB1"/>
    <w:rsid w:val="0063675F"/>
    <w:rsid w:val="006373C4"/>
    <w:rsid w:val="0064007D"/>
    <w:rsid w:val="00640411"/>
    <w:rsid w:val="00643D92"/>
    <w:rsid w:val="00645B80"/>
    <w:rsid w:val="0066218F"/>
    <w:rsid w:val="006621C9"/>
    <w:rsid w:val="00662F5A"/>
    <w:rsid w:val="006707D5"/>
    <w:rsid w:val="006800F5"/>
    <w:rsid w:val="00681702"/>
    <w:rsid w:val="00682371"/>
    <w:rsid w:val="006826BD"/>
    <w:rsid w:val="006837AD"/>
    <w:rsid w:val="006853AD"/>
    <w:rsid w:val="00686260"/>
    <w:rsid w:val="00686F7D"/>
    <w:rsid w:val="00687143"/>
    <w:rsid w:val="00690F87"/>
    <w:rsid w:val="0069366F"/>
    <w:rsid w:val="00693FB1"/>
    <w:rsid w:val="00695E07"/>
    <w:rsid w:val="00697BDB"/>
    <w:rsid w:val="006A440B"/>
    <w:rsid w:val="006A5941"/>
    <w:rsid w:val="006A727A"/>
    <w:rsid w:val="006B4716"/>
    <w:rsid w:val="006B4877"/>
    <w:rsid w:val="006B4D99"/>
    <w:rsid w:val="006B5EA6"/>
    <w:rsid w:val="006C05EF"/>
    <w:rsid w:val="006C3117"/>
    <w:rsid w:val="006C3B0C"/>
    <w:rsid w:val="006C5742"/>
    <w:rsid w:val="006C609C"/>
    <w:rsid w:val="006C6E37"/>
    <w:rsid w:val="006C7A2F"/>
    <w:rsid w:val="006D24CF"/>
    <w:rsid w:val="006D3686"/>
    <w:rsid w:val="006D42AC"/>
    <w:rsid w:val="006D5B49"/>
    <w:rsid w:val="006D71D2"/>
    <w:rsid w:val="006E19FF"/>
    <w:rsid w:val="006E3E83"/>
    <w:rsid w:val="006E62F5"/>
    <w:rsid w:val="006E775C"/>
    <w:rsid w:val="006F2AA9"/>
    <w:rsid w:val="006F2F18"/>
    <w:rsid w:val="006F5DA4"/>
    <w:rsid w:val="006F63EF"/>
    <w:rsid w:val="00700F46"/>
    <w:rsid w:val="00702764"/>
    <w:rsid w:val="0070321F"/>
    <w:rsid w:val="0070364F"/>
    <w:rsid w:val="00703F2F"/>
    <w:rsid w:val="0070506C"/>
    <w:rsid w:val="00706E8C"/>
    <w:rsid w:val="00707CC8"/>
    <w:rsid w:val="00711ACC"/>
    <w:rsid w:val="00711AD1"/>
    <w:rsid w:val="007120C8"/>
    <w:rsid w:val="00716479"/>
    <w:rsid w:val="007203AA"/>
    <w:rsid w:val="00720FC2"/>
    <w:rsid w:val="00721024"/>
    <w:rsid w:val="007249A1"/>
    <w:rsid w:val="007257E9"/>
    <w:rsid w:val="00727323"/>
    <w:rsid w:val="007314A4"/>
    <w:rsid w:val="00733B98"/>
    <w:rsid w:val="00735614"/>
    <w:rsid w:val="00737FEC"/>
    <w:rsid w:val="00742E55"/>
    <w:rsid w:val="00745084"/>
    <w:rsid w:val="00745154"/>
    <w:rsid w:val="0074587F"/>
    <w:rsid w:val="00750EF2"/>
    <w:rsid w:val="00753BCA"/>
    <w:rsid w:val="00757FFC"/>
    <w:rsid w:val="00762DD0"/>
    <w:rsid w:val="007641C5"/>
    <w:rsid w:val="007647DB"/>
    <w:rsid w:val="00764FE9"/>
    <w:rsid w:val="00771B17"/>
    <w:rsid w:val="00771E34"/>
    <w:rsid w:val="00772CAB"/>
    <w:rsid w:val="00775348"/>
    <w:rsid w:val="007753C7"/>
    <w:rsid w:val="00781B20"/>
    <w:rsid w:val="00782C83"/>
    <w:rsid w:val="0078314C"/>
    <w:rsid w:val="00785E23"/>
    <w:rsid w:val="0078732E"/>
    <w:rsid w:val="00787E00"/>
    <w:rsid w:val="00792106"/>
    <w:rsid w:val="0079426F"/>
    <w:rsid w:val="0079570B"/>
    <w:rsid w:val="007967D5"/>
    <w:rsid w:val="00796F47"/>
    <w:rsid w:val="007A1445"/>
    <w:rsid w:val="007A6779"/>
    <w:rsid w:val="007B29AB"/>
    <w:rsid w:val="007B2C07"/>
    <w:rsid w:val="007B2CFB"/>
    <w:rsid w:val="007B503E"/>
    <w:rsid w:val="007B6CED"/>
    <w:rsid w:val="007C1810"/>
    <w:rsid w:val="007C2A63"/>
    <w:rsid w:val="007C2E3C"/>
    <w:rsid w:val="007C3CFF"/>
    <w:rsid w:val="007C4FB3"/>
    <w:rsid w:val="007C5EE2"/>
    <w:rsid w:val="007C6375"/>
    <w:rsid w:val="007C6859"/>
    <w:rsid w:val="007C7796"/>
    <w:rsid w:val="007D45C1"/>
    <w:rsid w:val="007D4AF7"/>
    <w:rsid w:val="007E06D9"/>
    <w:rsid w:val="007E0DE4"/>
    <w:rsid w:val="007E1518"/>
    <w:rsid w:val="007E282A"/>
    <w:rsid w:val="007E326A"/>
    <w:rsid w:val="007E366E"/>
    <w:rsid w:val="007E5534"/>
    <w:rsid w:val="007E5B2A"/>
    <w:rsid w:val="007E6B85"/>
    <w:rsid w:val="007E6D91"/>
    <w:rsid w:val="007E6EFA"/>
    <w:rsid w:val="007F03D7"/>
    <w:rsid w:val="007F0945"/>
    <w:rsid w:val="007F5ADF"/>
    <w:rsid w:val="007F5D8A"/>
    <w:rsid w:val="007F5E25"/>
    <w:rsid w:val="007F686C"/>
    <w:rsid w:val="00802B2F"/>
    <w:rsid w:val="00803463"/>
    <w:rsid w:val="00803604"/>
    <w:rsid w:val="0080367E"/>
    <w:rsid w:val="00803CBF"/>
    <w:rsid w:val="00806DD2"/>
    <w:rsid w:val="00807F3B"/>
    <w:rsid w:val="00812E6D"/>
    <w:rsid w:val="008135F1"/>
    <w:rsid w:val="008204B5"/>
    <w:rsid w:val="00822EF9"/>
    <w:rsid w:val="008242F4"/>
    <w:rsid w:val="00824C9D"/>
    <w:rsid w:val="0082586E"/>
    <w:rsid w:val="00830395"/>
    <w:rsid w:val="008314B0"/>
    <w:rsid w:val="00833682"/>
    <w:rsid w:val="008342B8"/>
    <w:rsid w:val="00834B01"/>
    <w:rsid w:val="00836033"/>
    <w:rsid w:val="008376ED"/>
    <w:rsid w:val="00846CEA"/>
    <w:rsid w:val="00850744"/>
    <w:rsid w:val="00854FEF"/>
    <w:rsid w:val="0085531E"/>
    <w:rsid w:val="00857A1D"/>
    <w:rsid w:val="00857F99"/>
    <w:rsid w:val="00863F2B"/>
    <w:rsid w:val="00867323"/>
    <w:rsid w:val="00870159"/>
    <w:rsid w:val="008703BE"/>
    <w:rsid w:val="00872D62"/>
    <w:rsid w:val="008735F2"/>
    <w:rsid w:val="00874E27"/>
    <w:rsid w:val="00881805"/>
    <w:rsid w:val="00884822"/>
    <w:rsid w:val="00885DB9"/>
    <w:rsid w:val="00886487"/>
    <w:rsid w:val="008916D5"/>
    <w:rsid w:val="00896C37"/>
    <w:rsid w:val="008972CA"/>
    <w:rsid w:val="00897671"/>
    <w:rsid w:val="008976B4"/>
    <w:rsid w:val="008A041D"/>
    <w:rsid w:val="008A132D"/>
    <w:rsid w:val="008A1B7D"/>
    <w:rsid w:val="008A2023"/>
    <w:rsid w:val="008A2CB9"/>
    <w:rsid w:val="008A3110"/>
    <w:rsid w:val="008A34A6"/>
    <w:rsid w:val="008A5E84"/>
    <w:rsid w:val="008A6A3B"/>
    <w:rsid w:val="008B0EC4"/>
    <w:rsid w:val="008B1062"/>
    <w:rsid w:val="008B1CB3"/>
    <w:rsid w:val="008B2C47"/>
    <w:rsid w:val="008B7D82"/>
    <w:rsid w:val="008C14BA"/>
    <w:rsid w:val="008C23C6"/>
    <w:rsid w:val="008C26ED"/>
    <w:rsid w:val="008C4E92"/>
    <w:rsid w:val="008C5608"/>
    <w:rsid w:val="008C58BF"/>
    <w:rsid w:val="008D1E24"/>
    <w:rsid w:val="008D255F"/>
    <w:rsid w:val="008D2DBD"/>
    <w:rsid w:val="008D374D"/>
    <w:rsid w:val="008D47FF"/>
    <w:rsid w:val="008D4A76"/>
    <w:rsid w:val="008E06B7"/>
    <w:rsid w:val="008E0F78"/>
    <w:rsid w:val="008E2B3E"/>
    <w:rsid w:val="008E4FC7"/>
    <w:rsid w:val="008F0D7C"/>
    <w:rsid w:val="008F57CC"/>
    <w:rsid w:val="008F6508"/>
    <w:rsid w:val="008F6AEF"/>
    <w:rsid w:val="008F6B88"/>
    <w:rsid w:val="008F7A5E"/>
    <w:rsid w:val="0090065D"/>
    <w:rsid w:val="00901163"/>
    <w:rsid w:val="009055F5"/>
    <w:rsid w:val="00907921"/>
    <w:rsid w:val="009111AE"/>
    <w:rsid w:val="00912721"/>
    <w:rsid w:val="009141E9"/>
    <w:rsid w:val="00915594"/>
    <w:rsid w:val="00915FEF"/>
    <w:rsid w:val="009200F5"/>
    <w:rsid w:val="0092097C"/>
    <w:rsid w:val="009210FB"/>
    <w:rsid w:val="00922F95"/>
    <w:rsid w:val="009268E3"/>
    <w:rsid w:val="00927571"/>
    <w:rsid w:val="00927DB5"/>
    <w:rsid w:val="009301D9"/>
    <w:rsid w:val="009331CB"/>
    <w:rsid w:val="00934660"/>
    <w:rsid w:val="00936757"/>
    <w:rsid w:val="00937225"/>
    <w:rsid w:val="00940A1A"/>
    <w:rsid w:val="0094300C"/>
    <w:rsid w:val="00945688"/>
    <w:rsid w:val="00945755"/>
    <w:rsid w:val="00947844"/>
    <w:rsid w:val="009501C8"/>
    <w:rsid w:val="009542AC"/>
    <w:rsid w:val="00955878"/>
    <w:rsid w:val="00957C77"/>
    <w:rsid w:val="00961679"/>
    <w:rsid w:val="0096316F"/>
    <w:rsid w:val="0096400C"/>
    <w:rsid w:val="00967026"/>
    <w:rsid w:val="00967967"/>
    <w:rsid w:val="009713FA"/>
    <w:rsid w:val="00971E22"/>
    <w:rsid w:val="009720F4"/>
    <w:rsid w:val="00976F32"/>
    <w:rsid w:val="00977EBD"/>
    <w:rsid w:val="00977ED4"/>
    <w:rsid w:val="009811BB"/>
    <w:rsid w:val="00982A21"/>
    <w:rsid w:val="00984D63"/>
    <w:rsid w:val="00985DDE"/>
    <w:rsid w:val="00990DFB"/>
    <w:rsid w:val="00991362"/>
    <w:rsid w:val="0099181F"/>
    <w:rsid w:val="009A0835"/>
    <w:rsid w:val="009A1ECC"/>
    <w:rsid w:val="009A27C1"/>
    <w:rsid w:val="009B06F2"/>
    <w:rsid w:val="009B22F4"/>
    <w:rsid w:val="009B324F"/>
    <w:rsid w:val="009B3CAF"/>
    <w:rsid w:val="009B62A4"/>
    <w:rsid w:val="009B7C64"/>
    <w:rsid w:val="009C0A79"/>
    <w:rsid w:val="009C374E"/>
    <w:rsid w:val="009C3B6E"/>
    <w:rsid w:val="009C4CA1"/>
    <w:rsid w:val="009C67E7"/>
    <w:rsid w:val="009D0FD3"/>
    <w:rsid w:val="009D32E2"/>
    <w:rsid w:val="009D34BF"/>
    <w:rsid w:val="009D3FF8"/>
    <w:rsid w:val="009D4B26"/>
    <w:rsid w:val="009D6F98"/>
    <w:rsid w:val="009D7D10"/>
    <w:rsid w:val="009D7F8F"/>
    <w:rsid w:val="009E1837"/>
    <w:rsid w:val="009E30A6"/>
    <w:rsid w:val="009E352F"/>
    <w:rsid w:val="009E433C"/>
    <w:rsid w:val="009E4E67"/>
    <w:rsid w:val="009E4FFA"/>
    <w:rsid w:val="009F0176"/>
    <w:rsid w:val="009F395F"/>
    <w:rsid w:val="009F46E4"/>
    <w:rsid w:val="009F5723"/>
    <w:rsid w:val="009F7AA2"/>
    <w:rsid w:val="00A00EA3"/>
    <w:rsid w:val="00A031CE"/>
    <w:rsid w:val="00A041FF"/>
    <w:rsid w:val="00A04479"/>
    <w:rsid w:val="00A16412"/>
    <w:rsid w:val="00A1789A"/>
    <w:rsid w:val="00A20293"/>
    <w:rsid w:val="00A230AE"/>
    <w:rsid w:val="00A23FAC"/>
    <w:rsid w:val="00A245BC"/>
    <w:rsid w:val="00A2483D"/>
    <w:rsid w:val="00A24B5D"/>
    <w:rsid w:val="00A25391"/>
    <w:rsid w:val="00A27A60"/>
    <w:rsid w:val="00A32B7D"/>
    <w:rsid w:val="00A337C7"/>
    <w:rsid w:val="00A34C58"/>
    <w:rsid w:val="00A365FB"/>
    <w:rsid w:val="00A37410"/>
    <w:rsid w:val="00A43545"/>
    <w:rsid w:val="00A44073"/>
    <w:rsid w:val="00A451E6"/>
    <w:rsid w:val="00A47797"/>
    <w:rsid w:val="00A52E21"/>
    <w:rsid w:val="00A535F3"/>
    <w:rsid w:val="00A53DDA"/>
    <w:rsid w:val="00A55784"/>
    <w:rsid w:val="00A565D0"/>
    <w:rsid w:val="00A56E1E"/>
    <w:rsid w:val="00A620E0"/>
    <w:rsid w:val="00A62C23"/>
    <w:rsid w:val="00A62E03"/>
    <w:rsid w:val="00A65180"/>
    <w:rsid w:val="00A6554D"/>
    <w:rsid w:val="00A678A9"/>
    <w:rsid w:val="00A702D0"/>
    <w:rsid w:val="00A7094B"/>
    <w:rsid w:val="00A71418"/>
    <w:rsid w:val="00A73FC8"/>
    <w:rsid w:val="00A74039"/>
    <w:rsid w:val="00A7527D"/>
    <w:rsid w:val="00A7533B"/>
    <w:rsid w:val="00A75A21"/>
    <w:rsid w:val="00A76B93"/>
    <w:rsid w:val="00A76D49"/>
    <w:rsid w:val="00A80230"/>
    <w:rsid w:val="00A80A6B"/>
    <w:rsid w:val="00A87C0C"/>
    <w:rsid w:val="00A905D6"/>
    <w:rsid w:val="00A93719"/>
    <w:rsid w:val="00A93BE1"/>
    <w:rsid w:val="00AA0139"/>
    <w:rsid w:val="00AA23E8"/>
    <w:rsid w:val="00AA3E09"/>
    <w:rsid w:val="00AA4DA9"/>
    <w:rsid w:val="00AB2538"/>
    <w:rsid w:val="00AB34A0"/>
    <w:rsid w:val="00AB5211"/>
    <w:rsid w:val="00AC026A"/>
    <w:rsid w:val="00AC1739"/>
    <w:rsid w:val="00AC1FBB"/>
    <w:rsid w:val="00AC34C1"/>
    <w:rsid w:val="00AC57B4"/>
    <w:rsid w:val="00AC5A04"/>
    <w:rsid w:val="00AC7294"/>
    <w:rsid w:val="00AD077C"/>
    <w:rsid w:val="00AD175E"/>
    <w:rsid w:val="00AD3A62"/>
    <w:rsid w:val="00AD3C7B"/>
    <w:rsid w:val="00AD50A5"/>
    <w:rsid w:val="00AD6676"/>
    <w:rsid w:val="00AE4967"/>
    <w:rsid w:val="00AE59B1"/>
    <w:rsid w:val="00AE6066"/>
    <w:rsid w:val="00AE70D4"/>
    <w:rsid w:val="00AF088D"/>
    <w:rsid w:val="00AF1C29"/>
    <w:rsid w:val="00AF23F1"/>
    <w:rsid w:val="00AF6B0F"/>
    <w:rsid w:val="00B00BD6"/>
    <w:rsid w:val="00B03263"/>
    <w:rsid w:val="00B03E68"/>
    <w:rsid w:val="00B04140"/>
    <w:rsid w:val="00B0451D"/>
    <w:rsid w:val="00B05337"/>
    <w:rsid w:val="00B06B34"/>
    <w:rsid w:val="00B10A98"/>
    <w:rsid w:val="00B11DC2"/>
    <w:rsid w:val="00B243E7"/>
    <w:rsid w:val="00B24BA8"/>
    <w:rsid w:val="00B30DCA"/>
    <w:rsid w:val="00B31FA4"/>
    <w:rsid w:val="00B32593"/>
    <w:rsid w:val="00B3363D"/>
    <w:rsid w:val="00B33D1A"/>
    <w:rsid w:val="00B34975"/>
    <w:rsid w:val="00B35406"/>
    <w:rsid w:val="00B369CE"/>
    <w:rsid w:val="00B37A31"/>
    <w:rsid w:val="00B37E6D"/>
    <w:rsid w:val="00B40D00"/>
    <w:rsid w:val="00B41877"/>
    <w:rsid w:val="00B41880"/>
    <w:rsid w:val="00B41E94"/>
    <w:rsid w:val="00B45822"/>
    <w:rsid w:val="00B51355"/>
    <w:rsid w:val="00B52FE5"/>
    <w:rsid w:val="00B544DB"/>
    <w:rsid w:val="00B55494"/>
    <w:rsid w:val="00B55964"/>
    <w:rsid w:val="00B5615D"/>
    <w:rsid w:val="00B5643F"/>
    <w:rsid w:val="00B56BA2"/>
    <w:rsid w:val="00B56D30"/>
    <w:rsid w:val="00B62281"/>
    <w:rsid w:val="00B62DE5"/>
    <w:rsid w:val="00B63D2D"/>
    <w:rsid w:val="00B6597C"/>
    <w:rsid w:val="00B6611D"/>
    <w:rsid w:val="00B674D7"/>
    <w:rsid w:val="00B67DB7"/>
    <w:rsid w:val="00B712E1"/>
    <w:rsid w:val="00B715F9"/>
    <w:rsid w:val="00B72211"/>
    <w:rsid w:val="00B73C5B"/>
    <w:rsid w:val="00B74AEA"/>
    <w:rsid w:val="00B74DB4"/>
    <w:rsid w:val="00B773AD"/>
    <w:rsid w:val="00B81AC3"/>
    <w:rsid w:val="00B81B71"/>
    <w:rsid w:val="00B8228C"/>
    <w:rsid w:val="00B828FD"/>
    <w:rsid w:val="00B84638"/>
    <w:rsid w:val="00B869B2"/>
    <w:rsid w:val="00B9386C"/>
    <w:rsid w:val="00B9445B"/>
    <w:rsid w:val="00B9726E"/>
    <w:rsid w:val="00BA0CF6"/>
    <w:rsid w:val="00BA0ECA"/>
    <w:rsid w:val="00BA0F63"/>
    <w:rsid w:val="00BA13B1"/>
    <w:rsid w:val="00BA35EC"/>
    <w:rsid w:val="00BA4397"/>
    <w:rsid w:val="00BA675C"/>
    <w:rsid w:val="00BA6966"/>
    <w:rsid w:val="00BA6BC0"/>
    <w:rsid w:val="00BB08E0"/>
    <w:rsid w:val="00BB35D2"/>
    <w:rsid w:val="00BB37DB"/>
    <w:rsid w:val="00BC19D4"/>
    <w:rsid w:val="00BC5C04"/>
    <w:rsid w:val="00BC6BB8"/>
    <w:rsid w:val="00BC7D12"/>
    <w:rsid w:val="00BC7F5C"/>
    <w:rsid w:val="00BD4CA4"/>
    <w:rsid w:val="00BD5F6D"/>
    <w:rsid w:val="00BE2B31"/>
    <w:rsid w:val="00BE3C72"/>
    <w:rsid w:val="00BE4E9B"/>
    <w:rsid w:val="00BE6359"/>
    <w:rsid w:val="00BE762D"/>
    <w:rsid w:val="00BF130C"/>
    <w:rsid w:val="00BF634D"/>
    <w:rsid w:val="00BF7A9F"/>
    <w:rsid w:val="00C00261"/>
    <w:rsid w:val="00C036A9"/>
    <w:rsid w:val="00C05832"/>
    <w:rsid w:val="00C06CB5"/>
    <w:rsid w:val="00C07490"/>
    <w:rsid w:val="00C12F9C"/>
    <w:rsid w:val="00C17F8A"/>
    <w:rsid w:val="00C20EBD"/>
    <w:rsid w:val="00C22999"/>
    <w:rsid w:val="00C24501"/>
    <w:rsid w:val="00C245F8"/>
    <w:rsid w:val="00C25E73"/>
    <w:rsid w:val="00C261C5"/>
    <w:rsid w:val="00C32976"/>
    <w:rsid w:val="00C33164"/>
    <w:rsid w:val="00C37308"/>
    <w:rsid w:val="00C412FD"/>
    <w:rsid w:val="00C416B8"/>
    <w:rsid w:val="00C436FE"/>
    <w:rsid w:val="00C526FE"/>
    <w:rsid w:val="00C545DD"/>
    <w:rsid w:val="00C54B86"/>
    <w:rsid w:val="00C5789E"/>
    <w:rsid w:val="00C57DEA"/>
    <w:rsid w:val="00C6049C"/>
    <w:rsid w:val="00C620BD"/>
    <w:rsid w:val="00C65114"/>
    <w:rsid w:val="00C658EC"/>
    <w:rsid w:val="00C70306"/>
    <w:rsid w:val="00C7196E"/>
    <w:rsid w:val="00C71FA8"/>
    <w:rsid w:val="00C736EE"/>
    <w:rsid w:val="00C73B10"/>
    <w:rsid w:val="00C77314"/>
    <w:rsid w:val="00C77E2B"/>
    <w:rsid w:val="00C81158"/>
    <w:rsid w:val="00C83902"/>
    <w:rsid w:val="00C849B7"/>
    <w:rsid w:val="00C8662D"/>
    <w:rsid w:val="00C90589"/>
    <w:rsid w:val="00C9283B"/>
    <w:rsid w:val="00C93E1B"/>
    <w:rsid w:val="00C95EEA"/>
    <w:rsid w:val="00CA0902"/>
    <w:rsid w:val="00CA2DD0"/>
    <w:rsid w:val="00CA325B"/>
    <w:rsid w:val="00CA441C"/>
    <w:rsid w:val="00CA4E68"/>
    <w:rsid w:val="00CA5465"/>
    <w:rsid w:val="00CA6D73"/>
    <w:rsid w:val="00CA72EA"/>
    <w:rsid w:val="00CB0E25"/>
    <w:rsid w:val="00CB0F70"/>
    <w:rsid w:val="00CB1169"/>
    <w:rsid w:val="00CB1835"/>
    <w:rsid w:val="00CB191D"/>
    <w:rsid w:val="00CB2835"/>
    <w:rsid w:val="00CB4D2B"/>
    <w:rsid w:val="00CC3062"/>
    <w:rsid w:val="00CC420F"/>
    <w:rsid w:val="00CC4597"/>
    <w:rsid w:val="00CC6C7A"/>
    <w:rsid w:val="00CD144B"/>
    <w:rsid w:val="00CD1A92"/>
    <w:rsid w:val="00CD4E0D"/>
    <w:rsid w:val="00CD609A"/>
    <w:rsid w:val="00CE173D"/>
    <w:rsid w:val="00CE22C5"/>
    <w:rsid w:val="00CE2661"/>
    <w:rsid w:val="00CE2D10"/>
    <w:rsid w:val="00CE4541"/>
    <w:rsid w:val="00CE664D"/>
    <w:rsid w:val="00CE7786"/>
    <w:rsid w:val="00CF2375"/>
    <w:rsid w:val="00CF2510"/>
    <w:rsid w:val="00CF2A31"/>
    <w:rsid w:val="00CF2EAF"/>
    <w:rsid w:val="00CF3479"/>
    <w:rsid w:val="00CF39FE"/>
    <w:rsid w:val="00CF4DD1"/>
    <w:rsid w:val="00CF6148"/>
    <w:rsid w:val="00CF69F9"/>
    <w:rsid w:val="00CF7737"/>
    <w:rsid w:val="00D057ED"/>
    <w:rsid w:val="00D05C83"/>
    <w:rsid w:val="00D1064D"/>
    <w:rsid w:val="00D11EB7"/>
    <w:rsid w:val="00D14CF5"/>
    <w:rsid w:val="00D1707A"/>
    <w:rsid w:val="00D17111"/>
    <w:rsid w:val="00D17690"/>
    <w:rsid w:val="00D20030"/>
    <w:rsid w:val="00D21214"/>
    <w:rsid w:val="00D216C9"/>
    <w:rsid w:val="00D233A7"/>
    <w:rsid w:val="00D2528A"/>
    <w:rsid w:val="00D3318E"/>
    <w:rsid w:val="00D33D52"/>
    <w:rsid w:val="00D370DD"/>
    <w:rsid w:val="00D37450"/>
    <w:rsid w:val="00D40300"/>
    <w:rsid w:val="00D40999"/>
    <w:rsid w:val="00D40B32"/>
    <w:rsid w:val="00D40CD0"/>
    <w:rsid w:val="00D44679"/>
    <w:rsid w:val="00D50D2D"/>
    <w:rsid w:val="00D512FD"/>
    <w:rsid w:val="00D5316B"/>
    <w:rsid w:val="00D563AD"/>
    <w:rsid w:val="00D628AE"/>
    <w:rsid w:val="00D631B3"/>
    <w:rsid w:val="00D63C00"/>
    <w:rsid w:val="00D64A44"/>
    <w:rsid w:val="00D6607A"/>
    <w:rsid w:val="00D67CE0"/>
    <w:rsid w:val="00D67FC6"/>
    <w:rsid w:val="00D72B15"/>
    <w:rsid w:val="00D734FF"/>
    <w:rsid w:val="00D7478A"/>
    <w:rsid w:val="00D77450"/>
    <w:rsid w:val="00D80560"/>
    <w:rsid w:val="00D84F95"/>
    <w:rsid w:val="00D858C9"/>
    <w:rsid w:val="00D85FB7"/>
    <w:rsid w:val="00D85FC6"/>
    <w:rsid w:val="00D86D6D"/>
    <w:rsid w:val="00D905AF"/>
    <w:rsid w:val="00D92F6B"/>
    <w:rsid w:val="00D942B4"/>
    <w:rsid w:val="00D9465D"/>
    <w:rsid w:val="00D9534C"/>
    <w:rsid w:val="00D97341"/>
    <w:rsid w:val="00DA0B5A"/>
    <w:rsid w:val="00DA26C6"/>
    <w:rsid w:val="00DA6365"/>
    <w:rsid w:val="00DA64A4"/>
    <w:rsid w:val="00DA6A35"/>
    <w:rsid w:val="00DB10F2"/>
    <w:rsid w:val="00DB2DDA"/>
    <w:rsid w:val="00DB5613"/>
    <w:rsid w:val="00DB7264"/>
    <w:rsid w:val="00DC04C6"/>
    <w:rsid w:val="00DC2EFC"/>
    <w:rsid w:val="00DC32D3"/>
    <w:rsid w:val="00DC6686"/>
    <w:rsid w:val="00DC68D0"/>
    <w:rsid w:val="00DC6F19"/>
    <w:rsid w:val="00DC7193"/>
    <w:rsid w:val="00DD2074"/>
    <w:rsid w:val="00DD48B2"/>
    <w:rsid w:val="00DE0082"/>
    <w:rsid w:val="00DE2AB9"/>
    <w:rsid w:val="00DE3839"/>
    <w:rsid w:val="00DE5A2B"/>
    <w:rsid w:val="00DE5A34"/>
    <w:rsid w:val="00DE6496"/>
    <w:rsid w:val="00DF1762"/>
    <w:rsid w:val="00DF22BD"/>
    <w:rsid w:val="00DF3063"/>
    <w:rsid w:val="00DF3298"/>
    <w:rsid w:val="00DF5022"/>
    <w:rsid w:val="00DF74B0"/>
    <w:rsid w:val="00E01B96"/>
    <w:rsid w:val="00E02866"/>
    <w:rsid w:val="00E03964"/>
    <w:rsid w:val="00E048F5"/>
    <w:rsid w:val="00E05357"/>
    <w:rsid w:val="00E06045"/>
    <w:rsid w:val="00E06AFF"/>
    <w:rsid w:val="00E074A3"/>
    <w:rsid w:val="00E07B33"/>
    <w:rsid w:val="00E123F8"/>
    <w:rsid w:val="00E1251F"/>
    <w:rsid w:val="00E13AB8"/>
    <w:rsid w:val="00E13BBB"/>
    <w:rsid w:val="00E1629D"/>
    <w:rsid w:val="00E17127"/>
    <w:rsid w:val="00E20CD7"/>
    <w:rsid w:val="00E2137A"/>
    <w:rsid w:val="00E22087"/>
    <w:rsid w:val="00E24EE5"/>
    <w:rsid w:val="00E2582C"/>
    <w:rsid w:val="00E25F4F"/>
    <w:rsid w:val="00E27F95"/>
    <w:rsid w:val="00E31B8C"/>
    <w:rsid w:val="00E33125"/>
    <w:rsid w:val="00E3336B"/>
    <w:rsid w:val="00E33A40"/>
    <w:rsid w:val="00E340D0"/>
    <w:rsid w:val="00E37F93"/>
    <w:rsid w:val="00E4116A"/>
    <w:rsid w:val="00E44B5E"/>
    <w:rsid w:val="00E47D54"/>
    <w:rsid w:val="00E52128"/>
    <w:rsid w:val="00E5285A"/>
    <w:rsid w:val="00E52F8F"/>
    <w:rsid w:val="00E530DB"/>
    <w:rsid w:val="00E56FE6"/>
    <w:rsid w:val="00E6047E"/>
    <w:rsid w:val="00E60B3D"/>
    <w:rsid w:val="00E726F3"/>
    <w:rsid w:val="00E73BFF"/>
    <w:rsid w:val="00E753C1"/>
    <w:rsid w:val="00E75F8B"/>
    <w:rsid w:val="00E84D97"/>
    <w:rsid w:val="00E852C3"/>
    <w:rsid w:val="00E8596F"/>
    <w:rsid w:val="00E87037"/>
    <w:rsid w:val="00E90319"/>
    <w:rsid w:val="00E92969"/>
    <w:rsid w:val="00E94DF0"/>
    <w:rsid w:val="00E975F7"/>
    <w:rsid w:val="00E97DE2"/>
    <w:rsid w:val="00EA0DE3"/>
    <w:rsid w:val="00EA0FE1"/>
    <w:rsid w:val="00EA3F6A"/>
    <w:rsid w:val="00EA43B0"/>
    <w:rsid w:val="00EB3A88"/>
    <w:rsid w:val="00EB7973"/>
    <w:rsid w:val="00EC0B60"/>
    <w:rsid w:val="00EC0E60"/>
    <w:rsid w:val="00EC104A"/>
    <w:rsid w:val="00EC4A8C"/>
    <w:rsid w:val="00EC5C1C"/>
    <w:rsid w:val="00EC6719"/>
    <w:rsid w:val="00EC729F"/>
    <w:rsid w:val="00ED0258"/>
    <w:rsid w:val="00ED409C"/>
    <w:rsid w:val="00ED4267"/>
    <w:rsid w:val="00ED5A2E"/>
    <w:rsid w:val="00EE28E9"/>
    <w:rsid w:val="00EE738B"/>
    <w:rsid w:val="00EE7D45"/>
    <w:rsid w:val="00EF1A7E"/>
    <w:rsid w:val="00EF259F"/>
    <w:rsid w:val="00EF2E78"/>
    <w:rsid w:val="00EF3871"/>
    <w:rsid w:val="00EF416C"/>
    <w:rsid w:val="00EF5E33"/>
    <w:rsid w:val="00EF65F9"/>
    <w:rsid w:val="00EF6651"/>
    <w:rsid w:val="00EF78D5"/>
    <w:rsid w:val="00F014E1"/>
    <w:rsid w:val="00F02BC6"/>
    <w:rsid w:val="00F02EA2"/>
    <w:rsid w:val="00F032D8"/>
    <w:rsid w:val="00F03D08"/>
    <w:rsid w:val="00F04ACB"/>
    <w:rsid w:val="00F05473"/>
    <w:rsid w:val="00F07F73"/>
    <w:rsid w:val="00F1461B"/>
    <w:rsid w:val="00F14D42"/>
    <w:rsid w:val="00F1600B"/>
    <w:rsid w:val="00F16668"/>
    <w:rsid w:val="00F16E05"/>
    <w:rsid w:val="00F17F41"/>
    <w:rsid w:val="00F20095"/>
    <w:rsid w:val="00F22947"/>
    <w:rsid w:val="00F23A76"/>
    <w:rsid w:val="00F24684"/>
    <w:rsid w:val="00F31CBF"/>
    <w:rsid w:val="00F331B4"/>
    <w:rsid w:val="00F3586D"/>
    <w:rsid w:val="00F36A36"/>
    <w:rsid w:val="00F37385"/>
    <w:rsid w:val="00F40005"/>
    <w:rsid w:val="00F41D72"/>
    <w:rsid w:val="00F444C8"/>
    <w:rsid w:val="00F447D4"/>
    <w:rsid w:val="00F51848"/>
    <w:rsid w:val="00F52F78"/>
    <w:rsid w:val="00F5384E"/>
    <w:rsid w:val="00F538DE"/>
    <w:rsid w:val="00F559A8"/>
    <w:rsid w:val="00F55A47"/>
    <w:rsid w:val="00F5680E"/>
    <w:rsid w:val="00F656EF"/>
    <w:rsid w:val="00F71F3E"/>
    <w:rsid w:val="00F74212"/>
    <w:rsid w:val="00F74B67"/>
    <w:rsid w:val="00F8120F"/>
    <w:rsid w:val="00F8546C"/>
    <w:rsid w:val="00F8647B"/>
    <w:rsid w:val="00F87FDA"/>
    <w:rsid w:val="00F907C3"/>
    <w:rsid w:val="00F90D8C"/>
    <w:rsid w:val="00F943A7"/>
    <w:rsid w:val="00F9459C"/>
    <w:rsid w:val="00F975AF"/>
    <w:rsid w:val="00F97846"/>
    <w:rsid w:val="00FA4347"/>
    <w:rsid w:val="00FA7503"/>
    <w:rsid w:val="00FB050D"/>
    <w:rsid w:val="00FB53CD"/>
    <w:rsid w:val="00FB69E2"/>
    <w:rsid w:val="00FC2283"/>
    <w:rsid w:val="00FC32F7"/>
    <w:rsid w:val="00FC3956"/>
    <w:rsid w:val="00FC6487"/>
    <w:rsid w:val="00FC65D8"/>
    <w:rsid w:val="00FD1124"/>
    <w:rsid w:val="00FD249A"/>
    <w:rsid w:val="00FD28EC"/>
    <w:rsid w:val="00FD5A07"/>
    <w:rsid w:val="00FD720D"/>
    <w:rsid w:val="00FE0CC8"/>
    <w:rsid w:val="00FE171B"/>
    <w:rsid w:val="00FE263C"/>
    <w:rsid w:val="00FE2EFA"/>
    <w:rsid w:val="00FE5433"/>
    <w:rsid w:val="00FE5AFA"/>
    <w:rsid w:val="00FE5CD2"/>
    <w:rsid w:val="00FE69E6"/>
    <w:rsid w:val="00FF0078"/>
    <w:rsid w:val="00FF044C"/>
    <w:rsid w:val="00FF1710"/>
    <w:rsid w:val="00FF18AE"/>
    <w:rsid w:val="00FF1A31"/>
    <w:rsid w:val="00FF373D"/>
    <w:rsid w:val="00FF4316"/>
    <w:rsid w:val="00FF4F0F"/>
    <w:rsid w:val="00FF62DE"/>
    <w:rsid w:val="3F4065FA"/>
    <w:rsid w:val="F3667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0.5pt" color="#FFFFF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25"/>
    <w:qFormat/>
    <w:uiPriority w:val="0"/>
    <w:pPr>
      <w:keepNext/>
      <w:keepLines/>
      <w:spacing w:before="260" w:after="260" w:line="415" w:lineRule="auto"/>
      <w:outlineLvl w:val="2"/>
    </w:pPr>
    <w:rPr>
      <w:b/>
      <w:bCs/>
      <w:kern w:val="0"/>
      <w:sz w:val="32"/>
      <w:szCs w:val="32"/>
      <w:lang w:val="zh-CN" w:eastAsia="zh-CN"/>
    </w:rPr>
  </w:style>
  <w:style w:type="paragraph" w:styleId="3">
    <w:name w:val="heading 9"/>
    <w:basedOn w:val="1"/>
    <w:next w:val="1"/>
    <w:link w:val="77"/>
    <w:autoRedefine/>
    <w:semiHidden/>
    <w:unhideWhenUsed/>
    <w:qFormat/>
    <w:uiPriority w:val="9"/>
    <w:pPr>
      <w:keepNext/>
      <w:keepLines/>
      <w:spacing w:before="240" w:after="64" w:line="320" w:lineRule="auto"/>
      <w:outlineLvl w:val="8"/>
    </w:pPr>
    <w:rPr>
      <w:rFonts w:asciiTheme="majorHAnsi" w:hAnsiTheme="majorHAnsi" w:eastAsiaTheme="majorEastAsia" w:cstheme="majorBidi"/>
      <w:szCs w:val="21"/>
    </w:rPr>
  </w:style>
  <w:style w:type="character" w:default="1" w:styleId="19">
    <w:name w:val="Default Paragraph Font"/>
    <w:autoRedefine/>
    <w:semiHidden/>
    <w:unhideWhenUsed/>
    <w:qFormat/>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annotation text"/>
    <w:basedOn w:val="1"/>
    <w:link w:val="73"/>
    <w:autoRedefine/>
    <w:semiHidden/>
    <w:unhideWhenUsed/>
    <w:qFormat/>
    <w:uiPriority w:val="99"/>
    <w:pPr>
      <w:jc w:val="left"/>
    </w:pPr>
  </w:style>
  <w:style w:type="paragraph" w:styleId="6">
    <w:name w:val="Body Text"/>
    <w:basedOn w:val="1"/>
    <w:link w:val="78"/>
    <w:semiHidden/>
    <w:unhideWhenUsed/>
    <w:uiPriority w:val="99"/>
    <w:pPr>
      <w:spacing w:after="120"/>
    </w:pPr>
  </w:style>
  <w:style w:type="paragraph" w:styleId="7">
    <w:name w:val="Body Text Indent 2"/>
    <w:basedOn w:val="1"/>
    <w:link w:val="33"/>
    <w:uiPriority w:val="0"/>
    <w:pPr>
      <w:tabs>
        <w:tab w:val="left" w:pos="360"/>
      </w:tabs>
      <w:spacing w:line="560" w:lineRule="atLeast"/>
      <w:ind w:left="-105" w:firstLine="465"/>
    </w:pPr>
    <w:rPr>
      <w:rFonts w:ascii="宋体"/>
      <w:sz w:val="28"/>
      <w:lang w:val="zh-CN" w:eastAsia="zh-CN"/>
    </w:rPr>
  </w:style>
  <w:style w:type="paragraph" w:styleId="8">
    <w:name w:val="Balloon Text"/>
    <w:basedOn w:val="1"/>
    <w:link w:val="28"/>
    <w:autoRedefine/>
    <w:qFormat/>
    <w:uiPriority w:val="99"/>
    <w:rPr>
      <w:sz w:val="18"/>
      <w:szCs w:val="18"/>
      <w:lang w:val="zh-CN" w:eastAsia="zh-CN"/>
    </w:rPr>
  </w:style>
  <w:style w:type="paragraph" w:styleId="9">
    <w:name w:val="footer"/>
    <w:basedOn w:val="1"/>
    <w:link w:val="27"/>
    <w:autoRedefine/>
    <w:qFormat/>
    <w:uiPriority w:val="99"/>
    <w:pPr>
      <w:tabs>
        <w:tab w:val="center" w:pos="4153"/>
        <w:tab w:val="right" w:pos="8306"/>
      </w:tabs>
      <w:snapToGrid w:val="0"/>
      <w:jc w:val="left"/>
    </w:pPr>
    <w:rPr>
      <w:kern w:val="0"/>
      <w:sz w:val="18"/>
      <w:szCs w:val="18"/>
      <w:lang w:val="zh-CN" w:eastAsia="zh-CN"/>
    </w:rPr>
  </w:style>
  <w:style w:type="paragraph" w:styleId="10">
    <w:name w:val="header"/>
    <w:basedOn w:val="1"/>
    <w:link w:val="26"/>
    <w:uiPriority w:val="99"/>
    <w:pPr>
      <w:pBdr>
        <w:bottom w:val="single" w:color="auto" w:sz="6" w:space="1"/>
      </w:pBdr>
      <w:tabs>
        <w:tab w:val="center" w:pos="4153"/>
        <w:tab w:val="right" w:pos="8306"/>
      </w:tabs>
      <w:snapToGrid w:val="0"/>
      <w:jc w:val="center"/>
    </w:pPr>
    <w:rPr>
      <w:kern w:val="0"/>
      <w:sz w:val="18"/>
      <w:szCs w:val="18"/>
      <w:lang w:val="zh-CN" w:eastAsia="zh-CN"/>
    </w:rPr>
  </w:style>
  <w:style w:type="paragraph" w:styleId="11">
    <w:name w:val="toc 1"/>
    <w:basedOn w:val="1"/>
    <w:next w:val="1"/>
    <w:autoRedefine/>
    <w:qFormat/>
    <w:uiPriority w:val="0"/>
    <w:pPr>
      <w:tabs>
        <w:tab w:val="right" w:leader="middleDot" w:pos="8302"/>
      </w:tabs>
      <w:spacing w:line="360" w:lineRule="auto"/>
    </w:pPr>
  </w:style>
  <w:style w:type="paragraph" w:styleId="12">
    <w:name w:val="Subtitle"/>
    <w:basedOn w:val="1"/>
    <w:next w:val="1"/>
    <w:link w:val="32"/>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3">
    <w:name w:val="Body Text Indent 3"/>
    <w:basedOn w:val="1"/>
    <w:link w:val="34"/>
    <w:uiPriority w:val="0"/>
    <w:pPr>
      <w:tabs>
        <w:tab w:val="left" w:pos="360"/>
      </w:tabs>
      <w:spacing w:line="560" w:lineRule="exact"/>
      <w:ind w:firstLine="360"/>
    </w:pPr>
    <w:rPr>
      <w:rFonts w:ascii="宋体"/>
      <w:sz w:val="24"/>
      <w:lang w:val="zh-CN" w:eastAsia="zh-CN"/>
    </w:rPr>
  </w:style>
  <w:style w:type="paragraph" w:styleId="14">
    <w:name w:val="Body Text 2"/>
    <w:basedOn w:val="1"/>
    <w:link w:val="72"/>
    <w:semiHidden/>
    <w:unhideWhenUsed/>
    <w:uiPriority w:val="99"/>
    <w:pPr>
      <w:spacing w:after="120" w:line="480" w:lineRule="auto"/>
    </w:pPr>
  </w:style>
  <w:style w:type="paragraph" w:styleId="15">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paragraph" w:styleId="16">
    <w:name w:val="annotation subject"/>
    <w:basedOn w:val="5"/>
    <w:next w:val="5"/>
    <w:link w:val="74"/>
    <w:semiHidden/>
    <w:unhideWhenUsed/>
    <w:uiPriority w:val="99"/>
    <w:rPr>
      <w:b/>
      <w:bCs/>
    </w:rPr>
  </w:style>
  <w:style w:type="table" w:styleId="18">
    <w:name w:val="Table Grid"/>
    <w:basedOn w:val="1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qFormat/>
    <w:uiPriority w:val="22"/>
    <w:rPr>
      <w:b/>
      <w:bCs/>
    </w:rPr>
  </w:style>
  <w:style w:type="character" w:styleId="21">
    <w:name w:val="page number"/>
    <w:basedOn w:val="19"/>
    <w:uiPriority w:val="0"/>
  </w:style>
  <w:style w:type="character" w:styleId="22">
    <w:name w:val="Emphasis"/>
    <w:qFormat/>
    <w:uiPriority w:val="20"/>
    <w:rPr>
      <w:i/>
      <w:iCs/>
    </w:rPr>
  </w:style>
  <w:style w:type="character" w:styleId="23">
    <w:name w:val="Hyperlink"/>
    <w:autoRedefine/>
    <w:qFormat/>
    <w:uiPriority w:val="0"/>
    <w:rPr>
      <w:rFonts w:hint="default" w:ascii="ˎ̥" w:hAnsi="ˎ̥"/>
      <w:color w:val="3E3E3E"/>
      <w:sz w:val="24"/>
      <w:szCs w:val="24"/>
      <w:u w:val="none"/>
    </w:rPr>
  </w:style>
  <w:style w:type="character" w:styleId="24">
    <w:name w:val="annotation reference"/>
    <w:basedOn w:val="19"/>
    <w:autoRedefine/>
    <w:semiHidden/>
    <w:unhideWhenUsed/>
    <w:qFormat/>
    <w:uiPriority w:val="99"/>
    <w:rPr>
      <w:sz w:val="21"/>
      <w:szCs w:val="21"/>
    </w:rPr>
  </w:style>
  <w:style w:type="character" w:customStyle="1" w:styleId="25">
    <w:name w:val="标题 3 Char"/>
    <w:link w:val="2"/>
    <w:uiPriority w:val="0"/>
    <w:rPr>
      <w:rFonts w:ascii="Times New Roman" w:hAnsi="Times New Roman" w:eastAsia="宋体" w:cs="Times New Roman"/>
      <w:b/>
      <w:bCs/>
      <w:sz w:val="32"/>
      <w:szCs w:val="32"/>
    </w:rPr>
  </w:style>
  <w:style w:type="character" w:customStyle="1" w:styleId="26">
    <w:name w:val="页眉 Char"/>
    <w:link w:val="10"/>
    <w:uiPriority w:val="99"/>
    <w:rPr>
      <w:rFonts w:ascii="Times New Roman" w:hAnsi="Times New Roman" w:eastAsia="宋体" w:cs="Times New Roman"/>
      <w:sz w:val="18"/>
      <w:szCs w:val="18"/>
    </w:rPr>
  </w:style>
  <w:style w:type="character" w:customStyle="1" w:styleId="27">
    <w:name w:val="页脚 Char"/>
    <w:link w:val="9"/>
    <w:autoRedefine/>
    <w:qFormat/>
    <w:uiPriority w:val="99"/>
    <w:rPr>
      <w:rFonts w:ascii="Times New Roman" w:hAnsi="Times New Roman" w:eastAsia="宋体" w:cs="Times New Roman"/>
      <w:sz w:val="18"/>
      <w:szCs w:val="18"/>
    </w:rPr>
  </w:style>
  <w:style w:type="character" w:customStyle="1" w:styleId="28">
    <w:name w:val="批注框文本 Char"/>
    <w:link w:val="8"/>
    <w:autoRedefine/>
    <w:qFormat/>
    <w:uiPriority w:val="99"/>
    <w:rPr>
      <w:rFonts w:ascii="Times New Roman" w:hAnsi="Times New Roman"/>
      <w:kern w:val="2"/>
      <w:sz w:val="18"/>
      <w:szCs w:val="18"/>
    </w:rPr>
  </w:style>
  <w:style w:type="paragraph" w:customStyle="1" w:styleId="29">
    <w:name w:val="Char"/>
    <w:basedOn w:val="1"/>
    <w:uiPriority w:val="0"/>
  </w:style>
  <w:style w:type="paragraph" w:customStyle="1" w:styleId="30">
    <w:name w:val="Default"/>
    <w:link w:val="75"/>
    <w:autoRedefine/>
    <w:qFormat/>
    <w:uiPriority w:val="0"/>
    <w:pPr>
      <w:widowControl w:val="0"/>
      <w:autoSpaceDE w:val="0"/>
      <w:autoSpaceDN w:val="0"/>
      <w:adjustRightInd w:val="0"/>
    </w:pPr>
    <w:rPr>
      <w:rFonts w:ascii="......." w:hAnsi="......." w:eastAsia="......." w:cs="......."/>
      <w:color w:val="000000"/>
      <w:sz w:val="24"/>
      <w:szCs w:val="24"/>
      <w:lang w:val="en-US" w:eastAsia="zh-CN" w:bidi="ar-SA"/>
    </w:rPr>
  </w:style>
  <w:style w:type="paragraph" w:customStyle="1" w:styleId="31">
    <w:name w:val="列出段落1"/>
    <w:basedOn w:val="1"/>
    <w:uiPriority w:val="0"/>
    <w:pPr>
      <w:ind w:firstLine="420" w:firstLineChars="200"/>
    </w:pPr>
    <w:rPr>
      <w:rFonts w:ascii="Calibri" w:hAnsi="Calibri" w:cs="黑体"/>
      <w:szCs w:val="22"/>
    </w:rPr>
  </w:style>
  <w:style w:type="character" w:customStyle="1" w:styleId="32">
    <w:name w:val="副标题 Char"/>
    <w:link w:val="12"/>
    <w:uiPriority w:val="11"/>
    <w:rPr>
      <w:rFonts w:ascii="Cambria" w:hAnsi="Cambria" w:cs="Times New Roman"/>
      <w:b/>
      <w:bCs/>
      <w:kern w:val="28"/>
      <w:sz w:val="32"/>
      <w:szCs w:val="32"/>
    </w:rPr>
  </w:style>
  <w:style w:type="character" w:customStyle="1" w:styleId="33">
    <w:name w:val="正文文本缩进 2 Char"/>
    <w:link w:val="7"/>
    <w:uiPriority w:val="0"/>
    <w:rPr>
      <w:rFonts w:ascii="宋体" w:hAnsi="Times New Roman"/>
      <w:kern w:val="2"/>
      <w:sz w:val="28"/>
    </w:rPr>
  </w:style>
  <w:style w:type="character" w:customStyle="1" w:styleId="34">
    <w:name w:val="正文文本缩进 3 Char"/>
    <w:link w:val="13"/>
    <w:uiPriority w:val="0"/>
    <w:rPr>
      <w:rFonts w:ascii="宋体" w:hAnsi="Times New Roman"/>
      <w:kern w:val="2"/>
      <w:sz w:val="24"/>
    </w:rPr>
  </w:style>
  <w:style w:type="paragraph" w:customStyle="1" w:styleId="35">
    <w:name w:val="Char1"/>
    <w:basedOn w:val="1"/>
    <w:autoRedefine/>
    <w:uiPriority w:val="0"/>
    <w:pPr>
      <w:tabs>
        <w:tab w:val="left" w:pos="360"/>
      </w:tabs>
    </w:pPr>
    <w:rPr>
      <w:sz w:val="24"/>
      <w:szCs w:val="24"/>
    </w:rPr>
  </w:style>
  <w:style w:type="character" w:customStyle="1" w:styleId="36">
    <w:name w:val="control-label6"/>
    <w:uiPriority w:val="0"/>
    <w:rPr>
      <w:rFonts w:hint="eastAsia" w:ascii="微软雅黑" w:hAnsi="微软雅黑" w:eastAsia="微软雅黑"/>
    </w:rPr>
  </w:style>
  <w:style w:type="character" w:customStyle="1" w:styleId="37">
    <w:name w:val="apple-converted-space"/>
    <w:uiPriority w:val="0"/>
  </w:style>
  <w:style w:type="paragraph" w:styleId="38">
    <w:name w:val="List Paragraph"/>
    <w:basedOn w:val="1"/>
    <w:link w:val="39"/>
    <w:qFormat/>
    <w:uiPriority w:val="34"/>
    <w:pPr>
      <w:ind w:firstLine="420" w:firstLineChars="200"/>
    </w:pPr>
    <w:rPr>
      <w:szCs w:val="24"/>
      <w:lang w:val="zh-CN" w:eastAsia="zh-CN"/>
    </w:rPr>
  </w:style>
  <w:style w:type="character" w:customStyle="1" w:styleId="39">
    <w:name w:val="列出段落 Char"/>
    <w:link w:val="38"/>
    <w:uiPriority w:val="34"/>
    <w:rPr>
      <w:rFonts w:ascii="Times New Roman" w:hAnsi="Times New Roman"/>
      <w:kern w:val="2"/>
      <w:sz w:val="21"/>
      <w:szCs w:val="24"/>
    </w:rPr>
  </w:style>
  <w:style w:type="paragraph" w:customStyle="1" w:styleId="40">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41">
    <w:name w:val="font6"/>
    <w:basedOn w:val="1"/>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42">
    <w:name w:val="font7"/>
    <w:basedOn w:val="1"/>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3">
    <w:name w:val="font8"/>
    <w:basedOn w:val="1"/>
    <w:uiPriority w:val="0"/>
    <w:pPr>
      <w:widowControl/>
      <w:spacing w:before="100" w:beforeAutospacing="1" w:after="100" w:afterAutospacing="1"/>
      <w:jc w:val="left"/>
    </w:pPr>
    <w:rPr>
      <w:color w:val="000000"/>
      <w:kern w:val="0"/>
      <w:sz w:val="14"/>
      <w:szCs w:val="14"/>
    </w:rPr>
  </w:style>
  <w:style w:type="paragraph" w:customStyle="1" w:styleId="44">
    <w:name w:val="font9"/>
    <w:basedOn w:val="1"/>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5">
    <w:name w:val="font10"/>
    <w:basedOn w:val="1"/>
    <w:uiPriority w:val="0"/>
    <w:pPr>
      <w:widowControl/>
      <w:spacing w:before="100" w:beforeAutospacing="1" w:after="100" w:afterAutospacing="1"/>
      <w:jc w:val="left"/>
    </w:pPr>
    <w:rPr>
      <w:color w:val="000000"/>
      <w:kern w:val="0"/>
      <w:sz w:val="14"/>
      <w:szCs w:val="14"/>
    </w:rPr>
  </w:style>
  <w:style w:type="paragraph" w:customStyle="1" w:styleId="46">
    <w:name w:val="font11"/>
    <w:basedOn w:val="1"/>
    <w:uiPriority w:val="0"/>
    <w:pPr>
      <w:widowControl/>
      <w:spacing w:before="100" w:beforeAutospacing="1" w:after="100" w:afterAutospacing="1"/>
      <w:jc w:val="left"/>
    </w:pPr>
    <w:rPr>
      <w:color w:val="000000"/>
      <w:kern w:val="0"/>
      <w:sz w:val="22"/>
      <w:szCs w:val="22"/>
    </w:rPr>
  </w:style>
  <w:style w:type="paragraph" w:customStyle="1" w:styleId="47">
    <w:name w:val="xl65"/>
    <w:basedOn w:val="1"/>
    <w:uiPriority w:val="0"/>
    <w:pPr>
      <w:widowControl/>
      <w:spacing w:before="100" w:beforeAutospacing="1" w:after="100" w:afterAutospacing="1"/>
      <w:jc w:val="center"/>
    </w:pPr>
    <w:rPr>
      <w:rFonts w:ascii="宋体" w:hAnsi="宋体" w:cs="宋体"/>
      <w:kern w:val="0"/>
      <w:sz w:val="24"/>
      <w:szCs w:val="24"/>
    </w:rPr>
  </w:style>
  <w:style w:type="paragraph" w:customStyle="1" w:styleId="48">
    <w:name w:val="xl6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9">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0">
    <w:name w:val="xl6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1">
    <w:name w:val="xl6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2">
    <w:name w:val="xl70"/>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53">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4"/>
      <w:szCs w:val="24"/>
    </w:rPr>
  </w:style>
  <w:style w:type="paragraph" w:customStyle="1" w:styleId="54">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5">
    <w:name w:val="xl7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4"/>
      <w:szCs w:val="24"/>
    </w:rPr>
  </w:style>
  <w:style w:type="paragraph" w:customStyle="1" w:styleId="56">
    <w:name w:val="xl74"/>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7">
    <w:name w:val="xl7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8">
    <w:name w:val="xl7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Wingdings" w:hAnsi="Wingdings" w:cs="宋体"/>
      <w:kern w:val="0"/>
      <w:sz w:val="24"/>
      <w:szCs w:val="24"/>
    </w:rPr>
  </w:style>
  <w:style w:type="paragraph" w:customStyle="1" w:styleId="59">
    <w:name w:val="xl7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kern w:val="0"/>
      <w:szCs w:val="21"/>
    </w:rPr>
  </w:style>
  <w:style w:type="paragraph" w:customStyle="1" w:styleId="60">
    <w:name w:val="xl7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61">
    <w:name w:val="xl7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Cs w:val="21"/>
    </w:rPr>
  </w:style>
  <w:style w:type="paragraph" w:customStyle="1" w:styleId="62">
    <w:name w:val="xl8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3">
    <w:name w:val="xl8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4">
    <w:name w:val="xl8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65">
    <w:name w:val="xl8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66">
    <w:name w:val="xl84"/>
    <w:basedOn w:val="1"/>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7">
    <w:name w:val="xl85"/>
    <w:basedOn w:val="1"/>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8">
    <w:name w:val="xl86"/>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9">
    <w:name w:val="a2"/>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70">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1">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2">
    <w:name w:val="正文文本 2 Char"/>
    <w:basedOn w:val="19"/>
    <w:link w:val="14"/>
    <w:autoRedefine/>
    <w:semiHidden/>
    <w:qFormat/>
    <w:uiPriority w:val="99"/>
    <w:rPr>
      <w:rFonts w:ascii="Times New Roman" w:hAnsi="Times New Roman"/>
      <w:kern w:val="2"/>
      <w:sz w:val="21"/>
    </w:rPr>
  </w:style>
  <w:style w:type="character" w:customStyle="1" w:styleId="73">
    <w:name w:val="批注文字 Char"/>
    <w:basedOn w:val="19"/>
    <w:link w:val="5"/>
    <w:semiHidden/>
    <w:uiPriority w:val="99"/>
    <w:rPr>
      <w:rFonts w:ascii="Times New Roman" w:hAnsi="Times New Roman"/>
      <w:kern w:val="2"/>
      <w:sz w:val="21"/>
    </w:rPr>
  </w:style>
  <w:style w:type="character" w:customStyle="1" w:styleId="74">
    <w:name w:val="批注主题 Char"/>
    <w:basedOn w:val="73"/>
    <w:link w:val="16"/>
    <w:semiHidden/>
    <w:qFormat/>
    <w:uiPriority w:val="99"/>
    <w:rPr>
      <w:rFonts w:ascii="Times New Roman" w:hAnsi="Times New Roman"/>
      <w:b/>
      <w:bCs/>
      <w:kern w:val="2"/>
      <w:sz w:val="21"/>
    </w:rPr>
  </w:style>
  <w:style w:type="character" w:customStyle="1" w:styleId="75">
    <w:name w:val="Default Char"/>
    <w:link w:val="30"/>
    <w:qFormat/>
    <w:locked/>
    <w:uiPriority w:val="0"/>
    <w:rPr>
      <w:rFonts w:ascii="......." w:hAnsi="......." w:eastAsia="......." w:cs="......."/>
      <w:color w:val="000000"/>
      <w:sz w:val="24"/>
      <w:szCs w:val="24"/>
    </w:rPr>
  </w:style>
  <w:style w:type="character" w:customStyle="1" w:styleId="76">
    <w:name w:val="NormalCharacter"/>
    <w:uiPriority w:val="0"/>
  </w:style>
  <w:style w:type="character" w:customStyle="1" w:styleId="77">
    <w:name w:val="标题 9 Char"/>
    <w:basedOn w:val="19"/>
    <w:link w:val="3"/>
    <w:qFormat/>
    <w:uiPriority w:val="0"/>
    <w:rPr>
      <w:rFonts w:asciiTheme="majorHAnsi" w:hAnsiTheme="majorHAnsi" w:eastAsiaTheme="majorEastAsia" w:cstheme="majorBidi"/>
      <w:kern w:val="2"/>
      <w:sz w:val="21"/>
      <w:szCs w:val="21"/>
    </w:rPr>
  </w:style>
  <w:style w:type="character" w:customStyle="1" w:styleId="78">
    <w:name w:val="正文文本 Char"/>
    <w:basedOn w:val="19"/>
    <w:link w:val="6"/>
    <w:semiHidden/>
    <w:uiPriority w:val="99"/>
    <w:rPr>
      <w:rFonts w:ascii="Times New Roman" w:hAnsi="Times New Roman"/>
      <w:kern w:val="2"/>
      <w:sz w:val="21"/>
    </w:rPr>
  </w:style>
  <w:style w:type="paragraph" w:customStyle="1" w:styleId="79">
    <w:name w:val="MsoNormal"/>
    <w:basedOn w:val="1"/>
    <w:uiPriority w:val="0"/>
    <w:pPr>
      <w:widowControl/>
      <w:jc w:val="left"/>
    </w:pPr>
    <w:rPr>
      <w:rFonts w:eastAsia="Times New Roman"/>
      <w:kern w:val="0"/>
      <w:sz w:val="24"/>
      <w:szCs w:val="24"/>
      <w:lang w:eastAsia="en-US"/>
    </w:rPr>
  </w:style>
  <w:style w:type="table" w:customStyle="1" w:styleId="80">
    <w:name w:val="MsoNormalTable"/>
    <w:basedOn w:val="17"/>
    <w:qFormat/>
    <w:uiPriority w:val="0"/>
    <w:rPr>
      <w:rFonts w:ascii="Times New Roman" w:hAnsi="Times New Roman" w:eastAsiaTheme="minorEastAsia"/>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78DDB4-3A15-4865-A337-C3EDFF44DDE7}">
  <ds:schemaRefs/>
</ds:datastoreItem>
</file>

<file path=docProps/app.xml><?xml version="1.0" encoding="utf-8"?>
<Properties xmlns="http://schemas.openxmlformats.org/officeDocument/2006/extended-properties" xmlns:vt="http://schemas.openxmlformats.org/officeDocument/2006/docPropsVTypes">
  <Template>Normal.dotm</Template>
  <Pages>67</Pages>
  <Words>5415</Words>
  <Characters>30872</Characters>
  <Lines>257</Lines>
  <Paragraphs>72</Paragraphs>
  <TotalTime>47</TotalTime>
  <ScaleCrop>false</ScaleCrop>
  <LinksUpToDate>false</LinksUpToDate>
  <CharactersWithSpaces>36215</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2024-06-12T14:36:00Z</dcterms:created>
  <dc:creator>未定义</dc:creator>
  <cp:lastModifiedBy>陈慧璐</cp:lastModifiedBy>
  <cp:lastPrinted>2015-08-04T11:01:00Z</cp:lastPrinted>
  <dcterms:modified xsi:type="dcterms:W3CDTF">2025-12-18T09:01:53Z</dcterms:modified>
  <dc:title>2015年天津市政府债券</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06F40E8336F0439F99B574D0D016380B_13</vt:lpwstr>
  </property>
</Properties>
</file>