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A983ED">
      <w:pPr>
        <w:rPr>
          <w:rFonts w:eastAsia="仿宋_GB2312"/>
          <w:sz w:val="84"/>
        </w:rPr>
      </w:pPr>
    </w:p>
    <w:p w14:paraId="398797E7">
      <w:pPr>
        <w:ind w:right="105"/>
        <w:jc w:val="right"/>
        <w:rPr>
          <w:rFonts w:eastAsia="黑体"/>
          <w:b/>
          <w:spacing w:val="40"/>
          <w:w w:val="66"/>
          <w:sz w:val="60"/>
          <w:szCs w:val="60"/>
        </w:rPr>
      </w:pPr>
      <w:r>
        <w:rPr>
          <w:rFonts w:eastAsia="黑体"/>
          <w:b/>
          <w:spacing w:val="40"/>
          <w:w w:val="66"/>
          <w:sz w:val="60"/>
          <w:szCs w:val="60"/>
        </w:rPr>
        <w:t>国家税务总局天津市税务局制定土地增值税工程造价计税核定标准服务项目</w:t>
      </w:r>
    </w:p>
    <w:p w14:paraId="0190C1DD">
      <w:pPr>
        <w:ind w:right="105"/>
        <w:jc w:val="right"/>
        <w:rPr>
          <w:rFonts w:eastAsia="黑体"/>
          <w:b/>
          <w:spacing w:val="40"/>
          <w:w w:val="66"/>
          <w:sz w:val="60"/>
          <w:szCs w:val="60"/>
        </w:rPr>
      </w:pPr>
      <w:r>
        <w:rPr>
          <w:rFonts w:eastAsia="黑体"/>
          <w:b/>
          <w:spacing w:val="40"/>
          <w:sz w:val="60"/>
          <w:szCs w:val="60"/>
        </w:rPr>
        <mc:AlternateContent>
          <mc:Choice Requires="wps">
            <w:drawing>
              <wp:anchor distT="0" distB="0" distL="114300" distR="114300" simplePos="0" relativeHeight="251659264" behindDoc="0" locked="0" layoutInCell="1" allowOverlap="1">
                <wp:simplePos x="0" y="0"/>
                <wp:positionH relativeFrom="column">
                  <wp:posOffset>154305</wp:posOffset>
                </wp:positionH>
                <wp:positionV relativeFrom="paragraph">
                  <wp:posOffset>280035</wp:posOffset>
                </wp:positionV>
                <wp:extent cx="1914525" cy="0"/>
                <wp:effectExtent l="0" t="95250" r="9525" b="95250"/>
                <wp:wrapNone/>
                <wp:docPr id="2"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1914525" cy="0"/>
                        </a:xfrm>
                        <a:prstGeom prst="line">
                          <a:avLst/>
                        </a:prstGeom>
                        <a:noFill/>
                        <a:ln w="190500">
                          <a:solidFill>
                            <a:srgbClr val="4B69B5"/>
                          </a:solidFill>
                          <a:round/>
                        </a:ln>
                      </wps:spPr>
                      <wps:bodyPr/>
                    </wps:wsp>
                  </a:graphicData>
                </a:graphic>
              </wp:anchor>
            </w:drawing>
          </mc:Choice>
          <mc:Fallback>
            <w:pict>
              <v:line id="直接连接符 3" o:spid="_x0000_s1026" o:spt="20" style="position:absolute;left:0pt;margin-left:12.15pt;margin-top:22.05pt;height:0pt;width:150.75pt;z-index:251659264;mso-width-relative:page;mso-height-relative:page;" filled="f" stroked="t" coordsize="21600,21600" o:gfxdata="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gfCpcNYA&#10;AAAIAQAADwAAAAAAAAABACAAAAAiAAAAZHJzL2Rvd25yZXYueG1sUEsBAhQAFAAAAAgAh07iQMC2&#10;ImjoAQAArAMAAA4AAAAAAAAAAQAgAAAAJQEAAGRycy9lMm9Eb2MueG1sUEsFBgAAAAAGAAYAWQEA&#10;AH8FAAAAAA==&#10;">
                <v:fill on="f" focussize="0,0"/>
                <v:stroke weight="15pt" color="#4B69B5" joinstyle="round"/>
                <v:imagedata o:title=""/>
                <o:lock v:ext="edit" aspectratio="f"/>
              </v:line>
            </w:pict>
          </mc:Fallback>
        </mc:AlternateContent>
      </w:r>
      <w:r>
        <w:rPr>
          <w:rFonts w:eastAsia="黑体"/>
          <w:b/>
          <w:spacing w:val="40"/>
          <w:w w:val="66"/>
          <w:sz w:val="60"/>
          <w:szCs w:val="60"/>
        </w:rPr>
        <w:t>竞争性磋商文件</w:t>
      </w:r>
    </w:p>
    <w:p w14:paraId="57F8AB49">
      <w:pPr>
        <w:ind w:right="1025"/>
        <w:jc w:val="center"/>
        <w:rPr>
          <w:rFonts w:eastAsia="黑体"/>
          <w:b/>
          <w:spacing w:val="40"/>
          <w:w w:val="66"/>
          <w:sz w:val="60"/>
          <w:szCs w:val="60"/>
        </w:rPr>
      </w:pPr>
    </w:p>
    <w:p w14:paraId="6D4FD430">
      <w:pPr>
        <w:jc w:val="center"/>
        <w:rPr>
          <w:rFonts w:eastAsia="黑体"/>
          <w:b/>
          <w:spacing w:val="40"/>
          <w:w w:val="66"/>
          <w:sz w:val="15"/>
          <w:szCs w:val="15"/>
        </w:rPr>
      </w:pPr>
      <w:r>
        <w:rPr>
          <w:rFonts w:eastAsia="黑体"/>
          <w:b/>
          <w:spacing w:val="40"/>
          <w:w w:val="66"/>
          <w:sz w:val="56"/>
          <w:szCs w:val="56"/>
        </w:rPr>
        <w:t xml:space="preserve">            </w:t>
      </w:r>
    </w:p>
    <w:p w14:paraId="4EF7C31C">
      <w:pPr>
        <w:jc w:val="center"/>
        <w:rPr>
          <w:rFonts w:eastAsia="黑体"/>
          <w:spacing w:val="40"/>
          <w:w w:val="66"/>
          <w:sz w:val="32"/>
          <w:szCs w:val="32"/>
        </w:rPr>
      </w:pPr>
      <w:r>
        <w:rPr>
          <w:rFonts w:eastAsia="黑体"/>
          <w:spacing w:val="40"/>
          <w:w w:val="66"/>
          <w:sz w:val="32"/>
          <w:szCs w:val="32"/>
        </w:rPr>
        <w:t>（项目编号：TGPC-2025-D-</w:t>
      </w:r>
      <w:r>
        <w:rPr>
          <w:rFonts w:hint="eastAsia" w:eastAsia="黑体"/>
          <w:spacing w:val="40"/>
          <w:w w:val="66"/>
          <w:sz w:val="32"/>
          <w:szCs w:val="32"/>
        </w:rPr>
        <w:t>1352</w:t>
      </w:r>
      <w:r>
        <w:rPr>
          <w:rFonts w:eastAsia="黑体"/>
          <w:spacing w:val="40"/>
          <w:w w:val="66"/>
          <w:sz w:val="32"/>
          <w:szCs w:val="32"/>
        </w:rPr>
        <w:t>）</w:t>
      </w:r>
    </w:p>
    <w:p w14:paraId="6A697863">
      <w:pPr>
        <w:rPr>
          <w:sz w:val="40"/>
        </w:rPr>
      </w:pPr>
    </w:p>
    <w:p w14:paraId="4C8591CF">
      <w:pPr>
        <w:rPr>
          <w:sz w:val="36"/>
        </w:rPr>
      </w:pPr>
    </w:p>
    <w:p w14:paraId="68A188BB">
      <w:pPr>
        <w:rPr>
          <w:sz w:val="36"/>
        </w:rPr>
      </w:pPr>
    </w:p>
    <w:p w14:paraId="2135713C">
      <w:pPr>
        <w:rPr>
          <w:sz w:val="36"/>
        </w:rPr>
      </w:pPr>
    </w:p>
    <w:p w14:paraId="72AF3150">
      <w:pPr>
        <w:rPr>
          <w:sz w:val="36"/>
        </w:rPr>
      </w:pPr>
    </w:p>
    <w:p w14:paraId="083CBF18">
      <w:pPr>
        <w:rPr>
          <w:sz w:val="36"/>
        </w:rPr>
      </w:pPr>
    </w:p>
    <w:p w14:paraId="141927B9">
      <w:pPr>
        <w:rPr>
          <w:sz w:val="36"/>
        </w:rPr>
      </w:pPr>
    </w:p>
    <w:p w14:paraId="410FB92D">
      <w:pPr>
        <w:rPr>
          <w:sz w:val="36"/>
        </w:rPr>
      </w:pPr>
    </w:p>
    <w:p w14:paraId="01801D71">
      <w:pPr>
        <w:rPr>
          <w:sz w:val="36"/>
        </w:rPr>
      </w:pPr>
    </w:p>
    <w:p w14:paraId="6A62C1C4">
      <w:pPr>
        <w:rPr>
          <w:sz w:val="36"/>
        </w:rPr>
      </w:pPr>
    </w:p>
    <w:p w14:paraId="2A98AF08">
      <w:pPr>
        <w:ind w:firstLine="2897" w:firstLineChars="1493"/>
        <w:rPr>
          <w:rFonts w:eastAsia="黑体"/>
          <w:spacing w:val="20"/>
          <w:w w:val="66"/>
          <w:sz w:val="44"/>
          <w:szCs w:val="44"/>
        </w:rPr>
      </w:pPr>
      <w:r>
        <w:drawing>
          <wp:anchor distT="0" distB="0" distL="114300" distR="114300" simplePos="0" relativeHeight="251660288" behindDoc="0" locked="0" layoutInCell="1" allowOverlap="1">
            <wp:simplePos x="0" y="0"/>
            <wp:positionH relativeFrom="column">
              <wp:posOffset>1321435</wp:posOffset>
            </wp:positionH>
            <wp:positionV relativeFrom="paragraph">
              <wp:posOffset>-1270</wp:posOffset>
            </wp:positionV>
            <wp:extent cx="480060" cy="434340"/>
            <wp:effectExtent l="0" t="0" r="0" b="3810"/>
            <wp:wrapNone/>
            <wp:docPr id="5"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descr="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r>
        <w:rPr>
          <w:rFonts w:eastAsia="黑体"/>
          <w:spacing w:val="20"/>
          <w:w w:val="66"/>
          <w:sz w:val="44"/>
          <w:szCs w:val="44"/>
        </w:rPr>
        <w:t>天津市政府采购中心</w:t>
      </w:r>
    </w:p>
    <w:p w14:paraId="54058CC6">
      <w:pPr>
        <w:tabs>
          <w:tab w:val="left" w:pos="3281"/>
          <w:tab w:val="center" w:pos="4711"/>
        </w:tabs>
        <w:jc w:val="center"/>
        <w:rPr>
          <w:rFonts w:eastAsia="仿宋_GB2312"/>
          <w:b/>
          <w:bCs/>
          <w:spacing w:val="20"/>
          <w:w w:val="66"/>
          <w:sz w:val="44"/>
          <w:szCs w:val="44"/>
        </w:rPr>
      </w:pPr>
      <w:r>
        <w:rPr>
          <w:rFonts w:eastAsia="仿宋_GB2312"/>
          <w:b/>
          <w:bCs/>
          <w:kern w:val="0"/>
          <w:sz w:val="44"/>
          <w:szCs w:val="44"/>
        </w:rPr>
        <w:t>2025.12</w:t>
      </w:r>
    </w:p>
    <w:p w14:paraId="7E1FF42B">
      <w:pPr>
        <w:tabs>
          <w:tab w:val="left" w:pos="3281"/>
          <w:tab w:val="center" w:pos="4711"/>
        </w:tabs>
        <w:jc w:val="center"/>
        <w:rPr>
          <w:rFonts w:eastAsia="仿宋_GB2312"/>
          <w:b/>
          <w:bCs/>
          <w:kern w:val="0"/>
          <w:sz w:val="44"/>
          <w:szCs w:val="44"/>
        </w:rPr>
      </w:pPr>
    </w:p>
    <w:p w14:paraId="71351014">
      <w:pPr>
        <w:tabs>
          <w:tab w:val="left" w:pos="3281"/>
          <w:tab w:val="center" w:pos="4711"/>
        </w:tabs>
        <w:jc w:val="center"/>
        <w:rPr>
          <w:rFonts w:eastAsia="仿宋_GB2312"/>
          <w:b/>
          <w:bCs/>
          <w:spacing w:val="20"/>
          <w:w w:val="66"/>
          <w:sz w:val="44"/>
          <w:szCs w:val="44"/>
        </w:rPr>
        <w:sectPr>
          <w:headerReference r:id="rId3" w:type="default"/>
          <w:pgSz w:w="11906" w:h="16838"/>
          <w:pgMar w:top="1440" w:right="1797" w:bottom="1440" w:left="1797" w:header="851" w:footer="992" w:gutter="0"/>
          <w:cols w:space="720" w:num="1"/>
          <w:docGrid w:type="linesAndChars" w:linePitch="285" w:charSpace="-3449"/>
        </w:sectPr>
      </w:pPr>
    </w:p>
    <w:p w14:paraId="738B8DE8">
      <w:pPr>
        <w:tabs>
          <w:tab w:val="left" w:pos="3281"/>
          <w:tab w:val="center" w:pos="4711"/>
        </w:tabs>
        <w:jc w:val="center"/>
        <w:rPr>
          <w:b/>
          <w:bCs/>
          <w:spacing w:val="20"/>
          <w:w w:val="66"/>
          <w:sz w:val="36"/>
          <w:szCs w:val="32"/>
        </w:rPr>
      </w:pPr>
      <w:r>
        <w:rPr>
          <w:b/>
          <w:bCs/>
          <w:spacing w:val="20"/>
          <w:w w:val="66"/>
          <w:sz w:val="36"/>
          <w:szCs w:val="32"/>
        </w:rPr>
        <w:t>目  录</w:t>
      </w:r>
    </w:p>
    <w:p w14:paraId="1B0A7F02">
      <w:pPr>
        <w:tabs>
          <w:tab w:val="left" w:pos="3281"/>
          <w:tab w:val="center" w:pos="4711"/>
        </w:tabs>
        <w:spacing w:line="360" w:lineRule="auto"/>
        <w:jc w:val="center"/>
        <w:rPr>
          <w:rFonts w:eastAsia="仿宋_GB2312"/>
          <w:b/>
          <w:bCs/>
          <w:spacing w:val="20"/>
          <w:w w:val="66"/>
          <w:sz w:val="28"/>
          <w:szCs w:val="28"/>
        </w:rPr>
      </w:pPr>
    </w:p>
    <w:p w14:paraId="73BE795F">
      <w:pPr>
        <w:pStyle w:val="10"/>
        <w:rPr>
          <w:sz w:val="28"/>
          <w:szCs w:val="28"/>
        </w:rPr>
      </w:pPr>
      <w:r>
        <w:rPr>
          <w:sz w:val="28"/>
          <w:szCs w:val="28"/>
        </w:rPr>
        <w:t>第一部分  磋商邀请函</w:t>
      </w:r>
    </w:p>
    <w:p w14:paraId="36F07867"/>
    <w:p w14:paraId="58C8642B">
      <w:pPr>
        <w:pStyle w:val="10"/>
        <w:rPr>
          <w:sz w:val="28"/>
          <w:szCs w:val="28"/>
        </w:rPr>
      </w:pPr>
      <w:r>
        <w:rPr>
          <w:sz w:val="28"/>
          <w:szCs w:val="28"/>
        </w:rPr>
        <w:t>第二部分  磋商项目要求</w:t>
      </w:r>
    </w:p>
    <w:p w14:paraId="31F127C2"/>
    <w:p w14:paraId="2A667F80">
      <w:pPr>
        <w:pStyle w:val="10"/>
        <w:rPr>
          <w:sz w:val="28"/>
          <w:szCs w:val="28"/>
        </w:rPr>
      </w:pPr>
      <w:r>
        <w:rPr>
          <w:sz w:val="28"/>
          <w:szCs w:val="28"/>
        </w:rPr>
        <w:t>第三部分  供应商须知</w:t>
      </w:r>
    </w:p>
    <w:p w14:paraId="4C8A3B49"/>
    <w:p w14:paraId="26CA0158">
      <w:pPr>
        <w:pStyle w:val="10"/>
        <w:rPr>
          <w:sz w:val="28"/>
          <w:szCs w:val="28"/>
        </w:rPr>
      </w:pPr>
      <w:r>
        <w:rPr>
          <w:sz w:val="28"/>
          <w:szCs w:val="28"/>
        </w:rPr>
        <w:t>第四部分  合同草案</w:t>
      </w:r>
    </w:p>
    <w:p w14:paraId="1075102C"/>
    <w:p w14:paraId="6EFDB9B9">
      <w:pPr>
        <w:pStyle w:val="10"/>
        <w:rPr>
          <w:sz w:val="28"/>
          <w:szCs w:val="28"/>
        </w:rPr>
      </w:pPr>
      <w:r>
        <w:rPr>
          <w:sz w:val="28"/>
          <w:szCs w:val="28"/>
        </w:rPr>
        <w:t>第五部分  响应文件格式</w:t>
      </w:r>
    </w:p>
    <w:p w14:paraId="31C56F6C">
      <w:pPr>
        <w:tabs>
          <w:tab w:val="left" w:pos="3281"/>
          <w:tab w:val="center" w:pos="4711"/>
        </w:tabs>
        <w:spacing w:line="360" w:lineRule="auto"/>
        <w:jc w:val="center"/>
        <w:rPr>
          <w:rFonts w:eastAsia="仿宋_GB2312"/>
          <w:b/>
          <w:bCs/>
          <w:spacing w:val="20"/>
          <w:w w:val="66"/>
          <w:sz w:val="28"/>
          <w:szCs w:val="28"/>
        </w:rPr>
      </w:pPr>
    </w:p>
    <w:p w14:paraId="090BE069">
      <w:pPr>
        <w:tabs>
          <w:tab w:val="left" w:pos="3281"/>
          <w:tab w:val="center" w:pos="4711"/>
        </w:tabs>
        <w:jc w:val="center"/>
        <w:rPr>
          <w:rFonts w:eastAsia="仿宋_GB2312"/>
          <w:b/>
          <w:bCs/>
          <w:spacing w:val="20"/>
          <w:w w:val="66"/>
          <w:sz w:val="44"/>
          <w:szCs w:val="44"/>
        </w:rPr>
      </w:pPr>
    </w:p>
    <w:p w14:paraId="31D71547">
      <w:pPr>
        <w:tabs>
          <w:tab w:val="left" w:pos="3281"/>
          <w:tab w:val="center" w:pos="4711"/>
        </w:tabs>
        <w:jc w:val="center"/>
        <w:rPr>
          <w:rFonts w:eastAsia="仿宋_GB2312"/>
          <w:b/>
          <w:bCs/>
          <w:spacing w:val="20"/>
          <w:w w:val="66"/>
          <w:sz w:val="44"/>
          <w:szCs w:val="44"/>
        </w:rPr>
        <w:sectPr>
          <w:pgSz w:w="11906" w:h="16838"/>
          <w:pgMar w:top="1440" w:right="1797" w:bottom="1440" w:left="1797" w:header="851" w:footer="992" w:gutter="0"/>
          <w:cols w:space="720" w:num="1"/>
          <w:docGrid w:type="linesAndChars" w:linePitch="285" w:charSpace="-3449"/>
        </w:sectPr>
      </w:pPr>
    </w:p>
    <w:p w14:paraId="5F079AB1">
      <w:pPr>
        <w:pStyle w:val="11"/>
        <w:rPr>
          <w:rFonts w:ascii="Times New Roman" w:hAnsi="Times New Roman"/>
        </w:rPr>
      </w:pPr>
      <w:bookmarkStart w:id="0" w:name="_Toc411426748"/>
      <w:bookmarkStart w:id="1" w:name="_Toc411426750"/>
      <w:r>
        <w:rPr>
          <w:rFonts w:ascii="Times New Roman" w:hAnsi="Times New Roman"/>
        </w:rPr>
        <w:t>第一部分  磋商邀请函</w:t>
      </w:r>
      <w:bookmarkEnd w:id="0"/>
    </w:p>
    <w:p w14:paraId="26D84B35">
      <w:pPr>
        <w:pStyle w:val="28"/>
        <w:spacing w:line="360" w:lineRule="auto"/>
        <w:ind w:firstLine="480" w:firstLineChars="200"/>
        <w:jc w:val="both"/>
        <w:rPr>
          <w:rFonts w:ascii="Times New Roman" w:hAnsi="Times New Roman" w:eastAsia="宋体" w:cs="Times New Roman"/>
          <w:color w:val="auto"/>
          <w:kern w:val="2"/>
        </w:rPr>
      </w:pPr>
      <w:bookmarkStart w:id="2" w:name="_Toc411426749"/>
      <w:r>
        <w:rPr>
          <w:rFonts w:ascii="Times New Roman" w:hAnsi="Times New Roman" w:eastAsia="宋体" w:cs="Times New Roman"/>
          <w:color w:val="auto"/>
          <w:kern w:val="2"/>
        </w:rPr>
        <w:t>受国家税务总局天津市税务局委托，天津市政府采购中心将以竞争性磋商方式，对国家税务总局天津市税务局制定土地增值税工程造价计税核定标准服务项目实施采购。现欢迎合格的供应商参加磋商。</w:t>
      </w:r>
    </w:p>
    <w:p w14:paraId="3404D7DC">
      <w:pPr>
        <w:pStyle w:val="28"/>
        <w:spacing w:line="360" w:lineRule="auto"/>
        <w:ind w:firstLine="480" w:firstLineChars="200"/>
        <w:jc w:val="both"/>
        <w:rPr>
          <w:rFonts w:ascii="Times New Roman" w:hAnsi="Times New Roman" w:eastAsia="宋体" w:cs="Times New Roman"/>
          <w:color w:val="auto"/>
          <w:szCs w:val="32"/>
        </w:rPr>
      </w:pPr>
      <w:r>
        <w:rPr>
          <w:rFonts w:ascii="Times New Roman" w:hAnsi="Times New Roman" w:eastAsia="宋体" w:cs="Times New Roman"/>
          <w:color w:val="auto"/>
          <w:szCs w:val="32"/>
        </w:rPr>
        <w:t>本项目为远程招投标，一律不接受纸质响应文件，只接受加盖投标人电子签章的电子响应文件（以通过天津公共资源电子签章客户端正确读取签章信息为准）。供应商参加投标前须办理CA数字证书（USBKEY）和电子签章。投标人须按竞争性磋商文件的规定在天津市政府采购中心招投标系统中提交网上应答并上传加盖投标人电子签章的电子响应文件（以通过天津公共资源电子签章客户端正确读取签章信息为准）。</w:t>
      </w:r>
    </w:p>
    <w:p w14:paraId="239358C8">
      <w:pPr>
        <w:pStyle w:val="28"/>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一、项目名称和编号</w:t>
      </w:r>
    </w:p>
    <w:p w14:paraId="30F4DD39">
      <w:pPr>
        <w:pStyle w:val="28"/>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（一）项目名称：国家税务总局天津市税务局制定土地增值税工程造价计税核定标准服务项目</w:t>
      </w:r>
    </w:p>
    <w:p w14:paraId="11E01DC8">
      <w:pPr>
        <w:pStyle w:val="28"/>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（二）项目编号：TGPC-2025-D-</w:t>
      </w:r>
      <w:r>
        <w:rPr>
          <w:rFonts w:hint="eastAsia" w:ascii="Times New Roman" w:hAnsi="Times New Roman" w:eastAsia="宋体" w:cs="Times New Roman"/>
          <w:color w:val="auto"/>
          <w:kern w:val="2"/>
        </w:rPr>
        <w:t>1352</w:t>
      </w:r>
    </w:p>
    <w:p w14:paraId="25DEDD88">
      <w:pPr>
        <w:pStyle w:val="28"/>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二、项目内容</w:t>
      </w:r>
    </w:p>
    <w:p w14:paraId="7D472C55">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第一包：</w:t>
      </w:r>
      <w:r>
        <w:rPr>
          <w:rFonts w:ascii="Times New Roman" w:hAnsi="Times New Roman" w:eastAsia="宋体" w:cs="Times New Roman"/>
          <w:color w:val="auto"/>
          <w:kern w:val="2"/>
        </w:rPr>
        <w:t>国家税务总局天津市税务局制定土地增值税工程造价计税核定标准服务</w:t>
      </w:r>
      <w:r>
        <w:rPr>
          <w:rFonts w:ascii="Times New Roman" w:hAnsi="Times New Roman" w:eastAsia="宋体" w:cs="Times New Roman"/>
          <w:color w:val="auto"/>
        </w:rPr>
        <w:t>，合同履行期限：合同签订后一年内完成全部工作</w:t>
      </w:r>
    </w:p>
    <w:p w14:paraId="0AE977C3">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三、项目预算</w:t>
      </w:r>
    </w:p>
    <w:p w14:paraId="1368BBA8">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第一包：200000元</w:t>
      </w:r>
    </w:p>
    <w:p w14:paraId="72111423">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四、供应商资格要求（实质性要求）</w:t>
      </w:r>
    </w:p>
    <w:p w14:paraId="3195566A">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（一）</w:t>
      </w:r>
      <w:bookmarkStart w:id="3" w:name="OLE_LINK4"/>
      <w:bookmarkStart w:id="4" w:name="OLE_LINK3"/>
      <w:bookmarkStart w:id="5" w:name="OLE_LINK1"/>
      <w:bookmarkStart w:id="6" w:name="OLE_LINK2"/>
      <w:r>
        <w:rPr>
          <w:rFonts w:ascii="Times New Roman" w:hAnsi="Times New Roman" w:eastAsia="宋体" w:cs="Times New Roman"/>
          <w:color w:val="auto"/>
        </w:rPr>
        <w:t>供应商应具备《中华人民共和国政府采购法》第二十二条第一款和《政府采购法实施条例》第十八条规定的条件，提供以下材料：</w:t>
      </w:r>
    </w:p>
    <w:p w14:paraId="38E0BDA5">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1. 营业执照副本或事业单位法人证书或民办非企业单位登记证书或社会团体法人登记证书或基金会法人登记证书扫描件或自然人的身份证明扫描件。</w:t>
      </w:r>
    </w:p>
    <w:p w14:paraId="40CE08F7">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 提供《供应商资格声明函》（格式见附件2）。</w:t>
      </w:r>
    </w:p>
    <w:p w14:paraId="58A1DB7D">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（二）本项目不接受联合体参与磋商。</w:t>
      </w:r>
      <w:bookmarkEnd w:id="3"/>
      <w:bookmarkEnd w:id="4"/>
      <w:bookmarkEnd w:id="5"/>
      <w:bookmarkEnd w:id="6"/>
    </w:p>
    <w:p w14:paraId="580B92CB">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五、项目需要落实的政府采购政策</w:t>
      </w:r>
    </w:p>
    <w:p w14:paraId="27EAF68F">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（一）本项目对小微企业报价给予20%的扣除。</w:t>
      </w:r>
    </w:p>
    <w:p w14:paraId="24A97821">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（二）根据财政部发布的《关于政府采购支持监狱企业发展有关问题的通知》规定，监狱企业视同小微企业。</w:t>
      </w:r>
    </w:p>
    <w:p w14:paraId="3C815E27">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（三）根据财政部、民政部、中国残疾人联合会发布的《关于促进残疾人就业政府采购政策的通知》规定，残疾人福利性单位视同小微企业。</w:t>
      </w:r>
    </w:p>
    <w:p w14:paraId="6A262387">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注：中小微企业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14:paraId="773D3207">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四）涉及商品包装或快递包装的，按照《财政部办公厅、生态环境部办公厅、国家邮政局办公室关于印发&lt;商品包装政府采购需求标准（试行）&gt;、&lt;快递包装政府采购需求标准（试行）&gt;的通知》（财办库〔2020〕123号）要求执行。</w:t>
      </w:r>
    </w:p>
    <w:p w14:paraId="1F80D107">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五）按照《财政部关于在政府采购活动中查询及使用信用记录有关问题的通知》（财库〔2016〕125号）的要求，根据开标当日解密截止时间“信用中国”网站（www.creditchina.gov.cn）、中国政府采购网（www.ccgp.gov.cn）的信息，对列入失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p w14:paraId="2EA6622C">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六、获取竞争性磋商文件时间、方式</w:t>
      </w:r>
    </w:p>
    <w:p w14:paraId="21B7FC74">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（一）获取竞争性磋商文件的时间：2025年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16</w:t>
      </w:r>
      <w:r>
        <w:rPr>
          <w:rFonts w:ascii="Times New Roman" w:hAnsi="Times New Roman" w:eastAsia="宋体" w:cs="Times New Roman"/>
          <w:color w:val="auto"/>
        </w:rPr>
        <w:t>日至2025年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23</w:t>
      </w:r>
      <w:r>
        <w:rPr>
          <w:rFonts w:ascii="Times New Roman" w:hAnsi="Times New Roman" w:eastAsia="宋体" w:cs="Times New Roman"/>
          <w:color w:val="auto"/>
        </w:rPr>
        <w:t>日，每日9:00至17:00（北京时间，法定节假日除外）。</w:t>
      </w:r>
    </w:p>
    <w:p w14:paraId="1FFB2BFB">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（二）获取竞争性磋商文件的方式：</w:t>
      </w:r>
    </w:p>
    <w:p w14:paraId="1073E4AD">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 获取竞争性磋商文件网址：使用天津数字认证有限公司发出的CA数字证书（原天津市电子认证中心发出尚在有效期内的CA数字证书仍可使用）登录天津市政府采购中心网（网址：</w:t>
      </w:r>
      <w:r>
        <w:rPr>
          <w:rFonts w:ascii="Times New Roman" w:hAnsi="Times New Roman" w:eastAsia="宋体" w:cs="Times New Roman"/>
        </w:rPr>
        <w:t>http://tjgpc.zwfwb.tj.gov.cn</w:t>
      </w:r>
      <w:r>
        <w:rPr>
          <w:rFonts w:ascii="Times New Roman" w:hAnsi="Times New Roman" w:eastAsia="宋体" w:cs="Times New Roman"/>
          <w:color w:val="auto"/>
        </w:rPr>
        <w:t>）-”网上招投标”-“供应商登录”-“市级集采机构入口”下载竞争性磋商文件。</w:t>
      </w:r>
    </w:p>
    <w:p w14:paraId="2F9B4FF9">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 供应商注册、CA数字证书（USBKey）领取、电子签章办理办法：</w:t>
      </w:r>
    </w:p>
    <w:p w14:paraId="73C68137">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（1）天津市政府采购中心网注册：登录天津市政府采购中心网（http://tjgpc.zwfwb.tj.gov.cn）首页点击“用户注册维护”，填写相关内容。天津市政府采购中心注册窗口联系电话：022-24538167。</w:t>
      </w:r>
    </w:p>
    <w:p w14:paraId="63293DD4">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（2）CA数字证书（USBKey）领取及电子签章办理：参见天津市政府采购中心网（http://tjgpc.zwfwb.tj.gov.cn）--服务指南--供应商注册、领取CA数字证书（USBKey）及电子签章制章的流程。</w:t>
      </w:r>
    </w:p>
    <w:p w14:paraId="50340321">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CA数字证书办理联系电话：400-0566-110或022-24538059。</w:t>
      </w:r>
    </w:p>
    <w:p w14:paraId="5469B973">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电子签章办理联系电话：022-24538059。</w:t>
      </w:r>
    </w:p>
    <w:p w14:paraId="0CC25C63">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（三）本项目不组织踏勘现场，不组织标前答疑会。</w:t>
      </w:r>
    </w:p>
    <w:p w14:paraId="65106831">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七、网上应答时间</w:t>
      </w:r>
    </w:p>
    <w:p w14:paraId="7C637126">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16</w:t>
      </w:r>
      <w:r>
        <w:rPr>
          <w:rFonts w:ascii="Times New Roman" w:hAnsi="Times New Roman" w:eastAsia="宋体" w:cs="Times New Roman"/>
          <w:color w:val="auto"/>
        </w:rPr>
        <w:t>日9:00至2025年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29</w:t>
      </w:r>
      <w:r>
        <w:rPr>
          <w:rFonts w:ascii="Times New Roman" w:hAnsi="Times New Roman" w:eastAsia="宋体" w:cs="Times New Roman"/>
          <w:color w:val="auto"/>
        </w:rPr>
        <w:t>日8:30，使用天津数字认证有限公司发出的CA数字证书（原天津市电子认证中心发出尚在有效期内的CA数字证书仍可使用）登录天津市政府采购中心网（网址：http://tjgpc.zwfwb.tj.gov.cn）-”网上招投标”-“供应商登录”-“市级集采机构入口”进行应答并提交。</w:t>
      </w:r>
    </w:p>
    <w:p w14:paraId="34163492">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网上应答帮助链接：http://tjgpc.zwfwb.tj.gov.cn/webInfo/getWebInfoListForwebInfoClass.do?fkWebInfoclassId=W008</w:t>
      </w:r>
    </w:p>
    <w:p w14:paraId="41C032EC">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八、提交电子响应文件截止时间及方式</w:t>
      </w:r>
    </w:p>
    <w:p w14:paraId="10E98EF0">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（一）提交电子响应文件截止时间：2025年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29</w:t>
      </w:r>
      <w:r>
        <w:rPr>
          <w:rFonts w:ascii="Times New Roman" w:hAnsi="Times New Roman" w:eastAsia="宋体" w:cs="Times New Roman"/>
          <w:color w:val="auto"/>
        </w:rPr>
        <w:t>日8:30。提交电子响应文件截止时间前提交网上应答并分别上传加盖电子签章的第一、第二阶段电子响应文件（以通过天津公共资源电子签章客户端正确读取签章信息为准）方为有效响应。</w:t>
      </w:r>
    </w:p>
    <w:p w14:paraId="3112B9A7">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提交电子响应文件方式：本项目采用网上电子投标方式，投标人须于上述规定的时间使用天津数字认证有限公司发出的CA数字证书（原天津市电子认证中心发出尚在有效期内的CA数字证书仍可使用）登录天津市政府采购中心网（网址：http://tjgpc.zwfwb.tj.gov.cn）-”网上招投标”-“供应商登录”-“市级集采机构入口”提交网上应答和分别上传加盖电子签章的第一、第二阶段电子响应文件（以通过天津公共资源电子签章客户端正确读取签章信息为准）。</w:t>
      </w:r>
    </w:p>
    <w:p w14:paraId="778E3DF5">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九、解密时间、方式及磋商地点</w:t>
      </w:r>
    </w:p>
    <w:p w14:paraId="180AD582">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（一）第一阶段解密时间：2025年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29</w:t>
      </w:r>
      <w:r>
        <w:rPr>
          <w:rFonts w:ascii="Times New Roman" w:hAnsi="Times New Roman" w:eastAsia="宋体" w:cs="Times New Roman"/>
          <w:color w:val="auto"/>
        </w:rPr>
        <w:t>日8:30至9:30完成第一阶段解密的方为有效响应。</w:t>
      </w:r>
    </w:p>
    <w:p w14:paraId="139527D6">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（二）第二阶段解密时间：通过第一阶段磋商的供应商在磋商小组要求的时间内（一般是磋商当日）完成第二阶段解密，否则视为放弃磋商。</w:t>
      </w:r>
    </w:p>
    <w:p w14:paraId="27F4076F">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三）解密方式：供应商须于上述规定时间内使用天津数字认证有限公司发出的CA数字证书（原天津市电子认证中心发出尚在有效期内的CA数字证书仍可使用）登录天津市政府采购中心网（网址：http://tjgpc.zwfwb.tj.gov.cn）-”网上招投标”-“供应商登录”-“市级集采机构入口”-“市级集采机构入口”-“市级集采机构入口”完成解密。</w:t>
      </w:r>
    </w:p>
    <w:p w14:paraId="41AC604F">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（四）磋商地点：第一阶段解密后，磋商代表人须于天津市河东区红星路79号二楼天津市政府采购中心评审现场或天津市政府采购中心网（网址：http://tjgpc.zwfwb.tj.gov.cn）等候磋商。</w:t>
      </w:r>
    </w:p>
    <w:p w14:paraId="4671A871">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十、采购代理机构名称、地址、联系人及联系方式</w:t>
      </w:r>
    </w:p>
    <w:p w14:paraId="6DA075FE">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（一）采购代理机构名称：天津市政府采购中心</w:t>
      </w:r>
    </w:p>
    <w:p w14:paraId="4B872F96">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（二）采购代理机构地址：天津市河东区红星路79号二楼（邮编：300161）</w:t>
      </w:r>
    </w:p>
    <w:p w14:paraId="703AA22B">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（三）联系人：杨光、张艳</w:t>
      </w:r>
    </w:p>
    <w:p w14:paraId="2DD0C8EB">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（四）网址：http://tjgpc.zwfwb.tj.gov.cn</w:t>
      </w:r>
    </w:p>
    <w:p w14:paraId="1800AB22">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（五）对外办公时间：法定工作日9:00～12:00，14:00～17:00</w:t>
      </w:r>
    </w:p>
    <w:p w14:paraId="3BCC3CA8">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 供应商注册咨询：022-24538167</w:t>
      </w:r>
    </w:p>
    <w:p w14:paraId="0AC6CD36">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 CA证书和电子签章办理咨询：022-24538059</w:t>
      </w:r>
    </w:p>
    <w:p w14:paraId="27BA31BE">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 采购文件咨询：022-24538301</w:t>
      </w:r>
    </w:p>
    <w:p w14:paraId="0C304D7D">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4. 网上应答及解密操作咨询：022-24538309</w:t>
      </w:r>
    </w:p>
    <w:p w14:paraId="0ED52EFF">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十一、采购人的名称、地址和联系方式</w:t>
      </w:r>
    </w:p>
    <w:p w14:paraId="5C67160B">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（一）采购人名称：国家税务总局天津市税务局</w:t>
      </w:r>
    </w:p>
    <w:p w14:paraId="3C04B90C">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（二）采购人地址：天津市河北区民主道16号</w:t>
      </w:r>
    </w:p>
    <w:p w14:paraId="47B9F2AB">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（三）采购人联系人：杨怡梦</w:t>
      </w:r>
    </w:p>
    <w:p w14:paraId="14A62CB5">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（四）采购人联系电话：022-24465517</w:t>
      </w:r>
    </w:p>
    <w:p w14:paraId="63E5BA8A">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十二、质疑方式</w:t>
      </w:r>
    </w:p>
    <w:p w14:paraId="12C04248">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供应商认为采购文件、采购过程和采购结果使自己的权益受到损害的，可以在知道或者应知其权益受到损害之日起七个工作日内，按照本项目采购文件第三部分《投标须知》“8. 询问与质疑”的相关规定，以书面原件形式针对同一采购程序环节一次性提出质疑，否则不予受理。</w:t>
      </w:r>
    </w:p>
    <w:p w14:paraId="5B8A7200">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采购人质疑受理：</w:t>
      </w:r>
    </w:p>
    <w:p w14:paraId="77E4A502">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1. 联系部门：国家税务总局天津市税务局</w:t>
      </w:r>
    </w:p>
    <w:p w14:paraId="3CA0AB7B">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 联系地址：天津市河北区民主道16号</w:t>
      </w:r>
    </w:p>
    <w:p w14:paraId="39A08E2A">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3. 联 系 人：杨怡梦</w:t>
      </w:r>
    </w:p>
    <w:p w14:paraId="561A620E">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4. 联系方式：022-24465517</w:t>
      </w:r>
    </w:p>
    <w:p w14:paraId="0F812543">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十三、公告期限</w:t>
      </w:r>
    </w:p>
    <w:p w14:paraId="18918079">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磋商公告的公告期限为3个工作日。</w:t>
      </w:r>
    </w:p>
    <w:p w14:paraId="3A35C6DD">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十四、招标代理服务费</w:t>
      </w:r>
    </w:p>
    <w:p w14:paraId="4A1FDA94">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本项目按以下比例向成交供应商收取招标代理服务费：</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56"/>
        <w:gridCol w:w="3657"/>
      </w:tblGrid>
      <w:tr w14:paraId="35C30EB0">
        <w:trPr>
          <w:trHeight w:val="440" w:hRule="atLeast"/>
          <w:tblHeader/>
          <w:jc w:val="center"/>
        </w:trPr>
        <w:tc>
          <w:tcPr>
            <w:tcW w:w="3656" w:type="dxa"/>
            <w:vAlign w:val="center"/>
          </w:tcPr>
          <w:p w14:paraId="02A84E97">
            <w:pPr>
              <w:tabs>
                <w:tab w:val="left" w:pos="750"/>
                <w:tab w:val="left" w:pos="840"/>
              </w:tabs>
              <w:adjustRightInd w:val="0"/>
              <w:snapToGrid w:val="0"/>
              <w:jc w:val="center"/>
              <w:rPr>
                <w:sz w:val="24"/>
              </w:rPr>
            </w:pPr>
            <w:r>
              <w:rPr>
                <w:sz w:val="24"/>
              </w:rPr>
              <w:t>成交金额（万元）</w:t>
            </w:r>
          </w:p>
        </w:tc>
        <w:tc>
          <w:tcPr>
            <w:tcW w:w="3657" w:type="dxa"/>
            <w:vAlign w:val="center"/>
          </w:tcPr>
          <w:p w14:paraId="15E0ADB7">
            <w:pPr>
              <w:tabs>
                <w:tab w:val="left" w:pos="750"/>
                <w:tab w:val="left" w:pos="840"/>
              </w:tabs>
              <w:adjustRightInd w:val="0"/>
              <w:snapToGrid w:val="0"/>
              <w:jc w:val="center"/>
              <w:rPr>
                <w:sz w:val="24"/>
              </w:rPr>
            </w:pPr>
            <w:r>
              <w:rPr>
                <w:sz w:val="24"/>
              </w:rPr>
              <w:t>费率</w:t>
            </w:r>
          </w:p>
        </w:tc>
      </w:tr>
      <w:tr w14:paraId="2E1A2FC6">
        <w:trPr>
          <w:trHeight w:val="440" w:hRule="atLeast"/>
          <w:jc w:val="center"/>
        </w:trPr>
        <w:tc>
          <w:tcPr>
            <w:tcW w:w="3656" w:type="dxa"/>
            <w:vAlign w:val="center"/>
          </w:tcPr>
          <w:p w14:paraId="3D2D41DE">
            <w:pPr>
              <w:tabs>
                <w:tab w:val="left" w:pos="750"/>
                <w:tab w:val="left" w:pos="840"/>
              </w:tabs>
              <w:adjustRightInd w:val="0"/>
              <w:snapToGrid w:val="0"/>
              <w:jc w:val="center"/>
              <w:rPr>
                <w:sz w:val="24"/>
              </w:rPr>
            </w:pPr>
            <w:r>
              <w:rPr>
                <w:sz w:val="24"/>
              </w:rPr>
              <w:t>100以下</w:t>
            </w:r>
          </w:p>
        </w:tc>
        <w:tc>
          <w:tcPr>
            <w:tcW w:w="3657" w:type="dxa"/>
            <w:vAlign w:val="center"/>
          </w:tcPr>
          <w:p w14:paraId="0A1BA486">
            <w:pPr>
              <w:tabs>
                <w:tab w:val="left" w:pos="750"/>
                <w:tab w:val="left" w:pos="840"/>
              </w:tabs>
              <w:adjustRightInd w:val="0"/>
              <w:snapToGrid w:val="0"/>
              <w:jc w:val="center"/>
              <w:rPr>
                <w:sz w:val="24"/>
              </w:rPr>
            </w:pPr>
            <w:r>
              <w:rPr>
                <w:sz w:val="24"/>
              </w:rPr>
              <w:t>1%</w:t>
            </w:r>
          </w:p>
        </w:tc>
      </w:tr>
      <w:tr w14:paraId="26EC7B94">
        <w:trPr>
          <w:trHeight w:val="440" w:hRule="atLeast"/>
          <w:jc w:val="center"/>
        </w:trPr>
        <w:tc>
          <w:tcPr>
            <w:tcW w:w="3656" w:type="dxa"/>
            <w:vAlign w:val="center"/>
          </w:tcPr>
          <w:p w14:paraId="66E449A6">
            <w:pPr>
              <w:tabs>
                <w:tab w:val="left" w:pos="750"/>
                <w:tab w:val="left" w:pos="840"/>
              </w:tabs>
              <w:adjustRightInd w:val="0"/>
              <w:snapToGrid w:val="0"/>
              <w:jc w:val="center"/>
              <w:rPr>
                <w:sz w:val="24"/>
              </w:rPr>
            </w:pPr>
            <w:r>
              <w:rPr>
                <w:sz w:val="24"/>
              </w:rPr>
              <w:t>100-500</w:t>
            </w:r>
          </w:p>
        </w:tc>
        <w:tc>
          <w:tcPr>
            <w:tcW w:w="3657" w:type="dxa"/>
            <w:vAlign w:val="center"/>
          </w:tcPr>
          <w:p w14:paraId="12905789">
            <w:pPr>
              <w:tabs>
                <w:tab w:val="left" w:pos="750"/>
                <w:tab w:val="left" w:pos="840"/>
              </w:tabs>
              <w:adjustRightInd w:val="0"/>
              <w:snapToGrid w:val="0"/>
              <w:jc w:val="center"/>
              <w:rPr>
                <w:sz w:val="24"/>
              </w:rPr>
            </w:pPr>
            <w:r>
              <w:rPr>
                <w:sz w:val="24"/>
              </w:rPr>
              <w:t>0.8%</w:t>
            </w:r>
          </w:p>
        </w:tc>
      </w:tr>
      <w:tr w14:paraId="4BDC304F">
        <w:trPr>
          <w:trHeight w:val="440" w:hRule="atLeast"/>
          <w:jc w:val="center"/>
        </w:trPr>
        <w:tc>
          <w:tcPr>
            <w:tcW w:w="3656" w:type="dxa"/>
            <w:vAlign w:val="center"/>
          </w:tcPr>
          <w:p w14:paraId="0441A555">
            <w:pPr>
              <w:tabs>
                <w:tab w:val="left" w:pos="750"/>
                <w:tab w:val="left" w:pos="840"/>
              </w:tabs>
              <w:adjustRightInd w:val="0"/>
              <w:snapToGrid w:val="0"/>
              <w:jc w:val="center"/>
              <w:rPr>
                <w:sz w:val="24"/>
              </w:rPr>
            </w:pPr>
            <w:r>
              <w:rPr>
                <w:sz w:val="24"/>
              </w:rPr>
              <w:t>500-1000</w:t>
            </w:r>
          </w:p>
        </w:tc>
        <w:tc>
          <w:tcPr>
            <w:tcW w:w="3657" w:type="dxa"/>
            <w:vAlign w:val="center"/>
          </w:tcPr>
          <w:p w14:paraId="2731242A">
            <w:pPr>
              <w:tabs>
                <w:tab w:val="left" w:pos="750"/>
                <w:tab w:val="left" w:pos="840"/>
              </w:tabs>
              <w:adjustRightInd w:val="0"/>
              <w:snapToGrid w:val="0"/>
              <w:jc w:val="center"/>
              <w:rPr>
                <w:sz w:val="24"/>
              </w:rPr>
            </w:pPr>
            <w:r>
              <w:rPr>
                <w:sz w:val="24"/>
              </w:rPr>
              <w:t>0.45%</w:t>
            </w:r>
          </w:p>
        </w:tc>
      </w:tr>
      <w:tr w14:paraId="5C243B5A">
        <w:trPr>
          <w:trHeight w:val="440" w:hRule="atLeast"/>
          <w:jc w:val="center"/>
        </w:trPr>
        <w:tc>
          <w:tcPr>
            <w:tcW w:w="3656" w:type="dxa"/>
            <w:vAlign w:val="center"/>
          </w:tcPr>
          <w:p w14:paraId="0ED65024">
            <w:pPr>
              <w:tabs>
                <w:tab w:val="left" w:pos="750"/>
                <w:tab w:val="left" w:pos="840"/>
              </w:tabs>
              <w:adjustRightInd w:val="0"/>
              <w:snapToGrid w:val="0"/>
              <w:jc w:val="center"/>
              <w:rPr>
                <w:sz w:val="24"/>
              </w:rPr>
            </w:pPr>
            <w:r>
              <w:rPr>
                <w:sz w:val="24"/>
              </w:rPr>
              <w:t>1000-5000</w:t>
            </w:r>
          </w:p>
        </w:tc>
        <w:tc>
          <w:tcPr>
            <w:tcW w:w="3657" w:type="dxa"/>
            <w:vAlign w:val="center"/>
          </w:tcPr>
          <w:p w14:paraId="0B5DEC9A">
            <w:pPr>
              <w:tabs>
                <w:tab w:val="left" w:pos="750"/>
                <w:tab w:val="left" w:pos="840"/>
              </w:tabs>
              <w:adjustRightInd w:val="0"/>
              <w:snapToGrid w:val="0"/>
              <w:jc w:val="center"/>
              <w:rPr>
                <w:sz w:val="24"/>
              </w:rPr>
            </w:pPr>
            <w:r>
              <w:rPr>
                <w:sz w:val="24"/>
              </w:rPr>
              <w:t>0.25%</w:t>
            </w:r>
          </w:p>
        </w:tc>
      </w:tr>
      <w:tr w14:paraId="2D9086A8">
        <w:trPr>
          <w:trHeight w:val="440" w:hRule="atLeast"/>
          <w:jc w:val="center"/>
        </w:trPr>
        <w:tc>
          <w:tcPr>
            <w:tcW w:w="3656" w:type="dxa"/>
            <w:vAlign w:val="center"/>
          </w:tcPr>
          <w:p w14:paraId="40D7D35A">
            <w:pPr>
              <w:tabs>
                <w:tab w:val="left" w:pos="750"/>
                <w:tab w:val="left" w:pos="840"/>
              </w:tabs>
              <w:adjustRightInd w:val="0"/>
              <w:snapToGrid w:val="0"/>
              <w:jc w:val="center"/>
              <w:rPr>
                <w:sz w:val="24"/>
              </w:rPr>
            </w:pPr>
            <w:r>
              <w:rPr>
                <w:sz w:val="24"/>
              </w:rPr>
              <w:t>5000-10000</w:t>
            </w:r>
          </w:p>
        </w:tc>
        <w:tc>
          <w:tcPr>
            <w:tcW w:w="3657" w:type="dxa"/>
            <w:vAlign w:val="center"/>
          </w:tcPr>
          <w:p w14:paraId="1CEE4662">
            <w:pPr>
              <w:tabs>
                <w:tab w:val="left" w:pos="750"/>
                <w:tab w:val="left" w:pos="840"/>
              </w:tabs>
              <w:adjustRightInd w:val="0"/>
              <w:snapToGrid w:val="0"/>
              <w:jc w:val="center"/>
              <w:rPr>
                <w:sz w:val="24"/>
              </w:rPr>
            </w:pPr>
            <w:r>
              <w:rPr>
                <w:sz w:val="24"/>
              </w:rPr>
              <w:t>0.1%</w:t>
            </w:r>
          </w:p>
        </w:tc>
      </w:tr>
      <w:tr w14:paraId="0773FA79">
        <w:trPr>
          <w:trHeight w:val="440" w:hRule="atLeast"/>
          <w:jc w:val="center"/>
        </w:trPr>
        <w:tc>
          <w:tcPr>
            <w:tcW w:w="3656" w:type="dxa"/>
            <w:vAlign w:val="center"/>
          </w:tcPr>
          <w:p w14:paraId="74098DC1">
            <w:pPr>
              <w:tabs>
                <w:tab w:val="left" w:pos="750"/>
                <w:tab w:val="left" w:pos="840"/>
              </w:tabs>
              <w:adjustRightInd w:val="0"/>
              <w:snapToGrid w:val="0"/>
              <w:jc w:val="center"/>
              <w:rPr>
                <w:sz w:val="24"/>
              </w:rPr>
            </w:pPr>
            <w:r>
              <w:rPr>
                <w:sz w:val="24"/>
              </w:rPr>
              <w:t>10000-100000</w:t>
            </w:r>
          </w:p>
        </w:tc>
        <w:tc>
          <w:tcPr>
            <w:tcW w:w="3657" w:type="dxa"/>
            <w:vAlign w:val="center"/>
          </w:tcPr>
          <w:p w14:paraId="01619230">
            <w:pPr>
              <w:tabs>
                <w:tab w:val="left" w:pos="750"/>
                <w:tab w:val="left" w:pos="840"/>
              </w:tabs>
              <w:adjustRightInd w:val="0"/>
              <w:snapToGrid w:val="0"/>
              <w:jc w:val="center"/>
              <w:rPr>
                <w:sz w:val="24"/>
              </w:rPr>
            </w:pPr>
            <w:r>
              <w:rPr>
                <w:sz w:val="24"/>
              </w:rPr>
              <w:t>0.05%</w:t>
            </w:r>
          </w:p>
        </w:tc>
      </w:tr>
    </w:tbl>
    <w:p w14:paraId="5479A58B">
      <w:pPr>
        <w:tabs>
          <w:tab w:val="left" w:pos="700"/>
        </w:tabs>
        <w:autoSpaceDE w:val="0"/>
        <w:autoSpaceDN w:val="0"/>
        <w:adjustRightInd w:val="0"/>
        <w:spacing w:line="360" w:lineRule="auto"/>
        <w:ind w:firstLine="480" w:firstLineChars="200"/>
        <w:rPr>
          <w:sz w:val="24"/>
          <w:lang w:val="zh-CN"/>
        </w:rPr>
      </w:pPr>
      <w:r>
        <w:rPr>
          <w:sz w:val="24"/>
          <w:lang w:val="zh-CN"/>
        </w:rPr>
        <w:t>服务费按差额定率累进法计算，向下取整，精确到元。例如</w:t>
      </w:r>
      <w:r>
        <w:rPr>
          <w:sz w:val="24"/>
        </w:rPr>
        <w:t>成交</w:t>
      </w:r>
      <w:r>
        <w:rPr>
          <w:sz w:val="24"/>
          <w:lang w:val="zh-CN"/>
        </w:rPr>
        <w:t>金额为6805000元，服务费=1000000×1%+（5000000-1000000）×0.8%+（6805000-5000000）×0.45%=50122.5元，服务费缴纳50122元。其中成交金额以《成交通知书》为准。</w:t>
      </w:r>
    </w:p>
    <w:p w14:paraId="70E0F04E">
      <w:pPr>
        <w:tabs>
          <w:tab w:val="left" w:pos="700"/>
        </w:tabs>
        <w:autoSpaceDE w:val="0"/>
        <w:autoSpaceDN w:val="0"/>
        <w:adjustRightInd w:val="0"/>
        <w:spacing w:line="360" w:lineRule="auto"/>
        <w:ind w:firstLine="480" w:firstLineChars="200"/>
        <w:rPr>
          <w:sz w:val="24"/>
          <w:szCs w:val="24"/>
          <w:lang w:val="zh-CN"/>
        </w:rPr>
      </w:pPr>
      <w:r>
        <w:rPr>
          <w:sz w:val="24"/>
          <w:szCs w:val="24"/>
        </w:rPr>
        <w:t>成交供应商应于成交公告发布之日起5个工作日内缴纳</w:t>
      </w:r>
      <w:r>
        <w:rPr>
          <w:sz w:val="24"/>
          <w:szCs w:val="24"/>
          <w:lang w:val="zh-CN"/>
        </w:rPr>
        <w:t>招标代理服务费，缴费单位名称须与投标单位名称一致，缴费时请注明项目编号及成交包号。</w:t>
      </w:r>
    </w:p>
    <w:p w14:paraId="4011985C">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名        称：天津市公共资源交易中心</w:t>
      </w:r>
    </w:p>
    <w:p w14:paraId="16DEFFB6">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 xml:space="preserve">开户行及账号：中国建设银行股份有限公司天津明华支行 </w:t>
      </w:r>
    </w:p>
    <w:p w14:paraId="3A674A78">
      <w:pPr>
        <w:pStyle w:val="28"/>
        <w:spacing w:line="360" w:lineRule="auto"/>
        <w:ind w:firstLine="2152" w:firstLineChars="897"/>
        <w:rPr>
          <w:rFonts w:ascii="Times New Roman" w:hAnsi="Times New Roman" w:eastAsia="宋体" w:cs="Times New Roman"/>
          <w:color w:val="auto"/>
        </w:rPr>
      </w:pPr>
      <w:r>
        <w:rPr>
          <w:rFonts w:ascii="Times New Roman" w:hAnsi="Times New Roman" w:eastAsia="宋体" w:cs="Times New Roman"/>
          <w:color w:val="auto"/>
        </w:rPr>
        <w:t>1205 0162 4900 0000 0675</w:t>
      </w:r>
    </w:p>
    <w:p w14:paraId="343FC844">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银行联行号：105110039436</w:t>
      </w:r>
    </w:p>
    <w:p w14:paraId="278DDC7E">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纳税人识别号：1212 0000 MB1E 44809C</w:t>
      </w:r>
    </w:p>
    <w:p w14:paraId="76037716">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地址：天津市河东区红星路79号</w:t>
      </w:r>
    </w:p>
    <w:p w14:paraId="0F981C1C">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缴费及申请开票系统：http://pay.tjggzy.cn/</w:t>
      </w:r>
    </w:p>
    <w:p w14:paraId="5E397221">
      <w:pPr>
        <w:pStyle w:val="28"/>
        <w:spacing w:line="360" w:lineRule="auto"/>
        <w:ind w:firstLine="480" w:firstLineChars="200"/>
        <w:jc w:val="both"/>
        <w:rPr>
          <w:rFonts w:ascii="Times New Roman" w:hAnsi="Times New Roman" w:eastAsia="宋体" w:cs="Times New Roman"/>
          <w:color w:val="FF0000"/>
        </w:rPr>
      </w:pPr>
      <w:r>
        <w:rPr>
          <w:rFonts w:ascii="Times New Roman" w:hAnsi="Times New Roman" w:eastAsia="宋体" w:cs="Times New Roman"/>
          <w:color w:val="auto"/>
        </w:rPr>
        <w:t>缴费及开票咨询电话：022-24532012</w:t>
      </w:r>
    </w:p>
    <w:p w14:paraId="0E520C9E">
      <w:pPr>
        <w:pStyle w:val="28"/>
        <w:spacing w:line="360" w:lineRule="auto"/>
        <w:ind w:firstLine="6480" w:firstLineChars="2700"/>
        <w:jc w:val="both"/>
        <w:rPr>
          <w:rFonts w:ascii="Times New Roman" w:hAnsi="Times New Roman" w:eastAsia="宋体" w:cs="Times New Roman"/>
          <w:color w:val="auto"/>
          <w:kern w:val="2"/>
        </w:rPr>
        <w:sectPr>
          <w:headerReference r:id="rId4" w:type="default"/>
          <w:footerReference r:id="rId5" w:type="default"/>
          <w:pgSz w:w="11907" w:h="16840"/>
          <w:pgMar w:top="1440" w:right="1797" w:bottom="1440" w:left="1797" w:header="720" w:footer="720" w:gutter="0"/>
          <w:pgNumType w:start="1"/>
          <w:cols w:space="720" w:num="1"/>
          <w:docGrid w:linePitch="312" w:charSpace="0"/>
        </w:sectPr>
      </w:pPr>
      <w:r>
        <w:rPr>
          <w:rFonts w:ascii="Times New Roman" w:hAnsi="Times New Roman" w:eastAsia="宋体" w:cs="Times New Roman"/>
          <w:color w:val="auto"/>
          <w:kern w:val="2"/>
        </w:rPr>
        <w:t>2025年</w:t>
      </w:r>
      <w:r>
        <w:rPr>
          <w:rFonts w:hint="eastAsia" w:ascii="Times New Roman" w:hAnsi="Times New Roman" w:eastAsia="宋体" w:cs="Times New Roman"/>
          <w:color w:val="auto"/>
          <w:kern w:val="2"/>
        </w:rPr>
        <w:t>12</w:t>
      </w:r>
      <w:r>
        <w:rPr>
          <w:rFonts w:ascii="Times New Roman" w:hAnsi="Times New Roman" w:eastAsia="宋体" w:cs="Times New Roman"/>
          <w:color w:val="auto"/>
          <w:kern w:val="2"/>
        </w:rPr>
        <w:t>月</w:t>
      </w:r>
      <w:r>
        <w:rPr>
          <w:rFonts w:hint="eastAsia" w:ascii="Times New Roman" w:hAnsi="Times New Roman" w:eastAsia="宋体" w:cs="Times New Roman"/>
          <w:color w:val="auto"/>
          <w:kern w:val="2"/>
        </w:rPr>
        <w:t>16</w:t>
      </w:r>
      <w:r>
        <w:rPr>
          <w:rFonts w:ascii="Times New Roman" w:hAnsi="Times New Roman" w:eastAsia="宋体" w:cs="Times New Roman"/>
          <w:color w:val="auto"/>
          <w:kern w:val="2"/>
        </w:rPr>
        <w:t>日</w:t>
      </w:r>
    </w:p>
    <w:p w14:paraId="7287E0EC">
      <w:pPr>
        <w:pStyle w:val="11"/>
        <w:rPr>
          <w:rFonts w:ascii="Times New Roman" w:hAnsi="Times New Roman"/>
        </w:rPr>
      </w:pPr>
      <w:r>
        <w:rPr>
          <w:rFonts w:ascii="Times New Roman" w:hAnsi="Times New Roman"/>
        </w:rPr>
        <w:t>第二部分  磋商项目要求</w:t>
      </w:r>
      <w:bookmarkEnd w:id="2"/>
    </w:p>
    <w:p w14:paraId="6B864B41">
      <w:pPr>
        <w:autoSpaceDE w:val="0"/>
        <w:autoSpaceDN w:val="0"/>
        <w:adjustRightInd w:val="0"/>
        <w:spacing w:line="360" w:lineRule="auto"/>
        <w:ind w:firstLine="480" w:firstLineChars="200"/>
        <w:rPr>
          <w:bCs/>
          <w:sz w:val="24"/>
        </w:rPr>
      </w:pPr>
      <w:r>
        <w:rPr>
          <w:bCs/>
          <w:sz w:val="24"/>
        </w:rPr>
        <w:t>一、技术要求</w:t>
      </w:r>
    </w:p>
    <w:p w14:paraId="4A2832E9">
      <w:pPr>
        <w:autoSpaceDE w:val="0"/>
        <w:autoSpaceDN w:val="0"/>
        <w:adjustRightInd w:val="0"/>
        <w:spacing w:line="360" w:lineRule="auto"/>
        <w:ind w:firstLine="480" w:firstLineChars="200"/>
        <w:rPr>
          <w:sz w:val="24"/>
        </w:rPr>
      </w:pPr>
      <w:r>
        <w:rPr>
          <w:sz w:val="24"/>
        </w:rPr>
        <w:t>（一）具体需求详见本部分项目需求书。</w:t>
      </w:r>
    </w:p>
    <w:p w14:paraId="349C18E5">
      <w:pPr>
        <w:autoSpaceDE w:val="0"/>
        <w:autoSpaceDN w:val="0"/>
        <w:adjustRightInd w:val="0"/>
        <w:spacing w:line="360" w:lineRule="auto"/>
        <w:ind w:firstLine="480" w:firstLineChars="200"/>
        <w:rPr>
          <w:rFonts w:eastAsiaTheme="minorEastAsia"/>
          <w:sz w:val="24"/>
        </w:rPr>
      </w:pPr>
      <w:r>
        <w:rPr>
          <w:kern w:val="0"/>
          <w:sz w:val="24"/>
          <w:szCs w:val="21"/>
        </w:rPr>
        <w:t>（二</w:t>
      </w:r>
      <w:r>
        <w:rPr>
          <w:rFonts w:eastAsiaTheme="minorEastAsia"/>
          <w:kern w:val="0"/>
          <w:sz w:val="24"/>
          <w:szCs w:val="21"/>
        </w:rPr>
        <w:t>）</w:t>
      </w:r>
      <w:r>
        <w:rPr>
          <w:rFonts w:eastAsiaTheme="minorEastAsia"/>
          <w:sz w:val="24"/>
        </w:rPr>
        <w:t>投标人须承诺所提供的服务、人员及设备符合相关国家强制性规定。</w:t>
      </w:r>
    </w:p>
    <w:p w14:paraId="18470576">
      <w:pPr>
        <w:autoSpaceDE w:val="0"/>
        <w:autoSpaceDN w:val="0"/>
        <w:adjustRightInd w:val="0"/>
        <w:spacing w:line="360" w:lineRule="auto"/>
        <w:ind w:firstLine="480" w:firstLineChars="200"/>
        <w:rPr>
          <w:rFonts w:eastAsiaTheme="minorEastAsia"/>
          <w:sz w:val="24"/>
        </w:rPr>
      </w:pPr>
      <w:r>
        <w:rPr>
          <w:rFonts w:eastAsiaTheme="minorEastAsia"/>
          <w:sz w:val="24"/>
        </w:rPr>
        <w:t>（三）本项目不接受赠品或者与采购无关的其他商品、服务，投标人亦不得以采购人要求实施前述馈赠、回扣等行为。</w:t>
      </w:r>
    </w:p>
    <w:p w14:paraId="0D4D9973">
      <w:pPr>
        <w:tabs>
          <w:tab w:val="left" w:pos="210"/>
        </w:tabs>
        <w:autoSpaceDE w:val="0"/>
        <w:autoSpaceDN w:val="0"/>
        <w:adjustRightInd w:val="0"/>
        <w:spacing w:line="360" w:lineRule="auto"/>
        <w:ind w:firstLine="480" w:firstLineChars="200"/>
        <w:outlineLvl w:val="0"/>
        <w:rPr>
          <w:rFonts w:eastAsiaTheme="minorEastAsia"/>
          <w:color w:val="000000"/>
          <w:sz w:val="24"/>
          <w:szCs w:val="24"/>
        </w:rPr>
      </w:pPr>
      <w:r>
        <w:rPr>
          <w:rFonts w:eastAsiaTheme="minorEastAsia"/>
          <w:color w:val="000000"/>
          <w:sz w:val="24"/>
          <w:szCs w:val="24"/>
        </w:rPr>
        <w:t>二、</w:t>
      </w:r>
      <w:r>
        <w:rPr>
          <w:rFonts w:eastAsiaTheme="minorEastAsia"/>
          <w:sz w:val="24"/>
          <w:szCs w:val="24"/>
        </w:rPr>
        <w:t>商务要求</w:t>
      </w:r>
    </w:p>
    <w:p w14:paraId="398D8135">
      <w:pPr>
        <w:pStyle w:val="28"/>
        <w:spacing w:line="360" w:lineRule="auto"/>
        <w:ind w:firstLine="480" w:firstLineChars="200"/>
        <w:jc w:val="both"/>
        <w:rPr>
          <w:rFonts w:ascii="Times New Roman" w:hAnsi="Times New Roman" w:cs="Times New Roman" w:eastAsiaTheme="minorEastAsia"/>
          <w:color w:val="auto"/>
          <w:kern w:val="2"/>
        </w:rPr>
      </w:pPr>
      <w:r>
        <w:rPr>
          <w:rFonts w:ascii="Times New Roman" w:hAnsi="Times New Roman" w:cs="Times New Roman" w:eastAsiaTheme="minorEastAsia"/>
          <w:color w:val="auto"/>
          <w:kern w:val="2"/>
        </w:rPr>
        <w:t>（一）报价要求</w:t>
      </w:r>
    </w:p>
    <w:p w14:paraId="72C1FBD2">
      <w:pPr>
        <w:spacing w:line="360" w:lineRule="auto"/>
        <w:ind w:firstLine="480" w:firstLineChars="200"/>
        <w:rPr>
          <w:rFonts w:eastAsiaTheme="minorEastAsia"/>
          <w:sz w:val="24"/>
        </w:rPr>
      </w:pPr>
      <w:r>
        <w:rPr>
          <w:rFonts w:eastAsiaTheme="minorEastAsia"/>
          <w:sz w:val="24"/>
        </w:rPr>
        <w:t>1. 投标报价以人民币填列。</w:t>
      </w:r>
    </w:p>
    <w:p w14:paraId="7C1E294C">
      <w:pPr>
        <w:spacing w:line="360" w:lineRule="auto"/>
        <w:ind w:firstLine="480" w:firstLineChars="200"/>
        <w:rPr>
          <w:rFonts w:eastAsiaTheme="minorEastAsia"/>
          <w:sz w:val="24"/>
        </w:rPr>
      </w:pPr>
      <w:r>
        <w:rPr>
          <w:rFonts w:eastAsiaTheme="minorEastAsia"/>
          <w:sz w:val="24"/>
        </w:rPr>
        <w:t>2. 投标人的报价应包括：人员费用、服务费用、成果编制费用、利润税金等为完成磋商文件规定的一切工作所需的全部费用。投标人所报价格应为最终优惠价格。</w:t>
      </w:r>
    </w:p>
    <w:p w14:paraId="59F45CA6">
      <w:pPr>
        <w:spacing w:line="360" w:lineRule="auto"/>
        <w:ind w:firstLine="480" w:firstLineChars="200"/>
        <w:rPr>
          <w:rFonts w:eastAsiaTheme="minorEastAsia"/>
          <w:sz w:val="24"/>
        </w:rPr>
      </w:pPr>
      <w:r>
        <w:rPr>
          <w:rFonts w:eastAsiaTheme="minorEastAsia"/>
          <w:sz w:val="24"/>
        </w:rPr>
        <w:t>3. 验收相关费用由投标人负责。</w:t>
      </w:r>
    </w:p>
    <w:p w14:paraId="2D1DDB64">
      <w:pPr>
        <w:pStyle w:val="28"/>
        <w:spacing w:line="360" w:lineRule="auto"/>
        <w:ind w:firstLine="480" w:firstLineChars="200"/>
        <w:jc w:val="both"/>
        <w:rPr>
          <w:rFonts w:ascii="Times New Roman" w:hAnsi="Times New Roman" w:cs="Times New Roman" w:eastAsiaTheme="minorEastAsia"/>
          <w:color w:val="auto"/>
          <w:kern w:val="2"/>
        </w:rPr>
      </w:pPr>
      <w:r>
        <w:rPr>
          <w:rFonts w:ascii="Times New Roman" w:hAnsi="Times New Roman" w:cs="Times New Roman" w:eastAsiaTheme="minorEastAsia"/>
          <w:color w:val="auto"/>
          <w:kern w:val="2"/>
        </w:rPr>
        <w:t>（二）时间、地点要求：</w:t>
      </w:r>
    </w:p>
    <w:p w14:paraId="4FEB8B0C">
      <w:pPr>
        <w:pStyle w:val="28"/>
        <w:spacing w:line="360" w:lineRule="auto"/>
        <w:ind w:firstLine="480" w:firstLineChars="200"/>
        <w:jc w:val="both"/>
        <w:rPr>
          <w:rFonts w:ascii="Times New Roman" w:hAnsi="Times New Roman" w:cs="Times New Roman" w:eastAsiaTheme="minorEastAsia"/>
          <w:color w:val="auto"/>
          <w:kern w:val="2"/>
        </w:rPr>
      </w:pPr>
      <w:r>
        <w:rPr>
          <w:rFonts w:ascii="Times New Roman" w:hAnsi="Times New Roman" w:cs="Times New Roman" w:eastAsiaTheme="minorEastAsia"/>
          <w:color w:val="auto"/>
          <w:kern w:val="2"/>
        </w:rPr>
        <w:t>1. 时间要求：</w:t>
      </w:r>
      <w:r>
        <w:rPr>
          <w:rFonts w:hint="eastAsia" w:ascii="Times New Roman" w:hAnsi="Times New Roman" w:cs="Times New Roman" w:eastAsiaTheme="minorEastAsia"/>
          <w:color w:val="auto"/>
          <w:kern w:val="2"/>
        </w:rPr>
        <w:t>合同签订后一年内完成全部工作</w:t>
      </w:r>
      <w:r>
        <w:rPr>
          <w:rFonts w:ascii="Times New Roman" w:hAnsi="Times New Roman" w:cs="Times New Roman" w:eastAsiaTheme="minorEastAsia"/>
          <w:color w:val="auto"/>
          <w:kern w:val="2"/>
        </w:rPr>
        <w:t>（特殊情况以合同为准）。</w:t>
      </w:r>
    </w:p>
    <w:p w14:paraId="6E776D55">
      <w:pPr>
        <w:pStyle w:val="28"/>
        <w:spacing w:line="360" w:lineRule="auto"/>
        <w:ind w:firstLine="480" w:firstLineChars="200"/>
        <w:jc w:val="both"/>
        <w:rPr>
          <w:rFonts w:ascii="Times New Roman" w:hAnsi="Times New Roman" w:cs="Times New Roman" w:eastAsiaTheme="minorEastAsia"/>
          <w:color w:val="auto"/>
          <w:kern w:val="2"/>
        </w:rPr>
      </w:pPr>
      <w:r>
        <w:rPr>
          <w:rFonts w:ascii="Times New Roman" w:hAnsi="Times New Roman" w:cs="Times New Roman" w:eastAsiaTheme="minorEastAsia"/>
          <w:color w:val="auto"/>
          <w:kern w:val="2"/>
        </w:rPr>
        <w:t>2. 服务地点：</w:t>
      </w:r>
      <w:r>
        <w:rPr>
          <w:rFonts w:hint="eastAsia" w:ascii="Times New Roman" w:hAnsi="Times New Roman" w:cs="Times New Roman" w:eastAsiaTheme="minorEastAsia"/>
          <w:color w:val="auto"/>
          <w:kern w:val="2"/>
        </w:rPr>
        <w:t>天津市河北区民主道16号</w:t>
      </w:r>
      <w:r>
        <w:rPr>
          <w:rFonts w:ascii="Times New Roman" w:hAnsi="Times New Roman" w:cs="Times New Roman" w:eastAsiaTheme="minorEastAsia"/>
          <w:color w:val="auto"/>
          <w:kern w:val="2"/>
        </w:rPr>
        <w:t>（特殊情况以合同为准）。</w:t>
      </w:r>
    </w:p>
    <w:p w14:paraId="11A88C17">
      <w:pPr>
        <w:pStyle w:val="28"/>
        <w:spacing w:line="360" w:lineRule="auto"/>
        <w:ind w:firstLine="480" w:firstLineChars="200"/>
        <w:jc w:val="both"/>
        <w:rPr>
          <w:rFonts w:ascii="Times New Roman" w:hAnsi="Times New Roman" w:cs="Times New Roman" w:eastAsiaTheme="minorEastAsia"/>
          <w:color w:val="auto"/>
          <w:kern w:val="2"/>
        </w:rPr>
      </w:pPr>
      <w:r>
        <w:rPr>
          <w:rFonts w:ascii="Times New Roman" w:hAnsi="Times New Roman" w:cs="Times New Roman" w:eastAsiaTheme="minorEastAsia"/>
          <w:color w:val="auto"/>
          <w:kern w:val="2"/>
        </w:rPr>
        <w:t>（三）供应商须整包进行磋商，不得拆包分项磋商。</w:t>
      </w:r>
    </w:p>
    <w:p w14:paraId="2A3658D8">
      <w:pPr>
        <w:pStyle w:val="28"/>
        <w:spacing w:line="360" w:lineRule="auto"/>
        <w:ind w:firstLine="480" w:firstLineChars="200"/>
        <w:jc w:val="both"/>
        <w:rPr>
          <w:rFonts w:ascii="Times New Roman" w:hAnsi="Times New Roman" w:cs="Times New Roman" w:eastAsiaTheme="minorEastAsia"/>
          <w:color w:val="auto"/>
          <w:kern w:val="2"/>
        </w:rPr>
      </w:pPr>
      <w:r>
        <w:rPr>
          <w:rFonts w:ascii="Times New Roman" w:hAnsi="Times New Roman" w:cs="Times New Roman" w:eastAsiaTheme="minorEastAsia"/>
          <w:color w:val="auto"/>
          <w:kern w:val="2"/>
        </w:rPr>
        <w:t>（四）磋商有效期：本项目磋商有效期为60天。</w:t>
      </w:r>
    </w:p>
    <w:p w14:paraId="2308EA0B">
      <w:pPr>
        <w:pStyle w:val="28"/>
        <w:spacing w:line="360" w:lineRule="auto"/>
        <w:ind w:firstLine="480" w:firstLineChars="200"/>
        <w:jc w:val="both"/>
        <w:rPr>
          <w:rFonts w:ascii="Times New Roman" w:hAnsi="Times New Roman" w:cs="Times New Roman" w:eastAsiaTheme="minorEastAsia"/>
          <w:color w:val="auto"/>
          <w:kern w:val="2"/>
        </w:rPr>
      </w:pPr>
      <w:r>
        <w:rPr>
          <w:rFonts w:ascii="Times New Roman" w:hAnsi="Times New Roman" w:cs="Times New Roman" w:eastAsiaTheme="minorEastAsia"/>
          <w:color w:val="auto"/>
          <w:kern w:val="2"/>
        </w:rPr>
        <w:t>（五）付款方式</w:t>
      </w:r>
    </w:p>
    <w:p w14:paraId="22F0A0A5">
      <w:pPr>
        <w:pStyle w:val="28"/>
        <w:spacing w:line="360" w:lineRule="auto"/>
        <w:ind w:firstLine="480" w:firstLineChars="200"/>
        <w:jc w:val="both"/>
        <w:rPr>
          <w:rFonts w:ascii="Times New Roman" w:hAnsi="Times New Roman" w:cs="Times New Roman" w:eastAsiaTheme="minorEastAsia"/>
          <w:color w:val="auto"/>
          <w:kern w:val="2"/>
        </w:rPr>
      </w:pPr>
      <w:r>
        <w:rPr>
          <w:rFonts w:hint="eastAsia" w:ascii="Times New Roman" w:hAnsi="Times New Roman" w:cs="Times New Roman" w:eastAsiaTheme="minorEastAsia"/>
          <w:color w:val="auto"/>
          <w:szCs w:val="21"/>
        </w:rPr>
        <w:t>签订合同后30个工作日内预付合同总额的50%，全部工作完成验收合格后30个工作日内支付合同总额的50%</w:t>
      </w:r>
      <w:r>
        <w:rPr>
          <w:rFonts w:ascii="Times New Roman" w:hAnsi="Times New Roman" w:cs="Times New Roman" w:eastAsiaTheme="minorEastAsia"/>
          <w:color w:val="auto"/>
        </w:rPr>
        <w:t>（特殊情况以合同为准）。</w:t>
      </w:r>
    </w:p>
    <w:p w14:paraId="335C5BE8">
      <w:pPr>
        <w:pStyle w:val="28"/>
        <w:spacing w:line="360" w:lineRule="auto"/>
        <w:ind w:firstLine="480" w:firstLineChars="200"/>
        <w:jc w:val="both"/>
        <w:rPr>
          <w:rFonts w:ascii="Times New Roman" w:hAnsi="Times New Roman" w:cs="Times New Roman" w:eastAsiaTheme="minorEastAsia"/>
          <w:color w:val="auto"/>
          <w:kern w:val="2"/>
        </w:rPr>
      </w:pPr>
      <w:r>
        <w:rPr>
          <w:rFonts w:ascii="Times New Roman" w:hAnsi="Times New Roman" w:cs="Times New Roman" w:eastAsiaTheme="minorEastAsia"/>
          <w:color w:val="auto"/>
          <w:kern w:val="2"/>
        </w:rPr>
        <w:t>（六）磋商保证金及履约保证金：本项目不收取磋商保证金及履约保证金。</w:t>
      </w:r>
    </w:p>
    <w:p w14:paraId="0DBDD8BF">
      <w:pPr>
        <w:autoSpaceDE w:val="0"/>
        <w:autoSpaceDN w:val="0"/>
        <w:adjustRightInd w:val="0"/>
        <w:spacing w:line="360" w:lineRule="auto"/>
        <w:ind w:firstLine="480" w:firstLineChars="200"/>
        <w:rPr>
          <w:rFonts w:eastAsiaTheme="minorEastAsia"/>
          <w:bCs/>
          <w:sz w:val="24"/>
        </w:rPr>
      </w:pPr>
      <w:r>
        <w:rPr>
          <w:rFonts w:eastAsiaTheme="minorEastAsia"/>
          <w:bCs/>
          <w:sz w:val="24"/>
        </w:rPr>
        <w:t>三、评分因素及评标标准</w:t>
      </w:r>
    </w:p>
    <w:tbl>
      <w:tblPr>
        <w:tblStyle w:val="15"/>
        <w:tblW w:w="10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3"/>
        <w:gridCol w:w="1419"/>
        <w:gridCol w:w="7311"/>
        <w:gridCol w:w="1143"/>
      </w:tblGrid>
      <w:tr w14:paraId="1830BF5C">
        <w:trPr>
          <w:trHeight w:val="285" w:hRule="atLeast"/>
          <w:jc w:val="center"/>
        </w:trPr>
        <w:tc>
          <w:tcPr>
            <w:tcW w:w="9393" w:type="dxa"/>
            <w:gridSpan w:val="3"/>
            <w:shd w:val="clear" w:color="auto" w:fill="auto"/>
            <w:vAlign w:val="center"/>
          </w:tcPr>
          <w:p w14:paraId="0EFBEF98">
            <w:pPr>
              <w:widowControl/>
              <w:adjustRightInd w:val="0"/>
              <w:snapToGrid w:val="0"/>
              <w:jc w:val="center"/>
              <w:rPr>
                <w:color w:val="000000"/>
                <w:kern w:val="0"/>
                <w:sz w:val="24"/>
                <w:szCs w:val="24"/>
              </w:rPr>
            </w:pPr>
            <w:r>
              <w:rPr>
                <w:color w:val="000000"/>
                <w:kern w:val="0"/>
                <w:sz w:val="24"/>
                <w:szCs w:val="24"/>
              </w:rPr>
              <w:t>第一部分 价格（20分）</w:t>
            </w:r>
          </w:p>
        </w:tc>
        <w:tc>
          <w:tcPr>
            <w:tcW w:w="1143" w:type="dxa"/>
            <w:shd w:val="clear" w:color="auto" w:fill="auto"/>
            <w:vAlign w:val="center"/>
          </w:tcPr>
          <w:p w14:paraId="7F14E15B">
            <w:pPr>
              <w:widowControl/>
              <w:adjustRightInd w:val="0"/>
              <w:snapToGrid w:val="0"/>
              <w:jc w:val="center"/>
              <w:rPr>
                <w:color w:val="000000"/>
                <w:kern w:val="0"/>
                <w:sz w:val="24"/>
                <w:szCs w:val="24"/>
              </w:rPr>
            </w:pPr>
            <w:r>
              <w:rPr>
                <w:color w:val="000000"/>
                <w:kern w:val="0"/>
                <w:sz w:val="24"/>
                <w:szCs w:val="24"/>
              </w:rPr>
              <w:t>分值</w:t>
            </w:r>
          </w:p>
        </w:tc>
      </w:tr>
      <w:tr w14:paraId="33ACA1A2">
        <w:trPr>
          <w:trHeight w:val="780" w:hRule="atLeast"/>
          <w:jc w:val="center"/>
        </w:trPr>
        <w:tc>
          <w:tcPr>
            <w:tcW w:w="663" w:type="dxa"/>
            <w:shd w:val="clear" w:color="auto" w:fill="auto"/>
            <w:noWrap/>
            <w:vAlign w:val="center"/>
          </w:tcPr>
          <w:p w14:paraId="1E250066">
            <w:pPr>
              <w:widowControl/>
              <w:adjustRightInd w:val="0"/>
              <w:snapToGrid w:val="0"/>
              <w:jc w:val="center"/>
              <w:rPr>
                <w:color w:val="000000"/>
                <w:kern w:val="0"/>
                <w:sz w:val="24"/>
                <w:szCs w:val="24"/>
              </w:rPr>
            </w:pPr>
            <w:r>
              <w:rPr>
                <w:color w:val="000000"/>
                <w:kern w:val="0"/>
                <w:sz w:val="24"/>
                <w:szCs w:val="24"/>
              </w:rPr>
              <w:t>1</w:t>
            </w:r>
          </w:p>
        </w:tc>
        <w:tc>
          <w:tcPr>
            <w:tcW w:w="1419" w:type="dxa"/>
            <w:shd w:val="clear" w:color="auto" w:fill="auto"/>
            <w:vAlign w:val="center"/>
          </w:tcPr>
          <w:p w14:paraId="3D195FEC">
            <w:pPr>
              <w:widowControl/>
              <w:adjustRightInd w:val="0"/>
              <w:snapToGrid w:val="0"/>
              <w:jc w:val="center"/>
              <w:rPr>
                <w:kern w:val="0"/>
                <w:sz w:val="24"/>
                <w:szCs w:val="24"/>
              </w:rPr>
            </w:pPr>
            <w:r>
              <w:rPr>
                <w:kern w:val="0"/>
                <w:sz w:val="24"/>
                <w:szCs w:val="24"/>
              </w:rPr>
              <w:t>价格</w:t>
            </w:r>
          </w:p>
        </w:tc>
        <w:tc>
          <w:tcPr>
            <w:tcW w:w="7311" w:type="dxa"/>
            <w:shd w:val="clear" w:color="auto" w:fill="auto"/>
            <w:vAlign w:val="center"/>
          </w:tcPr>
          <w:p w14:paraId="7F031BBA">
            <w:pPr>
              <w:widowControl/>
              <w:adjustRightInd w:val="0"/>
              <w:snapToGrid w:val="0"/>
              <w:rPr>
                <w:kern w:val="0"/>
                <w:sz w:val="24"/>
                <w:szCs w:val="24"/>
              </w:rPr>
            </w:pPr>
            <w:r>
              <w:rPr>
                <w:kern w:val="0"/>
                <w:sz w:val="24"/>
                <w:szCs w:val="24"/>
              </w:rPr>
              <w:t>（1）报价超过采购预算的，响应无效，未超过采购预算的报价按以下公式进行计算。</w:t>
            </w:r>
          </w:p>
          <w:p w14:paraId="1F4E8A50">
            <w:pPr>
              <w:widowControl/>
              <w:adjustRightInd w:val="0"/>
              <w:snapToGrid w:val="0"/>
              <w:rPr>
                <w:kern w:val="0"/>
                <w:sz w:val="24"/>
                <w:szCs w:val="24"/>
              </w:rPr>
            </w:pPr>
            <w:r>
              <w:rPr>
                <w:kern w:val="0"/>
                <w:sz w:val="24"/>
                <w:szCs w:val="24"/>
              </w:rPr>
              <w:t>（2）价格得分=（评标基准价/报价）×20</w:t>
            </w:r>
          </w:p>
          <w:p w14:paraId="59E62BF1">
            <w:pPr>
              <w:widowControl/>
              <w:adjustRightInd w:val="0"/>
              <w:snapToGrid w:val="0"/>
              <w:rPr>
                <w:kern w:val="0"/>
                <w:sz w:val="24"/>
                <w:szCs w:val="24"/>
              </w:rPr>
            </w:pPr>
            <w:r>
              <w:rPr>
                <w:kern w:val="0"/>
                <w:sz w:val="24"/>
                <w:szCs w:val="24"/>
              </w:rPr>
              <w:t>注：满足磋商文件要求且报价最低的报价为评标基准价。</w:t>
            </w:r>
          </w:p>
        </w:tc>
        <w:tc>
          <w:tcPr>
            <w:tcW w:w="1143" w:type="dxa"/>
            <w:shd w:val="clear" w:color="auto" w:fill="auto"/>
            <w:vAlign w:val="center"/>
          </w:tcPr>
          <w:p w14:paraId="36FBC9E7">
            <w:pPr>
              <w:widowControl/>
              <w:adjustRightInd w:val="0"/>
              <w:snapToGrid w:val="0"/>
              <w:jc w:val="center"/>
              <w:rPr>
                <w:color w:val="000000"/>
                <w:kern w:val="0"/>
                <w:sz w:val="24"/>
                <w:szCs w:val="24"/>
              </w:rPr>
            </w:pPr>
            <w:r>
              <w:rPr>
                <w:color w:val="000000"/>
                <w:kern w:val="0"/>
                <w:sz w:val="24"/>
                <w:szCs w:val="24"/>
              </w:rPr>
              <w:t>20</w:t>
            </w:r>
          </w:p>
        </w:tc>
      </w:tr>
      <w:tr w14:paraId="73389A85">
        <w:trPr>
          <w:trHeight w:val="245" w:hRule="atLeast"/>
          <w:jc w:val="center"/>
        </w:trPr>
        <w:tc>
          <w:tcPr>
            <w:tcW w:w="9393" w:type="dxa"/>
            <w:gridSpan w:val="3"/>
            <w:shd w:val="clear" w:color="auto" w:fill="auto"/>
            <w:noWrap/>
            <w:vAlign w:val="center"/>
          </w:tcPr>
          <w:p w14:paraId="5D9E9913">
            <w:pPr>
              <w:widowControl/>
              <w:adjustRightInd w:val="0"/>
              <w:snapToGrid w:val="0"/>
              <w:jc w:val="center"/>
              <w:rPr>
                <w:kern w:val="0"/>
                <w:sz w:val="24"/>
                <w:szCs w:val="24"/>
              </w:rPr>
            </w:pPr>
            <w:r>
              <w:rPr>
                <w:color w:val="000000"/>
                <w:kern w:val="0"/>
                <w:sz w:val="24"/>
                <w:szCs w:val="24"/>
              </w:rPr>
              <w:t>第二部分 客观分（1</w:t>
            </w:r>
            <w:r>
              <w:rPr>
                <w:rFonts w:hint="eastAsia"/>
                <w:color w:val="000000"/>
                <w:kern w:val="0"/>
                <w:sz w:val="24"/>
                <w:szCs w:val="24"/>
              </w:rPr>
              <w:t>0</w:t>
            </w:r>
            <w:r>
              <w:rPr>
                <w:color w:val="000000"/>
                <w:kern w:val="0"/>
                <w:sz w:val="24"/>
                <w:szCs w:val="24"/>
              </w:rPr>
              <w:t>分）</w:t>
            </w:r>
          </w:p>
        </w:tc>
        <w:tc>
          <w:tcPr>
            <w:tcW w:w="1143" w:type="dxa"/>
            <w:shd w:val="clear" w:color="auto" w:fill="auto"/>
            <w:vAlign w:val="center"/>
          </w:tcPr>
          <w:p w14:paraId="73AD2B07">
            <w:pPr>
              <w:widowControl/>
              <w:adjustRightInd w:val="0"/>
              <w:snapToGrid w:val="0"/>
              <w:jc w:val="center"/>
              <w:rPr>
                <w:color w:val="000000"/>
                <w:kern w:val="0"/>
                <w:sz w:val="24"/>
                <w:szCs w:val="24"/>
              </w:rPr>
            </w:pPr>
            <w:r>
              <w:rPr>
                <w:color w:val="000000"/>
                <w:kern w:val="0"/>
                <w:sz w:val="24"/>
                <w:szCs w:val="24"/>
              </w:rPr>
              <w:t>分值</w:t>
            </w:r>
          </w:p>
        </w:tc>
      </w:tr>
      <w:tr w14:paraId="7D76A4F6">
        <w:trPr>
          <w:trHeight w:val="1050" w:hRule="atLeast"/>
          <w:jc w:val="center"/>
        </w:trPr>
        <w:tc>
          <w:tcPr>
            <w:tcW w:w="663" w:type="dxa"/>
            <w:shd w:val="clear" w:color="auto" w:fill="auto"/>
            <w:noWrap/>
            <w:vAlign w:val="center"/>
          </w:tcPr>
          <w:p w14:paraId="4C872C7D">
            <w:pPr>
              <w:widowControl/>
              <w:adjustRightInd w:val="0"/>
              <w:snapToGrid w:val="0"/>
              <w:jc w:val="center"/>
              <w:rPr>
                <w:color w:val="000000"/>
                <w:kern w:val="0"/>
                <w:sz w:val="24"/>
                <w:szCs w:val="24"/>
              </w:rPr>
            </w:pPr>
            <w:r>
              <w:rPr>
                <w:rFonts w:hint="eastAsia"/>
                <w:color w:val="000000"/>
                <w:kern w:val="0"/>
                <w:sz w:val="24"/>
                <w:szCs w:val="24"/>
              </w:rPr>
              <w:t>1</w:t>
            </w:r>
          </w:p>
        </w:tc>
        <w:tc>
          <w:tcPr>
            <w:tcW w:w="1419" w:type="dxa"/>
            <w:shd w:val="clear" w:color="auto" w:fill="auto"/>
            <w:vAlign w:val="center"/>
          </w:tcPr>
          <w:p w14:paraId="5DEC5FBE">
            <w:pPr>
              <w:widowControl/>
              <w:adjustRightInd w:val="0"/>
              <w:snapToGrid w:val="0"/>
              <w:jc w:val="center"/>
              <w:rPr>
                <w:kern w:val="0"/>
                <w:sz w:val="24"/>
                <w:szCs w:val="24"/>
              </w:rPr>
            </w:pPr>
            <w:r>
              <w:rPr>
                <w:color w:val="000000" w:themeColor="text1"/>
                <w:sz w:val="24"/>
                <w14:textFill>
                  <w14:solidFill>
                    <w14:schemeClr w14:val="tx1"/>
                  </w14:solidFill>
                </w14:textFill>
              </w:rPr>
              <w:t>投入人员评价</w:t>
            </w:r>
          </w:p>
        </w:tc>
        <w:tc>
          <w:tcPr>
            <w:tcW w:w="7311" w:type="dxa"/>
            <w:shd w:val="clear" w:color="auto" w:fill="auto"/>
            <w:vAlign w:val="center"/>
          </w:tcPr>
          <w:p w14:paraId="17C01384">
            <w:pPr>
              <w:widowControl/>
              <w:adjustRightInd w:val="0"/>
              <w:snapToGrid w:val="0"/>
              <w:rPr>
                <w:kern w:val="0"/>
                <w:sz w:val="24"/>
                <w:szCs w:val="24"/>
              </w:rPr>
            </w:pPr>
            <w:r>
              <w:rPr>
                <w:kern w:val="0"/>
                <w:sz w:val="24"/>
                <w:szCs w:val="24"/>
              </w:rPr>
              <w:t>投入的人员为投标单位正式员工，提供姓名、递交响应文件截止日前三个月中任意一个月的由投标单位为投入人员缴纳社会保险证明扫描件，否则不予认定加分。</w:t>
            </w:r>
          </w:p>
          <w:p w14:paraId="52B16F6B">
            <w:pPr>
              <w:widowControl/>
              <w:adjustRightInd w:val="0"/>
              <w:snapToGrid w:val="0"/>
              <w:rPr>
                <w:kern w:val="0"/>
                <w:sz w:val="24"/>
                <w:szCs w:val="24"/>
              </w:rPr>
            </w:pPr>
            <w:r>
              <w:rPr>
                <w:rFonts w:hint="eastAsia"/>
                <w:kern w:val="0"/>
                <w:sz w:val="24"/>
                <w:szCs w:val="24"/>
              </w:rPr>
              <w:t>（1）项目经理具备硕士（或以上）学位证书、高级（或以上）职称证书和注册造价工程师证书，提供以上证书扫描件，每具备一个合格的以上证书得1分，最多3分；</w:t>
            </w:r>
          </w:p>
          <w:p w14:paraId="27CC72D6">
            <w:pPr>
              <w:widowControl/>
              <w:adjustRightInd w:val="0"/>
              <w:snapToGrid w:val="0"/>
              <w:rPr>
                <w:kern w:val="0"/>
                <w:sz w:val="24"/>
                <w:szCs w:val="24"/>
              </w:rPr>
            </w:pPr>
            <w:r>
              <w:rPr>
                <w:rFonts w:hint="eastAsia"/>
                <w:kern w:val="0"/>
                <w:sz w:val="24"/>
                <w:szCs w:val="24"/>
              </w:rPr>
              <w:t>（2）投入人员（不含项目经理）具备中级（或以上）职称证书、3年（或以上）工作经验，提供职称证书扫描件和加盖投标单位公章的投入人员工作简历扫描件，每个满足以上要求的投入人员得0.5分，最多2.5分。</w:t>
            </w:r>
          </w:p>
        </w:tc>
        <w:tc>
          <w:tcPr>
            <w:tcW w:w="1143" w:type="dxa"/>
            <w:shd w:val="clear" w:color="auto" w:fill="auto"/>
            <w:vAlign w:val="center"/>
          </w:tcPr>
          <w:p w14:paraId="60DF2876">
            <w:pPr>
              <w:widowControl/>
              <w:adjustRightInd w:val="0"/>
              <w:snapToGrid w:val="0"/>
              <w:jc w:val="center"/>
              <w:rPr>
                <w:color w:val="000000"/>
                <w:kern w:val="0"/>
                <w:sz w:val="24"/>
                <w:szCs w:val="24"/>
              </w:rPr>
            </w:pPr>
            <w:r>
              <w:rPr>
                <w:rFonts w:hint="eastAsia"/>
                <w:color w:val="000000"/>
                <w:kern w:val="0"/>
                <w:sz w:val="24"/>
                <w:szCs w:val="24"/>
              </w:rPr>
              <w:t>5.5</w:t>
            </w:r>
          </w:p>
        </w:tc>
      </w:tr>
      <w:tr w14:paraId="2170F985">
        <w:trPr>
          <w:trHeight w:val="243" w:hRule="atLeast"/>
          <w:jc w:val="center"/>
        </w:trPr>
        <w:tc>
          <w:tcPr>
            <w:tcW w:w="663" w:type="dxa"/>
            <w:shd w:val="clear" w:color="auto" w:fill="auto"/>
            <w:noWrap/>
            <w:vAlign w:val="center"/>
          </w:tcPr>
          <w:p w14:paraId="3474E6A0">
            <w:pPr>
              <w:widowControl/>
              <w:adjustRightInd w:val="0"/>
              <w:snapToGrid w:val="0"/>
              <w:jc w:val="center"/>
              <w:rPr>
                <w:color w:val="000000"/>
                <w:kern w:val="0"/>
                <w:sz w:val="24"/>
                <w:szCs w:val="24"/>
              </w:rPr>
            </w:pPr>
            <w:r>
              <w:rPr>
                <w:rFonts w:hint="eastAsia"/>
                <w:color w:val="000000"/>
                <w:kern w:val="0"/>
                <w:sz w:val="24"/>
                <w:szCs w:val="24"/>
              </w:rPr>
              <w:t>2</w:t>
            </w:r>
          </w:p>
        </w:tc>
        <w:tc>
          <w:tcPr>
            <w:tcW w:w="1419" w:type="dxa"/>
            <w:shd w:val="clear" w:color="auto" w:fill="auto"/>
            <w:vAlign w:val="center"/>
          </w:tcPr>
          <w:p w14:paraId="1F870A24">
            <w:pPr>
              <w:widowControl/>
              <w:adjustRightInd w:val="0"/>
              <w:snapToGrid w:val="0"/>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投标人承诺评价</w:t>
            </w:r>
          </w:p>
        </w:tc>
        <w:tc>
          <w:tcPr>
            <w:tcW w:w="7311" w:type="dxa"/>
            <w:shd w:val="clear" w:color="auto" w:fill="auto"/>
            <w:vAlign w:val="center"/>
          </w:tcPr>
          <w:p w14:paraId="6FC76901">
            <w:pPr>
              <w:widowControl/>
              <w:adjustRightInd w:val="0"/>
              <w:snapToGrid w:val="0"/>
              <w:rPr>
                <w:kern w:val="0"/>
                <w:sz w:val="24"/>
                <w:szCs w:val="24"/>
              </w:rPr>
            </w:pPr>
            <w:r>
              <w:rPr>
                <w:rFonts w:hint="eastAsia"/>
                <w:kern w:val="0"/>
                <w:sz w:val="24"/>
                <w:szCs w:val="24"/>
              </w:rPr>
              <w:t>承诺完全满足磋商文件“报价要求”、“时间地点要求”、“付款方式要求”和技术要求中非“★”号要求的：</w:t>
            </w:r>
            <w:r>
              <w:rPr>
                <w:rFonts w:hint="eastAsia"/>
                <w:color w:val="000000"/>
                <w:kern w:val="0"/>
                <w:sz w:val="24"/>
                <w:szCs w:val="24"/>
              </w:rPr>
              <w:t>4.5</w:t>
            </w:r>
            <w:r>
              <w:rPr>
                <w:rFonts w:hint="eastAsia"/>
                <w:kern w:val="0"/>
                <w:sz w:val="24"/>
                <w:szCs w:val="24"/>
              </w:rPr>
              <w:t>分，其他0分。</w:t>
            </w:r>
          </w:p>
        </w:tc>
        <w:tc>
          <w:tcPr>
            <w:tcW w:w="1143" w:type="dxa"/>
            <w:shd w:val="clear" w:color="auto" w:fill="auto"/>
            <w:vAlign w:val="center"/>
          </w:tcPr>
          <w:p w14:paraId="59D02D62">
            <w:pPr>
              <w:widowControl/>
              <w:adjustRightInd w:val="0"/>
              <w:snapToGrid w:val="0"/>
              <w:jc w:val="center"/>
              <w:rPr>
                <w:color w:val="000000"/>
                <w:kern w:val="0"/>
                <w:sz w:val="24"/>
                <w:szCs w:val="24"/>
              </w:rPr>
            </w:pPr>
            <w:r>
              <w:rPr>
                <w:rFonts w:hint="eastAsia"/>
                <w:color w:val="000000"/>
                <w:kern w:val="0"/>
                <w:sz w:val="24"/>
                <w:szCs w:val="24"/>
              </w:rPr>
              <w:t>4.</w:t>
            </w:r>
            <w:r>
              <w:rPr>
                <w:color w:val="000000"/>
                <w:kern w:val="0"/>
                <w:sz w:val="24"/>
                <w:szCs w:val="24"/>
              </w:rPr>
              <w:t>5</w:t>
            </w:r>
          </w:p>
        </w:tc>
      </w:tr>
      <w:tr w14:paraId="005984E9">
        <w:trPr>
          <w:trHeight w:val="60" w:hRule="atLeast"/>
          <w:jc w:val="center"/>
        </w:trPr>
        <w:tc>
          <w:tcPr>
            <w:tcW w:w="9393" w:type="dxa"/>
            <w:gridSpan w:val="3"/>
            <w:shd w:val="clear" w:color="auto" w:fill="auto"/>
            <w:noWrap/>
            <w:vAlign w:val="center"/>
          </w:tcPr>
          <w:p w14:paraId="26CDEE0F">
            <w:pPr>
              <w:widowControl/>
              <w:adjustRightInd w:val="0"/>
              <w:snapToGrid w:val="0"/>
              <w:jc w:val="center"/>
              <w:rPr>
                <w:kern w:val="0"/>
                <w:sz w:val="24"/>
                <w:szCs w:val="24"/>
              </w:rPr>
            </w:pPr>
            <w:r>
              <w:rPr>
                <w:kern w:val="0"/>
                <w:sz w:val="24"/>
                <w:szCs w:val="24"/>
              </w:rPr>
              <w:t>第三部分 主观分（</w:t>
            </w:r>
            <w:r>
              <w:rPr>
                <w:rFonts w:hint="eastAsia"/>
                <w:kern w:val="0"/>
                <w:sz w:val="24"/>
                <w:szCs w:val="24"/>
              </w:rPr>
              <w:t>70</w:t>
            </w:r>
            <w:r>
              <w:rPr>
                <w:kern w:val="0"/>
                <w:sz w:val="24"/>
                <w:szCs w:val="24"/>
              </w:rPr>
              <w:t>分）</w:t>
            </w:r>
          </w:p>
        </w:tc>
        <w:tc>
          <w:tcPr>
            <w:tcW w:w="1143" w:type="dxa"/>
            <w:shd w:val="clear" w:color="auto" w:fill="auto"/>
            <w:vAlign w:val="center"/>
          </w:tcPr>
          <w:p w14:paraId="55D87E28">
            <w:pPr>
              <w:widowControl/>
              <w:adjustRightInd w:val="0"/>
              <w:snapToGrid w:val="0"/>
              <w:jc w:val="center"/>
              <w:rPr>
                <w:color w:val="000000"/>
                <w:kern w:val="0"/>
                <w:sz w:val="24"/>
                <w:szCs w:val="24"/>
              </w:rPr>
            </w:pPr>
            <w:r>
              <w:rPr>
                <w:color w:val="000000"/>
                <w:kern w:val="0"/>
                <w:sz w:val="24"/>
                <w:szCs w:val="24"/>
              </w:rPr>
              <w:t>分值</w:t>
            </w:r>
          </w:p>
        </w:tc>
      </w:tr>
      <w:tr w14:paraId="03CFA6C1">
        <w:trPr>
          <w:trHeight w:val="274" w:hRule="atLeast"/>
          <w:jc w:val="center"/>
        </w:trPr>
        <w:tc>
          <w:tcPr>
            <w:tcW w:w="663" w:type="dxa"/>
            <w:shd w:val="clear" w:color="auto" w:fill="auto"/>
            <w:noWrap/>
            <w:vAlign w:val="center"/>
          </w:tcPr>
          <w:p w14:paraId="1D8A2DD3">
            <w:pPr>
              <w:widowControl/>
              <w:adjustRightInd w:val="0"/>
              <w:snapToGrid w:val="0"/>
              <w:jc w:val="center"/>
              <w:rPr>
                <w:color w:val="000000"/>
                <w:kern w:val="0"/>
                <w:sz w:val="24"/>
                <w:szCs w:val="24"/>
              </w:rPr>
            </w:pPr>
            <w:r>
              <w:rPr>
                <w:color w:val="000000"/>
                <w:kern w:val="0"/>
                <w:sz w:val="24"/>
                <w:szCs w:val="24"/>
              </w:rPr>
              <w:t>1</w:t>
            </w:r>
          </w:p>
        </w:tc>
        <w:tc>
          <w:tcPr>
            <w:tcW w:w="1419" w:type="dxa"/>
            <w:shd w:val="clear" w:color="auto" w:fill="auto"/>
            <w:vAlign w:val="center"/>
          </w:tcPr>
          <w:p w14:paraId="33688F88">
            <w:pPr>
              <w:widowControl/>
              <w:adjustRightInd w:val="0"/>
              <w:snapToGrid w:val="0"/>
              <w:jc w:val="center"/>
              <w:rPr>
                <w:kern w:val="0"/>
                <w:sz w:val="24"/>
                <w:szCs w:val="24"/>
              </w:rPr>
            </w:pPr>
            <w:r>
              <w:rPr>
                <w:rFonts w:hint="eastAsia"/>
                <w:kern w:val="0"/>
                <w:sz w:val="24"/>
                <w:szCs w:val="24"/>
              </w:rPr>
              <w:t>需求</w:t>
            </w:r>
            <w:r>
              <w:rPr>
                <w:kern w:val="0"/>
                <w:sz w:val="24"/>
                <w:szCs w:val="24"/>
              </w:rPr>
              <w:t>理解评价</w:t>
            </w:r>
          </w:p>
        </w:tc>
        <w:tc>
          <w:tcPr>
            <w:tcW w:w="7311" w:type="dxa"/>
            <w:shd w:val="clear" w:color="auto" w:fill="auto"/>
            <w:vAlign w:val="center"/>
          </w:tcPr>
          <w:p w14:paraId="1CCD108C">
            <w:pPr>
              <w:widowControl/>
              <w:adjustRightInd w:val="0"/>
              <w:snapToGrid w:val="0"/>
              <w:rPr>
                <w:kern w:val="0"/>
                <w:sz w:val="24"/>
                <w:szCs w:val="24"/>
              </w:rPr>
            </w:pPr>
            <w:r>
              <w:rPr>
                <w:rFonts w:hint="eastAsia"/>
                <w:kern w:val="0"/>
                <w:sz w:val="24"/>
                <w:szCs w:val="24"/>
              </w:rPr>
              <w:t>至少包含对项目背景、建设思路、采购内容、具体要求和项目所涉及的相关政策等内容的理解</w:t>
            </w:r>
          </w:p>
          <w:p w14:paraId="5D464163">
            <w:pPr>
              <w:widowControl/>
              <w:adjustRightInd w:val="0"/>
              <w:snapToGrid w:val="0"/>
              <w:rPr>
                <w:kern w:val="0"/>
                <w:sz w:val="24"/>
                <w:szCs w:val="24"/>
              </w:rPr>
            </w:pPr>
            <w:r>
              <w:rPr>
                <w:rFonts w:hint="eastAsia"/>
                <w:kern w:val="0"/>
                <w:sz w:val="24"/>
                <w:szCs w:val="24"/>
              </w:rPr>
              <w:t>满足</w:t>
            </w:r>
            <w:r>
              <w:rPr>
                <w:kern w:val="0"/>
                <w:sz w:val="24"/>
                <w:szCs w:val="24"/>
              </w:rPr>
              <w:t>磋商文件要求，无瑕疵：</w:t>
            </w:r>
            <w:r>
              <w:rPr>
                <w:rFonts w:hint="eastAsia"/>
                <w:kern w:val="0"/>
                <w:sz w:val="24"/>
                <w:szCs w:val="24"/>
              </w:rPr>
              <w:t>14</w:t>
            </w:r>
            <w:r>
              <w:rPr>
                <w:kern w:val="0"/>
                <w:sz w:val="24"/>
                <w:szCs w:val="24"/>
              </w:rPr>
              <w:t>分；</w:t>
            </w:r>
          </w:p>
          <w:p w14:paraId="7582C1BE">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12</w:t>
            </w:r>
            <w:r>
              <w:rPr>
                <w:kern w:val="0"/>
                <w:sz w:val="24"/>
                <w:szCs w:val="24"/>
              </w:rPr>
              <w:t>分；</w:t>
            </w:r>
          </w:p>
          <w:p w14:paraId="4ABC1BB0">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10</w:t>
            </w:r>
            <w:r>
              <w:rPr>
                <w:kern w:val="0"/>
                <w:sz w:val="24"/>
                <w:szCs w:val="24"/>
              </w:rPr>
              <w:t>分；</w:t>
            </w:r>
          </w:p>
          <w:p w14:paraId="0302FED0">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8</w:t>
            </w:r>
            <w:r>
              <w:rPr>
                <w:kern w:val="0"/>
                <w:sz w:val="24"/>
                <w:szCs w:val="24"/>
              </w:rPr>
              <w:t>分；</w:t>
            </w:r>
          </w:p>
          <w:p w14:paraId="68CE0E67">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4处瑕疵</w:t>
            </w:r>
            <w:r>
              <w:rPr>
                <w:kern w:val="0"/>
                <w:sz w:val="24"/>
                <w:szCs w:val="24"/>
              </w:rPr>
              <w:t>：</w:t>
            </w:r>
            <w:r>
              <w:rPr>
                <w:rFonts w:hint="eastAsia"/>
                <w:kern w:val="0"/>
                <w:sz w:val="24"/>
                <w:szCs w:val="24"/>
              </w:rPr>
              <w:t>6</w:t>
            </w:r>
            <w:r>
              <w:rPr>
                <w:kern w:val="0"/>
                <w:sz w:val="24"/>
                <w:szCs w:val="24"/>
              </w:rPr>
              <w:t>分；</w:t>
            </w:r>
          </w:p>
          <w:p w14:paraId="200EA087">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5处瑕疵</w:t>
            </w:r>
            <w:r>
              <w:rPr>
                <w:kern w:val="0"/>
                <w:sz w:val="24"/>
                <w:szCs w:val="24"/>
              </w:rPr>
              <w:t>：</w:t>
            </w:r>
            <w:r>
              <w:rPr>
                <w:rFonts w:hint="eastAsia"/>
                <w:kern w:val="0"/>
                <w:sz w:val="24"/>
                <w:szCs w:val="24"/>
              </w:rPr>
              <w:t>4</w:t>
            </w:r>
            <w:r>
              <w:rPr>
                <w:kern w:val="0"/>
                <w:sz w:val="24"/>
                <w:szCs w:val="24"/>
              </w:rPr>
              <w:t>分；</w:t>
            </w:r>
          </w:p>
          <w:p w14:paraId="2F839F2D">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6处瑕疵</w:t>
            </w:r>
            <w:r>
              <w:rPr>
                <w:kern w:val="0"/>
                <w:sz w:val="24"/>
                <w:szCs w:val="24"/>
              </w:rPr>
              <w:t>：</w:t>
            </w:r>
            <w:r>
              <w:rPr>
                <w:rFonts w:hint="eastAsia"/>
                <w:kern w:val="0"/>
                <w:sz w:val="24"/>
                <w:szCs w:val="24"/>
              </w:rPr>
              <w:t>2</w:t>
            </w:r>
            <w:r>
              <w:rPr>
                <w:kern w:val="0"/>
                <w:sz w:val="24"/>
                <w:szCs w:val="24"/>
              </w:rPr>
              <w:t>分；</w:t>
            </w:r>
          </w:p>
          <w:p w14:paraId="34D0D981">
            <w:pPr>
              <w:widowControl/>
              <w:adjustRightInd w:val="0"/>
              <w:snapToGrid w:val="0"/>
              <w:rPr>
                <w:kern w:val="0"/>
                <w:sz w:val="24"/>
                <w:szCs w:val="24"/>
              </w:rPr>
            </w:pPr>
            <w:r>
              <w:rPr>
                <w:kern w:val="0"/>
                <w:sz w:val="24"/>
                <w:szCs w:val="24"/>
              </w:rPr>
              <w:t>未提供方案或不满足磋商文件要求或内容存在</w:t>
            </w:r>
            <w:r>
              <w:rPr>
                <w:rFonts w:hint="eastAsia"/>
                <w:kern w:val="0"/>
                <w:sz w:val="24"/>
                <w:szCs w:val="24"/>
              </w:rPr>
              <w:t>7处及以上瑕疵</w:t>
            </w:r>
            <w:r>
              <w:rPr>
                <w:kern w:val="0"/>
                <w:sz w:val="24"/>
                <w:szCs w:val="24"/>
              </w:rPr>
              <w:t>：0分；</w:t>
            </w:r>
          </w:p>
          <w:p w14:paraId="6E1ADA22">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13E81B90">
            <w:pPr>
              <w:widowControl/>
              <w:adjustRightInd w:val="0"/>
              <w:snapToGrid w:val="0"/>
              <w:jc w:val="center"/>
              <w:rPr>
                <w:color w:val="000000"/>
                <w:kern w:val="0"/>
                <w:sz w:val="24"/>
                <w:szCs w:val="24"/>
              </w:rPr>
            </w:pPr>
            <w:r>
              <w:rPr>
                <w:rFonts w:hint="eastAsia"/>
                <w:color w:val="000000"/>
                <w:kern w:val="0"/>
                <w:sz w:val="24"/>
                <w:szCs w:val="24"/>
              </w:rPr>
              <w:t>14</w:t>
            </w:r>
          </w:p>
        </w:tc>
      </w:tr>
      <w:tr w14:paraId="450DE8C5">
        <w:trPr>
          <w:trHeight w:val="274" w:hRule="atLeast"/>
          <w:jc w:val="center"/>
        </w:trPr>
        <w:tc>
          <w:tcPr>
            <w:tcW w:w="663" w:type="dxa"/>
            <w:shd w:val="clear" w:color="auto" w:fill="auto"/>
            <w:noWrap/>
            <w:vAlign w:val="center"/>
          </w:tcPr>
          <w:p w14:paraId="5266B438">
            <w:pPr>
              <w:widowControl/>
              <w:adjustRightInd w:val="0"/>
              <w:snapToGrid w:val="0"/>
              <w:jc w:val="center"/>
              <w:rPr>
                <w:color w:val="000000"/>
                <w:kern w:val="0"/>
                <w:sz w:val="24"/>
                <w:szCs w:val="24"/>
              </w:rPr>
            </w:pPr>
            <w:r>
              <w:rPr>
                <w:color w:val="000000"/>
                <w:kern w:val="0"/>
                <w:sz w:val="24"/>
                <w:szCs w:val="24"/>
              </w:rPr>
              <w:t>2</w:t>
            </w:r>
          </w:p>
        </w:tc>
        <w:tc>
          <w:tcPr>
            <w:tcW w:w="1419" w:type="dxa"/>
            <w:shd w:val="clear" w:color="auto" w:fill="auto"/>
            <w:vAlign w:val="center"/>
          </w:tcPr>
          <w:p w14:paraId="0DC34FE2">
            <w:pPr>
              <w:widowControl/>
              <w:adjustRightInd w:val="0"/>
              <w:snapToGrid w:val="0"/>
              <w:jc w:val="center"/>
              <w:rPr>
                <w:kern w:val="0"/>
                <w:sz w:val="24"/>
                <w:szCs w:val="24"/>
              </w:rPr>
            </w:pPr>
            <w:r>
              <w:rPr>
                <w:rFonts w:hint="eastAsia"/>
                <w:color w:val="000000" w:themeColor="text1"/>
                <w:sz w:val="24"/>
                <w14:textFill>
                  <w14:solidFill>
                    <w14:schemeClr w14:val="tx1"/>
                  </w14:solidFill>
                </w14:textFill>
              </w:rPr>
              <w:t>针对本项目特点的专业化服务方案评价</w:t>
            </w:r>
          </w:p>
        </w:tc>
        <w:tc>
          <w:tcPr>
            <w:tcW w:w="7311" w:type="dxa"/>
            <w:shd w:val="clear" w:color="auto" w:fill="auto"/>
            <w:vAlign w:val="center"/>
          </w:tcPr>
          <w:p w14:paraId="6ED5EBD3">
            <w:pPr>
              <w:widowControl/>
              <w:adjustRightInd w:val="0"/>
              <w:snapToGrid w:val="0"/>
              <w:rPr>
                <w:kern w:val="0"/>
                <w:sz w:val="24"/>
                <w:szCs w:val="24"/>
              </w:rPr>
            </w:pPr>
            <w:r>
              <w:rPr>
                <w:rFonts w:hint="eastAsia"/>
                <w:kern w:val="0"/>
                <w:sz w:val="24"/>
                <w:szCs w:val="24"/>
              </w:rPr>
              <w:t>至少</w:t>
            </w:r>
            <w:r>
              <w:rPr>
                <w:kern w:val="0"/>
                <w:sz w:val="24"/>
                <w:szCs w:val="24"/>
              </w:rPr>
              <w:t>包含</w:t>
            </w:r>
            <w:r>
              <w:rPr>
                <w:rFonts w:hint="eastAsia"/>
                <w:kern w:val="0"/>
                <w:sz w:val="24"/>
                <w:szCs w:val="24"/>
              </w:rPr>
              <w:t>完善的服务计划，确保提供稳定服务并满足业务和技术需求；明确的服务管理办法，确保服务流程的统一性和规范性；标准的服务制度，为日常服务工作提供明确的指导和规范；问题的快速响应和处理机制，确保在关键时期能够迅速解决问题；详细的应急预案，以应对可能出现的各种紧急情况，保障服务的连续性。</w:t>
            </w:r>
          </w:p>
          <w:p w14:paraId="26B45070">
            <w:pPr>
              <w:widowControl/>
              <w:adjustRightInd w:val="0"/>
              <w:snapToGrid w:val="0"/>
              <w:rPr>
                <w:kern w:val="0"/>
                <w:sz w:val="24"/>
                <w:szCs w:val="24"/>
              </w:rPr>
            </w:pPr>
            <w:r>
              <w:rPr>
                <w:rFonts w:hint="eastAsia"/>
                <w:kern w:val="0"/>
                <w:sz w:val="24"/>
                <w:szCs w:val="24"/>
              </w:rPr>
              <w:t>满足</w:t>
            </w:r>
            <w:r>
              <w:rPr>
                <w:kern w:val="0"/>
                <w:sz w:val="24"/>
                <w:szCs w:val="24"/>
              </w:rPr>
              <w:t>磋商文件要求，无瑕疵：</w:t>
            </w:r>
            <w:r>
              <w:rPr>
                <w:rFonts w:hint="eastAsia"/>
                <w:kern w:val="0"/>
                <w:sz w:val="24"/>
                <w:szCs w:val="24"/>
              </w:rPr>
              <w:t>14</w:t>
            </w:r>
            <w:r>
              <w:rPr>
                <w:kern w:val="0"/>
                <w:sz w:val="24"/>
                <w:szCs w:val="24"/>
              </w:rPr>
              <w:t>分；</w:t>
            </w:r>
          </w:p>
          <w:p w14:paraId="61F9D7EA">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12</w:t>
            </w:r>
            <w:r>
              <w:rPr>
                <w:kern w:val="0"/>
                <w:sz w:val="24"/>
                <w:szCs w:val="24"/>
              </w:rPr>
              <w:t>分；</w:t>
            </w:r>
          </w:p>
          <w:p w14:paraId="1BC4AE07">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10</w:t>
            </w:r>
            <w:r>
              <w:rPr>
                <w:kern w:val="0"/>
                <w:sz w:val="24"/>
                <w:szCs w:val="24"/>
              </w:rPr>
              <w:t>分；</w:t>
            </w:r>
          </w:p>
          <w:p w14:paraId="10D4F005">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8</w:t>
            </w:r>
            <w:r>
              <w:rPr>
                <w:kern w:val="0"/>
                <w:sz w:val="24"/>
                <w:szCs w:val="24"/>
              </w:rPr>
              <w:t>分；</w:t>
            </w:r>
          </w:p>
          <w:p w14:paraId="224F868D">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4处瑕疵</w:t>
            </w:r>
            <w:r>
              <w:rPr>
                <w:kern w:val="0"/>
                <w:sz w:val="24"/>
                <w:szCs w:val="24"/>
              </w:rPr>
              <w:t>：</w:t>
            </w:r>
            <w:r>
              <w:rPr>
                <w:rFonts w:hint="eastAsia"/>
                <w:kern w:val="0"/>
                <w:sz w:val="24"/>
                <w:szCs w:val="24"/>
              </w:rPr>
              <w:t>6</w:t>
            </w:r>
            <w:r>
              <w:rPr>
                <w:kern w:val="0"/>
                <w:sz w:val="24"/>
                <w:szCs w:val="24"/>
              </w:rPr>
              <w:t>分；</w:t>
            </w:r>
          </w:p>
          <w:p w14:paraId="5051C1D9">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5处瑕疵</w:t>
            </w:r>
            <w:r>
              <w:rPr>
                <w:kern w:val="0"/>
                <w:sz w:val="24"/>
                <w:szCs w:val="24"/>
              </w:rPr>
              <w:t>：</w:t>
            </w:r>
            <w:r>
              <w:rPr>
                <w:rFonts w:hint="eastAsia"/>
                <w:kern w:val="0"/>
                <w:sz w:val="24"/>
                <w:szCs w:val="24"/>
              </w:rPr>
              <w:t>4</w:t>
            </w:r>
            <w:r>
              <w:rPr>
                <w:kern w:val="0"/>
                <w:sz w:val="24"/>
                <w:szCs w:val="24"/>
              </w:rPr>
              <w:t>分；</w:t>
            </w:r>
          </w:p>
          <w:p w14:paraId="56814B79">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6处瑕疵</w:t>
            </w:r>
            <w:r>
              <w:rPr>
                <w:kern w:val="0"/>
                <w:sz w:val="24"/>
                <w:szCs w:val="24"/>
              </w:rPr>
              <w:t>：</w:t>
            </w:r>
            <w:r>
              <w:rPr>
                <w:rFonts w:hint="eastAsia"/>
                <w:kern w:val="0"/>
                <w:sz w:val="24"/>
                <w:szCs w:val="24"/>
              </w:rPr>
              <w:t>2</w:t>
            </w:r>
            <w:r>
              <w:rPr>
                <w:kern w:val="0"/>
                <w:sz w:val="24"/>
                <w:szCs w:val="24"/>
              </w:rPr>
              <w:t>分；</w:t>
            </w:r>
          </w:p>
          <w:p w14:paraId="1419F1EC">
            <w:pPr>
              <w:widowControl/>
              <w:adjustRightInd w:val="0"/>
              <w:snapToGrid w:val="0"/>
              <w:rPr>
                <w:kern w:val="0"/>
                <w:sz w:val="24"/>
                <w:szCs w:val="24"/>
              </w:rPr>
            </w:pPr>
            <w:r>
              <w:rPr>
                <w:kern w:val="0"/>
                <w:sz w:val="24"/>
                <w:szCs w:val="24"/>
              </w:rPr>
              <w:t>未提供方案或不满足磋商文件要求或内容存在</w:t>
            </w:r>
            <w:r>
              <w:rPr>
                <w:rFonts w:hint="eastAsia"/>
                <w:kern w:val="0"/>
                <w:sz w:val="24"/>
                <w:szCs w:val="24"/>
              </w:rPr>
              <w:t>7处及以上瑕疵</w:t>
            </w:r>
            <w:r>
              <w:rPr>
                <w:kern w:val="0"/>
                <w:sz w:val="24"/>
                <w:szCs w:val="24"/>
              </w:rPr>
              <w:t>：0分；</w:t>
            </w:r>
          </w:p>
          <w:p w14:paraId="304F5668">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209FF13F">
            <w:pPr>
              <w:widowControl/>
              <w:adjustRightInd w:val="0"/>
              <w:snapToGrid w:val="0"/>
              <w:jc w:val="center"/>
              <w:rPr>
                <w:color w:val="000000"/>
                <w:kern w:val="0"/>
                <w:sz w:val="24"/>
                <w:szCs w:val="24"/>
              </w:rPr>
            </w:pPr>
            <w:r>
              <w:rPr>
                <w:rFonts w:hint="eastAsia"/>
                <w:color w:val="000000"/>
                <w:kern w:val="0"/>
                <w:sz w:val="24"/>
                <w:szCs w:val="24"/>
              </w:rPr>
              <w:t>14</w:t>
            </w:r>
          </w:p>
        </w:tc>
      </w:tr>
      <w:tr w14:paraId="5A7362F0">
        <w:trPr>
          <w:trHeight w:val="416" w:hRule="atLeast"/>
          <w:jc w:val="center"/>
        </w:trPr>
        <w:tc>
          <w:tcPr>
            <w:tcW w:w="663" w:type="dxa"/>
            <w:shd w:val="clear" w:color="auto" w:fill="auto"/>
            <w:noWrap/>
            <w:vAlign w:val="center"/>
          </w:tcPr>
          <w:p w14:paraId="276E281F">
            <w:pPr>
              <w:widowControl/>
              <w:adjustRightInd w:val="0"/>
              <w:snapToGrid w:val="0"/>
              <w:jc w:val="center"/>
              <w:rPr>
                <w:color w:val="000000"/>
                <w:kern w:val="0"/>
                <w:sz w:val="24"/>
                <w:szCs w:val="24"/>
              </w:rPr>
            </w:pPr>
            <w:r>
              <w:rPr>
                <w:rFonts w:hint="eastAsia"/>
                <w:color w:val="000000"/>
                <w:kern w:val="0"/>
                <w:sz w:val="24"/>
                <w:szCs w:val="24"/>
              </w:rPr>
              <w:t>3</w:t>
            </w:r>
          </w:p>
        </w:tc>
        <w:tc>
          <w:tcPr>
            <w:tcW w:w="1419" w:type="dxa"/>
            <w:shd w:val="clear" w:color="auto" w:fill="auto"/>
            <w:vAlign w:val="center"/>
          </w:tcPr>
          <w:p w14:paraId="0310A4A9">
            <w:pPr>
              <w:widowControl/>
              <w:adjustRightInd w:val="0"/>
              <w:snapToGrid w:val="0"/>
              <w:jc w:val="center"/>
              <w:rPr>
                <w:kern w:val="0"/>
                <w:sz w:val="24"/>
                <w:szCs w:val="24"/>
              </w:rPr>
            </w:pPr>
            <w:r>
              <w:rPr>
                <w:rFonts w:hint="eastAsia"/>
                <w:color w:val="000000" w:themeColor="text1"/>
                <w:sz w:val="24"/>
                <w14:textFill>
                  <w14:solidFill>
                    <w14:schemeClr w14:val="tx1"/>
                  </w14:solidFill>
                </w14:textFill>
              </w:rPr>
              <w:t>管理实施方案</w:t>
            </w:r>
            <w:r>
              <w:rPr>
                <w:color w:val="000000" w:themeColor="text1"/>
                <w:sz w:val="24"/>
                <w14:textFill>
                  <w14:solidFill>
                    <w14:schemeClr w14:val="tx1"/>
                  </w14:solidFill>
                </w14:textFill>
              </w:rPr>
              <w:t>评价</w:t>
            </w:r>
          </w:p>
        </w:tc>
        <w:tc>
          <w:tcPr>
            <w:tcW w:w="7311" w:type="dxa"/>
            <w:shd w:val="clear" w:color="auto" w:fill="auto"/>
            <w:vAlign w:val="center"/>
          </w:tcPr>
          <w:p w14:paraId="745F9BB3">
            <w:pPr>
              <w:widowControl/>
              <w:adjustRightInd w:val="0"/>
              <w:snapToGrid w:val="0"/>
              <w:rPr>
                <w:kern w:val="0"/>
                <w:sz w:val="24"/>
                <w:szCs w:val="24"/>
              </w:rPr>
            </w:pPr>
            <w:r>
              <w:rPr>
                <w:rFonts w:hint="eastAsia"/>
                <w:kern w:val="0"/>
                <w:sz w:val="24"/>
                <w:szCs w:val="24"/>
              </w:rPr>
              <w:t>至少</w:t>
            </w:r>
            <w:r>
              <w:rPr>
                <w:kern w:val="0"/>
                <w:sz w:val="24"/>
                <w:szCs w:val="24"/>
              </w:rPr>
              <w:t>包含</w:t>
            </w:r>
            <w:r>
              <w:rPr>
                <w:rFonts w:hint="eastAsia"/>
                <w:kern w:val="0"/>
                <w:sz w:val="24"/>
                <w:szCs w:val="24"/>
              </w:rPr>
              <w:t>组织管理、进度管理、范围管理以及项目实施过程中的实施管理、质量管理、资源管理、日常服务管理等方面内容。</w:t>
            </w:r>
          </w:p>
          <w:p w14:paraId="7EA6CDAF">
            <w:pPr>
              <w:widowControl/>
              <w:adjustRightInd w:val="0"/>
              <w:snapToGrid w:val="0"/>
              <w:rPr>
                <w:kern w:val="0"/>
                <w:sz w:val="24"/>
                <w:szCs w:val="24"/>
              </w:rPr>
            </w:pPr>
            <w:r>
              <w:rPr>
                <w:rFonts w:hint="eastAsia"/>
                <w:kern w:val="0"/>
                <w:sz w:val="24"/>
                <w:szCs w:val="24"/>
              </w:rPr>
              <w:t>满足</w:t>
            </w:r>
            <w:r>
              <w:rPr>
                <w:kern w:val="0"/>
                <w:sz w:val="24"/>
                <w:szCs w:val="24"/>
              </w:rPr>
              <w:t>磋商文件要求，无瑕疵：</w:t>
            </w:r>
            <w:r>
              <w:rPr>
                <w:rFonts w:hint="eastAsia"/>
                <w:kern w:val="0"/>
                <w:sz w:val="24"/>
                <w:szCs w:val="24"/>
              </w:rPr>
              <w:t>14</w:t>
            </w:r>
            <w:r>
              <w:rPr>
                <w:kern w:val="0"/>
                <w:sz w:val="24"/>
                <w:szCs w:val="24"/>
              </w:rPr>
              <w:t>分；</w:t>
            </w:r>
          </w:p>
          <w:p w14:paraId="03F2FE0B">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12</w:t>
            </w:r>
            <w:r>
              <w:rPr>
                <w:kern w:val="0"/>
                <w:sz w:val="24"/>
                <w:szCs w:val="24"/>
              </w:rPr>
              <w:t>分；</w:t>
            </w:r>
          </w:p>
          <w:p w14:paraId="77491510">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10</w:t>
            </w:r>
            <w:r>
              <w:rPr>
                <w:kern w:val="0"/>
                <w:sz w:val="24"/>
                <w:szCs w:val="24"/>
              </w:rPr>
              <w:t>分；</w:t>
            </w:r>
          </w:p>
          <w:p w14:paraId="2A7BD09D">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8</w:t>
            </w:r>
            <w:r>
              <w:rPr>
                <w:kern w:val="0"/>
                <w:sz w:val="24"/>
                <w:szCs w:val="24"/>
              </w:rPr>
              <w:t>分；</w:t>
            </w:r>
          </w:p>
          <w:p w14:paraId="616DB3C0">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4处瑕疵</w:t>
            </w:r>
            <w:r>
              <w:rPr>
                <w:kern w:val="0"/>
                <w:sz w:val="24"/>
                <w:szCs w:val="24"/>
              </w:rPr>
              <w:t>：</w:t>
            </w:r>
            <w:r>
              <w:rPr>
                <w:rFonts w:hint="eastAsia"/>
                <w:kern w:val="0"/>
                <w:sz w:val="24"/>
                <w:szCs w:val="24"/>
              </w:rPr>
              <w:t>6</w:t>
            </w:r>
            <w:r>
              <w:rPr>
                <w:kern w:val="0"/>
                <w:sz w:val="24"/>
                <w:szCs w:val="24"/>
              </w:rPr>
              <w:t>分；</w:t>
            </w:r>
          </w:p>
          <w:p w14:paraId="5558BC5D">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5处瑕疵</w:t>
            </w:r>
            <w:r>
              <w:rPr>
                <w:kern w:val="0"/>
                <w:sz w:val="24"/>
                <w:szCs w:val="24"/>
              </w:rPr>
              <w:t>：</w:t>
            </w:r>
            <w:r>
              <w:rPr>
                <w:rFonts w:hint="eastAsia"/>
                <w:kern w:val="0"/>
                <w:sz w:val="24"/>
                <w:szCs w:val="24"/>
              </w:rPr>
              <w:t>4</w:t>
            </w:r>
            <w:r>
              <w:rPr>
                <w:kern w:val="0"/>
                <w:sz w:val="24"/>
                <w:szCs w:val="24"/>
              </w:rPr>
              <w:t>分；</w:t>
            </w:r>
          </w:p>
          <w:p w14:paraId="49BF4651">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6处瑕疵</w:t>
            </w:r>
            <w:r>
              <w:rPr>
                <w:kern w:val="0"/>
                <w:sz w:val="24"/>
                <w:szCs w:val="24"/>
              </w:rPr>
              <w:t>：</w:t>
            </w:r>
            <w:r>
              <w:rPr>
                <w:rFonts w:hint="eastAsia"/>
                <w:kern w:val="0"/>
                <w:sz w:val="24"/>
                <w:szCs w:val="24"/>
              </w:rPr>
              <w:t>2</w:t>
            </w:r>
            <w:r>
              <w:rPr>
                <w:kern w:val="0"/>
                <w:sz w:val="24"/>
                <w:szCs w:val="24"/>
              </w:rPr>
              <w:t>分；</w:t>
            </w:r>
          </w:p>
          <w:p w14:paraId="10ECF816">
            <w:pPr>
              <w:widowControl/>
              <w:adjustRightInd w:val="0"/>
              <w:snapToGrid w:val="0"/>
              <w:rPr>
                <w:kern w:val="0"/>
                <w:sz w:val="24"/>
                <w:szCs w:val="24"/>
              </w:rPr>
            </w:pPr>
            <w:r>
              <w:rPr>
                <w:kern w:val="0"/>
                <w:sz w:val="24"/>
                <w:szCs w:val="24"/>
              </w:rPr>
              <w:t>未提供方案或不满足磋商文件要求或内容存在</w:t>
            </w:r>
            <w:r>
              <w:rPr>
                <w:rFonts w:hint="eastAsia"/>
                <w:kern w:val="0"/>
                <w:sz w:val="24"/>
                <w:szCs w:val="24"/>
              </w:rPr>
              <w:t>7处及以上瑕疵</w:t>
            </w:r>
            <w:r>
              <w:rPr>
                <w:kern w:val="0"/>
                <w:sz w:val="24"/>
                <w:szCs w:val="24"/>
              </w:rPr>
              <w:t>：0分；</w:t>
            </w:r>
          </w:p>
          <w:p w14:paraId="1C0B019C">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77F9AA55">
            <w:pPr>
              <w:widowControl/>
              <w:adjustRightInd w:val="0"/>
              <w:snapToGrid w:val="0"/>
              <w:jc w:val="center"/>
              <w:rPr>
                <w:color w:val="000000"/>
                <w:kern w:val="0"/>
                <w:sz w:val="24"/>
                <w:szCs w:val="24"/>
              </w:rPr>
            </w:pPr>
            <w:r>
              <w:rPr>
                <w:rFonts w:hint="eastAsia"/>
                <w:color w:val="000000"/>
                <w:kern w:val="0"/>
                <w:sz w:val="24"/>
                <w:szCs w:val="24"/>
              </w:rPr>
              <w:t>14</w:t>
            </w:r>
          </w:p>
        </w:tc>
      </w:tr>
      <w:tr w14:paraId="118E5E70">
        <w:trPr>
          <w:trHeight w:val="1050" w:hRule="atLeast"/>
          <w:jc w:val="center"/>
        </w:trPr>
        <w:tc>
          <w:tcPr>
            <w:tcW w:w="663" w:type="dxa"/>
            <w:shd w:val="clear" w:color="auto" w:fill="auto"/>
            <w:noWrap/>
            <w:vAlign w:val="center"/>
          </w:tcPr>
          <w:p w14:paraId="3C6E43D5">
            <w:pPr>
              <w:widowControl/>
              <w:adjustRightInd w:val="0"/>
              <w:snapToGrid w:val="0"/>
              <w:jc w:val="center"/>
              <w:rPr>
                <w:color w:val="000000"/>
                <w:kern w:val="0"/>
                <w:sz w:val="24"/>
                <w:szCs w:val="24"/>
              </w:rPr>
            </w:pPr>
            <w:r>
              <w:rPr>
                <w:rFonts w:hint="eastAsia"/>
                <w:color w:val="000000"/>
                <w:kern w:val="0"/>
                <w:sz w:val="24"/>
                <w:szCs w:val="24"/>
              </w:rPr>
              <w:t>4</w:t>
            </w:r>
          </w:p>
        </w:tc>
        <w:tc>
          <w:tcPr>
            <w:tcW w:w="1419" w:type="dxa"/>
            <w:shd w:val="clear" w:color="auto" w:fill="auto"/>
            <w:vAlign w:val="center"/>
          </w:tcPr>
          <w:p w14:paraId="4215F4A7">
            <w:pPr>
              <w:widowControl/>
              <w:adjustRightInd w:val="0"/>
              <w:snapToGrid w:val="0"/>
              <w:jc w:val="center"/>
              <w:rPr>
                <w:kern w:val="0"/>
                <w:sz w:val="24"/>
                <w:szCs w:val="24"/>
              </w:rPr>
            </w:pPr>
            <w:r>
              <w:rPr>
                <w:color w:val="000000" w:themeColor="text1"/>
                <w:sz w:val="24"/>
                <w14:textFill>
                  <w14:solidFill>
                    <w14:schemeClr w14:val="tx1"/>
                  </w14:solidFill>
                </w14:textFill>
              </w:rPr>
              <w:t>保密管理方案评价</w:t>
            </w:r>
          </w:p>
        </w:tc>
        <w:tc>
          <w:tcPr>
            <w:tcW w:w="7311" w:type="dxa"/>
            <w:shd w:val="clear" w:color="auto" w:fill="auto"/>
            <w:vAlign w:val="center"/>
          </w:tcPr>
          <w:p w14:paraId="378B06E1">
            <w:pPr>
              <w:widowControl/>
              <w:adjustRightInd w:val="0"/>
              <w:snapToGrid w:val="0"/>
              <w:rPr>
                <w:sz w:val="24"/>
              </w:rPr>
            </w:pPr>
            <w:r>
              <w:rPr>
                <w:rFonts w:hint="eastAsia"/>
                <w:sz w:val="24"/>
              </w:rPr>
              <w:t>至少包含保证服务过程中有可能获取的保密信息不泄露的措施：制定保密制度、服务人员保密培训、重点岗位双人服务、泄密惩罚办法。</w:t>
            </w:r>
          </w:p>
          <w:p w14:paraId="0F2ED4AF">
            <w:pPr>
              <w:widowControl/>
              <w:adjustRightInd w:val="0"/>
              <w:snapToGrid w:val="0"/>
              <w:rPr>
                <w:kern w:val="0"/>
                <w:sz w:val="24"/>
                <w:szCs w:val="24"/>
              </w:rPr>
            </w:pPr>
            <w:r>
              <w:rPr>
                <w:rFonts w:hint="eastAsia"/>
                <w:kern w:val="0"/>
                <w:sz w:val="24"/>
                <w:szCs w:val="24"/>
              </w:rPr>
              <w:t>满足</w:t>
            </w:r>
            <w:r>
              <w:rPr>
                <w:kern w:val="0"/>
                <w:sz w:val="24"/>
                <w:szCs w:val="24"/>
              </w:rPr>
              <w:t>磋商文件要求，无瑕疵：</w:t>
            </w:r>
            <w:r>
              <w:rPr>
                <w:rFonts w:hint="eastAsia"/>
                <w:kern w:val="0"/>
                <w:sz w:val="24"/>
                <w:szCs w:val="24"/>
              </w:rPr>
              <w:t>14</w:t>
            </w:r>
            <w:r>
              <w:rPr>
                <w:kern w:val="0"/>
                <w:sz w:val="24"/>
                <w:szCs w:val="24"/>
              </w:rPr>
              <w:t>分；</w:t>
            </w:r>
          </w:p>
          <w:p w14:paraId="2507230D">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12</w:t>
            </w:r>
            <w:r>
              <w:rPr>
                <w:kern w:val="0"/>
                <w:sz w:val="24"/>
                <w:szCs w:val="24"/>
              </w:rPr>
              <w:t>分；</w:t>
            </w:r>
          </w:p>
          <w:p w14:paraId="6573E94E">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10</w:t>
            </w:r>
            <w:r>
              <w:rPr>
                <w:kern w:val="0"/>
                <w:sz w:val="24"/>
                <w:szCs w:val="24"/>
              </w:rPr>
              <w:t>分；</w:t>
            </w:r>
          </w:p>
          <w:p w14:paraId="27203FF6">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8</w:t>
            </w:r>
            <w:r>
              <w:rPr>
                <w:kern w:val="0"/>
                <w:sz w:val="24"/>
                <w:szCs w:val="24"/>
              </w:rPr>
              <w:t>分；</w:t>
            </w:r>
          </w:p>
          <w:p w14:paraId="4D4343D0">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4处瑕疵</w:t>
            </w:r>
            <w:r>
              <w:rPr>
                <w:kern w:val="0"/>
                <w:sz w:val="24"/>
                <w:szCs w:val="24"/>
              </w:rPr>
              <w:t>：</w:t>
            </w:r>
            <w:r>
              <w:rPr>
                <w:rFonts w:hint="eastAsia"/>
                <w:kern w:val="0"/>
                <w:sz w:val="24"/>
                <w:szCs w:val="24"/>
              </w:rPr>
              <w:t>6</w:t>
            </w:r>
            <w:r>
              <w:rPr>
                <w:kern w:val="0"/>
                <w:sz w:val="24"/>
                <w:szCs w:val="24"/>
              </w:rPr>
              <w:t>分；</w:t>
            </w:r>
          </w:p>
          <w:p w14:paraId="46596657">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5处瑕疵</w:t>
            </w:r>
            <w:r>
              <w:rPr>
                <w:kern w:val="0"/>
                <w:sz w:val="24"/>
                <w:szCs w:val="24"/>
              </w:rPr>
              <w:t>：</w:t>
            </w:r>
            <w:r>
              <w:rPr>
                <w:rFonts w:hint="eastAsia"/>
                <w:kern w:val="0"/>
                <w:sz w:val="24"/>
                <w:szCs w:val="24"/>
              </w:rPr>
              <w:t>4</w:t>
            </w:r>
            <w:r>
              <w:rPr>
                <w:kern w:val="0"/>
                <w:sz w:val="24"/>
                <w:szCs w:val="24"/>
              </w:rPr>
              <w:t>分；</w:t>
            </w:r>
          </w:p>
          <w:p w14:paraId="1BC15E9F">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6处瑕疵</w:t>
            </w:r>
            <w:r>
              <w:rPr>
                <w:kern w:val="0"/>
                <w:sz w:val="24"/>
                <w:szCs w:val="24"/>
              </w:rPr>
              <w:t>：</w:t>
            </w:r>
            <w:r>
              <w:rPr>
                <w:rFonts w:hint="eastAsia"/>
                <w:kern w:val="0"/>
                <w:sz w:val="24"/>
                <w:szCs w:val="24"/>
              </w:rPr>
              <w:t>2</w:t>
            </w:r>
            <w:r>
              <w:rPr>
                <w:kern w:val="0"/>
                <w:sz w:val="24"/>
                <w:szCs w:val="24"/>
              </w:rPr>
              <w:t>分；</w:t>
            </w:r>
          </w:p>
          <w:p w14:paraId="533B5286">
            <w:pPr>
              <w:widowControl/>
              <w:adjustRightInd w:val="0"/>
              <w:snapToGrid w:val="0"/>
              <w:rPr>
                <w:kern w:val="0"/>
                <w:sz w:val="24"/>
                <w:szCs w:val="24"/>
              </w:rPr>
            </w:pPr>
            <w:r>
              <w:rPr>
                <w:kern w:val="0"/>
                <w:sz w:val="24"/>
                <w:szCs w:val="24"/>
              </w:rPr>
              <w:t>未提供方案或不满足磋商文件要求或内容存在</w:t>
            </w:r>
            <w:r>
              <w:rPr>
                <w:rFonts w:hint="eastAsia"/>
                <w:kern w:val="0"/>
                <w:sz w:val="24"/>
                <w:szCs w:val="24"/>
              </w:rPr>
              <w:t>7处及以上瑕疵</w:t>
            </w:r>
            <w:r>
              <w:rPr>
                <w:kern w:val="0"/>
                <w:sz w:val="24"/>
                <w:szCs w:val="24"/>
              </w:rPr>
              <w:t>：0分；</w:t>
            </w:r>
          </w:p>
          <w:p w14:paraId="6C8514DF">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2DB084A7">
            <w:pPr>
              <w:widowControl/>
              <w:adjustRightInd w:val="0"/>
              <w:snapToGrid w:val="0"/>
              <w:jc w:val="center"/>
              <w:rPr>
                <w:color w:val="000000"/>
                <w:kern w:val="0"/>
                <w:sz w:val="24"/>
                <w:szCs w:val="24"/>
              </w:rPr>
            </w:pPr>
            <w:r>
              <w:rPr>
                <w:rFonts w:hint="eastAsia"/>
                <w:color w:val="000000"/>
                <w:kern w:val="0"/>
                <w:sz w:val="24"/>
                <w:szCs w:val="24"/>
              </w:rPr>
              <w:t>14</w:t>
            </w:r>
          </w:p>
        </w:tc>
      </w:tr>
      <w:tr w14:paraId="442A5775">
        <w:trPr>
          <w:trHeight w:val="1050" w:hRule="atLeast"/>
          <w:jc w:val="center"/>
        </w:trPr>
        <w:tc>
          <w:tcPr>
            <w:tcW w:w="663" w:type="dxa"/>
            <w:shd w:val="clear" w:color="auto" w:fill="auto"/>
            <w:noWrap/>
            <w:vAlign w:val="center"/>
          </w:tcPr>
          <w:p w14:paraId="210AF501">
            <w:pPr>
              <w:widowControl/>
              <w:adjustRightInd w:val="0"/>
              <w:snapToGrid w:val="0"/>
              <w:jc w:val="center"/>
              <w:rPr>
                <w:color w:val="000000"/>
                <w:kern w:val="0"/>
                <w:sz w:val="24"/>
                <w:szCs w:val="24"/>
              </w:rPr>
            </w:pPr>
            <w:r>
              <w:rPr>
                <w:rFonts w:hint="eastAsia"/>
                <w:color w:val="000000"/>
                <w:kern w:val="0"/>
                <w:sz w:val="24"/>
                <w:szCs w:val="24"/>
              </w:rPr>
              <w:t>5</w:t>
            </w:r>
          </w:p>
        </w:tc>
        <w:tc>
          <w:tcPr>
            <w:tcW w:w="1419" w:type="dxa"/>
            <w:shd w:val="clear" w:color="auto" w:fill="auto"/>
            <w:vAlign w:val="center"/>
          </w:tcPr>
          <w:p w14:paraId="17713FED">
            <w:pPr>
              <w:widowControl/>
              <w:adjustRightInd w:val="0"/>
              <w:snapToGrid w:val="0"/>
              <w:jc w:val="center"/>
              <w:rPr>
                <w:kern w:val="0"/>
                <w:sz w:val="24"/>
                <w:szCs w:val="24"/>
              </w:rPr>
            </w:pPr>
            <w:r>
              <w:rPr>
                <w:rFonts w:hint="eastAsia"/>
                <w:color w:val="000000" w:themeColor="text1"/>
                <w:sz w:val="24"/>
                <w14:textFill>
                  <w14:solidFill>
                    <w14:schemeClr w14:val="tx1"/>
                  </w14:solidFill>
                </w14:textFill>
              </w:rPr>
              <w:t>风险管控方案</w:t>
            </w:r>
            <w:r>
              <w:rPr>
                <w:color w:val="000000" w:themeColor="text1"/>
                <w:sz w:val="24"/>
                <w14:textFill>
                  <w14:solidFill>
                    <w14:schemeClr w14:val="tx1"/>
                  </w14:solidFill>
                </w14:textFill>
              </w:rPr>
              <w:t>评价</w:t>
            </w:r>
          </w:p>
        </w:tc>
        <w:tc>
          <w:tcPr>
            <w:tcW w:w="7311" w:type="dxa"/>
            <w:shd w:val="clear" w:color="auto" w:fill="auto"/>
            <w:vAlign w:val="center"/>
          </w:tcPr>
          <w:p w14:paraId="1EE415D6">
            <w:pPr>
              <w:widowControl/>
              <w:adjustRightInd w:val="0"/>
              <w:snapToGrid w:val="0"/>
              <w:rPr>
                <w:kern w:val="0"/>
                <w:sz w:val="24"/>
                <w:szCs w:val="24"/>
              </w:rPr>
            </w:pPr>
            <w:r>
              <w:rPr>
                <w:rFonts w:hint="eastAsia"/>
                <w:kern w:val="0"/>
                <w:sz w:val="24"/>
                <w:szCs w:val="24"/>
              </w:rPr>
              <w:t>至少包含对项目实施全过程中可能出现的风险进行全面识别与评估，包括但不限于业务风险、人员风险、进度风险等。基于风险评估结果，制定针对性的风险应对策略，持续监控风险状况，并根据实际情况及时完善风险应对策略，确保项目目标顺利实现。</w:t>
            </w:r>
          </w:p>
          <w:p w14:paraId="422DF5D0">
            <w:pPr>
              <w:widowControl/>
              <w:adjustRightInd w:val="0"/>
              <w:snapToGrid w:val="0"/>
              <w:rPr>
                <w:kern w:val="0"/>
                <w:sz w:val="24"/>
                <w:szCs w:val="24"/>
              </w:rPr>
            </w:pPr>
            <w:r>
              <w:rPr>
                <w:rFonts w:hint="eastAsia"/>
                <w:kern w:val="0"/>
                <w:sz w:val="24"/>
                <w:szCs w:val="24"/>
              </w:rPr>
              <w:t>满足</w:t>
            </w:r>
            <w:r>
              <w:rPr>
                <w:kern w:val="0"/>
                <w:sz w:val="24"/>
                <w:szCs w:val="24"/>
              </w:rPr>
              <w:t>磋商文件要求，无瑕疵：</w:t>
            </w:r>
            <w:r>
              <w:rPr>
                <w:rFonts w:hint="eastAsia"/>
                <w:kern w:val="0"/>
                <w:sz w:val="24"/>
                <w:szCs w:val="24"/>
              </w:rPr>
              <w:t>14</w:t>
            </w:r>
            <w:r>
              <w:rPr>
                <w:kern w:val="0"/>
                <w:sz w:val="24"/>
                <w:szCs w:val="24"/>
              </w:rPr>
              <w:t>分；</w:t>
            </w:r>
          </w:p>
          <w:p w14:paraId="424BF5F2">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12</w:t>
            </w:r>
            <w:r>
              <w:rPr>
                <w:kern w:val="0"/>
                <w:sz w:val="24"/>
                <w:szCs w:val="24"/>
              </w:rPr>
              <w:t>分；</w:t>
            </w:r>
          </w:p>
          <w:p w14:paraId="1AA84065">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10</w:t>
            </w:r>
            <w:r>
              <w:rPr>
                <w:kern w:val="0"/>
                <w:sz w:val="24"/>
                <w:szCs w:val="24"/>
              </w:rPr>
              <w:t>分；</w:t>
            </w:r>
          </w:p>
          <w:p w14:paraId="31318D8E">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8</w:t>
            </w:r>
            <w:r>
              <w:rPr>
                <w:kern w:val="0"/>
                <w:sz w:val="24"/>
                <w:szCs w:val="24"/>
              </w:rPr>
              <w:t>分；</w:t>
            </w:r>
          </w:p>
          <w:p w14:paraId="7FB04548">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4处瑕疵</w:t>
            </w:r>
            <w:r>
              <w:rPr>
                <w:kern w:val="0"/>
                <w:sz w:val="24"/>
                <w:szCs w:val="24"/>
              </w:rPr>
              <w:t>：</w:t>
            </w:r>
            <w:r>
              <w:rPr>
                <w:rFonts w:hint="eastAsia"/>
                <w:kern w:val="0"/>
                <w:sz w:val="24"/>
                <w:szCs w:val="24"/>
              </w:rPr>
              <w:t>6</w:t>
            </w:r>
            <w:r>
              <w:rPr>
                <w:kern w:val="0"/>
                <w:sz w:val="24"/>
                <w:szCs w:val="24"/>
              </w:rPr>
              <w:t>分；</w:t>
            </w:r>
          </w:p>
          <w:p w14:paraId="49E3585F">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5处瑕疵</w:t>
            </w:r>
            <w:r>
              <w:rPr>
                <w:kern w:val="0"/>
                <w:sz w:val="24"/>
                <w:szCs w:val="24"/>
              </w:rPr>
              <w:t>：</w:t>
            </w:r>
            <w:r>
              <w:rPr>
                <w:rFonts w:hint="eastAsia"/>
                <w:kern w:val="0"/>
                <w:sz w:val="24"/>
                <w:szCs w:val="24"/>
              </w:rPr>
              <w:t>4</w:t>
            </w:r>
            <w:r>
              <w:rPr>
                <w:kern w:val="0"/>
                <w:sz w:val="24"/>
                <w:szCs w:val="24"/>
              </w:rPr>
              <w:t>分；</w:t>
            </w:r>
          </w:p>
          <w:p w14:paraId="4AF9821E">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6处瑕疵</w:t>
            </w:r>
            <w:r>
              <w:rPr>
                <w:kern w:val="0"/>
                <w:sz w:val="24"/>
                <w:szCs w:val="24"/>
              </w:rPr>
              <w:t>：</w:t>
            </w:r>
            <w:r>
              <w:rPr>
                <w:rFonts w:hint="eastAsia"/>
                <w:kern w:val="0"/>
                <w:sz w:val="24"/>
                <w:szCs w:val="24"/>
              </w:rPr>
              <w:t>2</w:t>
            </w:r>
            <w:r>
              <w:rPr>
                <w:kern w:val="0"/>
                <w:sz w:val="24"/>
                <w:szCs w:val="24"/>
              </w:rPr>
              <w:t>分；</w:t>
            </w:r>
          </w:p>
          <w:p w14:paraId="7AC51B9B">
            <w:pPr>
              <w:widowControl/>
              <w:adjustRightInd w:val="0"/>
              <w:snapToGrid w:val="0"/>
              <w:rPr>
                <w:kern w:val="0"/>
                <w:sz w:val="24"/>
                <w:szCs w:val="24"/>
              </w:rPr>
            </w:pPr>
            <w:r>
              <w:rPr>
                <w:kern w:val="0"/>
                <w:sz w:val="24"/>
                <w:szCs w:val="24"/>
              </w:rPr>
              <w:t>未提供方案或不满足磋商文件要求或内容存在</w:t>
            </w:r>
            <w:r>
              <w:rPr>
                <w:rFonts w:hint="eastAsia"/>
                <w:kern w:val="0"/>
                <w:sz w:val="24"/>
                <w:szCs w:val="24"/>
              </w:rPr>
              <w:t>7处及以上瑕疵</w:t>
            </w:r>
            <w:r>
              <w:rPr>
                <w:kern w:val="0"/>
                <w:sz w:val="24"/>
                <w:szCs w:val="24"/>
              </w:rPr>
              <w:t>：0分；</w:t>
            </w:r>
          </w:p>
          <w:p w14:paraId="068A33A3">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77CF9EEE">
            <w:pPr>
              <w:widowControl/>
              <w:adjustRightInd w:val="0"/>
              <w:snapToGrid w:val="0"/>
              <w:jc w:val="center"/>
              <w:rPr>
                <w:color w:val="000000"/>
                <w:kern w:val="0"/>
                <w:sz w:val="24"/>
                <w:szCs w:val="24"/>
              </w:rPr>
            </w:pPr>
            <w:r>
              <w:rPr>
                <w:rFonts w:hint="eastAsia"/>
                <w:color w:val="000000"/>
                <w:kern w:val="0"/>
                <w:sz w:val="24"/>
                <w:szCs w:val="24"/>
              </w:rPr>
              <w:t>14</w:t>
            </w:r>
          </w:p>
        </w:tc>
      </w:tr>
      <w:tr w14:paraId="28E23541">
        <w:trPr>
          <w:trHeight w:val="509" w:hRule="atLeast"/>
          <w:jc w:val="center"/>
        </w:trPr>
        <w:tc>
          <w:tcPr>
            <w:tcW w:w="9393" w:type="dxa"/>
            <w:gridSpan w:val="3"/>
            <w:shd w:val="clear" w:color="auto" w:fill="auto"/>
            <w:noWrap/>
            <w:vAlign w:val="center"/>
          </w:tcPr>
          <w:p w14:paraId="12971F06">
            <w:pPr>
              <w:widowControl/>
              <w:adjustRightInd w:val="0"/>
              <w:snapToGrid w:val="0"/>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合计</w:t>
            </w:r>
          </w:p>
        </w:tc>
        <w:tc>
          <w:tcPr>
            <w:tcW w:w="1143" w:type="dxa"/>
            <w:shd w:val="clear" w:color="auto" w:fill="auto"/>
            <w:vAlign w:val="center"/>
          </w:tcPr>
          <w:p w14:paraId="18E3725E">
            <w:pPr>
              <w:widowControl/>
              <w:adjustRightInd w:val="0"/>
              <w:snapToGrid w:val="0"/>
              <w:jc w:val="center"/>
              <w:rPr>
                <w:color w:val="000000"/>
                <w:kern w:val="0"/>
                <w:sz w:val="24"/>
                <w:szCs w:val="24"/>
              </w:rPr>
            </w:pPr>
            <w:r>
              <w:rPr>
                <w:color w:val="000000"/>
                <w:kern w:val="0"/>
                <w:sz w:val="24"/>
                <w:szCs w:val="24"/>
              </w:rPr>
              <w:t>100</w:t>
            </w:r>
          </w:p>
        </w:tc>
      </w:tr>
    </w:tbl>
    <w:p w14:paraId="4B032521">
      <w:pPr>
        <w:spacing w:line="360" w:lineRule="auto"/>
        <w:ind w:firstLine="480" w:firstLineChars="200"/>
        <w:outlineLvl w:val="0"/>
        <w:rPr>
          <w:color w:val="FF0000"/>
          <w:sz w:val="24"/>
          <w:lang w:val="zh-CN"/>
        </w:rPr>
      </w:pPr>
    </w:p>
    <w:p w14:paraId="65BFFEC2">
      <w:pPr>
        <w:widowControl/>
        <w:jc w:val="left"/>
        <w:rPr>
          <w:b/>
          <w:sz w:val="24"/>
        </w:rPr>
      </w:pPr>
      <w:r>
        <w:rPr>
          <w:b/>
          <w:sz w:val="24"/>
        </w:rPr>
        <w:br w:type="page"/>
      </w:r>
    </w:p>
    <w:p w14:paraId="492BCDB9">
      <w:pPr>
        <w:spacing w:line="360" w:lineRule="auto"/>
        <w:jc w:val="center"/>
        <w:rPr>
          <w:b/>
          <w:sz w:val="24"/>
        </w:rPr>
      </w:pPr>
      <w:r>
        <w:rPr>
          <w:b/>
          <w:sz w:val="24"/>
        </w:rPr>
        <w:t>项目需求书</w:t>
      </w:r>
    </w:p>
    <w:p w14:paraId="1C5FEC0D">
      <w:pPr>
        <w:widowControl/>
        <w:spacing w:line="360" w:lineRule="auto"/>
        <w:ind w:firstLine="480" w:firstLineChars="200"/>
        <w:jc w:val="left"/>
        <w:rPr>
          <w:sz w:val="24"/>
        </w:rPr>
      </w:pPr>
    </w:p>
    <w:p w14:paraId="44F36BA4">
      <w:pPr>
        <w:widowControl/>
        <w:spacing w:line="360" w:lineRule="auto"/>
        <w:ind w:firstLine="480" w:firstLineChars="200"/>
        <w:jc w:val="left"/>
        <w:rPr>
          <w:sz w:val="24"/>
        </w:rPr>
      </w:pPr>
      <w:r>
        <w:rPr>
          <w:rFonts w:hint="eastAsia"/>
          <w:sz w:val="24"/>
        </w:rPr>
        <w:t>一、项目背景</w:t>
      </w:r>
    </w:p>
    <w:p w14:paraId="215A8D9E">
      <w:pPr>
        <w:widowControl/>
        <w:spacing w:line="360" w:lineRule="auto"/>
        <w:ind w:firstLine="480" w:firstLineChars="200"/>
        <w:jc w:val="left"/>
        <w:rPr>
          <w:rFonts w:hint="eastAsia"/>
          <w:sz w:val="24"/>
        </w:rPr>
      </w:pPr>
      <w:r>
        <w:rPr>
          <w:rFonts w:hint="eastAsia"/>
          <w:sz w:val="24"/>
        </w:rPr>
        <w:t>根据《国家税务总局关于房地产开发企业土地增值税清算管理有关问题的通知》（国税发〔2006〕187号）第四条第二款有关规定，税务机关可核定房地产开发成本中的前期工程费、建筑安装工程费、基础设施费、开发间接费（以下简称四项开发成本）的单位面积金额标准，并据以计算扣除。具体核定方法由省税务机关确定。2011年，我市曾制定了一套工程造价计税核定标准，但十余年来，房地产行业在建筑技术、材料工艺、业态模式等方面发生深刻变革，该标准数值已不符合当前实际，且相关指标划分较为粗放，难以满足当前精细化清算审核需求。在此背景下，亟需建立一套权威、统一、细化、动态更新的四项开发成本计税核定标准作为“硬抓手”，对土地增值税项目开发成本的合理区间进行科学界定，为成本核定提供有力依据。</w:t>
      </w:r>
    </w:p>
    <w:p w14:paraId="2C246F58">
      <w:pPr>
        <w:widowControl/>
        <w:spacing w:line="360" w:lineRule="auto"/>
        <w:ind w:firstLine="480" w:firstLineChars="200"/>
        <w:jc w:val="left"/>
        <w:rPr>
          <w:sz w:val="24"/>
        </w:rPr>
      </w:pPr>
      <w:r>
        <w:rPr>
          <w:rFonts w:hint="eastAsia"/>
          <w:sz w:val="24"/>
        </w:rPr>
        <w:t>本项目属于租赁和商务服务业</w:t>
      </w:r>
    </w:p>
    <w:p w14:paraId="6D4537C6">
      <w:pPr>
        <w:widowControl/>
        <w:spacing w:line="360" w:lineRule="auto"/>
        <w:ind w:firstLine="480" w:firstLineChars="200"/>
        <w:jc w:val="left"/>
        <w:rPr>
          <w:sz w:val="24"/>
        </w:rPr>
      </w:pPr>
      <w:r>
        <w:rPr>
          <w:rFonts w:hint="eastAsia"/>
          <w:sz w:val="24"/>
        </w:rPr>
        <w:t>二、项目建设思路</w:t>
      </w:r>
    </w:p>
    <w:p w14:paraId="11971EBA">
      <w:pPr>
        <w:widowControl/>
        <w:spacing w:line="360" w:lineRule="auto"/>
        <w:ind w:firstLine="480" w:firstLineChars="200"/>
        <w:jc w:val="left"/>
        <w:rPr>
          <w:sz w:val="24"/>
        </w:rPr>
      </w:pPr>
      <w:r>
        <w:rPr>
          <w:rFonts w:hint="eastAsia"/>
          <w:sz w:val="24"/>
        </w:rPr>
        <w:t>项目旨在通过深入调研、数据分析以及系统研究,构建一套科学合理、动态更新的工程造价计税核定标准。该核定标准涵盖不同建筑类型与不同建造工艺，包含前期工程费、建筑安装费、开发间接费、基础设施费四项成本，为我市开展土地增值税清算提供客观、量化的核定依据，提升审核工作的规范性与公信力。结合房地产市场的变化形势，充分考量建筑设计、施工工艺、新材料以及新技术，建立动态调整机制，实现标准随市场价格波动定期更新，增强其时效性与适应性。同时，以工程造价计税标准为基础，拓展建立我市房地产重置成本标准。</w:t>
      </w:r>
    </w:p>
    <w:p w14:paraId="2BC86BF7">
      <w:pPr>
        <w:widowControl/>
        <w:spacing w:line="360" w:lineRule="auto"/>
        <w:ind w:firstLine="480" w:firstLineChars="200"/>
        <w:jc w:val="left"/>
        <w:rPr>
          <w:sz w:val="24"/>
        </w:rPr>
      </w:pPr>
      <w:r>
        <w:rPr>
          <w:rFonts w:hint="eastAsia"/>
          <w:sz w:val="24"/>
        </w:rPr>
        <w:t>三、采购内容</w:t>
      </w:r>
    </w:p>
    <w:p w14:paraId="6C5F15F6">
      <w:pPr>
        <w:widowControl/>
        <w:spacing w:line="360" w:lineRule="auto"/>
        <w:ind w:firstLine="480" w:firstLineChars="200"/>
        <w:jc w:val="left"/>
        <w:rPr>
          <w:sz w:val="24"/>
        </w:rPr>
      </w:pPr>
      <w:r>
        <w:rPr>
          <w:rFonts w:hint="eastAsia"/>
          <w:sz w:val="24"/>
        </w:rPr>
        <w:t>本项目的采购内容为土地增值税工程造价计税核定标准服务。一是开展土地增值税清算中前期工程费、建筑安装费、开发间接费、基础设施费四项成本计税标准的研究工作。通过数据采集、样本筛选、统计分析、模型构建、交叉核验等，构建一套涵盖不同建筑类型、施工工艺的四项成本计税核定标准。二是建立计税基准价格的动态调整机制。结合房地产市场的变化形势，充分考量建筑设计、施工工艺、新材料、新技术等因素，确定未来的调整周期与修正系数，保障计税基准价格的时效性与准确性。三是提供后续拓展服务，包括但不限于为税务部门提供计税标准应用培训、政策咨询等服务。同时，以四项成本计税标准为基础，拓展建立我市房地产重置成本标准。</w:t>
      </w:r>
    </w:p>
    <w:p w14:paraId="5706F450">
      <w:pPr>
        <w:widowControl/>
        <w:spacing w:line="360" w:lineRule="auto"/>
        <w:ind w:firstLine="480" w:firstLineChars="200"/>
        <w:jc w:val="left"/>
        <w:rPr>
          <w:sz w:val="24"/>
        </w:rPr>
      </w:pPr>
      <w:r>
        <w:rPr>
          <w:rFonts w:hint="eastAsia"/>
          <w:sz w:val="24"/>
        </w:rPr>
        <w:t>四、具体要求</w:t>
      </w:r>
    </w:p>
    <w:p w14:paraId="4679C963">
      <w:pPr>
        <w:widowControl/>
        <w:spacing w:line="360" w:lineRule="auto"/>
        <w:ind w:firstLine="480" w:firstLineChars="200"/>
        <w:jc w:val="left"/>
        <w:rPr>
          <w:sz w:val="24"/>
        </w:rPr>
      </w:pPr>
      <w:r>
        <w:rPr>
          <w:rFonts w:hint="eastAsia"/>
          <w:sz w:val="24"/>
        </w:rPr>
        <w:t>本项目采购内容为国家税务总局天津市税务局土地增值税工程造价计税核定标准服务，供应商需根据天津市房地产市场实际情况，充分考虑建筑类型、施工工艺、地质条件、材料应用等影响因素，采用科学有效的研究方法，开展数据采集、处理与分析工作，构建天津市土地增值税四项成本计税核定标准。成果须具备权威性、针对性和实用性，能够满足土地增值税清算工作的实际需求。</w:t>
      </w:r>
    </w:p>
    <w:p w14:paraId="5CC043A6">
      <w:pPr>
        <w:widowControl/>
        <w:spacing w:line="360" w:lineRule="auto"/>
        <w:ind w:firstLine="480" w:firstLineChars="200"/>
        <w:jc w:val="left"/>
        <w:rPr>
          <w:sz w:val="24"/>
        </w:rPr>
      </w:pPr>
      <w:r>
        <w:rPr>
          <w:rFonts w:hint="eastAsia"/>
          <w:sz w:val="24"/>
        </w:rPr>
        <w:t>本次项目由供应商在服务年限内对国家税务总局天津市税务局提供土地增值税工程造价计税核定标准服务，并根据实际业务需求进行服务拓展，需要具备以下技术能力：</w:t>
      </w:r>
    </w:p>
    <w:p w14:paraId="6063E328">
      <w:pPr>
        <w:widowControl/>
        <w:spacing w:line="360" w:lineRule="auto"/>
        <w:ind w:firstLine="480" w:firstLineChars="200"/>
        <w:jc w:val="left"/>
        <w:rPr>
          <w:sz w:val="24"/>
        </w:rPr>
      </w:pPr>
      <w:r>
        <w:rPr>
          <w:rFonts w:hint="eastAsia"/>
          <w:sz w:val="24"/>
        </w:rPr>
        <w:t>（一）制定科学技术路线</w:t>
      </w:r>
    </w:p>
    <w:p w14:paraId="6670FAE5">
      <w:pPr>
        <w:widowControl/>
        <w:spacing w:line="360" w:lineRule="auto"/>
        <w:ind w:firstLine="480" w:firstLineChars="200"/>
        <w:jc w:val="left"/>
        <w:rPr>
          <w:sz w:val="24"/>
        </w:rPr>
      </w:pPr>
      <w:r>
        <w:rPr>
          <w:rFonts w:hint="eastAsia"/>
          <w:sz w:val="24"/>
        </w:rPr>
        <w:t>供应商应具备制定符合目的的技术路线能力，确保过程科学规范，涵盖数据采集、样本筛选、统计分析、模型构建、交叉核验等环节，能够结合天津市房地产项目特点，合理确定成本核定关键参数。技术路线需明确各阶段工作内容、方法选择与实施步骤，具备可操作性和可验证性，支持成果的动态更新与业务适配，保障成果在实际清算工作中的有效应用。</w:t>
      </w:r>
    </w:p>
    <w:p w14:paraId="5D0ABDEF">
      <w:pPr>
        <w:widowControl/>
        <w:spacing w:line="360" w:lineRule="auto"/>
        <w:ind w:firstLine="480" w:firstLineChars="200"/>
        <w:jc w:val="left"/>
        <w:rPr>
          <w:sz w:val="24"/>
        </w:rPr>
      </w:pPr>
      <w:r>
        <w:rPr>
          <w:rFonts w:hint="eastAsia"/>
          <w:sz w:val="24"/>
        </w:rPr>
        <w:t>（二）制定土地增值税四项成本计税标准</w:t>
      </w:r>
    </w:p>
    <w:p w14:paraId="4309E965">
      <w:pPr>
        <w:widowControl/>
        <w:spacing w:line="360" w:lineRule="auto"/>
        <w:ind w:firstLine="480" w:firstLineChars="200"/>
        <w:jc w:val="left"/>
        <w:rPr>
          <w:sz w:val="24"/>
        </w:rPr>
      </w:pPr>
      <w:r>
        <w:rPr>
          <w:rFonts w:hint="eastAsia"/>
          <w:sz w:val="24"/>
        </w:rPr>
        <w:t>供应商应构建符合天津市实际的土地增值税前期工程费、建筑安装工程费、基础设施费、开发间接费四项成本核定标准体系，各项成本标准的制定要依据充分、科学合理。标准应基于大量实际项目数据的统计分析，结合不同时期、区域、类型的房地产项目特征，合理划分成本等级与浮动区间，确保核定结果公平、公正、可执行。成果必须内容完整、数据准确、格式规范，并通过采购方验收和实务验证。</w:t>
      </w:r>
    </w:p>
    <w:p w14:paraId="51777C9E">
      <w:pPr>
        <w:widowControl/>
        <w:spacing w:line="360" w:lineRule="auto"/>
        <w:ind w:firstLine="480" w:firstLineChars="200"/>
        <w:jc w:val="left"/>
        <w:rPr>
          <w:sz w:val="24"/>
        </w:rPr>
      </w:pPr>
      <w:r>
        <w:rPr>
          <w:rFonts w:hint="eastAsia"/>
          <w:sz w:val="24"/>
        </w:rPr>
        <w:t>（三）建立成本标准的动态调整机制</w:t>
      </w:r>
    </w:p>
    <w:p w14:paraId="3900CBBE">
      <w:pPr>
        <w:widowControl/>
        <w:spacing w:line="360" w:lineRule="auto"/>
        <w:ind w:firstLine="480" w:firstLineChars="200"/>
        <w:jc w:val="left"/>
        <w:rPr>
          <w:sz w:val="24"/>
        </w:rPr>
      </w:pPr>
      <w:r>
        <w:rPr>
          <w:rFonts w:hint="eastAsia"/>
          <w:sz w:val="24"/>
        </w:rPr>
        <w:t>供应商应建立成本标准的动态调整机制，结合天津市房地产市场变化趋势，合理制定浮动调节模型，明确核定标准更新周期、触发条件，确保在材料价格波动、施工工艺迭代或政策调整等情形下能够及时对成本标准进行修正与优化，确保标准的时效性与适用性。同时，配套提供标准应用指南及培训支持。</w:t>
      </w:r>
    </w:p>
    <w:p w14:paraId="18C830B4">
      <w:pPr>
        <w:widowControl/>
        <w:spacing w:line="360" w:lineRule="auto"/>
        <w:ind w:firstLine="480" w:firstLineChars="200"/>
        <w:jc w:val="left"/>
        <w:rPr>
          <w:sz w:val="24"/>
        </w:rPr>
      </w:pPr>
      <w:r>
        <w:rPr>
          <w:rFonts w:hint="eastAsia"/>
          <w:sz w:val="24"/>
        </w:rPr>
        <w:t>五、人员要求</w:t>
      </w:r>
    </w:p>
    <w:p w14:paraId="18ECDAD5">
      <w:pPr>
        <w:widowControl/>
        <w:spacing w:line="360" w:lineRule="auto"/>
        <w:ind w:firstLine="480" w:firstLineChars="200"/>
        <w:jc w:val="left"/>
        <w:rPr>
          <w:sz w:val="24"/>
        </w:rPr>
      </w:pPr>
      <w:r>
        <w:rPr>
          <w:rFonts w:hint="eastAsia"/>
          <w:sz w:val="24"/>
        </w:rPr>
        <w:t>供应商应组建一支专业、稳定、高效的项目团队，团队成员应具备与本项目相关的专业知识、技能和经验，能够胜任项目各环节的工作任务；项目实施期间，未经采购人同意，供应商不得擅自更换项目团队主要成员（如项目经理），如确需更换，应提前告知采购人，采购人同意后方可更换。</w:t>
      </w:r>
    </w:p>
    <w:p w14:paraId="609DEC64">
      <w:pPr>
        <w:widowControl/>
        <w:spacing w:line="360" w:lineRule="auto"/>
        <w:ind w:firstLine="480" w:firstLineChars="200"/>
        <w:jc w:val="left"/>
        <w:rPr>
          <w:sz w:val="24"/>
        </w:rPr>
      </w:pPr>
      <w:r>
        <w:rPr>
          <w:rFonts w:hint="eastAsia"/>
          <w:sz w:val="24"/>
        </w:rPr>
        <w:t>投入人员至少6人组成服务团队，其中1名为项目经理，项目经理应具备硕士（或以上）学位证书，具备高级及以上职称和注册造价工程师证书。其余人员具备中级及以上职称，工作经验3年及以上。</w:t>
      </w:r>
    </w:p>
    <w:p w14:paraId="37E53931">
      <w:pPr>
        <w:widowControl/>
        <w:spacing w:line="360" w:lineRule="auto"/>
        <w:ind w:firstLine="480" w:firstLineChars="200"/>
        <w:jc w:val="left"/>
        <w:rPr>
          <w:sz w:val="24"/>
        </w:rPr>
      </w:pPr>
      <w:r>
        <w:rPr>
          <w:rFonts w:hint="eastAsia"/>
          <w:sz w:val="24"/>
        </w:rPr>
        <w:t>六、风险管控要求</w:t>
      </w:r>
    </w:p>
    <w:p w14:paraId="0A15C876">
      <w:pPr>
        <w:widowControl/>
        <w:spacing w:line="360" w:lineRule="auto"/>
        <w:ind w:firstLine="480" w:firstLineChars="200"/>
        <w:jc w:val="left"/>
        <w:rPr>
          <w:sz w:val="24"/>
        </w:rPr>
      </w:pPr>
      <w:r>
        <w:rPr>
          <w:rFonts w:hint="eastAsia"/>
          <w:sz w:val="24"/>
        </w:rPr>
        <w:t>供应商应针对本项目建立健全风险管理制度，明确风险管理责任和流程；加强项目服务保密管理，制定针对性的风险应对措施，避免因泄密影响项目执行；建立项目实施风险预警机制，及时发现和应对风险，确保项目实施全过程平稳运行。</w:t>
      </w:r>
    </w:p>
    <w:p w14:paraId="55E239EE">
      <w:pPr>
        <w:widowControl/>
        <w:spacing w:line="360" w:lineRule="auto"/>
        <w:ind w:firstLine="480" w:firstLineChars="200"/>
        <w:jc w:val="left"/>
        <w:rPr>
          <w:sz w:val="24"/>
        </w:rPr>
      </w:pPr>
      <w:r>
        <w:rPr>
          <w:rFonts w:hint="eastAsia"/>
          <w:sz w:val="24"/>
        </w:rPr>
        <w:t>（一）风险管控内容要求</w:t>
      </w:r>
    </w:p>
    <w:p w14:paraId="13F9BE17">
      <w:pPr>
        <w:widowControl/>
        <w:spacing w:line="360" w:lineRule="auto"/>
        <w:ind w:firstLine="480" w:firstLineChars="200"/>
        <w:jc w:val="left"/>
        <w:rPr>
          <w:sz w:val="24"/>
        </w:rPr>
      </w:pPr>
      <w:r>
        <w:rPr>
          <w:rFonts w:hint="eastAsia"/>
          <w:sz w:val="24"/>
        </w:rPr>
        <w:t>供应商应针对本项目建立健全风险管理制度，明确风险管理责任和流程；加强项目服务人员管理，制定针对性的风险应对措施，避免因人员流动影响项目执行；建立项目实施风险预警机制，及时发现和应对风险，确保项目实施全过程平稳运行。</w:t>
      </w:r>
    </w:p>
    <w:p w14:paraId="1AF784F8">
      <w:pPr>
        <w:widowControl/>
        <w:spacing w:line="360" w:lineRule="auto"/>
        <w:ind w:firstLine="480" w:firstLineChars="200"/>
        <w:jc w:val="left"/>
        <w:rPr>
          <w:sz w:val="24"/>
        </w:rPr>
      </w:pPr>
      <w:r>
        <w:rPr>
          <w:rFonts w:hint="eastAsia"/>
          <w:sz w:val="24"/>
        </w:rPr>
        <w:t>（二）风险管控时间要求</w:t>
      </w:r>
    </w:p>
    <w:p w14:paraId="3C2085C1">
      <w:pPr>
        <w:widowControl/>
        <w:spacing w:line="360" w:lineRule="auto"/>
        <w:ind w:firstLine="480" w:firstLineChars="200"/>
        <w:jc w:val="left"/>
        <w:rPr>
          <w:sz w:val="24"/>
        </w:rPr>
      </w:pPr>
      <w:r>
        <w:rPr>
          <w:rFonts w:hint="eastAsia"/>
          <w:sz w:val="24"/>
        </w:rPr>
        <w:t>签署合同后立即识别可能存在的风险；对已识别的风险进行评估和分析，确定风险的严重程度和影响范围；对已评估的风险进行持续监控，及时发现新风险；针对已识别的风险制定应对措施，并尽快实施。</w:t>
      </w:r>
    </w:p>
    <w:p w14:paraId="4AF83493">
      <w:pPr>
        <w:widowControl/>
        <w:spacing w:line="360" w:lineRule="auto"/>
        <w:ind w:firstLine="480" w:firstLineChars="200"/>
        <w:jc w:val="left"/>
        <w:rPr>
          <w:sz w:val="24"/>
        </w:rPr>
      </w:pPr>
      <w:r>
        <w:rPr>
          <w:rFonts w:hint="eastAsia"/>
          <w:sz w:val="24"/>
        </w:rPr>
        <w:t>（三）风险管控形式要求</w:t>
      </w:r>
    </w:p>
    <w:p w14:paraId="1210B6D2">
      <w:pPr>
        <w:widowControl/>
        <w:spacing w:line="360" w:lineRule="auto"/>
        <w:ind w:firstLine="480" w:firstLineChars="200"/>
        <w:jc w:val="left"/>
        <w:rPr>
          <w:sz w:val="24"/>
        </w:rPr>
      </w:pPr>
      <w:r>
        <w:rPr>
          <w:rFonts w:hint="eastAsia"/>
          <w:sz w:val="24"/>
        </w:rPr>
        <w:t>制定风险管理计划，明确风险管理目标、范围和责任人；建立风险管理组织，确保风险管理工作的有效实施；制定风险管理流程，包括风险识别、评估、监控、应对和报告等环节。</w:t>
      </w:r>
    </w:p>
    <w:p w14:paraId="5D6CD32F">
      <w:pPr>
        <w:widowControl/>
        <w:spacing w:line="360" w:lineRule="auto"/>
        <w:ind w:firstLine="480" w:firstLineChars="200"/>
        <w:jc w:val="left"/>
        <w:rPr>
          <w:sz w:val="24"/>
        </w:rPr>
      </w:pPr>
      <w:r>
        <w:rPr>
          <w:rFonts w:hint="eastAsia"/>
          <w:sz w:val="24"/>
        </w:rPr>
        <w:t>七、履约验收要求</w:t>
      </w:r>
    </w:p>
    <w:p w14:paraId="1EB62AD2">
      <w:pPr>
        <w:widowControl/>
        <w:spacing w:line="360" w:lineRule="auto"/>
        <w:ind w:firstLine="480" w:firstLineChars="200"/>
        <w:jc w:val="left"/>
        <w:rPr>
          <w:sz w:val="24"/>
        </w:rPr>
      </w:pPr>
      <w:r>
        <w:rPr>
          <w:rFonts w:hint="eastAsia"/>
          <w:sz w:val="24"/>
        </w:rPr>
        <w:t>按照采购合同开展履约验收。验收时，按照采购合同的约定服务内容对履约情况进行确认。验收结束后出具验收书，列明各项服务的验收情况及项目总体评价，由验收双方共同签署。履约验收的各项资料存档备查。项目验收过程中，验收组成员将按照合同内容和工作要求对该项目进行审核，确保合同中涉及内容均已阶段性完成，要求中标单位完整提供交付文档和验收文档等。</w:t>
      </w:r>
    </w:p>
    <w:p w14:paraId="2656EABE">
      <w:pPr>
        <w:widowControl/>
        <w:spacing w:line="360" w:lineRule="auto"/>
        <w:ind w:firstLine="480" w:firstLineChars="200"/>
        <w:jc w:val="left"/>
        <w:rPr>
          <w:sz w:val="24"/>
        </w:rPr>
      </w:pPr>
      <w:r>
        <w:rPr>
          <w:rFonts w:hint="eastAsia"/>
          <w:sz w:val="24"/>
        </w:rPr>
        <w:t>八、保密要求</w:t>
      </w:r>
    </w:p>
    <w:p w14:paraId="32B3C65F">
      <w:pPr>
        <w:widowControl/>
        <w:spacing w:line="360" w:lineRule="auto"/>
        <w:ind w:firstLine="480" w:firstLineChars="200"/>
        <w:jc w:val="left"/>
        <w:rPr>
          <w:sz w:val="24"/>
        </w:rPr>
      </w:pPr>
      <w:r>
        <w:rPr>
          <w:rFonts w:hint="eastAsia"/>
          <w:sz w:val="24"/>
        </w:rPr>
        <w:t>供应商及其服务人员须与采购方签订保密协议，服务人员须遵循采购方的各项安全制度，所接触的本服务相关信息只允许本人在本项目中使用，保守采购方工作秘密，保守纳税人商业秘密，不得以任何形式向他人泄露。</w:t>
      </w:r>
    </w:p>
    <w:p w14:paraId="4F2897C2">
      <w:pPr>
        <w:widowControl/>
        <w:spacing w:line="360" w:lineRule="auto"/>
        <w:ind w:firstLine="480" w:firstLineChars="200"/>
        <w:jc w:val="left"/>
        <w:rPr>
          <w:sz w:val="24"/>
        </w:rPr>
      </w:pPr>
      <w:r>
        <w:rPr>
          <w:rFonts w:hint="eastAsia"/>
          <w:sz w:val="24"/>
        </w:rPr>
        <w:t>九、知识产权要求</w:t>
      </w:r>
    </w:p>
    <w:p w14:paraId="47EBAC6E">
      <w:pPr>
        <w:widowControl/>
        <w:spacing w:line="360" w:lineRule="auto"/>
        <w:ind w:firstLine="480" w:firstLineChars="200"/>
        <w:jc w:val="left"/>
        <w:rPr>
          <w:sz w:val="24"/>
        </w:rPr>
      </w:pPr>
      <w:r>
        <w:rPr>
          <w:rFonts w:hint="eastAsia"/>
          <w:sz w:val="24"/>
        </w:rPr>
        <w:t>（一）采购人对项目实施过程中所产生的所有成果（包括发明、发现、可运行系统、源代码及相关技术资料、文档等）享有所有权（永久使用权、复制权和修改权等）。除本项目工作所需外，未经采购人书面同意，供应商不得擅自使用、复制天津市税务局的商标、标志、数据信息、文档及其他资料。</w:t>
      </w:r>
    </w:p>
    <w:p w14:paraId="655FB98E">
      <w:pPr>
        <w:widowControl/>
        <w:spacing w:line="360" w:lineRule="auto"/>
        <w:ind w:firstLine="480" w:firstLineChars="200"/>
        <w:jc w:val="left"/>
        <w:rPr>
          <w:sz w:val="24"/>
        </w:rPr>
      </w:pPr>
      <w:r>
        <w:rPr>
          <w:rFonts w:hint="eastAsia"/>
          <w:sz w:val="24"/>
        </w:rPr>
        <w:t>（二）供应商应保证其所提供的产品及服务不侵犯第三方的知识产权，否则，由此给采购人造成的一切损失由供应商承担。</w:t>
      </w:r>
    </w:p>
    <w:p w14:paraId="30593587">
      <w:pPr>
        <w:spacing w:line="360" w:lineRule="auto"/>
        <w:ind w:firstLine="480" w:firstLineChars="200"/>
        <w:outlineLvl w:val="0"/>
        <w:rPr>
          <w:sz w:val="24"/>
        </w:rPr>
      </w:pPr>
    </w:p>
    <w:p w14:paraId="5F46514E">
      <w:pPr>
        <w:spacing w:line="360" w:lineRule="auto"/>
        <w:ind w:firstLine="480" w:firstLineChars="200"/>
        <w:outlineLvl w:val="0"/>
        <w:rPr>
          <w:sz w:val="24"/>
        </w:rPr>
      </w:pPr>
    </w:p>
    <w:p w14:paraId="39A64841">
      <w:pPr>
        <w:pStyle w:val="28"/>
        <w:spacing w:line="360" w:lineRule="auto"/>
        <w:jc w:val="both"/>
        <w:rPr>
          <w:rFonts w:ascii="Times New Roman" w:hAnsi="Times New Roman" w:eastAsia="宋体" w:cs="Times New Roman"/>
          <w:color w:val="auto"/>
          <w:kern w:val="2"/>
        </w:rPr>
      </w:pPr>
    </w:p>
    <w:p w14:paraId="29D5C16C">
      <w:pPr>
        <w:spacing w:line="360" w:lineRule="auto"/>
        <w:ind w:firstLine="480" w:firstLineChars="200"/>
        <w:jc w:val="left"/>
        <w:rPr>
          <w:sz w:val="24"/>
        </w:rPr>
      </w:pPr>
    </w:p>
    <w:p w14:paraId="0DEC2A9E">
      <w:pPr>
        <w:pStyle w:val="11"/>
        <w:rPr>
          <w:rFonts w:ascii="Times New Roman" w:hAnsi="Times New Roman"/>
          <w:lang w:val="en-US"/>
        </w:rPr>
        <w:sectPr>
          <w:headerReference r:id="rId6" w:type="default"/>
          <w:pgSz w:w="11906" w:h="16838"/>
          <w:pgMar w:top="1440" w:right="1800" w:bottom="1440" w:left="1800" w:header="851" w:footer="992" w:gutter="0"/>
          <w:cols w:space="720" w:num="1"/>
          <w:docGrid w:type="lines" w:linePitch="312" w:charSpace="0"/>
        </w:sectPr>
      </w:pPr>
    </w:p>
    <w:p w14:paraId="4595FF28">
      <w:pPr>
        <w:pStyle w:val="11"/>
        <w:rPr>
          <w:rFonts w:ascii="Times New Roman" w:hAnsi="Times New Roman"/>
        </w:rPr>
      </w:pPr>
      <w:r>
        <w:rPr>
          <w:rFonts w:ascii="Times New Roman" w:hAnsi="Times New Roman"/>
        </w:rPr>
        <w:t>第三部分  供应商须知</w:t>
      </w:r>
      <w:bookmarkEnd w:id="1"/>
    </w:p>
    <w:p w14:paraId="75ADCC32">
      <w:pPr>
        <w:pStyle w:val="28"/>
        <w:spacing w:line="360" w:lineRule="auto"/>
        <w:jc w:val="center"/>
        <w:rPr>
          <w:rFonts w:ascii="Times New Roman" w:hAnsi="Times New Roman" w:eastAsia="宋体" w:cs="Times New Roman"/>
          <w:color w:val="auto"/>
        </w:rPr>
      </w:pPr>
      <w:bookmarkStart w:id="7" w:name="_Toc411426751"/>
    </w:p>
    <w:p w14:paraId="43FFDA85">
      <w:pPr>
        <w:pStyle w:val="28"/>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A  说明</w:t>
      </w:r>
    </w:p>
    <w:p w14:paraId="19D9EDDA">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 概述</w:t>
      </w:r>
    </w:p>
    <w:p w14:paraId="3BADBB5F">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1.1 根据《中华人民共和国政府采购法》、《中华人民共和国政府采购法实施条例》等有关法律、法规和规章的规定，本采购项目已具备竞争性磋商条件。</w:t>
      </w:r>
    </w:p>
    <w:p w14:paraId="51677D88">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1.2 本竞争性磋商文件仅适用于磋商邀请函中所叙述项目货物和服务的采购。</w:t>
      </w:r>
    </w:p>
    <w:p w14:paraId="113BC60D">
      <w:pPr>
        <w:pStyle w:val="28"/>
        <w:adjustRightInd/>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1.3 参与磋商活动的所有各方，对在参与磋商过程中获悉的国家、商业和技术秘密以及其它依法应当保密的内容，均负有保密义务，违者应对由此造成的后果承担全部法律责任。</w:t>
      </w:r>
    </w:p>
    <w:p w14:paraId="50E9B210">
      <w:pPr>
        <w:pStyle w:val="28"/>
        <w:adjustRightInd/>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 定义</w:t>
      </w:r>
    </w:p>
    <w:p w14:paraId="1D070811">
      <w:pPr>
        <w:pStyle w:val="28"/>
        <w:adjustRightInd/>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2.1 “采购人”系指本次磋商活动的采购单位。“采购代理机构”系指组织本次磋商活动的机构，即“天津市政府采购中心”。</w:t>
      </w:r>
    </w:p>
    <w:p w14:paraId="695329C5">
      <w:pPr>
        <w:pStyle w:val="28"/>
        <w:adjustRightInd/>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2.2 “投标人”系指向采购代理机构提交响应文件的供应商。</w:t>
      </w:r>
    </w:p>
    <w:p w14:paraId="2ACA4F52">
      <w:pPr>
        <w:pStyle w:val="28"/>
        <w:adjustRightInd/>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2.3. “服务”系指按本竞争性磋商文件规定供应商须承担的相关服务和竞争性磋商文件中规定供应商应承担的相关义务。</w:t>
      </w:r>
    </w:p>
    <w:p w14:paraId="6CCBBCCF">
      <w:pPr>
        <w:pStyle w:val="28"/>
        <w:adjustRightInd/>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 解释权</w:t>
      </w:r>
    </w:p>
    <w:p w14:paraId="35661867">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3.1 本次磋商的最终解释权归为采购人、采购代理机构。</w:t>
      </w:r>
    </w:p>
    <w:p w14:paraId="187E0074">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3.2 本文件未作须知明示，而又有相关法律、法规规定的，采购人、采购代理机构将对此解释为依据有关法律、法规的规定。</w:t>
      </w:r>
    </w:p>
    <w:p w14:paraId="2E22229F">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4. 合格的投标人</w:t>
      </w:r>
    </w:p>
    <w:p w14:paraId="2358CC44">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4.1 符合《中华人民共和国政府采购法》第二十二条供应商参加政府采购活动应当具备的条件及其他有关法律、法规关于供应商的有关规定，有能力提供磋商采购货物及服务的供应商。</w:t>
      </w:r>
    </w:p>
    <w:p w14:paraId="3574E6EF">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4.2 符合《磋商邀请函》中关于供应商资格要求（实质性要求）的规定。</w:t>
      </w:r>
    </w:p>
    <w:p w14:paraId="54809656">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4.3 关于联合体参与磋商</w:t>
      </w:r>
    </w:p>
    <w:p w14:paraId="5F30E384">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《磋商邀请函》接受联合体参与磋商的：</w:t>
      </w:r>
    </w:p>
    <w:p w14:paraId="4C2C4C3C">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（1）两个以上的自然人、法人或者其他组织可以组成一个联合体，以一个供应商的身份共同参加政府采购。</w:t>
      </w:r>
    </w:p>
    <w:p w14:paraId="354A3F55">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联合体各方均应当符合《政府采购法》第二十二条第一款规定的条件，根据采购项目的特殊要求规定投标人特定条件的，联合体各方中至少应当有一方符合《磋商邀请函》规定的供应商资格条件（实质性要求）。</w:t>
      </w:r>
    </w:p>
    <w:p w14:paraId="66E79353">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（3）联合体各方之间应当签订共同投标协议并在响应文件内提交，明确约定联合体主体及联合体各方承担的工作和相应的责任。联合体各方签订共同投标协议后，</w:t>
      </w:r>
      <w:r>
        <w:rPr>
          <w:rFonts w:ascii="Times New Roman" w:hAnsi="Times New Roman" w:eastAsia="宋体" w:cs="Times New Roman"/>
        </w:rPr>
        <w:t>不得再以自己名义单独在同一合同项下投标，也不得组成新的联合体参加同一合同项下的投标。</w:t>
      </w:r>
    </w:p>
    <w:p w14:paraId="44AFDF90">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（4）</w:t>
      </w:r>
      <w:r>
        <w:rPr>
          <w:rFonts w:ascii="Times New Roman" w:hAnsi="Times New Roman" w:eastAsia="宋体" w:cs="Times New Roman"/>
        </w:rPr>
        <w:t>下载竞争性磋商文件时，应以联合体协议中确定的主体方名义下载。</w:t>
      </w:r>
    </w:p>
    <w:p w14:paraId="7220127F">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（5）联合体参与磋商的，应以主体方名义提交投标保证金（如有），对联合体各方均具有约束力。</w:t>
      </w:r>
    </w:p>
    <w:p w14:paraId="00E7FBEE">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6）由同一专业的单位组成的联合体，按照同一项资质等级较低的单位确定资质等级。业绩等有关打分内容根据共同投标协议约定的各方承担的工作和相应责任，确定一方打分，不累加打分；评审标准无明确或难以明确对应哪一方的打分内容按主体方打分。</w:t>
      </w:r>
    </w:p>
    <w:p w14:paraId="41B7F098">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（7）联合体中任意一方为中小企业的，该方应提供《中小企业声明函》。</w:t>
      </w:r>
    </w:p>
    <w:p w14:paraId="00374344">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（8）联合体各方应当共同与采购人签订采购合同，就采购合同约定的事项对采购人承担连带责任。</w:t>
      </w:r>
    </w:p>
    <w:p w14:paraId="44B37904">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4.4 关于关联企业</w:t>
      </w:r>
    </w:p>
    <w:p w14:paraId="7EEA9069">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除联合体外，法定代表人或单位负责人为同一个人或者存在直接控股、管理关系的不同供应商，</w:t>
      </w:r>
      <w:r>
        <w:rPr>
          <w:rFonts w:ascii="Times New Roman" w:hAnsi="Times New Roman" w:eastAsia="宋体" w:cs="Times New Roman"/>
        </w:rPr>
        <w:t>不得同时参加同一合同项下的投标</w:t>
      </w:r>
      <w:r>
        <w:rPr>
          <w:rFonts w:ascii="Times New Roman" w:hAnsi="Times New Roman" w:eastAsia="宋体" w:cs="Times New Roman"/>
          <w:color w:val="auto"/>
        </w:rPr>
        <w:t>。如同时参加，则评审时将同时被拒绝。</w:t>
      </w:r>
    </w:p>
    <w:p w14:paraId="6299F53F">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4.5 关于分公司参与磋商</w:t>
      </w:r>
    </w:p>
    <w:p w14:paraId="05E0A303">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分公司作为投标人参与本项目政府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14:paraId="43F59EB3">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4.6 关于提供前期服务的供应商</w:t>
      </w:r>
    </w:p>
    <w:p w14:paraId="64862B33">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为采购项目提供整体设计、规范编制或者项目管理、监理、检测等服务的供应商，不得再参加该采购项目的其他采购活动。</w:t>
      </w:r>
    </w:p>
    <w:p w14:paraId="5B915F7D">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4.7 关于中小微企业参与磋商</w:t>
      </w:r>
    </w:p>
    <w:p w14:paraId="1D47FCEF">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中小微企业是指符合《政府采购促进中小企业发展管理办法》（财库[2020]46号）规定的供应商。中小微企业参与磋商应提供《中小企业声明函》。</w:t>
      </w:r>
    </w:p>
    <w:p w14:paraId="53C976E0">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14:paraId="2E1C9AA0">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根据《财政部 民政部 中国残疾人联合会关于促进残疾人就业政府采购政策的通知》（财库〔2017〕141号）的规定，残疾人福利性单位视同为小型、微型企业。</w:t>
      </w:r>
    </w:p>
    <w:p w14:paraId="49847AD2">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5. 合格的货物和相关服务</w:t>
      </w:r>
    </w:p>
    <w:p w14:paraId="4A34B327">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5.1 投标人对所提供的货物应当享有合法的所有权，没有侵犯任何第三方的知识产权、技术秘密等权利，而且不存在任何抵押、留置、查封等产权瑕疵。如有第三方向采购人提出侵犯其专利权、商标权或其它知识产权的主张，该责任应由投标人承担。</w:t>
      </w:r>
    </w:p>
    <w:p w14:paraId="10E53B6D">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5.2 除《磋商项目需求》有特殊规定外，投标人提供的货物应当是全新的、未使用过的，货物和相关服务应当符合竞争性磋商文件的要求，并且其质量完全符合国家标准、行业标准或地方标准。</w:t>
      </w:r>
    </w:p>
    <w:p w14:paraId="4901C457">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5.3 投标人应当说明投标货物的来源地，如投标的货物非投标人生产或制造的，则交货时有义务提供其从合法途径获得该货物的相关证明。</w:t>
      </w:r>
    </w:p>
    <w:p w14:paraId="7AB6A132">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5.4 系统软件、通用软件必须是具有在中国境内的合法使用权或版权的正版软件，涉及</w:t>
      </w:r>
      <w:bookmarkStart w:id="11" w:name="_GoBack"/>
      <w:bookmarkEnd w:id="11"/>
      <w:r>
        <w:rPr>
          <w:rFonts w:ascii="Times New Roman" w:hAnsi="Times New Roman" w:eastAsia="宋体" w:cs="Times New Roman"/>
          <w:color w:val="auto"/>
        </w:rPr>
        <w:t>第三方提出侵权或知识产权的起诉及支付版税等费用由投标人承担所有责任及费用。</w:t>
      </w:r>
    </w:p>
    <w:p w14:paraId="4E8E8E88">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6. 投标费用</w:t>
      </w:r>
    </w:p>
    <w:p w14:paraId="2A8E682A">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无论投标过程中的做法和结果如何，投标人自行承担所有与参加磋商有关的费用。</w:t>
      </w:r>
    </w:p>
    <w:p w14:paraId="39EC5088">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7. 信息发布</w:t>
      </w:r>
    </w:p>
    <w:p w14:paraId="70EED0A5">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本项目需要公开的有关信息，包括采购信息公告、更正公告、成交结果公告、终止公告等与磋商活动有关的通知，采购人、采购代理机构均将通过“中国政府采购网（https://www.ccgp.gov.cn/）”公开发布。投标人在参与本采购项目磋商活动期间，请及时关注上述媒体和天津市政府采购中心招投标系统“查看项目文件”的相关信息。因没有及时关注而未能如期获取相关信息，投标人自行承担由此可能产生的风险。</w:t>
      </w:r>
    </w:p>
    <w:p w14:paraId="06296AB3">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8. 询问与质疑</w:t>
      </w:r>
    </w:p>
    <w:p w14:paraId="36CF9DCF">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8.1 根据《政府采购质疑和投诉办法》（财政部令第94号）、《天津市财政局关于转发&lt;财政部关于进一步加强政府采购需求和履约验收管理的指导意见&gt;的通知》（津财采[2017]4号）的要求及委托代理协议的授权范围，针对采购文件的询问、质疑应当向采购人提出；针对采购过程、采购结果的询问、质疑应当向天津市政府采购中心提出。</w:t>
      </w:r>
    </w:p>
    <w:p w14:paraId="6BEC06BC">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8.2 询问</w:t>
      </w:r>
    </w:p>
    <w:p w14:paraId="0598FFA1">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（1）询问可以采取电话、当面或书面等形式。</w:t>
      </w:r>
    </w:p>
    <w:p w14:paraId="7EB0DE83">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（2）采购人应当自收到供应商询问之日起3个工作日内作出答复，但答复的内容不得涉及商业秘密或者依法应当保密的内容。</w:t>
      </w:r>
    </w:p>
    <w:p w14:paraId="7EF127DA">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8.3 质疑</w:t>
      </w:r>
    </w:p>
    <w:p w14:paraId="521A44EC">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（1）提出质疑的供应商应当是参与所质疑项目采购活动的供应商。</w:t>
      </w:r>
    </w:p>
    <w:p w14:paraId="32477AAC">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（2）供应商认为采购文件、采购过程和采购结果使自己的权益受到损害的，可以在知道或者应知其权益受到损害之日起七个工作日内，以书面原件形式针对同一采购程序环节一次性提出质疑，否则不予受理。</w:t>
      </w:r>
    </w:p>
    <w:p w14:paraId="1DBAADF6">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针对采购结果的质疑，供应商可通过天津市政府采购中心招投标系统“质疑”模块在线提出。</w:t>
      </w:r>
    </w:p>
    <w:p w14:paraId="6A732D09">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3）质疑函应当符合《政府采购质疑和投诉办法》（财政部令第94号）第十二条的规定，并按照统一格式提出（具体格式可参照天津市政府采购网（http://tjgp.cz.tj.gov.cn）“下载专区”中的“质疑函格式文本”）。质疑函应当明确阐述采购文件、采购过程、采购结果使自己的合法权益受到损害的法律依据、事实依据、相关证明材料及证据来源，以便于有关单位调查、答复和处理。</w:t>
      </w:r>
    </w:p>
    <w:p w14:paraId="0F9176B8">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4）供应商质疑应当有明确的请求和必要的证明材料。质疑内容不得含有虚假、恶意成份。依照谁主张谁举证的原则，提出质疑者必须同时提交相关确凿的证据材料和注明证据的确切来源，证据来源必须合法，采购人有权将质疑函转发质疑事项各关联方，请其作出解释说明。对捏造事实、滥用维权扰乱采购秩序的恶意质疑者，将上报天津市财政局政府采购处依法处理。</w:t>
      </w:r>
    </w:p>
    <w:p w14:paraId="2A0D658D">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8.4 针对询问或质疑的答复内容需要修改采购文件的，其修改内容应当以中国政府采购网发布的更正公告为准。</w:t>
      </w:r>
    </w:p>
    <w:p w14:paraId="66AA9A91">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9. 其他</w:t>
      </w:r>
    </w:p>
    <w:p w14:paraId="20D10F82">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本《供应商须知》的条款如与《磋商邀请函》、《磋商项目需求》就同一内容的表述不一致的，以《磋商邀请函》、《磋商项目需求》中规定的内容为准。</w:t>
      </w:r>
    </w:p>
    <w:p w14:paraId="12D1647B">
      <w:pPr>
        <w:pStyle w:val="28"/>
        <w:spacing w:line="360" w:lineRule="auto"/>
        <w:ind w:firstLine="480" w:firstLineChars="200"/>
        <w:jc w:val="both"/>
        <w:rPr>
          <w:rFonts w:ascii="Times New Roman" w:hAnsi="Times New Roman" w:eastAsia="宋体" w:cs="Times New Roman"/>
          <w:color w:val="auto"/>
        </w:rPr>
      </w:pPr>
    </w:p>
    <w:p w14:paraId="126E1FB5">
      <w:pPr>
        <w:pStyle w:val="28"/>
        <w:spacing w:line="360" w:lineRule="auto"/>
        <w:ind w:firstLine="480" w:firstLineChars="200"/>
        <w:jc w:val="center"/>
        <w:rPr>
          <w:rFonts w:ascii="Times New Roman" w:hAnsi="Times New Roman" w:eastAsia="宋体" w:cs="Times New Roman"/>
          <w:color w:val="auto"/>
        </w:rPr>
      </w:pPr>
      <w:r>
        <w:rPr>
          <w:rFonts w:ascii="Times New Roman" w:hAnsi="Times New Roman" w:eastAsia="宋体" w:cs="Times New Roman"/>
          <w:color w:val="auto"/>
        </w:rPr>
        <w:t>B  竞争性磋商文件</w:t>
      </w:r>
    </w:p>
    <w:p w14:paraId="64D31BDF">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10. 竞争性磋商文件的构成</w:t>
      </w:r>
    </w:p>
    <w:p w14:paraId="505A2ACD">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10.1 竞争性磋商文件由下述部分组成：</w:t>
      </w:r>
    </w:p>
    <w:p w14:paraId="73715188">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（1）磋商邀请函；</w:t>
      </w:r>
    </w:p>
    <w:p w14:paraId="6FC11B84">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（2）磋商项目要求；</w:t>
      </w:r>
    </w:p>
    <w:p w14:paraId="67440860">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（3）供应商须知；</w:t>
      </w:r>
    </w:p>
    <w:p w14:paraId="29350097">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（4）合同草案；</w:t>
      </w:r>
    </w:p>
    <w:p w14:paraId="6EA9AFB2">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（5）响应文件格式；</w:t>
      </w:r>
    </w:p>
    <w:p w14:paraId="5787FC0B">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（6）竞争性磋商文件的更正公告内容（如有）。</w:t>
      </w:r>
    </w:p>
    <w:p w14:paraId="2FFFC996">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10.2 除非有特殊要求，竞争性磋商文件不单独提供磋商项目使用地的自然环境、气候条件、公用设施等情况，投标人被视为熟悉上述与履行合同有关的一切情况。</w:t>
      </w:r>
    </w:p>
    <w:p w14:paraId="67B749FB">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10.3 《磋商项目需求》加注“</w:t>
      </w:r>
      <w:r>
        <w:rPr>
          <w:rFonts w:hint="eastAsia" w:ascii="宋体" w:hAnsi="宋体" w:eastAsia="宋体" w:cs="宋体"/>
          <w:color w:val="auto"/>
        </w:rPr>
        <w:t>★</w:t>
      </w:r>
      <w:r>
        <w:rPr>
          <w:rFonts w:ascii="Times New Roman" w:hAnsi="Times New Roman" w:eastAsia="宋体" w:cs="Times New Roman"/>
          <w:color w:val="auto"/>
        </w:rPr>
        <w:t>”号条款为实质性技术条款，不得出现负偏离，发生负偏离即做无效标处理。</w:t>
      </w:r>
    </w:p>
    <w:p w14:paraId="7AF83007">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10.4 竞争性磋商文件中涉及的参照品牌、型号仅起说明作用，并没有任何限制性，投标人在投标中可以选用其他替代品牌或型号，但这些替代要实质上优于或相当于磋商要求。</w:t>
      </w:r>
    </w:p>
    <w:p w14:paraId="2D32E4DC">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10.5 除竞争性磋商文件另有规定外，竞争性磋商文件中要求的每一项产品只允许一种产品投标，每一项产品的采购数量不允许变更。</w:t>
      </w:r>
    </w:p>
    <w:p w14:paraId="6389301A">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11. 竞争性磋商文件的澄清和修改</w:t>
      </w:r>
    </w:p>
    <w:p w14:paraId="022E6DDD">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11.1 提交首次响应文件截止之日前，采购人、采购代理机构需要对磋商文件进行补充或修改的，采购人、采购代理机构将会通过“中国政府采购网”以更正公告形式发布。</w:t>
      </w:r>
    </w:p>
    <w:p w14:paraId="78B55342">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11.2 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以书面形式通知所有获取磋商文件的供应商；不足5日的，采购人、采购代理机构应当顺延提交首次响应文件截止时间。</w:t>
      </w:r>
    </w:p>
    <w:p w14:paraId="411C679F">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11.3 更正公告一经在“中国政府采购网”发布，天津市政府采购中心招投标系统将自动发送通知至已获取竞争性磋商文件供应商的“查看项目文件”，视同已书面通知所有竞争性磋商文件的收受人。请参与项目的供应商及时关注更正公告，由此导致的风险由投标人自行承担，采购人、采购代理机构不承担任何责任。</w:t>
      </w:r>
    </w:p>
    <w:p w14:paraId="0F732827">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11.4 更正公告的内容为竞争性磋商文件的组成部分。当竞争性磋商文件与更正公告就同一内容的表述不一致时，以最后发出的更正公告内容为准。</w:t>
      </w:r>
    </w:p>
    <w:p w14:paraId="367C17A2">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11.5 竞争性磋商文件的澄清、答复、修改或补充都应由采购代理机构以更正公告形式发布，除此以外的其他任何澄清、修改方式及澄清、修改内容均属无效，不得作为投标的依据，由此导致的风险由投标人自行承担，采购人、采购代理机构不承担任何责任。</w:t>
      </w:r>
    </w:p>
    <w:p w14:paraId="0EEA5839">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12. 答疑会和踏勘现场</w:t>
      </w:r>
    </w:p>
    <w:p w14:paraId="3D7FE0DC">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12.1 采购人、采购代理机构召开答疑会的，所有投标人应按《磋商邀请函》规定的时间、地点参加答疑会。投标人如不参加，其风险由投标人自行承担，采购人、采购代理机构不承担任何责任。</w:t>
      </w:r>
    </w:p>
    <w:p w14:paraId="6B74B43C">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12.2 采购人、采购代理机构组织踏勘现场的，所有投标人按《磋商邀请函》规定的时间、地点参加踏勘现场活动。投标人如不参加，其风险由投标人自行承担，采购人、采购代理机构不承担任何责任。</w:t>
      </w:r>
    </w:p>
    <w:p w14:paraId="79880D37">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12.3 采购人、采购代理机构在答疑会或踏勘现场中口头介绍的情况，除经“中国政府采购网”以更正公告的形式发布外，不构成对竞争性磋商文件的修改，不作为投标人编制响应文件的依据。</w:t>
      </w:r>
    </w:p>
    <w:p w14:paraId="4FCA5FF7">
      <w:pPr>
        <w:pStyle w:val="28"/>
        <w:spacing w:line="360" w:lineRule="auto"/>
        <w:ind w:firstLine="480" w:firstLineChars="200"/>
        <w:jc w:val="both"/>
        <w:rPr>
          <w:rFonts w:ascii="Times New Roman" w:hAnsi="Times New Roman" w:eastAsia="宋体" w:cs="Times New Roman"/>
          <w:color w:val="auto"/>
        </w:rPr>
      </w:pPr>
    </w:p>
    <w:p w14:paraId="0AB6ADD2">
      <w:pPr>
        <w:pStyle w:val="28"/>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C  响应文件的编制</w:t>
      </w:r>
    </w:p>
    <w:p w14:paraId="0CB04A9A">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13. 要求</w:t>
      </w:r>
    </w:p>
    <w:p w14:paraId="72844E5C">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13.1 投标人应仔细阅读竞争性磋商文件的所有内容，按竞争性磋商文件要求编制响应文件，以使其投标对竞争性磋商文件做出实质性响应。否则，其响应文件可能被拒绝，投标人须自行承担由此引起的风险和责任。</w:t>
      </w:r>
    </w:p>
    <w:p w14:paraId="140B0C89">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13.2 投标人应根据磋商项目需求和响应文件格式编制响应文件，保证其真实有效，并承担相应的法律责任。</w:t>
      </w:r>
    </w:p>
    <w:p w14:paraId="6B3ACF31">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13.3 投标人应对响应文件所提供的全部资料的真实性承担法律责任，并无条件接受采购人、采购代理机构对其中任何资料进行核实（核对原件）的要求。采购人、采购代理机构核对发现有不一致或供应商无正当理由不按时提供原件的，按有关规定执行。</w:t>
      </w:r>
    </w:p>
    <w:p w14:paraId="726878E8">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14. 投标语言及计量单位</w:t>
      </w:r>
    </w:p>
    <w:p w14:paraId="35447781">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14.1 投标人和采购代理机构就投标交换的文件和来往信件，应以中文书写，全部辅助材料及证明材料均应有中文文本，并以中文文本为准。外文资料必须提供中文译文，并保证与原文内容一致，否则投标人将承担相应法律责任。除签名、盖章、专用名称等特殊情形外，以中文以外的文字表述的响应文件，磋商小组有权拒绝其投标。</w:t>
      </w:r>
    </w:p>
    <w:p w14:paraId="5AAFEA55">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14.2 除竞争性磋商文件中另有规定外，响应文件所使用的计量单位均应使用中华人民共和国法定计量单位。</w:t>
      </w:r>
    </w:p>
    <w:p w14:paraId="3D6AF818">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15. 响应文件格式</w:t>
      </w:r>
    </w:p>
    <w:p w14:paraId="5EB8F399">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15.1 投标人应按竞争性磋商文件第五部分提供的响应文件格式完整填写。因不按要求编制而引起系统无法检索、读取相关信息时，其后果由投标人自行承担。</w:t>
      </w:r>
    </w:p>
    <w:p w14:paraId="47862531">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15.2 投标人可对本竞争性磋商文件“磋商项目要求”所列的所有货物进行投标，也可只对其中一包或几包的货物投标；若无特殊说明，每一包的内容不得分项投标，原则上按照整包确定成交供应商。</w:t>
      </w:r>
    </w:p>
    <w:p w14:paraId="1AE86880">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15.3 如投标多个包的，要求按包分别独立制作响应文件。</w:t>
      </w:r>
    </w:p>
    <w:p w14:paraId="03CC881E">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15.4 响应文件（包括封面和目录）的每一页，从封面开始按阿拉伯数字1、2、3…顺序编制页码。</w:t>
      </w:r>
    </w:p>
    <w:p w14:paraId="60E17B35">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16. 响应文件的组成</w:t>
      </w:r>
    </w:p>
    <w:p w14:paraId="5CDD42BA">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16.1 按照《磋商邀请函》规定的时间分别上传加盖电子签章的两阶段电子响应文件。</w:t>
      </w:r>
    </w:p>
    <w:p w14:paraId="29A7A939">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17. 报价</w:t>
      </w:r>
    </w:p>
    <w:p w14:paraId="284FBCBC">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17.1 报价书、报价分项一览表等各表中的报价，若无特殊说明应采用人民币填报。</w:t>
      </w:r>
    </w:p>
    <w:p w14:paraId="6E62183F">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17.2 报价是</w:t>
      </w:r>
      <w:r>
        <w:rPr>
          <w:rFonts w:ascii="Times New Roman" w:hAnsi="Times New Roman" w:cs="Times New Roman"/>
          <w:color w:val="auto"/>
        </w:rPr>
        <w:t>为完成竞争性磋商文件规定的一切工作所需的全部费用的最终优惠价格。</w:t>
      </w:r>
    </w:p>
    <w:p w14:paraId="541BFF21">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17.3 除《磋商项目需求》中说明并允许外，投标的每一个货物、服务的单项报价以及采购项目的投标总价均只允许有一个报价，任何有选择的报价，采购人、采购代理机构均将予以拒绝。</w:t>
      </w:r>
    </w:p>
    <w:p w14:paraId="5C127EBB">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18. 投标人资格证明文件</w:t>
      </w:r>
    </w:p>
    <w:p w14:paraId="26760E49">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投标人必须提交证明其有资格进行投标和有能力履行合同的文件，作为响应文件的一部分。</w:t>
      </w:r>
    </w:p>
    <w:p w14:paraId="21E4B943">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（1）《磋商邀请函》中规定的供应商资格要求（实质性要求）证明文件；</w:t>
      </w:r>
    </w:p>
    <w:p w14:paraId="0985E513">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（2）若国家及行业对投标项目有特殊资格要求的，还须提供特殊资格证明文件；</w:t>
      </w:r>
    </w:p>
    <w:p w14:paraId="6BCA51DF">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（3）涉及本须知中“4. 合格的投标人”相关要求的，按其要求执行。</w:t>
      </w:r>
    </w:p>
    <w:p w14:paraId="63A71B1A">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19. 技术响应文件</w:t>
      </w:r>
    </w:p>
    <w:p w14:paraId="77286B2E">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19.1 投标人须提交证明其拟供货物符合竞争性磋商文件规定的技术响应文件，作为响应文件的一部分。</w:t>
      </w:r>
    </w:p>
    <w:p w14:paraId="2CBBF8E8">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19.2 上述文件可以是文字资料、图纸或数据，并须提供：</w:t>
      </w:r>
    </w:p>
    <w:p w14:paraId="3FAE97C1">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（1）货物主要技术性能的详细描述；</w:t>
      </w:r>
    </w:p>
    <w:p w14:paraId="547A5AE7">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（2）保证货物从采购人开始使用至竞争性磋商文件规定的保修期内正常和连续运转期间所需要的所有备件和专用工具的详细清单，包括其现行价格和供货来源资料；</w:t>
      </w:r>
    </w:p>
    <w:p w14:paraId="5A81FFA1">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逐条对竞争性磋商文件要求的技术规格进行评议，并按竞争性磋商文件所附格式完整地填写《技术要求点对点应答表》，说明自己所投标的货物和相关服务内容与采购人、采购代理机构相应要求的偏离情况。</w:t>
      </w:r>
    </w:p>
    <w:p w14:paraId="47D89BD8">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19.3 响应文件中设备的性能指标应达到或优于竞争性磋商文件中所列技术指标。投标人应注意竞争性磋商文件中所列技术指标仅列出了最低限度。投标人在《技术要求点对点应答表》“项目需求书要求”的投标应答中必须列出具体数值或内容。如投标人未应答或只注明“符合”、“满足”等类似无具体内容的表述，将被视为不符合竞争性磋商文件要求。投标人自行承担由此造成的一切后果。</w:t>
      </w:r>
    </w:p>
    <w:p w14:paraId="661121D4">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20. 投标保证金</w:t>
      </w:r>
    </w:p>
    <w:p w14:paraId="5F66295D">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20.1 按照《磋商项目需求》要求执行。</w:t>
      </w:r>
    </w:p>
    <w:p w14:paraId="64F88E5B">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20.2 符合《政府采购法实施条例》和《政府采购竞争性磋商采购方式管理暂行办法》相关规定。</w:t>
      </w:r>
    </w:p>
    <w:p w14:paraId="37228474">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21. 磋商有效期</w:t>
      </w:r>
    </w:p>
    <w:p w14:paraId="25E07C40">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21.1 磋商有效期为响应文件开启之日起60天。响应书中规定的有效期短于竞争性磋商文件规定的，其投标将被拒绝。</w:t>
      </w:r>
    </w:p>
    <w:p w14:paraId="6A03BD99">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21.2 特殊情况下，采购人、采购代理机构可于磋商有效期满之前，向投标人提出延长磋商有效期的要求。答复应以书面形式进行。投标人可以拒绝上述要求，但不被没收投标保证金。对于同意该要求的投标人，既不要求也不允许其修改响应文件，但将要求其延长投标保证金的有效期。</w:t>
      </w:r>
    </w:p>
    <w:p w14:paraId="01D41D7B">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22. 响应文件的签署及规定</w:t>
      </w:r>
    </w:p>
    <w:p w14:paraId="60C106F0">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22.1 响应文件应按《磋商项目需求》和《响应文件格式》如实编写，未尽事宜可自行补充。响应文件内容不完整、格式不符合导致响应文件被误读、漏读或者查找不到相关内容的，投标人自行承担由此产生的风险。</w:t>
      </w:r>
    </w:p>
    <w:p w14:paraId="11BA157F">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22.2 投标人按照《磋商邀请函》的要求提交网上应答并分别</w:t>
      </w:r>
      <w:r>
        <w:rPr>
          <w:rFonts w:ascii="Times New Roman" w:hAnsi="Times New Roman" w:cs="Times New Roman" w:eastAsiaTheme="minorEastAsia"/>
          <w:color w:val="auto"/>
          <w:szCs w:val="32"/>
        </w:rPr>
        <w:t>上传加盖电子签章的第一、第二阶段电子响应文件</w:t>
      </w:r>
      <w:r>
        <w:rPr>
          <w:rFonts w:ascii="Times New Roman" w:hAnsi="Times New Roman" w:eastAsia="宋体" w:cs="Times New Roman"/>
          <w:color w:val="auto"/>
        </w:rPr>
        <w:t>（以通过天津公共资源电子签章客户端正确读取签章信息为准）。加盖电子签章的电子响应文件应与网上应答填报内容一致。</w:t>
      </w:r>
    </w:p>
    <w:p w14:paraId="5FE78070">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22.3 响应文件因模糊不清或表达不清所引起的后果由投标人自负。</w:t>
      </w:r>
    </w:p>
    <w:p w14:paraId="5725511A">
      <w:pPr>
        <w:pStyle w:val="28"/>
        <w:spacing w:line="360" w:lineRule="auto"/>
        <w:jc w:val="center"/>
        <w:rPr>
          <w:rFonts w:ascii="Times New Roman" w:hAnsi="Times New Roman" w:eastAsia="宋体" w:cs="Times New Roman"/>
          <w:color w:val="auto"/>
        </w:rPr>
      </w:pPr>
    </w:p>
    <w:p w14:paraId="669252A7">
      <w:pPr>
        <w:pStyle w:val="28"/>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D  响应文件的网上应答和提交</w:t>
      </w:r>
    </w:p>
    <w:p w14:paraId="47EF5582">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23. 投标人须于《磋商邀请函》规定的投标截止时间前提交网上应答并上传加盖电子签章的电子响应文件（以通过天津公共资源电子签章客户端正确读取签章信息为准）。具体方式：登录天津市政府采购中心网（网址：http://tjgpc.zwfwb.tj.gov.cn）-”网上招投标”-“供应商登录”-“市级集采机构入口”，使用天津数字认证有限公司发出的CA数字证书（原天津市电子认证中心发出尚在有效期内的CA数字证书仍可使用）登录后按要求进行网上应答并分别上传加盖电子签章的第一、第二阶段电子响应文件（以通过天津公共资源电子签章客户端正确读取签章信息为准）。如有需要，投标人可于工作时间且在竞争性磋商文件规定的截止时间前到天津市河东区红星路79号天津市政府采购中心窗口完成应答上传提交。</w:t>
      </w:r>
    </w:p>
    <w:p w14:paraId="1D79FE66">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24. 制作和上传电子响应文件要求</w:t>
      </w:r>
    </w:p>
    <w:p w14:paraId="104D851A">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24.1 投标人须下载天津市政府采购中心网-下载中心-《天津公共资源电子签章客户端安装包及使用说明》。</w:t>
      </w:r>
    </w:p>
    <w:p w14:paraId="104E7125">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24.2 投标人须按照竞争性磋商文件的规定制作电子响应文件，对所需提供的一切纸质材料进行扫描后加入电子响应文件，按照《天津公共资源电子签章客户端安装包及使用说明》规定的要求制作加盖投标人电子签章的电子响应文件（以通过天津公共资源电子签章客户端正确读取签章信息为准），并于投标截止时间前上传至天津市政府采购中心招投标系统。</w:t>
      </w:r>
    </w:p>
    <w:p w14:paraId="02DFCB54">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特别提醒：</w:t>
      </w:r>
    </w:p>
    <w:p w14:paraId="51567D2C">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1）由于投标人网络接入速率不可控等网络传输风险，建议投标人在网上应答上传加盖电子签章的电子响应文件后，对上传文件进行下载，核对文件完整性，如是否缺页少页、图片是否显示完整、签章是否有效等，并按照《天津公共资源电子签章客户端安装包及使用说明》要求的文件检查方法进行检查，确保响应文件上传准确、有效。</w:t>
      </w:r>
    </w:p>
    <w:p w14:paraId="6B37A480">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供应商应当按照天津公共资源电子签章客户端使用说明的要求使用电子签章客户端软件。不按本使用说明使用电子签章客户端软件，或使用word等其它软件进行签章工作，将会造成天津公共资源电子签章客户端无法读取签章信息，并导致响应无效。</w:t>
      </w:r>
    </w:p>
    <w:p w14:paraId="13EE61E5">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24.3 投标人应保证电子响应文件清晰，便于识别，如因上传、扫描、格式等原因导致评审时受到影响，由投标人自行承担相应责任。</w:t>
      </w:r>
    </w:p>
    <w:p w14:paraId="3083A083">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24.4 未按规定提交网上应答和上传加盖电子签章的电子响应文件的投标将被拒绝。</w:t>
      </w:r>
    </w:p>
    <w:p w14:paraId="112DE24D">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25. 投标人须承诺接受电子投标的方式，并自行承担由此带来的废标、无效投标的风险。</w:t>
      </w:r>
    </w:p>
    <w:p w14:paraId="3558D819">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26. 未按竞争性磋商文件的规定提交网上应答和上传加盖投标人电子签章的电子响应文件（以通过天津公共资源电子签章客户端正确读取签章信息为准）的投标将被拒绝。</w:t>
      </w:r>
    </w:p>
    <w:p w14:paraId="5E1FC604">
      <w:pPr>
        <w:pStyle w:val="28"/>
        <w:spacing w:line="360" w:lineRule="auto"/>
        <w:ind w:firstLine="480" w:firstLineChars="200"/>
        <w:jc w:val="both"/>
        <w:rPr>
          <w:rFonts w:ascii="Times New Roman" w:hAnsi="Times New Roman" w:eastAsia="宋体" w:cs="Times New Roman"/>
          <w:color w:val="auto"/>
        </w:rPr>
      </w:pPr>
    </w:p>
    <w:p w14:paraId="7796BF6D">
      <w:pPr>
        <w:pStyle w:val="28"/>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E  磋商程序</w:t>
      </w:r>
    </w:p>
    <w:p w14:paraId="6A612056">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27. 磋商步骤</w:t>
      </w:r>
    </w:p>
    <w:p w14:paraId="59C6D856">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27.1 第一步：磋商小组对响应文件的有效性、完整性和响应程度进行审查。审查时，可以要求供应商对响应文件中含义不明确、同类问题表述不一致或者有明显文字和计算错误的内容等做出必要的澄清、说明或者更正。供应商的澄清、说明或者更正不得超出响应文件的范围或者改变响应文件的实质性内容。</w:t>
      </w:r>
    </w:p>
    <w:p w14:paraId="1936B24F">
      <w:pPr>
        <w:pStyle w:val="28"/>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磋商小组要求供应商澄清、说明或者更正响应文件应当以书面形式做出。</w:t>
      </w:r>
    </w:p>
    <w:p w14:paraId="684AFD89">
      <w:pPr>
        <w:pStyle w:val="28"/>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注：供应商法定代表人或其磋商代表人须携带身份证或其他有效身份证明原件参加磋商</w:t>
      </w:r>
    </w:p>
    <w:p w14:paraId="61DC7ED8">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27.2 第二步：磋商小组所有成员集中与单一供应商分别进行磋商。在磋商过程中，磋商小组可以根据磋商文件和磋商情况实质性变动采购需求中的技术、服务要求以及合同草案条款，但不得变动磋商文件中的其他内容。实质性变动的内容，须经采购人代表确认。</w:t>
      </w:r>
    </w:p>
    <w:p w14:paraId="69DC0C00">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对磋商文件做出的实质性变动是磋商文件的有效组成部分，磋商小组应当及时以书面形式同时通知所有参加磋商的供应商。</w:t>
      </w:r>
    </w:p>
    <w:p w14:paraId="5AF19744">
      <w:pPr>
        <w:pStyle w:val="28"/>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供应商应当按照磋商文件的变动情况和磋商小组的要求重新提交响应文件，且加盖电子签章</w:t>
      </w:r>
      <w:r>
        <w:rPr>
          <w:rFonts w:ascii="Times New Roman" w:hAnsi="Times New Roman" w:eastAsia="宋体" w:cs="Times New Roman"/>
          <w:color w:val="auto"/>
        </w:rPr>
        <w:t>后于磋商小组规定的时间内通过天津市政府采购中心招投标系统“询标解答”上传至天津市政府采购中心招投标系统。</w:t>
      </w:r>
    </w:p>
    <w:p w14:paraId="20D0AEC0">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未实质性响应磋商文件的响应文件按无效响应处理，磋商小组应当告知提交响应文件的供应商。</w:t>
      </w:r>
    </w:p>
    <w:p w14:paraId="130FFEA6">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27.3 第三步：经磋商确定实质性响应的供应商后，磋商小组应当要求所有实质性响应的供应商在规定时间内提交最后报价。若在磋商过程中，磋商小组未实质性变动采购需求中的技术、服务要求以及合同草案条款，第二阶段响应文件即作为最终报价。若磋商小组实质性变动了采购需求中的技术、服务要求以及合同草案条款，则要求所有实质性响应的供应商在规定时间内提交最后报价。</w:t>
      </w:r>
    </w:p>
    <w:p w14:paraId="761CE744">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27.4 第四步：经磋商确定最终采购需求和提交最后报价的供应商后，由磋商小组采用综合评分法对提交最后报价的供应商的响应文件和最后报价进行综合评分。</w:t>
      </w:r>
    </w:p>
    <w:p w14:paraId="67629722">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27.5 第五步：磋商小组应当根据综合评分情况，按照评审得分由高到低顺序推荐成交候选供应商，并编写评审报告。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14:paraId="16D1A974">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27.6 出现下列情形之一的，采购人或者采购代理机构应当终止竞争性磋商采购活动，发布项目终止公告并说明原因，重新开展采购活动：</w:t>
      </w:r>
    </w:p>
    <w:p w14:paraId="0F9FF292">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（1）因情况变化，不再符合规定的竞争性磋商采购方式适用情形的；</w:t>
      </w:r>
    </w:p>
    <w:p w14:paraId="492807D3">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（2）出现影响采购公正的违法、违规行为的；</w:t>
      </w:r>
    </w:p>
    <w:p w14:paraId="34758B54">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（3）除《政府采购竞争性磋商采购方式管理暂行办法》第二十一条第三款规定的情形外，在采购过程中符合要求的供应商或者报价未超过采购预算的供应商不足3家的。</w:t>
      </w:r>
    </w:p>
    <w:p w14:paraId="4404A522">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27.7 根据《财政部关于政府采购竞争性磋商采购方式管理暂行办法有关问题的补充通知》（财库〔2015〕124号）的规定，采用竞争性磋商采购方式采购的政府购买服务项目（含政府和社会资本合作项目），在采购过程中符合要求的供应商（社会资本）只有2家的，竞争性磋商采购活动可以继续进行。采购过程中符合要求的供应商（社会资本）只有1家的，采购人（项目实施机构）或者采购代理机构应当终止竞争性磋商采购活动，发布项目终止公告并说明原因，重新开展采购活动。</w:t>
      </w:r>
    </w:p>
    <w:p w14:paraId="2215DB6E">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28. 评审方法及标准</w:t>
      </w:r>
    </w:p>
    <w:p w14:paraId="4C486DEC">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28.1 磋商小组将根据竞争性磋商文件确定的评审原则和评审方法对确定为实质上响应竞争性磋商文件要求的投标进行评估和比较。</w:t>
      </w:r>
    </w:p>
    <w:p w14:paraId="16D11583">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28.2 磋商小组应当按照客观、公正、审慎的原则，根据竞争性磋商文件规定的评审程序、评审方法和评审标准进行独立评审。</w:t>
      </w:r>
    </w:p>
    <w:p w14:paraId="2EA1FF3F">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28.3 竞争性磋商文件内容违反国家有关强制性规定的，磋商小组应当停止评审并向采购人或者采购代理机构说明情况。</w:t>
      </w:r>
    </w:p>
    <w:p w14:paraId="7CDA6DE3">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28.4 对竞争性磋商文件中描述有歧义或前后不一致的地方，磋商小组有权进行评判，但对同一条款的评判应适用于每个投标人。</w:t>
      </w:r>
    </w:p>
    <w:p w14:paraId="2C7253C6">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28.5 评审方法</w:t>
      </w:r>
    </w:p>
    <w:p w14:paraId="6D042B96">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采用“综合评分法”的评审方法，具体评审因素详见《磋商项目需求》。评审采用百分制，磋商小组各成员独立分别对实质上响应竞争性磋商文件的投标进行逐项打分，对磋商小组各成员每一因素的打分汇总后取算术平均分，该平均分为供应商的得分。</w:t>
      </w:r>
    </w:p>
    <w:p w14:paraId="57693FC2">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根据《中华人民共和国政府采购法实施条例》和《关于进一步规范政府采购评审工作有关问题的通知》（财库〔2012〕69号）的规定，磋商小组成员要依法独立评审，并对评审意见承担个人责任。磋商小组成员对需要共同认定的事项存在争议的，按照少数服从多数的原则做出结论。持不同意见的磋商小组成员应当在评审报告上签署不同意见并说明理由，否则视为同意。</w:t>
      </w:r>
    </w:p>
    <w:p w14:paraId="54B5A98D">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（3）按照《关于调整优化节能产品、环境标志产品政府采购执行机制的通知》（财库〔2019〕9号）文件要求，对</w:t>
      </w:r>
      <w:r>
        <w:rPr>
          <w:rFonts w:ascii="Times New Roman" w:hAnsi="Times New Roman" w:cs="Times New Roman"/>
          <w:color w:val="auto"/>
        </w:rPr>
        <w:t>政府采购节能、环境标志品目清单内的产品实施</w:t>
      </w:r>
      <w:r>
        <w:rPr>
          <w:rFonts w:ascii="Times New Roman" w:hAnsi="Times New Roman" w:eastAsia="宋体" w:cs="Times New Roman"/>
          <w:color w:val="auto"/>
        </w:rPr>
        <w:t>优先采购和强制采购的评标方法。</w:t>
      </w:r>
    </w:p>
    <w:p w14:paraId="3BE8EA08">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（4）磋商小组审查产品资质或检测报告等相关文件符合性时，应综合考虑行业特点、交易习惯、采购需求最本质原义等情况，而不应以响应文件中产品名称与竞争性磋商文件产品名称是否一致作为审查的标准。</w:t>
      </w:r>
    </w:p>
    <w:p w14:paraId="3B3A8A4E">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（5）成交候选供应商产生办法：按得分由高到低顺序确定成交候选供应商；得分相同的，按投标报价由低到高顺序确定成交候选供应商；得分且投标报价相同的，按技术指标优劣顺序确定成交候选供应商。</w:t>
      </w:r>
    </w:p>
    <w:p w14:paraId="7D4A35B2">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（6）采购人按成交候选供应商顺序确定成交供应商，或授权磋商小组按成交候选供应商顺序直接确定成交供应商。</w:t>
      </w:r>
    </w:p>
    <w:p w14:paraId="32FB2885">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28.6 出现以下任何情形取消磋商资格：</w:t>
      </w:r>
    </w:p>
    <w:p w14:paraId="546ED202">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（1）响应文件未按竞争性磋商文件的要求加盖电子签章的；</w:t>
      </w:r>
    </w:p>
    <w:p w14:paraId="7449D5EC">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（2）磋商有效期短于竞争性磋商文件要求的；</w:t>
      </w:r>
    </w:p>
    <w:p w14:paraId="62D7FFBD">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（3）响应文件中提供虚假材料的；</w:t>
      </w:r>
    </w:p>
    <w:p w14:paraId="1C8B1A2B">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（4）不能满足竞争性磋商文件中任何一条实质性要求或加注“</w:t>
      </w:r>
      <w:r>
        <w:rPr>
          <w:rFonts w:hint="eastAsia" w:ascii="宋体" w:hAnsi="宋体" w:eastAsia="宋体" w:cs="宋体"/>
          <w:color w:val="auto"/>
        </w:rPr>
        <w:t>★</w:t>
      </w:r>
      <w:r>
        <w:rPr>
          <w:rFonts w:ascii="Times New Roman" w:hAnsi="Times New Roman" w:eastAsia="宋体" w:cs="Times New Roman"/>
          <w:color w:val="auto"/>
        </w:rPr>
        <w:t>”号条款出现负偏离或经磋商小组认定未实质性响应竞争性磋商文件要求的或响应内容不符合相关强制性规定的；</w:t>
      </w:r>
    </w:p>
    <w:p w14:paraId="6593BEF7">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（5）未按时进行网上解密或电子响应文件损坏、无效的；</w:t>
      </w:r>
    </w:p>
    <w:p w14:paraId="12B6B210">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（6）磋商报价超出采购预算的；</w:t>
      </w:r>
    </w:p>
    <w:p w14:paraId="62FDADBD">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（7）存在串通情形的；</w:t>
      </w:r>
    </w:p>
    <w:p w14:paraId="00FD3DAD">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（8）单位负责人或法定代表人为同一人，或者存在控股、管理关系的不同供应商，</w:t>
      </w:r>
      <w:r>
        <w:rPr>
          <w:rFonts w:ascii="Times New Roman" w:hAnsi="Times New Roman" w:eastAsia="宋体" w:cs="Times New Roman"/>
        </w:rPr>
        <w:t>参加同一合同项下投标的，相关投标均无效</w:t>
      </w:r>
      <w:r>
        <w:rPr>
          <w:rFonts w:ascii="Times New Roman" w:hAnsi="Times New Roman" w:eastAsia="宋体" w:cs="Times New Roman"/>
          <w:color w:val="auto"/>
        </w:rPr>
        <w:t>；</w:t>
      </w:r>
    </w:p>
    <w:p w14:paraId="4B4B9AC6">
      <w:pPr>
        <w:pStyle w:val="28"/>
        <w:spacing w:line="360" w:lineRule="auto"/>
        <w:ind w:left="480"/>
        <w:jc w:val="both"/>
        <w:rPr>
          <w:rFonts w:ascii="Times New Roman" w:hAnsi="Times New Roman" w:eastAsia="宋体" w:cs="Times New Roman"/>
          <w:color w:val="auto"/>
        </w:rPr>
      </w:pPr>
      <w:r>
        <w:rPr>
          <w:rFonts w:ascii="Times New Roman" w:hAnsi="Times New Roman" w:eastAsia="宋体" w:cs="Times New Roman"/>
          <w:color w:val="auto"/>
        </w:rPr>
        <w:t>（9）其他法定响应无效的情形。</w:t>
      </w:r>
    </w:p>
    <w:p w14:paraId="3272A818">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29. 其他注意事项</w:t>
      </w:r>
    </w:p>
    <w:p w14:paraId="695AB118">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29.1 在磋商期间，投标人不得向磋商小组成员或采购代理机构询问评审情况、施加任何影响，不得进行旨在影响评审结果的活动。</w:t>
      </w:r>
    </w:p>
    <w:p w14:paraId="33B8CA5A">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29.2 为保证定标的公正性，在评审过程中，磋商小组成员不得与投标人私下交换意见。在评审期间及磋商工作结束后，凡与评审情况有接触的任何人不得透露审查、澄清、评价和比较等投标的有关资料以及授标建议等评审情况。</w:t>
      </w:r>
    </w:p>
    <w:p w14:paraId="5FC55969">
      <w:pPr>
        <w:pStyle w:val="28"/>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29.3 本项目不接受赠品、回扣或者与采购无关的其他商品、服务。</w:t>
      </w:r>
    </w:p>
    <w:p w14:paraId="08C19070">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29.4 如果几个投标人所投整包产品为同一品牌时，在服务承诺符合竞争性磋商文件的情况下，报价最低的投标人入围评审阶段。</w:t>
      </w:r>
    </w:p>
    <w:p w14:paraId="61493F15">
      <w:pPr>
        <w:pStyle w:val="28"/>
        <w:spacing w:line="360" w:lineRule="auto"/>
        <w:ind w:firstLine="480" w:firstLineChars="200"/>
        <w:jc w:val="both"/>
        <w:rPr>
          <w:rFonts w:ascii="Times New Roman" w:hAnsi="Times New Roman" w:eastAsia="宋体" w:cs="Times New Roman"/>
          <w:color w:val="auto"/>
        </w:rPr>
      </w:pPr>
    </w:p>
    <w:p w14:paraId="02DE87C6">
      <w:pPr>
        <w:pStyle w:val="28"/>
        <w:spacing w:line="360" w:lineRule="auto"/>
        <w:ind w:firstLine="480" w:firstLineChars="200"/>
        <w:jc w:val="center"/>
        <w:rPr>
          <w:rFonts w:ascii="Times New Roman" w:hAnsi="Times New Roman" w:eastAsia="宋体" w:cs="Times New Roman"/>
          <w:color w:val="auto"/>
        </w:rPr>
      </w:pPr>
      <w:r>
        <w:rPr>
          <w:rFonts w:ascii="Times New Roman" w:hAnsi="Times New Roman" w:eastAsia="宋体" w:cs="Times New Roman"/>
          <w:color w:val="auto"/>
        </w:rPr>
        <w:t>F  授予合同</w:t>
      </w:r>
    </w:p>
    <w:p w14:paraId="3EF27763">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30. 成交供应商的产生</w:t>
      </w:r>
    </w:p>
    <w:p w14:paraId="3365ABC0">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30.1 采购人可以事先授权磋商小组直接确定成交供应商。</w:t>
      </w:r>
    </w:p>
    <w:p w14:paraId="1114ADFA">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30.2 采购人也可以按照《政府采购法》及其实施条例等法律法规的规定和竞争性磋商文件的要求确认成交供应商。</w:t>
      </w:r>
    </w:p>
    <w:p w14:paraId="67ED09EE">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31. 成交通知</w:t>
      </w:r>
    </w:p>
    <w:p w14:paraId="3AD64EAD">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31.1 成交公告发布同时，采购代理机构将通过天津市政府采购中心招投标系统以电子形式向成交供应商发出《成交通知书》（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查看项目文件”中获取）。《成交通知书》一经发出即发生法律效力。</w:t>
      </w:r>
    </w:p>
    <w:p w14:paraId="06B10DC0">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31.2 投标人可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项目资审情况”中获取未通过资格审查的原因或从“供应商系统”的“查看排序和得分”中获取未成交人本人的评审得分与排序。</w:t>
      </w:r>
    </w:p>
    <w:p w14:paraId="7476856E">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32. 签订合同</w:t>
      </w:r>
    </w:p>
    <w:p w14:paraId="64A2CEF5">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32.1采购人与成交供应商应当在成交通知书发出之日起三十日内，按照竞争性磋商文件确定的事项签订政府采购合同。合同文本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合同”中获取。</w:t>
      </w:r>
    </w:p>
    <w:p w14:paraId="45DDB091">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32.2 竞争性磋商文件、成交供应商的响应文件及其澄清文件等，均为签订合同的依据，且为合同的组成部分。</w:t>
      </w:r>
    </w:p>
    <w:p w14:paraId="7A836CA3">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33. 履约保证金</w:t>
      </w:r>
    </w:p>
    <w:p w14:paraId="01C2D4F7">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33.1 若《磋商项目需求》规定须提交履约保证金的，成交供应商须按照规定要求提交履约保证金。</w:t>
      </w:r>
    </w:p>
    <w:p w14:paraId="5E5C8246">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33.2 成交供应商未能按合同规定履行其义务，采购人有权没收履约保证金。</w:t>
      </w:r>
    </w:p>
    <w:p w14:paraId="34CE7966">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34. 成交供应商拒绝与采购人签订合同的，采购人可以按照评审报告推荐的成交候选人名单排序，确定下一候选人为成交供应商，也可以重新开展政府采购活动。</w:t>
      </w:r>
    </w:p>
    <w:p w14:paraId="20AD9C52">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35. 合同分包</w:t>
      </w:r>
    </w:p>
    <w:p w14:paraId="57AE246E">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35.1 未经采购人同意，成交供应商不得分包合同。</w:t>
      </w:r>
    </w:p>
    <w:p w14:paraId="50C8993F">
      <w:pPr>
        <w:pStyle w:val="28"/>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35.2 政府采购合同分包履行的，成交供应商就采购项目和分包项目向采购人负责，分包供应商就分包项目承担责任。</w:t>
      </w:r>
    </w:p>
    <w:p w14:paraId="24795A26">
      <w:pPr>
        <w:pStyle w:val="28"/>
        <w:snapToGrid w:val="0"/>
        <w:spacing w:line="360" w:lineRule="auto"/>
        <w:ind w:firstLine="480" w:firstLineChars="200"/>
        <w:jc w:val="both"/>
        <w:rPr>
          <w:rFonts w:ascii="Times New Roman" w:hAnsi="Times New Roman" w:eastAsia="宋体" w:cs="Times New Roman"/>
          <w:color w:val="auto"/>
        </w:rPr>
      </w:pPr>
    </w:p>
    <w:p w14:paraId="1807F093">
      <w:pPr>
        <w:pStyle w:val="28"/>
        <w:snapToGrid w:val="0"/>
        <w:spacing w:line="360" w:lineRule="auto"/>
        <w:ind w:firstLine="480" w:firstLineChars="200"/>
        <w:jc w:val="both"/>
        <w:rPr>
          <w:rFonts w:ascii="Times New Roman" w:hAnsi="Times New Roman" w:eastAsia="宋体" w:cs="Times New Roman"/>
          <w:color w:val="auto"/>
        </w:rPr>
        <w:sectPr>
          <w:headerReference r:id="rId7" w:type="default"/>
          <w:pgSz w:w="11906" w:h="16838"/>
          <w:pgMar w:top="1440" w:right="1800" w:bottom="1440" w:left="1800" w:header="851" w:footer="992" w:gutter="0"/>
          <w:cols w:space="720" w:num="1"/>
          <w:docGrid w:type="lines" w:linePitch="312" w:charSpace="0"/>
        </w:sectPr>
      </w:pPr>
    </w:p>
    <w:p w14:paraId="438E66EF">
      <w:pPr>
        <w:pStyle w:val="11"/>
        <w:rPr>
          <w:rFonts w:ascii="Times New Roman" w:hAnsi="Times New Roman"/>
        </w:rPr>
      </w:pPr>
      <w:r>
        <w:rPr>
          <w:rFonts w:ascii="Times New Roman" w:hAnsi="Times New Roman"/>
        </w:rPr>
        <w:t>第四部分  合同草案</w:t>
      </w:r>
      <w:bookmarkEnd w:id="7"/>
    </w:p>
    <w:p w14:paraId="3212AF39">
      <w:pPr>
        <w:tabs>
          <w:tab w:val="left" w:pos="412"/>
          <w:tab w:val="left" w:pos="618"/>
        </w:tabs>
        <w:spacing w:line="520" w:lineRule="exact"/>
        <w:jc w:val="center"/>
        <w:rPr>
          <w:b/>
          <w:sz w:val="30"/>
          <w:szCs w:val="30"/>
        </w:rPr>
      </w:pPr>
      <w:r>
        <w:rPr>
          <w:b/>
          <w:sz w:val="30"/>
          <w:szCs w:val="30"/>
        </w:rPr>
        <w:t>合同一般条款</w:t>
      </w:r>
    </w:p>
    <w:p w14:paraId="7B95CE97">
      <w:pPr>
        <w:tabs>
          <w:tab w:val="left" w:pos="0"/>
          <w:tab w:val="left" w:pos="315"/>
        </w:tabs>
        <w:spacing w:line="520" w:lineRule="exact"/>
        <w:ind w:firstLine="480"/>
        <w:rPr>
          <w:sz w:val="24"/>
          <w:szCs w:val="24"/>
        </w:rPr>
      </w:pPr>
      <w:r>
        <w:rPr>
          <w:sz w:val="24"/>
          <w:szCs w:val="24"/>
        </w:rPr>
        <w:t xml:space="preserve">需方：  </w:t>
      </w:r>
    </w:p>
    <w:p w14:paraId="71EE2ED6">
      <w:pPr>
        <w:tabs>
          <w:tab w:val="left" w:pos="0"/>
          <w:tab w:val="left" w:pos="315"/>
        </w:tabs>
        <w:spacing w:line="520" w:lineRule="exact"/>
        <w:ind w:firstLine="480"/>
        <w:rPr>
          <w:sz w:val="24"/>
          <w:szCs w:val="24"/>
        </w:rPr>
      </w:pPr>
      <w:r>
        <w:rPr>
          <w:sz w:val="24"/>
          <w:szCs w:val="24"/>
        </w:rPr>
        <w:t xml:space="preserve">供方： </w:t>
      </w:r>
    </w:p>
    <w:p w14:paraId="5E762966">
      <w:pPr>
        <w:tabs>
          <w:tab w:val="left" w:pos="0"/>
          <w:tab w:val="left" w:pos="315"/>
        </w:tabs>
        <w:spacing w:line="520" w:lineRule="exact"/>
        <w:ind w:firstLine="480"/>
        <w:rPr>
          <w:sz w:val="24"/>
          <w:szCs w:val="24"/>
        </w:rPr>
      </w:pPr>
      <w:r>
        <w:rPr>
          <w:sz w:val="24"/>
          <w:szCs w:val="24"/>
        </w:rPr>
        <w:t>供、需双方根据   项目（项目编号：TGPC-201 - ）的政府采购结果和竞争性磋商文件的要求，并经双方协商一致，达成  合同：</w:t>
      </w:r>
    </w:p>
    <w:p w14:paraId="27FA68BA">
      <w:pPr>
        <w:pStyle w:val="36"/>
        <w:numPr>
          <w:ilvl w:val="0"/>
          <w:numId w:val="1"/>
        </w:numPr>
        <w:spacing w:line="480" w:lineRule="exact"/>
        <w:ind w:firstLineChars="0"/>
        <w:rPr>
          <w:sz w:val="24"/>
        </w:rPr>
      </w:pPr>
      <w:r>
        <w:rPr>
          <w:sz w:val="24"/>
        </w:rPr>
        <w:t>本合同为中小企业预留合同</w:t>
      </w:r>
    </w:p>
    <w:p w14:paraId="2147396B">
      <w:pPr>
        <w:pStyle w:val="36"/>
        <w:numPr>
          <w:ilvl w:val="0"/>
          <w:numId w:val="1"/>
        </w:numPr>
        <w:spacing w:line="480" w:lineRule="exact"/>
        <w:ind w:firstLineChars="0"/>
        <w:rPr>
          <w:sz w:val="24"/>
        </w:rPr>
      </w:pPr>
      <w:r>
        <w:rPr>
          <w:sz w:val="24"/>
        </w:rPr>
        <w:t>本合同非中小企业预留合同</w:t>
      </w:r>
    </w:p>
    <w:p w14:paraId="308F8DAA">
      <w:pPr>
        <w:tabs>
          <w:tab w:val="left" w:pos="0"/>
          <w:tab w:val="left" w:pos="315"/>
        </w:tabs>
        <w:spacing w:line="520" w:lineRule="exact"/>
        <w:ind w:firstLine="480"/>
        <w:rPr>
          <w:sz w:val="24"/>
          <w:szCs w:val="24"/>
        </w:rPr>
      </w:pPr>
      <w:r>
        <w:rPr>
          <w:sz w:val="24"/>
          <w:szCs w:val="24"/>
        </w:rPr>
        <w:t>鉴于政府采购使用的合同文本的特殊性，本合同一般条款仅作为确立法律关系框架作用，具体合同的权利义务等内容以双方签订的专业合同为准，该合同作为本政府采购合同附件，与本合同具有同等法律效力，如附件合同没有而合同一般条款有的且涉及政府采购性质的内容，以合同一般条款内容为准。</w:t>
      </w:r>
    </w:p>
    <w:p w14:paraId="0279BD36">
      <w:pPr>
        <w:tabs>
          <w:tab w:val="left" w:pos="1133"/>
        </w:tabs>
        <w:spacing w:line="520" w:lineRule="exact"/>
        <w:ind w:firstLine="480" w:firstLineChars="200"/>
        <w:rPr>
          <w:sz w:val="24"/>
          <w:szCs w:val="24"/>
        </w:rPr>
      </w:pPr>
      <w:r>
        <w:rPr>
          <w:sz w:val="24"/>
          <w:szCs w:val="24"/>
        </w:rPr>
        <w:t>一、采购内容：  （详见附件）</w:t>
      </w:r>
    </w:p>
    <w:p w14:paraId="1A62116B">
      <w:pPr>
        <w:tabs>
          <w:tab w:val="left" w:pos="1133"/>
        </w:tabs>
        <w:spacing w:line="520" w:lineRule="exact"/>
        <w:ind w:firstLine="480" w:firstLineChars="200"/>
        <w:rPr>
          <w:sz w:val="24"/>
          <w:szCs w:val="24"/>
        </w:rPr>
      </w:pPr>
      <w:r>
        <w:rPr>
          <w:sz w:val="24"/>
          <w:szCs w:val="24"/>
        </w:rPr>
        <w:t xml:space="preserve">    合同总价款：人民币  元</w:t>
      </w:r>
    </w:p>
    <w:p w14:paraId="541EFDCB">
      <w:pPr>
        <w:tabs>
          <w:tab w:val="left" w:pos="1133"/>
        </w:tabs>
        <w:spacing w:line="520" w:lineRule="exact"/>
        <w:ind w:firstLine="480" w:firstLineChars="200"/>
        <w:rPr>
          <w:sz w:val="24"/>
          <w:szCs w:val="24"/>
        </w:rPr>
      </w:pPr>
      <w:r>
        <w:rPr>
          <w:sz w:val="24"/>
          <w:szCs w:val="24"/>
        </w:rPr>
        <w:t xml:space="preserve">    大写：人民币  元整</w:t>
      </w:r>
    </w:p>
    <w:p w14:paraId="02C6C180">
      <w:pPr>
        <w:tabs>
          <w:tab w:val="left" w:pos="360"/>
        </w:tabs>
        <w:spacing w:line="520" w:lineRule="exact"/>
        <w:ind w:firstLine="480" w:firstLineChars="200"/>
        <w:rPr>
          <w:sz w:val="24"/>
          <w:szCs w:val="24"/>
        </w:rPr>
      </w:pPr>
      <w:r>
        <w:rPr>
          <w:sz w:val="24"/>
          <w:szCs w:val="24"/>
        </w:rPr>
        <w:t>二、质量要求及对质量负责条件和期限：见附件。</w:t>
      </w:r>
    </w:p>
    <w:p w14:paraId="01B4668A">
      <w:pPr>
        <w:tabs>
          <w:tab w:val="left" w:pos="360"/>
        </w:tabs>
        <w:spacing w:line="520" w:lineRule="exact"/>
        <w:ind w:firstLine="480" w:firstLineChars="200"/>
        <w:rPr>
          <w:sz w:val="24"/>
          <w:szCs w:val="24"/>
        </w:rPr>
      </w:pPr>
      <w:r>
        <w:rPr>
          <w:sz w:val="24"/>
          <w:szCs w:val="24"/>
        </w:rPr>
        <w:t>三、供方所提供的服务必须具有合法手续及相关文件。如涉及知识产权则必须是自己拥有或合法使用的。</w:t>
      </w:r>
    </w:p>
    <w:p w14:paraId="604D1D9C">
      <w:pPr>
        <w:tabs>
          <w:tab w:val="left" w:pos="360"/>
        </w:tabs>
        <w:spacing w:line="520" w:lineRule="exact"/>
        <w:ind w:firstLine="480" w:firstLineChars="200"/>
        <w:rPr>
          <w:sz w:val="24"/>
          <w:szCs w:val="24"/>
        </w:rPr>
      </w:pPr>
      <w:r>
        <w:rPr>
          <w:sz w:val="24"/>
          <w:szCs w:val="24"/>
        </w:rPr>
        <w:t>四、服务时间、地点、方式：见附件。</w:t>
      </w:r>
    </w:p>
    <w:p w14:paraId="74BBE4D1">
      <w:pPr>
        <w:tabs>
          <w:tab w:val="left" w:pos="360"/>
        </w:tabs>
        <w:spacing w:line="520" w:lineRule="exact"/>
        <w:ind w:firstLine="480" w:firstLineChars="200"/>
        <w:rPr>
          <w:sz w:val="24"/>
          <w:szCs w:val="24"/>
        </w:rPr>
      </w:pPr>
      <w:r>
        <w:rPr>
          <w:sz w:val="24"/>
          <w:szCs w:val="24"/>
        </w:rPr>
        <w:t>五、供方应随服务向需方交付的相关资料。如果所提交文件是外文的，供方有义务为需方提供中文或译成中文文件。</w:t>
      </w:r>
    </w:p>
    <w:p w14:paraId="613E5E37">
      <w:pPr>
        <w:tabs>
          <w:tab w:val="left" w:pos="360"/>
          <w:tab w:val="left" w:pos="721"/>
        </w:tabs>
        <w:spacing w:line="520" w:lineRule="exact"/>
        <w:rPr>
          <w:sz w:val="24"/>
          <w:szCs w:val="24"/>
        </w:rPr>
      </w:pPr>
      <w:r>
        <w:rPr>
          <w:sz w:val="24"/>
          <w:szCs w:val="24"/>
        </w:rPr>
        <w:t xml:space="preserve">    六、验收工作由需方负责对合同进行验收。</w:t>
      </w:r>
    </w:p>
    <w:p w14:paraId="1BB7DD54">
      <w:pPr>
        <w:tabs>
          <w:tab w:val="left" w:pos="360"/>
        </w:tabs>
        <w:spacing w:line="520" w:lineRule="exact"/>
        <w:rPr>
          <w:sz w:val="24"/>
          <w:szCs w:val="24"/>
        </w:rPr>
      </w:pPr>
      <w:r>
        <w:rPr>
          <w:sz w:val="24"/>
          <w:szCs w:val="24"/>
        </w:rPr>
        <w:t xml:space="preserve">    七、货款支付方式：见附件。</w:t>
      </w:r>
    </w:p>
    <w:p w14:paraId="31A26ECC">
      <w:pPr>
        <w:tabs>
          <w:tab w:val="left" w:pos="0"/>
          <w:tab w:val="left" w:pos="721"/>
        </w:tabs>
        <w:spacing w:line="520" w:lineRule="exact"/>
        <w:ind w:firstLine="480" w:firstLineChars="200"/>
        <w:rPr>
          <w:sz w:val="24"/>
          <w:szCs w:val="24"/>
        </w:rPr>
      </w:pPr>
      <w:r>
        <w:rPr>
          <w:sz w:val="24"/>
          <w:szCs w:val="24"/>
        </w:rPr>
        <w:t>供方开户银行（汉字全称）：</w:t>
      </w:r>
      <w:r>
        <w:rPr>
          <w:sz w:val="24"/>
          <w:szCs w:val="24"/>
          <w:u w:val="single"/>
        </w:rPr>
        <w:t xml:space="preserve">                                        </w:t>
      </w:r>
      <w:r>
        <w:rPr>
          <w:sz w:val="24"/>
          <w:szCs w:val="24"/>
        </w:rPr>
        <w:t>，</w:t>
      </w:r>
    </w:p>
    <w:p w14:paraId="64AAA80F">
      <w:pPr>
        <w:tabs>
          <w:tab w:val="left" w:pos="0"/>
          <w:tab w:val="left" w:pos="721"/>
        </w:tabs>
        <w:spacing w:line="520" w:lineRule="exact"/>
        <w:ind w:firstLine="513" w:firstLineChars="214"/>
        <w:rPr>
          <w:sz w:val="24"/>
          <w:szCs w:val="24"/>
        </w:rPr>
      </w:pPr>
      <w:r>
        <w:rPr>
          <w:sz w:val="24"/>
          <w:szCs w:val="24"/>
        </w:rPr>
        <w:t>行号（数字代码）：</w:t>
      </w:r>
      <w:r>
        <w:rPr>
          <w:sz w:val="24"/>
          <w:szCs w:val="24"/>
          <w:u w:val="single"/>
        </w:rPr>
        <w:t xml:space="preserve">                                                </w:t>
      </w:r>
      <w:r>
        <w:rPr>
          <w:sz w:val="24"/>
          <w:szCs w:val="24"/>
        </w:rPr>
        <w:t>，</w:t>
      </w:r>
    </w:p>
    <w:p w14:paraId="6323C1BA">
      <w:pPr>
        <w:tabs>
          <w:tab w:val="left" w:pos="0"/>
          <w:tab w:val="left" w:pos="721"/>
        </w:tabs>
        <w:spacing w:line="520" w:lineRule="exact"/>
        <w:ind w:firstLine="513" w:firstLineChars="214"/>
        <w:rPr>
          <w:sz w:val="24"/>
          <w:szCs w:val="24"/>
        </w:rPr>
      </w:pPr>
      <w:r>
        <w:rPr>
          <w:sz w:val="24"/>
          <w:szCs w:val="24"/>
        </w:rPr>
        <w:t>账       号：</w:t>
      </w:r>
      <w:r>
        <w:rPr>
          <w:sz w:val="24"/>
          <w:szCs w:val="24"/>
          <w:u w:val="single"/>
        </w:rPr>
        <w:t xml:space="preserve">                                                   </w:t>
      </w:r>
      <w:r>
        <w:rPr>
          <w:szCs w:val="24"/>
        </w:rPr>
        <w:t>。</w:t>
      </w:r>
    </w:p>
    <w:p w14:paraId="6C437562">
      <w:pPr>
        <w:pStyle w:val="6"/>
        <w:spacing w:line="520" w:lineRule="exact"/>
        <w:ind w:leftChars="-50" w:firstLine="480" w:firstLineChars="200"/>
        <w:rPr>
          <w:rFonts w:ascii="Times New Roman"/>
          <w:sz w:val="24"/>
          <w:szCs w:val="24"/>
        </w:rPr>
      </w:pPr>
      <w:r>
        <w:rPr>
          <w:rFonts w:ascii="Times New Roman"/>
          <w:sz w:val="24"/>
          <w:szCs w:val="24"/>
        </w:rPr>
        <w:t>八、有关涉及本合同供方向天津市政府采购中心所提交的</w:t>
      </w:r>
      <w:r>
        <w:rPr>
          <w:rFonts w:ascii="Times New Roman"/>
          <w:sz w:val="24"/>
          <w:szCs w:val="24"/>
          <w:lang w:eastAsia="zh-CN"/>
        </w:rPr>
        <w:t>响应</w:t>
      </w:r>
      <w:r>
        <w:rPr>
          <w:rFonts w:ascii="Times New Roman"/>
          <w:sz w:val="24"/>
          <w:szCs w:val="24"/>
        </w:rPr>
        <w:t>文件及有关澄清资料和服务承诺均视为本合同不可分割的部分，对供方具有约束力。</w:t>
      </w:r>
    </w:p>
    <w:p w14:paraId="1819F2FE">
      <w:pPr>
        <w:tabs>
          <w:tab w:val="left" w:pos="0"/>
          <w:tab w:val="left" w:pos="315"/>
        </w:tabs>
        <w:spacing w:line="520" w:lineRule="exact"/>
        <w:ind w:firstLine="480" w:firstLineChars="200"/>
        <w:rPr>
          <w:sz w:val="24"/>
          <w:szCs w:val="24"/>
        </w:rPr>
      </w:pPr>
      <w:r>
        <w:rPr>
          <w:sz w:val="24"/>
          <w:szCs w:val="24"/>
        </w:rPr>
        <w:t>九、本合同一式   份，需方留存   份，供方留存   份，均具同等效力，签字盖章后生效。</w:t>
      </w:r>
    </w:p>
    <w:tbl>
      <w:tblPr>
        <w:tblStyle w:val="15"/>
        <w:tblW w:w="0" w:type="auto"/>
        <w:tblInd w:w="0" w:type="dxa"/>
        <w:tblLayout w:type="autofit"/>
        <w:tblCellMar>
          <w:top w:w="0" w:type="dxa"/>
          <w:left w:w="108" w:type="dxa"/>
          <w:bottom w:w="0" w:type="dxa"/>
          <w:right w:w="108" w:type="dxa"/>
        </w:tblCellMar>
      </w:tblPr>
      <w:tblGrid>
        <w:gridCol w:w="4261"/>
        <w:gridCol w:w="4261"/>
      </w:tblGrid>
      <w:tr w14:paraId="2743E265">
        <w:tc>
          <w:tcPr>
            <w:tcW w:w="4261" w:type="dxa"/>
          </w:tcPr>
          <w:p w14:paraId="1C9A797B">
            <w:pPr>
              <w:tabs>
                <w:tab w:val="left" w:pos="0"/>
                <w:tab w:val="left" w:pos="315"/>
              </w:tabs>
              <w:spacing w:line="520" w:lineRule="exact"/>
              <w:rPr>
                <w:sz w:val="24"/>
                <w:szCs w:val="24"/>
              </w:rPr>
            </w:pPr>
            <w:r>
              <w:rPr>
                <w:sz w:val="24"/>
                <w:szCs w:val="24"/>
              </w:rPr>
              <w:t xml:space="preserve">供方（公章）： </w:t>
            </w:r>
          </w:p>
        </w:tc>
        <w:tc>
          <w:tcPr>
            <w:tcW w:w="4261" w:type="dxa"/>
          </w:tcPr>
          <w:p w14:paraId="0499499A">
            <w:pPr>
              <w:tabs>
                <w:tab w:val="left" w:pos="0"/>
                <w:tab w:val="left" w:pos="315"/>
              </w:tabs>
              <w:spacing w:line="520" w:lineRule="exact"/>
              <w:rPr>
                <w:sz w:val="24"/>
                <w:szCs w:val="24"/>
              </w:rPr>
            </w:pPr>
            <w:r>
              <w:rPr>
                <w:sz w:val="24"/>
                <w:szCs w:val="24"/>
              </w:rPr>
              <w:t xml:space="preserve">需方（公章）： </w:t>
            </w:r>
          </w:p>
        </w:tc>
      </w:tr>
      <w:tr w14:paraId="18289468">
        <w:tc>
          <w:tcPr>
            <w:tcW w:w="4261" w:type="dxa"/>
          </w:tcPr>
          <w:p w14:paraId="0CEFFC71">
            <w:pPr>
              <w:tabs>
                <w:tab w:val="left" w:pos="0"/>
                <w:tab w:val="left" w:pos="315"/>
              </w:tabs>
              <w:spacing w:line="520" w:lineRule="exact"/>
              <w:rPr>
                <w:sz w:val="24"/>
                <w:szCs w:val="24"/>
              </w:rPr>
            </w:pPr>
            <w:r>
              <w:rPr>
                <w:sz w:val="24"/>
                <w:szCs w:val="24"/>
              </w:rPr>
              <w:t xml:space="preserve">地址：  </w:t>
            </w:r>
          </w:p>
        </w:tc>
        <w:tc>
          <w:tcPr>
            <w:tcW w:w="4261" w:type="dxa"/>
          </w:tcPr>
          <w:p w14:paraId="7B1F7A61">
            <w:pPr>
              <w:tabs>
                <w:tab w:val="left" w:pos="0"/>
                <w:tab w:val="left" w:pos="315"/>
              </w:tabs>
              <w:spacing w:line="520" w:lineRule="exact"/>
              <w:rPr>
                <w:sz w:val="24"/>
                <w:szCs w:val="24"/>
              </w:rPr>
            </w:pPr>
            <w:r>
              <w:rPr>
                <w:sz w:val="24"/>
                <w:szCs w:val="24"/>
              </w:rPr>
              <w:t xml:space="preserve">地址： </w:t>
            </w:r>
          </w:p>
        </w:tc>
      </w:tr>
      <w:tr w14:paraId="042D43A8">
        <w:tc>
          <w:tcPr>
            <w:tcW w:w="4261" w:type="dxa"/>
          </w:tcPr>
          <w:p w14:paraId="2BF1EC5A">
            <w:pPr>
              <w:tabs>
                <w:tab w:val="left" w:pos="360"/>
              </w:tabs>
              <w:spacing w:line="520" w:lineRule="exact"/>
              <w:rPr>
                <w:sz w:val="24"/>
                <w:szCs w:val="24"/>
              </w:rPr>
            </w:pPr>
            <w:r>
              <w:rPr>
                <w:sz w:val="24"/>
                <w:szCs w:val="24"/>
              </w:rPr>
              <w:t xml:space="preserve">法定代表人： </w:t>
            </w:r>
          </w:p>
        </w:tc>
        <w:tc>
          <w:tcPr>
            <w:tcW w:w="4261" w:type="dxa"/>
          </w:tcPr>
          <w:p w14:paraId="05457ABC">
            <w:pPr>
              <w:tabs>
                <w:tab w:val="left" w:pos="360"/>
              </w:tabs>
              <w:spacing w:line="520" w:lineRule="exact"/>
              <w:rPr>
                <w:sz w:val="24"/>
                <w:szCs w:val="24"/>
              </w:rPr>
            </w:pPr>
            <w:r>
              <w:rPr>
                <w:sz w:val="24"/>
                <w:szCs w:val="24"/>
              </w:rPr>
              <w:t xml:space="preserve">法定代表人： </w:t>
            </w:r>
          </w:p>
        </w:tc>
      </w:tr>
      <w:tr w14:paraId="10BAC54C">
        <w:tc>
          <w:tcPr>
            <w:tcW w:w="4261" w:type="dxa"/>
          </w:tcPr>
          <w:p w14:paraId="11D71DEA">
            <w:pPr>
              <w:tabs>
                <w:tab w:val="left" w:pos="360"/>
              </w:tabs>
              <w:spacing w:line="520" w:lineRule="exact"/>
              <w:rPr>
                <w:sz w:val="24"/>
                <w:szCs w:val="24"/>
              </w:rPr>
            </w:pPr>
            <w:r>
              <w:rPr>
                <w:sz w:val="24"/>
                <w:szCs w:val="24"/>
              </w:rPr>
              <w:t xml:space="preserve">委托代理人： </w:t>
            </w:r>
          </w:p>
        </w:tc>
        <w:tc>
          <w:tcPr>
            <w:tcW w:w="4261" w:type="dxa"/>
          </w:tcPr>
          <w:p w14:paraId="3EF4447B">
            <w:pPr>
              <w:tabs>
                <w:tab w:val="left" w:pos="360"/>
              </w:tabs>
              <w:spacing w:line="520" w:lineRule="exact"/>
              <w:rPr>
                <w:sz w:val="24"/>
                <w:szCs w:val="24"/>
              </w:rPr>
            </w:pPr>
            <w:r>
              <w:rPr>
                <w:sz w:val="24"/>
                <w:szCs w:val="24"/>
              </w:rPr>
              <w:t xml:space="preserve">委托代理人： </w:t>
            </w:r>
          </w:p>
        </w:tc>
      </w:tr>
      <w:tr w14:paraId="778032F6">
        <w:tc>
          <w:tcPr>
            <w:tcW w:w="4261" w:type="dxa"/>
          </w:tcPr>
          <w:p w14:paraId="7B35A26A">
            <w:pPr>
              <w:tabs>
                <w:tab w:val="left" w:pos="360"/>
              </w:tabs>
              <w:spacing w:line="520" w:lineRule="exact"/>
              <w:rPr>
                <w:sz w:val="24"/>
                <w:szCs w:val="24"/>
              </w:rPr>
            </w:pPr>
            <w:r>
              <w:rPr>
                <w:sz w:val="24"/>
                <w:szCs w:val="24"/>
              </w:rPr>
              <w:t>电话：</w:t>
            </w:r>
          </w:p>
        </w:tc>
        <w:tc>
          <w:tcPr>
            <w:tcW w:w="4261" w:type="dxa"/>
          </w:tcPr>
          <w:p w14:paraId="5B6E321D">
            <w:pPr>
              <w:tabs>
                <w:tab w:val="left" w:pos="360"/>
              </w:tabs>
              <w:spacing w:line="520" w:lineRule="exact"/>
              <w:rPr>
                <w:sz w:val="24"/>
                <w:szCs w:val="24"/>
              </w:rPr>
            </w:pPr>
            <w:r>
              <w:rPr>
                <w:sz w:val="24"/>
                <w:szCs w:val="24"/>
              </w:rPr>
              <w:t>电话：</w:t>
            </w:r>
          </w:p>
        </w:tc>
      </w:tr>
    </w:tbl>
    <w:p w14:paraId="4EE6F853">
      <w:pPr>
        <w:rPr>
          <w:sz w:val="24"/>
          <w:szCs w:val="24"/>
        </w:rPr>
      </w:pPr>
    </w:p>
    <w:p w14:paraId="1CDBC8BD">
      <w:pPr>
        <w:rPr>
          <w:szCs w:val="24"/>
        </w:rPr>
      </w:pPr>
      <w:r>
        <w:rPr>
          <w:sz w:val="24"/>
          <w:szCs w:val="24"/>
        </w:rPr>
        <w:t>时间：20  年  月  日</w:t>
      </w:r>
    </w:p>
    <w:p w14:paraId="6B5275A3">
      <w:pPr>
        <w:jc w:val="center"/>
        <w:rPr>
          <w:b/>
          <w:sz w:val="30"/>
          <w:szCs w:val="30"/>
        </w:rPr>
      </w:pPr>
      <w:r>
        <w:rPr>
          <w:b/>
          <w:sz w:val="30"/>
          <w:szCs w:val="30"/>
        </w:rPr>
        <w:br w:type="page"/>
      </w:r>
      <w:r>
        <w:rPr>
          <w:b/>
          <w:sz w:val="30"/>
          <w:szCs w:val="30"/>
        </w:rPr>
        <w:t>合同特殊条款</w:t>
      </w:r>
    </w:p>
    <w:p w14:paraId="2E825CA2">
      <w:pPr>
        <w:tabs>
          <w:tab w:val="left" w:pos="360"/>
        </w:tabs>
        <w:spacing w:line="520" w:lineRule="exact"/>
        <w:ind w:firstLine="410" w:firstLineChars="171"/>
        <w:rPr>
          <w:color w:val="000000"/>
          <w:sz w:val="24"/>
          <w:szCs w:val="24"/>
        </w:rPr>
      </w:pPr>
    </w:p>
    <w:p w14:paraId="0D13B7F5">
      <w:pPr>
        <w:tabs>
          <w:tab w:val="left" w:pos="360"/>
        </w:tabs>
        <w:spacing w:line="520" w:lineRule="exact"/>
        <w:ind w:firstLine="410" w:firstLineChars="171"/>
        <w:rPr>
          <w:color w:val="000000"/>
          <w:sz w:val="24"/>
          <w:szCs w:val="24"/>
        </w:rPr>
      </w:pPr>
      <w:r>
        <w:rPr>
          <w:color w:val="000000"/>
          <w:sz w:val="24"/>
          <w:szCs w:val="24"/>
        </w:rPr>
        <w:t xml:space="preserve"> 合同特殊条款是合同一般条款的补充和修改。如果两者之间有抵触，应以特殊条款为准。</w:t>
      </w:r>
    </w:p>
    <w:p w14:paraId="52372771">
      <w:pPr>
        <w:tabs>
          <w:tab w:val="left" w:pos="360"/>
        </w:tabs>
        <w:spacing w:line="520" w:lineRule="exact"/>
        <w:ind w:firstLine="410" w:firstLineChars="171"/>
        <w:rPr>
          <w:color w:val="000000"/>
          <w:sz w:val="24"/>
          <w:szCs w:val="24"/>
        </w:rPr>
      </w:pPr>
      <w:r>
        <w:rPr>
          <w:color w:val="000000"/>
          <w:sz w:val="24"/>
          <w:szCs w:val="24"/>
        </w:rPr>
        <w:t xml:space="preserve"> 合同特殊条款由供方和需方根据项目的具体情况协商拟订。</w:t>
      </w:r>
    </w:p>
    <w:p w14:paraId="6A7349EA">
      <w:pPr>
        <w:tabs>
          <w:tab w:val="left" w:pos="360"/>
        </w:tabs>
        <w:spacing w:line="520" w:lineRule="exact"/>
        <w:ind w:firstLine="410" w:firstLineChars="171"/>
        <w:rPr>
          <w:sz w:val="24"/>
          <w:szCs w:val="24"/>
        </w:rPr>
      </w:pPr>
    </w:p>
    <w:p w14:paraId="44B3EC38">
      <w:pPr>
        <w:tabs>
          <w:tab w:val="left" w:pos="360"/>
        </w:tabs>
        <w:spacing w:line="520" w:lineRule="exact"/>
        <w:ind w:firstLine="410" w:firstLineChars="171"/>
        <w:rPr>
          <w:sz w:val="24"/>
          <w:szCs w:val="24"/>
        </w:rPr>
        <w:sectPr>
          <w:headerReference r:id="rId8" w:type="default"/>
          <w:pgSz w:w="11906" w:h="16838"/>
          <w:pgMar w:top="1440" w:right="1800" w:bottom="1440" w:left="1800" w:header="851" w:footer="992" w:gutter="0"/>
          <w:cols w:space="720" w:num="1"/>
          <w:docGrid w:type="lines" w:linePitch="312" w:charSpace="0"/>
        </w:sectPr>
      </w:pPr>
    </w:p>
    <w:p w14:paraId="7F83D08A">
      <w:pPr>
        <w:pStyle w:val="2"/>
        <w:jc w:val="center"/>
      </w:pPr>
      <w:bookmarkStart w:id="8" w:name="_Toc411426753"/>
      <w:r>
        <w:t>第五部分  响应文件格式</w:t>
      </w:r>
      <w:bookmarkEnd w:id="8"/>
    </w:p>
    <w:p w14:paraId="69DBE2D9">
      <w:pPr>
        <w:autoSpaceDE w:val="0"/>
        <w:autoSpaceDN w:val="0"/>
        <w:adjustRightInd w:val="0"/>
        <w:spacing w:line="520" w:lineRule="exact"/>
        <w:rPr>
          <w:b/>
          <w:kern w:val="0"/>
          <w:sz w:val="24"/>
        </w:rPr>
      </w:pPr>
    </w:p>
    <w:p w14:paraId="7EF68C8E">
      <w:pPr>
        <w:autoSpaceDE w:val="0"/>
        <w:autoSpaceDN w:val="0"/>
        <w:adjustRightInd w:val="0"/>
        <w:spacing w:line="520" w:lineRule="exact"/>
        <w:rPr>
          <w:b/>
          <w:kern w:val="0"/>
          <w:sz w:val="24"/>
        </w:rPr>
      </w:pPr>
    </w:p>
    <w:p w14:paraId="78FCECA8">
      <w:pPr>
        <w:autoSpaceDE w:val="0"/>
        <w:autoSpaceDN w:val="0"/>
        <w:adjustRightInd w:val="0"/>
        <w:jc w:val="center"/>
        <w:rPr>
          <w:rFonts w:eastAsia="华文行楷"/>
          <w:kern w:val="0"/>
          <w:sz w:val="144"/>
          <w:szCs w:val="144"/>
        </w:rPr>
      </w:pPr>
      <w:r>
        <w:rPr>
          <w:rFonts w:eastAsia="方正行楷简体"/>
          <w:sz w:val="160"/>
          <w:szCs w:val="84"/>
        </w:rPr>
        <w:t>响 应</w:t>
      </w:r>
      <w:r>
        <w:rPr>
          <w:rFonts w:eastAsia="方正行楷简体"/>
          <w:sz w:val="84"/>
          <w:szCs w:val="84"/>
        </w:rPr>
        <w:t xml:space="preserve"> </w:t>
      </w:r>
      <w:r>
        <w:rPr>
          <w:rFonts w:eastAsia="方正行楷简体"/>
          <w:sz w:val="160"/>
          <w:szCs w:val="84"/>
        </w:rPr>
        <w:t>文</w:t>
      </w:r>
      <w:r>
        <w:rPr>
          <w:rFonts w:eastAsia="方正行楷简体"/>
          <w:sz w:val="84"/>
          <w:szCs w:val="84"/>
        </w:rPr>
        <w:t xml:space="preserve"> </w:t>
      </w:r>
      <w:r>
        <w:rPr>
          <w:rFonts w:eastAsia="方正行楷简体"/>
          <w:sz w:val="160"/>
          <w:szCs w:val="84"/>
        </w:rPr>
        <w:t>件</w:t>
      </w:r>
    </w:p>
    <w:p w14:paraId="21DF8FCE">
      <w:pPr>
        <w:autoSpaceDE w:val="0"/>
        <w:autoSpaceDN w:val="0"/>
        <w:adjustRightInd w:val="0"/>
        <w:spacing w:line="520" w:lineRule="exact"/>
        <w:jc w:val="center"/>
        <w:rPr>
          <w:rFonts w:eastAsia="楷体_GB2312"/>
          <w:b/>
          <w:color w:val="FF0000"/>
          <w:kern w:val="0"/>
          <w:sz w:val="36"/>
          <w:szCs w:val="36"/>
        </w:rPr>
      </w:pPr>
      <w:r>
        <w:rPr>
          <w:rFonts w:eastAsia="楷体_GB2312"/>
          <w:b/>
          <w:color w:val="FF0000"/>
          <w:kern w:val="0"/>
          <w:sz w:val="36"/>
          <w:szCs w:val="36"/>
        </w:rPr>
        <w:t>（ 加盖电子签章 ）</w:t>
      </w:r>
    </w:p>
    <w:p w14:paraId="6A3E4FC0">
      <w:pPr>
        <w:autoSpaceDE w:val="0"/>
        <w:autoSpaceDN w:val="0"/>
        <w:adjustRightInd w:val="0"/>
        <w:spacing w:line="520" w:lineRule="exact"/>
        <w:rPr>
          <w:b/>
          <w:kern w:val="0"/>
          <w:sz w:val="24"/>
        </w:rPr>
      </w:pPr>
    </w:p>
    <w:p w14:paraId="61281E80">
      <w:pPr>
        <w:autoSpaceDE w:val="0"/>
        <w:autoSpaceDN w:val="0"/>
        <w:adjustRightInd w:val="0"/>
        <w:spacing w:line="520" w:lineRule="exact"/>
        <w:jc w:val="center"/>
        <w:rPr>
          <w:b/>
          <w:kern w:val="0"/>
          <w:sz w:val="24"/>
        </w:rPr>
      </w:pPr>
      <w:r>
        <w:rPr>
          <w:b/>
          <w:kern w:val="0"/>
          <w:sz w:val="24"/>
        </w:rPr>
        <w:t>第一阶段响应文件</w:t>
      </w:r>
    </w:p>
    <w:p w14:paraId="5D751C5E">
      <w:pPr>
        <w:autoSpaceDE w:val="0"/>
        <w:autoSpaceDN w:val="0"/>
        <w:adjustRightInd w:val="0"/>
        <w:spacing w:line="520" w:lineRule="exact"/>
        <w:rPr>
          <w:b/>
          <w:kern w:val="0"/>
          <w:sz w:val="24"/>
        </w:rPr>
      </w:pPr>
    </w:p>
    <w:p w14:paraId="181E4C51">
      <w:pPr>
        <w:spacing w:before="93" w:beforeLines="30" w:after="218" w:afterLines="70" w:line="540" w:lineRule="exact"/>
        <w:ind w:left="630" w:leftChars="300"/>
        <w:rPr>
          <w:rFonts w:eastAsia="方正楷体简体"/>
          <w:b/>
          <w:sz w:val="34"/>
          <w:szCs w:val="34"/>
        </w:rPr>
      </w:pPr>
      <w:r>
        <w:rPr>
          <w:rFonts w:eastAsia="方正楷体简体"/>
          <w:b/>
          <w:sz w:val="34"/>
          <w:szCs w:val="34"/>
        </w:rPr>
        <w:t>项 目 编 号：</w:t>
      </w:r>
    </w:p>
    <w:p w14:paraId="19DF4A6C">
      <w:pPr>
        <w:spacing w:before="93" w:beforeLines="30" w:after="218" w:afterLines="70" w:line="540" w:lineRule="exact"/>
        <w:ind w:left="630" w:leftChars="300"/>
        <w:rPr>
          <w:rFonts w:eastAsia="方正楷体简体"/>
          <w:b/>
          <w:sz w:val="34"/>
          <w:szCs w:val="34"/>
        </w:rPr>
      </w:pPr>
      <w:r>
        <w:rPr>
          <w:rFonts w:eastAsia="方正楷体简体"/>
          <w:b/>
          <w:sz w:val="34"/>
          <w:szCs w:val="34"/>
        </w:rPr>
        <w:t>项 目 名 称：</w:t>
      </w:r>
    </w:p>
    <w:p w14:paraId="17FCE36D">
      <w:pPr>
        <w:spacing w:before="93" w:beforeLines="30" w:after="218" w:afterLines="70" w:line="540" w:lineRule="exact"/>
        <w:ind w:left="630" w:leftChars="300"/>
        <w:rPr>
          <w:rFonts w:eastAsia="方正楷体简体"/>
          <w:b/>
          <w:sz w:val="34"/>
          <w:szCs w:val="34"/>
        </w:rPr>
      </w:pPr>
      <w:r>
        <w:rPr>
          <w:rFonts w:eastAsia="方正楷体简体"/>
          <w:b/>
          <w:sz w:val="34"/>
          <w:szCs w:val="34"/>
        </w:rPr>
        <w:t>所 投 包 号：</w:t>
      </w:r>
    </w:p>
    <w:p w14:paraId="77B58A30">
      <w:pPr>
        <w:spacing w:before="93" w:beforeLines="30" w:after="218" w:afterLines="70" w:line="540" w:lineRule="exact"/>
        <w:ind w:left="630" w:leftChars="300"/>
        <w:rPr>
          <w:rFonts w:eastAsia="方正楷体简体"/>
          <w:b/>
          <w:sz w:val="34"/>
          <w:szCs w:val="34"/>
        </w:rPr>
      </w:pPr>
      <w:r>
        <w:rPr>
          <w:rFonts w:eastAsia="方正楷体简体"/>
          <w:b/>
          <w:sz w:val="34"/>
          <w:szCs w:val="34"/>
        </w:rPr>
        <w:t>供应商名称：</w:t>
      </w:r>
    </w:p>
    <w:p w14:paraId="11910A90">
      <w:pPr>
        <w:spacing w:before="93" w:beforeLines="30" w:after="218" w:afterLines="70" w:line="540" w:lineRule="exact"/>
        <w:ind w:left="630" w:leftChars="300"/>
        <w:rPr>
          <w:rFonts w:eastAsia="方正楷体简体"/>
          <w:b/>
          <w:sz w:val="34"/>
          <w:szCs w:val="34"/>
        </w:rPr>
      </w:pPr>
      <w:r>
        <w:rPr>
          <w:rFonts w:eastAsia="方正楷体简体"/>
          <w:b/>
          <w:sz w:val="34"/>
          <w:szCs w:val="34"/>
        </w:rPr>
        <w:t>法定代表人姓名：</w:t>
      </w:r>
    </w:p>
    <w:p w14:paraId="0211DC7C">
      <w:pPr>
        <w:spacing w:before="93" w:beforeLines="30" w:after="218" w:afterLines="70" w:line="540" w:lineRule="exact"/>
        <w:ind w:left="630" w:leftChars="300"/>
        <w:rPr>
          <w:rFonts w:eastAsia="方正楷体简体"/>
          <w:b/>
          <w:sz w:val="34"/>
          <w:szCs w:val="34"/>
        </w:rPr>
      </w:pPr>
      <w:r>
        <w:rPr>
          <w:rFonts w:eastAsia="方正楷体简体"/>
          <w:b/>
          <w:sz w:val="34"/>
          <w:szCs w:val="34"/>
        </w:rPr>
        <w:t>磋商代表人姓名：</w:t>
      </w:r>
    </w:p>
    <w:p w14:paraId="6A6877EB">
      <w:pPr>
        <w:spacing w:before="93" w:beforeLines="30" w:after="218" w:afterLines="70" w:line="540" w:lineRule="exact"/>
        <w:ind w:left="630" w:leftChars="300"/>
        <w:rPr>
          <w:rFonts w:eastAsia="方正楷体简体"/>
          <w:b/>
          <w:sz w:val="34"/>
          <w:szCs w:val="34"/>
        </w:rPr>
      </w:pPr>
    </w:p>
    <w:p w14:paraId="219FF97B">
      <w:pPr>
        <w:spacing w:before="93" w:beforeLines="30" w:after="218" w:afterLines="70" w:line="540" w:lineRule="exact"/>
        <w:ind w:left="630" w:leftChars="300"/>
        <w:rPr>
          <w:rFonts w:eastAsia="方正楷体简体"/>
          <w:b/>
          <w:sz w:val="34"/>
          <w:szCs w:val="34"/>
        </w:rPr>
      </w:pPr>
    </w:p>
    <w:p w14:paraId="2C2485C3">
      <w:pPr>
        <w:spacing w:before="93" w:beforeLines="30" w:after="218" w:afterLines="70" w:line="540" w:lineRule="exact"/>
        <w:ind w:left="630" w:leftChars="300"/>
        <w:rPr>
          <w:rFonts w:eastAsia="方正楷体简体"/>
          <w:b/>
          <w:sz w:val="34"/>
          <w:szCs w:val="34"/>
        </w:rPr>
      </w:pPr>
      <w:r>
        <w:rPr>
          <w:rFonts w:eastAsia="方正楷体简体"/>
          <w:b/>
          <w:sz w:val="34"/>
          <w:szCs w:val="34"/>
        </w:rPr>
        <w:t>递交日期：</w:t>
      </w:r>
    </w:p>
    <w:p w14:paraId="24F55F8F">
      <w:pPr>
        <w:autoSpaceDN w:val="0"/>
        <w:spacing w:line="360" w:lineRule="auto"/>
        <w:jc w:val="center"/>
        <w:rPr>
          <w:b/>
          <w:bCs/>
          <w:sz w:val="24"/>
        </w:rPr>
      </w:pPr>
      <w:r>
        <w:rPr>
          <w:b/>
          <w:sz w:val="24"/>
        </w:rPr>
        <w:br w:type="page"/>
      </w:r>
      <w:r>
        <w:rPr>
          <w:b/>
          <w:sz w:val="24"/>
        </w:rPr>
        <w:t>第一阶段</w:t>
      </w:r>
      <w:r>
        <w:rPr>
          <w:b/>
          <w:bCs/>
          <w:sz w:val="24"/>
        </w:rPr>
        <w:t>响应文件总目录</w:t>
      </w:r>
    </w:p>
    <w:p w14:paraId="359A6706">
      <w:pPr>
        <w:autoSpaceDN w:val="0"/>
        <w:spacing w:line="360" w:lineRule="auto"/>
        <w:jc w:val="center"/>
        <w:rPr>
          <w:b/>
          <w:bCs/>
          <w:sz w:val="24"/>
        </w:rPr>
      </w:pPr>
    </w:p>
    <w:p w14:paraId="733FC9E3">
      <w:pPr>
        <w:autoSpaceDN w:val="0"/>
        <w:spacing w:line="360" w:lineRule="auto"/>
        <w:jc w:val="center"/>
        <w:rPr>
          <w:b/>
          <w:bCs/>
          <w:sz w:val="24"/>
        </w:rPr>
      </w:pPr>
      <w:r>
        <w:rPr>
          <w:b/>
          <w:bCs/>
          <w:sz w:val="24"/>
        </w:rPr>
        <w:t>（投标人自行编制）</w:t>
      </w:r>
    </w:p>
    <w:p w14:paraId="0E317393">
      <w:pPr>
        <w:widowControl/>
        <w:spacing w:line="360" w:lineRule="auto"/>
        <w:jc w:val="center"/>
        <w:rPr>
          <w:b/>
          <w:sz w:val="24"/>
        </w:rPr>
      </w:pPr>
      <w:r>
        <w:rPr>
          <w:b/>
          <w:sz w:val="24"/>
        </w:rPr>
        <w:br w:type="page"/>
      </w:r>
      <w:r>
        <w:rPr>
          <w:b/>
          <w:sz w:val="24"/>
        </w:rPr>
        <w:t>评分因素及评标标准页码检索</w:t>
      </w:r>
    </w:p>
    <w:p w14:paraId="41FF7709">
      <w:pPr>
        <w:widowControl/>
        <w:spacing w:line="360" w:lineRule="auto"/>
        <w:jc w:val="center"/>
        <w:rPr>
          <w:b/>
          <w:sz w:val="24"/>
        </w:rPr>
      </w:pPr>
    </w:p>
    <w:p w14:paraId="5BBB2A0C">
      <w:pPr>
        <w:widowControl/>
        <w:spacing w:line="360" w:lineRule="auto"/>
        <w:jc w:val="center"/>
        <w:rPr>
          <w:b/>
          <w:bCs/>
          <w:sz w:val="24"/>
        </w:rPr>
      </w:pPr>
      <w:r>
        <w:rPr>
          <w:b/>
          <w:bCs/>
          <w:sz w:val="24"/>
        </w:rPr>
        <w:t>（投标人按磋商文件“评分因素及评标标准”中除涉及价格的评分项外的每个评分项逐项列明页码）</w:t>
      </w:r>
    </w:p>
    <w:p w14:paraId="14BB54A7">
      <w:pPr>
        <w:spacing w:line="460" w:lineRule="exact"/>
        <w:rPr>
          <w:b/>
          <w:sz w:val="24"/>
        </w:rPr>
      </w:pPr>
      <w:r>
        <w:rPr>
          <w:b/>
          <w:sz w:val="24"/>
        </w:rPr>
        <w:br w:type="page"/>
      </w:r>
      <w:r>
        <w:rPr>
          <w:b/>
          <w:sz w:val="24"/>
        </w:rPr>
        <w:t>附件1</w:t>
      </w:r>
    </w:p>
    <w:p w14:paraId="54F0A27F">
      <w:pPr>
        <w:tabs>
          <w:tab w:val="left" w:pos="360"/>
        </w:tabs>
        <w:spacing w:line="560" w:lineRule="exact"/>
        <w:jc w:val="center"/>
        <w:rPr>
          <w:b/>
          <w:sz w:val="24"/>
        </w:rPr>
      </w:pPr>
      <w:r>
        <w:rPr>
          <w:b/>
          <w:sz w:val="24"/>
        </w:rPr>
        <w:t>响应书</w:t>
      </w:r>
    </w:p>
    <w:p w14:paraId="6693DFFC">
      <w:pPr>
        <w:autoSpaceDE w:val="0"/>
        <w:autoSpaceDN w:val="0"/>
        <w:adjustRightInd w:val="0"/>
        <w:spacing w:line="520" w:lineRule="exact"/>
        <w:jc w:val="left"/>
        <w:rPr>
          <w:kern w:val="0"/>
          <w:sz w:val="24"/>
        </w:rPr>
      </w:pPr>
      <w:r>
        <w:rPr>
          <w:kern w:val="0"/>
          <w:sz w:val="24"/>
        </w:rPr>
        <w:t>致：天津市政府采购中心</w:t>
      </w:r>
    </w:p>
    <w:p w14:paraId="25444B45">
      <w:pPr>
        <w:autoSpaceDE w:val="0"/>
        <w:autoSpaceDN w:val="0"/>
        <w:adjustRightInd w:val="0"/>
        <w:spacing w:line="360" w:lineRule="auto"/>
        <w:ind w:firstLine="480"/>
        <w:jc w:val="left"/>
        <w:rPr>
          <w:kern w:val="0"/>
          <w:sz w:val="24"/>
        </w:rPr>
      </w:pPr>
      <w:r>
        <w:rPr>
          <w:kern w:val="0"/>
          <w:sz w:val="24"/>
        </w:rPr>
        <w:t>根据贵方为</w:t>
      </w:r>
      <w:r>
        <w:rPr>
          <w:kern w:val="0"/>
          <w:sz w:val="24"/>
          <w:u w:val="single"/>
        </w:rPr>
        <w:t xml:space="preserve">                 </w:t>
      </w:r>
      <w:r>
        <w:rPr>
          <w:kern w:val="0"/>
          <w:sz w:val="24"/>
        </w:rPr>
        <w:t>的磋商邀请（项目编号：</w:t>
      </w:r>
      <w:r>
        <w:rPr>
          <w:kern w:val="0"/>
          <w:sz w:val="24"/>
          <w:u w:val="single"/>
        </w:rPr>
        <w:t xml:space="preserve">                 </w:t>
      </w:r>
      <w:r>
        <w:rPr>
          <w:kern w:val="0"/>
          <w:sz w:val="24"/>
        </w:rPr>
        <w:t>），签字代表</w:t>
      </w:r>
      <w:r>
        <w:rPr>
          <w:kern w:val="0"/>
          <w:sz w:val="24"/>
          <w:u w:val="single"/>
        </w:rPr>
        <w:t xml:space="preserve">           </w:t>
      </w:r>
      <w:r>
        <w:rPr>
          <w:kern w:val="0"/>
          <w:sz w:val="24"/>
        </w:rPr>
        <w:t>（姓名职务）经正式授权并代表供应商</w:t>
      </w:r>
      <w:r>
        <w:rPr>
          <w:kern w:val="0"/>
          <w:sz w:val="24"/>
          <w:u w:val="single"/>
        </w:rPr>
        <w:t xml:space="preserve">                   </w:t>
      </w:r>
      <w:r>
        <w:rPr>
          <w:kern w:val="0"/>
          <w:sz w:val="24"/>
        </w:rPr>
        <w:t>（供应商名称、地址）</w:t>
      </w:r>
      <w:r>
        <w:rPr>
          <w:sz w:val="24"/>
        </w:rPr>
        <w:t>提交网上应答及上传加盖电子签章的响应文件。</w:t>
      </w:r>
    </w:p>
    <w:p w14:paraId="19623B69">
      <w:pPr>
        <w:autoSpaceDE w:val="0"/>
        <w:autoSpaceDN w:val="0"/>
        <w:adjustRightInd w:val="0"/>
        <w:spacing w:line="360" w:lineRule="auto"/>
        <w:jc w:val="left"/>
        <w:rPr>
          <w:kern w:val="0"/>
          <w:sz w:val="24"/>
        </w:rPr>
      </w:pPr>
      <w:r>
        <w:rPr>
          <w:kern w:val="0"/>
          <w:sz w:val="24"/>
        </w:rPr>
        <w:t>据此函，签字代表宣布同意如下：</w:t>
      </w:r>
    </w:p>
    <w:p w14:paraId="4CFBA9D8">
      <w:pPr>
        <w:numPr>
          <w:ilvl w:val="0"/>
          <w:numId w:val="2"/>
        </w:numPr>
        <w:spacing w:line="360" w:lineRule="auto"/>
        <w:ind w:left="0" w:firstLine="480" w:firstLineChars="200"/>
        <w:jc w:val="left"/>
        <w:rPr>
          <w:sz w:val="24"/>
        </w:rPr>
      </w:pPr>
      <w:r>
        <w:rPr>
          <w:sz w:val="24"/>
        </w:rPr>
        <w:t>我公司将按磋商文件的规定履行合同责任和义务。</w:t>
      </w:r>
    </w:p>
    <w:p w14:paraId="3C57727E">
      <w:pPr>
        <w:numPr>
          <w:ilvl w:val="0"/>
          <w:numId w:val="2"/>
        </w:numPr>
        <w:spacing w:line="360" w:lineRule="auto"/>
        <w:ind w:left="0" w:firstLine="480" w:firstLineChars="200"/>
        <w:jc w:val="left"/>
        <w:rPr>
          <w:sz w:val="24"/>
        </w:rPr>
      </w:pPr>
      <w:r>
        <w:rPr>
          <w:sz w:val="24"/>
        </w:rPr>
        <w:t>我公司已详细审查全部磋商文件，包括更正公告以及全部参考资料和所有附件。我们认为全部磋商文件（包括更正公告以及全部参考资料和所有附件）公平公正，无倾向性和排他性，我们完全理解并同意放弃对这方面有不明及误解的权利。</w:t>
      </w:r>
    </w:p>
    <w:p w14:paraId="73F2EC9F">
      <w:pPr>
        <w:numPr>
          <w:ilvl w:val="0"/>
          <w:numId w:val="2"/>
        </w:numPr>
        <w:spacing w:line="360" w:lineRule="auto"/>
        <w:ind w:left="0" w:firstLine="480" w:firstLineChars="200"/>
        <w:jc w:val="left"/>
        <w:rPr>
          <w:sz w:val="24"/>
        </w:rPr>
      </w:pPr>
      <w:r>
        <w:rPr>
          <w:sz w:val="24"/>
        </w:rPr>
        <w:t>我公司的磋商有效期为开标之日起60天。</w:t>
      </w:r>
    </w:p>
    <w:p w14:paraId="1E941293">
      <w:pPr>
        <w:numPr>
          <w:ilvl w:val="0"/>
          <w:numId w:val="2"/>
        </w:numPr>
        <w:spacing w:line="360" w:lineRule="auto"/>
        <w:ind w:left="0" w:firstLine="480" w:firstLineChars="200"/>
        <w:jc w:val="left"/>
        <w:rPr>
          <w:sz w:val="24"/>
        </w:rPr>
      </w:pPr>
      <w:r>
        <w:rPr>
          <w:sz w:val="24"/>
        </w:rPr>
        <w:t>我公司同意按照采购方要求提供的与投标有关的一切数据或资料，并声明响应文件及所提供的一切资料均真实有效。由于我公司提供资料不实而造成的责任和后果由我公司自行承担。</w:t>
      </w:r>
    </w:p>
    <w:p w14:paraId="7223A6E6">
      <w:pPr>
        <w:numPr>
          <w:ilvl w:val="0"/>
          <w:numId w:val="2"/>
        </w:numPr>
        <w:spacing w:line="360" w:lineRule="auto"/>
        <w:ind w:left="0" w:firstLine="480" w:firstLineChars="200"/>
        <w:jc w:val="left"/>
        <w:rPr>
          <w:sz w:val="24"/>
        </w:rPr>
      </w:pPr>
      <w:r>
        <w:rPr>
          <w:sz w:val="24"/>
        </w:rPr>
        <w:t>我公司保证所投产品来自合法的供货渠道，若成交，则有义务向采购人提供其需要的有效书面证明材料。如果提供非法渠道的商品，视为欺诈，并承担相关责任。</w:t>
      </w:r>
    </w:p>
    <w:p w14:paraId="29D16361">
      <w:pPr>
        <w:numPr>
          <w:ilvl w:val="0"/>
          <w:numId w:val="2"/>
        </w:numPr>
        <w:spacing w:line="360" w:lineRule="auto"/>
        <w:ind w:left="0" w:firstLine="480" w:firstLineChars="200"/>
        <w:jc w:val="left"/>
        <w:rPr>
          <w:sz w:val="24"/>
        </w:rPr>
      </w:pPr>
      <w:r>
        <w:rPr>
          <w:sz w:val="24"/>
        </w:rPr>
        <w:t>我公司已熟知贵中心关于本项目电子招投标的要求和规定，我公司完全响应本次招投标通过网上应答进行的方式，我方承诺投标数据以应答截止时间贵中心网络服务器数据库的记录为准，一切因网络通信或我方操作失误造成的应答数据错误或缺失均与贵中心无关，我方愿承担因此出现的任何风险和责任。</w:t>
      </w:r>
    </w:p>
    <w:p w14:paraId="165FA0F9">
      <w:pPr>
        <w:numPr>
          <w:ilvl w:val="0"/>
          <w:numId w:val="2"/>
        </w:numPr>
        <w:spacing w:line="360" w:lineRule="auto"/>
        <w:ind w:left="0" w:firstLine="480" w:firstLineChars="200"/>
        <w:jc w:val="left"/>
        <w:rPr>
          <w:sz w:val="24"/>
        </w:rPr>
      </w:pPr>
      <w:r>
        <w:rPr>
          <w:sz w:val="24"/>
        </w:rPr>
        <w:t>我公司承诺完全符合《政府采购法》、《政府采购法实施条例》等法律法规规定，并随时接受采购人、采购代理机构的检查验证。在整个磋商过程中，我公司若有违规行为，我公司完全接受贵中心依照相关法律法规和磋商文件的规定给予处罚。</w:t>
      </w:r>
    </w:p>
    <w:p w14:paraId="361B6F93">
      <w:pPr>
        <w:numPr>
          <w:ilvl w:val="0"/>
          <w:numId w:val="2"/>
        </w:numPr>
        <w:spacing w:line="360" w:lineRule="auto"/>
        <w:ind w:left="0" w:firstLine="480" w:firstLineChars="200"/>
        <w:jc w:val="left"/>
        <w:rPr>
          <w:sz w:val="24"/>
        </w:rPr>
      </w:pPr>
      <w:r>
        <w:rPr>
          <w:sz w:val="24"/>
        </w:rPr>
        <w:t>我公司承诺未列入“信用中国”网站（www.creditchina.gov.cn）失信被执行人、重大税收违法案件当事人名单，也未列入中国政府采购网（www.ccgp.gov.cn）政府采购严重违法失信行为记录名单，符合《中华人民共和国政府采购法》第二十二条规定的各项条件，具备履行合同所必需的设备和专业技术能力，投标截止日前3年在经营活动中没有重大违法记录。</w:t>
      </w:r>
    </w:p>
    <w:p w14:paraId="78A03D36">
      <w:pPr>
        <w:numPr>
          <w:ilvl w:val="0"/>
          <w:numId w:val="2"/>
        </w:numPr>
        <w:spacing w:line="360" w:lineRule="auto"/>
        <w:ind w:left="0" w:firstLine="480" w:firstLineChars="200"/>
        <w:jc w:val="left"/>
        <w:rPr>
          <w:sz w:val="24"/>
        </w:rPr>
      </w:pPr>
      <w:r>
        <w:rPr>
          <w:sz w:val="24"/>
        </w:rPr>
        <w:t>我公司若成交，本承诺将成为合同不可分割的一部分，与合同具有同等的法律效力。</w:t>
      </w:r>
    </w:p>
    <w:p w14:paraId="1D8ECF12">
      <w:pPr>
        <w:numPr>
          <w:ilvl w:val="0"/>
          <w:numId w:val="2"/>
        </w:numPr>
        <w:spacing w:line="360" w:lineRule="auto"/>
        <w:ind w:left="0" w:firstLine="480" w:firstLineChars="200"/>
        <w:jc w:val="left"/>
        <w:rPr>
          <w:sz w:val="24"/>
        </w:rPr>
      </w:pPr>
      <w:r>
        <w:rPr>
          <w:sz w:val="24"/>
        </w:rPr>
        <w:t>如违反上述承诺，我公司投标无效且接受相关部门依法作出的处罚，并承担通过相关媒体予以公布的任何风险和责任。</w:t>
      </w:r>
    </w:p>
    <w:p w14:paraId="6FE07120">
      <w:pPr>
        <w:spacing w:line="360" w:lineRule="auto"/>
        <w:ind w:firstLine="480" w:firstLineChars="200"/>
        <w:rPr>
          <w:sz w:val="24"/>
        </w:rPr>
      </w:pPr>
      <w:r>
        <w:rPr>
          <w:sz w:val="24"/>
        </w:rPr>
        <w:t>11. 我公司开票信息如下，</w:t>
      </w:r>
      <w:r>
        <w:rPr>
          <w:b/>
          <w:sz w:val="24"/>
        </w:rPr>
        <w:t>此信息与我公司在税务局注册的信息一致</w:t>
      </w:r>
      <w:r>
        <w:rPr>
          <w:sz w:val="24"/>
        </w:rPr>
        <w:t>：</w:t>
      </w:r>
    </w:p>
    <w:p w14:paraId="4C438F68">
      <w:pPr>
        <w:spacing w:line="360" w:lineRule="auto"/>
        <w:ind w:firstLine="480" w:firstLineChars="200"/>
        <w:rPr>
          <w:sz w:val="24"/>
        </w:rPr>
      </w:pPr>
      <w:r>
        <w:rPr>
          <w:sz w:val="24"/>
        </w:rPr>
        <w:t>纳税人识别号：</w:t>
      </w:r>
    </w:p>
    <w:p w14:paraId="5D7CF716">
      <w:pPr>
        <w:spacing w:line="360" w:lineRule="auto"/>
        <w:ind w:firstLine="480" w:firstLineChars="200"/>
        <w:rPr>
          <w:sz w:val="24"/>
        </w:rPr>
      </w:pPr>
      <w:r>
        <w:rPr>
          <w:sz w:val="24"/>
        </w:rPr>
        <w:t>地址、电话：</w:t>
      </w:r>
    </w:p>
    <w:p w14:paraId="4DE42B8A">
      <w:pPr>
        <w:spacing w:line="360" w:lineRule="auto"/>
        <w:ind w:firstLine="480" w:firstLineChars="200"/>
        <w:rPr>
          <w:sz w:val="24"/>
        </w:rPr>
      </w:pPr>
      <w:r>
        <w:rPr>
          <w:sz w:val="24"/>
        </w:rPr>
        <w:t>开户行及账号：</w:t>
      </w:r>
    </w:p>
    <w:p w14:paraId="635F7C3D">
      <w:pPr>
        <w:spacing w:line="360" w:lineRule="auto"/>
        <w:ind w:firstLine="480" w:firstLineChars="200"/>
        <w:rPr>
          <w:sz w:val="24"/>
        </w:rPr>
      </w:pPr>
      <w:r>
        <w:rPr>
          <w:sz w:val="24"/>
        </w:rPr>
        <w:t>开具发票类型：□增值税专用发票         □增值税普通发票</w:t>
      </w:r>
    </w:p>
    <w:p w14:paraId="0E88B42B">
      <w:pPr>
        <w:spacing w:line="360" w:lineRule="auto"/>
        <w:ind w:firstLine="480" w:firstLineChars="200"/>
        <w:rPr>
          <w:sz w:val="24"/>
        </w:rPr>
      </w:pPr>
      <w:r>
        <w:rPr>
          <w:sz w:val="24"/>
        </w:rPr>
        <w:t>12. 我公司选择招标代理服务费发票领取方式（请自行选择以下任一方式并在相应□里划“√”）：</w:t>
      </w:r>
    </w:p>
    <w:p w14:paraId="364C0E87">
      <w:pPr>
        <w:spacing w:line="360" w:lineRule="auto"/>
        <w:ind w:firstLine="482" w:firstLineChars="200"/>
        <w:rPr>
          <w:b/>
          <w:sz w:val="24"/>
        </w:rPr>
      </w:pPr>
      <w:r>
        <w:rPr>
          <w:b/>
          <w:sz w:val="24"/>
        </w:rPr>
        <w:t>□上门自取</w:t>
      </w:r>
    </w:p>
    <w:p w14:paraId="362E72A0">
      <w:pPr>
        <w:spacing w:line="360" w:lineRule="auto"/>
        <w:ind w:firstLine="480" w:firstLineChars="200"/>
        <w:rPr>
          <w:sz w:val="24"/>
        </w:rPr>
      </w:pPr>
    </w:p>
    <w:p w14:paraId="6571C965">
      <w:pPr>
        <w:spacing w:line="360" w:lineRule="auto"/>
        <w:ind w:firstLine="482" w:firstLineChars="200"/>
        <w:rPr>
          <w:b/>
          <w:sz w:val="24"/>
        </w:rPr>
      </w:pPr>
      <w:r>
        <w:rPr>
          <w:b/>
          <w:sz w:val="24"/>
        </w:rPr>
        <w:t>□到付邮寄</w:t>
      </w:r>
    </w:p>
    <w:p w14:paraId="380054E3">
      <w:pPr>
        <w:spacing w:line="360" w:lineRule="auto"/>
        <w:ind w:firstLine="480" w:firstLineChars="200"/>
        <w:rPr>
          <w:sz w:val="24"/>
        </w:rPr>
      </w:pPr>
      <w:r>
        <w:rPr>
          <w:sz w:val="24"/>
        </w:rPr>
        <w:t>邮寄地址、邮编：</w:t>
      </w:r>
    </w:p>
    <w:p w14:paraId="40229085">
      <w:pPr>
        <w:spacing w:line="360" w:lineRule="auto"/>
        <w:ind w:firstLine="480" w:firstLineChars="200"/>
        <w:rPr>
          <w:sz w:val="24"/>
        </w:rPr>
      </w:pPr>
      <w:r>
        <w:rPr>
          <w:sz w:val="24"/>
        </w:rPr>
        <w:t>邮寄联系人、手机号码：</w:t>
      </w:r>
    </w:p>
    <w:p w14:paraId="3117CB05">
      <w:pPr>
        <w:spacing w:line="360" w:lineRule="auto"/>
        <w:jc w:val="left"/>
        <w:rPr>
          <w:sz w:val="24"/>
        </w:rPr>
      </w:pPr>
    </w:p>
    <w:p w14:paraId="4DECF677">
      <w:pPr>
        <w:pStyle w:val="36"/>
        <w:autoSpaceDE w:val="0"/>
        <w:autoSpaceDN w:val="0"/>
        <w:adjustRightInd w:val="0"/>
        <w:spacing w:line="520" w:lineRule="exact"/>
        <w:ind w:left="900" w:firstLine="0" w:firstLineChars="0"/>
        <w:jc w:val="left"/>
        <w:rPr>
          <w:kern w:val="0"/>
          <w:sz w:val="24"/>
          <w:u w:val="single"/>
          <w:lang w:eastAsia="zh-CN"/>
        </w:rPr>
      </w:pPr>
    </w:p>
    <w:p w14:paraId="1284826D">
      <w:pPr>
        <w:autoSpaceDE w:val="0"/>
        <w:autoSpaceDN w:val="0"/>
        <w:adjustRightInd w:val="0"/>
        <w:spacing w:line="520" w:lineRule="exact"/>
        <w:ind w:firstLine="480"/>
        <w:jc w:val="left"/>
        <w:rPr>
          <w:kern w:val="0"/>
          <w:sz w:val="24"/>
        </w:rPr>
      </w:pPr>
      <w:r>
        <w:rPr>
          <w:kern w:val="0"/>
          <w:sz w:val="24"/>
        </w:rPr>
        <w:t>供应商名称：</w:t>
      </w:r>
    </w:p>
    <w:p w14:paraId="4EF6EFE9">
      <w:pPr>
        <w:autoSpaceDE w:val="0"/>
        <w:autoSpaceDN w:val="0"/>
        <w:adjustRightInd w:val="0"/>
        <w:spacing w:line="520" w:lineRule="exact"/>
        <w:ind w:firstLine="480"/>
        <w:jc w:val="left"/>
        <w:rPr>
          <w:kern w:val="0"/>
          <w:sz w:val="24"/>
          <w:u w:val="single"/>
        </w:rPr>
      </w:pPr>
    </w:p>
    <w:p w14:paraId="7FA28F62">
      <w:pPr>
        <w:autoSpaceDE w:val="0"/>
        <w:autoSpaceDN w:val="0"/>
        <w:adjustRightInd w:val="0"/>
        <w:spacing w:line="520" w:lineRule="exact"/>
        <w:ind w:firstLine="480"/>
        <w:jc w:val="left"/>
        <w:rPr>
          <w:kern w:val="0"/>
          <w:sz w:val="24"/>
        </w:rPr>
      </w:pPr>
      <w:r>
        <w:rPr>
          <w:kern w:val="0"/>
          <w:sz w:val="24"/>
        </w:rPr>
        <w:t>日期：                年       月       日</w:t>
      </w:r>
    </w:p>
    <w:p w14:paraId="18556332">
      <w:pPr>
        <w:spacing w:line="460" w:lineRule="exact"/>
        <w:rPr>
          <w:b/>
          <w:sz w:val="24"/>
        </w:rPr>
      </w:pPr>
      <w:r>
        <w:rPr>
          <w:b/>
          <w:sz w:val="24"/>
        </w:rPr>
        <w:br w:type="page"/>
      </w:r>
      <w:r>
        <w:rPr>
          <w:b/>
          <w:sz w:val="24"/>
        </w:rPr>
        <w:t>附件2</w:t>
      </w:r>
    </w:p>
    <w:p w14:paraId="7A418A35">
      <w:pPr>
        <w:ind w:right="84"/>
        <w:jc w:val="center"/>
        <w:rPr>
          <w:b/>
          <w:sz w:val="24"/>
        </w:rPr>
      </w:pPr>
    </w:p>
    <w:p w14:paraId="416F398F">
      <w:pPr>
        <w:ind w:right="84"/>
        <w:jc w:val="center"/>
        <w:rPr>
          <w:b/>
          <w:sz w:val="24"/>
        </w:rPr>
      </w:pPr>
      <w:r>
        <w:rPr>
          <w:b/>
          <w:sz w:val="24"/>
        </w:rPr>
        <w:t>供应商资格声明函</w:t>
      </w:r>
    </w:p>
    <w:p w14:paraId="60B4F17C">
      <w:pPr>
        <w:spacing w:line="360" w:lineRule="auto"/>
        <w:ind w:firstLine="420"/>
        <w:jc w:val="center"/>
        <w:rPr>
          <w:b/>
          <w:sz w:val="24"/>
        </w:rPr>
      </w:pPr>
    </w:p>
    <w:p w14:paraId="2C43A295">
      <w:pPr>
        <w:spacing w:line="360" w:lineRule="auto"/>
        <w:rPr>
          <w:sz w:val="24"/>
        </w:rPr>
      </w:pPr>
      <w:r>
        <w:rPr>
          <w:sz w:val="24"/>
        </w:rPr>
        <w:t>天津市政府采购中心：</w:t>
      </w:r>
    </w:p>
    <w:p w14:paraId="3A29255B">
      <w:pPr>
        <w:spacing w:line="360" w:lineRule="auto"/>
        <w:ind w:firstLine="480" w:firstLineChars="200"/>
        <w:rPr>
          <w:sz w:val="24"/>
        </w:rPr>
      </w:pPr>
      <w:r>
        <w:rPr>
          <w:sz w:val="24"/>
        </w:rPr>
        <w:t>我单位自愿参与本项目的政府采购活动，郑重承诺如下：</w:t>
      </w:r>
    </w:p>
    <w:p w14:paraId="7804BE8F">
      <w:pPr>
        <w:spacing w:line="360" w:lineRule="auto"/>
        <w:ind w:firstLine="480" w:firstLineChars="200"/>
        <w:rPr>
          <w:sz w:val="24"/>
        </w:rPr>
      </w:pPr>
      <w:r>
        <w:rPr>
          <w:sz w:val="24"/>
        </w:rPr>
        <w:t>（一）我单位具有良好的商业信誉和健全的财务会计制度；</w:t>
      </w:r>
    </w:p>
    <w:p w14:paraId="557F3F5F">
      <w:pPr>
        <w:spacing w:line="360" w:lineRule="auto"/>
        <w:ind w:firstLine="480" w:firstLineChars="200"/>
        <w:rPr>
          <w:sz w:val="24"/>
        </w:rPr>
      </w:pPr>
      <w:r>
        <w:rPr>
          <w:sz w:val="24"/>
        </w:rPr>
        <w:t>（二）我单位依法缴纳税收和社会保障资金；</w:t>
      </w:r>
    </w:p>
    <w:p w14:paraId="02B173C6">
      <w:pPr>
        <w:spacing w:line="360" w:lineRule="auto"/>
        <w:ind w:firstLine="480" w:firstLineChars="200"/>
        <w:rPr>
          <w:sz w:val="24"/>
        </w:rPr>
      </w:pPr>
      <w:r>
        <w:rPr>
          <w:sz w:val="24"/>
        </w:rPr>
        <w:t>（三）我单位具备履行合同所必需的设备和专业技术能力；</w:t>
      </w:r>
    </w:p>
    <w:p w14:paraId="23B9474F">
      <w:pPr>
        <w:spacing w:line="360" w:lineRule="auto"/>
        <w:ind w:firstLine="480" w:firstLineChars="200"/>
        <w:rPr>
          <w:sz w:val="24"/>
        </w:rPr>
      </w:pPr>
      <w:r>
        <w:rPr>
          <w:sz w:val="24"/>
        </w:rPr>
        <w:t>（四）参加政府采购活动前3年我单位在经营活动中没有重大违法记录；</w:t>
      </w:r>
    </w:p>
    <w:p w14:paraId="388AB0AD">
      <w:pPr>
        <w:spacing w:line="360" w:lineRule="auto"/>
        <w:ind w:firstLine="480" w:firstLineChars="200"/>
        <w:rPr>
          <w:sz w:val="24"/>
        </w:rPr>
      </w:pPr>
      <w:r>
        <w:rPr>
          <w:sz w:val="24"/>
        </w:rPr>
        <w:t>（五）我单位不存在为采购项目提供整体设计、规范编制或者项目管理、监理、检测等服务后，再参加该采购项目的其他采购活动的情形。</w:t>
      </w:r>
    </w:p>
    <w:p w14:paraId="55D2F11A">
      <w:pPr>
        <w:spacing w:line="360" w:lineRule="auto"/>
        <w:ind w:firstLine="480" w:firstLineChars="200"/>
        <w:rPr>
          <w:sz w:val="24"/>
        </w:rPr>
      </w:pPr>
      <w:r>
        <w:rPr>
          <w:sz w:val="24"/>
        </w:rPr>
        <w:t>（六）与我单位存在“单位负责人为同一人或者存在直接控股、管理关系”的其他单位信息如下：</w:t>
      </w:r>
    </w:p>
    <w:tbl>
      <w:tblPr>
        <w:tblStyle w:val="1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08"/>
        <w:gridCol w:w="3874"/>
        <w:gridCol w:w="2840"/>
      </w:tblGrid>
      <w:tr w14:paraId="3B0261B5">
        <w:tc>
          <w:tcPr>
            <w:tcW w:w="1061" w:type="pct"/>
            <w:vAlign w:val="center"/>
          </w:tcPr>
          <w:p w14:paraId="6C955E34">
            <w:pPr>
              <w:jc w:val="center"/>
              <w:rPr>
                <w:szCs w:val="21"/>
              </w:rPr>
            </w:pPr>
            <w:r>
              <w:rPr>
                <w:szCs w:val="21"/>
              </w:rPr>
              <w:t>序号</w:t>
            </w:r>
          </w:p>
        </w:tc>
        <w:tc>
          <w:tcPr>
            <w:tcW w:w="2273" w:type="pct"/>
            <w:vAlign w:val="center"/>
          </w:tcPr>
          <w:p w14:paraId="58DAE1D9">
            <w:pPr>
              <w:jc w:val="center"/>
              <w:rPr>
                <w:szCs w:val="21"/>
              </w:rPr>
            </w:pPr>
            <w:r>
              <w:rPr>
                <w:szCs w:val="21"/>
              </w:rPr>
              <w:t>单位名称</w:t>
            </w:r>
          </w:p>
        </w:tc>
        <w:tc>
          <w:tcPr>
            <w:tcW w:w="1667" w:type="pct"/>
            <w:vAlign w:val="center"/>
          </w:tcPr>
          <w:p w14:paraId="5A9E6CF7">
            <w:pPr>
              <w:jc w:val="center"/>
              <w:rPr>
                <w:szCs w:val="21"/>
              </w:rPr>
            </w:pPr>
            <w:r>
              <w:rPr>
                <w:szCs w:val="21"/>
              </w:rPr>
              <w:t>相互关系类型</w:t>
            </w:r>
          </w:p>
        </w:tc>
      </w:tr>
      <w:tr w14:paraId="7F444D9E">
        <w:tc>
          <w:tcPr>
            <w:tcW w:w="1061" w:type="pct"/>
            <w:vAlign w:val="center"/>
          </w:tcPr>
          <w:p w14:paraId="650D6F32">
            <w:pPr>
              <w:jc w:val="center"/>
              <w:rPr>
                <w:szCs w:val="21"/>
              </w:rPr>
            </w:pPr>
            <w:r>
              <w:rPr>
                <w:szCs w:val="21"/>
              </w:rPr>
              <w:t>1</w:t>
            </w:r>
          </w:p>
        </w:tc>
        <w:tc>
          <w:tcPr>
            <w:tcW w:w="2273" w:type="pct"/>
            <w:vAlign w:val="center"/>
          </w:tcPr>
          <w:p w14:paraId="12639E17">
            <w:pPr>
              <w:jc w:val="center"/>
              <w:rPr>
                <w:szCs w:val="21"/>
              </w:rPr>
            </w:pPr>
          </w:p>
        </w:tc>
        <w:tc>
          <w:tcPr>
            <w:tcW w:w="1667" w:type="pct"/>
            <w:vAlign w:val="center"/>
          </w:tcPr>
          <w:p w14:paraId="62A4D2BC">
            <w:pPr>
              <w:jc w:val="center"/>
              <w:rPr>
                <w:szCs w:val="21"/>
              </w:rPr>
            </w:pPr>
          </w:p>
        </w:tc>
      </w:tr>
      <w:tr w14:paraId="7BA70FD1">
        <w:tc>
          <w:tcPr>
            <w:tcW w:w="1061" w:type="pct"/>
            <w:vAlign w:val="center"/>
          </w:tcPr>
          <w:p w14:paraId="2F240B33">
            <w:pPr>
              <w:jc w:val="center"/>
              <w:rPr>
                <w:szCs w:val="21"/>
              </w:rPr>
            </w:pPr>
            <w:r>
              <w:rPr>
                <w:szCs w:val="21"/>
              </w:rPr>
              <w:t>2</w:t>
            </w:r>
          </w:p>
        </w:tc>
        <w:tc>
          <w:tcPr>
            <w:tcW w:w="2273" w:type="pct"/>
            <w:vAlign w:val="center"/>
          </w:tcPr>
          <w:p w14:paraId="585752A1">
            <w:pPr>
              <w:jc w:val="center"/>
              <w:rPr>
                <w:szCs w:val="21"/>
              </w:rPr>
            </w:pPr>
          </w:p>
        </w:tc>
        <w:tc>
          <w:tcPr>
            <w:tcW w:w="1667" w:type="pct"/>
            <w:vAlign w:val="center"/>
          </w:tcPr>
          <w:p w14:paraId="73A77E9E">
            <w:pPr>
              <w:jc w:val="center"/>
              <w:rPr>
                <w:szCs w:val="21"/>
              </w:rPr>
            </w:pPr>
          </w:p>
        </w:tc>
      </w:tr>
      <w:tr w14:paraId="49C1B421">
        <w:tc>
          <w:tcPr>
            <w:tcW w:w="1061" w:type="pct"/>
            <w:vAlign w:val="center"/>
          </w:tcPr>
          <w:p w14:paraId="486D4D22">
            <w:pPr>
              <w:jc w:val="center"/>
              <w:rPr>
                <w:szCs w:val="21"/>
              </w:rPr>
            </w:pPr>
            <w:r>
              <w:rPr>
                <w:szCs w:val="21"/>
              </w:rPr>
              <w:t>3</w:t>
            </w:r>
          </w:p>
        </w:tc>
        <w:tc>
          <w:tcPr>
            <w:tcW w:w="2273" w:type="pct"/>
            <w:vAlign w:val="center"/>
          </w:tcPr>
          <w:p w14:paraId="7490AB5B">
            <w:pPr>
              <w:jc w:val="center"/>
              <w:rPr>
                <w:szCs w:val="21"/>
              </w:rPr>
            </w:pPr>
          </w:p>
        </w:tc>
        <w:tc>
          <w:tcPr>
            <w:tcW w:w="1667" w:type="pct"/>
            <w:vAlign w:val="center"/>
          </w:tcPr>
          <w:p w14:paraId="639B9D79">
            <w:pPr>
              <w:jc w:val="center"/>
              <w:rPr>
                <w:szCs w:val="21"/>
              </w:rPr>
            </w:pPr>
          </w:p>
        </w:tc>
      </w:tr>
    </w:tbl>
    <w:p w14:paraId="1406D956">
      <w:pPr>
        <w:spacing w:line="360" w:lineRule="auto"/>
        <w:ind w:firstLine="480" w:firstLineChars="200"/>
        <w:rPr>
          <w:sz w:val="24"/>
        </w:rPr>
      </w:pPr>
      <w:r>
        <w:rPr>
          <w:sz w:val="24"/>
        </w:rPr>
        <w:t>上表未填写的，视为不存在第（六）条所列情形</w:t>
      </w:r>
    </w:p>
    <w:p w14:paraId="4C7D7A1F">
      <w:pPr>
        <w:spacing w:line="360" w:lineRule="auto"/>
        <w:ind w:firstLine="480" w:firstLineChars="200"/>
        <w:rPr>
          <w:sz w:val="24"/>
        </w:rPr>
      </w:pPr>
    </w:p>
    <w:p w14:paraId="13C12BE6">
      <w:pPr>
        <w:spacing w:line="360" w:lineRule="auto"/>
        <w:ind w:firstLine="480" w:firstLineChars="200"/>
        <w:rPr>
          <w:sz w:val="24"/>
        </w:rPr>
      </w:pPr>
      <w:r>
        <w:rPr>
          <w:sz w:val="24"/>
        </w:rPr>
        <w:t>上述声明真实有效，否则我单位承担全部责任和不利后果。</w:t>
      </w:r>
    </w:p>
    <w:p w14:paraId="7198C1C4">
      <w:pPr>
        <w:spacing w:line="360" w:lineRule="auto"/>
        <w:ind w:firstLine="480" w:firstLineChars="200"/>
        <w:rPr>
          <w:sz w:val="24"/>
        </w:rPr>
      </w:pPr>
    </w:p>
    <w:p w14:paraId="2754A752">
      <w:pPr>
        <w:spacing w:line="360" w:lineRule="auto"/>
        <w:ind w:firstLine="240" w:firstLineChars="100"/>
        <w:rPr>
          <w:sz w:val="24"/>
        </w:rPr>
      </w:pPr>
      <w:r>
        <w:rPr>
          <w:sz w:val="24"/>
        </w:rPr>
        <w:t>投标人名称：</w:t>
      </w:r>
    </w:p>
    <w:p w14:paraId="31754B17">
      <w:pPr>
        <w:spacing w:line="360" w:lineRule="auto"/>
        <w:ind w:firstLine="240" w:firstLineChars="100"/>
        <w:rPr>
          <w:sz w:val="24"/>
        </w:rPr>
      </w:pPr>
    </w:p>
    <w:p w14:paraId="3027F319">
      <w:pPr>
        <w:spacing w:line="360" w:lineRule="auto"/>
        <w:ind w:firstLine="240" w:firstLineChars="100"/>
        <w:rPr>
          <w:sz w:val="24"/>
        </w:rPr>
      </w:pPr>
      <w:r>
        <w:rPr>
          <w:sz w:val="24"/>
        </w:rPr>
        <w:t xml:space="preserve">日期：  </w:t>
      </w:r>
    </w:p>
    <w:p w14:paraId="582E0ACA">
      <w:pPr>
        <w:spacing w:line="460" w:lineRule="exact"/>
        <w:rPr>
          <w:b/>
          <w:sz w:val="24"/>
        </w:rPr>
      </w:pPr>
    </w:p>
    <w:p w14:paraId="53B03BD2">
      <w:pPr>
        <w:spacing w:line="460" w:lineRule="exact"/>
        <w:rPr>
          <w:b/>
          <w:sz w:val="24"/>
        </w:rPr>
      </w:pPr>
    </w:p>
    <w:p w14:paraId="2316115D">
      <w:pPr>
        <w:spacing w:line="460" w:lineRule="exact"/>
        <w:rPr>
          <w:b/>
          <w:sz w:val="24"/>
        </w:rPr>
      </w:pPr>
    </w:p>
    <w:p w14:paraId="6144F5C9">
      <w:pPr>
        <w:spacing w:line="460" w:lineRule="exact"/>
        <w:rPr>
          <w:b/>
          <w:sz w:val="24"/>
        </w:rPr>
      </w:pPr>
    </w:p>
    <w:p w14:paraId="28C67888">
      <w:pPr>
        <w:spacing w:line="460" w:lineRule="exact"/>
        <w:rPr>
          <w:b/>
          <w:sz w:val="24"/>
        </w:rPr>
      </w:pPr>
    </w:p>
    <w:p w14:paraId="1F9E0F25">
      <w:pPr>
        <w:spacing w:line="460" w:lineRule="exact"/>
        <w:rPr>
          <w:b/>
          <w:sz w:val="24"/>
        </w:rPr>
      </w:pPr>
    </w:p>
    <w:p w14:paraId="128C8671">
      <w:pPr>
        <w:spacing w:line="460" w:lineRule="exact"/>
        <w:rPr>
          <w:b/>
          <w:sz w:val="24"/>
        </w:rPr>
      </w:pPr>
      <w:r>
        <w:rPr>
          <w:b/>
          <w:bCs/>
          <w:sz w:val="24"/>
        </w:rPr>
        <w:t>附件2-1：磋商文件第一部分供应商资格要求的证件</w:t>
      </w:r>
    </w:p>
    <w:p w14:paraId="2B070CC3">
      <w:pPr>
        <w:spacing w:line="460" w:lineRule="exact"/>
        <w:ind w:left="192"/>
        <w:jc w:val="center"/>
        <w:rPr>
          <w:b/>
          <w:sz w:val="24"/>
        </w:rPr>
      </w:pPr>
    </w:p>
    <w:p w14:paraId="643715E4">
      <w:pPr>
        <w:spacing w:line="460" w:lineRule="exact"/>
        <w:ind w:left="192"/>
        <w:jc w:val="center"/>
        <w:rPr>
          <w:b/>
          <w:sz w:val="24"/>
        </w:rPr>
      </w:pPr>
    </w:p>
    <w:p w14:paraId="028F310D">
      <w:pPr>
        <w:spacing w:line="460" w:lineRule="exact"/>
        <w:ind w:left="192"/>
        <w:jc w:val="center"/>
        <w:rPr>
          <w:b/>
          <w:sz w:val="24"/>
        </w:rPr>
      </w:pPr>
    </w:p>
    <w:p w14:paraId="0FAA9085">
      <w:pPr>
        <w:spacing w:line="460" w:lineRule="exact"/>
        <w:jc w:val="left"/>
        <w:rPr>
          <w:b/>
          <w:sz w:val="24"/>
        </w:rPr>
      </w:pPr>
      <w:r>
        <w:rPr>
          <w:b/>
          <w:sz w:val="24"/>
        </w:rPr>
        <w:br w:type="page"/>
      </w:r>
      <w:r>
        <w:rPr>
          <w:b/>
          <w:sz w:val="24"/>
        </w:rPr>
        <w:t>附件3</w:t>
      </w:r>
    </w:p>
    <w:p w14:paraId="169687B6">
      <w:pPr>
        <w:autoSpaceDN w:val="0"/>
        <w:spacing w:line="360" w:lineRule="auto"/>
        <w:jc w:val="center"/>
        <w:rPr>
          <w:b/>
          <w:bCs/>
          <w:sz w:val="24"/>
        </w:rPr>
      </w:pPr>
      <w:r>
        <w:rPr>
          <w:b/>
          <w:bCs/>
          <w:sz w:val="24"/>
        </w:rPr>
        <w:t>磋商代表人授权书</w:t>
      </w:r>
    </w:p>
    <w:p w14:paraId="50A1F54D">
      <w:pPr>
        <w:spacing w:line="360" w:lineRule="auto"/>
        <w:rPr>
          <w:sz w:val="24"/>
          <w:szCs w:val="21"/>
        </w:rPr>
      </w:pPr>
    </w:p>
    <w:p w14:paraId="647BD19C">
      <w:pPr>
        <w:spacing w:line="360" w:lineRule="auto"/>
        <w:rPr>
          <w:sz w:val="24"/>
          <w:szCs w:val="21"/>
        </w:rPr>
      </w:pPr>
      <w:r>
        <w:rPr>
          <w:sz w:val="24"/>
          <w:szCs w:val="21"/>
        </w:rPr>
        <w:t>致：天津市政府采购中心</w:t>
      </w:r>
    </w:p>
    <w:p w14:paraId="65AF2FEB">
      <w:pPr>
        <w:spacing w:line="360" w:lineRule="auto"/>
        <w:ind w:firstLine="480" w:firstLineChars="200"/>
        <w:rPr>
          <w:sz w:val="24"/>
          <w:szCs w:val="21"/>
        </w:rPr>
      </w:pPr>
      <w:r>
        <w:rPr>
          <w:sz w:val="24"/>
          <w:szCs w:val="21"/>
        </w:rPr>
        <w:t>我单位授权委托本月/上月（本月尚未缴纳社保的，则填写上月）由我单位缴纳社会保险的在职职工_______________（姓名）（身份证号码：____________________、联系电话：_______________）作为磋商代表人以我方的名义参加贵中心组织的______________________项目（项目编号：_______________）的政府采购活动，并代表我方全权办理针对上述项目的响应文件递交、磋商、响应文件澄清、签约等一切具体事务和签署相关文件。</w:t>
      </w:r>
    </w:p>
    <w:p w14:paraId="580EE63A">
      <w:pPr>
        <w:spacing w:line="360" w:lineRule="auto"/>
        <w:ind w:firstLine="480" w:firstLineChars="200"/>
        <w:rPr>
          <w:sz w:val="24"/>
          <w:szCs w:val="21"/>
        </w:rPr>
      </w:pPr>
      <w:r>
        <w:rPr>
          <w:sz w:val="24"/>
          <w:szCs w:val="21"/>
        </w:rPr>
        <w:t>我方对磋商代表人的签名事项负全部责任。</w:t>
      </w:r>
    </w:p>
    <w:p w14:paraId="22002DEC">
      <w:pPr>
        <w:spacing w:line="360" w:lineRule="auto"/>
        <w:ind w:firstLine="480" w:firstLineChars="200"/>
        <w:rPr>
          <w:sz w:val="24"/>
          <w:szCs w:val="21"/>
        </w:rPr>
      </w:pPr>
      <w:r>
        <w:rPr>
          <w:sz w:val="24"/>
          <w:szCs w:val="21"/>
        </w:rPr>
        <w:t>本授权书至磋商有效期结束前始终有效。</w:t>
      </w:r>
    </w:p>
    <w:p w14:paraId="0FA9AF4A">
      <w:pPr>
        <w:spacing w:line="360" w:lineRule="auto"/>
        <w:ind w:firstLine="480" w:firstLineChars="200"/>
        <w:rPr>
          <w:sz w:val="24"/>
          <w:szCs w:val="21"/>
        </w:rPr>
      </w:pPr>
      <w:r>
        <w:rPr>
          <w:sz w:val="24"/>
          <w:szCs w:val="21"/>
        </w:rPr>
        <w:t>磋商代表人无转委托权，特此委托。</w:t>
      </w:r>
    </w:p>
    <w:p w14:paraId="158D95DC">
      <w:pPr>
        <w:spacing w:line="360" w:lineRule="auto"/>
        <w:ind w:firstLine="480" w:firstLineChars="200"/>
        <w:rPr>
          <w:sz w:val="24"/>
        </w:rPr>
      </w:pPr>
    </w:p>
    <w:p w14:paraId="5EFDD4F0">
      <w:pPr>
        <w:spacing w:line="360" w:lineRule="auto"/>
        <w:ind w:firstLine="480" w:firstLineChars="200"/>
        <w:rPr>
          <w:sz w:val="24"/>
        </w:rPr>
      </w:pPr>
    </w:p>
    <w:p w14:paraId="139ADB9F">
      <w:pPr>
        <w:spacing w:line="360" w:lineRule="auto"/>
        <w:ind w:firstLine="480" w:firstLineChars="200"/>
        <w:rPr>
          <w:sz w:val="24"/>
        </w:rPr>
      </w:pPr>
    </w:p>
    <w:p w14:paraId="2A9213A9">
      <w:pPr>
        <w:spacing w:line="360" w:lineRule="auto"/>
        <w:ind w:firstLine="5040" w:firstLineChars="2100"/>
        <w:rPr>
          <w:sz w:val="24"/>
        </w:rPr>
      </w:pPr>
      <w:r>
        <w:rPr>
          <w:sz w:val="24"/>
        </w:rPr>
        <w:t xml:space="preserve">     年   月   日</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1074567A">
        <w:tc>
          <w:tcPr>
            <w:tcW w:w="4264" w:type="dxa"/>
            <w:shd w:val="clear" w:color="auto" w:fill="auto"/>
          </w:tcPr>
          <w:p w14:paraId="6C111FFA">
            <w:pPr>
              <w:spacing w:line="360" w:lineRule="auto"/>
              <w:jc w:val="left"/>
              <w:rPr>
                <w:sz w:val="24"/>
              </w:rPr>
            </w:pPr>
            <w:r>
              <w:rPr>
                <w:sz w:val="24"/>
              </w:rPr>
              <w:t>磋商代表人身份证正面</w:t>
            </w:r>
          </w:p>
          <w:p w14:paraId="7ABF8BE4">
            <w:pPr>
              <w:spacing w:line="360" w:lineRule="auto"/>
              <w:jc w:val="left"/>
              <w:rPr>
                <w:sz w:val="24"/>
              </w:rPr>
            </w:pPr>
          </w:p>
          <w:p w14:paraId="145113E0">
            <w:pPr>
              <w:spacing w:line="360" w:lineRule="auto"/>
              <w:jc w:val="left"/>
              <w:rPr>
                <w:sz w:val="24"/>
              </w:rPr>
            </w:pPr>
          </w:p>
          <w:p w14:paraId="6B5E508F">
            <w:pPr>
              <w:spacing w:line="360" w:lineRule="auto"/>
              <w:jc w:val="left"/>
              <w:rPr>
                <w:sz w:val="24"/>
              </w:rPr>
            </w:pPr>
          </w:p>
          <w:p w14:paraId="0D7B8AEE">
            <w:pPr>
              <w:spacing w:line="360" w:lineRule="auto"/>
              <w:jc w:val="left"/>
              <w:rPr>
                <w:sz w:val="24"/>
              </w:rPr>
            </w:pPr>
          </w:p>
          <w:p w14:paraId="0EBF56ED">
            <w:pPr>
              <w:spacing w:line="360" w:lineRule="auto"/>
              <w:jc w:val="left"/>
              <w:rPr>
                <w:sz w:val="24"/>
              </w:rPr>
            </w:pPr>
          </w:p>
        </w:tc>
        <w:tc>
          <w:tcPr>
            <w:tcW w:w="4264" w:type="dxa"/>
            <w:shd w:val="clear" w:color="auto" w:fill="auto"/>
          </w:tcPr>
          <w:p w14:paraId="5F7EF5B9">
            <w:pPr>
              <w:spacing w:line="360" w:lineRule="auto"/>
              <w:jc w:val="left"/>
              <w:rPr>
                <w:sz w:val="24"/>
              </w:rPr>
            </w:pPr>
            <w:r>
              <w:rPr>
                <w:sz w:val="24"/>
              </w:rPr>
              <w:t>磋商代表人身份证背面</w:t>
            </w:r>
          </w:p>
        </w:tc>
      </w:tr>
    </w:tbl>
    <w:p w14:paraId="233CCB83">
      <w:pPr>
        <w:spacing w:line="360" w:lineRule="auto"/>
        <w:rPr>
          <w:sz w:val="24"/>
        </w:rPr>
      </w:pPr>
    </w:p>
    <w:p w14:paraId="76B7740A">
      <w:pPr>
        <w:spacing w:line="460" w:lineRule="exact"/>
        <w:jc w:val="left"/>
        <w:rPr>
          <w:b/>
          <w:sz w:val="24"/>
        </w:rPr>
      </w:pPr>
      <w:r>
        <w:rPr>
          <w:b/>
          <w:sz w:val="24"/>
        </w:rPr>
        <w:br w:type="page"/>
      </w:r>
      <w:r>
        <w:rPr>
          <w:b/>
          <w:sz w:val="24"/>
        </w:rPr>
        <w:t>附件4-1</w:t>
      </w:r>
    </w:p>
    <w:p w14:paraId="4099530A">
      <w:pPr>
        <w:spacing w:line="460" w:lineRule="exact"/>
        <w:ind w:left="181"/>
        <w:jc w:val="center"/>
        <w:rPr>
          <w:b/>
          <w:sz w:val="24"/>
        </w:rPr>
      </w:pPr>
    </w:p>
    <w:p w14:paraId="3B0A1B6B">
      <w:pPr>
        <w:autoSpaceDN w:val="0"/>
        <w:spacing w:line="360" w:lineRule="auto"/>
        <w:jc w:val="center"/>
        <w:rPr>
          <w:b/>
          <w:bCs/>
          <w:sz w:val="24"/>
        </w:rPr>
      </w:pPr>
      <w:r>
        <w:rPr>
          <w:b/>
          <w:bCs/>
          <w:sz w:val="24"/>
        </w:rPr>
        <w:t>商务要求点对点应答表</w:t>
      </w:r>
    </w:p>
    <w:p w14:paraId="52901CC8">
      <w:pPr>
        <w:spacing w:line="460" w:lineRule="exact"/>
        <w:rPr>
          <w:sz w:val="24"/>
        </w:rPr>
      </w:pPr>
    </w:p>
    <w:p w14:paraId="6201C849">
      <w:pPr>
        <w:spacing w:line="460" w:lineRule="exact"/>
        <w:rPr>
          <w:sz w:val="24"/>
        </w:rPr>
      </w:pPr>
      <w:r>
        <w:rPr>
          <w:sz w:val="24"/>
        </w:rPr>
        <w:t>项目名称：</w:t>
      </w:r>
      <w:r>
        <w:rPr>
          <w:sz w:val="24"/>
          <w:u w:val="single"/>
        </w:rPr>
        <w:t xml:space="preserve">                    </w:t>
      </w:r>
    </w:p>
    <w:p w14:paraId="73A6F815">
      <w:pPr>
        <w:spacing w:line="460" w:lineRule="exact"/>
        <w:rPr>
          <w:sz w:val="24"/>
        </w:rPr>
      </w:pPr>
      <w:r>
        <w:rPr>
          <w:sz w:val="24"/>
        </w:rPr>
        <w:t>项目编号：</w:t>
      </w:r>
      <w:r>
        <w:rPr>
          <w:sz w:val="24"/>
          <w:u w:val="single"/>
        </w:rPr>
        <w:t xml:space="preserve">                    </w:t>
      </w:r>
    </w:p>
    <w:p w14:paraId="0EF472B5">
      <w:pPr>
        <w:spacing w:line="460" w:lineRule="exact"/>
        <w:rPr>
          <w:sz w:val="24"/>
          <w:u w:val="single"/>
        </w:rPr>
      </w:pPr>
      <w:r>
        <w:rPr>
          <w:sz w:val="24"/>
        </w:rPr>
        <w:t>包号：</w:t>
      </w:r>
      <w:r>
        <w:rPr>
          <w:sz w:val="24"/>
          <w:u w:val="single"/>
        </w:rPr>
        <w:t xml:space="preserve">                        </w:t>
      </w:r>
    </w:p>
    <w:p w14:paraId="58294577">
      <w:pPr>
        <w:spacing w:line="460" w:lineRule="exact"/>
        <w:rPr>
          <w:sz w:val="24"/>
          <w:u w:val="single"/>
        </w:rPr>
      </w:pPr>
    </w:p>
    <w:tbl>
      <w:tblPr>
        <w:tblStyle w:val="15"/>
        <w:tblW w:w="5133" w:type="pct"/>
        <w:tblInd w:w="0" w:type="dxa"/>
        <w:tblLayout w:type="autofit"/>
        <w:tblCellMar>
          <w:top w:w="0" w:type="dxa"/>
          <w:left w:w="108" w:type="dxa"/>
          <w:bottom w:w="0" w:type="dxa"/>
          <w:right w:w="108" w:type="dxa"/>
        </w:tblCellMar>
      </w:tblPr>
      <w:tblGrid>
        <w:gridCol w:w="1704"/>
        <w:gridCol w:w="2229"/>
        <w:gridCol w:w="2549"/>
        <w:gridCol w:w="1134"/>
        <w:gridCol w:w="1133"/>
      </w:tblGrid>
      <w:tr w14:paraId="3F8D6B3B">
        <w:trPr>
          <w:trHeight w:val="373" w:hRule="atLeast"/>
        </w:trPr>
        <w:tc>
          <w:tcPr>
            <w:tcW w:w="974" w:type="pct"/>
            <w:tcBorders>
              <w:top w:val="single" w:color="auto" w:sz="8" w:space="0"/>
              <w:left w:val="single" w:color="auto" w:sz="8" w:space="0"/>
              <w:bottom w:val="single" w:color="auto" w:sz="8" w:space="0"/>
              <w:right w:val="single" w:color="auto" w:sz="8" w:space="0"/>
            </w:tcBorders>
            <w:shd w:val="clear" w:color="auto" w:fill="auto"/>
            <w:vAlign w:val="center"/>
          </w:tcPr>
          <w:p w14:paraId="21F00C2C">
            <w:pPr>
              <w:widowControl/>
              <w:jc w:val="center"/>
              <w:rPr>
                <w:kern w:val="0"/>
                <w:szCs w:val="21"/>
              </w:rPr>
            </w:pPr>
            <w:r>
              <w:rPr>
                <w:kern w:val="0"/>
                <w:szCs w:val="21"/>
              </w:rPr>
              <w:t>序号</w:t>
            </w:r>
          </w:p>
        </w:tc>
        <w:tc>
          <w:tcPr>
            <w:tcW w:w="1274" w:type="pct"/>
            <w:tcBorders>
              <w:top w:val="single" w:color="auto" w:sz="8" w:space="0"/>
              <w:left w:val="nil"/>
              <w:bottom w:val="single" w:color="auto" w:sz="8" w:space="0"/>
              <w:right w:val="single" w:color="auto" w:sz="8" w:space="0"/>
            </w:tcBorders>
            <w:shd w:val="clear" w:color="auto" w:fill="auto"/>
            <w:vAlign w:val="center"/>
          </w:tcPr>
          <w:p w14:paraId="56E8B285">
            <w:pPr>
              <w:widowControl/>
              <w:jc w:val="center"/>
              <w:rPr>
                <w:kern w:val="0"/>
                <w:szCs w:val="21"/>
              </w:rPr>
            </w:pPr>
            <w:r>
              <w:rPr>
                <w:kern w:val="0"/>
                <w:szCs w:val="21"/>
              </w:rPr>
              <w:t>磋商文件要求</w:t>
            </w:r>
          </w:p>
        </w:tc>
        <w:tc>
          <w:tcPr>
            <w:tcW w:w="1457" w:type="pct"/>
            <w:tcBorders>
              <w:top w:val="single" w:color="auto" w:sz="8" w:space="0"/>
              <w:left w:val="nil"/>
              <w:bottom w:val="single" w:color="auto" w:sz="8" w:space="0"/>
              <w:right w:val="single" w:color="auto" w:sz="8" w:space="0"/>
            </w:tcBorders>
            <w:shd w:val="clear" w:color="auto" w:fill="auto"/>
            <w:vAlign w:val="center"/>
          </w:tcPr>
          <w:p w14:paraId="336E580D">
            <w:pPr>
              <w:widowControl/>
              <w:jc w:val="center"/>
              <w:rPr>
                <w:kern w:val="0"/>
                <w:szCs w:val="21"/>
              </w:rPr>
            </w:pPr>
            <w:r>
              <w:rPr>
                <w:kern w:val="0"/>
                <w:szCs w:val="21"/>
              </w:rPr>
              <w:t>响应应答</w:t>
            </w:r>
          </w:p>
        </w:tc>
        <w:tc>
          <w:tcPr>
            <w:tcW w:w="648" w:type="pct"/>
            <w:tcBorders>
              <w:top w:val="single" w:color="auto" w:sz="8" w:space="0"/>
              <w:left w:val="nil"/>
              <w:bottom w:val="single" w:color="auto" w:sz="8" w:space="0"/>
              <w:right w:val="single" w:color="auto" w:sz="8" w:space="0"/>
            </w:tcBorders>
            <w:shd w:val="clear" w:color="auto" w:fill="auto"/>
            <w:vAlign w:val="center"/>
          </w:tcPr>
          <w:p w14:paraId="1921A824">
            <w:pPr>
              <w:widowControl/>
              <w:jc w:val="center"/>
              <w:rPr>
                <w:kern w:val="0"/>
                <w:szCs w:val="21"/>
              </w:rPr>
            </w:pPr>
            <w:r>
              <w:rPr>
                <w:kern w:val="0"/>
                <w:szCs w:val="21"/>
              </w:rPr>
              <w:t>偏离说明</w:t>
            </w:r>
          </w:p>
        </w:tc>
        <w:tc>
          <w:tcPr>
            <w:tcW w:w="647" w:type="pct"/>
            <w:tcBorders>
              <w:top w:val="single" w:color="auto" w:sz="8" w:space="0"/>
              <w:left w:val="nil"/>
              <w:bottom w:val="single" w:color="auto" w:sz="8" w:space="0"/>
              <w:right w:val="single" w:color="auto" w:sz="8" w:space="0"/>
            </w:tcBorders>
            <w:shd w:val="clear" w:color="auto" w:fill="auto"/>
            <w:vAlign w:val="center"/>
          </w:tcPr>
          <w:p w14:paraId="0DDE414A">
            <w:pPr>
              <w:widowControl/>
              <w:jc w:val="center"/>
              <w:rPr>
                <w:kern w:val="0"/>
                <w:szCs w:val="21"/>
              </w:rPr>
            </w:pPr>
            <w:r>
              <w:rPr>
                <w:kern w:val="0"/>
                <w:szCs w:val="21"/>
              </w:rPr>
              <w:t>备注</w:t>
            </w:r>
          </w:p>
        </w:tc>
      </w:tr>
      <w:tr w14:paraId="563C9575">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24B53CA2">
            <w:pPr>
              <w:widowControl/>
              <w:jc w:val="left"/>
              <w:rPr>
                <w:kern w:val="0"/>
                <w:szCs w:val="21"/>
              </w:rPr>
            </w:pPr>
            <w:r>
              <w:rPr>
                <w:kern w:val="0"/>
                <w:szCs w:val="21"/>
              </w:rPr>
              <w:t>（一）报价要求</w:t>
            </w:r>
          </w:p>
        </w:tc>
      </w:tr>
      <w:tr w14:paraId="28EC6B49">
        <w:trPr>
          <w:trHeight w:val="46" w:hRule="atLeast"/>
        </w:trPr>
        <w:tc>
          <w:tcPr>
            <w:tcW w:w="974" w:type="pct"/>
            <w:tcBorders>
              <w:top w:val="nil"/>
              <w:left w:val="single" w:color="auto" w:sz="8" w:space="0"/>
              <w:bottom w:val="single" w:color="auto" w:sz="8" w:space="0"/>
              <w:right w:val="single" w:color="auto" w:sz="8" w:space="0"/>
            </w:tcBorders>
            <w:shd w:val="clear" w:color="auto" w:fill="auto"/>
            <w:vAlign w:val="center"/>
          </w:tcPr>
          <w:p w14:paraId="4730318B">
            <w:pPr>
              <w:widowControl/>
              <w:jc w:val="left"/>
              <w:rPr>
                <w:kern w:val="0"/>
                <w:szCs w:val="21"/>
              </w:rPr>
            </w:pPr>
            <w:r>
              <w:rPr>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550E8AF2">
            <w:pPr>
              <w:widowControl/>
              <w:jc w:val="left"/>
              <w:rPr>
                <w:kern w:val="0"/>
                <w:szCs w:val="21"/>
              </w:rPr>
            </w:pPr>
            <w:r>
              <w:rPr>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6DE44862">
            <w:pPr>
              <w:widowControl/>
              <w:jc w:val="left"/>
              <w:rPr>
                <w:kern w:val="0"/>
                <w:szCs w:val="21"/>
              </w:rPr>
            </w:pPr>
            <w:r>
              <w:rPr>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2173ED4C">
            <w:pPr>
              <w:widowControl/>
              <w:jc w:val="left"/>
              <w:rPr>
                <w:kern w:val="0"/>
                <w:szCs w:val="21"/>
              </w:rPr>
            </w:pPr>
            <w:r>
              <w:rPr>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5FCCD18C">
            <w:pPr>
              <w:widowControl/>
              <w:jc w:val="left"/>
              <w:rPr>
                <w:kern w:val="0"/>
                <w:szCs w:val="21"/>
              </w:rPr>
            </w:pPr>
            <w:r>
              <w:rPr>
                <w:kern w:val="0"/>
                <w:szCs w:val="21"/>
              </w:rPr>
              <w:t>　</w:t>
            </w:r>
          </w:p>
        </w:tc>
      </w:tr>
      <w:tr w14:paraId="5FC0962F">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7CC85524">
            <w:pPr>
              <w:widowControl/>
              <w:jc w:val="left"/>
              <w:rPr>
                <w:kern w:val="0"/>
                <w:szCs w:val="21"/>
              </w:rPr>
            </w:pPr>
            <w:r>
              <w:rPr>
                <w:kern w:val="0"/>
                <w:szCs w:val="21"/>
              </w:rPr>
              <w:t>（二）时间、地点要求</w:t>
            </w:r>
          </w:p>
        </w:tc>
      </w:tr>
      <w:tr w14:paraId="74F5F431">
        <w:tc>
          <w:tcPr>
            <w:tcW w:w="974" w:type="pct"/>
            <w:tcBorders>
              <w:top w:val="nil"/>
              <w:left w:val="single" w:color="auto" w:sz="8" w:space="0"/>
              <w:bottom w:val="single" w:color="auto" w:sz="8" w:space="0"/>
              <w:right w:val="single" w:color="auto" w:sz="8" w:space="0"/>
            </w:tcBorders>
            <w:shd w:val="clear" w:color="auto" w:fill="auto"/>
            <w:vAlign w:val="center"/>
          </w:tcPr>
          <w:p w14:paraId="54B77DC6">
            <w:pPr>
              <w:widowControl/>
              <w:jc w:val="left"/>
              <w:rPr>
                <w:kern w:val="0"/>
                <w:szCs w:val="21"/>
              </w:rPr>
            </w:pPr>
            <w:r>
              <w:rPr>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5BA01ED7">
            <w:pPr>
              <w:widowControl/>
              <w:jc w:val="left"/>
              <w:rPr>
                <w:kern w:val="0"/>
                <w:szCs w:val="21"/>
              </w:rPr>
            </w:pPr>
            <w:r>
              <w:rPr>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47DD8507">
            <w:pPr>
              <w:widowControl/>
              <w:jc w:val="left"/>
              <w:rPr>
                <w:kern w:val="0"/>
                <w:szCs w:val="21"/>
              </w:rPr>
            </w:pPr>
            <w:r>
              <w:rPr>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2B83D743">
            <w:pPr>
              <w:widowControl/>
              <w:jc w:val="left"/>
              <w:rPr>
                <w:kern w:val="0"/>
                <w:szCs w:val="21"/>
              </w:rPr>
            </w:pPr>
            <w:r>
              <w:rPr>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28796AA6">
            <w:pPr>
              <w:widowControl/>
              <w:jc w:val="left"/>
              <w:rPr>
                <w:kern w:val="0"/>
                <w:szCs w:val="21"/>
              </w:rPr>
            </w:pPr>
            <w:r>
              <w:rPr>
                <w:kern w:val="0"/>
                <w:szCs w:val="21"/>
              </w:rPr>
              <w:t>　</w:t>
            </w:r>
          </w:p>
        </w:tc>
      </w:tr>
      <w:tr w14:paraId="758C6D33">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0C1B6B8C">
            <w:pPr>
              <w:widowControl/>
              <w:jc w:val="left"/>
              <w:rPr>
                <w:kern w:val="0"/>
                <w:szCs w:val="21"/>
              </w:rPr>
            </w:pPr>
            <w:r>
              <w:rPr>
                <w:kern w:val="0"/>
                <w:szCs w:val="21"/>
              </w:rPr>
              <w:t>（三）付款方式</w:t>
            </w:r>
          </w:p>
        </w:tc>
      </w:tr>
      <w:tr w14:paraId="3B0B637C">
        <w:tc>
          <w:tcPr>
            <w:tcW w:w="974" w:type="pct"/>
            <w:tcBorders>
              <w:top w:val="nil"/>
              <w:left w:val="single" w:color="auto" w:sz="8" w:space="0"/>
              <w:bottom w:val="single" w:color="auto" w:sz="8" w:space="0"/>
              <w:right w:val="single" w:color="auto" w:sz="8" w:space="0"/>
            </w:tcBorders>
            <w:shd w:val="clear" w:color="auto" w:fill="auto"/>
            <w:vAlign w:val="center"/>
          </w:tcPr>
          <w:p w14:paraId="341CFC8A">
            <w:pPr>
              <w:widowControl/>
              <w:jc w:val="left"/>
              <w:rPr>
                <w:kern w:val="0"/>
                <w:szCs w:val="21"/>
              </w:rPr>
            </w:pPr>
            <w:r>
              <w:rPr>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267B47D5">
            <w:pPr>
              <w:widowControl/>
              <w:jc w:val="left"/>
              <w:rPr>
                <w:kern w:val="0"/>
                <w:szCs w:val="21"/>
              </w:rPr>
            </w:pPr>
            <w:r>
              <w:rPr>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24ED7D0C">
            <w:pPr>
              <w:widowControl/>
              <w:jc w:val="left"/>
              <w:rPr>
                <w:kern w:val="0"/>
                <w:szCs w:val="21"/>
              </w:rPr>
            </w:pPr>
            <w:r>
              <w:rPr>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4F84BA54">
            <w:pPr>
              <w:widowControl/>
              <w:jc w:val="left"/>
              <w:rPr>
                <w:kern w:val="0"/>
                <w:szCs w:val="21"/>
              </w:rPr>
            </w:pPr>
            <w:r>
              <w:rPr>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431AE724">
            <w:pPr>
              <w:widowControl/>
              <w:jc w:val="left"/>
              <w:rPr>
                <w:kern w:val="0"/>
                <w:szCs w:val="21"/>
              </w:rPr>
            </w:pPr>
            <w:r>
              <w:rPr>
                <w:kern w:val="0"/>
                <w:szCs w:val="21"/>
              </w:rPr>
              <w:t>　</w:t>
            </w:r>
          </w:p>
        </w:tc>
      </w:tr>
      <w:tr w14:paraId="231696B3">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5D5933F1">
            <w:pPr>
              <w:widowControl/>
              <w:jc w:val="left"/>
              <w:rPr>
                <w:kern w:val="0"/>
                <w:szCs w:val="21"/>
              </w:rPr>
            </w:pPr>
            <w:r>
              <w:rPr>
                <w:kern w:val="0"/>
                <w:szCs w:val="21"/>
              </w:rPr>
              <w:t>（四）投标保证金和履约保证金</w:t>
            </w:r>
          </w:p>
        </w:tc>
      </w:tr>
      <w:tr w14:paraId="6AE91442">
        <w:tc>
          <w:tcPr>
            <w:tcW w:w="974" w:type="pct"/>
            <w:tcBorders>
              <w:top w:val="nil"/>
              <w:left w:val="single" w:color="auto" w:sz="8" w:space="0"/>
              <w:bottom w:val="single" w:color="auto" w:sz="8" w:space="0"/>
              <w:right w:val="single" w:color="auto" w:sz="8" w:space="0"/>
            </w:tcBorders>
            <w:shd w:val="clear" w:color="auto" w:fill="auto"/>
            <w:vAlign w:val="center"/>
          </w:tcPr>
          <w:p w14:paraId="67010C64">
            <w:pPr>
              <w:widowControl/>
              <w:jc w:val="left"/>
              <w:rPr>
                <w:kern w:val="0"/>
                <w:szCs w:val="21"/>
              </w:rPr>
            </w:pPr>
            <w:r>
              <w:rPr>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508119A0">
            <w:pPr>
              <w:widowControl/>
              <w:jc w:val="left"/>
              <w:rPr>
                <w:kern w:val="0"/>
                <w:szCs w:val="21"/>
              </w:rPr>
            </w:pPr>
            <w:r>
              <w:rPr>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4A9AAB34">
            <w:pPr>
              <w:widowControl/>
              <w:jc w:val="left"/>
              <w:rPr>
                <w:kern w:val="0"/>
                <w:szCs w:val="21"/>
              </w:rPr>
            </w:pPr>
            <w:r>
              <w:rPr>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655E51FD">
            <w:pPr>
              <w:widowControl/>
              <w:jc w:val="left"/>
              <w:rPr>
                <w:kern w:val="0"/>
                <w:szCs w:val="21"/>
              </w:rPr>
            </w:pPr>
            <w:r>
              <w:rPr>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69E5B83F">
            <w:pPr>
              <w:widowControl/>
              <w:jc w:val="left"/>
              <w:rPr>
                <w:kern w:val="0"/>
                <w:szCs w:val="21"/>
              </w:rPr>
            </w:pPr>
            <w:r>
              <w:rPr>
                <w:kern w:val="0"/>
                <w:szCs w:val="21"/>
              </w:rPr>
              <w:t>　</w:t>
            </w:r>
          </w:p>
        </w:tc>
      </w:tr>
    </w:tbl>
    <w:p w14:paraId="4B3CFC6A">
      <w:pPr>
        <w:spacing w:line="620" w:lineRule="exact"/>
        <w:rPr>
          <w:sz w:val="24"/>
        </w:rPr>
      </w:pPr>
      <w:r>
        <w:rPr>
          <w:sz w:val="24"/>
        </w:rPr>
        <w:t>注：</w:t>
      </w:r>
    </w:p>
    <w:p w14:paraId="152D3140">
      <w:pPr>
        <w:spacing w:line="360" w:lineRule="auto"/>
        <w:rPr>
          <w:sz w:val="24"/>
        </w:rPr>
      </w:pPr>
      <w:r>
        <w:rPr>
          <w:sz w:val="24"/>
        </w:rPr>
        <w:t>1. 不如实填写偏离情况的响应文件将视为虚假材料。</w:t>
      </w:r>
    </w:p>
    <w:p w14:paraId="40591A5F">
      <w:pPr>
        <w:spacing w:line="360" w:lineRule="auto"/>
        <w:rPr>
          <w:sz w:val="24"/>
        </w:rPr>
      </w:pPr>
      <w:r>
        <w:rPr>
          <w:sz w:val="24"/>
        </w:rPr>
        <w:t>2. 磋商文件要求指磋商文件中规定的具体要求，响应应答指响应文件的具体内容。</w:t>
      </w:r>
    </w:p>
    <w:p w14:paraId="67F89311">
      <w:pPr>
        <w:spacing w:line="360" w:lineRule="auto"/>
        <w:rPr>
          <w:sz w:val="24"/>
        </w:rPr>
      </w:pPr>
      <w:r>
        <w:rPr>
          <w:sz w:val="24"/>
        </w:rPr>
        <w:t>3. 偏离说明指磋商文件要求与响应应答之间的不同之处。</w:t>
      </w:r>
    </w:p>
    <w:p w14:paraId="1305B60C">
      <w:pPr>
        <w:spacing w:line="360" w:lineRule="auto"/>
        <w:rPr>
          <w:sz w:val="24"/>
        </w:rPr>
      </w:pPr>
    </w:p>
    <w:p w14:paraId="0A34893C">
      <w:pPr>
        <w:spacing w:line="360" w:lineRule="auto"/>
        <w:ind w:firstLine="4080" w:firstLineChars="1700"/>
        <w:rPr>
          <w:sz w:val="24"/>
        </w:rPr>
      </w:pPr>
      <w:r>
        <w:rPr>
          <w:sz w:val="24"/>
        </w:rPr>
        <w:t>投标人名称：</w:t>
      </w:r>
    </w:p>
    <w:p w14:paraId="26C0C528">
      <w:pPr>
        <w:spacing w:line="360" w:lineRule="auto"/>
        <w:ind w:firstLine="4080" w:firstLineChars="1700"/>
        <w:rPr>
          <w:sz w:val="24"/>
        </w:rPr>
      </w:pPr>
    </w:p>
    <w:p w14:paraId="4AF95A88">
      <w:pPr>
        <w:spacing w:line="360" w:lineRule="auto"/>
        <w:ind w:firstLine="4080"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15E98A62">
      <w:pPr>
        <w:tabs>
          <w:tab w:val="left" w:pos="360"/>
        </w:tabs>
        <w:spacing w:after="312" w:afterLines="100" w:line="360" w:lineRule="auto"/>
        <w:rPr>
          <w:b/>
          <w:sz w:val="24"/>
        </w:rPr>
      </w:pPr>
      <w:r>
        <w:rPr>
          <w:sz w:val="24"/>
        </w:rPr>
        <w:br w:type="page"/>
      </w:r>
      <w:r>
        <w:rPr>
          <w:b/>
          <w:sz w:val="24"/>
        </w:rPr>
        <w:t>附件4-2</w:t>
      </w:r>
    </w:p>
    <w:p w14:paraId="2037AB92">
      <w:pPr>
        <w:autoSpaceDN w:val="0"/>
        <w:spacing w:line="360" w:lineRule="auto"/>
        <w:jc w:val="center"/>
        <w:rPr>
          <w:b/>
          <w:bCs/>
          <w:sz w:val="24"/>
        </w:rPr>
      </w:pPr>
      <w:r>
        <w:rPr>
          <w:b/>
          <w:bCs/>
          <w:sz w:val="24"/>
        </w:rPr>
        <w:t>技术要求点对点应答表</w:t>
      </w:r>
    </w:p>
    <w:p w14:paraId="0BB27677">
      <w:pPr>
        <w:spacing w:line="460" w:lineRule="exact"/>
        <w:rPr>
          <w:sz w:val="24"/>
        </w:rPr>
      </w:pPr>
    </w:p>
    <w:p w14:paraId="3214FA1E">
      <w:pPr>
        <w:spacing w:line="460" w:lineRule="exact"/>
        <w:rPr>
          <w:sz w:val="24"/>
        </w:rPr>
      </w:pPr>
      <w:r>
        <w:rPr>
          <w:sz w:val="24"/>
        </w:rPr>
        <w:t>项目名称：</w:t>
      </w:r>
      <w:r>
        <w:rPr>
          <w:sz w:val="24"/>
          <w:u w:val="single"/>
        </w:rPr>
        <w:t xml:space="preserve">                    </w:t>
      </w:r>
    </w:p>
    <w:p w14:paraId="40C85AB5">
      <w:pPr>
        <w:spacing w:line="460" w:lineRule="exact"/>
        <w:rPr>
          <w:sz w:val="24"/>
        </w:rPr>
      </w:pPr>
      <w:r>
        <w:rPr>
          <w:sz w:val="24"/>
        </w:rPr>
        <w:t>项目编号：</w:t>
      </w:r>
      <w:r>
        <w:rPr>
          <w:sz w:val="24"/>
          <w:u w:val="single"/>
        </w:rPr>
        <w:t xml:space="preserve">                    </w:t>
      </w:r>
    </w:p>
    <w:p w14:paraId="1E75CADA">
      <w:pPr>
        <w:spacing w:line="460" w:lineRule="exact"/>
        <w:rPr>
          <w:sz w:val="24"/>
          <w:u w:val="single"/>
        </w:rPr>
      </w:pPr>
      <w:r>
        <w:rPr>
          <w:sz w:val="24"/>
        </w:rPr>
        <w:t>包号：</w:t>
      </w:r>
      <w:r>
        <w:rPr>
          <w:sz w:val="24"/>
          <w:u w:val="single"/>
        </w:rPr>
        <w:t xml:space="preserve">                        </w:t>
      </w:r>
    </w:p>
    <w:p w14:paraId="10960635">
      <w:pPr>
        <w:spacing w:line="460" w:lineRule="exact"/>
        <w:rPr>
          <w:sz w:val="24"/>
          <w:u w:val="single"/>
        </w:rPr>
      </w:pPr>
    </w:p>
    <w:tbl>
      <w:tblPr>
        <w:tblStyle w:val="15"/>
        <w:tblW w:w="93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3"/>
        <w:gridCol w:w="3922"/>
        <w:gridCol w:w="2438"/>
        <w:gridCol w:w="1289"/>
        <w:gridCol w:w="843"/>
      </w:tblGrid>
      <w:tr w14:paraId="2BA94B76">
        <w:trPr>
          <w:tblHeader/>
          <w:jc w:val="center"/>
        </w:trPr>
        <w:tc>
          <w:tcPr>
            <w:tcW w:w="843" w:type="dxa"/>
            <w:shd w:val="clear" w:color="auto" w:fill="auto"/>
            <w:vAlign w:val="center"/>
          </w:tcPr>
          <w:p w14:paraId="73F5456C">
            <w:pPr>
              <w:widowControl/>
              <w:snapToGrid w:val="0"/>
              <w:jc w:val="center"/>
              <w:rPr>
                <w:kern w:val="0"/>
                <w:sz w:val="24"/>
                <w:szCs w:val="21"/>
              </w:rPr>
            </w:pPr>
            <w:r>
              <w:rPr>
                <w:kern w:val="0"/>
                <w:sz w:val="24"/>
                <w:szCs w:val="21"/>
              </w:rPr>
              <w:t>序号</w:t>
            </w:r>
          </w:p>
        </w:tc>
        <w:tc>
          <w:tcPr>
            <w:tcW w:w="3922" w:type="dxa"/>
            <w:shd w:val="clear" w:color="auto" w:fill="auto"/>
            <w:vAlign w:val="center"/>
          </w:tcPr>
          <w:p w14:paraId="783B6439">
            <w:pPr>
              <w:widowControl/>
              <w:jc w:val="center"/>
              <w:rPr>
                <w:kern w:val="0"/>
                <w:sz w:val="24"/>
                <w:szCs w:val="21"/>
              </w:rPr>
            </w:pPr>
            <w:r>
              <w:rPr>
                <w:kern w:val="0"/>
                <w:sz w:val="24"/>
                <w:szCs w:val="21"/>
              </w:rPr>
              <w:t>磋商文件要求</w:t>
            </w:r>
          </w:p>
        </w:tc>
        <w:tc>
          <w:tcPr>
            <w:tcW w:w="2438" w:type="dxa"/>
            <w:shd w:val="clear" w:color="auto" w:fill="auto"/>
            <w:vAlign w:val="center"/>
          </w:tcPr>
          <w:p w14:paraId="34A528AC">
            <w:pPr>
              <w:widowControl/>
              <w:jc w:val="center"/>
              <w:rPr>
                <w:kern w:val="0"/>
                <w:sz w:val="24"/>
                <w:szCs w:val="21"/>
              </w:rPr>
            </w:pPr>
            <w:r>
              <w:rPr>
                <w:kern w:val="0"/>
                <w:sz w:val="24"/>
                <w:szCs w:val="21"/>
              </w:rPr>
              <w:t>响应应答</w:t>
            </w:r>
          </w:p>
        </w:tc>
        <w:tc>
          <w:tcPr>
            <w:tcW w:w="1289" w:type="dxa"/>
            <w:shd w:val="clear" w:color="auto" w:fill="auto"/>
            <w:vAlign w:val="center"/>
          </w:tcPr>
          <w:p w14:paraId="5AE0D37B">
            <w:pPr>
              <w:widowControl/>
              <w:snapToGrid w:val="0"/>
              <w:jc w:val="center"/>
              <w:rPr>
                <w:kern w:val="0"/>
                <w:sz w:val="24"/>
                <w:szCs w:val="21"/>
              </w:rPr>
            </w:pPr>
            <w:r>
              <w:rPr>
                <w:kern w:val="0"/>
                <w:sz w:val="24"/>
                <w:szCs w:val="21"/>
              </w:rPr>
              <w:t>偏离说明</w:t>
            </w:r>
          </w:p>
        </w:tc>
        <w:tc>
          <w:tcPr>
            <w:tcW w:w="843" w:type="dxa"/>
            <w:shd w:val="clear" w:color="auto" w:fill="auto"/>
            <w:vAlign w:val="center"/>
          </w:tcPr>
          <w:p w14:paraId="78BA38A3">
            <w:pPr>
              <w:widowControl/>
              <w:snapToGrid w:val="0"/>
              <w:jc w:val="center"/>
              <w:rPr>
                <w:kern w:val="0"/>
                <w:sz w:val="24"/>
                <w:szCs w:val="21"/>
              </w:rPr>
            </w:pPr>
            <w:r>
              <w:rPr>
                <w:kern w:val="0"/>
                <w:sz w:val="24"/>
                <w:szCs w:val="21"/>
              </w:rPr>
              <w:t>备注</w:t>
            </w:r>
          </w:p>
        </w:tc>
      </w:tr>
      <w:tr w14:paraId="7CFECAF5">
        <w:trPr>
          <w:jc w:val="center"/>
        </w:trPr>
        <w:tc>
          <w:tcPr>
            <w:tcW w:w="843" w:type="dxa"/>
            <w:shd w:val="clear" w:color="auto" w:fill="auto"/>
            <w:vAlign w:val="center"/>
          </w:tcPr>
          <w:p w14:paraId="4322A181">
            <w:pPr>
              <w:widowControl/>
              <w:snapToGrid w:val="0"/>
              <w:jc w:val="center"/>
              <w:rPr>
                <w:kern w:val="0"/>
                <w:sz w:val="24"/>
                <w:szCs w:val="21"/>
              </w:rPr>
            </w:pPr>
            <w:r>
              <w:rPr>
                <w:kern w:val="0"/>
                <w:sz w:val="24"/>
                <w:szCs w:val="21"/>
              </w:rPr>
              <w:t>1</w:t>
            </w:r>
          </w:p>
        </w:tc>
        <w:tc>
          <w:tcPr>
            <w:tcW w:w="3922" w:type="dxa"/>
            <w:shd w:val="clear" w:color="auto" w:fill="auto"/>
            <w:vAlign w:val="center"/>
          </w:tcPr>
          <w:p w14:paraId="5B88A2E3">
            <w:pPr>
              <w:widowControl/>
              <w:snapToGrid w:val="0"/>
              <w:jc w:val="left"/>
              <w:rPr>
                <w:kern w:val="0"/>
                <w:sz w:val="24"/>
                <w:szCs w:val="21"/>
              </w:rPr>
            </w:pPr>
            <w:r>
              <w:rPr>
                <w:kern w:val="0"/>
                <w:sz w:val="24"/>
                <w:szCs w:val="21"/>
              </w:rPr>
              <w:t>（一）</w:t>
            </w:r>
            <w:r>
              <w:rPr>
                <w:sz w:val="24"/>
              </w:rPr>
              <w:t>投标人须承诺所提供的服务、人员及设备符合相关国家强制性规定</w:t>
            </w:r>
          </w:p>
        </w:tc>
        <w:tc>
          <w:tcPr>
            <w:tcW w:w="2438" w:type="dxa"/>
            <w:shd w:val="clear" w:color="auto" w:fill="auto"/>
            <w:vAlign w:val="center"/>
          </w:tcPr>
          <w:p w14:paraId="25EFCAD6">
            <w:pPr>
              <w:widowControl/>
              <w:snapToGrid w:val="0"/>
              <w:jc w:val="center"/>
              <w:rPr>
                <w:kern w:val="0"/>
                <w:sz w:val="24"/>
                <w:szCs w:val="21"/>
              </w:rPr>
            </w:pPr>
          </w:p>
        </w:tc>
        <w:tc>
          <w:tcPr>
            <w:tcW w:w="1289" w:type="dxa"/>
            <w:shd w:val="clear" w:color="auto" w:fill="auto"/>
            <w:vAlign w:val="center"/>
          </w:tcPr>
          <w:p w14:paraId="1F0E6F58">
            <w:pPr>
              <w:widowControl/>
              <w:snapToGrid w:val="0"/>
              <w:jc w:val="center"/>
              <w:rPr>
                <w:kern w:val="0"/>
                <w:sz w:val="24"/>
                <w:szCs w:val="21"/>
              </w:rPr>
            </w:pPr>
          </w:p>
        </w:tc>
        <w:tc>
          <w:tcPr>
            <w:tcW w:w="843" w:type="dxa"/>
            <w:shd w:val="clear" w:color="auto" w:fill="auto"/>
            <w:vAlign w:val="center"/>
          </w:tcPr>
          <w:p w14:paraId="13B80927">
            <w:pPr>
              <w:widowControl/>
              <w:snapToGrid w:val="0"/>
              <w:jc w:val="center"/>
              <w:rPr>
                <w:kern w:val="0"/>
                <w:sz w:val="24"/>
                <w:szCs w:val="21"/>
              </w:rPr>
            </w:pPr>
          </w:p>
        </w:tc>
      </w:tr>
      <w:tr w14:paraId="3C52CCE6">
        <w:trPr>
          <w:jc w:val="center"/>
        </w:trPr>
        <w:tc>
          <w:tcPr>
            <w:tcW w:w="9335" w:type="dxa"/>
            <w:gridSpan w:val="5"/>
            <w:shd w:val="clear" w:color="auto" w:fill="auto"/>
            <w:vAlign w:val="center"/>
          </w:tcPr>
          <w:p w14:paraId="7F78F243">
            <w:pPr>
              <w:widowControl/>
              <w:snapToGrid w:val="0"/>
              <w:ind w:firstLine="360" w:firstLineChars="150"/>
              <w:rPr>
                <w:kern w:val="0"/>
                <w:sz w:val="24"/>
                <w:szCs w:val="21"/>
              </w:rPr>
            </w:pPr>
            <w:r>
              <w:rPr>
                <w:kern w:val="0"/>
                <w:sz w:val="24"/>
                <w:szCs w:val="21"/>
              </w:rPr>
              <w:t>2. 项目需求书要求</w:t>
            </w:r>
          </w:p>
        </w:tc>
      </w:tr>
      <w:tr w14:paraId="0B819C98">
        <w:trPr>
          <w:jc w:val="center"/>
        </w:trPr>
        <w:tc>
          <w:tcPr>
            <w:tcW w:w="843" w:type="dxa"/>
            <w:shd w:val="clear" w:color="auto" w:fill="auto"/>
            <w:vAlign w:val="center"/>
          </w:tcPr>
          <w:p w14:paraId="0C36D2C2">
            <w:pPr>
              <w:widowControl/>
              <w:snapToGrid w:val="0"/>
              <w:jc w:val="center"/>
              <w:rPr>
                <w:kern w:val="0"/>
                <w:sz w:val="24"/>
                <w:szCs w:val="21"/>
              </w:rPr>
            </w:pPr>
            <w:r>
              <w:rPr>
                <w:kern w:val="0"/>
                <w:sz w:val="24"/>
                <w:szCs w:val="21"/>
              </w:rPr>
              <w:t>序号</w:t>
            </w:r>
          </w:p>
        </w:tc>
        <w:tc>
          <w:tcPr>
            <w:tcW w:w="3922" w:type="dxa"/>
            <w:shd w:val="clear" w:color="auto" w:fill="auto"/>
            <w:vAlign w:val="center"/>
          </w:tcPr>
          <w:p w14:paraId="572DE9D3">
            <w:pPr>
              <w:widowControl/>
              <w:jc w:val="center"/>
              <w:rPr>
                <w:kern w:val="0"/>
                <w:sz w:val="24"/>
                <w:szCs w:val="21"/>
              </w:rPr>
            </w:pPr>
            <w:r>
              <w:rPr>
                <w:kern w:val="0"/>
                <w:sz w:val="24"/>
                <w:szCs w:val="21"/>
              </w:rPr>
              <w:t>磋商文件要求</w:t>
            </w:r>
          </w:p>
        </w:tc>
        <w:tc>
          <w:tcPr>
            <w:tcW w:w="2438" w:type="dxa"/>
            <w:shd w:val="clear" w:color="auto" w:fill="auto"/>
            <w:vAlign w:val="center"/>
          </w:tcPr>
          <w:p w14:paraId="39371FC8">
            <w:pPr>
              <w:widowControl/>
              <w:jc w:val="center"/>
              <w:rPr>
                <w:kern w:val="0"/>
                <w:sz w:val="24"/>
                <w:szCs w:val="21"/>
              </w:rPr>
            </w:pPr>
            <w:r>
              <w:rPr>
                <w:kern w:val="0"/>
                <w:sz w:val="24"/>
                <w:szCs w:val="21"/>
              </w:rPr>
              <w:t>响应应答</w:t>
            </w:r>
          </w:p>
        </w:tc>
        <w:tc>
          <w:tcPr>
            <w:tcW w:w="1289" w:type="dxa"/>
            <w:shd w:val="clear" w:color="auto" w:fill="auto"/>
            <w:vAlign w:val="center"/>
          </w:tcPr>
          <w:p w14:paraId="68366D63">
            <w:pPr>
              <w:widowControl/>
              <w:snapToGrid w:val="0"/>
              <w:jc w:val="center"/>
              <w:rPr>
                <w:kern w:val="0"/>
                <w:sz w:val="24"/>
                <w:szCs w:val="21"/>
              </w:rPr>
            </w:pPr>
            <w:r>
              <w:rPr>
                <w:kern w:val="0"/>
                <w:sz w:val="24"/>
                <w:szCs w:val="21"/>
              </w:rPr>
              <w:t>偏离说明</w:t>
            </w:r>
          </w:p>
        </w:tc>
        <w:tc>
          <w:tcPr>
            <w:tcW w:w="843" w:type="dxa"/>
            <w:shd w:val="clear" w:color="auto" w:fill="auto"/>
            <w:vAlign w:val="center"/>
          </w:tcPr>
          <w:p w14:paraId="17DF7391">
            <w:pPr>
              <w:widowControl/>
              <w:snapToGrid w:val="0"/>
              <w:jc w:val="center"/>
              <w:rPr>
                <w:kern w:val="0"/>
                <w:sz w:val="24"/>
                <w:szCs w:val="21"/>
              </w:rPr>
            </w:pPr>
            <w:r>
              <w:rPr>
                <w:kern w:val="0"/>
                <w:sz w:val="24"/>
                <w:szCs w:val="21"/>
              </w:rPr>
              <w:t>备注</w:t>
            </w:r>
          </w:p>
        </w:tc>
      </w:tr>
      <w:tr w14:paraId="6A63CA0D">
        <w:trPr>
          <w:jc w:val="center"/>
        </w:trPr>
        <w:tc>
          <w:tcPr>
            <w:tcW w:w="843" w:type="dxa"/>
            <w:shd w:val="clear" w:color="auto" w:fill="auto"/>
            <w:vAlign w:val="center"/>
          </w:tcPr>
          <w:p w14:paraId="3F50DEB5">
            <w:pPr>
              <w:widowControl/>
              <w:snapToGrid w:val="0"/>
              <w:jc w:val="center"/>
              <w:rPr>
                <w:kern w:val="0"/>
                <w:sz w:val="24"/>
                <w:szCs w:val="21"/>
              </w:rPr>
            </w:pPr>
          </w:p>
        </w:tc>
        <w:tc>
          <w:tcPr>
            <w:tcW w:w="3922" w:type="dxa"/>
            <w:shd w:val="clear" w:color="auto" w:fill="auto"/>
            <w:vAlign w:val="center"/>
          </w:tcPr>
          <w:p w14:paraId="43AD7AF3">
            <w:pPr>
              <w:widowControl/>
              <w:snapToGrid w:val="0"/>
              <w:jc w:val="center"/>
              <w:rPr>
                <w:kern w:val="0"/>
                <w:sz w:val="24"/>
                <w:szCs w:val="21"/>
              </w:rPr>
            </w:pPr>
          </w:p>
        </w:tc>
        <w:tc>
          <w:tcPr>
            <w:tcW w:w="2438" w:type="dxa"/>
            <w:shd w:val="clear" w:color="auto" w:fill="auto"/>
            <w:vAlign w:val="center"/>
          </w:tcPr>
          <w:p w14:paraId="013873ED">
            <w:pPr>
              <w:widowControl/>
              <w:snapToGrid w:val="0"/>
              <w:jc w:val="center"/>
              <w:rPr>
                <w:kern w:val="0"/>
                <w:sz w:val="24"/>
                <w:szCs w:val="21"/>
              </w:rPr>
            </w:pPr>
          </w:p>
        </w:tc>
        <w:tc>
          <w:tcPr>
            <w:tcW w:w="1289" w:type="dxa"/>
            <w:shd w:val="clear" w:color="auto" w:fill="auto"/>
            <w:vAlign w:val="center"/>
          </w:tcPr>
          <w:p w14:paraId="2FF52A57">
            <w:pPr>
              <w:widowControl/>
              <w:snapToGrid w:val="0"/>
              <w:jc w:val="center"/>
              <w:rPr>
                <w:kern w:val="0"/>
                <w:sz w:val="24"/>
                <w:szCs w:val="21"/>
              </w:rPr>
            </w:pPr>
          </w:p>
        </w:tc>
        <w:tc>
          <w:tcPr>
            <w:tcW w:w="843" w:type="dxa"/>
            <w:shd w:val="clear" w:color="auto" w:fill="auto"/>
            <w:vAlign w:val="center"/>
          </w:tcPr>
          <w:p w14:paraId="7E1D69A4">
            <w:pPr>
              <w:widowControl/>
              <w:snapToGrid w:val="0"/>
              <w:jc w:val="center"/>
              <w:rPr>
                <w:kern w:val="0"/>
                <w:sz w:val="24"/>
                <w:szCs w:val="21"/>
              </w:rPr>
            </w:pPr>
          </w:p>
        </w:tc>
      </w:tr>
      <w:tr w14:paraId="60793895">
        <w:trPr>
          <w:jc w:val="center"/>
        </w:trPr>
        <w:tc>
          <w:tcPr>
            <w:tcW w:w="843" w:type="dxa"/>
            <w:shd w:val="clear" w:color="auto" w:fill="auto"/>
            <w:vAlign w:val="center"/>
          </w:tcPr>
          <w:p w14:paraId="16D0F404">
            <w:pPr>
              <w:widowControl/>
              <w:snapToGrid w:val="0"/>
              <w:jc w:val="center"/>
              <w:rPr>
                <w:kern w:val="0"/>
                <w:sz w:val="24"/>
                <w:szCs w:val="21"/>
              </w:rPr>
            </w:pPr>
          </w:p>
        </w:tc>
        <w:tc>
          <w:tcPr>
            <w:tcW w:w="3922" w:type="dxa"/>
            <w:shd w:val="clear" w:color="auto" w:fill="auto"/>
            <w:vAlign w:val="center"/>
          </w:tcPr>
          <w:p w14:paraId="0EB64DE4">
            <w:pPr>
              <w:widowControl/>
              <w:snapToGrid w:val="0"/>
              <w:jc w:val="center"/>
              <w:rPr>
                <w:kern w:val="0"/>
                <w:sz w:val="24"/>
                <w:szCs w:val="21"/>
              </w:rPr>
            </w:pPr>
          </w:p>
        </w:tc>
        <w:tc>
          <w:tcPr>
            <w:tcW w:w="2438" w:type="dxa"/>
            <w:shd w:val="clear" w:color="auto" w:fill="auto"/>
            <w:vAlign w:val="center"/>
          </w:tcPr>
          <w:p w14:paraId="14CF9963">
            <w:pPr>
              <w:widowControl/>
              <w:snapToGrid w:val="0"/>
              <w:jc w:val="center"/>
              <w:rPr>
                <w:kern w:val="0"/>
                <w:sz w:val="24"/>
                <w:szCs w:val="21"/>
              </w:rPr>
            </w:pPr>
          </w:p>
        </w:tc>
        <w:tc>
          <w:tcPr>
            <w:tcW w:w="1289" w:type="dxa"/>
            <w:shd w:val="clear" w:color="auto" w:fill="auto"/>
            <w:vAlign w:val="center"/>
          </w:tcPr>
          <w:p w14:paraId="1C47D78D">
            <w:pPr>
              <w:widowControl/>
              <w:snapToGrid w:val="0"/>
              <w:jc w:val="center"/>
              <w:rPr>
                <w:kern w:val="0"/>
                <w:sz w:val="24"/>
                <w:szCs w:val="21"/>
              </w:rPr>
            </w:pPr>
          </w:p>
        </w:tc>
        <w:tc>
          <w:tcPr>
            <w:tcW w:w="843" w:type="dxa"/>
            <w:shd w:val="clear" w:color="auto" w:fill="auto"/>
            <w:vAlign w:val="center"/>
          </w:tcPr>
          <w:p w14:paraId="780A60CC">
            <w:pPr>
              <w:widowControl/>
              <w:snapToGrid w:val="0"/>
              <w:jc w:val="center"/>
              <w:rPr>
                <w:kern w:val="0"/>
                <w:sz w:val="24"/>
                <w:szCs w:val="21"/>
              </w:rPr>
            </w:pPr>
          </w:p>
        </w:tc>
      </w:tr>
      <w:tr w14:paraId="5D1C5D6D">
        <w:trPr>
          <w:jc w:val="center"/>
        </w:trPr>
        <w:tc>
          <w:tcPr>
            <w:tcW w:w="843" w:type="dxa"/>
            <w:shd w:val="clear" w:color="auto" w:fill="auto"/>
            <w:vAlign w:val="center"/>
          </w:tcPr>
          <w:p w14:paraId="3F850DA7">
            <w:pPr>
              <w:widowControl/>
              <w:snapToGrid w:val="0"/>
              <w:jc w:val="center"/>
              <w:rPr>
                <w:kern w:val="0"/>
                <w:sz w:val="24"/>
                <w:szCs w:val="21"/>
              </w:rPr>
            </w:pPr>
          </w:p>
        </w:tc>
        <w:tc>
          <w:tcPr>
            <w:tcW w:w="3922" w:type="dxa"/>
            <w:shd w:val="clear" w:color="auto" w:fill="auto"/>
            <w:vAlign w:val="center"/>
          </w:tcPr>
          <w:p w14:paraId="3F93465E">
            <w:pPr>
              <w:widowControl/>
              <w:snapToGrid w:val="0"/>
              <w:jc w:val="center"/>
              <w:rPr>
                <w:kern w:val="0"/>
                <w:sz w:val="24"/>
                <w:szCs w:val="21"/>
              </w:rPr>
            </w:pPr>
          </w:p>
        </w:tc>
        <w:tc>
          <w:tcPr>
            <w:tcW w:w="2438" w:type="dxa"/>
            <w:shd w:val="clear" w:color="auto" w:fill="auto"/>
            <w:vAlign w:val="center"/>
          </w:tcPr>
          <w:p w14:paraId="70475B37">
            <w:pPr>
              <w:widowControl/>
              <w:snapToGrid w:val="0"/>
              <w:jc w:val="center"/>
              <w:rPr>
                <w:kern w:val="0"/>
                <w:sz w:val="24"/>
                <w:szCs w:val="21"/>
              </w:rPr>
            </w:pPr>
          </w:p>
        </w:tc>
        <w:tc>
          <w:tcPr>
            <w:tcW w:w="1289" w:type="dxa"/>
            <w:shd w:val="clear" w:color="auto" w:fill="auto"/>
            <w:vAlign w:val="center"/>
          </w:tcPr>
          <w:p w14:paraId="14D7CD13">
            <w:pPr>
              <w:widowControl/>
              <w:snapToGrid w:val="0"/>
              <w:jc w:val="center"/>
              <w:rPr>
                <w:kern w:val="0"/>
                <w:sz w:val="24"/>
                <w:szCs w:val="21"/>
              </w:rPr>
            </w:pPr>
          </w:p>
        </w:tc>
        <w:tc>
          <w:tcPr>
            <w:tcW w:w="843" w:type="dxa"/>
            <w:shd w:val="clear" w:color="auto" w:fill="auto"/>
            <w:vAlign w:val="center"/>
          </w:tcPr>
          <w:p w14:paraId="05C146EE">
            <w:pPr>
              <w:widowControl/>
              <w:snapToGrid w:val="0"/>
              <w:jc w:val="center"/>
              <w:rPr>
                <w:kern w:val="0"/>
                <w:sz w:val="24"/>
                <w:szCs w:val="21"/>
              </w:rPr>
            </w:pPr>
          </w:p>
        </w:tc>
      </w:tr>
      <w:tr w14:paraId="7625EAA5">
        <w:trPr>
          <w:jc w:val="center"/>
        </w:trPr>
        <w:tc>
          <w:tcPr>
            <w:tcW w:w="843" w:type="dxa"/>
            <w:shd w:val="clear" w:color="auto" w:fill="auto"/>
            <w:vAlign w:val="center"/>
          </w:tcPr>
          <w:p w14:paraId="0753E3C5">
            <w:pPr>
              <w:widowControl/>
              <w:snapToGrid w:val="0"/>
              <w:jc w:val="center"/>
              <w:rPr>
                <w:kern w:val="0"/>
                <w:sz w:val="24"/>
                <w:szCs w:val="21"/>
              </w:rPr>
            </w:pPr>
          </w:p>
        </w:tc>
        <w:tc>
          <w:tcPr>
            <w:tcW w:w="3922" w:type="dxa"/>
            <w:shd w:val="clear" w:color="auto" w:fill="auto"/>
            <w:vAlign w:val="center"/>
          </w:tcPr>
          <w:p w14:paraId="14953501">
            <w:pPr>
              <w:widowControl/>
              <w:snapToGrid w:val="0"/>
              <w:jc w:val="center"/>
              <w:rPr>
                <w:kern w:val="0"/>
                <w:sz w:val="24"/>
                <w:szCs w:val="21"/>
              </w:rPr>
            </w:pPr>
          </w:p>
        </w:tc>
        <w:tc>
          <w:tcPr>
            <w:tcW w:w="2438" w:type="dxa"/>
            <w:shd w:val="clear" w:color="auto" w:fill="auto"/>
            <w:vAlign w:val="center"/>
          </w:tcPr>
          <w:p w14:paraId="2B6D2E2A">
            <w:pPr>
              <w:widowControl/>
              <w:snapToGrid w:val="0"/>
              <w:jc w:val="center"/>
              <w:rPr>
                <w:kern w:val="0"/>
                <w:sz w:val="24"/>
                <w:szCs w:val="21"/>
              </w:rPr>
            </w:pPr>
          </w:p>
        </w:tc>
        <w:tc>
          <w:tcPr>
            <w:tcW w:w="1289" w:type="dxa"/>
            <w:shd w:val="clear" w:color="auto" w:fill="auto"/>
            <w:vAlign w:val="center"/>
          </w:tcPr>
          <w:p w14:paraId="570FE741">
            <w:pPr>
              <w:widowControl/>
              <w:snapToGrid w:val="0"/>
              <w:jc w:val="center"/>
              <w:rPr>
                <w:kern w:val="0"/>
                <w:sz w:val="24"/>
                <w:szCs w:val="21"/>
              </w:rPr>
            </w:pPr>
          </w:p>
        </w:tc>
        <w:tc>
          <w:tcPr>
            <w:tcW w:w="843" w:type="dxa"/>
            <w:shd w:val="clear" w:color="auto" w:fill="auto"/>
            <w:vAlign w:val="center"/>
          </w:tcPr>
          <w:p w14:paraId="3A0D6358">
            <w:pPr>
              <w:widowControl/>
              <w:snapToGrid w:val="0"/>
              <w:jc w:val="center"/>
              <w:rPr>
                <w:kern w:val="0"/>
                <w:sz w:val="24"/>
                <w:szCs w:val="21"/>
              </w:rPr>
            </w:pPr>
          </w:p>
        </w:tc>
      </w:tr>
      <w:tr w14:paraId="59A844E2">
        <w:trPr>
          <w:jc w:val="center"/>
        </w:trPr>
        <w:tc>
          <w:tcPr>
            <w:tcW w:w="843" w:type="dxa"/>
            <w:shd w:val="clear" w:color="auto" w:fill="auto"/>
            <w:vAlign w:val="center"/>
          </w:tcPr>
          <w:p w14:paraId="3DDE735A">
            <w:pPr>
              <w:widowControl/>
              <w:snapToGrid w:val="0"/>
              <w:jc w:val="center"/>
              <w:rPr>
                <w:kern w:val="0"/>
                <w:sz w:val="24"/>
                <w:szCs w:val="21"/>
              </w:rPr>
            </w:pPr>
          </w:p>
        </w:tc>
        <w:tc>
          <w:tcPr>
            <w:tcW w:w="3922" w:type="dxa"/>
            <w:shd w:val="clear" w:color="auto" w:fill="auto"/>
            <w:vAlign w:val="center"/>
          </w:tcPr>
          <w:p w14:paraId="4CFAB892">
            <w:pPr>
              <w:widowControl/>
              <w:snapToGrid w:val="0"/>
              <w:jc w:val="center"/>
              <w:rPr>
                <w:kern w:val="0"/>
                <w:sz w:val="24"/>
                <w:szCs w:val="21"/>
              </w:rPr>
            </w:pPr>
          </w:p>
        </w:tc>
        <w:tc>
          <w:tcPr>
            <w:tcW w:w="2438" w:type="dxa"/>
            <w:shd w:val="clear" w:color="auto" w:fill="auto"/>
            <w:vAlign w:val="center"/>
          </w:tcPr>
          <w:p w14:paraId="5DD00859">
            <w:pPr>
              <w:widowControl/>
              <w:snapToGrid w:val="0"/>
              <w:jc w:val="center"/>
              <w:rPr>
                <w:kern w:val="0"/>
                <w:sz w:val="24"/>
                <w:szCs w:val="21"/>
              </w:rPr>
            </w:pPr>
          </w:p>
        </w:tc>
        <w:tc>
          <w:tcPr>
            <w:tcW w:w="1289" w:type="dxa"/>
            <w:shd w:val="clear" w:color="auto" w:fill="auto"/>
            <w:vAlign w:val="center"/>
          </w:tcPr>
          <w:p w14:paraId="5BF5881D">
            <w:pPr>
              <w:widowControl/>
              <w:snapToGrid w:val="0"/>
              <w:jc w:val="center"/>
              <w:rPr>
                <w:kern w:val="0"/>
                <w:sz w:val="24"/>
                <w:szCs w:val="21"/>
              </w:rPr>
            </w:pPr>
          </w:p>
        </w:tc>
        <w:tc>
          <w:tcPr>
            <w:tcW w:w="843" w:type="dxa"/>
            <w:shd w:val="clear" w:color="auto" w:fill="auto"/>
            <w:vAlign w:val="center"/>
          </w:tcPr>
          <w:p w14:paraId="07B7C383">
            <w:pPr>
              <w:widowControl/>
              <w:snapToGrid w:val="0"/>
              <w:jc w:val="center"/>
              <w:rPr>
                <w:kern w:val="0"/>
                <w:sz w:val="24"/>
                <w:szCs w:val="21"/>
              </w:rPr>
            </w:pPr>
          </w:p>
        </w:tc>
      </w:tr>
    </w:tbl>
    <w:p w14:paraId="1D922F5F">
      <w:pPr>
        <w:spacing w:line="620" w:lineRule="exact"/>
        <w:rPr>
          <w:sz w:val="24"/>
        </w:rPr>
      </w:pPr>
      <w:r>
        <w:rPr>
          <w:sz w:val="24"/>
        </w:rPr>
        <w:t>注：</w:t>
      </w:r>
    </w:p>
    <w:p w14:paraId="00F7329D">
      <w:pPr>
        <w:spacing w:line="360" w:lineRule="auto"/>
        <w:rPr>
          <w:sz w:val="24"/>
        </w:rPr>
      </w:pPr>
      <w:r>
        <w:rPr>
          <w:sz w:val="24"/>
        </w:rPr>
        <w:t>1. 不如实填写偏离情况的响应文件将视为虚假材料。</w:t>
      </w:r>
    </w:p>
    <w:p w14:paraId="2904599C">
      <w:pPr>
        <w:spacing w:line="360" w:lineRule="auto"/>
        <w:rPr>
          <w:sz w:val="24"/>
        </w:rPr>
      </w:pPr>
      <w:r>
        <w:rPr>
          <w:sz w:val="24"/>
        </w:rPr>
        <w:t>2. 磋商文件要求指磋商文件中规定的具体要求，响应应答指响应文件的具体内容。</w:t>
      </w:r>
    </w:p>
    <w:p w14:paraId="56B2F4F1">
      <w:pPr>
        <w:spacing w:line="360" w:lineRule="auto"/>
        <w:rPr>
          <w:sz w:val="24"/>
        </w:rPr>
      </w:pPr>
      <w:r>
        <w:rPr>
          <w:sz w:val="24"/>
        </w:rPr>
        <w:t>3. 偏离说明指磋商文件要求与响应应答之间的不同之处。</w:t>
      </w:r>
    </w:p>
    <w:p w14:paraId="3D64CCA1">
      <w:pPr>
        <w:spacing w:line="360" w:lineRule="auto"/>
        <w:rPr>
          <w:sz w:val="24"/>
        </w:rPr>
      </w:pPr>
      <w:r>
        <w:rPr>
          <w:sz w:val="24"/>
        </w:rPr>
        <w:t>4. 投标人在上表“项目需求书要求”的响应应答中必须列出具体数值或内容。如投标人未应答或只注明“符合”、“满足”等类似无具体内容的表述，将被视为不符合磋商文件要求。投标人自行承担由此造成的一切后果。</w:t>
      </w:r>
    </w:p>
    <w:p w14:paraId="20E15C72">
      <w:pPr>
        <w:spacing w:line="360" w:lineRule="auto"/>
        <w:rPr>
          <w:sz w:val="24"/>
        </w:rPr>
      </w:pPr>
    </w:p>
    <w:p w14:paraId="55D87962">
      <w:pPr>
        <w:spacing w:line="360" w:lineRule="auto"/>
        <w:ind w:firstLine="4080" w:firstLineChars="1700"/>
        <w:rPr>
          <w:sz w:val="24"/>
        </w:rPr>
      </w:pPr>
      <w:r>
        <w:rPr>
          <w:sz w:val="24"/>
        </w:rPr>
        <w:t>投标人名称：</w:t>
      </w:r>
    </w:p>
    <w:p w14:paraId="693B4E7B">
      <w:pPr>
        <w:spacing w:line="460" w:lineRule="exact"/>
        <w:ind w:left="192" w:firstLine="3948" w:firstLineChars="1645"/>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441AAEDE">
      <w:pPr>
        <w:spacing w:line="480" w:lineRule="auto"/>
        <w:rPr>
          <w:b/>
          <w:color w:val="000000"/>
          <w:sz w:val="24"/>
        </w:rPr>
      </w:pPr>
      <w:r>
        <w:rPr>
          <w:b/>
          <w:sz w:val="24"/>
        </w:rPr>
        <w:br w:type="page"/>
      </w:r>
      <w:r>
        <w:rPr>
          <w:b/>
          <w:color w:val="000000"/>
          <w:sz w:val="24"/>
        </w:rPr>
        <w:t>附件4-3</w:t>
      </w:r>
    </w:p>
    <w:p w14:paraId="2BC237ED">
      <w:pPr>
        <w:spacing w:line="560" w:lineRule="exact"/>
        <w:jc w:val="center"/>
        <w:rPr>
          <w:b/>
          <w:sz w:val="24"/>
        </w:rPr>
      </w:pPr>
      <w:r>
        <w:rPr>
          <w:b/>
          <w:sz w:val="24"/>
        </w:rPr>
        <w:t>主要相关项目业绩一览表</w:t>
      </w:r>
    </w:p>
    <w:p w14:paraId="2E533DC8">
      <w:pPr>
        <w:spacing w:line="460" w:lineRule="exact"/>
        <w:rPr>
          <w:sz w:val="24"/>
        </w:rPr>
      </w:pPr>
      <w:r>
        <w:rPr>
          <w:sz w:val="24"/>
        </w:rPr>
        <w:t>项目名称：</w:t>
      </w:r>
      <w:r>
        <w:rPr>
          <w:sz w:val="24"/>
          <w:u w:val="single"/>
        </w:rPr>
        <w:t xml:space="preserve">                    </w:t>
      </w:r>
    </w:p>
    <w:p w14:paraId="5D068D94">
      <w:pPr>
        <w:spacing w:line="460" w:lineRule="exact"/>
        <w:rPr>
          <w:sz w:val="24"/>
        </w:rPr>
      </w:pPr>
      <w:r>
        <w:rPr>
          <w:sz w:val="24"/>
        </w:rPr>
        <w:t>项目编号：</w:t>
      </w:r>
      <w:r>
        <w:rPr>
          <w:sz w:val="24"/>
          <w:u w:val="single"/>
        </w:rPr>
        <w:t xml:space="preserve">                    </w:t>
      </w:r>
    </w:p>
    <w:p w14:paraId="19AA29AC">
      <w:pPr>
        <w:spacing w:line="460" w:lineRule="exact"/>
        <w:rPr>
          <w:sz w:val="24"/>
          <w:u w:val="single"/>
        </w:rPr>
      </w:pPr>
      <w:r>
        <w:rPr>
          <w:sz w:val="24"/>
        </w:rPr>
        <w:t>包号：</w:t>
      </w:r>
      <w:r>
        <w:rPr>
          <w:sz w:val="24"/>
          <w:u w:val="single"/>
        </w:rPr>
        <w:t xml:space="preserve">                        </w:t>
      </w:r>
    </w:p>
    <w:p w14:paraId="296C3B2A">
      <w:pPr>
        <w:spacing w:line="560" w:lineRule="exact"/>
        <w:jc w:val="center"/>
        <w:rPr>
          <w:b/>
          <w:sz w:val="24"/>
        </w:rPr>
      </w:pPr>
    </w:p>
    <w:tbl>
      <w:tblPr>
        <w:tblStyle w:val="15"/>
        <w:tblW w:w="0" w:type="auto"/>
        <w:tblInd w:w="-82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
        <w:gridCol w:w="1261"/>
        <w:gridCol w:w="1356"/>
        <w:gridCol w:w="1356"/>
        <w:gridCol w:w="1217"/>
        <w:gridCol w:w="1596"/>
        <w:gridCol w:w="900"/>
        <w:gridCol w:w="1440"/>
      </w:tblGrid>
      <w:tr w14:paraId="652B411E">
        <w:tc>
          <w:tcPr>
            <w:tcW w:w="876" w:type="dxa"/>
            <w:tcBorders>
              <w:top w:val="single" w:color="auto" w:sz="4" w:space="0"/>
              <w:left w:val="single" w:color="auto" w:sz="4" w:space="0"/>
              <w:bottom w:val="single" w:color="auto" w:sz="4" w:space="0"/>
              <w:right w:val="single" w:color="auto" w:sz="4" w:space="0"/>
            </w:tcBorders>
            <w:vAlign w:val="center"/>
          </w:tcPr>
          <w:p w14:paraId="6B07F12A">
            <w:pPr>
              <w:spacing w:line="500" w:lineRule="exact"/>
              <w:jc w:val="center"/>
              <w:rPr>
                <w:sz w:val="24"/>
              </w:rPr>
            </w:pPr>
            <w:r>
              <w:rPr>
                <w:sz w:val="24"/>
              </w:rPr>
              <w:t>序号</w:t>
            </w:r>
          </w:p>
        </w:tc>
        <w:tc>
          <w:tcPr>
            <w:tcW w:w="1261" w:type="dxa"/>
            <w:tcBorders>
              <w:top w:val="single" w:color="auto" w:sz="4" w:space="0"/>
              <w:left w:val="single" w:color="auto" w:sz="4" w:space="0"/>
              <w:bottom w:val="single" w:color="auto" w:sz="4" w:space="0"/>
              <w:right w:val="single" w:color="auto" w:sz="4" w:space="0"/>
            </w:tcBorders>
            <w:vAlign w:val="center"/>
          </w:tcPr>
          <w:p w14:paraId="4011ACB7">
            <w:pPr>
              <w:spacing w:line="500" w:lineRule="exact"/>
              <w:jc w:val="center"/>
              <w:rPr>
                <w:sz w:val="24"/>
              </w:rPr>
            </w:pPr>
            <w:r>
              <w:rPr>
                <w:sz w:val="24"/>
              </w:rPr>
              <w:t>用户单位名称</w:t>
            </w:r>
          </w:p>
        </w:tc>
        <w:tc>
          <w:tcPr>
            <w:tcW w:w="1356" w:type="dxa"/>
            <w:tcBorders>
              <w:top w:val="single" w:color="auto" w:sz="4" w:space="0"/>
              <w:left w:val="single" w:color="auto" w:sz="4" w:space="0"/>
              <w:bottom w:val="single" w:color="auto" w:sz="4" w:space="0"/>
              <w:right w:val="single" w:color="auto" w:sz="4" w:space="0"/>
            </w:tcBorders>
            <w:vAlign w:val="center"/>
          </w:tcPr>
          <w:p w14:paraId="29B96F7F">
            <w:pPr>
              <w:spacing w:line="500" w:lineRule="exact"/>
              <w:jc w:val="center"/>
              <w:rPr>
                <w:sz w:val="24"/>
              </w:rPr>
            </w:pPr>
            <w:r>
              <w:rPr>
                <w:sz w:val="24"/>
              </w:rPr>
              <w:t>项目内容</w:t>
            </w:r>
          </w:p>
        </w:tc>
        <w:tc>
          <w:tcPr>
            <w:tcW w:w="1356" w:type="dxa"/>
            <w:tcBorders>
              <w:top w:val="single" w:color="auto" w:sz="4" w:space="0"/>
              <w:left w:val="single" w:color="auto" w:sz="4" w:space="0"/>
              <w:bottom w:val="single" w:color="auto" w:sz="4" w:space="0"/>
              <w:right w:val="single" w:color="auto" w:sz="4" w:space="0"/>
            </w:tcBorders>
            <w:vAlign w:val="center"/>
          </w:tcPr>
          <w:p w14:paraId="625CBC99">
            <w:pPr>
              <w:spacing w:line="500" w:lineRule="exact"/>
              <w:jc w:val="center"/>
              <w:rPr>
                <w:sz w:val="24"/>
              </w:rPr>
            </w:pPr>
            <w:r>
              <w:rPr>
                <w:sz w:val="24"/>
              </w:rPr>
              <w:t>项目实施地点</w:t>
            </w:r>
          </w:p>
        </w:tc>
        <w:tc>
          <w:tcPr>
            <w:tcW w:w="1217" w:type="dxa"/>
            <w:tcBorders>
              <w:top w:val="single" w:color="auto" w:sz="4" w:space="0"/>
              <w:left w:val="single" w:color="auto" w:sz="4" w:space="0"/>
              <w:bottom w:val="single" w:color="auto" w:sz="4" w:space="0"/>
              <w:right w:val="single" w:color="auto" w:sz="4" w:space="0"/>
            </w:tcBorders>
            <w:vAlign w:val="center"/>
          </w:tcPr>
          <w:p w14:paraId="4517CD72">
            <w:pPr>
              <w:spacing w:line="500" w:lineRule="exact"/>
              <w:jc w:val="center"/>
              <w:rPr>
                <w:sz w:val="24"/>
              </w:rPr>
            </w:pPr>
            <w:r>
              <w:rPr>
                <w:sz w:val="24"/>
              </w:rPr>
              <w:t>联系人及联系方式</w:t>
            </w:r>
          </w:p>
        </w:tc>
        <w:tc>
          <w:tcPr>
            <w:tcW w:w="1596" w:type="dxa"/>
            <w:tcBorders>
              <w:top w:val="single" w:color="auto" w:sz="4" w:space="0"/>
              <w:left w:val="single" w:color="auto" w:sz="4" w:space="0"/>
              <w:bottom w:val="single" w:color="auto" w:sz="4" w:space="0"/>
              <w:right w:val="single" w:color="auto" w:sz="4" w:space="0"/>
            </w:tcBorders>
            <w:vAlign w:val="center"/>
          </w:tcPr>
          <w:p w14:paraId="4DBB9BF5">
            <w:pPr>
              <w:spacing w:line="500" w:lineRule="exact"/>
              <w:jc w:val="center"/>
              <w:rPr>
                <w:sz w:val="24"/>
              </w:rPr>
            </w:pPr>
            <w:r>
              <w:rPr>
                <w:sz w:val="24"/>
              </w:rPr>
              <w:t>开始日期—</w:t>
            </w:r>
          </w:p>
          <w:p w14:paraId="0BA8B87C">
            <w:pPr>
              <w:spacing w:line="500" w:lineRule="exact"/>
              <w:jc w:val="center"/>
              <w:rPr>
                <w:sz w:val="24"/>
              </w:rPr>
            </w:pPr>
            <w:r>
              <w:rPr>
                <w:sz w:val="24"/>
              </w:rPr>
              <w:t>完工日期</w:t>
            </w:r>
          </w:p>
        </w:tc>
        <w:tc>
          <w:tcPr>
            <w:tcW w:w="900" w:type="dxa"/>
            <w:tcBorders>
              <w:top w:val="single" w:color="auto" w:sz="4" w:space="0"/>
              <w:left w:val="single" w:color="auto" w:sz="4" w:space="0"/>
              <w:bottom w:val="single" w:color="auto" w:sz="4" w:space="0"/>
              <w:right w:val="single" w:color="auto" w:sz="4" w:space="0"/>
            </w:tcBorders>
            <w:vAlign w:val="center"/>
          </w:tcPr>
          <w:p w14:paraId="3D800F06">
            <w:pPr>
              <w:spacing w:line="500" w:lineRule="exact"/>
              <w:jc w:val="center"/>
              <w:rPr>
                <w:sz w:val="24"/>
              </w:rPr>
            </w:pPr>
            <w:r>
              <w:rPr>
                <w:sz w:val="24"/>
              </w:rPr>
              <w:t>合同金额</w:t>
            </w:r>
          </w:p>
        </w:tc>
        <w:tc>
          <w:tcPr>
            <w:tcW w:w="1440" w:type="dxa"/>
            <w:tcBorders>
              <w:top w:val="single" w:color="auto" w:sz="4" w:space="0"/>
              <w:left w:val="single" w:color="auto" w:sz="4" w:space="0"/>
              <w:bottom w:val="single" w:color="auto" w:sz="4" w:space="0"/>
              <w:right w:val="single" w:color="auto" w:sz="4" w:space="0"/>
            </w:tcBorders>
            <w:vAlign w:val="center"/>
          </w:tcPr>
          <w:p w14:paraId="6D8B0ED6">
            <w:pPr>
              <w:spacing w:line="500" w:lineRule="exact"/>
              <w:jc w:val="center"/>
              <w:rPr>
                <w:sz w:val="24"/>
              </w:rPr>
            </w:pPr>
            <w:r>
              <w:rPr>
                <w:sz w:val="24"/>
              </w:rPr>
              <w:t>合同编号</w:t>
            </w:r>
          </w:p>
        </w:tc>
      </w:tr>
      <w:tr w14:paraId="7E78E547">
        <w:tc>
          <w:tcPr>
            <w:tcW w:w="876" w:type="dxa"/>
            <w:tcBorders>
              <w:top w:val="single" w:color="auto" w:sz="4" w:space="0"/>
              <w:left w:val="single" w:color="auto" w:sz="4" w:space="0"/>
              <w:bottom w:val="single" w:color="auto" w:sz="4" w:space="0"/>
              <w:right w:val="single" w:color="auto" w:sz="4" w:space="0"/>
            </w:tcBorders>
            <w:vAlign w:val="center"/>
          </w:tcPr>
          <w:p w14:paraId="63074190">
            <w:pPr>
              <w:spacing w:line="560" w:lineRule="exact"/>
              <w:jc w:val="center"/>
              <w:rPr>
                <w:b/>
                <w:sz w:val="24"/>
              </w:rPr>
            </w:pPr>
          </w:p>
        </w:tc>
        <w:tc>
          <w:tcPr>
            <w:tcW w:w="1261" w:type="dxa"/>
            <w:tcBorders>
              <w:top w:val="single" w:color="auto" w:sz="4" w:space="0"/>
              <w:left w:val="single" w:color="auto" w:sz="4" w:space="0"/>
              <w:bottom w:val="single" w:color="auto" w:sz="4" w:space="0"/>
              <w:right w:val="single" w:color="auto" w:sz="4" w:space="0"/>
            </w:tcBorders>
          </w:tcPr>
          <w:p w14:paraId="1167B9A5">
            <w:pPr>
              <w:spacing w:line="560" w:lineRule="exact"/>
              <w:jc w:val="center"/>
              <w:rPr>
                <w:b/>
                <w:sz w:val="24"/>
              </w:rPr>
            </w:pPr>
          </w:p>
        </w:tc>
        <w:tc>
          <w:tcPr>
            <w:tcW w:w="1356" w:type="dxa"/>
            <w:tcBorders>
              <w:top w:val="single" w:color="auto" w:sz="4" w:space="0"/>
              <w:left w:val="single" w:color="auto" w:sz="4" w:space="0"/>
              <w:bottom w:val="single" w:color="auto" w:sz="4" w:space="0"/>
              <w:right w:val="single" w:color="auto" w:sz="4" w:space="0"/>
            </w:tcBorders>
          </w:tcPr>
          <w:p w14:paraId="4FEF225B">
            <w:pPr>
              <w:spacing w:line="560" w:lineRule="exact"/>
              <w:jc w:val="center"/>
              <w:rPr>
                <w:b/>
                <w:sz w:val="24"/>
              </w:rPr>
            </w:pPr>
          </w:p>
        </w:tc>
        <w:tc>
          <w:tcPr>
            <w:tcW w:w="1356" w:type="dxa"/>
            <w:tcBorders>
              <w:top w:val="single" w:color="auto" w:sz="4" w:space="0"/>
              <w:left w:val="single" w:color="auto" w:sz="4" w:space="0"/>
              <w:bottom w:val="single" w:color="auto" w:sz="4" w:space="0"/>
              <w:right w:val="single" w:color="auto" w:sz="4" w:space="0"/>
            </w:tcBorders>
          </w:tcPr>
          <w:p w14:paraId="6915DF18">
            <w:pPr>
              <w:spacing w:line="560" w:lineRule="exact"/>
              <w:jc w:val="center"/>
              <w:rPr>
                <w:b/>
                <w:sz w:val="24"/>
              </w:rPr>
            </w:pPr>
          </w:p>
        </w:tc>
        <w:tc>
          <w:tcPr>
            <w:tcW w:w="1217" w:type="dxa"/>
            <w:tcBorders>
              <w:top w:val="single" w:color="auto" w:sz="4" w:space="0"/>
              <w:left w:val="single" w:color="auto" w:sz="4" w:space="0"/>
              <w:bottom w:val="single" w:color="auto" w:sz="4" w:space="0"/>
              <w:right w:val="single" w:color="auto" w:sz="4" w:space="0"/>
            </w:tcBorders>
          </w:tcPr>
          <w:p w14:paraId="7E537505">
            <w:pPr>
              <w:spacing w:line="560" w:lineRule="exact"/>
              <w:jc w:val="center"/>
              <w:rPr>
                <w:b/>
                <w:sz w:val="24"/>
              </w:rPr>
            </w:pPr>
          </w:p>
        </w:tc>
        <w:tc>
          <w:tcPr>
            <w:tcW w:w="1596" w:type="dxa"/>
            <w:tcBorders>
              <w:top w:val="single" w:color="auto" w:sz="4" w:space="0"/>
              <w:left w:val="single" w:color="auto" w:sz="4" w:space="0"/>
              <w:bottom w:val="single" w:color="auto" w:sz="4" w:space="0"/>
              <w:right w:val="single" w:color="auto" w:sz="4" w:space="0"/>
            </w:tcBorders>
          </w:tcPr>
          <w:p w14:paraId="67DBDF50">
            <w:pPr>
              <w:spacing w:line="560" w:lineRule="exact"/>
              <w:jc w:val="center"/>
              <w:rPr>
                <w:b/>
                <w:sz w:val="24"/>
              </w:rPr>
            </w:pPr>
          </w:p>
        </w:tc>
        <w:tc>
          <w:tcPr>
            <w:tcW w:w="900" w:type="dxa"/>
            <w:tcBorders>
              <w:top w:val="single" w:color="auto" w:sz="4" w:space="0"/>
              <w:left w:val="single" w:color="auto" w:sz="4" w:space="0"/>
              <w:bottom w:val="single" w:color="auto" w:sz="4" w:space="0"/>
              <w:right w:val="single" w:color="auto" w:sz="4" w:space="0"/>
            </w:tcBorders>
          </w:tcPr>
          <w:p w14:paraId="085D4975">
            <w:pPr>
              <w:spacing w:line="560" w:lineRule="exact"/>
              <w:jc w:val="center"/>
              <w:rPr>
                <w:b/>
                <w:sz w:val="24"/>
              </w:rPr>
            </w:pPr>
          </w:p>
        </w:tc>
        <w:tc>
          <w:tcPr>
            <w:tcW w:w="1440" w:type="dxa"/>
            <w:tcBorders>
              <w:top w:val="single" w:color="auto" w:sz="4" w:space="0"/>
              <w:left w:val="single" w:color="auto" w:sz="4" w:space="0"/>
              <w:bottom w:val="single" w:color="auto" w:sz="4" w:space="0"/>
              <w:right w:val="single" w:color="auto" w:sz="4" w:space="0"/>
            </w:tcBorders>
          </w:tcPr>
          <w:p w14:paraId="36FA8120">
            <w:pPr>
              <w:spacing w:line="560" w:lineRule="exact"/>
              <w:jc w:val="center"/>
              <w:rPr>
                <w:b/>
                <w:sz w:val="24"/>
              </w:rPr>
            </w:pPr>
          </w:p>
        </w:tc>
      </w:tr>
      <w:tr w14:paraId="3DAC018A">
        <w:tc>
          <w:tcPr>
            <w:tcW w:w="876" w:type="dxa"/>
            <w:tcBorders>
              <w:top w:val="single" w:color="auto" w:sz="4" w:space="0"/>
              <w:left w:val="single" w:color="auto" w:sz="4" w:space="0"/>
              <w:bottom w:val="single" w:color="auto" w:sz="4" w:space="0"/>
              <w:right w:val="single" w:color="auto" w:sz="4" w:space="0"/>
            </w:tcBorders>
            <w:vAlign w:val="center"/>
          </w:tcPr>
          <w:p w14:paraId="40ED9FA9">
            <w:pPr>
              <w:spacing w:line="560" w:lineRule="exact"/>
              <w:jc w:val="center"/>
              <w:rPr>
                <w:b/>
                <w:sz w:val="24"/>
              </w:rPr>
            </w:pPr>
          </w:p>
        </w:tc>
        <w:tc>
          <w:tcPr>
            <w:tcW w:w="1261" w:type="dxa"/>
            <w:tcBorders>
              <w:top w:val="single" w:color="auto" w:sz="4" w:space="0"/>
              <w:left w:val="single" w:color="auto" w:sz="4" w:space="0"/>
              <w:bottom w:val="single" w:color="auto" w:sz="4" w:space="0"/>
              <w:right w:val="single" w:color="auto" w:sz="4" w:space="0"/>
            </w:tcBorders>
          </w:tcPr>
          <w:p w14:paraId="3350B58A">
            <w:pPr>
              <w:spacing w:line="560" w:lineRule="exact"/>
              <w:jc w:val="center"/>
              <w:rPr>
                <w:b/>
                <w:sz w:val="24"/>
              </w:rPr>
            </w:pPr>
          </w:p>
        </w:tc>
        <w:tc>
          <w:tcPr>
            <w:tcW w:w="1356" w:type="dxa"/>
            <w:tcBorders>
              <w:top w:val="single" w:color="auto" w:sz="4" w:space="0"/>
              <w:left w:val="single" w:color="auto" w:sz="4" w:space="0"/>
              <w:bottom w:val="single" w:color="auto" w:sz="4" w:space="0"/>
              <w:right w:val="single" w:color="auto" w:sz="4" w:space="0"/>
            </w:tcBorders>
          </w:tcPr>
          <w:p w14:paraId="5249D08C">
            <w:pPr>
              <w:spacing w:line="560" w:lineRule="exact"/>
              <w:jc w:val="center"/>
              <w:rPr>
                <w:b/>
                <w:sz w:val="24"/>
              </w:rPr>
            </w:pPr>
          </w:p>
        </w:tc>
        <w:tc>
          <w:tcPr>
            <w:tcW w:w="1356" w:type="dxa"/>
            <w:tcBorders>
              <w:top w:val="single" w:color="auto" w:sz="4" w:space="0"/>
              <w:left w:val="single" w:color="auto" w:sz="4" w:space="0"/>
              <w:bottom w:val="single" w:color="auto" w:sz="4" w:space="0"/>
              <w:right w:val="single" w:color="auto" w:sz="4" w:space="0"/>
            </w:tcBorders>
          </w:tcPr>
          <w:p w14:paraId="10A5B883">
            <w:pPr>
              <w:spacing w:line="560" w:lineRule="exact"/>
              <w:jc w:val="center"/>
              <w:rPr>
                <w:b/>
                <w:sz w:val="24"/>
              </w:rPr>
            </w:pPr>
          </w:p>
        </w:tc>
        <w:tc>
          <w:tcPr>
            <w:tcW w:w="1217" w:type="dxa"/>
            <w:tcBorders>
              <w:top w:val="single" w:color="auto" w:sz="4" w:space="0"/>
              <w:left w:val="single" w:color="auto" w:sz="4" w:space="0"/>
              <w:bottom w:val="single" w:color="auto" w:sz="4" w:space="0"/>
              <w:right w:val="single" w:color="auto" w:sz="4" w:space="0"/>
            </w:tcBorders>
          </w:tcPr>
          <w:p w14:paraId="6459AB7D">
            <w:pPr>
              <w:spacing w:line="560" w:lineRule="exact"/>
              <w:jc w:val="center"/>
              <w:rPr>
                <w:b/>
                <w:sz w:val="24"/>
              </w:rPr>
            </w:pPr>
          </w:p>
        </w:tc>
        <w:tc>
          <w:tcPr>
            <w:tcW w:w="1596" w:type="dxa"/>
            <w:tcBorders>
              <w:top w:val="single" w:color="auto" w:sz="4" w:space="0"/>
              <w:left w:val="single" w:color="auto" w:sz="4" w:space="0"/>
              <w:bottom w:val="single" w:color="auto" w:sz="4" w:space="0"/>
              <w:right w:val="single" w:color="auto" w:sz="4" w:space="0"/>
            </w:tcBorders>
          </w:tcPr>
          <w:p w14:paraId="207D3688">
            <w:pPr>
              <w:spacing w:line="560" w:lineRule="exact"/>
              <w:jc w:val="center"/>
              <w:rPr>
                <w:b/>
                <w:sz w:val="24"/>
              </w:rPr>
            </w:pPr>
          </w:p>
        </w:tc>
        <w:tc>
          <w:tcPr>
            <w:tcW w:w="900" w:type="dxa"/>
            <w:tcBorders>
              <w:top w:val="single" w:color="auto" w:sz="4" w:space="0"/>
              <w:left w:val="single" w:color="auto" w:sz="4" w:space="0"/>
              <w:bottom w:val="single" w:color="auto" w:sz="4" w:space="0"/>
              <w:right w:val="single" w:color="auto" w:sz="4" w:space="0"/>
            </w:tcBorders>
          </w:tcPr>
          <w:p w14:paraId="50236209">
            <w:pPr>
              <w:spacing w:line="560" w:lineRule="exact"/>
              <w:jc w:val="center"/>
              <w:rPr>
                <w:b/>
                <w:sz w:val="24"/>
              </w:rPr>
            </w:pPr>
          </w:p>
        </w:tc>
        <w:tc>
          <w:tcPr>
            <w:tcW w:w="1440" w:type="dxa"/>
            <w:tcBorders>
              <w:top w:val="single" w:color="auto" w:sz="4" w:space="0"/>
              <w:left w:val="single" w:color="auto" w:sz="4" w:space="0"/>
              <w:bottom w:val="single" w:color="auto" w:sz="4" w:space="0"/>
              <w:right w:val="single" w:color="auto" w:sz="4" w:space="0"/>
            </w:tcBorders>
          </w:tcPr>
          <w:p w14:paraId="4020E09A">
            <w:pPr>
              <w:spacing w:line="560" w:lineRule="exact"/>
              <w:jc w:val="center"/>
              <w:rPr>
                <w:b/>
                <w:sz w:val="24"/>
              </w:rPr>
            </w:pPr>
          </w:p>
        </w:tc>
      </w:tr>
      <w:tr w14:paraId="67C45427">
        <w:tc>
          <w:tcPr>
            <w:tcW w:w="876" w:type="dxa"/>
            <w:tcBorders>
              <w:top w:val="single" w:color="auto" w:sz="4" w:space="0"/>
              <w:left w:val="single" w:color="auto" w:sz="4" w:space="0"/>
              <w:bottom w:val="single" w:color="auto" w:sz="4" w:space="0"/>
              <w:right w:val="single" w:color="auto" w:sz="4" w:space="0"/>
            </w:tcBorders>
            <w:vAlign w:val="center"/>
          </w:tcPr>
          <w:p w14:paraId="315A7D27">
            <w:pPr>
              <w:spacing w:line="560" w:lineRule="exact"/>
              <w:jc w:val="center"/>
              <w:rPr>
                <w:b/>
                <w:sz w:val="24"/>
              </w:rPr>
            </w:pPr>
          </w:p>
        </w:tc>
        <w:tc>
          <w:tcPr>
            <w:tcW w:w="1261" w:type="dxa"/>
            <w:tcBorders>
              <w:top w:val="single" w:color="auto" w:sz="4" w:space="0"/>
              <w:left w:val="single" w:color="auto" w:sz="4" w:space="0"/>
              <w:bottom w:val="single" w:color="auto" w:sz="4" w:space="0"/>
              <w:right w:val="single" w:color="auto" w:sz="4" w:space="0"/>
            </w:tcBorders>
          </w:tcPr>
          <w:p w14:paraId="43C3EE4D">
            <w:pPr>
              <w:spacing w:line="560" w:lineRule="exact"/>
              <w:jc w:val="center"/>
              <w:rPr>
                <w:b/>
                <w:sz w:val="24"/>
              </w:rPr>
            </w:pPr>
          </w:p>
        </w:tc>
        <w:tc>
          <w:tcPr>
            <w:tcW w:w="1356" w:type="dxa"/>
            <w:tcBorders>
              <w:top w:val="single" w:color="auto" w:sz="4" w:space="0"/>
              <w:left w:val="single" w:color="auto" w:sz="4" w:space="0"/>
              <w:bottom w:val="single" w:color="auto" w:sz="4" w:space="0"/>
              <w:right w:val="single" w:color="auto" w:sz="4" w:space="0"/>
            </w:tcBorders>
          </w:tcPr>
          <w:p w14:paraId="2D0BAC51">
            <w:pPr>
              <w:spacing w:line="560" w:lineRule="exact"/>
              <w:jc w:val="center"/>
              <w:rPr>
                <w:b/>
                <w:sz w:val="24"/>
              </w:rPr>
            </w:pPr>
          </w:p>
        </w:tc>
        <w:tc>
          <w:tcPr>
            <w:tcW w:w="1356" w:type="dxa"/>
            <w:tcBorders>
              <w:top w:val="single" w:color="auto" w:sz="4" w:space="0"/>
              <w:left w:val="single" w:color="auto" w:sz="4" w:space="0"/>
              <w:bottom w:val="single" w:color="auto" w:sz="4" w:space="0"/>
              <w:right w:val="single" w:color="auto" w:sz="4" w:space="0"/>
            </w:tcBorders>
          </w:tcPr>
          <w:p w14:paraId="1DC45B6B">
            <w:pPr>
              <w:spacing w:line="560" w:lineRule="exact"/>
              <w:jc w:val="center"/>
              <w:rPr>
                <w:b/>
                <w:sz w:val="24"/>
              </w:rPr>
            </w:pPr>
          </w:p>
        </w:tc>
        <w:tc>
          <w:tcPr>
            <w:tcW w:w="1217" w:type="dxa"/>
            <w:tcBorders>
              <w:top w:val="single" w:color="auto" w:sz="4" w:space="0"/>
              <w:left w:val="single" w:color="auto" w:sz="4" w:space="0"/>
              <w:bottom w:val="single" w:color="auto" w:sz="4" w:space="0"/>
              <w:right w:val="single" w:color="auto" w:sz="4" w:space="0"/>
            </w:tcBorders>
          </w:tcPr>
          <w:p w14:paraId="29E32020">
            <w:pPr>
              <w:spacing w:line="560" w:lineRule="exact"/>
              <w:jc w:val="center"/>
              <w:rPr>
                <w:b/>
                <w:sz w:val="24"/>
              </w:rPr>
            </w:pPr>
          </w:p>
        </w:tc>
        <w:tc>
          <w:tcPr>
            <w:tcW w:w="1596" w:type="dxa"/>
            <w:tcBorders>
              <w:top w:val="single" w:color="auto" w:sz="4" w:space="0"/>
              <w:left w:val="single" w:color="auto" w:sz="4" w:space="0"/>
              <w:bottom w:val="single" w:color="auto" w:sz="4" w:space="0"/>
              <w:right w:val="single" w:color="auto" w:sz="4" w:space="0"/>
            </w:tcBorders>
          </w:tcPr>
          <w:p w14:paraId="4E4DB191">
            <w:pPr>
              <w:spacing w:line="560" w:lineRule="exact"/>
              <w:jc w:val="center"/>
              <w:rPr>
                <w:b/>
                <w:sz w:val="24"/>
              </w:rPr>
            </w:pPr>
          </w:p>
        </w:tc>
        <w:tc>
          <w:tcPr>
            <w:tcW w:w="900" w:type="dxa"/>
            <w:tcBorders>
              <w:top w:val="single" w:color="auto" w:sz="4" w:space="0"/>
              <w:left w:val="single" w:color="auto" w:sz="4" w:space="0"/>
              <w:bottom w:val="single" w:color="auto" w:sz="4" w:space="0"/>
              <w:right w:val="single" w:color="auto" w:sz="4" w:space="0"/>
            </w:tcBorders>
          </w:tcPr>
          <w:p w14:paraId="72BBC562">
            <w:pPr>
              <w:spacing w:line="560" w:lineRule="exact"/>
              <w:jc w:val="center"/>
              <w:rPr>
                <w:b/>
                <w:sz w:val="24"/>
              </w:rPr>
            </w:pPr>
          </w:p>
        </w:tc>
        <w:tc>
          <w:tcPr>
            <w:tcW w:w="1440" w:type="dxa"/>
            <w:tcBorders>
              <w:top w:val="single" w:color="auto" w:sz="4" w:space="0"/>
              <w:left w:val="single" w:color="auto" w:sz="4" w:space="0"/>
              <w:bottom w:val="single" w:color="auto" w:sz="4" w:space="0"/>
              <w:right w:val="single" w:color="auto" w:sz="4" w:space="0"/>
            </w:tcBorders>
          </w:tcPr>
          <w:p w14:paraId="70C8ADE9">
            <w:pPr>
              <w:spacing w:line="560" w:lineRule="exact"/>
              <w:jc w:val="center"/>
              <w:rPr>
                <w:b/>
                <w:sz w:val="24"/>
              </w:rPr>
            </w:pPr>
          </w:p>
        </w:tc>
      </w:tr>
      <w:tr w14:paraId="2AEB0DC3">
        <w:tc>
          <w:tcPr>
            <w:tcW w:w="876" w:type="dxa"/>
            <w:tcBorders>
              <w:top w:val="single" w:color="auto" w:sz="4" w:space="0"/>
              <w:left w:val="single" w:color="auto" w:sz="4" w:space="0"/>
              <w:bottom w:val="single" w:color="auto" w:sz="4" w:space="0"/>
              <w:right w:val="single" w:color="auto" w:sz="4" w:space="0"/>
            </w:tcBorders>
            <w:vAlign w:val="center"/>
          </w:tcPr>
          <w:p w14:paraId="518F717E">
            <w:pPr>
              <w:spacing w:line="560" w:lineRule="exact"/>
              <w:jc w:val="center"/>
              <w:rPr>
                <w:b/>
                <w:sz w:val="24"/>
              </w:rPr>
            </w:pPr>
          </w:p>
        </w:tc>
        <w:tc>
          <w:tcPr>
            <w:tcW w:w="1261" w:type="dxa"/>
            <w:tcBorders>
              <w:top w:val="single" w:color="auto" w:sz="4" w:space="0"/>
              <w:left w:val="single" w:color="auto" w:sz="4" w:space="0"/>
              <w:bottom w:val="single" w:color="auto" w:sz="4" w:space="0"/>
              <w:right w:val="single" w:color="auto" w:sz="4" w:space="0"/>
            </w:tcBorders>
          </w:tcPr>
          <w:p w14:paraId="3A3FF424">
            <w:pPr>
              <w:spacing w:line="560" w:lineRule="exact"/>
              <w:jc w:val="center"/>
              <w:rPr>
                <w:b/>
                <w:sz w:val="24"/>
              </w:rPr>
            </w:pPr>
          </w:p>
        </w:tc>
        <w:tc>
          <w:tcPr>
            <w:tcW w:w="1356" w:type="dxa"/>
            <w:tcBorders>
              <w:top w:val="single" w:color="auto" w:sz="4" w:space="0"/>
              <w:left w:val="single" w:color="auto" w:sz="4" w:space="0"/>
              <w:bottom w:val="single" w:color="auto" w:sz="4" w:space="0"/>
              <w:right w:val="single" w:color="auto" w:sz="4" w:space="0"/>
            </w:tcBorders>
          </w:tcPr>
          <w:p w14:paraId="65699713">
            <w:pPr>
              <w:spacing w:line="560" w:lineRule="exact"/>
              <w:jc w:val="center"/>
              <w:rPr>
                <w:b/>
                <w:sz w:val="24"/>
              </w:rPr>
            </w:pPr>
          </w:p>
        </w:tc>
        <w:tc>
          <w:tcPr>
            <w:tcW w:w="1356" w:type="dxa"/>
            <w:tcBorders>
              <w:top w:val="single" w:color="auto" w:sz="4" w:space="0"/>
              <w:left w:val="single" w:color="auto" w:sz="4" w:space="0"/>
              <w:bottom w:val="single" w:color="auto" w:sz="4" w:space="0"/>
              <w:right w:val="single" w:color="auto" w:sz="4" w:space="0"/>
            </w:tcBorders>
          </w:tcPr>
          <w:p w14:paraId="1E5D4D51">
            <w:pPr>
              <w:spacing w:line="560" w:lineRule="exact"/>
              <w:jc w:val="center"/>
              <w:rPr>
                <w:b/>
                <w:sz w:val="24"/>
              </w:rPr>
            </w:pPr>
          </w:p>
        </w:tc>
        <w:tc>
          <w:tcPr>
            <w:tcW w:w="1217" w:type="dxa"/>
            <w:tcBorders>
              <w:top w:val="single" w:color="auto" w:sz="4" w:space="0"/>
              <w:left w:val="single" w:color="auto" w:sz="4" w:space="0"/>
              <w:bottom w:val="single" w:color="auto" w:sz="4" w:space="0"/>
              <w:right w:val="single" w:color="auto" w:sz="4" w:space="0"/>
            </w:tcBorders>
          </w:tcPr>
          <w:p w14:paraId="2F08E2F0">
            <w:pPr>
              <w:spacing w:line="560" w:lineRule="exact"/>
              <w:jc w:val="center"/>
              <w:rPr>
                <w:b/>
                <w:sz w:val="24"/>
              </w:rPr>
            </w:pPr>
          </w:p>
        </w:tc>
        <w:tc>
          <w:tcPr>
            <w:tcW w:w="1596" w:type="dxa"/>
            <w:tcBorders>
              <w:top w:val="single" w:color="auto" w:sz="4" w:space="0"/>
              <w:left w:val="single" w:color="auto" w:sz="4" w:space="0"/>
              <w:bottom w:val="single" w:color="auto" w:sz="4" w:space="0"/>
              <w:right w:val="single" w:color="auto" w:sz="4" w:space="0"/>
            </w:tcBorders>
          </w:tcPr>
          <w:p w14:paraId="5A381CDF">
            <w:pPr>
              <w:spacing w:line="560" w:lineRule="exact"/>
              <w:jc w:val="center"/>
              <w:rPr>
                <w:b/>
                <w:sz w:val="24"/>
              </w:rPr>
            </w:pPr>
          </w:p>
        </w:tc>
        <w:tc>
          <w:tcPr>
            <w:tcW w:w="900" w:type="dxa"/>
            <w:tcBorders>
              <w:top w:val="single" w:color="auto" w:sz="4" w:space="0"/>
              <w:left w:val="single" w:color="auto" w:sz="4" w:space="0"/>
              <w:bottom w:val="single" w:color="auto" w:sz="4" w:space="0"/>
              <w:right w:val="single" w:color="auto" w:sz="4" w:space="0"/>
            </w:tcBorders>
          </w:tcPr>
          <w:p w14:paraId="3F7D923F">
            <w:pPr>
              <w:spacing w:line="560" w:lineRule="exact"/>
              <w:jc w:val="center"/>
              <w:rPr>
                <w:b/>
                <w:sz w:val="24"/>
              </w:rPr>
            </w:pPr>
          </w:p>
        </w:tc>
        <w:tc>
          <w:tcPr>
            <w:tcW w:w="1440" w:type="dxa"/>
            <w:tcBorders>
              <w:top w:val="single" w:color="auto" w:sz="4" w:space="0"/>
              <w:left w:val="single" w:color="auto" w:sz="4" w:space="0"/>
              <w:bottom w:val="single" w:color="auto" w:sz="4" w:space="0"/>
              <w:right w:val="single" w:color="auto" w:sz="4" w:space="0"/>
            </w:tcBorders>
          </w:tcPr>
          <w:p w14:paraId="3CE8046C">
            <w:pPr>
              <w:spacing w:line="560" w:lineRule="exact"/>
              <w:jc w:val="center"/>
              <w:rPr>
                <w:b/>
                <w:sz w:val="24"/>
              </w:rPr>
            </w:pPr>
          </w:p>
        </w:tc>
      </w:tr>
      <w:tr w14:paraId="5B3ABDE7">
        <w:tc>
          <w:tcPr>
            <w:tcW w:w="876" w:type="dxa"/>
            <w:tcBorders>
              <w:top w:val="single" w:color="auto" w:sz="4" w:space="0"/>
              <w:left w:val="single" w:color="auto" w:sz="4" w:space="0"/>
              <w:bottom w:val="single" w:color="auto" w:sz="4" w:space="0"/>
              <w:right w:val="single" w:color="auto" w:sz="4" w:space="0"/>
            </w:tcBorders>
            <w:vAlign w:val="center"/>
          </w:tcPr>
          <w:p w14:paraId="323CE52F">
            <w:pPr>
              <w:spacing w:line="560" w:lineRule="exact"/>
              <w:jc w:val="center"/>
              <w:rPr>
                <w:b/>
                <w:sz w:val="24"/>
              </w:rPr>
            </w:pPr>
          </w:p>
        </w:tc>
        <w:tc>
          <w:tcPr>
            <w:tcW w:w="1261" w:type="dxa"/>
            <w:tcBorders>
              <w:top w:val="single" w:color="auto" w:sz="4" w:space="0"/>
              <w:left w:val="single" w:color="auto" w:sz="4" w:space="0"/>
              <w:bottom w:val="single" w:color="auto" w:sz="4" w:space="0"/>
              <w:right w:val="single" w:color="auto" w:sz="4" w:space="0"/>
            </w:tcBorders>
          </w:tcPr>
          <w:p w14:paraId="6D42DA2A">
            <w:pPr>
              <w:spacing w:line="560" w:lineRule="exact"/>
              <w:jc w:val="center"/>
              <w:rPr>
                <w:b/>
                <w:sz w:val="24"/>
              </w:rPr>
            </w:pPr>
          </w:p>
        </w:tc>
        <w:tc>
          <w:tcPr>
            <w:tcW w:w="1356" w:type="dxa"/>
            <w:tcBorders>
              <w:top w:val="single" w:color="auto" w:sz="4" w:space="0"/>
              <w:left w:val="single" w:color="auto" w:sz="4" w:space="0"/>
              <w:bottom w:val="single" w:color="auto" w:sz="4" w:space="0"/>
              <w:right w:val="single" w:color="auto" w:sz="4" w:space="0"/>
            </w:tcBorders>
          </w:tcPr>
          <w:p w14:paraId="474DC7DE">
            <w:pPr>
              <w:spacing w:line="560" w:lineRule="exact"/>
              <w:jc w:val="center"/>
              <w:rPr>
                <w:b/>
                <w:sz w:val="24"/>
              </w:rPr>
            </w:pPr>
          </w:p>
        </w:tc>
        <w:tc>
          <w:tcPr>
            <w:tcW w:w="1356" w:type="dxa"/>
            <w:tcBorders>
              <w:top w:val="single" w:color="auto" w:sz="4" w:space="0"/>
              <w:left w:val="single" w:color="auto" w:sz="4" w:space="0"/>
              <w:bottom w:val="single" w:color="auto" w:sz="4" w:space="0"/>
              <w:right w:val="single" w:color="auto" w:sz="4" w:space="0"/>
            </w:tcBorders>
          </w:tcPr>
          <w:p w14:paraId="2C7ED76A">
            <w:pPr>
              <w:spacing w:line="560" w:lineRule="exact"/>
              <w:jc w:val="center"/>
              <w:rPr>
                <w:b/>
                <w:sz w:val="24"/>
              </w:rPr>
            </w:pPr>
          </w:p>
        </w:tc>
        <w:tc>
          <w:tcPr>
            <w:tcW w:w="1217" w:type="dxa"/>
            <w:tcBorders>
              <w:top w:val="single" w:color="auto" w:sz="4" w:space="0"/>
              <w:left w:val="single" w:color="auto" w:sz="4" w:space="0"/>
              <w:bottom w:val="single" w:color="auto" w:sz="4" w:space="0"/>
              <w:right w:val="single" w:color="auto" w:sz="4" w:space="0"/>
            </w:tcBorders>
          </w:tcPr>
          <w:p w14:paraId="56E8CFF2">
            <w:pPr>
              <w:spacing w:line="560" w:lineRule="exact"/>
              <w:jc w:val="center"/>
              <w:rPr>
                <w:b/>
                <w:sz w:val="24"/>
              </w:rPr>
            </w:pPr>
          </w:p>
        </w:tc>
        <w:tc>
          <w:tcPr>
            <w:tcW w:w="1596" w:type="dxa"/>
            <w:tcBorders>
              <w:top w:val="single" w:color="auto" w:sz="4" w:space="0"/>
              <w:left w:val="single" w:color="auto" w:sz="4" w:space="0"/>
              <w:bottom w:val="single" w:color="auto" w:sz="4" w:space="0"/>
              <w:right w:val="single" w:color="auto" w:sz="4" w:space="0"/>
            </w:tcBorders>
          </w:tcPr>
          <w:p w14:paraId="7433475F">
            <w:pPr>
              <w:spacing w:line="560" w:lineRule="exact"/>
              <w:jc w:val="center"/>
              <w:rPr>
                <w:b/>
                <w:sz w:val="24"/>
              </w:rPr>
            </w:pPr>
          </w:p>
        </w:tc>
        <w:tc>
          <w:tcPr>
            <w:tcW w:w="900" w:type="dxa"/>
            <w:tcBorders>
              <w:top w:val="single" w:color="auto" w:sz="4" w:space="0"/>
              <w:left w:val="single" w:color="auto" w:sz="4" w:space="0"/>
              <w:bottom w:val="single" w:color="auto" w:sz="4" w:space="0"/>
              <w:right w:val="single" w:color="auto" w:sz="4" w:space="0"/>
            </w:tcBorders>
          </w:tcPr>
          <w:p w14:paraId="03F57157">
            <w:pPr>
              <w:spacing w:line="560" w:lineRule="exact"/>
              <w:jc w:val="center"/>
              <w:rPr>
                <w:b/>
                <w:sz w:val="24"/>
              </w:rPr>
            </w:pPr>
          </w:p>
        </w:tc>
        <w:tc>
          <w:tcPr>
            <w:tcW w:w="1440" w:type="dxa"/>
            <w:tcBorders>
              <w:top w:val="single" w:color="auto" w:sz="4" w:space="0"/>
              <w:left w:val="single" w:color="auto" w:sz="4" w:space="0"/>
              <w:bottom w:val="single" w:color="auto" w:sz="4" w:space="0"/>
              <w:right w:val="single" w:color="auto" w:sz="4" w:space="0"/>
            </w:tcBorders>
          </w:tcPr>
          <w:p w14:paraId="4B64DE88">
            <w:pPr>
              <w:spacing w:line="560" w:lineRule="exact"/>
              <w:jc w:val="center"/>
              <w:rPr>
                <w:b/>
                <w:sz w:val="24"/>
              </w:rPr>
            </w:pPr>
          </w:p>
        </w:tc>
      </w:tr>
      <w:tr w14:paraId="7CF18158">
        <w:tc>
          <w:tcPr>
            <w:tcW w:w="876" w:type="dxa"/>
            <w:tcBorders>
              <w:top w:val="single" w:color="auto" w:sz="4" w:space="0"/>
              <w:left w:val="single" w:color="auto" w:sz="4" w:space="0"/>
              <w:bottom w:val="single" w:color="auto" w:sz="4" w:space="0"/>
              <w:right w:val="single" w:color="auto" w:sz="4" w:space="0"/>
            </w:tcBorders>
            <w:vAlign w:val="center"/>
          </w:tcPr>
          <w:p w14:paraId="1B81B9BF">
            <w:pPr>
              <w:spacing w:line="560" w:lineRule="exact"/>
              <w:jc w:val="center"/>
              <w:rPr>
                <w:b/>
                <w:sz w:val="24"/>
              </w:rPr>
            </w:pPr>
          </w:p>
        </w:tc>
        <w:tc>
          <w:tcPr>
            <w:tcW w:w="1261" w:type="dxa"/>
            <w:tcBorders>
              <w:top w:val="single" w:color="auto" w:sz="4" w:space="0"/>
              <w:left w:val="single" w:color="auto" w:sz="4" w:space="0"/>
              <w:bottom w:val="single" w:color="auto" w:sz="4" w:space="0"/>
              <w:right w:val="single" w:color="auto" w:sz="4" w:space="0"/>
            </w:tcBorders>
          </w:tcPr>
          <w:p w14:paraId="246559C9">
            <w:pPr>
              <w:spacing w:line="560" w:lineRule="exact"/>
              <w:jc w:val="center"/>
              <w:rPr>
                <w:b/>
                <w:sz w:val="24"/>
              </w:rPr>
            </w:pPr>
          </w:p>
        </w:tc>
        <w:tc>
          <w:tcPr>
            <w:tcW w:w="1356" w:type="dxa"/>
            <w:tcBorders>
              <w:top w:val="single" w:color="auto" w:sz="4" w:space="0"/>
              <w:left w:val="single" w:color="auto" w:sz="4" w:space="0"/>
              <w:bottom w:val="single" w:color="auto" w:sz="4" w:space="0"/>
              <w:right w:val="single" w:color="auto" w:sz="4" w:space="0"/>
            </w:tcBorders>
          </w:tcPr>
          <w:p w14:paraId="06A6FE21">
            <w:pPr>
              <w:spacing w:line="560" w:lineRule="exact"/>
              <w:jc w:val="center"/>
              <w:rPr>
                <w:b/>
                <w:sz w:val="24"/>
              </w:rPr>
            </w:pPr>
          </w:p>
        </w:tc>
        <w:tc>
          <w:tcPr>
            <w:tcW w:w="1356" w:type="dxa"/>
            <w:tcBorders>
              <w:top w:val="single" w:color="auto" w:sz="4" w:space="0"/>
              <w:left w:val="single" w:color="auto" w:sz="4" w:space="0"/>
              <w:bottom w:val="single" w:color="auto" w:sz="4" w:space="0"/>
              <w:right w:val="single" w:color="auto" w:sz="4" w:space="0"/>
            </w:tcBorders>
          </w:tcPr>
          <w:p w14:paraId="43670653">
            <w:pPr>
              <w:spacing w:line="560" w:lineRule="exact"/>
              <w:jc w:val="center"/>
              <w:rPr>
                <w:b/>
                <w:sz w:val="24"/>
              </w:rPr>
            </w:pPr>
          </w:p>
        </w:tc>
        <w:tc>
          <w:tcPr>
            <w:tcW w:w="1217" w:type="dxa"/>
            <w:tcBorders>
              <w:top w:val="single" w:color="auto" w:sz="4" w:space="0"/>
              <w:left w:val="single" w:color="auto" w:sz="4" w:space="0"/>
              <w:bottom w:val="single" w:color="auto" w:sz="4" w:space="0"/>
              <w:right w:val="single" w:color="auto" w:sz="4" w:space="0"/>
            </w:tcBorders>
          </w:tcPr>
          <w:p w14:paraId="067DF232">
            <w:pPr>
              <w:spacing w:line="560" w:lineRule="exact"/>
              <w:jc w:val="center"/>
              <w:rPr>
                <w:b/>
                <w:sz w:val="24"/>
              </w:rPr>
            </w:pPr>
          </w:p>
        </w:tc>
        <w:tc>
          <w:tcPr>
            <w:tcW w:w="1596" w:type="dxa"/>
            <w:tcBorders>
              <w:top w:val="single" w:color="auto" w:sz="4" w:space="0"/>
              <w:left w:val="single" w:color="auto" w:sz="4" w:space="0"/>
              <w:bottom w:val="single" w:color="auto" w:sz="4" w:space="0"/>
              <w:right w:val="single" w:color="auto" w:sz="4" w:space="0"/>
            </w:tcBorders>
          </w:tcPr>
          <w:p w14:paraId="3415268D">
            <w:pPr>
              <w:spacing w:line="560" w:lineRule="exact"/>
              <w:jc w:val="center"/>
              <w:rPr>
                <w:b/>
                <w:sz w:val="24"/>
              </w:rPr>
            </w:pPr>
          </w:p>
        </w:tc>
        <w:tc>
          <w:tcPr>
            <w:tcW w:w="900" w:type="dxa"/>
            <w:tcBorders>
              <w:top w:val="single" w:color="auto" w:sz="4" w:space="0"/>
              <w:left w:val="single" w:color="auto" w:sz="4" w:space="0"/>
              <w:bottom w:val="single" w:color="auto" w:sz="4" w:space="0"/>
              <w:right w:val="single" w:color="auto" w:sz="4" w:space="0"/>
            </w:tcBorders>
          </w:tcPr>
          <w:p w14:paraId="58401177">
            <w:pPr>
              <w:spacing w:line="560" w:lineRule="exact"/>
              <w:jc w:val="center"/>
              <w:rPr>
                <w:b/>
                <w:sz w:val="24"/>
              </w:rPr>
            </w:pPr>
          </w:p>
        </w:tc>
        <w:tc>
          <w:tcPr>
            <w:tcW w:w="1440" w:type="dxa"/>
            <w:tcBorders>
              <w:top w:val="single" w:color="auto" w:sz="4" w:space="0"/>
              <w:left w:val="single" w:color="auto" w:sz="4" w:space="0"/>
              <w:bottom w:val="single" w:color="auto" w:sz="4" w:space="0"/>
              <w:right w:val="single" w:color="auto" w:sz="4" w:space="0"/>
            </w:tcBorders>
          </w:tcPr>
          <w:p w14:paraId="0521671A">
            <w:pPr>
              <w:spacing w:line="560" w:lineRule="exact"/>
              <w:jc w:val="center"/>
              <w:rPr>
                <w:b/>
                <w:sz w:val="24"/>
              </w:rPr>
            </w:pPr>
          </w:p>
        </w:tc>
      </w:tr>
      <w:tr w14:paraId="4372607F">
        <w:tc>
          <w:tcPr>
            <w:tcW w:w="876" w:type="dxa"/>
            <w:tcBorders>
              <w:top w:val="single" w:color="auto" w:sz="4" w:space="0"/>
              <w:left w:val="single" w:color="auto" w:sz="4" w:space="0"/>
              <w:bottom w:val="single" w:color="auto" w:sz="4" w:space="0"/>
              <w:right w:val="single" w:color="auto" w:sz="4" w:space="0"/>
            </w:tcBorders>
            <w:vAlign w:val="center"/>
          </w:tcPr>
          <w:p w14:paraId="2536FAA0">
            <w:pPr>
              <w:spacing w:line="560" w:lineRule="exact"/>
              <w:jc w:val="center"/>
              <w:rPr>
                <w:b/>
                <w:sz w:val="24"/>
              </w:rPr>
            </w:pPr>
          </w:p>
        </w:tc>
        <w:tc>
          <w:tcPr>
            <w:tcW w:w="1261" w:type="dxa"/>
            <w:tcBorders>
              <w:top w:val="single" w:color="auto" w:sz="4" w:space="0"/>
              <w:left w:val="single" w:color="auto" w:sz="4" w:space="0"/>
              <w:bottom w:val="single" w:color="auto" w:sz="4" w:space="0"/>
              <w:right w:val="single" w:color="auto" w:sz="4" w:space="0"/>
            </w:tcBorders>
          </w:tcPr>
          <w:p w14:paraId="24643342">
            <w:pPr>
              <w:spacing w:line="560" w:lineRule="exact"/>
              <w:jc w:val="center"/>
              <w:rPr>
                <w:b/>
                <w:sz w:val="24"/>
              </w:rPr>
            </w:pPr>
          </w:p>
        </w:tc>
        <w:tc>
          <w:tcPr>
            <w:tcW w:w="1356" w:type="dxa"/>
            <w:tcBorders>
              <w:top w:val="single" w:color="auto" w:sz="4" w:space="0"/>
              <w:left w:val="single" w:color="auto" w:sz="4" w:space="0"/>
              <w:bottom w:val="single" w:color="auto" w:sz="4" w:space="0"/>
              <w:right w:val="single" w:color="auto" w:sz="4" w:space="0"/>
            </w:tcBorders>
          </w:tcPr>
          <w:p w14:paraId="3DCD56B2">
            <w:pPr>
              <w:spacing w:line="560" w:lineRule="exact"/>
              <w:jc w:val="center"/>
              <w:rPr>
                <w:b/>
                <w:sz w:val="24"/>
              </w:rPr>
            </w:pPr>
          </w:p>
        </w:tc>
        <w:tc>
          <w:tcPr>
            <w:tcW w:w="1356" w:type="dxa"/>
            <w:tcBorders>
              <w:top w:val="single" w:color="auto" w:sz="4" w:space="0"/>
              <w:left w:val="single" w:color="auto" w:sz="4" w:space="0"/>
              <w:bottom w:val="single" w:color="auto" w:sz="4" w:space="0"/>
              <w:right w:val="single" w:color="auto" w:sz="4" w:space="0"/>
            </w:tcBorders>
          </w:tcPr>
          <w:p w14:paraId="197C26D8">
            <w:pPr>
              <w:spacing w:line="560" w:lineRule="exact"/>
              <w:jc w:val="center"/>
              <w:rPr>
                <w:b/>
                <w:sz w:val="24"/>
              </w:rPr>
            </w:pPr>
          </w:p>
        </w:tc>
        <w:tc>
          <w:tcPr>
            <w:tcW w:w="1217" w:type="dxa"/>
            <w:tcBorders>
              <w:top w:val="single" w:color="auto" w:sz="4" w:space="0"/>
              <w:left w:val="single" w:color="auto" w:sz="4" w:space="0"/>
              <w:bottom w:val="single" w:color="auto" w:sz="4" w:space="0"/>
              <w:right w:val="single" w:color="auto" w:sz="4" w:space="0"/>
            </w:tcBorders>
          </w:tcPr>
          <w:p w14:paraId="1EFB0285">
            <w:pPr>
              <w:spacing w:line="560" w:lineRule="exact"/>
              <w:jc w:val="center"/>
              <w:rPr>
                <w:b/>
                <w:sz w:val="24"/>
              </w:rPr>
            </w:pPr>
          </w:p>
        </w:tc>
        <w:tc>
          <w:tcPr>
            <w:tcW w:w="1596" w:type="dxa"/>
            <w:tcBorders>
              <w:top w:val="single" w:color="auto" w:sz="4" w:space="0"/>
              <w:left w:val="single" w:color="auto" w:sz="4" w:space="0"/>
              <w:bottom w:val="single" w:color="auto" w:sz="4" w:space="0"/>
              <w:right w:val="single" w:color="auto" w:sz="4" w:space="0"/>
            </w:tcBorders>
          </w:tcPr>
          <w:p w14:paraId="7F7F4DC5">
            <w:pPr>
              <w:spacing w:line="560" w:lineRule="exact"/>
              <w:jc w:val="center"/>
              <w:rPr>
                <w:b/>
                <w:sz w:val="24"/>
              </w:rPr>
            </w:pPr>
          </w:p>
        </w:tc>
        <w:tc>
          <w:tcPr>
            <w:tcW w:w="900" w:type="dxa"/>
            <w:tcBorders>
              <w:top w:val="single" w:color="auto" w:sz="4" w:space="0"/>
              <w:left w:val="single" w:color="auto" w:sz="4" w:space="0"/>
              <w:bottom w:val="single" w:color="auto" w:sz="4" w:space="0"/>
              <w:right w:val="single" w:color="auto" w:sz="4" w:space="0"/>
            </w:tcBorders>
          </w:tcPr>
          <w:p w14:paraId="185E135E">
            <w:pPr>
              <w:spacing w:line="560" w:lineRule="exact"/>
              <w:jc w:val="center"/>
              <w:rPr>
                <w:b/>
                <w:sz w:val="24"/>
              </w:rPr>
            </w:pPr>
          </w:p>
        </w:tc>
        <w:tc>
          <w:tcPr>
            <w:tcW w:w="1440" w:type="dxa"/>
            <w:tcBorders>
              <w:top w:val="single" w:color="auto" w:sz="4" w:space="0"/>
              <w:left w:val="single" w:color="auto" w:sz="4" w:space="0"/>
              <w:bottom w:val="single" w:color="auto" w:sz="4" w:space="0"/>
              <w:right w:val="single" w:color="auto" w:sz="4" w:space="0"/>
            </w:tcBorders>
          </w:tcPr>
          <w:p w14:paraId="103AF386">
            <w:pPr>
              <w:spacing w:line="560" w:lineRule="exact"/>
              <w:jc w:val="center"/>
              <w:rPr>
                <w:b/>
                <w:sz w:val="24"/>
              </w:rPr>
            </w:pPr>
          </w:p>
        </w:tc>
      </w:tr>
      <w:tr w14:paraId="6CCB4281">
        <w:tc>
          <w:tcPr>
            <w:tcW w:w="876" w:type="dxa"/>
            <w:tcBorders>
              <w:top w:val="single" w:color="auto" w:sz="4" w:space="0"/>
              <w:left w:val="single" w:color="auto" w:sz="4" w:space="0"/>
              <w:bottom w:val="single" w:color="auto" w:sz="4" w:space="0"/>
              <w:right w:val="single" w:color="auto" w:sz="4" w:space="0"/>
            </w:tcBorders>
            <w:vAlign w:val="center"/>
          </w:tcPr>
          <w:p w14:paraId="09E0E53A">
            <w:pPr>
              <w:spacing w:line="560" w:lineRule="exact"/>
              <w:jc w:val="center"/>
              <w:rPr>
                <w:b/>
                <w:sz w:val="24"/>
              </w:rPr>
            </w:pPr>
          </w:p>
        </w:tc>
        <w:tc>
          <w:tcPr>
            <w:tcW w:w="1261" w:type="dxa"/>
            <w:tcBorders>
              <w:top w:val="single" w:color="auto" w:sz="4" w:space="0"/>
              <w:left w:val="single" w:color="auto" w:sz="4" w:space="0"/>
              <w:bottom w:val="single" w:color="auto" w:sz="4" w:space="0"/>
              <w:right w:val="single" w:color="auto" w:sz="4" w:space="0"/>
            </w:tcBorders>
          </w:tcPr>
          <w:p w14:paraId="2C36CAF6">
            <w:pPr>
              <w:spacing w:line="560" w:lineRule="exact"/>
              <w:jc w:val="center"/>
              <w:rPr>
                <w:b/>
                <w:sz w:val="24"/>
              </w:rPr>
            </w:pPr>
          </w:p>
        </w:tc>
        <w:tc>
          <w:tcPr>
            <w:tcW w:w="1356" w:type="dxa"/>
            <w:tcBorders>
              <w:top w:val="single" w:color="auto" w:sz="4" w:space="0"/>
              <w:left w:val="single" w:color="auto" w:sz="4" w:space="0"/>
              <w:bottom w:val="single" w:color="auto" w:sz="4" w:space="0"/>
              <w:right w:val="single" w:color="auto" w:sz="4" w:space="0"/>
            </w:tcBorders>
          </w:tcPr>
          <w:p w14:paraId="237A288C">
            <w:pPr>
              <w:spacing w:line="560" w:lineRule="exact"/>
              <w:jc w:val="center"/>
              <w:rPr>
                <w:b/>
                <w:sz w:val="24"/>
              </w:rPr>
            </w:pPr>
          </w:p>
        </w:tc>
        <w:tc>
          <w:tcPr>
            <w:tcW w:w="1356" w:type="dxa"/>
            <w:tcBorders>
              <w:top w:val="single" w:color="auto" w:sz="4" w:space="0"/>
              <w:left w:val="single" w:color="auto" w:sz="4" w:space="0"/>
              <w:bottom w:val="single" w:color="auto" w:sz="4" w:space="0"/>
              <w:right w:val="single" w:color="auto" w:sz="4" w:space="0"/>
            </w:tcBorders>
          </w:tcPr>
          <w:p w14:paraId="526BDCAF">
            <w:pPr>
              <w:spacing w:line="560" w:lineRule="exact"/>
              <w:jc w:val="center"/>
              <w:rPr>
                <w:b/>
                <w:sz w:val="24"/>
              </w:rPr>
            </w:pPr>
          </w:p>
        </w:tc>
        <w:tc>
          <w:tcPr>
            <w:tcW w:w="1217" w:type="dxa"/>
            <w:tcBorders>
              <w:top w:val="single" w:color="auto" w:sz="4" w:space="0"/>
              <w:left w:val="single" w:color="auto" w:sz="4" w:space="0"/>
              <w:bottom w:val="single" w:color="auto" w:sz="4" w:space="0"/>
              <w:right w:val="single" w:color="auto" w:sz="4" w:space="0"/>
            </w:tcBorders>
          </w:tcPr>
          <w:p w14:paraId="519C682F">
            <w:pPr>
              <w:spacing w:line="560" w:lineRule="exact"/>
              <w:jc w:val="center"/>
              <w:rPr>
                <w:b/>
                <w:sz w:val="24"/>
              </w:rPr>
            </w:pPr>
          </w:p>
        </w:tc>
        <w:tc>
          <w:tcPr>
            <w:tcW w:w="1596" w:type="dxa"/>
            <w:tcBorders>
              <w:top w:val="single" w:color="auto" w:sz="4" w:space="0"/>
              <w:left w:val="single" w:color="auto" w:sz="4" w:space="0"/>
              <w:bottom w:val="single" w:color="auto" w:sz="4" w:space="0"/>
              <w:right w:val="single" w:color="auto" w:sz="4" w:space="0"/>
            </w:tcBorders>
          </w:tcPr>
          <w:p w14:paraId="045CE6E9">
            <w:pPr>
              <w:spacing w:line="560" w:lineRule="exact"/>
              <w:jc w:val="center"/>
              <w:rPr>
                <w:b/>
                <w:sz w:val="24"/>
              </w:rPr>
            </w:pPr>
          </w:p>
        </w:tc>
        <w:tc>
          <w:tcPr>
            <w:tcW w:w="900" w:type="dxa"/>
            <w:tcBorders>
              <w:top w:val="single" w:color="auto" w:sz="4" w:space="0"/>
              <w:left w:val="single" w:color="auto" w:sz="4" w:space="0"/>
              <w:bottom w:val="single" w:color="auto" w:sz="4" w:space="0"/>
              <w:right w:val="single" w:color="auto" w:sz="4" w:space="0"/>
            </w:tcBorders>
          </w:tcPr>
          <w:p w14:paraId="49CF2A6E">
            <w:pPr>
              <w:spacing w:line="560" w:lineRule="exact"/>
              <w:jc w:val="center"/>
              <w:rPr>
                <w:b/>
                <w:sz w:val="24"/>
              </w:rPr>
            </w:pPr>
          </w:p>
        </w:tc>
        <w:tc>
          <w:tcPr>
            <w:tcW w:w="1440" w:type="dxa"/>
            <w:tcBorders>
              <w:top w:val="single" w:color="auto" w:sz="4" w:space="0"/>
              <w:left w:val="single" w:color="auto" w:sz="4" w:space="0"/>
              <w:bottom w:val="single" w:color="auto" w:sz="4" w:space="0"/>
              <w:right w:val="single" w:color="auto" w:sz="4" w:space="0"/>
            </w:tcBorders>
          </w:tcPr>
          <w:p w14:paraId="3D492ED5">
            <w:pPr>
              <w:spacing w:line="560" w:lineRule="exact"/>
              <w:jc w:val="center"/>
              <w:rPr>
                <w:b/>
                <w:sz w:val="24"/>
              </w:rPr>
            </w:pPr>
          </w:p>
        </w:tc>
      </w:tr>
      <w:tr w14:paraId="0FDEC231">
        <w:tc>
          <w:tcPr>
            <w:tcW w:w="876" w:type="dxa"/>
            <w:tcBorders>
              <w:top w:val="single" w:color="auto" w:sz="4" w:space="0"/>
              <w:left w:val="single" w:color="auto" w:sz="4" w:space="0"/>
              <w:bottom w:val="single" w:color="auto" w:sz="4" w:space="0"/>
              <w:right w:val="single" w:color="auto" w:sz="4" w:space="0"/>
            </w:tcBorders>
            <w:vAlign w:val="center"/>
          </w:tcPr>
          <w:p w14:paraId="67AE93FE">
            <w:pPr>
              <w:spacing w:line="560" w:lineRule="exact"/>
              <w:jc w:val="center"/>
              <w:rPr>
                <w:b/>
                <w:sz w:val="24"/>
              </w:rPr>
            </w:pPr>
          </w:p>
        </w:tc>
        <w:tc>
          <w:tcPr>
            <w:tcW w:w="1261" w:type="dxa"/>
            <w:tcBorders>
              <w:top w:val="single" w:color="auto" w:sz="4" w:space="0"/>
              <w:left w:val="single" w:color="auto" w:sz="4" w:space="0"/>
              <w:bottom w:val="single" w:color="auto" w:sz="4" w:space="0"/>
              <w:right w:val="single" w:color="auto" w:sz="4" w:space="0"/>
            </w:tcBorders>
          </w:tcPr>
          <w:p w14:paraId="6C2D5D16">
            <w:pPr>
              <w:spacing w:line="560" w:lineRule="exact"/>
              <w:jc w:val="center"/>
              <w:rPr>
                <w:b/>
                <w:sz w:val="24"/>
              </w:rPr>
            </w:pPr>
          </w:p>
        </w:tc>
        <w:tc>
          <w:tcPr>
            <w:tcW w:w="1356" w:type="dxa"/>
            <w:tcBorders>
              <w:top w:val="single" w:color="auto" w:sz="4" w:space="0"/>
              <w:left w:val="single" w:color="auto" w:sz="4" w:space="0"/>
              <w:bottom w:val="single" w:color="auto" w:sz="4" w:space="0"/>
              <w:right w:val="single" w:color="auto" w:sz="4" w:space="0"/>
            </w:tcBorders>
          </w:tcPr>
          <w:p w14:paraId="47A1A8F3">
            <w:pPr>
              <w:spacing w:line="560" w:lineRule="exact"/>
              <w:jc w:val="center"/>
              <w:rPr>
                <w:b/>
                <w:sz w:val="24"/>
              </w:rPr>
            </w:pPr>
          </w:p>
        </w:tc>
        <w:tc>
          <w:tcPr>
            <w:tcW w:w="1356" w:type="dxa"/>
            <w:tcBorders>
              <w:top w:val="single" w:color="auto" w:sz="4" w:space="0"/>
              <w:left w:val="single" w:color="auto" w:sz="4" w:space="0"/>
              <w:bottom w:val="single" w:color="auto" w:sz="4" w:space="0"/>
              <w:right w:val="single" w:color="auto" w:sz="4" w:space="0"/>
            </w:tcBorders>
          </w:tcPr>
          <w:p w14:paraId="447C828E">
            <w:pPr>
              <w:spacing w:line="560" w:lineRule="exact"/>
              <w:jc w:val="center"/>
              <w:rPr>
                <w:b/>
                <w:sz w:val="24"/>
              </w:rPr>
            </w:pPr>
          </w:p>
        </w:tc>
        <w:tc>
          <w:tcPr>
            <w:tcW w:w="1217" w:type="dxa"/>
            <w:tcBorders>
              <w:top w:val="single" w:color="auto" w:sz="4" w:space="0"/>
              <w:left w:val="single" w:color="auto" w:sz="4" w:space="0"/>
              <w:bottom w:val="single" w:color="auto" w:sz="4" w:space="0"/>
              <w:right w:val="single" w:color="auto" w:sz="4" w:space="0"/>
            </w:tcBorders>
          </w:tcPr>
          <w:p w14:paraId="750BC702">
            <w:pPr>
              <w:spacing w:line="560" w:lineRule="exact"/>
              <w:jc w:val="center"/>
              <w:rPr>
                <w:b/>
                <w:sz w:val="24"/>
              </w:rPr>
            </w:pPr>
          </w:p>
        </w:tc>
        <w:tc>
          <w:tcPr>
            <w:tcW w:w="1596" w:type="dxa"/>
            <w:tcBorders>
              <w:top w:val="single" w:color="auto" w:sz="4" w:space="0"/>
              <w:left w:val="single" w:color="auto" w:sz="4" w:space="0"/>
              <w:bottom w:val="single" w:color="auto" w:sz="4" w:space="0"/>
              <w:right w:val="single" w:color="auto" w:sz="4" w:space="0"/>
            </w:tcBorders>
          </w:tcPr>
          <w:p w14:paraId="1A3DD5B9">
            <w:pPr>
              <w:spacing w:line="560" w:lineRule="exact"/>
              <w:jc w:val="center"/>
              <w:rPr>
                <w:b/>
                <w:sz w:val="24"/>
              </w:rPr>
            </w:pPr>
          </w:p>
        </w:tc>
        <w:tc>
          <w:tcPr>
            <w:tcW w:w="900" w:type="dxa"/>
            <w:tcBorders>
              <w:top w:val="single" w:color="auto" w:sz="4" w:space="0"/>
              <w:left w:val="single" w:color="auto" w:sz="4" w:space="0"/>
              <w:bottom w:val="single" w:color="auto" w:sz="4" w:space="0"/>
              <w:right w:val="single" w:color="auto" w:sz="4" w:space="0"/>
            </w:tcBorders>
          </w:tcPr>
          <w:p w14:paraId="598483EF">
            <w:pPr>
              <w:spacing w:line="560" w:lineRule="exact"/>
              <w:jc w:val="center"/>
              <w:rPr>
                <w:b/>
                <w:sz w:val="24"/>
              </w:rPr>
            </w:pPr>
          </w:p>
        </w:tc>
        <w:tc>
          <w:tcPr>
            <w:tcW w:w="1440" w:type="dxa"/>
            <w:tcBorders>
              <w:top w:val="single" w:color="auto" w:sz="4" w:space="0"/>
              <w:left w:val="single" w:color="auto" w:sz="4" w:space="0"/>
              <w:bottom w:val="single" w:color="auto" w:sz="4" w:space="0"/>
              <w:right w:val="single" w:color="auto" w:sz="4" w:space="0"/>
            </w:tcBorders>
          </w:tcPr>
          <w:p w14:paraId="2652FB43">
            <w:pPr>
              <w:spacing w:line="560" w:lineRule="exact"/>
              <w:jc w:val="center"/>
              <w:rPr>
                <w:b/>
                <w:sz w:val="24"/>
              </w:rPr>
            </w:pPr>
          </w:p>
        </w:tc>
      </w:tr>
      <w:tr w14:paraId="4CDCCFF0">
        <w:tc>
          <w:tcPr>
            <w:tcW w:w="876" w:type="dxa"/>
            <w:tcBorders>
              <w:top w:val="single" w:color="auto" w:sz="4" w:space="0"/>
              <w:left w:val="single" w:color="auto" w:sz="4" w:space="0"/>
              <w:bottom w:val="single" w:color="auto" w:sz="4" w:space="0"/>
              <w:right w:val="single" w:color="auto" w:sz="4" w:space="0"/>
            </w:tcBorders>
            <w:vAlign w:val="center"/>
          </w:tcPr>
          <w:p w14:paraId="4CA2575B">
            <w:pPr>
              <w:spacing w:line="560" w:lineRule="exact"/>
              <w:jc w:val="center"/>
              <w:rPr>
                <w:b/>
                <w:sz w:val="24"/>
              </w:rPr>
            </w:pPr>
          </w:p>
        </w:tc>
        <w:tc>
          <w:tcPr>
            <w:tcW w:w="1261" w:type="dxa"/>
            <w:tcBorders>
              <w:top w:val="single" w:color="auto" w:sz="4" w:space="0"/>
              <w:left w:val="single" w:color="auto" w:sz="4" w:space="0"/>
              <w:bottom w:val="single" w:color="auto" w:sz="4" w:space="0"/>
              <w:right w:val="single" w:color="auto" w:sz="4" w:space="0"/>
            </w:tcBorders>
          </w:tcPr>
          <w:p w14:paraId="4FF9E097">
            <w:pPr>
              <w:spacing w:line="560" w:lineRule="exact"/>
              <w:jc w:val="center"/>
              <w:rPr>
                <w:b/>
                <w:sz w:val="24"/>
              </w:rPr>
            </w:pPr>
          </w:p>
        </w:tc>
        <w:tc>
          <w:tcPr>
            <w:tcW w:w="1356" w:type="dxa"/>
            <w:tcBorders>
              <w:top w:val="single" w:color="auto" w:sz="4" w:space="0"/>
              <w:left w:val="single" w:color="auto" w:sz="4" w:space="0"/>
              <w:bottom w:val="single" w:color="auto" w:sz="4" w:space="0"/>
              <w:right w:val="single" w:color="auto" w:sz="4" w:space="0"/>
            </w:tcBorders>
          </w:tcPr>
          <w:p w14:paraId="18C5613E">
            <w:pPr>
              <w:spacing w:line="560" w:lineRule="exact"/>
              <w:jc w:val="center"/>
              <w:rPr>
                <w:b/>
                <w:sz w:val="24"/>
              </w:rPr>
            </w:pPr>
          </w:p>
        </w:tc>
        <w:tc>
          <w:tcPr>
            <w:tcW w:w="1356" w:type="dxa"/>
            <w:tcBorders>
              <w:top w:val="single" w:color="auto" w:sz="4" w:space="0"/>
              <w:left w:val="single" w:color="auto" w:sz="4" w:space="0"/>
              <w:bottom w:val="single" w:color="auto" w:sz="4" w:space="0"/>
              <w:right w:val="single" w:color="auto" w:sz="4" w:space="0"/>
            </w:tcBorders>
          </w:tcPr>
          <w:p w14:paraId="54BC5244">
            <w:pPr>
              <w:spacing w:line="560" w:lineRule="exact"/>
              <w:jc w:val="center"/>
              <w:rPr>
                <w:b/>
                <w:sz w:val="24"/>
              </w:rPr>
            </w:pPr>
          </w:p>
        </w:tc>
        <w:tc>
          <w:tcPr>
            <w:tcW w:w="1217" w:type="dxa"/>
            <w:tcBorders>
              <w:top w:val="single" w:color="auto" w:sz="4" w:space="0"/>
              <w:left w:val="single" w:color="auto" w:sz="4" w:space="0"/>
              <w:bottom w:val="single" w:color="auto" w:sz="4" w:space="0"/>
              <w:right w:val="single" w:color="auto" w:sz="4" w:space="0"/>
            </w:tcBorders>
          </w:tcPr>
          <w:p w14:paraId="49610748">
            <w:pPr>
              <w:spacing w:line="560" w:lineRule="exact"/>
              <w:jc w:val="center"/>
              <w:rPr>
                <w:b/>
                <w:sz w:val="24"/>
              </w:rPr>
            </w:pPr>
          </w:p>
        </w:tc>
        <w:tc>
          <w:tcPr>
            <w:tcW w:w="1596" w:type="dxa"/>
            <w:tcBorders>
              <w:top w:val="single" w:color="auto" w:sz="4" w:space="0"/>
              <w:left w:val="single" w:color="auto" w:sz="4" w:space="0"/>
              <w:bottom w:val="single" w:color="auto" w:sz="4" w:space="0"/>
              <w:right w:val="single" w:color="auto" w:sz="4" w:space="0"/>
            </w:tcBorders>
          </w:tcPr>
          <w:p w14:paraId="39DBA082">
            <w:pPr>
              <w:spacing w:line="560" w:lineRule="exact"/>
              <w:jc w:val="center"/>
              <w:rPr>
                <w:b/>
                <w:sz w:val="24"/>
              </w:rPr>
            </w:pPr>
          </w:p>
        </w:tc>
        <w:tc>
          <w:tcPr>
            <w:tcW w:w="900" w:type="dxa"/>
            <w:tcBorders>
              <w:top w:val="single" w:color="auto" w:sz="4" w:space="0"/>
              <w:left w:val="single" w:color="auto" w:sz="4" w:space="0"/>
              <w:bottom w:val="single" w:color="auto" w:sz="4" w:space="0"/>
              <w:right w:val="single" w:color="auto" w:sz="4" w:space="0"/>
            </w:tcBorders>
          </w:tcPr>
          <w:p w14:paraId="21711F77">
            <w:pPr>
              <w:spacing w:line="560" w:lineRule="exact"/>
              <w:jc w:val="center"/>
              <w:rPr>
                <w:b/>
                <w:sz w:val="24"/>
              </w:rPr>
            </w:pPr>
          </w:p>
        </w:tc>
        <w:tc>
          <w:tcPr>
            <w:tcW w:w="1440" w:type="dxa"/>
            <w:tcBorders>
              <w:top w:val="single" w:color="auto" w:sz="4" w:space="0"/>
              <w:left w:val="single" w:color="auto" w:sz="4" w:space="0"/>
              <w:bottom w:val="single" w:color="auto" w:sz="4" w:space="0"/>
              <w:right w:val="single" w:color="auto" w:sz="4" w:space="0"/>
            </w:tcBorders>
          </w:tcPr>
          <w:p w14:paraId="6225D207">
            <w:pPr>
              <w:spacing w:line="560" w:lineRule="exact"/>
              <w:jc w:val="center"/>
              <w:rPr>
                <w:b/>
                <w:sz w:val="24"/>
              </w:rPr>
            </w:pPr>
          </w:p>
        </w:tc>
      </w:tr>
      <w:tr w14:paraId="596E9D88">
        <w:tc>
          <w:tcPr>
            <w:tcW w:w="876" w:type="dxa"/>
            <w:tcBorders>
              <w:top w:val="single" w:color="auto" w:sz="4" w:space="0"/>
              <w:left w:val="single" w:color="auto" w:sz="4" w:space="0"/>
              <w:bottom w:val="single" w:color="auto" w:sz="4" w:space="0"/>
              <w:right w:val="single" w:color="auto" w:sz="4" w:space="0"/>
            </w:tcBorders>
            <w:vAlign w:val="center"/>
          </w:tcPr>
          <w:p w14:paraId="4E6BA675">
            <w:pPr>
              <w:spacing w:line="560" w:lineRule="exact"/>
              <w:jc w:val="center"/>
              <w:rPr>
                <w:b/>
                <w:sz w:val="24"/>
              </w:rPr>
            </w:pPr>
          </w:p>
        </w:tc>
        <w:tc>
          <w:tcPr>
            <w:tcW w:w="1261" w:type="dxa"/>
            <w:tcBorders>
              <w:top w:val="single" w:color="auto" w:sz="4" w:space="0"/>
              <w:left w:val="single" w:color="auto" w:sz="4" w:space="0"/>
              <w:bottom w:val="single" w:color="auto" w:sz="4" w:space="0"/>
              <w:right w:val="single" w:color="auto" w:sz="4" w:space="0"/>
            </w:tcBorders>
          </w:tcPr>
          <w:p w14:paraId="234A7C5C">
            <w:pPr>
              <w:spacing w:line="560" w:lineRule="exact"/>
              <w:jc w:val="center"/>
              <w:rPr>
                <w:b/>
                <w:sz w:val="24"/>
              </w:rPr>
            </w:pPr>
          </w:p>
        </w:tc>
        <w:tc>
          <w:tcPr>
            <w:tcW w:w="1356" w:type="dxa"/>
            <w:tcBorders>
              <w:top w:val="single" w:color="auto" w:sz="4" w:space="0"/>
              <w:left w:val="single" w:color="auto" w:sz="4" w:space="0"/>
              <w:bottom w:val="single" w:color="auto" w:sz="4" w:space="0"/>
              <w:right w:val="single" w:color="auto" w:sz="4" w:space="0"/>
            </w:tcBorders>
          </w:tcPr>
          <w:p w14:paraId="52968BC0">
            <w:pPr>
              <w:spacing w:line="560" w:lineRule="exact"/>
              <w:jc w:val="center"/>
              <w:rPr>
                <w:b/>
                <w:sz w:val="24"/>
              </w:rPr>
            </w:pPr>
          </w:p>
        </w:tc>
        <w:tc>
          <w:tcPr>
            <w:tcW w:w="1356" w:type="dxa"/>
            <w:tcBorders>
              <w:top w:val="single" w:color="auto" w:sz="4" w:space="0"/>
              <w:left w:val="single" w:color="auto" w:sz="4" w:space="0"/>
              <w:bottom w:val="single" w:color="auto" w:sz="4" w:space="0"/>
              <w:right w:val="single" w:color="auto" w:sz="4" w:space="0"/>
            </w:tcBorders>
          </w:tcPr>
          <w:p w14:paraId="1DC4760E">
            <w:pPr>
              <w:spacing w:line="560" w:lineRule="exact"/>
              <w:jc w:val="center"/>
              <w:rPr>
                <w:b/>
                <w:sz w:val="24"/>
              </w:rPr>
            </w:pPr>
          </w:p>
        </w:tc>
        <w:tc>
          <w:tcPr>
            <w:tcW w:w="1217" w:type="dxa"/>
            <w:tcBorders>
              <w:top w:val="single" w:color="auto" w:sz="4" w:space="0"/>
              <w:left w:val="single" w:color="auto" w:sz="4" w:space="0"/>
              <w:bottom w:val="single" w:color="auto" w:sz="4" w:space="0"/>
              <w:right w:val="single" w:color="auto" w:sz="4" w:space="0"/>
            </w:tcBorders>
          </w:tcPr>
          <w:p w14:paraId="6EA6CADC">
            <w:pPr>
              <w:spacing w:line="560" w:lineRule="exact"/>
              <w:jc w:val="center"/>
              <w:rPr>
                <w:b/>
                <w:sz w:val="24"/>
              </w:rPr>
            </w:pPr>
          </w:p>
        </w:tc>
        <w:tc>
          <w:tcPr>
            <w:tcW w:w="1596" w:type="dxa"/>
            <w:tcBorders>
              <w:top w:val="single" w:color="auto" w:sz="4" w:space="0"/>
              <w:left w:val="single" w:color="auto" w:sz="4" w:space="0"/>
              <w:bottom w:val="single" w:color="auto" w:sz="4" w:space="0"/>
              <w:right w:val="single" w:color="auto" w:sz="4" w:space="0"/>
            </w:tcBorders>
          </w:tcPr>
          <w:p w14:paraId="2FCBAFAF">
            <w:pPr>
              <w:spacing w:line="560" w:lineRule="exact"/>
              <w:jc w:val="center"/>
              <w:rPr>
                <w:b/>
                <w:sz w:val="24"/>
              </w:rPr>
            </w:pPr>
          </w:p>
        </w:tc>
        <w:tc>
          <w:tcPr>
            <w:tcW w:w="900" w:type="dxa"/>
            <w:tcBorders>
              <w:top w:val="single" w:color="auto" w:sz="4" w:space="0"/>
              <w:left w:val="single" w:color="auto" w:sz="4" w:space="0"/>
              <w:bottom w:val="single" w:color="auto" w:sz="4" w:space="0"/>
              <w:right w:val="single" w:color="auto" w:sz="4" w:space="0"/>
            </w:tcBorders>
          </w:tcPr>
          <w:p w14:paraId="7E3FE98B">
            <w:pPr>
              <w:spacing w:line="560" w:lineRule="exact"/>
              <w:jc w:val="center"/>
              <w:rPr>
                <w:b/>
                <w:sz w:val="24"/>
              </w:rPr>
            </w:pPr>
          </w:p>
        </w:tc>
        <w:tc>
          <w:tcPr>
            <w:tcW w:w="1440" w:type="dxa"/>
            <w:tcBorders>
              <w:top w:val="single" w:color="auto" w:sz="4" w:space="0"/>
              <w:left w:val="single" w:color="auto" w:sz="4" w:space="0"/>
              <w:bottom w:val="single" w:color="auto" w:sz="4" w:space="0"/>
              <w:right w:val="single" w:color="auto" w:sz="4" w:space="0"/>
            </w:tcBorders>
          </w:tcPr>
          <w:p w14:paraId="28709E20">
            <w:pPr>
              <w:spacing w:line="560" w:lineRule="exact"/>
              <w:jc w:val="center"/>
              <w:rPr>
                <w:b/>
                <w:sz w:val="24"/>
              </w:rPr>
            </w:pPr>
          </w:p>
        </w:tc>
      </w:tr>
    </w:tbl>
    <w:p w14:paraId="0CB8A542">
      <w:pPr>
        <w:spacing w:line="560" w:lineRule="exact"/>
        <w:rPr>
          <w:sz w:val="24"/>
        </w:rPr>
      </w:pPr>
      <w:r>
        <w:rPr>
          <w:sz w:val="24"/>
        </w:rPr>
        <w:t>备注：投标人所列业绩应按第二部分的要求将证明材料按顺序附后。</w:t>
      </w:r>
    </w:p>
    <w:p w14:paraId="59D6BCB7">
      <w:pPr>
        <w:spacing w:line="560" w:lineRule="exact"/>
        <w:rPr>
          <w:sz w:val="24"/>
        </w:rPr>
      </w:pPr>
    </w:p>
    <w:p w14:paraId="49306FB4">
      <w:pPr>
        <w:spacing w:line="360" w:lineRule="auto"/>
        <w:rPr>
          <w:sz w:val="24"/>
        </w:rPr>
      </w:pPr>
      <w:r>
        <w:rPr>
          <w:sz w:val="24"/>
        </w:rPr>
        <w:t>投标人名称：</w:t>
      </w:r>
    </w:p>
    <w:p w14:paraId="07FD5669">
      <w:pPr>
        <w:spacing w:line="460" w:lineRule="exact"/>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18B930D8">
      <w:pPr>
        <w:widowControl/>
        <w:jc w:val="left"/>
        <w:rPr>
          <w:sz w:val="24"/>
        </w:rPr>
      </w:pPr>
      <w:r>
        <w:rPr>
          <w:sz w:val="24"/>
        </w:rPr>
        <w:br w:type="page"/>
      </w:r>
    </w:p>
    <w:p w14:paraId="05835964">
      <w:pPr>
        <w:spacing w:line="460" w:lineRule="exact"/>
        <w:rPr>
          <w:b/>
          <w:sz w:val="24"/>
        </w:rPr>
      </w:pPr>
      <w:r>
        <w:rPr>
          <w:b/>
          <w:sz w:val="24"/>
        </w:rPr>
        <w:t>附件5：评分因素中要求的各项方案、证明材料等</w:t>
      </w:r>
    </w:p>
    <w:p w14:paraId="5CF4A70F">
      <w:pPr>
        <w:spacing w:line="620" w:lineRule="exact"/>
        <w:rPr>
          <w:b/>
          <w:sz w:val="24"/>
        </w:rPr>
      </w:pPr>
      <w:r>
        <w:rPr>
          <w:b/>
          <w:sz w:val="24"/>
        </w:rPr>
        <w:br w:type="page"/>
      </w:r>
      <w:r>
        <w:rPr>
          <w:b/>
          <w:sz w:val="24"/>
        </w:rPr>
        <w:t>附件6</w:t>
      </w:r>
    </w:p>
    <w:p w14:paraId="2CEEB520">
      <w:pPr>
        <w:autoSpaceDE w:val="0"/>
        <w:autoSpaceDN w:val="0"/>
        <w:spacing w:line="480" w:lineRule="auto"/>
        <w:jc w:val="center"/>
        <w:rPr>
          <w:sz w:val="24"/>
          <w:szCs w:val="24"/>
        </w:rPr>
      </w:pPr>
      <w:r>
        <w:rPr>
          <w:b/>
          <w:sz w:val="24"/>
          <w:szCs w:val="24"/>
        </w:rPr>
        <w:t>中小企业声明函（服务）</w:t>
      </w:r>
    </w:p>
    <w:p w14:paraId="483775C7">
      <w:pPr>
        <w:widowControl/>
        <w:spacing w:line="500" w:lineRule="exact"/>
        <w:ind w:firstLine="480" w:firstLineChars="200"/>
        <w:jc w:val="left"/>
        <w:rPr>
          <w:sz w:val="24"/>
          <w:szCs w:val="24"/>
        </w:rPr>
      </w:pPr>
      <w:r>
        <w:rPr>
          <w:sz w:val="24"/>
          <w:szCs w:val="24"/>
        </w:rPr>
        <w:t>本公司郑重声明，根据《政府采购促进中小企业发展管理办法》（财库﹝2020﹞46号）的规定，本公司参加</w:t>
      </w:r>
      <w:r>
        <w:rPr>
          <w:rFonts w:hint="eastAsia"/>
          <w:sz w:val="24"/>
          <w:szCs w:val="24"/>
          <w:u w:val="single"/>
        </w:rPr>
        <w:t>国家税务总局天津市税务局制定土地增值税工程造价计税核定标准服务项目</w:t>
      </w:r>
      <w:r>
        <w:rPr>
          <w:sz w:val="24"/>
          <w:szCs w:val="24"/>
        </w:rPr>
        <w:t>采购活动，服务全部由符合政策要求的中小企业承接。相关企业（含联合体中的中小企业、签订分包意向协议的中小企业）的具体情况如下：</w:t>
      </w:r>
    </w:p>
    <w:p w14:paraId="140618B1">
      <w:pPr>
        <w:autoSpaceDE w:val="0"/>
        <w:autoSpaceDN w:val="0"/>
        <w:spacing w:line="500" w:lineRule="exact"/>
        <w:ind w:firstLine="480" w:firstLineChars="200"/>
        <w:jc w:val="left"/>
        <w:rPr>
          <w:sz w:val="24"/>
          <w:szCs w:val="24"/>
        </w:rPr>
      </w:pPr>
      <w:r>
        <w:rPr>
          <w:sz w:val="24"/>
          <w:szCs w:val="24"/>
        </w:rPr>
        <w:t>1.</w:t>
      </w:r>
      <w:r>
        <w:rPr>
          <w:sz w:val="24"/>
          <w:szCs w:val="24"/>
          <w:u w:val="single"/>
        </w:rPr>
        <w:t xml:space="preserve"> </w:t>
      </w:r>
      <w:r>
        <w:rPr>
          <w:rFonts w:hint="eastAsia"/>
          <w:sz w:val="24"/>
          <w:szCs w:val="24"/>
          <w:u w:val="single"/>
        </w:rPr>
        <w:t>国家税务总局天津市税务局制定土地增值税工程造价计税核定标准服务</w:t>
      </w:r>
      <w:r>
        <w:rPr>
          <w:sz w:val="24"/>
          <w:szCs w:val="24"/>
        </w:rPr>
        <w:t>，属于</w:t>
      </w:r>
      <w:r>
        <w:rPr>
          <w:sz w:val="24"/>
          <w:szCs w:val="24"/>
          <w:u w:val="single"/>
        </w:rPr>
        <w:t xml:space="preserve"> </w:t>
      </w:r>
      <w:r>
        <w:rPr>
          <w:rFonts w:hint="eastAsia"/>
          <w:sz w:val="24"/>
          <w:szCs w:val="24"/>
          <w:u w:val="single"/>
        </w:rPr>
        <w:t>租赁</w:t>
      </w:r>
      <w:r>
        <w:rPr>
          <w:sz w:val="24"/>
          <w:szCs w:val="24"/>
          <w:u w:val="single"/>
        </w:rPr>
        <w:t>和商务服务业</w:t>
      </w:r>
      <w:r>
        <w:rPr>
          <w:rFonts w:hint="eastAsia"/>
          <w:sz w:val="24"/>
          <w:szCs w:val="24"/>
          <w:u w:val="single"/>
        </w:rPr>
        <w:t xml:space="preserve"> </w:t>
      </w:r>
      <w:r>
        <w:rPr>
          <w:sz w:val="24"/>
          <w:szCs w:val="24"/>
        </w:rPr>
        <w:t>；承接企业为</w:t>
      </w:r>
      <w:r>
        <w:rPr>
          <w:sz w:val="24"/>
          <w:szCs w:val="24"/>
          <w:u w:val="single"/>
        </w:rPr>
        <w:t xml:space="preserve">         （</w:t>
      </w:r>
      <w:r>
        <w:rPr>
          <w:b/>
          <w:sz w:val="24"/>
          <w:szCs w:val="24"/>
        </w:rPr>
        <w:t>请填写承接该标的企业名称</w:t>
      </w:r>
      <w:r>
        <w:rPr>
          <w:sz w:val="24"/>
          <w:szCs w:val="24"/>
        </w:rPr>
        <w:t>），从业人员</w:t>
      </w:r>
      <w:r>
        <w:rPr>
          <w:sz w:val="24"/>
          <w:szCs w:val="24"/>
          <w:u w:val="single"/>
        </w:rPr>
        <w:t xml:space="preserve">       </w:t>
      </w:r>
      <w:r>
        <w:rPr>
          <w:sz w:val="24"/>
          <w:szCs w:val="24"/>
        </w:rPr>
        <w:t>人，营业收入为</w:t>
      </w:r>
      <w:r>
        <w:rPr>
          <w:sz w:val="24"/>
          <w:szCs w:val="24"/>
          <w:u w:val="single"/>
        </w:rPr>
        <w:t xml:space="preserve">       </w:t>
      </w:r>
      <w:r>
        <w:rPr>
          <w:sz w:val="24"/>
          <w:szCs w:val="24"/>
        </w:rPr>
        <w:t>万元，资产总额为</w:t>
      </w:r>
      <w:r>
        <w:rPr>
          <w:sz w:val="24"/>
          <w:szCs w:val="24"/>
          <w:u w:val="single"/>
        </w:rPr>
        <w:t xml:space="preserve">        </w:t>
      </w:r>
      <w:r>
        <w:rPr>
          <w:sz w:val="24"/>
          <w:szCs w:val="24"/>
        </w:rPr>
        <w:t>万元，属于</w:t>
      </w:r>
      <w:r>
        <w:rPr>
          <w:sz w:val="24"/>
          <w:szCs w:val="24"/>
          <w:u w:val="single"/>
        </w:rPr>
        <w:t xml:space="preserve">        （</w:t>
      </w:r>
      <w:r>
        <w:rPr>
          <w:b/>
          <w:sz w:val="24"/>
          <w:szCs w:val="24"/>
        </w:rPr>
        <w:t>请根据中小企业划分标准填写中型企业/小型企业/微型企业</w:t>
      </w:r>
      <w:r>
        <w:rPr>
          <w:sz w:val="24"/>
          <w:szCs w:val="24"/>
        </w:rPr>
        <w:t>）；</w:t>
      </w:r>
    </w:p>
    <w:p w14:paraId="705FAB58">
      <w:pPr>
        <w:autoSpaceDE w:val="0"/>
        <w:autoSpaceDN w:val="0"/>
        <w:spacing w:line="500" w:lineRule="exact"/>
        <w:ind w:firstLine="480" w:firstLineChars="200"/>
        <w:jc w:val="left"/>
        <w:rPr>
          <w:sz w:val="24"/>
          <w:szCs w:val="24"/>
        </w:rPr>
      </w:pPr>
      <w:r>
        <w:rPr>
          <w:sz w:val="24"/>
          <w:szCs w:val="24"/>
        </w:rPr>
        <w:t>以上企业，不属于大型企业的分支机构，不存在控股股东为大型企业的情形，也不存在与大型企业的负责人为同一人的情形。</w:t>
      </w:r>
    </w:p>
    <w:p w14:paraId="2647C4B3">
      <w:pPr>
        <w:autoSpaceDE w:val="0"/>
        <w:autoSpaceDN w:val="0"/>
        <w:spacing w:line="500" w:lineRule="exact"/>
        <w:ind w:firstLine="480" w:firstLineChars="200"/>
        <w:jc w:val="left"/>
        <w:rPr>
          <w:sz w:val="24"/>
          <w:szCs w:val="24"/>
        </w:rPr>
      </w:pPr>
      <w:r>
        <w:rPr>
          <w:sz w:val="24"/>
          <w:szCs w:val="24"/>
        </w:rPr>
        <w:t>本企业对上述声明内容的真实性负责。如有虚假，将依法承担相应责任。</w:t>
      </w:r>
    </w:p>
    <w:p w14:paraId="563B1B18">
      <w:pPr>
        <w:autoSpaceDE w:val="0"/>
        <w:autoSpaceDN w:val="0"/>
        <w:spacing w:line="500" w:lineRule="exact"/>
        <w:ind w:left="3840"/>
        <w:jc w:val="left"/>
        <w:rPr>
          <w:sz w:val="24"/>
          <w:szCs w:val="24"/>
        </w:rPr>
      </w:pPr>
      <w:r>
        <w:rPr>
          <w:sz w:val="24"/>
          <w:szCs w:val="24"/>
        </w:rPr>
        <w:t>投标人名称：</w:t>
      </w:r>
    </w:p>
    <w:p w14:paraId="1BDC6493">
      <w:pPr>
        <w:autoSpaceDE w:val="0"/>
        <w:autoSpaceDN w:val="0"/>
        <w:spacing w:line="500" w:lineRule="exact"/>
        <w:ind w:left="3840"/>
        <w:jc w:val="left"/>
        <w:rPr>
          <w:sz w:val="32"/>
        </w:rPr>
      </w:pPr>
      <w:r>
        <w:rPr>
          <w:sz w:val="24"/>
          <w:szCs w:val="24"/>
        </w:rPr>
        <w:t>日期：</w:t>
      </w:r>
    </w:p>
    <w:p w14:paraId="159463CD">
      <w:pPr>
        <w:spacing w:line="360" w:lineRule="auto"/>
        <w:ind w:right="84" w:firstLine="241" w:firstLineChars="100"/>
        <w:rPr>
          <w:b/>
          <w:sz w:val="24"/>
          <w:szCs w:val="24"/>
        </w:rPr>
      </w:pPr>
      <w:r>
        <w:rPr>
          <w:b/>
          <w:sz w:val="24"/>
          <w:szCs w:val="24"/>
        </w:rPr>
        <w:t>注：</w:t>
      </w:r>
    </w:p>
    <w:p w14:paraId="343ED793">
      <w:pPr>
        <w:spacing w:line="360" w:lineRule="auto"/>
        <w:ind w:right="84" w:firstLine="241" w:firstLineChars="100"/>
        <w:rPr>
          <w:b/>
          <w:sz w:val="24"/>
          <w:szCs w:val="24"/>
        </w:rPr>
      </w:pPr>
      <w:r>
        <w:rPr>
          <w:b/>
          <w:sz w:val="24"/>
          <w:szCs w:val="24"/>
        </w:rPr>
        <w:t>1.标的名称须按照采购文件中明确的标的名称进行填写；所属行业须按照采购文件中明确的所属行业进行填写，否则不享受中小企业扶持政策。</w:t>
      </w:r>
    </w:p>
    <w:p w14:paraId="48F9669B">
      <w:pPr>
        <w:spacing w:line="360" w:lineRule="auto"/>
        <w:ind w:right="84" w:firstLine="241" w:firstLineChars="100"/>
        <w:rPr>
          <w:b/>
          <w:sz w:val="24"/>
          <w:szCs w:val="24"/>
        </w:rPr>
      </w:pPr>
      <w:r>
        <w:rPr>
          <w:b/>
          <w:sz w:val="24"/>
          <w:szCs w:val="24"/>
        </w:rPr>
        <w:t>2.从业人员、营业收入、资产总额填报上一年度数据，无上一年度数据的新成立企业可不填报。除新成立企业外，上表填写不全的，不享受中小企业扶持政策。</w:t>
      </w:r>
    </w:p>
    <w:p w14:paraId="105057A0">
      <w:pPr>
        <w:spacing w:line="360" w:lineRule="auto"/>
        <w:ind w:right="84" w:firstLine="241" w:firstLineChars="100"/>
        <w:rPr>
          <w:b/>
          <w:sz w:val="24"/>
          <w:szCs w:val="24"/>
        </w:rPr>
      </w:pPr>
      <w:r>
        <w:rPr>
          <w:b/>
          <w:sz w:val="24"/>
          <w:szCs w:val="24"/>
        </w:rPr>
        <w:t>3.中标（成交）供应商享受中小企业扶持政策的，将随中标（成交）结果同时公告其《中小企业声明函》，接受社会监督。</w:t>
      </w:r>
    </w:p>
    <w:p w14:paraId="2A2D83BC">
      <w:pPr>
        <w:widowControl/>
        <w:jc w:val="left"/>
        <w:rPr>
          <w:b/>
          <w:bCs/>
          <w:sz w:val="24"/>
        </w:rPr>
      </w:pPr>
      <w:bookmarkStart w:id="9" w:name="OLE_LINK14"/>
      <w:bookmarkStart w:id="10" w:name="OLE_LINK13"/>
      <w:r>
        <w:rPr>
          <w:b/>
          <w:bCs/>
          <w:sz w:val="24"/>
        </w:rPr>
        <w:br w:type="page"/>
      </w:r>
    </w:p>
    <w:p w14:paraId="3ECA62C4">
      <w:pPr>
        <w:autoSpaceDN w:val="0"/>
        <w:spacing w:line="360" w:lineRule="auto"/>
        <w:rPr>
          <w:b/>
          <w:bCs/>
          <w:sz w:val="24"/>
        </w:rPr>
      </w:pPr>
      <w:r>
        <w:rPr>
          <w:b/>
          <w:bCs/>
          <w:sz w:val="24"/>
        </w:rPr>
        <w:t>附件7</w:t>
      </w:r>
    </w:p>
    <w:p w14:paraId="4F7598D2">
      <w:pPr>
        <w:autoSpaceDN w:val="0"/>
        <w:spacing w:line="360" w:lineRule="auto"/>
        <w:jc w:val="left"/>
        <w:rPr>
          <w:b/>
          <w:bCs/>
          <w:sz w:val="24"/>
        </w:rPr>
      </w:pPr>
      <w:r>
        <w:rPr>
          <w:b/>
          <w:kern w:val="0"/>
          <w:sz w:val="24"/>
          <w:szCs w:val="21"/>
        </w:rPr>
        <w:t>若不是残疾人福利性单位，响应文件中可不提供此声明函</w:t>
      </w:r>
    </w:p>
    <w:p w14:paraId="7D98FBA0">
      <w:pPr>
        <w:autoSpaceDN w:val="0"/>
        <w:spacing w:line="360" w:lineRule="auto"/>
        <w:jc w:val="center"/>
        <w:rPr>
          <w:b/>
          <w:bCs/>
          <w:sz w:val="24"/>
        </w:rPr>
      </w:pPr>
    </w:p>
    <w:bookmarkEnd w:id="9"/>
    <w:bookmarkEnd w:id="10"/>
    <w:p w14:paraId="292F5BD6">
      <w:pPr>
        <w:snapToGrid w:val="0"/>
        <w:spacing w:line="360" w:lineRule="auto"/>
        <w:jc w:val="center"/>
        <w:rPr>
          <w:b/>
          <w:bCs/>
          <w:sz w:val="24"/>
        </w:rPr>
      </w:pPr>
      <w:r>
        <w:rPr>
          <w:b/>
          <w:bCs/>
          <w:sz w:val="24"/>
        </w:rPr>
        <w:t>残疾人福利性单位声明函</w:t>
      </w:r>
    </w:p>
    <w:p w14:paraId="4159B758">
      <w:pPr>
        <w:snapToGrid w:val="0"/>
        <w:spacing w:line="360" w:lineRule="auto"/>
        <w:ind w:firstLine="482" w:firstLineChars="200"/>
        <w:jc w:val="left"/>
        <w:rPr>
          <w:b/>
          <w:bCs/>
          <w:sz w:val="24"/>
        </w:rPr>
      </w:pPr>
    </w:p>
    <w:p w14:paraId="2CB47E53">
      <w:pPr>
        <w:snapToGrid w:val="0"/>
        <w:spacing w:line="360" w:lineRule="auto"/>
        <w:ind w:firstLine="480" w:firstLineChars="200"/>
        <w:jc w:val="left"/>
        <w:rPr>
          <w:bCs/>
          <w:sz w:val="24"/>
        </w:rPr>
      </w:pPr>
      <w:r>
        <w:rPr>
          <w:bCs/>
          <w:sz w:val="24"/>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30345B53">
      <w:pPr>
        <w:snapToGrid w:val="0"/>
        <w:spacing w:line="360" w:lineRule="auto"/>
        <w:ind w:firstLine="480" w:firstLineChars="200"/>
        <w:jc w:val="left"/>
        <w:rPr>
          <w:bCs/>
          <w:sz w:val="24"/>
        </w:rPr>
      </w:pPr>
      <w:r>
        <w:rPr>
          <w:bCs/>
          <w:sz w:val="24"/>
        </w:rPr>
        <w:t>本单位对上述声明的真实性负责。如有虚假，将依法承担相应责任。</w:t>
      </w:r>
    </w:p>
    <w:p w14:paraId="11AB88A8">
      <w:pPr>
        <w:snapToGrid w:val="0"/>
        <w:spacing w:line="360" w:lineRule="auto"/>
        <w:ind w:firstLine="480" w:firstLineChars="200"/>
        <w:jc w:val="left"/>
        <w:rPr>
          <w:bCs/>
          <w:sz w:val="24"/>
        </w:rPr>
      </w:pPr>
    </w:p>
    <w:p w14:paraId="53337EA1">
      <w:pPr>
        <w:snapToGrid w:val="0"/>
        <w:spacing w:line="360" w:lineRule="auto"/>
        <w:ind w:firstLine="480" w:firstLineChars="200"/>
        <w:jc w:val="left"/>
        <w:rPr>
          <w:bCs/>
          <w:sz w:val="24"/>
        </w:rPr>
      </w:pPr>
    </w:p>
    <w:p w14:paraId="37C003B1">
      <w:pPr>
        <w:snapToGrid w:val="0"/>
        <w:spacing w:line="360" w:lineRule="auto"/>
        <w:ind w:firstLine="480" w:firstLineChars="200"/>
        <w:jc w:val="left"/>
        <w:rPr>
          <w:bCs/>
          <w:sz w:val="24"/>
        </w:rPr>
      </w:pPr>
      <w:r>
        <w:rPr>
          <w:bCs/>
          <w:sz w:val="24"/>
        </w:rPr>
        <w:t xml:space="preserve">               </w:t>
      </w:r>
      <w:r>
        <w:rPr>
          <w:sz w:val="24"/>
          <w:szCs w:val="24"/>
        </w:rPr>
        <w:t>投标人名称：</w:t>
      </w:r>
    </w:p>
    <w:p w14:paraId="6E856A02">
      <w:pPr>
        <w:snapToGrid w:val="0"/>
        <w:spacing w:line="360" w:lineRule="auto"/>
        <w:ind w:firstLine="480" w:firstLineChars="200"/>
        <w:jc w:val="left"/>
        <w:rPr>
          <w:bCs/>
          <w:sz w:val="24"/>
        </w:rPr>
      </w:pPr>
    </w:p>
    <w:p w14:paraId="225B2B62">
      <w:pPr>
        <w:snapToGrid w:val="0"/>
        <w:spacing w:line="360" w:lineRule="auto"/>
        <w:ind w:firstLine="480" w:firstLineChars="200"/>
        <w:jc w:val="left"/>
        <w:rPr>
          <w:sz w:val="24"/>
          <w:szCs w:val="21"/>
        </w:rPr>
      </w:pPr>
      <w:r>
        <w:rPr>
          <w:bCs/>
          <w:sz w:val="24"/>
        </w:rPr>
        <w:t xml:space="preserve">               日  期：</w:t>
      </w:r>
    </w:p>
    <w:p w14:paraId="7C5C5856">
      <w:pPr>
        <w:snapToGrid w:val="0"/>
        <w:spacing w:line="360" w:lineRule="auto"/>
        <w:ind w:firstLine="480" w:firstLineChars="200"/>
        <w:jc w:val="left"/>
        <w:rPr>
          <w:sz w:val="24"/>
          <w:szCs w:val="21"/>
        </w:rPr>
      </w:pPr>
    </w:p>
    <w:p w14:paraId="102B5064">
      <w:pPr>
        <w:snapToGrid w:val="0"/>
        <w:spacing w:line="360" w:lineRule="auto"/>
        <w:ind w:firstLine="480" w:firstLineChars="200"/>
        <w:rPr>
          <w:sz w:val="24"/>
          <w:szCs w:val="21"/>
        </w:rPr>
      </w:pPr>
      <w:r>
        <w:rPr>
          <w:sz w:val="24"/>
          <w:szCs w:val="21"/>
        </w:rPr>
        <w:t>注：</w:t>
      </w:r>
    </w:p>
    <w:p w14:paraId="0F0EB339">
      <w:pPr>
        <w:snapToGrid w:val="0"/>
        <w:spacing w:line="360" w:lineRule="auto"/>
        <w:ind w:firstLine="482" w:firstLineChars="200"/>
        <w:rPr>
          <w:b/>
          <w:sz w:val="24"/>
          <w:szCs w:val="21"/>
        </w:rPr>
      </w:pPr>
      <w:r>
        <w:rPr>
          <w:b/>
          <w:sz w:val="24"/>
          <w:szCs w:val="21"/>
        </w:rPr>
        <w:t>中标（成交）供应商为残疾人福利性单位的，将随中标（成交）结果同时公告其《残疾人福利性单位声明函》，接受社会监督。</w:t>
      </w:r>
    </w:p>
    <w:p w14:paraId="076ECF8D">
      <w:pPr>
        <w:snapToGrid w:val="0"/>
        <w:spacing w:line="360" w:lineRule="auto"/>
        <w:ind w:firstLine="482" w:firstLineChars="200"/>
        <w:rPr>
          <w:b/>
          <w:sz w:val="24"/>
          <w:szCs w:val="21"/>
        </w:rPr>
      </w:pPr>
      <w:r>
        <w:rPr>
          <w:b/>
          <w:kern w:val="0"/>
          <w:sz w:val="24"/>
          <w:szCs w:val="21"/>
        </w:rPr>
        <w:t>若不是残疾人福利性单位，投标文件中可不提供此声明函。</w:t>
      </w:r>
    </w:p>
    <w:p w14:paraId="58D03C12">
      <w:pPr>
        <w:snapToGrid w:val="0"/>
        <w:spacing w:line="360" w:lineRule="auto"/>
        <w:ind w:firstLine="480" w:firstLineChars="200"/>
        <w:rPr>
          <w:sz w:val="24"/>
          <w:szCs w:val="21"/>
        </w:rPr>
      </w:pPr>
    </w:p>
    <w:p w14:paraId="6840B26B">
      <w:pPr>
        <w:tabs>
          <w:tab w:val="left" w:pos="360"/>
        </w:tabs>
        <w:spacing w:line="360" w:lineRule="auto"/>
        <w:rPr>
          <w:szCs w:val="21"/>
        </w:rPr>
      </w:pPr>
      <w:r>
        <w:rPr>
          <w:szCs w:val="21"/>
        </w:rPr>
        <w:br w:type="page"/>
      </w:r>
      <w:r>
        <w:rPr>
          <w:b/>
          <w:sz w:val="24"/>
        </w:rPr>
        <w:t>附件8</w:t>
      </w:r>
      <w:r>
        <w:rPr>
          <w:b/>
          <w:sz w:val="24"/>
          <w:szCs w:val="24"/>
        </w:rPr>
        <w:t>：投标人认为需要提交的其他资料</w:t>
      </w:r>
    </w:p>
    <w:p w14:paraId="539E21AC">
      <w:pPr>
        <w:spacing w:line="460" w:lineRule="exact"/>
        <w:ind w:left="192"/>
        <w:rPr>
          <w:b/>
          <w:sz w:val="24"/>
        </w:rPr>
      </w:pPr>
    </w:p>
    <w:p w14:paraId="3B3B5630">
      <w:pPr>
        <w:autoSpaceDE w:val="0"/>
        <w:autoSpaceDN w:val="0"/>
        <w:adjustRightInd w:val="0"/>
        <w:jc w:val="center"/>
        <w:rPr>
          <w:sz w:val="24"/>
        </w:rPr>
      </w:pPr>
      <w:r>
        <w:rPr>
          <w:sz w:val="24"/>
        </w:rPr>
        <w:br w:type="page"/>
      </w:r>
    </w:p>
    <w:p w14:paraId="2B27D925">
      <w:pPr>
        <w:autoSpaceDE w:val="0"/>
        <w:autoSpaceDN w:val="0"/>
        <w:adjustRightInd w:val="0"/>
        <w:jc w:val="center"/>
        <w:rPr>
          <w:sz w:val="24"/>
        </w:rPr>
      </w:pPr>
    </w:p>
    <w:p w14:paraId="08CB2FC7">
      <w:pPr>
        <w:autoSpaceDE w:val="0"/>
        <w:autoSpaceDN w:val="0"/>
        <w:adjustRightInd w:val="0"/>
        <w:jc w:val="center"/>
        <w:rPr>
          <w:sz w:val="24"/>
        </w:rPr>
      </w:pPr>
    </w:p>
    <w:p w14:paraId="015FCCF7">
      <w:pPr>
        <w:autoSpaceDE w:val="0"/>
        <w:autoSpaceDN w:val="0"/>
        <w:adjustRightInd w:val="0"/>
        <w:jc w:val="center"/>
        <w:rPr>
          <w:sz w:val="24"/>
        </w:rPr>
      </w:pPr>
    </w:p>
    <w:p w14:paraId="7113D9F6">
      <w:pPr>
        <w:autoSpaceDE w:val="0"/>
        <w:autoSpaceDN w:val="0"/>
        <w:adjustRightInd w:val="0"/>
        <w:jc w:val="center"/>
        <w:rPr>
          <w:sz w:val="24"/>
        </w:rPr>
      </w:pPr>
    </w:p>
    <w:p w14:paraId="64AFA19A">
      <w:pPr>
        <w:autoSpaceDE w:val="0"/>
        <w:autoSpaceDN w:val="0"/>
        <w:adjustRightInd w:val="0"/>
        <w:jc w:val="center"/>
        <w:rPr>
          <w:rFonts w:eastAsia="华文行楷"/>
          <w:kern w:val="0"/>
          <w:sz w:val="144"/>
          <w:szCs w:val="144"/>
        </w:rPr>
      </w:pPr>
      <w:r>
        <w:rPr>
          <w:rFonts w:eastAsia="方正行楷简体"/>
          <w:sz w:val="160"/>
          <w:szCs w:val="84"/>
        </w:rPr>
        <w:t>响 应</w:t>
      </w:r>
      <w:r>
        <w:rPr>
          <w:rFonts w:eastAsia="方正行楷简体"/>
          <w:sz w:val="84"/>
          <w:szCs w:val="84"/>
        </w:rPr>
        <w:t xml:space="preserve"> </w:t>
      </w:r>
      <w:r>
        <w:rPr>
          <w:rFonts w:eastAsia="方正行楷简体"/>
          <w:sz w:val="160"/>
          <w:szCs w:val="84"/>
        </w:rPr>
        <w:t>文</w:t>
      </w:r>
      <w:r>
        <w:rPr>
          <w:rFonts w:eastAsia="方正行楷简体"/>
          <w:sz w:val="84"/>
          <w:szCs w:val="84"/>
        </w:rPr>
        <w:t xml:space="preserve"> </w:t>
      </w:r>
      <w:r>
        <w:rPr>
          <w:rFonts w:eastAsia="方正行楷简体"/>
          <w:sz w:val="160"/>
          <w:szCs w:val="84"/>
        </w:rPr>
        <w:t>件</w:t>
      </w:r>
    </w:p>
    <w:p w14:paraId="02675D10">
      <w:pPr>
        <w:autoSpaceDE w:val="0"/>
        <w:autoSpaceDN w:val="0"/>
        <w:adjustRightInd w:val="0"/>
        <w:spacing w:line="520" w:lineRule="exact"/>
        <w:rPr>
          <w:b/>
          <w:kern w:val="0"/>
          <w:sz w:val="24"/>
        </w:rPr>
      </w:pPr>
    </w:p>
    <w:p w14:paraId="3F0627E0">
      <w:pPr>
        <w:autoSpaceDE w:val="0"/>
        <w:autoSpaceDN w:val="0"/>
        <w:adjustRightInd w:val="0"/>
        <w:spacing w:line="520" w:lineRule="exact"/>
        <w:jc w:val="center"/>
        <w:rPr>
          <w:rFonts w:eastAsia="楷体_GB2312"/>
          <w:b/>
          <w:color w:val="FF0000"/>
          <w:kern w:val="0"/>
          <w:sz w:val="36"/>
          <w:szCs w:val="36"/>
        </w:rPr>
      </w:pPr>
      <w:r>
        <w:rPr>
          <w:rFonts w:eastAsia="楷体_GB2312"/>
          <w:b/>
          <w:color w:val="FF0000"/>
          <w:kern w:val="0"/>
          <w:sz w:val="36"/>
          <w:szCs w:val="36"/>
        </w:rPr>
        <w:t>（ 加盖电子签章 ）</w:t>
      </w:r>
    </w:p>
    <w:p w14:paraId="585CA042">
      <w:pPr>
        <w:autoSpaceDE w:val="0"/>
        <w:autoSpaceDN w:val="0"/>
        <w:adjustRightInd w:val="0"/>
        <w:spacing w:line="520" w:lineRule="exact"/>
        <w:rPr>
          <w:b/>
          <w:kern w:val="0"/>
          <w:sz w:val="24"/>
        </w:rPr>
      </w:pPr>
    </w:p>
    <w:p w14:paraId="3E0FA5BE">
      <w:pPr>
        <w:autoSpaceDE w:val="0"/>
        <w:autoSpaceDN w:val="0"/>
        <w:adjustRightInd w:val="0"/>
        <w:spacing w:line="520" w:lineRule="exact"/>
        <w:jc w:val="center"/>
        <w:rPr>
          <w:b/>
          <w:kern w:val="0"/>
          <w:sz w:val="24"/>
        </w:rPr>
      </w:pPr>
      <w:r>
        <w:rPr>
          <w:b/>
          <w:kern w:val="0"/>
          <w:sz w:val="24"/>
        </w:rPr>
        <w:t>第二阶段响应文件</w:t>
      </w:r>
    </w:p>
    <w:p w14:paraId="67C0E3FF">
      <w:pPr>
        <w:autoSpaceDE w:val="0"/>
        <w:autoSpaceDN w:val="0"/>
        <w:adjustRightInd w:val="0"/>
        <w:spacing w:line="520" w:lineRule="exact"/>
        <w:rPr>
          <w:b/>
          <w:kern w:val="0"/>
          <w:sz w:val="24"/>
        </w:rPr>
      </w:pPr>
    </w:p>
    <w:p w14:paraId="6B0F3134">
      <w:pPr>
        <w:spacing w:before="93" w:beforeLines="30" w:after="218" w:afterLines="70" w:line="540" w:lineRule="exact"/>
        <w:ind w:left="630" w:leftChars="300"/>
        <w:rPr>
          <w:rFonts w:eastAsia="方正楷体简体"/>
          <w:b/>
          <w:sz w:val="34"/>
          <w:szCs w:val="34"/>
        </w:rPr>
      </w:pPr>
      <w:r>
        <w:rPr>
          <w:rFonts w:eastAsia="方正楷体简体"/>
          <w:b/>
          <w:sz w:val="34"/>
          <w:szCs w:val="34"/>
        </w:rPr>
        <w:t>项 目 编 号：</w:t>
      </w:r>
    </w:p>
    <w:p w14:paraId="73A24F85">
      <w:pPr>
        <w:spacing w:before="93" w:beforeLines="30" w:after="218" w:afterLines="70" w:line="540" w:lineRule="exact"/>
        <w:ind w:left="630" w:leftChars="300"/>
        <w:rPr>
          <w:rFonts w:eastAsia="方正楷体简体"/>
          <w:b/>
          <w:sz w:val="34"/>
          <w:szCs w:val="34"/>
        </w:rPr>
      </w:pPr>
      <w:r>
        <w:rPr>
          <w:rFonts w:eastAsia="方正楷体简体"/>
          <w:b/>
          <w:sz w:val="34"/>
          <w:szCs w:val="34"/>
        </w:rPr>
        <w:t>项 目 名 称：</w:t>
      </w:r>
    </w:p>
    <w:p w14:paraId="14F0E1C4">
      <w:pPr>
        <w:spacing w:before="93" w:beforeLines="30" w:after="218" w:afterLines="70" w:line="540" w:lineRule="exact"/>
        <w:ind w:left="630" w:leftChars="300"/>
        <w:rPr>
          <w:rFonts w:eastAsia="方正楷体简体"/>
          <w:b/>
          <w:sz w:val="34"/>
          <w:szCs w:val="34"/>
        </w:rPr>
      </w:pPr>
      <w:r>
        <w:rPr>
          <w:rFonts w:eastAsia="方正楷体简体"/>
          <w:b/>
          <w:sz w:val="34"/>
          <w:szCs w:val="34"/>
        </w:rPr>
        <w:t>所 投 包 号：</w:t>
      </w:r>
    </w:p>
    <w:p w14:paraId="317273DC">
      <w:pPr>
        <w:spacing w:before="93" w:beforeLines="30" w:after="218" w:afterLines="70" w:line="540" w:lineRule="exact"/>
        <w:ind w:left="630" w:leftChars="300"/>
        <w:rPr>
          <w:rFonts w:eastAsia="方正楷体简体"/>
          <w:b/>
          <w:sz w:val="34"/>
          <w:szCs w:val="34"/>
        </w:rPr>
      </w:pPr>
      <w:r>
        <w:rPr>
          <w:rFonts w:eastAsia="方正楷体简体"/>
          <w:b/>
          <w:sz w:val="34"/>
          <w:szCs w:val="34"/>
        </w:rPr>
        <w:t>供应商名称：</w:t>
      </w:r>
    </w:p>
    <w:p w14:paraId="3FBE16D6">
      <w:pPr>
        <w:spacing w:before="93" w:beforeLines="30" w:after="218" w:afterLines="70" w:line="540" w:lineRule="exact"/>
        <w:ind w:left="630" w:leftChars="300"/>
        <w:rPr>
          <w:rFonts w:eastAsia="方正楷体简体"/>
          <w:b/>
          <w:sz w:val="34"/>
          <w:szCs w:val="34"/>
        </w:rPr>
      </w:pPr>
      <w:r>
        <w:rPr>
          <w:rFonts w:eastAsia="方正楷体简体"/>
          <w:b/>
          <w:sz w:val="34"/>
          <w:szCs w:val="34"/>
        </w:rPr>
        <w:t>法定代表人姓名：</w:t>
      </w:r>
    </w:p>
    <w:p w14:paraId="0A1F64B2">
      <w:pPr>
        <w:spacing w:before="93" w:beforeLines="30" w:after="218" w:afterLines="70" w:line="540" w:lineRule="exact"/>
        <w:ind w:left="630" w:leftChars="300"/>
        <w:rPr>
          <w:rFonts w:eastAsia="方正楷体简体"/>
          <w:b/>
          <w:sz w:val="34"/>
          <w:szCs w:val="34"/>
        </w:rPr>
      </w:pPr>
      <w:r>
        <w:rPr>
          <w:rFonts w:eastAsia="方正楷体简体"/>
          <w:b/>
          <w:sz w:val="34"/>
          <w:szCs w:val="34"/>
        </w:rPr>
        <w:t>磋商代表人姓名：</w:t>
      </w:r>
    </w:p>
    <w:p w14:paraId="6F6FDC9E">
      <w:pPr>
        <w:spacing w:before="93" w:beforeLines="30" w:after="218" w:afterLines="70" w:line="540" w:lineRule="exact"/>
        <w:ind w:left="630" w:leftChars="300"/>
        <w:rPr>
          <w:rFonts w:eastAsia="方正楷体简体"/>
          <w:b/>
          <w:sz w:val="34"/>
          <w:szCs w:val="34"/>
        </w:rPr>
      </w:pPr>
    </w:p>
    <w:p w14:paraId="7C02A416">
      <w:pPr>
        <w:spacing w:before="93" w:beforeLines="30" w:after="218" w:afterLines="70" w:line="540" w:lineRule="exact"/>
        <w:ind w:left="630" w:leftChars="300"/>
        <w:rPr>
          <w:rFonts w:eastAsia="方正楷体简体"/>
          <w:b/>
          <w:sz w:val="34"/>
          <w:szCs w:val="34"/>
        </w:rPr>
      </w:pPr>
    </w:p>
    <w:p w14:paraId="1BDCF43E">
      <w:pPr>
        <w:spacing w:before="93" w:beforeLines="30" w:after="218" w:afterLines="70" w:line="540" w:lineRule="exact"/>
        <w:ind w:left="630" w:leftChars="300"/>
        <w:rPr>
          <w:b/>
          <w:kern w:val="0"/>
          <w:sz w:val="24"/>
        </w:rPr>
      </w:pPr>
      <w:r>
        <w:rPr>
          <w:rFonts w:eastAsia="方正楷体简体"/>
          <w:b/>
          <w:sz w:val="34"/>
          <w:szCs w:val="34"/>
        </w:rPr>
        <w:t>递交日期：</w:t>
      </w:r>
    </w:p>
    <w:p w14:paraId="70C8ED35">
      <w:pPr>
        <w:tabs>
          <w:tab w:val="left" w:pos="360"/>
        </w:tabs>
        <w:spacing w:line="460" w:lineRule="exact"/>
        <w:jc w:val="center"/>
        <w:rPr>
          <w:b/>
          <w:sz w:val="24"/>
        </w:rPr>
      </w:pPr>
      <w:r>
        <w:rPr>
          <w:sz w:val="24"/>
        </w:rPr>
        <w:br w:type="page"/>
      </w:r>
      <w:r>
        <w:rPr>
          <w:b/>
          <w:sz w:val="24"/>
        </w:rPr>
        <w:t>报价书</w:t>
      </w:r>
    </w:p>
    <w:p w14:paraId="2EADA69D">
      <w:pPr>
        <w:spacing w:line="460" w:lineRule="exact"/>
        <w:rPr>
          <w:sz w:val="24"/>
        </w:rPr>
      </w:pPr>
      <w:r>
        <w:rPr>
          <w:sz w:val="24"/>
        </w:rPr>
        <w:t>致：天津市政府采购中心</w:t>
      </w:r>
    </w:p>
    <w:p w14:paraId="69CCB1E8">
      <w:pPr>
        <w:tabs>
          <w:tab w:val="left" w:pos="540"/>
          <w:tab w:val="left" w:pos="720"/>
        </w:tabs>
        <w:spacing w:line="460" w:lineRule="exact"/>
        <w:ind w:firstLine="480" w:firstLineChars="200"/>
        <w:rPr>
          <w:sz w:val="24"/>
        </w:rPr>
      </w:pPr>
      <w:r>
        <w:rPr>
          <w:sz w:val="24"/>
        </w:rPr>
        <w:t>根据贵方为</w:t>
      </w:r>
      <w:r>
        <w:rPr>
          <w:sz w:val="24"/>
          <w:u w:val="single"/>
        </w:rPr>
        <w:t xml:space="preserve">                      </w:t>
      </w:r>
      <w:r>
        <w:rPr>
          <w:sz w:val="24"/>
        </w:rPr>
        <w:t>项目（项目编号：</w:t>
      </w:r>
      <w:r>
        <w:rPr>
          <w:sz w:val="24"/>
          <w:u w:val="single"/>
        </w:rPr>
        <w:t xml:space="preserve">              </w:t>
      </w:r>
      <w:r>
        <w:rPr>
          <w:sz w:val="24"/>
        </w:rPr>
        <w:t>）的竞争性磋商邀请，签字代表</w:t>
      </w:r>
      <w:r>
        <w:rPr>
          <w:sz w:val="24"/>
          <w:u w:val="single"/>
        </w:rPr>
        <w:t xml:space="preserve">                </w:t>
      </w:r>
      <w:r>
        <w:rPr>
          <w:sz w:val="24"/>
        </w:rPr>
        <w:t>（姓名</w:t>
      </w:r>
      <w:r>
        <w:rPr>
          <w:sz w:val="24"/>
          <w:lang w:val="en-GB"/>
        </w:rPr>
        <w:t>/</w:t>
      </w:r>
      <w:r>
        <w:rPr>
          <w:sz w:val="24"/>
        </w:rPr>
        <w:t>职务）经正式授权并代表投标人</w:t>
      </w:r>
      <w:r>
        <w:rPr>
          <w:sz w:val="24"/>
          <w:u w:val="single"/>
        </w:rPr>
        <w:t xml:space="preserve">                  </w:t>
      </w:r>
      <w:r>
        <w:rPr>
          <w:sz w:val="24"/>
        </w:rPr>
        <w:t>（投标人名称、地址）提交网上应答及上传加盖电子签章的响应文件。</w:t>
      </w:r>
    </w:p>
    <w:p w14:paraId="6C489267">
      <w:pPr>
        <w:spacing w:line="460" w:lineRule="exact"/>
        <w:rPr>
          <w:sz w:val="24"/>
        </w:rPr>
      </w:pPr>
      <w:r>
        <w:rPr>
          <w:sz w:val="24"/>
        </w:rPr>
        <w:t>据此函，签字代表宣布同意如下：</w:t>
      </w:r>
    </w:p>
    <w:p w14:paraId="71C0C7BC">
      <w:pPr>
        <w:spacing w:line="460" w:lineRule="exact"/>
        <w:ind w:left="480"/>
        <w:jc w:val="left"/>
        <w:rPr>
          <w:sz w:val="24"/>
        </w:rPr>
      </w:pPr>
      <w:r>
        <w:rPr>
          <w:sz w:val="24"/>
        </w:rPr>
        <w:t>1. 所附报价表中规定的应提供服务价格为</w:t>
      </w:r>
    </w:p>
    <w:p w14:paraId="0EA088F5">
      <w:pPr>
        <w:spacing w:line="460" w:lineRule="exact"/>
        <w:ind w:left="480"/>
        <w:jc w:val="left"/>
        <w:rPr>
          <w:sz w:val="24"/>
        </w:rPr>
      </w:pPr>
      <w:r>
        <w:rPr>
          <w:sz w:val="24"/>
        </w:rPr>
        <w:t>第一包：</w:t>
      </w:r>
    </w:p>
    <w:p w14:paraId="0A1E158D">
      <w:pPr>
        <w:spacing w:line="460" w:lineRule="exact"/>
        <w:ind w:left="480"/>
        <w:jc w:val="left"/>
        <w:rPr>
          <w:sz w:val="24"/>
        </w:rPr>
      </w:pPr>
      <w:r>
        <w:rPr>
          <w:sz w:val="24"/>
        </w:rPr>
        <w:t xml:space="preserve">  报价</w:t>
      </w:r>
      <w:r>
        <w:rPr>
          <w:sz w:val="24"/>
          <w:u w:val="single"/>
        </w:rPr>
        <w:t xml:space="preserve">         </w:t>
      </w:r>
      <w:r>
        <w:rPr>
          <w:sz w:val="24"/>
        </w:rPr>
        <w:t>元（注明币种）</w:t>
      </w:r>
    </w:p>
    <w:p w14:paraId="36BA995C">
      <w:pPr>
        <w:spacing w:line="460" w:lineRule="exact"/>
        <w:ind w:left="472" w:firstLine="237"/>
        <w:jc w:val="left"/>
        <w:rPr>
          <w:sz w:val="24"/>
        </w:rPr>
      </w:pPr>
      <w:r>
        <w:rPr>
          <w:sz w:val="24"/>
        </w:rPr>
        <w:t>大写</w:t>
      </w:r>
      <w:r>
        <w:rPr>
          <w:sz w:val="24"/>
          <w:u w:val="single"/>
        </w:rPr>
        <w:t xml:space="preserve">                    </w:t>
      </w:r>
      <w:r>
        <w:rPr>
          <w:sz w:val="24"/>
        </w:rPr>
        <w:t>（文字表述）。</w:t>
      </w:r>
    </w:p>
    <w:p w14:paraId="46EBA12B">
      <w:pPr>
        <w:spacing w:line="460" w:lineRule="exact"/>
        <w:ind w:firstLine="471"/>
        <w:rPr>
          <w:sz w:val="24"/>
        </w:rPr>
      </w:pPr>
      <w:r>
        <w:rPr>
          <w:sz w:val="24"/>
        </w:rPr>
        <w:t>2. 投标人已经对全部价格进行了认真核对，保证本报价真实、准确无误，并承担本价格所对应本项目的一切责任和义务。</w:t>
      </w:r>
    </w:p>
    <w:p w14:paraId="0179F784">
      <w:pPr>
        <w:spacing w:line="460" w:lineRule="exact"/>
        <w:ind w:firstLine="471"/>
        <w:rPr>
          <w:sz w:val="24"/>
        </w:rPr>
      </w:pPr>
      <w:r>
        <w:rPr>
          <w:sz w:val="24"/>
        </w:rPr>
        <w:t>3. 两个阶段响应文件一一对应、不可分割，共同构成我方对本项目的所有承诺。</w:t>
      </w:r>
    </w:p>
    <w:p w14:paraId="589AB433">
      <w:pPr>
        <w:spacing w:line="460" w:lineRule="exact"/>
        <w:ind w:firstLine="471"/>
        <w:rPr>
          <w:sz w:val="24"/>
        </w:rPr>
      </w:pPr>
    </w:p>
    <w:p w14:paraId="68DE4E38">
      <w:pPr>
        <w:spacing w:line="460" w:lineRule="exact"/>
        <w:ind w:firstLine="471"/>
        <w:rPr>
          <w:sz w:val="24"/>
        </w:rPr>
      </w:pPr>
    </w:p>
    <w:p w14:paraId="119BFE0C">
      <w:pPr>
        <w:spacing w:line="360" w:lineRule="auto"/>
        <w:ind w:firstLine="4080" w:firstLineChars="1700"/>
        <w:rPr>
          <w:sz w:val="24"/>
        </w:rPr>
      </w:pPr>
      <w:r>
        <w:rPr>
          <w:sz w:val="24"/>
        </w:rPr>
        <w:t>投标人名称：</w:t>
      </w:r>
    </w:p>
    <w:p w14:paraId="2A45D4EC">
      <w:pPr>
        <w:spacing w:line="360" w:lineRule="auto"/>
        <w:ind w:firstLine="4080" w:firstLineChars="1700"/>
        <w:rPr>
          <w:sz w:val="24"/>
        </w:rPr>
      </w:pPr>
    </w:p>
    <w:p w14:paraId="6C3D442E">
      <w:pPr>
        <w:spacing w:line="460" w:lineRule="exact"/>
        <w:ind w:left="192" w:firstLine="3948" w:firstLineChars="1645"/>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5C561591">
      <w:pPr>
        <w:spacing w:line="460" w:lineRule="exact"/>
        <w:ind w:firstLine="471"/>
        <w:rPr>
          <w:sz w:val="24"/>
        </w:rPr>
      </w:pPr>
    </w:p>
    <w:p w14:paraId="40F43B91">
      <w:pPr>
        <w:spacing w:line="460" w:lineRule="exact"/>
        <w:rPr>
          <w:b/>
          <w:sz w:val="24"/>
        </w:rPr>
      </w:pPr>
      <w:r>
        <w:rPr>
          <w:b/>
          <w:sz w:val="24"/>
        </w:rPr>
        <w:br w:type="page"/>
      </w:r>
      <w:r>
        <w:rPr>
          <w:b/>
          <w:sz w:val="24"/>
        </w:rPr>
        <w:t>附件1</w:t>
      </w:r>
    </w:p>
    <w:p w14:paraId="14F0606C">
      <w:pPr>
        <w:tabs>
          <w:tab w:val="left" w:pos="3780"/>
          <w:tab w:val="left" w:pos="3960"/>
        </w:tabs>
        <w:spacing w:line="460" w:lineRule="exact"/>
        <w:jc w:val="center"/>
        <w:rPr>
          <w:b/>
          <w:sz w:val="24"/>
        </w:rPr>
      </w:pPr>
      <w:r>
        <w:rPr>
          <w:b/>
          <w:sz w:val="24"/>
        </w:rPr>
        <w:t>报价分项一览表</w:t>
      </w:r>
    </w:p>
    <w:p w14:paraId="72EF2023">
      <w:pPr>
        <w:spacing w:line="460" w:lineRule="exact"/>
        <w:rPr>
          <w:b/>
          <w:sz w:val="24"/>
        </w:rPr>
      </w:pPr>
      <w:r>
        <w:rPr>
          <w:sz w:val="24"/>
        </w:rPr>
        <w:t>项目名称：</w:t>
      </w:r>
      <w:r>
        <w:rPr>
          <w:sz w:val="24"/>
          <w:u w:val="single"/>
        </w:rPr>
        <w:t xml:space="preserve">                    </w:t>
      </w:r>
      <w:r>
        <w:rPr>
          <w:sz w:val="24"/>
        </w:rPr>
        <w:t xml:space="preserve">      </w:t>
      </w:r>
      <w:r>
        <w:rPr>
          <w:b/>
          <w:sz w:val="24"/>
        </w:rPr>
        <w:t xml:space="preserve">            </w:t>
      </w:r>
    </w:p>
    <w:p w14:paraId="4FC7EAB5">
      <w:pPr>
        <w:spacing w:line="460" w:lineRule="exact"/>
        <w:rPr>
          <w:b/>
          <w:sz w:val="24"/>
        </w:rPr>
      </w:pPr>
      <w:r>
        <w:rPr>
          <w:sz w:val="24"/>
        </w:rPr>
        <w:t>项目编号：</w:t>
      </w:r>
      <w:r>
        <w:rPr>
          <w:sz w:val="24"/>
          <w:u w:val="single"/>
        </w:rPr>
        <w:t xml:space="preserve">                    </w:t>
      </w:r>
      <w:r>
        <w:rPr>
          <w:sz w:val="24"/>
        </w:rPr>
        <w:t xml:space="preserve">      </w:t>
      </w:r>
      <w:r>
        <w:rPr>
          <w:b/>
          <w:sz w:val="24"/>
        </w:rPr>
        <w:t xml:space="preserve">            </w:t>
      </w:r>
    </w:p>
    <w:p w14:paraId="4841D9E5">
      <w:pPr>
        <w:spacing w:line="460" w:lineRule="exact"/>
        <w:rPr>
          <w:sz w:val="24"/>
        </w:rPr>
      </w:pPr>
    </w:p>
    <w:p w14:paraId="3D83735B">
      <w:pPr>
        <w:spacing w:line="460" w:lineRule="exact"/>
        <w:rPr>
          <w:b/>
          <w:sz w:val="24"/>
        </w:rPr>
      </w:pPr>
      <w:r>
        <w:rPr>
          <w:sz w:val="24"/>
        </w:rPr>
        <w:t xml:space="preserve">                                                     单位：元</w:t>
      </w:r>
    </w:p>
    <w:tbl>
      <w:tblPr>
        <w:tblStyle w:val="15"/>
        <w:tblW w:w="90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8"/>
        <w:gridCol w:w="2349"/>
        <w:gridCol w:w="1701"/>
        <w:gridCol w:w="2238"/>
        <w:gridCol w:w="1848"/>
      </w:tblGrid>
      <w:tr w14:paraId="4F9CF01C">
        <w:trPr>
          <w:trHeight w:val="555" w:hRule="atLeast"/>
          <w:jc w:val="center"/>
        </w:trPr>
        <w:tc>
          <w:tcPr>
            <w:tcW w:w="878" w:type="dxa"/>
            <w:vAlign w:val="center"/>
          </w:tcPr>
          <w:p w14:paraId="112E28FD">
            <w:pPr>
              <w:widowControl/>
              <w:jc w:val="center"/>
              <w:rPr>
                <w:b/>
                <w:bCs/>
                <w:kern w:val="0"/>
                <w:sz w:val="24"/>
                <w:szCs w:val="24"/>
              </w:rPr>
            </w:pPr>
            <w:r>
              <w:rPr>
                <w:b/>
                <w:bCs/>
                <w:kern w:val="0"/>
                <w:sz w:val="24"/>
                <w:szCs w:val="24"/>
              </w:rPr>
              <w:t>项号</w:t>
            </w:r>
          </w:p>
        </w:tc>
        <w:tc>
          <w:tcPr>
            <w:tcW w:w="2349" w:type="dxa"/>
            <w:vAlign w:val="center"/>
          </w:tcPr>
          <w:p w14:paraId="4388A010">
            <w:pPr>
              <w:widowControl/>
              <w:jc w:val="center"/>
              <w:rPr>
                <w:b/>
                <w:bCs/>
                <w:kern w:val="0"/>
                <w:sz w:val="24"/>
                <w:szCs w:val="24"/>
              </w:rPr>
            </w:pPr>
            <w:r>
              <w:rPr>
                <w:b/>
                <w:bCs/>
                <w:kern w:val="0"/>
                <w:sz w:val="24"/>
                <w:szCs w:val="24"/>
              </w:rPr>
              <w:t>服务名称</w:t>
            </w:r>
          </w:p>
        </w:tc>
        <w:tc>
          <w:tcPr>
            <w:tcW w:w="1701" w:type="dxa"/>
            <w:vAlign w:val="center"/>
          </w:tcPr>
          <w:p w14:paraId="19917B7A">
            <w:pPr>
              <w:widowControl/>
              <w:jc w:val="center"/>
              <w:rPr>
                <w:b/>
                <w:bCs/>
                <w:kern w:val="0"/>
                <w:sz w:val="24"/>
                <w:szCs w:val="24"/>
              </w:rPr>
            </w:pPr>
            <w:r>
              <w:rPr>
                <w:b/>
                <w:bCs/>
                <w:kern w:val="0"/>
                <w:sz w:val="24"/>
                <w:szCs w:val="24"/>
              </w:rPr>
              <w:t>总价</w:t>
            </w:r>
          </w:p>
        </w:tc>
        <w:tc>
          <w:tcPr>
            <w:tcW w:w="2238" w:type="dxa"/>
            <w:vAlign w:val="center"/>
          </w:tcPr>
          <w:p w14:paraId="6C95178A">
            <w:pPr>
              <w:widowControl/>
              <w:jc w:val="center"/>
              <w:rPr>
                <w:b/>
                <w:bCs/>
                <w:kern w:val="0"/>
                <w:sz w:val="24"/>
                <w:szCs w:val="24"/>
              </w:rPr>
            </w:pPr>
            <w:r>
              <w:rPr>
                <w:b/>
                <w:bCs/>
                <w:kern w:val="0"/>
                <w:sz w:val="24"/>
                <w:szCs w:val="24"/>
              </w:rPr>
              <w:t>数量</w:t>
            </w:r>
          </w:p>
        </w:tc>
        <w:tc>
          <w:tcPr>
            <w:tcW w:w="1848" w:type="dxa"/>
            <w:vAlign w:val="center"/>
          </w:tcPr>
          <w:p w14:paraId="5C5062DD">
            <w:pPr>
              <w:widowControl/>
              <w:jc w:val="center"/>
              <w:rPr>
                <w:b/>
                <w:bCs/>
                <w:kern w:val="0"/>
                <w:sz w:val="24"/>
                <w:szCs w:val="24"/>
              </w:rPr>
            </w:pPr>
            <w:r>
              <w:rPr>
                <w:b/>
                <w:bCs/>
                <w:kern w:val="0"/>
                <w:sz w:val="24"/>
                <w:szCs w:val="24"/>
              </w:rPr>
              <w:t>备注</w:t>
            </w:r>
          </w:p>
        </w:tc>
      </w:tr>
      <w:tr w14:paraId="594531F1">
        <w:trPr>
          <w:trHeight w:val="465" w:hRule="atLeast"/>
          <w:jc w:val="center"/>
        </w:trPr>
        <w:tc>
          <w:tcPr>
            <w:tcW w:w="878" w:type="dxa"/>
            <w:vAlign w:val="center"/>
          </w:tcPr>
          <w:p w14:paraId="246699DD">
            <w:pPr>
              <w:widowControl/>
              <w:jc w:val="center"/>
              <w:rPr>
                <w:kern w:val="0"/>
                <w:sz w:val="24"/>
                <w:szCs w:val="24"/>
              </w:rPr>
            </w:pPr>
            <w:r>
              <w:rPr>
                <w:kern w:val="0"/>
                <w:sz w:val="24"/>
                <w:szCs w:val="24"/>
              </w:rPr>
              <w:t>1</w:t>
            </w:r>
          </w:p>
        </w:tc>
        <w:tc>
          <w:tcPr>
            <w:tcW w:w="2349" w:type="dxa"/>
            <w:vAlign w:val="center"/>
          </w:tcPr>
          <w:p w14:paraId="10895EBB">
            <w:pPr>
              <w:widowControl/>
              <w:jc w:val="center"/>
              <w:rPr>
                <w:kern w:val="0"/>
                <w:sz w:val="24"/>
                <w:szCs w:val="24"/>
              </w:rPr>
            </w:pPr>
            <w:r>
              <w:rPr>
                <w:rFonts w:hint="eastAsia"/>
                <w:kern w:val="0"/>
                <w:sz w:val="24"/>
                <w:szCs w:val="24"/>
              </w:rPr>
              <w:t>国家税务总局天津市税务局制定土地增值税工程造价计税核定标准服务</w:t>
            </w:r>
          </w:p>
        </w:tc>
        <w:tc>
          <w:tcPr>
            <w:tcW w:w="1701" w:type="dxa"/>
            <w:vAlign w:val="center"/>
          </w:tcPr>
          <w:p w14:paraId="15943378">
            <w:pPr>
              <w:widowControl/>
              <w:jc w:val="center"/>
              <w:rPr>
                <w:kern w:val="0"/>
                <w:sz w:val="24"/>
                <w:szCs w:val="24"/>
              </w:rPr>
            </w:pPr>
          </w:p>
        </w:tc>
        <w:tc>
          <w:tcPr>
            <w:tcW w:w="2238" w:type="dxa"/>
            <w:vAlign w:val="center"/>
          </w:tcPr>
          <w:p w14:paraId="0F9BFB6E">
            <w:pPr>
              <w:widowControl/>
              <w:jc w:val="center"/>
              <w:rPr>
                <w:sz w:val="24"/>
                <w:szCs w:val="24"/>
              </w:rPr>
            </w:pPr>
            <w:r>
              <w:rPr>
                <w:sz w:val="24"/>
                <w:szCs w:val="24"/>
              </w:rPr>
              <w:t>1项</w:t>
            </w:r>
          </w:p>
        </w:tc>
        <w:tc>
          <w:tcPr>
            <w:tcW w:w="1848" w:type="dxa"/>
            <w:vAlign w:val="center"/>
          </w:tcPr>
          <w:p w14:paraId="69A0407E">
            <w:pPr>
              <w:widowControl/>
              <w:jc w:val="center"/>
              <w:rPr>
                <w:sz w:val="24"/>
                <w:szCs w:val="24"/>
              </w:rPr>
            </w:pPr>
          </w:p>
        </w:tc>
      </w:tr>
      <w:tr w14:paraId="2D2B05FF">
        <w:trPr>
          <w:trHeight w:val="465" w:hRule="atLeast"/>
          <w:jc w:val="center"/>
        </w:trPr>
        <w:tc>
          <w:tcPr>
            <w:tcW w:w="9014" w:type="dxa"/>
            <w:gridSpan w:val="5"/>
            <w:vAlign w:val="center"/>
          </w:tcPr>
          <w:p w14:paraId="4A81AA9C">
            <w:pPr>
              <w:widowControl/>
              <w:jc w:val="left"/>
              <w:rPr>
                <w:kern w:val="0"/>
                <w:sz w:val="24"/>
                <w:szCs w:val="24"/>
              </w:rPr>
            </w:pPr>
            <w:r>
              <w:rPr>
                <w:kern w:val="0"/>
                <w:sz w:val="24"/>
                <w:szCs w:val="24"/>
              </w:rPr>
              <w:t>其中</w:t>
            </w:r>
          </w:p>
        </w:tc>
      </w:tr>
      <w:tr w14:paraId="46E96E9F">
        <w:trPr>
          <w:trHeight w:val="465" w:hRule="atLeast"/>
          <w:jc w:val="center"/>
        </w:trPr>
        <w:tc>
          <w:tcPr>
            <w:tcW w:w="3227" w:type="dxa"/>
            <w:gridSpan w:val="2"/>
            <w:vAlign w:val="center"/>
          </w:tcPr>
          <w:p w14:paraId="46299C48">
            <w:pPr>
              <w:widowControl/>
              <w:jc w:val="left"/>
              <w:rPr>
                <w:b/>
                <w:sz w:val="24"/>
                <w:szCs w:val="24"/>
              </w:rPr>
            </w:pPr>
            <w:r>
              <w:rPr>
                <w:b/>
                <w:sz w:val="24"/>
                <w:szCs w:val="24"/>
              </w:rPr>
              <w:t>分项名称</w:t>
            </w:r>
          </w:p>
        </w:tc>
        <w:tc>
          <w:tcPr>
            <w:tcW w:w="1701" w:type="dxa"/>
            <w:vAlign w:val="center"/>
          </w:tcPr>
          <w:p w14:paraId="4144653A">
            <w:pPr>
              <w:widowControl/>
              <w:jc w:val="center"/>
              <w:rPr>
                <w:b/>
                <w:kern w:val="0"/>
                <w:sz w:val="24"/>
                <w:szCs w:val="24"/>
              </w:rPr>
            </w:pPr>
            <w:r>
              <w:rPr>
                <w:b/>
                <w:kern w:val="0"/>
                <w:sz w:val="24"/>
                <w:szCs w:val="24"/>
              </w:rPr>
              <w:t>价格</w:t>
            </w:r>
          </w:p>
        </w:tc>
        <w:tc>
          <w:tcPr>
            <w:tcW w:w="2238" w:type="dxa"/>
            <w:vAlign w:val="center"/>
          </w:tcPr>
          <w:p w14:paraId="0FA2A172">
            <w:pPr>
              <w:widowControl/>
              <w:jc w:val="center"/>
              <w:rPr>
                <w:b/>
                <w:kern w:val="0"/>
                <w:sz w:val="24"/>
                <w:szCs w:val="24"/>
              </w:rPr>
            </w:pPr>
            <w:r>
              <w:rPr>
                <w:b/>
                <w:kern w:val="0"/>
                <w:sz w:val="24"/>
                <w:szCs w:val="24"/>
              </w:rPr>
              <w:t>数量</w:t>
            </w:r>
          </w:p>
        </w:tc>
        <w:tc>
          <w:tcPr>
            <w:tcW w:w="1848" w:type="dxa"/>
            <w:vAlign w:val="center"/>
          </w:tcPr>
          <w:p w14:paraId="5AE09E1C">
            <w:pPr>
              <w:widowControl/>
              <w:jc w:val="center"/>
              <w:rPr>
                <w:b/>
                <w:bCs/>
                <w:kern w:val="0"/>
                <w:sz w:val="24"/>
                <w:szCs w:val="24"/>
              </w:rPr>
            </w:pPr>
            <w:r>
              <w:rPr>
                <w:b/>
                <w:bCs/>
                <w:kern w:val="0"/>
                <w:sz w:val="24"/>
                <w:szCs w:val="24"/>
              </w:rPr>
              <w:t>备注</w:t>
            </w:r>
          </w:p>
        </w:tc>
      </w:tr>
      <w:tr w14:paraId="0EE1B456">
        <w:trPr>
          <w:trHeight w:val="465" w:hRule="atLeast"/>
          <w:jc w:val="center"/>
        </w:trPr>
        <w:tc>
          <w:tcPr>
            <w:tcW w:w="3227" w:type="dxa"/>
            <w:gridSpan w:val="2"/>
            <w:vAlign w:val="center"/>
          </w:tcPr>
          <w:p w14:paraId="248BD710">
            <w:pPr>
              <w:widowControl/>
              <w:jc w:val="left"/>
              <w:rPr>
                <w:kern w:val="0"/>
                <w:sz w:val="24"/>
                <w:szCs w:val="24"/>
              </w:rPr>
            </w:pPr>
          </w:p>
        </w:tc>
        <w:tc>
          <w:tcPr>
            <w:tcW w:w="1701" w:type="dxa"/>
            <w:vAlign w:val="center"/>
          </w:tcPr>
          <w:p w14:paraId="254A7351">
            <w:pPr>
              <w:widowControl/>
              <w:jc w:val="center"/>
              <w:rPr>
                <w:kern w:val="0"/>
                <w:sz w:val="24"/>
                <w:szCs w:val="24"/>
              </w:rPr>
            </w:pPr>
          </w:p>
        </w:tc>
        <w:tc>
          <w:tcPr>
            <w:tcW w:w="2238" w:type="dxa"/>
            <w:vAlign w:val="center"/>
          </w:tcPr>
          <w:p w14:paraId="393FDB5A">
            <w:pPr>
              <w:widowControl/>
              <w:jc w:val="center"/>
              <w:rPr>
                <w:kern w:val="0"/>
                <w:sz w:val="24"/>
                <w:szCs w:val="24"/>
              </w:rPr>
            </w:pPr>
          </w:p>
        </w:tc>
        <w:tc>
          <w:tcPr>
            <w:tcW w:w="1848" w:type="dxa"/>
            <w:vAlign w:val="center"/>
          </w:tcPr>
          <w:p w14:paraId="53EA2B17">
            <w:pPr>
              <w:widowControl/>
              <w:jc w:val="center"/>
              <w:rPr>
                <w:sz w:val="24"/>
                <w:szCs w:val="24"/>
              </w:rPr>
            </w:pPr>
          </w:p>
        </w:tc>
      </w:tr>
      <w:tr w14:paraId="5881FADF">
        <w:trPr>
          <w:trHeight w:val="465" w:hRule="atLeast"/>
          <w:jc w:val="center"/>
        </w:trPr>
        <w:tc>
          <w:tcPr>
            <w:tcW w:w="3227" w:type="dxa"/>
            <w:gridSpan w:val="2"/>
            <w:vAlign w:val="center"/>
          </w:tcPr>
          <w:p w14:paraId="3E950D6A">
            <w:pPr>
              <w:widowControl/>
              <w:jc w:val="left"/>
              <w:rPr>
                <w:kern w:val="0"/>
                <w:sz w:val="24"/>
                <w:szCs w:val="24"/>
              </w:rPr>
            </w:pPr>
          </w:p>
        </w:tc>
        <w:tc>
          <w:tcPr>
            <w:tcW w:w="1701" w:type="dxa"/>
            <w:vAlign w:val="center"/>
          </w:tcPr>
          <w:p w14:paraId="28E8DB4B">
            <w:pPr>
              <w:widowControl/>
              <w:jc w:val="center"/>
              <w:rPr>
                <w:kern w:val="0"/>
                <w:sz w:val="24"/>
                <w:szCs w:val="24"/>
              </w:rPr>
            </w:pPr>
          </w:p>
        </w:tc>
        <w:tc>
          <w:tcPr>
            <w:tcW w:w="2238" w:type="dxa"/>
            <w:vAlign w:val="center"/>
          </w:tcPr>
          <w:p w14:paraId="3F1428EF">
            <w:pPr>
              <w:widowControl/>
              <w:jc w:val="center"/>
              <w:rPr>
                <w:kern w:val="0"/>
                <w:sz w:val="24"/>
                <w:szCs w:val="24"/>
              </w:rPr>
            </w:pPr>
          </w:p>
        </w:tc>
        <w:tc>
          <w:tcPr>
            <w:tcW w:w="1848" w:type="dxa"/>
            <w:vAlign w:val="center"/>
          </w:tcPr>
          <w:p w14:paraId="5175D49C">
            <w:pPr>
              <w:widowControl/>
              <w:jc w:val="center"/>
              <w:rPr>
                <w:sz w:val="24"/>
                <w:szCs w:val="24"/>
              </w:rPr>
            </w:pPr>
          </w:p>
        </w:tc>
      </w:tr>
      <w:tr w14:paraId="54063AAA">
        <w:trPr>
          <w:trHeight w:val="465" w:hRule="atLeast"/>
          <w:jc w:val="center"/>
        </w:trPr>
        <w:tc>
          <w:tcPr>
            <w:tcW w:w="3227" w:type="dxa"/>
            <w:gridSpan w:val="2"/>
            <w:vAlign w:val="center"/>
          </w:tcPr>
          <w:p w14:paraId="5946F30F">
            <w:pPr>
              <w:widowControl/>
              <w:jc w:val="left"/>
              <w:rPr>
                <w:kern w:val="0"/>
                <w:sz w:val="24"/>
                <w:szCs w:val="24"/>
              </w:rPr>
            </w:pPr>
          </w:p>
        </w:tc>
        <w:tc>
          <w:tcPr>
            <w:tcW w:w="1701" w:type="dxa"/>
            <w:vAlign w:val="center"/>
          </w:tcPr>
          <w:p w14:paraId="43F74283">
            <w:pPr>
              <w:widowControl/>
              <w:jc w:val="center"/>
              <w:rPr>
                <w:kern w:val="0"/>
                <w:sz w:val="24"/>
                <w:szCs w:val="24"/>
              </w:rPr>
            </w:pPr>
          </w:p>
        </w:tc>
        <w:tc>
          <w:tcPr>
            <w:tcW w:w="2238" w:type="dxa"/>
            <w:vAlign w:val="center"/>
          </w:tcPr>
          <w:p w14:paraId="56842782">
            <w:pPr>
              <w:widowControl/>
              <w:jc w:val="center"/>
              <w:rPr>
                <w:kern w:val="0"/>
                <w:sz w:val="24"/>
                <w:szCs w:val="24"/>
              </w:rPr>
            </w:pPr>
          </w:p>
        </w:tc>
        <w:tc>
          <w:tcPr>
            <w:tcW w:w="1848" w:type="dxa"/>
            <w:vAlign w:val="center"/>
          </w:tcPr>
          <w:p w14:paraId="75C73D30">
            <w:pPr>
              <w:widowControl/>
              <w:jc w:val="center"/>
              <w:rPr>
                <w:sz w:val="24"/>
                <w:szCs w:val="24"/>
              </w:rPr>
            </w:pPr>
          </w:p>
        </w:tc>
      </w:tr>
      <w:tr w14:paraId="50860922">
        <w:trPr>
          <w:trHeight w:val="465" w:hRule="atLeast"/>
          <w:jc w:val="center"/>
        </w:trPr>
        <w:tc>
          <w:tcPr>
            <w:tcW w:w="3227" w:type="dxa"/>
            <w:gridSpan w:val="2"/>
            <w:vAlign w:val="center"/>
          </w:tcPr>
          <w:p w14:paraId="09D5626D">
            <w:pPr>
              <w:widowControl/>
              <w:jc w:val="left"/>
              <w:rPr>
                <w:sz w:val="24"/>
              </w:rPr>
            </w:pPr>
          </w:p>
        </w:tc>
        <w:tc>
          <w:tcPr>
            <w:tcW w:w="1701" w:type="dxa"/>
            <w:vAlign w:val="center"/>
          </w:tcPr>
          <w:p w14:paraId="7E041BB7">
            <w:pPr>
              <w:widowControl/>
              <w:jc w:val="center"/>
              <w:rPr>
                <w:kern w:val="0"/>
                <w:sz w:val="24"/>
                <w:szCs w:val="24"/>
              </w:rPr>
            </w:pPr>
          </w:p>
        </w:tc>
        <w:tc>
          <w:tcPr>
            <w:tcW w:w="2238" w:type="dxa"/>
            <w:vAlign w:val="center"/>
          </w:tcPr>
          <w:p w14:paraId="550422BF">
            <w:pPr>
              <w:widowControl/>
              <w:jc w:val="center"/>
              <w:rPr>
                <w:kern w:val="0"/>
                <w:sz w:val="24"/>
                <w:szCs w:val="24"/>
              </w:rPr>
            </w:pPr>
          </w:p>
        </w:tc>
        <w:tc>
          <w:tcPr>
            <w:tcW w:w="1848" w:type="dxa"/>
            <w:vAlign w:val="center"/>
          </w:tcPr>
          <w:p w14:paraId="1D64A5E4">
            <w:pPr>
              <w:widowControl/>
              <w:jc w:val="center"/>
              <w:rPr>
                <w:sz w:val="24"/>
                <w:szCs w:val="24"/>
              </w:rPr>
            </w:pPr>
          </w:p>
        </w:tc>
      </w:tr>
      <w:tr w14:paraId="69377152">
        <w:trPr>
          <w:trHeight w:val="465" w:hRule="atLeast"/>
          <w:jc w:val="center"/>
        </w:trPr>
        <w:tc>
          <w:tcPr>
            <w:tcW w:w="3227" w:type="dxa"/>
            <w:gridSpan w:val="2"/>
            <w:vAlign w:val="center"/>
          </w:tcPr>
          <w:p w14:paraId="7187292A">
            <w:pPr>
              <w:widowControl/>
              <w:jc w:val="left"/>
              <w:rPr>
                <w:sz w:val="24"/>
              </w:rPr>
            </w:pPr>
            <w:r>
              <w:rPr>
                <w:sz w:val="24"/>
              </w:rPr>
              <w:t>……</w:t>
            </w:r>
          </w:p>
        </w:tc>
        <w:tc>
          <w:tcPr>
            <w:tcW w:w="1701" w:type="dxa"/>
            <w:vAlign w:val="center"/>
          </w:tcPr>
          <w:p w14:paraId="17B68258">
            <w:pPr>
              <w:widowControl/>
              <w:jc w:val="center"/>
              <w:rPr>
                <w:kern w:val="0"/>
                <w:sz w:val="24"/>
                <w:szCs w:val="24"/>
              </w:rPr>
            </w:pPr>
          </w:p>
        </w:tc>
        <w:tc>
          <w:tcPr>
            <w:tcW w:w="2238" w:type="dxa"/>
            <w:vAlign w:val="center"/>
          </w:tcPr>
          <w:p w14:paraId="583BFCEA">
            <w:pPr>
              <w:widowControl/>
              <w:jc w:val="center"/>
              <w:rPr>
                <w:kern w:val="0"/>
                <w:sz w:val="24"/>
                <w:szCs w:val="24"/>
              </w:rPr>
            </w:pPr>
          </w:p>
        </w:tc>
        <w:tc>
          <w:tcPr>
            <w:tcW w:w="1848" w:type="dxa"/>
            <w:vAlign w:val="center"/>
          </w:tcPr>
          <w:p w14:paraId="1F23670B">
            <w:pPr>
              <w:widowControl/>
              <w:jc w:val="center"/>
              <w:rPr>
                <w:sz w:val="24"/>
                <w:szCs w:val="24"/>
              </w:rPr>
            </w:pPr>
          </w:p>
        </w:tc>
      </w:tr>
      <w:tr w14:paraId="539FC2C7">
        <w:trPr>
          <w:trHeight w:val="465" w:hRule="atLeast"/>
          <w:jc w:val="center"/>
        </w:trPr>
        <w:tc>
          <w:tcPr>
            <w:tcW w:w="3227" w:type="dxa"/>
            <w:gridSpan w:val="2"/>
            <w:vAlign w:val="center"/>
          </w:tcPr>
          <w:p w14:paraId="048C3975">
            <w:pPr>
              <w:widowControl/>
              <w:jc w:val="left"/>
              <w:rPr>
                <w:sz w:val="24"/>
              </w:rPr>
            </w:pPr>
          </w:p>
        </w:tc>
        <w:tc>
          <w:tcPr>
            <w:tcW w:w="1701" w:type="dxa"/>
            <w:vAlign w:val="center"/>
          </w:tcPr>
          <w:p w14:paraId="5297E400">
            <w:pPr>
              <w:widowControl/>
              <w:jc w:val="center"/>
              <w:rPr>
                <w:kern w:val="0"/>
                <w:sz w:val="24"/>
                <w:szCs w:val="24"/>
              </w:rPr>
            </w:pPr>
          </w:p>
        </w:tc>
        <w:tc>
          <w:tcPr>
            <w:tcW w:w="2238" w:type="dxa"/>
            <w:vAlign w:val="center"/>
          </w:tcPr>
          <w:p w14:paraId="5DE807A1">
            <w:pPr>
              <w:widowControl/>
              <w:ind w:firstLine="9" w:firstLineChars="4"/>
              <w:jc w:val="center"/>
              <w:rPr>
                <w:kern w:val="0"/>
                <w:sz w:val="24"/>
                <w:szCs w:val="24"/>
              </w:rPr>
            </w:pPr>
          </w:p>
        </w:tc>
        <w:tc>
          <w:tcPr>
            <w:tcW w:w="1848" w:type="dxa"/>
            <w:vAlign w:val="center"/>
          </w:tcPr>
          <w:p w14:paraId="49F3B8AC">
            <w:pPr>
              <w:widowControl/>
              <w:ind w:firstLine="9" w:firstLineChars="4"/>
              <w:jc w:val="center"/>
              <w:rPr>
                <w:sz w:val="24"/>
                <w:szCs w:val="24"/>
              </w:rPr>
            </w:pPr>
          </w:p>
        </w:tc>
      </w:tr>
      <w:tr w14:paraId="57163AC8">
        <w:trPr>
          <w:trHeight w:val="465" w:hRule="atLeast"/>
          <w:jc w:val="center"/>
        </w:trPr>
        <w:tc>
          <w:tcPr>
            <w:tcW w:w="3227" w:type="dxa"/>
            <w:gridSpan w:val="2"/>
            <w:vAlign w:val="center"/>
          </w:tcPr>
          <w:p w14:paraId="1DEAF845">
            <w:pPr>
              <w:widowControl/>
              <w:jc w:val="left"/>
              <w:rPr>
                <w:kern w:val="0"/>
                <w:sz w:val="24"/>
                <w:szCs w:val="24"/>
              </w:rPr>
            </w:pPr>
          </w:p>
        </w:tc>
        <w:tc>
          <w:tcPr>
            <w:tcW w:w="1701" w:type="dxa"/>
            <w:vAlign w:val="center"/>
          </w:tcPr>
          <w:p w14:paraId="1C1EFA95">
            <w:pPr>
              <w:widowControl/>
              <w:jc w:val="center"/>
              <w:rPr>
                <w:kern w:val="0"/>
                <w:sz w:val="24"/>
                <w:szCs w:val="24"/>
              </w:rPr>
            </w:pPr>
          </w:p>
        </w:tc>
        <w:tc>
          <w:tcPr>
            <w:tcW w:w="2238" w:type="dxa"/>
            <w:vAlign w:val="center"/>
          </w:tcPr>
          <w:p w14:paraId="3CE18B91">
            <w:pPr>
              <w:widowControl/>
              <w:jc w:val="center"/>
              <w:rPr>
                <w:kern w:val="0"/>
                <w:sz w:val="24"/>
                <w:szCs w:val="24"/>
              </w:rPr>
            </w:pPr>
          </w:p>
        </w:tc>
        <w:tc>
          <w:tcPr>
            <w:tcW w:w="1848" w:type="dxa"/>
            <w:vAlign w:val="center"/>
          </w:tcPr>
          <w:p w14:paraId="24BE0388">
            <w:pPr>
              <w:widowControl/>
              <w:jc w:val="center"/>
              <w:rPr>
                <w:kern w:val="0"/>
                <w:sz w:val="24"/>
                <w:szCs w:val="24"/>
              </w:rPr>
            </w:pPr>
          </w:p>
        </w:tc>
      </w:tr>
      <w:tr w14:paraId="712F5135">
        <w:trPr>
          <w:trHeight w:val="465" w:hRule="atLeast"/>
          <w:jc w:val="center"/>
        </w:trPr>
        <w:tc>
          <w:tcPr>
            <w:tcW w:w="3227" w:type="dxa"/>
            <w:gridSpan w:val="2"/>
            <w:vAlign w:val="center"/>
          </w:tcPr>
          <w:p w14:paraId="6BE61BD8">
            <w:pPr>
              <w:widowControl/>
              <w:jc w:val="left"/>
              <w:rPr>
                <w:kern w:val="0"/>
                <w:sz w:val="24"/>
                <w:szCs w:val="24"/>
              </w:rPr>
            </w:pPr>
          </w:p>
        </w:tc>
        <w:tc>
          <w:tcPr>
            <w:tcW w:w="1701" w:type="dxa"/>
            <w:vAlign w:val="center"/>
          </w:tcPr>
          <w:p w14:paraId="708564CB">
            <w:pPr>
              <w:widowControl/>
              <w:jc w:val="center"/>
              <w:rPr>
                <w:kern w:val="0"/>
                <w:sz w:val="24"/>
                <w:szCs w:val="24"/>
              </w:rPr>
            </w:pPr>
          </w:p>
        </w:tc>
        <w:tc>
          <w:tcPr>
            <w:tcW w:w="2238" w:type="dxa"/>
            <w:vAlign w:val="center"/>
          </w:tcPr>
          <w:p w14:paraId="675D5C8F">
            <w:pPr>
              <w:widowControl/>
              <w:jc w:val="center"/>
              <w:rPr>
                <w:kern w:val="0"/>
                <w:sz w:val="24"/>
                <w:szCs w:val="24"/>
              </w:rPr>
            </w:pPr>
          </w:p>
        </w:tc>
        <w:tc>
          <w:tcPr>
            <w:tcW w:w="1848" w:type="dxa"/>
            <w:vAlign w:val="center"/>
          </w:tcPr>
          <w:p w14:paraId="5ED699DD">
            <w:pPr>
              <w:widowControl/>
              <w:jc w:val="center"/>
              <w:rPr>
                <w:kern w:val="0"/>
                <w:sz w:val="24"/>
                <w:szCs w:val="24"/>
              </w:rPr>
            </w:pPr>
          </w:p>
        </w:tc>
      </w:tr>
      <w:tr w14:paraId="6C328E32">
        <w:trPr>
          <w:trHeight w:val="465" w:hRule="atLeast"/>
          <w:jc w:val="center"/>
        </w:trPr>
        <w:tc>
          <w:tcPr>
            <w:tcW w:w="3227" w:type="dxa"/>
            <w:gridSpan w:val="2"/>
            <w:vAlign w:val="center"/>
          </w:tcPr>
          <w:p w14:paraId="31FFCF84">
            <w:pPr>
              <w:widowControl/>
              <w:jc w:val="left"/>
              <w:rPr>
                <w:sz w:val="24"/>
              </w:rPr>
            </w:pPr>
          </w:p>
        </w:tc>
        <w:tc>
          <w:tcPr>
            <w:tcW w:w="1701" w:type="dxa"/>
            <w:vAlign w:val="center"/>
          </w:tcPr>
          <w:p w14:paraId="4758387D">
            <w:pPr>
              <w:widowControl/>
              <w:jc w:val="center"/>
              <w:rPr>
                <w:kern w:val="0"/>
                <w:sz w:val="24"/>
                <w:szCs w:val="24"/>
              </w:rPr>
            </w:pPr>
          </w:p>
        </w:tc>
        <w:tc>
          <w:tcPr>
            <w:tcW w:w="2238" w:type="dxa"/>
            <w:vAlign w:val="center"/>
          </w:tcPr>
          <w:p w14:paraId="4F47FA03">
            <w:pPr>
              <w:widowControl/>
              <w:jc w:val="center"/>
              <w:rPr>
                <w:kern w:val="0"/>
                <w:sz w:val="24"/>
                <w:szCs w:val="24"/>
              </w:rPr>
            </w:pPr>
          </w:p>
        </w:tc>
        <w:tc>
          <w:tcPr>
            <w:tcW w:w="1848" w:type="dxa"/>
            <w:vAlign w:val="center"/>
          </w:tcPr>
          <w:p w14:paraId="6FE2C485">
            <w:pPr>
              <w:widowControl/>
              <w:jc w:val="center"/>
              <w:rPr>
                <w:kern w:val="0"/>
                <w:sz w:val="24"/>
                <w:szCs w:val="24"/>
              </w:rPr>
            </w:pPr>
          </w:p>
        </w:tc>
      </w:tr>
      <w:tr w14:paraId="3AE17353">
        <w:trPr>
          <w:trHeight w:val="465" w:hRule="atLeast"/>
          <w:jc w:val="center"/>
        </w:trPr>
        <w:tc>
          <w:tcPr>
            <w:tcW w:w="3227" w:type="dxa"/>
            <w:gridSpan w:val="2"/>
            <w:vAlign w:val="center"/>
          </w:tcPr>
          <w:p w14:paraId="4C446F08">
            <w:pPr>
              <w:widowControl/>
              <w:jc w:val="left"/>
              <w:rPr>
                <w:sz w:val="24"/>
              </w:rPr>
            </w:pPr>
          </w:p>
        </w:tc>
        <w:tc>
          <w:tcPr>
            <w:tcW w:w="1701" w:type="dxa"/>
            <w:vAlign w:val="center"/>
          </w:tcPr>
          <w:p w14:paraId="29A2A8E0">
            <w:pPr>
              <w:widowControl/>
              <w:jc w:val="center"/>
              <w:rPr>
                <w:kern w:val="0"/>
                <w:sz w:val="24"/>
                <w:szCs w:val="24"/>
              </w:rPr>
            </w:pPr>
          </w:p>
        </w:tc>
        <w:tc>
          <w:tcPr>
            <w:tcW w:w="2238" w:type="dxa"/>
            <w:vAlign w:val="center"/>
          </w:tcPr>
          <w:p w14:paraId="34CC3ABF">
            <w:pPr>
              <w:widowControl/>
              <w:jc w:val="center"/>
              <w:rPr>
                <w:kern w:val="0"/>
                <w:sz w:val="24"/>
                <w:szCs w:val="24"/>
              </w:rPr>
            </w:pPr>
          </w:p>
        </w:tc>
        <w:tc>
          <w:tcPr>
            <w:tcW w:w="1848" w:type="dxa"/>
            <w:vAlign w:val="center"/>
          </w:tcPr>
          <w:p w14:paraId="42F6187E">
            <w:pPr>
              <w:widowControl/>
              <w:jc w:val="center"/>
              <w:rPr>
                <w:kern w:val="0"/>
                <w:sz w:val="24"/>
                <w:szCs w:val="24"/>
              </w:rPr>
            </w:pPr>
          </w:p>
        </w:tc>
      </w:tr>
      <w:tr w14:paraId="5B65FA38">
        <w:trPr>
          <w:trHeight w:val="465" w:hRule="atLeast"/>
          <w:jc w:val="center"/>
        </w:trPr>
        <w:tc>
          <w:tcPr>
            <w:tcW w:w="3227" w:type="dxa"/>
            <w:gridSpan w:val="2"/>
            <w:vAlign w:val="center"/>
          </w:tcPr>
          <w:p w14:paraId="29B30C0D">
            <w:pPr>
              <w:widowControl/>
              <w:jc w:val="center"/>
              <w:rPr>
                <w:sz w:val="24"/>
              </w:rPr>
            </w:pPr>
          </w:p>
        </w:tc>
        <w:tc>
          <w:tcPr>
            <w:tcW w:w="1701" w:type="dxa"/>
            <w:vAlign w:val="center"/>
          </w:tcPr>
          <w:p w14:paraId="0C54DF89">
            <w:pPr>
              <w:widowControl/>
              <w:jc w:val="center"/>
              <w:rPr>
                <w:kern w:val="0"/>
                <w:sz w:val="24"/>
                <w:szCs w:val="24"/>
              </w:rPr>
            </w:pPr>
          </w:p>
        </w:tc>
        <w:tc>
          <w:tcPr>
            <w:tcW w:w="2238" w:type="dxa"/>
            <w:vAlign w:val="center"/>
          </w:tcPr>
          <w:p w14:paraId="000F9489">
            <w:pPr>
              <w:widowControl/>
              <w:jc w:val="center"/>
              <w:rPr>
                <w:kern w:val="0"/>
                <w:sz w:val="24"/>
                <w:szCs w:val="24"/>
              </w:rPr>
            </w:pPr>
          </w:p>
        </w:tc>
        <w:tc>
          <w:tcPr>
            <w:tcW w:w="1848" w:type="dxa"/>
            <w:vAlign w:val="center"/>
          </w:tcPr>
          <w:p w14:paraId="22E993BD">
            <w:pPr>
              <w:widowControl/>
              <w:jc w:val="center"/>
              <w:rPr>
                <w:kern w:val="0"/>
                <w:sz w:val="24"/>
                <w:szCs w:val="24"/>
              </w:rPr>
            </w:pPr>
          </w:p>
        </w:tc>
      </w:tr>
    </w:tbl>
    <w:p w14:paraId="566095A1">
      <w:pPr>
        <w:ind w:left="180"/>
        <w:rPr>
          <w:sz w:val="22"/>
          <w:szCs w:val="24"/>
        </w:rPr>
      </w:pPr>
      <w:r>
        <w:rPr>
          <w:sz w:val="22"/>
          <w:szCs w:val="24"/>
        </w:rPr>
        <w:t xml:space="preserve">注：1. 本表第一行填写本项目投标总价 </w:t>
      </w:r>
    </w:p>
    <w:p w14:paraId="5FDFE9C1">
      <w:pPr>
        <w:ind w:left="180" w:firstLine="440" w:firstLineChars="200"/>
      </w:pPr>
      <w:r>
        <w:rPr>
          <w:sz w:val="22"/>
          <w:szCs w:val="24"/>
        </w:rPr>
        <w:t>2. 下面应填写分项价格及分项名称（分项名称可根据实际情况增减、修改），分项价格汇总应等于总价</w:t>
      </w:r>
    </w:p>
    <w:p w14:paraId="18545CC9">
      <w:pPr>
        <w:spacing w:line="460" w:lineRule="exact"/>
        <w:ind w:left="192" w:firstLine="3948" w:firstLineChars="1645"/>
        <w:rPr>
          <w:sz w:val="24"/>
        </w:rPr>
      </w:pPr>
    </w:p>
    <w:p w14:paraId="2ACA03BB">
      <w:pPr>
        <w:spacing w:line="360" w:lineRule="auto"/>
        <w:ind w:firstLine="4080" w:firstLineChars="1700"/>
        <w:rPr>
          <w:sz w:val="24"/>
        </w:rPr>
      </w:pPr>
      <w:r>
        <w:rPr>
          <w:sz w:val="24"/>
        </w:rPr>
        <w:t>投标人名称：</w:t>
      </w:r>
    </w:p>
    <w:p w14:paraId="4651E4E3">
      <w:pPr>
        <w:spacing w:line="360" w:lineRule="auto"/>
        <w:ind w:firstLine="4080" w:firstLineChars="1700"/>
        <w:rPr>
          <w:sz w:val="24"/>
        </w:rPr>
      </w:pPr>
    </w:p>
    <w:p w14:paraId="11EB0362">
      <w:pPr>
        <w:spacing w:line="460" w:lineRule="exact"/>
        <w:ind w:left="192" w:firstLine="3948" w:firstLineChars="1645"/>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sectPr>
      <w:headerReference r:id="rId9"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panose1 w:val="020F07020304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ˎ̥">
    <w:altName w:val="苹方-简"/>
    <w:panose1 w:val="00000000000000000000"/>
    <w:charset w:val="00"/>
    <w:family w:val="roman"/>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
    <w:altName w:val="苹方-简"/>
    <w:panose1 w:val="00000000000000000000"/>
    <w:charset w:val="86"/>
    <w:family w:val="auto"/>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仿宋_GB2312">
    <w:altName w:val="方正仿宋_GBK"/>
    <w:panose1 w:val="02010609030101010101"/>
    <w:charset w:val="86"/>
    <w:family w:val="roman"/>
    <w:pitch w:val="default"/>
    <w:sig w:usb0="00000000" w:usb1="00000000" w:usb2="00000000" w:usb3="00000000" w:csb0="00040000" w:csb1="00000000"/>
  </w:font>
  <w:font w:name="华文行楷">
    <w:panose1 w:val="02010800040101010101"/>
    <w:charset w:val="86"/>
    <w:family w:val="auto"/>
    <w:pitch w:val="default"/>
    <w:sig w:usb0="00000001" w:usb1="080F0000" w:usb2="00000000" w:usb3="00000000" w:csb0="00040000" w:csb1="00000000"/>
  </w:font>
  <w:font w:name="方正行楷简体">
    <w:altName w:val="华文行楷"/>
    <w:panose1 w:val="00000000000000000000"/>
    <w:charset w:val="86"/>
    <w:family w:val="auto"/>
    <w:pitch w:val="default"/>
    <w:sig w:usb0="00000000" w:usb1="00000000" w:usb2="00000010" w:usb3="00000000" w:csb0="00040000" w:csb1="00000000"/>
  </w:font>
  <w:font w:name="楷体_GB2312">
    <w:altName w:val="汉仪楷体简"/>
    <w:panose1 w:val="02010609030101010101"/>
    <w:charset w:val="86"/>
    <w:family w:val="modern"/>
    <w:pitch w:val="default"/>
    <w:sig w:usb0="00000000" w:usb1="00000000" w:usb2="00000000" w:usb3="00000000" w:csb0="00040000" w:csb1="00000000"/>
  </w:font>
  <w:font w:name="方正楷体简体">
    <w:altName w:val="汉仪楷体简"/>
    <w:panose1 w:val="00000000000000000000"/>
    <w:charset w:val="86"/>
    <w:family w:val="auto"/>
    <w:pitch w:val="default"/>
    <w:sig w:usb0="00000000" w:usb1="00000000" w:usb2="00000010" w:usb3="00000000" w:csb0="00040000" w:csb1="00000000"/>
  </w:font>
  <w:font w:name="方正楷体_GBK">
    <w:altName w:val="汉仪楷体简"/>
    <w:panose1 w:val="02000000000000000000"/>
    <w:charset w:val="86"/>
    <w:family w:val="auto"/>
    <w:pitch w:val="default"/>
    <w:sig w:usb0="00000000" w:usb1="00000000" w:usb2="00000000" w:usb3="00000000" w:csb0="00040000" w:csb1="00000000"/>
  </w:font>
  <w:font w:name="方正仿宋_GBK">
    <w:panose1 w:val="02000000000000000000"/>
    <w:charset w:val="86"/>
    <w:family w:val="auto"/>
    <w:pitch w:val="default"/>
    <w:sig w:usb0="A00002BF" w:usb1="38CF7CFA" w:usb2="00082016" w:usb3="00000000" w:csb0="00040001" w:csb1="00000000"/>
  </w:font>
  <w:font w:name="汉仪楷体简">
    <w:panose1 w:val="02010600000101010101"/>
    <w:charset w:val="86"/>
    <w:family w:val="auto"/>
    <w:pitch w:val="default"/>
    <w:sig w:usb0="00000001" w:usb1="080E0800" w:usb2="00000002" w:usb3="00000000" w:csb0="00040000" w:csb1="00000000"/>
  </w:font>
  <w:font w:name="Kingsoft Sign">
    <w:panose1 w:val="05050102010706020507"/>
    <w:charset w:val="00"/>
    <w:family w:val="auto"/>
    <w:pitch w:val="default"/>
    <w:sig w:usb0="00000000" w:usb1="10000000" w:usb2="00000000" w:usb3="00000000" w:csb0="00000001" w:csb1="00000000"/>
  </w:font>
  <w:font w:name="苹方-简">
    <w:panose1 w:val="020B0400000000000000"/>
    <w:charset w:val="86"/>
    <w:family w:val="auto"/>
    <w:pitch w:val="default"/>
    <w:sig w:usb0="A00002FF" w:usb1="7ACFFDFB" w:usb2="00000017" w:usb3="00000000" w:csb0="00040001" w:csb1="00000000"/>
  </w:font>
  <w:font w:name="PingFang SC">
    <w:panose1 w:val="020B0400000000000000"/>
    <w:charset w:val="86"/>
    <w:family w:val="auto"/>
    <w:pitch w:val="default"/>
    <w:sig w:usb0="A00002FF" w:usb1="7ACFFDFB" w:usb2="00000017" w:usb3="00000000" w:csb0="00040001" w:csb1="00000000"/>
  </w:font>
  <w:font w:name="Tahoma">
    <w:panose1 w:val="020B0804030504040204"/>
    <w:charset w:val="00"/>
    <w:family w:val="auto"/>
    <w:pitch w:val="default"/>
    <w:sig w:usb0="E1002A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BDADFB">
    <w:pPr>
      <w:pStyle w:val="8"/>
      <w:jc w:val="center"/>
      <w:rPr>
        <w:lang w:eastAsia="zh-CN"/>
      </w:rPr>
    </w:pPr>
    <w:r>
      <w:fldChar w:fldCharType="begin"/>
    </w:r>
    <w:r>
      <w:instrText xml:space="preserve"> PAGE   \* MERGEFORMAT </w:instrText>
    </w:r>
    <w:r>
      <w:fldChar w:fldCharType="separate"/>
    </w:r>
    <w:r>
      <w:t>9</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25CCD6">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AAE675">
    <w:pPr>
      <w:pStyle w:val="9"/>
      <w:jc w:val="both"/>
    </w:pPr>
    <w:r>
      <w:rPr>
        <w:rFonts w:hint="eastAsia"/>
      </w:rPr>
      <w:t>竞争性磋商文件                                                       第一部分——磋商邀请函</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7DF22C">
    <w:pPr>
      <w:pStyle w:val="9"/>
      <w:jc w:val="both"/>
    </w:pPr>
    <w:r>
      <w:rPr>
        <w:rFonts w:hint="eastAsia"/>
      </w:rPr>
      <w:t>竞争性磋商文件                                                    第二部分——磋商项目要求</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31EB12">
    <w:pPr>
      <w:pStyle w:val="9"/>
      <w:jc w:val="both"/>
    </w:pPr>
    <w:r>
      <w:rPr>
        <w:rFonts w:hint="eastAsia"/>
      </w:rPr>
      <w:t>竞争性磋商文件                                                      第三部分——供应商须知</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CCA228">
    <w:pPr>
      <w:pStyle w:val="9"/>
      <w:jc w:val="both"/>
    </w:pPr>
    <w:r>
      <w:rPr>
        <w:rFonts w:hint="eastAsia"/>
      </w:rPr>
      <w:t>竞争性磋商文件                                                        第四部分——合同草案</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D228A1">
    <w:pPr>
      <w:pStyle w:val="9"/>
      <w:jc w:val="both"/>
    </w:pPr>
    <w:r>
      <w:rPr>
        <w:rFonts w:hint="eastAsia"/>
      </w:rPr>
      <w:t>竞争性磋商文件                                                     第五部分——响应文件格式</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1D1152"/>
    <w:multiLevelType w:val="multilevel"/>
    <w:tmpl w:val="1A1D1152"/>
    <w:lvl w:ilvl="0" w:tentative="0">
      <w:start w:val="1"/>
      <w:numFmt w:val="bullet"/>
      <w:lvlText w:val=""/>
      <w:lvlJc w:val="left"/>
      <w:pPr>
        <w:ind w:left="866" w:hanging="420"/>
      </w:pPr>
      <w:rPr>
        <w:rFonts w:hint="default" w:ascii="Wingdings" w:hAnsi="Wingdings"/>
      </w:rPr>
    </w:lvl>
    <w:lvl w:ilvl="1" w:tentative="0">
      <w:start w:val="1"/>
      <w:numFmt w:val="bullet"/>
      <w:lvlText w:val=""/>
      <w:lvlJc w:val="left"/>
      <w:pPr>
        <w:ind w:left="1286" w:hanging="420"/>
      </w:pPr>
      <w:rPr>
        <w:rFonts w:hint="default" w:ascii="Wingdings" w:hAnsi="Wingdings"/>
      </w:rPr>
    </w:lvl>
    <w:lvl w:ilvl="2" w:tentative="0">
      <w:start w:val="1"/>
      <w:numFmt w:val="bullet"/>
      <w:lvlText w:val=""/>
      <w:lvlJc w:val="left"/>
      <w:pPr>
        <w:ind w:left="1706" w:hanging="420"/>
      </w:pPr>
      <w:rPr>
        <w:rFonts w:hint="default" w:ascii="Wingdings" w:hAnsi="Wingdings"/>
      </w:rPr>
    </w:lvl>
    <w:lvl w:ilvl="3" w:tentative="0">
      <w:start w:val="1"/>
      <w:numFmt w:val="bullet"/>
      <w:lvlText w:val=""/>
      <w:lvlJc w:val="left"/>
      <w:pPr>
        <w:ind w:left="2126" w:hanging="420"/>
      </w:pPr>
      <w:rPr>
        <w:rFonts w:hint="default" w:ascii="Wingdings" w:hAnsi="Wingdings"/>
      </w:rPr>
    </w:lvl>
    <w:lvl w:ilvl="4" w:tentative="0">
      <w:start w:val="1"/>
      <w:numFmt w:val="bullet"/>
      <w:lvlText w:val=""/>
      <w:lvlJc w:val="left"/>
      <w:pPr>
        <w:ind w:left="2546" w:hanging="420"/>
      </w:pPr>
      <w:rPr>
        <w:rFonts w:hint="default" w:ascii="Wingdings" w:hAnsi="Wingdings"/>
      </w:rPr>
    </w:lvl>
    <w:lvl w:ilvl="5" w:tentative="0">
      <w:start w:val="1"/>
      <w:numFmt w:val="bullet"/>
      <w:lvlText w:val=""/>
      <w:lvlJc w:val="left"/>
      <w:pPr>
        <w:ind w:left="2966" w:hanging="420"/>
      </w:pPr>
      <w:rPr>
        <w:rFonts w:hint="default" w:ascii="Wingdings" w:hAnsi="Wingdings"/>
      </w:rPr>
    </w:lvl>
    <w:lvl w:ilvl="6" w:tentative="0">
      <w:start w:val="1"/>
      <w:numFmt w:val="bullet"/>
      <w:lvlText w:val=""/>
      <w:lvlJc w:val="left"/>
      <w:pPr>
        <w:ind w:left="3386" w:hanging="420"/>
      </w:pPr>
      <w:rPr>
        <w:rFonts w:hint="default" w:ascii="Wingdings" w:hAnsi="Wingdings"/>
      </w:rPr>
    </w:lvl>
    <w:lvl w:ilvl="7" w:tentative="0">
      <w:start w:val="1"/>
      <w:numFmt w:val="bullet"/>
      <w:lvlText w:val=""/>
      <w:lvlJc w:val="left"/>
      <w:pPr>
        <w:ind w:left="3806" w:hanging="420"/>
      </w:pPr>
      <w:rPr>
        <w:rFonts w:hint="default" w:ascii="Wingdings" w:hAnsi="Wingdings"/>
      </w:rPr>
    </w:lvl>
    <w:lvl w:ilvl="8" w:tentative="0">
      <w:start w:val="1"/>
      <w:numFmt w:val="bullet"/>
      <w:lvlText w:val=""/>
      <w:lvlJc w:val="left"/>
      <w:pPr>
        <w:ind w:left="4226" w:hanging="420"/>
      </w:pPr>
      <w:rPr>
        <w:rFonts w:hint="default" w:ascii="Wingdings" w:hAnsi="Wingdings"/>
      </w:rPr>
    </w:lvl>
  </w:abstractNum>
  <w:abstractNum w:abstractNumId="1">
    <w:nsid w:val="6A7D127D"/>
    <w:multiLevelType w:val="multilevel"/>
    <w:tmpl w:val="6A7D127D"/>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8"/>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4EA"/>
    <w:rsid w:val="0000070F"/>
    <w:rsid w:val="00000B77"/>
    <w:rsid w:val="00002CE6"/>
    <w:rsid w:val="0000465D"/>
    <w:rsid w:val="0000587D"/>
    <w:rsid w:val="00006C1F"/>
    <w:rsid w:val="00006C4A"/>
    <w:rsid w:val="00007255"/>
    <w:rsid w:val="000102DA"/>
    <w:rsid w:val="00010440"/>
    <w:rsid w:val="00012FB4"/>
    <w:rsid w:val="00020A18"/>
    <w:rsid w:val="000216E9"/>
    <w:rsid w:val="00022ED4"/>
    <w:rsid w:val="00025145"/>
    <w:rsid w:val="00025993"/>
    <w:rsid w:val="00027D26"/>
    <w:rsid w:val="000300B0"/>
    <w:rsid w:val="000328AC"/>
    <w:rsid w:val="00032A32"/>
    <w:rsid w:val="00033E76"/>
    <w:rsid w:val="00035C07"/>
    <w:rsid w:val="000429C5"/>
    <w:rsid w:val="00042C89"/>
    <w:rsid w:val="00042ED8"/>
    <w:rsid w:val="00044DA8"/>
    <w:rsid w:val="00045600"/>
    <w:rsid w:val="0005195C"/>
    <w:rsid w:val="0005453B"/>
    <w:rsid w:val="00054BB2"/>
    <w:rsid w:val="00054F1E"/>
    <w:rsid w:val="0005619E"/>
    <w:rsid w:val="000567AE"/>
    <w:rsid w:val="000573A8"/>
    <w:rsid w:val="0006080C"/>
    <w:rsid w:val="000638D3"/>
    <w:rsid w:val="0006406D"/>
    <w:rsid w:val="0006452D"/>
    <w:rsid w:val="00065FED"/>
    <w:rsid w:val="00066CC7"/>
    <w:rsid w:val="00070221"/>
    <w:rsid w:val="000704BA"/>
    <w:rsid w:val="0007341D"/>
    <w:rsid w:val="000764E0"/>
    <w:rsid w:val="00076A6F"/>
    <w:rsid w:val="00083E6C"/>
    <w:rsid w:val="00090B02"/>
    <w:rsid w:val="00092154"/>
    <w:rsid w:val="0009299C"/>
    <w:rsid w:val="000954B1"/>
    <w:rsid w:val="00097E73"/>
    <w:rsid w:val="000B3602"/>
    <w:rsid w:val="000B4838"/>
    <w:rsid w:val="000B5E84"/>
    <w:rsid w:val="000B7281"/>
    <w:rsid w:val="000C09BE"/>
    <w:rsid w:val="000C0F85"/>
    <w:rsid w:val="000D30EB"/>
    <w:rsid w:val="000D35F3"/>
    <w:rsid w:val="000D49CB"/>
    <w:rsid w:val="000D5829"/>
    <w:rsid w:val="000E2EE1"/>
    <w:rsid w:val="000E3BC3"/>
    <w:rsid w:val="000E742E"/>
    <w:rsid w:val="000E7F33"/>
    <w:rsid w:val="0010029E"/>
    <w:rsid w:val="00101429"/>
    <w:rsid w:val="001027D3"/>
    <w:rsid w:val="00103FE0"/>
    <w:rsid w:val="001042B0"/>
    <w:rsid w:val="0010439B"/>
    <w:rsid w:val="0010795D"/>
    <w:rsid w:val="00107EE5"/>
    <w:rsid w:val="001130D2"/>
    <w:rsid w:val="00117413"/>
    <w:rsid w:val="00121B2F"/>
    <w:rsid w:val="00122119"/>
    <w:rsid w:val="00122E9C"/>
    <w:rsid w:val="00122F92"/>
    <w:rsid w:val="00125EC4"/>
    <w:rsid w:val="00126C9A"/>
    <w:rsid w:val="00132A6D"/>
    <w:rsid w:val="00133BC4"/>
    <w:rsid w:val="001340B8"/>
    <w:rsid w:val="0013574E"/>
    <w:rsid w:val="00135BD8"/>
    <w:rsid w:val="0013674D"/>
    <w:rsid w:val="00136E22"/>
    <w:rsid w:val="00137FEB"/>
    <w:rsid w:val="00142E4E"/>
    <w:rsid w:val="0014308B"/>
    <w:rsid w:val="001527AA"/>
    <w:rsid w:val="001559C7"/>
    <w:rsid w:val="00156B04"/>
    <w:rsid w:val="00157026"/>
    <w:rsid w:val="00160174"/>
    <w:rsid w:val="00161BCD"/>
    <w:rsid w:val="00166F6C"/>
    <w:rsid w:val="00167F61"/>
    <w:rsid w:val="00171513"/>
    <w:rsid w:val="0017160B"/>
    <w:rsid w:val="001720EF"/>
    <w:rsid w:val="00172A27"/>
    <w:rsid w:val="00182539"/>
    <w:rsid w:val="00183253"/>
    <w:rsid w:val="00190994"/>
    <w:rsid w:val="0019110D"/>
    <w:rsid w:val="00193261"/>
    <w:rsid w:val="00193FBE"/>
    <w:rsid w:val="001A3FE5"/>
    <w:rsid w:val="001A64D8"/>
    <w:rsid w:val="001B04E3"/>
    <w:rsid w:val="001B2375"/>
    <w:rsid w:val="001B6A39"/>
    <w:rsid w:val="001C0026"/>
    <w:rsid w:val="001C0077"/>
    <w:rsid w:val="001C1C34"/>
    <w:rsid w:val="001C1F67"/>
    <w:rsid w:val="001C4B68"/>
    <w:rsid w:val="001C66EC"/>
    <w:rsid w:val="001C79F8"/>
    <w:rsid w:val="001C7EDB"/>
    <w:rsid w:val="001D1105"/>
    <w:rsid w:val="001D1D22"/>
    <w:rsid w:val="001D53D3"/>
    <w:rsid w:val="001D5812"/>
    <w:rsid w:val="001E1246"/>
    <w:rsid w:val="001E15A1"/>
    <w:rsid w:val="001E3B45"/>
    <w:rsid w:val="001E46CE"/>
    <w:rsid w:val="001E748F"/>
    <w:rsid w:val="001E75CB"/>
    <w:rsid w:val="001E7F28"/>
    <w:rsid w:val="001F09E1"/>
    <w:rsid w:val="001F6106"/>
    <w:rsid w:val="001F7F04"/>
    <w:rsid w:val="0020130B"/>
    <w:rsid w:val="002046E2"/>
    <w:rsid w:val="002047AE"/>
    <w:rsid w:val="00205334"/>
    <w:rsid w:val="00212D65"/>
    <w:rsid w:val="00215685"/>
    <w:rsid w:val="002177D6"/>
    <w:rsid w:val="002246AA"/>
    <w:rsid w:val="00226205"/>
    <w:rsid w:val="00227291"/>
    <w:rsid w:val="00227978"/>
    <w:rsid w:val="0023052B"/>
    <w:rsid w:val="00231587"/>
    <w:rsid w:val="00231993"/>
    <w:rsid w:val="00231A40"/>
    <w:rsid w:val="002325B3"/>
    <w:rsid w:val="00234E5A"/>
    <w:rsid w:val="00235BC9"/>
    <w:rsid w:val="00236454"/>
    <w:rsid w:val="002414B5"/>
    <w:rsid w:val="00243539"/>
    <w:rsid w:val="00243DD1"/>
    <w:rsid w:val="00252A42"/>
    <w:rsid w:val="002551EE"/>
    <w:rsid w:val="00255AD9"/>
    <w:rsid w:val="00256085"/>
    <w:rsid w:val="00257619"/>
    <w:rsid w:val="00260C79"/>
    <w:rsid w:val="002617EA"/>
    <w:rsid w:val="002657C3"/>
    <w:rsid w:val="0026676D"/>
    <w:rsid w:val="00271246"/>
    <w:rsid w:val="0028203D"/>
    <w:rsid w:val="002827ED"/>
    <w:rsid w:val="00282A7B"/>
    <w:rsid w:val="00285B5B"/>
    <w:rsid w:val="002907F3"/>
    <w:rsid w:val="00291E0A"/>
    <w:rsid w:val="002933D2"/>
    <w:rsid w:val="00293EE2"/>
    <w:rsid w:val="00294794"/>
    <w:rsid w:val="00294EC0"/>
    <w:rsid w:val="00296513"/>
    <w:rsid w:val="002A1682"/>
    <w:rsid w:val="002A2C52"/>
    <w:rsid w:val="002A5491"/>
    <w:rsid w:val="002A58FE"/>
    <w:rsid w:val="002A6857"/>
    <w:rsid w:val="002B0323"/>
    <w:rsid w:val="002B28B5"/>
    <w:rsid w:val="002B2A90"/>
    <w:rsid w:val="002B3AEF"/>
    <w:rsid w:val="002B4501"/>
    <w:rsid w:val="002B6A74"/>
    <w:rsid w:val="002C0110"/>
    <w:rsid w:val="002C0C89"/>
    <w:rsid w:val="002C1DF4"/>
    <w:rsid w:val="002C35DA"/>
    <w:rsid w:val="002C3EC4"/>
    <w:rsid w:val="002C7AC2"/>
    <w:rsid w:val="002D0F40"/>
    <w:rsid w:val="002D15F8"/>
    <w:rsid w:val="002D1700"/>
    <w:rsid w:val="002D1C12"/>
    <w:rsid w:val="002D3771"/>
    <w:rsid w:val="002D3C68"/>
    <w:rsid w:val="002D6840"/>
    <w:rsid w:val="002D6B01"/>
    <w:rsid w:val="002D73C8"/>
    <w:rsid w:val="002E28C4"/>
    <w:rsid w:val="002E3941"/>
    <w:rsid w:val="002E6FE5"/>
    <w:rsid w:val="002F2732"/>
    <w:rsid w:val="002F5825"/>
    <w:rsid w:val="002F63A3"/>
    <w:rsid w:val="002F7DF9"/>
    <w:rsid w:val="00300228"/>
    <w:rsid w:val="003009BE"/>
    <w:rsid w:val="00300C2E"/>
    <w:rsid w:val="0031031A"/>
    <w:rsid w:val="00310615"/>
    <w:rsid w:val="0031239D"/>
    <w:rsid w:val="003126F6"/>
    <w:rsid w:val="00316362"/>
    <w:rsid w:val="003202BC"/>
    <w:rsid w:val="00320B4B"/>
    <w:rsid w:val="0032463A"/>
    <w:rsid w:val="0033133C"/>
    <w:rsid w:val="00331CFC"/>
    <w:rsid w:val="00333004"/>
    <w:rsid w:val="00335796"/>
    <w:rsid w:val="003404BA"/>
    <w:rsid w:val="00340C50"/>
    <w:rsid w:val="00341878"/>
    <w:rsid w:val="003438C9"/>
    <w:rsid w:val="00344BA1"/>
    <w:rsid w:val="00345604"/>
    <w:rsid w:val="0034562B"/>
    <w:rsid w:val="00346C53"/>
    <w:rsid w:val="003552AA"/>
    <w:rsid w:val="003573EE"/>
    <w:rsid w:val="003606FC"/>
    <w:rsid w:val="003618EA"/>
    <w:rsid w:val="00362E72"/>
    <w:rsid w:val="003640FA"/>
    <w:rsid w:val="00366125"/>
    <w:rsid w:val="00367A4A"/>
    <w:rsid w:val="003701FB"/>
    <w:rsid w:val="00370808"/>
    <w:rsid w:val="0037126B"/>
    <w:rsid w:val="00371F22"/>
    <w:rsid w:val="0037547B"/>
    <w:rsid w:val="0038162D"/>
    <w:rsid w:val="003820ED"/>
    <w:rsid w:val="00383A84"/>
    <w:rsid w:val="003853F8"/>
    <w:rsid w:val="00386908"/>
    <w:rsid w:val="00386F3A"/>
    <w:rsid w:val="00387F92"/>
    <w:rsid w:val="00392E59"/>
    <w:rsid w:val="003931AF"/>
    <w:rsid w:val="00393DBB"/>
    <w:rsid w:val="003946E5"/>
    <w:rsid w:val="003A1E50"/>
    <w:rsid w:val="003A36B1"/>
    <w:rsid w:val="003A4CA6"/>
    <w:rsid w:val="003A6071"/>
    <w:rsid w:val="003A68DD"/>
    <w:rsid w:val="003A775A"/>
    <w:rsid w:val="003B0544"/>
    <w:rsid w:val="003B1507"/>
    <w:rsid w:val="003B4C3A"/>
    <w:rsid w:val="003B6654"/>
    <w:rsid w:val="003C202E"/>
    <w:rsid w:val="003C31BE"/>
    <w:rsid w:val="003C4CB4"/>
    <w:rsid w:val="003D0166"/>
    <w:rsid w:val="003D019E"/>
    <w:rsid w:val="003D1E89"/>
    <w:rsid w:val="003D2F45"/>
    <w:rsid w:val="003D6D88"/>
    <w:rsid w:val="003D7E7E"/>
    <w:rsid w:val="003E0680"/>
    <w:rsid w:val="003E0B3C"/>
    <w:rsid w:val="003E2928"/>
    <w:rsid w:val="003E4360"/>
    <w:rsid w:val="003E57EC"/>
    <w:rsid w:val="003E5900"/>
    <w:rsid w:val="003F2359"/>
    <w:rsid w:val="003F2703"/>
    <w:rsid w:val="0040243B"/>
    <w:rsid w:val="004042DB"/>
    <w:rsid w:val="0040458F"/>
    <w:rsid w:val="00405BA0"/>
    <w:rsid w:val="004107A8"/>
    <w:rsid w:val="00415C41"/>
    <w:rsid w:val="0042146F"/>
    <w:rsid w:val="0042248F"/>
    <w:rsid w:val="00423141"/>
    <w:rsid w:val="00424C52"/>
    <w:rsid w:val="00427605"/>
    <w:rsid w:val="00431F35"/>
    <w:rsid w:val="00441B38"/>
    <w:rsid w:val="00441D86"/>
    <w:rsid w:val="00442E1A"/>
    <w:rsid w:val="00444A5D"/>
    <w:rsid w:val="0045047E"/>
    <w:rsid w:val="00454A7F"/>
    <w:rsid w:val="004574DB"/>
    <w:rsid w:val="00460AB8"/>
    <w:rsid w:val="004632D3"/>
    <w:rsid w:val="004642AD"/>
    <w:rsid w:val="00466EA5"/>
    <w:rsid w:val="00470088"/>
    <w:rsid w:val="00471224"/>
    <w:rsid w:val="0047280A"/>
    <w:rsid w:val="00472B82"/>
    <w:rsid w:val="00474B7B"/>
    <w:rsid w:val="004755F2"/>
    <w:rsid w:val="00484AD8"/>
    <w:rsid w:val="00484C59"/>
    <w:rsid w:val="0048547F"/>
    <w:rsid w:val="004862B1"/>
    <w:rsid w:val="00490984"/>
    <w:rsid w:val="00496DAA"/>
    <w:rsid w:val="004A2F2E"/>
    <w:rsid w:val="004A3009"/>
    <w:rsid w:val="004A3B1E"/>
    <w:rsid w:val="004A408B"/>
    <w:rsid w:val="004B1E88"/>
    <w:rsid w:val="004B5C68"/>
    <w:rsid w:val="004B67E1"/>
    <w:rsid w:val="004B787B"/>
    <w:rsid w:val="004C0FBF"/>
    <w:rsid w:val="004C36C4"/>
    <w:rsid w:val="004C6D18"/>
    <w:rsid w:val="004C75CA"/>
    <w:rsid w:val="004D0933"/>
    <w:rsid w:val="004D1434"/>
    <w:rsid w:val="004D1D00"/>
    <w:rsid w:val="004D2271"/>
    <w:rsid w:val="004D5809"/>
    <w:rsid w:val="004E5071"/>
    <w:rsid w:val="004E69C4"/>
    <w:rsid w:val="004E6F19"/>
    <w:rsid w:val="004F510D"/>
    <w:rsid w:val="004F64EE"/>
    <w:rsid w:val="00501E9F"/>
    <w:rsid w:val="005042BF"/>
    <w:rsid w:val="00504819"/>
    <w:rsid w:val="0050516C"/>
    <w:rsid w:val="00505E53"/>
    <w:rsid w:val="00506B12"/>
    <w:rsid w:val="00512B9F"/>
    <w:rsid w:val="00512BA5"/>
    <w:rsid w:val="00516167"/>
    <w:rsid w:val="00516631"/>
    <w:rsid w:val="00523739"/>
    <w:rsid w:val="00524164"/>
    <w:rsid w:val="0053092B"/>
    <w:rsid w:val="00532673"/>
    <w:rsid w:val="00532705"/>
    <w:rsid w:val="005338A5"/>
    <w:rsid w:val="005340EB"/>
    <w:rsid w:val="00535954"/>
    <w:rsid w:val="005374D6"/>
    <w:rsid w:val="00540C6A"/>
    <w:rsid w:val="0054122F"/>
    <w:rsid w:val="00542D19"/>
    <w:rsid w:val="00545007"/>
    <w:rsid w:val="00545E39"/>
    <w:rsid w:val="00546CA8"/>
    <w:rsid w:val="00551F4A"/>
    <w:rsid w:val="00557388"/>
    <w:rsid w:val="005606B7"/>
    <w:rsid w:val="0056126B"/>
    <w:rsid w:val="005624C4"/>
    <w:rsid w:val="00562DA8"/>
    <w:rsid w:val="005665F9"/>
    <w:rsid w:val="005769F8"/>
    <w:rsid w:val="00576C2D"/>
    <w:rsid w:val="005773EB"/>
    <w:rsid w:val="00583118"/>
    <w:rsid w:val="00583725"/>
    <w:rsid w:val="00591824"/>
    <w:rsid w:val="0059488C"/>
    <w:rsid w:val="00595A5D"/>
    <w:rsid w:val="005A0675"/>
    <w:rsid w:val="005A5F8A"/>
    <w:rsid w:val="005A769C"/>
    <w:rsid w:val="005B1BED"/>
    <w:rsid w:val="005B478C"/>
    <w:rsid w:val="005B4E6B"/>
    <w:rsid w:val="005B72B7"/>
    <w:rsid w:val="005C11A2"/>
    <w:rsid w:val="005C3D81"/>
    <w:rsid w:val="005C4B7D"/>
    <w:rsid w:val="005C5CC6"/>
    <w:rsid w:val="005C726B"/>
    <w:rsid w:val="005D075A"/>
    <w:rsid w:val="005D0FE4"/>
    <w:rsid w:val="005D4768"/>
    <w:rsid w:val="005D577F"/>
    <w:rsid w:val="005D60F1"/>
    <w:rsid w:val="005E040B"/>
    <w:rsid w:val="005E124C"/>
    <w:rsid w:val="005E2C9A"/>
    <w:rsid w:val="005E355A"/>
    <w:rsid w:val="005E6280"/>
    <w:rsid w:val="005E6E70"/>
    <w:rsid w:val="005F008E"/>
    <w:rsid w:val="005F1A71"/>
    <w:rsid w:val="005F427F"/>
    <w:rsid w:val="005F45E5"/>
    <w:rsid w:val="005F4DEC"/>
    <w:rsid w:val="005F7212"/>
    <w:rsid w:val="005F7BD9"/>
    <w:rsid w:val="00600C2A"/>
    <w:rsid w:val="00604CF6"/>
    <w:rsid w:val="0060524A"/>
    <w:rsid w:val="00605925"/>
    <w:rsid w:val="00607051"/>
    <w:rsid w:val="0061678D"/>
    <w:rsid w:val="006240E8"/>
    <w:rsid w:val="00624F90"/>
    <w:rsid w:val="0062612F"/>
    <w:rsid w:val="0062763C"/>
    <w:rsid w:val="0063158C"/>
    <w:rsid w:val="0063226A"/>
    <w:rsid w:val="006349C8"/>
    <w:rsid w:val="00640411"/>
    <w:rsid w:val="00642723"/>
    <w:rsid w:val="006517CB"/>
    <w:rsid w:val="00651D8B"/>
    <w:rsid w:val="00660213"/>
    <w:rsid w:val="00661A9A"/>
    <w:rsid w:val="00661AEF"/>
    <w:rsid w:val="006653AE"/>
    <w:rsid w:val="00666195"/>
    <w:rsid w:val="00672E39"/>
    <w:rsid w:val="00674214"/>
    <w:rsid w:val="00675B0D"/>
    <w:rsid w:val="00677826"/>
    <w:rsid w:val="006800F5"/>
    <w:rsid w:val="00681702"/>
    <w:rsid w:val="00682371"/>
    <w:rsid w:val="0068274A"/>
    <w:rsid w:val="006853AD"/>
    <w:rsid w:val="00687143"/>
    <w:rsid w:val="00691A5C"/>
    <w:rsid w:val="006921AF"/>
    <w:rsid w:val="00695E07"/>
    <w:rsid w:val="006A0400"/>
    <w:rsid w:val="006A300C"/>
    <w:rsid w:val="006A440B"/>
    <w:rsid w:val="006B4716"/>
    <w:rsid w:val="006B4877"/>
    <w:rsid w:val="006B4D99"/>
    <w:rsid w:val="006B6540"/>
    <w:rsid w:val="006C05EF"/>
    <w:rsid w:val="006C29BC"/>
    <w:rsid w:val="006C3B0C"/>
    <w:rsid w:val="006C68B3"/>
    <w:rsid w:val="006C6E37"/>
    <w:rsid w:val="006D3686"/>
    <w:rsid w:val="006D6CAE"/>
    <w:rsid w:val="006D7EF7"/>
    <w:rsid w:val="006E3E83"/>
    <w:rsid w:val="006E7A03"/>
    <w:rsid w:val="006F1EB6"/>
    <w:rsid w:val="006F22B7"/>
    <w:rsid w:val="006F2CE2"/>
    <w:rsid w:val="006F3D1B"/>
    <w:rsid w:val="00702764"/>
    <w:rsid w:val="0070364F"/>
    <w:rsid w:val="00703F2F"/>
    <w:rsid w:val="0070441B"/>
    <w:rsid w:val="007064F9"/>
    <w:rsid w:val="00707CC8"/>
    <w:rsid w:val="00711AD1"/>
    <w:rsid w:val="007120C8"/>
    <w:rsid w:val="00716479"/>
    <w:rsid w:val="00717441"/>
    <w:rsid w:val="00717458"/>
    <w:rsid w:val="007203AA"/>
    <w:rsid w:val="00720FC2"/>
    <w:rsid w:val="00721024"/>
    <w:rsid w:val="007253CC"/>
    <w:rsid w:val="007262AD"/>
    <w:rsid w:val="00727323"/>
    <w:rsid w:val="007314A4"/>
    <w:rsid w:val="00745154"/>
    <w:rsid w:val="0074587F"/>
    <w:rsid w:val="00747D00"/>
    <w:rsid w:val="00757FFC"/>
    <w:rsid w:val="00761FEC"/>
    <w:rsid w:val="00762DD0"/>
    <w:rsid w:val="00772CAB"/>
    <w:rsid w:val="00772F05"/>
    <w:rsid w:val="007730E7"/>
    <w:rsid w:val="00782C83"/>
    <w:rsid w:val="00784649"/>
    <w:rsid w:val="0078557F"/>
    <w:rsid w:val="0078732E"/>
    <w:rsid w:val="00787E00"/>
    <w:rsid w:val="00791145"/>
    <w:rsid w:val="00792106"/>
    <w:rsid w:val="00792B9A"/>
    <w:rsid w:val="0079570B"/>
    <w:rsid w:val="00795B2B"/>
    <w:rsid w:val="007967D5"/>
    <w:rsid w:val="007975AD"/>
    <w:rsid w:val="007A0398"/>
    <w:rsid w:val="007A1445"/>
    <w:rsid w:val="007A1504"/>
    <w:rsid w:val="007A659D"/>
    <w:rsid w:val="007B17E8"/>
    <w:rsid w:val="007B2C07"/>
    <w:rsid w:val="007B3B03"/>
    <w:rsid w:val="007C1810"/>
    <w:rsid w:val="007C3CFF"/>
    <w:rsid w:val="007C5EE2"/>
    <w:rsid w:val="007C6375"/>
    <w:rsid w:val="007C6859"/>
    <w:rsid w:val="007C6959"/>
    <w:rsid w:val="007C76B6"/>
    <w:rsid w:val="007C7796"/>
    <w:rsid w:val="007D2282"/>
    <w:rsid w:val="007D45C1"/>
    <w:rsid w:val="007E02CE"/>
    <w:rsid w:val="007E06D9"/>
    <w:rsid w:val="007E0DE4"/>
    <w:rsid w:val="007E3552"/>
    <w:rsid w:val="007E4106"/>
    <w:rsid w:val="007E4527"/>
    <w:rsid w:val="007E5B2A"/>
    <w:rsid w:val="007E6DC1"/>
    <w:rsid w:val="007E6EFA"/>
    <w:rsid w:val="007F1A37"/>
    <w:rsid w:val="007F5923"/>
    <w:rsid w:val="007F61C0"/>
    <w:rsid w:val="00802908"/>
    <w:rsid w:val="00803463"/>
    <w:rsid w:val="00803604"/>
    <w:rsid w:val="00807DF7"/>
    <w:rsid w:val="00811265"/>
    <w:rsid w:val="00812E6D"/>
    <w:rsid w:val="008135F1"/>
    <w:rsid w:val="00815069"/>
    <w:rsid w:val="00815089"/>
    <w:rsid w:val="00815F0A"/>
    <w:rsid w:val="008204B5"/>
    <w:rsid w:val="00822CEC"/>
    <w:rsid w:val="00823501"/>
    <w:rsid w:val="00823921"/>
    <w:rsid w:val="008242F4"/>
    <w:rsid w:val="00824C9D"/>
    <w:rsid w:val="00833682"/>
    <w:rsid w:val="008376ED"/>
    <w:rsid w:val="008461FA"/>
    <w:rsid w:val="00846CEA"/>
    <w:rsid w:val="0084762E"/>
    <w:rsid w:val="00850744"/>
    <w:rsid w:val="00850C18"/>
    <w:rsid w:val="00852C77"/>
    <w:rsid w:val="008536CD"/>
    <w:rsid w:val="00853C1D"/>
    <w:rsid w:val="00854FEF"/>
    <w:rsid w:val="0085531E"/>
    <w:rsid w:val="008631EA"/>
    <w:rsid w:val="008632C1"/>
    <w:rsid w:val="00863894"/>
    <w:rsid w:val="00870159"/>
    <w:rsid w:val="00870989"/>
    <w:rsid w:val="008735F2"/>
    <w:rsid w:val="00874E27"/>
    <w:rsid w:val="00875416"/>
    <w:rsid w:val="00876710"/>
    <w:rsid w:val="00876A6B"/>
    <w:rsid w:val="0087730A"/>
    <w:rsid w:val="00877550"/>
    <w:rsid w:val="008808FA"/>
    <w:rsid w:val="00883398"/>
    <w:rsid w:val="008839FF"/>
    <w:rsid w:val="00886487"/>
    <w:rsid w:val="00893A33"/>
    <w:rsid w:val="008972CA"/>
    <w:rsid w:val="00897671"/>
    <w:rsid w:val="008A132D"/>
    <w:rsid w:val="008A28EF"/>
    <w:rsid w:val="008A34A6"/>
    <w:rsid w:val="008A4583"/>
    <w:rsid w:val="008A5E84"/>
    <w:rsid w:val="008A7186"/>
    <w:rsid w:val="008B1CB3"/>
    <w:rsid w:val="008B30BB"/>
    <w:rsid w:val="008B50DF"/>
    <w:rsid w:val="008B7937"/>
    <w:rsid w:val="008C14BA"/>
    <w:rsid w:val="008C23C6"/>
    <w:rsid w:val="008C2C1D"/>
    <w:rsid w:val="008C34D7"/>
    <w:rsid w:val="008C59D4"/>
    <w:rsid w:val="008D0997"/>
    <w:rsid w:val="008D0D19"/>
    <w:rsid w:val="008D2DBD"/>
    <w:rsid w:val="008D374D"/>
    <w:rsid w:val="008D4302"/>
    <w:rsid w:val="008E3C85"/>
    <w:rsid w:val="008E4FC7"/>
    <w:rsid w:val="008E5781"/>
    <w:rsid w:val="008E57F1"/>
    <w:rsid w:val="008F1DB1"/>
    <w:rsid w:val="008F501C"/>
    <w:rsid w:val="008F6AEF"/>
    <w:rsid w:val="008F7961"/>
    <w:rsid w:val="008F7A5E"/>
    <w:rsid w:val="009002CE"/>
    <w:rsid w:val="009003BF"/>
    <w:rsid w:val="0090065D"/>
    <w:rsid w:val="00904AF9"/>
    <w:rsid w:val="009062E3"/>
    <w:rsid w:val="00907DF0"/>
    <w:rsid w:val="00910E22"/>
    <w:rsid w:val="009111AE"/>
    <w:rsid w:val="009113AC"/>
    <w:rsid w:val="00916AA0"/>
    <w:rsid w:val="009210FB"/>
    <w:rsid w:val="00922F95"/>
    <w:rsid w:val="009235EF"/>
    <w:rsid w:val="009268E3"/>
    <w:rsid w:val="00933BB7"/>
    <w:rsid w:val="00934B2C"/>
    <w:rsid w:val="00937097"/>
    <w:rsid w:val="00940787"/>
    <w:rsid w:val="00940A1A"/>
    <w:rsid w:val="0094300C"/>
    <w:rsid w:val="00943415"/>
    <w:rsid w:val="00945688"/>
    <w:rsid w:val="00946BC6"/>
    <w:rsid w:val="00947844"/>
    <w:rsid w:val="009501C8"/>
    <w:rsid w:val="00955789"/>
    <w:rsid w:val="00957C77"/>
    <w:rsid w:val="0096400C"/>
    <w:rsid w:val="00971D95"/>
    <w:rsid w:val="009811BB"/>
    <w:rsid w:val="009820AF"/>
    <w:rsid w:val="00985DDE"/>
    <w:rsid w:val="00990325"/>
    <w:rsid w:val="00991362"/>
    <w:rsid w:val="0099181F"/>
    <w:rsid w:val="0099184F"/>
    <w:rsid w:val="009A0835"/>
    <w:rsid w:val="009A27C1"/>
    <w:rsid w:val="009A2FAC"/>
    <w:rsid w:val="009A3D62"/>
    <w:rsid w:val="009A50A1"/>
    <w:rsid w:val="009A6381"/>
    <w:rsid w:val="009B0CCC"/>
    <w:rsid w:val="009B22F4"/>
    <w:rsid w:val="009B2622"/>
    <w:rsid w:val="009B2E23"/>
    <w:rsid w:val="009B324F"/>
    <w:rsid w:val="009B7C64"/>
    <w:rsid w:val="009C374E"/>
    <w:rsid w:val="009C403B"/>
    <w:rsid w:val="009C70B5"/>
    <w:rsid w:val="009D32E2"/>
    <w:rsid w:val="009D63DF"/>
    <w:rsid w:val="009D6F98"/>
    <w:rsid w:val="009D721D"/>
    <w:rsid w:val="009D7D10"/>
    <w:rsid w:val="009D7F8F"/>
    <w:rsid w:val="009E2530"/>
    <w:rsid w:val="009E3B22"/>
    <w:rsid w:val="009E3D56"/>
    <w:rsid w:val="009E433C"/>
    <w:rsid w:val="009E4E67"/>
    <w:rsid w:val="009E4FFA"/>
    <w:rsid w:val="009F5723"/>
    <w:rsid w:val="009F7AA2"/>
    <w:rsid w:val="00A03B08"/>
    <w:rsid w:val="00A0402B"/>
    <w:rsid w:val="00A061D1"/>
    <w:rsid w:val="00A143D5"/>
    <w:rsid w:val="00A16412"/>
    <w:rsid w:val="00A17023"/>
    <w:rsid w:val="00A20293"/>
    <w:rsid w:val="00A22168"/>
    <w:rsid w:val="00A230AE"/>
    <w:rsid w:val="00A23FAC"/>
    <w:rsid w:val="00A2483D"/>
    <w:rsid w:val="00A30371"/>
    <w:rsid w:val="00A31467"/>
    <w:rsid w:val="00A31CB4"/>
    <w:rsid w:val="00A337C7"/>
    <w:rsid w:val="00A4102D"/>
    <w:rsid w:val="00A44073"/>
    <w:rsid w:val="00A52E21"/>
    <w:rsid w:val="00A53DDA"/>
    <w:rsid w:val="00A55784"/>
    <w:rsid w:val="00A56E1E"/>
    <w:rsid w:val="00A6164B"/>
    <w:rsid w:val="00A620E0"/>
    <w:rsid w:val="00A62C23"/>
    <w:rsid w:val="00A653D3"/>
    <w:rsid w:val="00A6554D"/>
    <w:rsid w:val="00A66A22"/>
    <w:rsid w:val="00A67795"/>
    <w:rsid w:val="00A678A9"/>
    <w:rsid w:val="00A702D0"/>
    <w:rsid w:val="00A7094B"/>
    <w:rsid w:val="00A71A73"/>
    <w:rsid w:val="00A73704"/>
    <w:rsid w:val="00A74039"/>
    <w:rsid w:val="00A7533B"/>
    <w:rsid w:val="00A75A21"/>
    <w:rsid w:val="00A76B93"/>
    <w:rsid w:val="00A76D49"/>
    <w:rsid w:val="00A77EE5"/>
    <w:rsid w:val="00A80A6B"/>
    <w:rsid w:val="00A812E0"/>
    <w:rsid w:val="00A824BE"/>
    <w:rsid w:val="00A85031"/>
    <w:rsid w:val="00A86173"/>
    <w:rsid w:val="00A93719"/>
    <w:rsid w:val="00A976DD"/>
    <w:rsid w:val="00AA0139"/>
    <w:rsid w:val="00AA3DB2"/>
    <w:rsid w:val="00AA3E09"/>
    <w:rsid w:val="00AB2538"/>
    <w:rsid w:val="00AB4344"/>
    <w:rsid w:val="00AC207C"/>
    <w:rsid w:val="00AC70BD"/>
    <w:rsid w:val="00AC7294"/>
    <w:rsid w:val="00AC7B0D"/>
    <w:rsid w:val="00AD0940"/>
    <w:rsid w:val="00AD262D"/>
    <w:rsid w:val="00AD3C7B"/>
    <w:rsid w:val="00AD50A5"/>
    <w:rsid w:val="00AD6676"/>
    <w:rsid w:val="00AD6B1F"/>
    <w:rsid w:val="00AD6FC2"/>
    <w:rsid w:val="00AD7D9F"/>
    <w:rsid w:val="00AD7F1A"/>
    <w:rsid w:val="00AE4967"/>
    <w:rsid w:val="00AE59B1"/>
    <w:rsid w:val="00AF02B4"/>
    <w:rsid w:val="00AF1C29"/>
    <w:rsid w:val="00AF22B1"/>
    <w:rsid w:val="00AF23F1"/>
    <w:rsid w:val="00AF58AC"/>
    <w:rsid w:val="00B06B03"/>
    <w:rsid w:val="00B24BA8"/>
    <w:rsid w:val="00B27B45"/>
    <w:rsid w:val="00B43760"/>
    <w:rsid w:val="00B45822"/>
    <w:rsid w:val="00B464D9"/>
    <w:rsid w:val="00B51E38"/>
    <w:rsid w:val="00B569A7"/>
    <w:rsid w:val="00B601BA"/>
    <w:rsid w:val="00B61CB3"/>
    <w:rsid w:val="00B62DE5"/>
    <w:rsid w:val="00B66E61"/>
    <w:rsid w:val="00B715F9"/>
    <w:rsid w:val="00B77579"/>
    <w:rsid w:val="00B81AC3"/>
    <w:rsid w:val="00B81B71"/>
    <w:rsid w:val="00B8228C"/>
    <w:rsid w:val="00B84CA6"/>
    <w:rsid w:val="00B92FBD"/>
    <w:rsid w:val="00B94C17"/>
    <w:rsid w:val="00BA0CF6"/>
    <w:rsid w:val="00BA30A7"/>
    <w:rsid w:val="00BA41C6"/>
    <w:rsid w:val="00BA6966"/>
    <w:rsid w:val="00BA6BC0"/>
    <w:rsid w:val="00BA78A4"/>
    <w:rsid w:val="00BB322C"/>
    <w:rsid w:val="00BB35D2"/>
    <w:rsid w:val="00BB37DB"/>
    <w:rsid w:val="00BB3E53"/>
    <w:rsid w:val="00BB6EB1"/>
    <w:rsid w:val="00BC6BB8"/>
    <w:rsid w:val="00BC7F5C"/>
    <w:rsid w:val="00BD3AC5"/>
    <w:rsid w:val="00BD5F6D"/>
    <w:rsid w:val="00BD7EFF"/>
    <w:rsid w:val="00BE1D97"/>
    <w:rsid w:val="00BE2149"/>
    <w:rsid w:val="00BE3C72"/>
    <w:rsid w:val="00BE6359"/>
    <w:rsid w:val="00BE699B"/>
    <w:rsid w:val="00BE762D"/>
    <w:rsid w:val="00BF00B4"/>
    <w:rsid w:val="00BF15A5"/>
    <w:rsid w:val="00BF2033"/>
    <w:rsid w:val="00C04128"/>
    <w:rsid w:val="00C045C1"/>
    <w:rsid w:val="00C05832"/>
    <w:rsid w:val="00C06CB5"/>
    <w:rsid w:val="00C07490"/>
    <w:rsid w:val="00C12F9C"/>
    <w:rsid w:val="00C1345E"/>
    <w:rsid w:val="00C20EBD"/>
    <w:rsid w:val="00C22999"/>
    <w:rsid w:val="00C22D3C"/>
    <w:rsid w:val="00C241F8"/>
    <w:rsid w:val="00C24342"/>
    <w:rsid w:val="00C26283"/>
    <w:rsid w:val="00C30CB2"/>
    <w:rsid w:val="00C33164"/>
    <w:rsid w:val="00C412FD"/>
    <w:rsid w:val="00C418FD"/>
    <w:rsid w:val="00C526FE"/>
    <w:rsid w:val="00C52837"/>
    <w:rsid w:val="00C5444C"/>
    <w:rsid w:val="00C61E81"/>
    <w:rsid w:val="00C620BD"/>
    <w:rsid w:val="00C63211"/>
    <w:rsid w:val="00C65114"/>
    <w:rsid w:val="00C669F2"/>
    <w:rsid w:val="00C72397"/>
    <w:rsid w:val="00C736EE"/>
    <w:rsid w:val="00C74668"/>
    <w:rsid w:val="00C75CB9"/>
    <w:rsid w:val="00C77314"/>
    <w:rsid w:val="00C90589"/>
    <w:rsid w:val="00C95EEA"/>
    <w:rsid w:val="00CA20CA"/>
    <w:rsid w:val="00CA3D71"/>
    <w:rsid w:val="00CA78A0"/>
    <w:rsid w:val="00CA7FC7"/>
    <w:rsid w:val="00CB0E25"/>
    <w:rsid w:val="00CB3452"/>
    <w:rsid w:val="00CB578B"/>
    <w:rsid w:val="00CC1CF5"/>
    <w:rsid w:val="00CC74B1"/>
    <w:rsid w:val="00CD4E0D"/>
    <w:rsid w:val="00CE08B2"/>
    <w:rsid w:val="00CE208F"/>
    <w:rsid w:val="00CE2661"/>
    <w:rsid w:val="00CE664D"/>
    <w:rsid w:val="00CE7786"/>
    <w:rsid w:val="00CE79BF"/>
    <w:rsid w:val="00CF00C3"/>
    <w:rsid w:val="00CF133B"/>
    <w:rsid w:val="00CF2375"/>
    <w:rsid w:val="00CF2EAF"/>
    <w:rsid w:val="00CF3479"/>
    <w:rsid w:val="00CF6148"/>
    <w:rsid w:val="00CF69F9"/>
    <w:rsid w:val="00CF7CEA"/>
    <w:rsid w:val="00D041B7"/>
    <w:rsid w:val="00D06D8E"/>
    <w:rsid w:val="00D111F0"/>
    <w:rsid w:val="00D132FC"/>
    <w:rsid w:val="00D14CF5"/>
    <w:rsid w:val="00D15028"/>
    <w:rsid w:val="00D20501"/>
    <w:rsid w:val="00D21214"/>
    <w:rsid w:val="00D2143C"/>
    <w:rsid w:val="00D2528A"/>
    <w:rsid w:val="00D27BF9"/>
    <w:rsid w:val="00D32050"/>
    <w:rsid w:val="00D3318E"/>
    <w:rsid w:val="00D33B6D"/>
    <w:rsid w:val="00D35853"/>
    <w:rsid w:val="00D37450"/>
    <w:rsid w:val="00D40300"/>
    <w:rsid w:val="00D40B32"/>
    <w:rsid w:val="00D40CD0"/>
    <w:rsid w:val="00D418D5"/>
    <w:rsid w:val="00D42245"/>
    <w:rsid w:val="00D44D23"/>
    <w:rsid w:val="00D47766"/>
    <w:rsid w:val="00D52982"/>
    <w:rsid w:val="00D5316B"/>
    <w:rsid w:val="00D54072"/>
    <w:rsid w:val="00D56210"/>
    <w:rsid w:val="00D563AD"/>
    <w:rsid w:val="00D61E7A"/>
    <w:rsid w:val="00D631B3"/>
    <w:rsid w:val="00D63C00"/>
    <w:rsid w:val="00D64A44"/>
    <w:rsid w:val="00D7203F"/>
    <w:rsid w:val="00D74DF1"/>
    <w:rsid w:val="00D84F95"/>
    <w:rsid w:val="00D85FC6"/>
    <w:rsid w:val="00D86D6D"/>
    <w:rsid w:val="00D91980"/>
    <w:rsid w:val="00D92490"/>
    <w:rsid w:val="00D92F6B"/>
    <w:rsid w:val="00D942B4"/>
    <w:rsid w:val="00D94E4D"/>
    <w:rsid w:val="00D9534C"/>
    <w:rsid w:val="00D97113"/>
    <w:rsid w:val="00D97A35"/>
    <w:rsid w:val="00DA0471"/>
    <w:rsid w:val="00DA1A9C"/>
    <w:rsid w:val="00DA64A4"/>
    <w:rsid w:val="00DA6A35"/>
    <w:rsid w:val="00DB02AE"/>
    <w:rsid w:val="00DB10F2"/>
    <w:rsid w:val="00DB27C3"/>
    <w:rsid w:val="00DB2DDA"/>
    <w:rsid w:val="00DB51CC"/>
    <w:rsid w:val="00DB5613"/>
    <w:rsid w:val="00DB7EAA"/>
    <w:rsid w:val="00DC26B7"/>
    <w:rsid w:val="00DC6F19"/>
    <w:rsid w:val="00DC79D5"/>
    <w:rsid w:val="00DD4083"/>
    <w:rsid w:val="00DD48B2"/>
    <w:rsid w:val="00DE23B0"/>
    <w:rsid w:val="00DE244D"/>
    <w:rsid w:val="00DE5A34"/>
    <w:rsid w:val="00DE6496"/>
    <w:rsid w:val="00DF1857"/>
    <w:rsid w:val="00DF1F58"/>
    <w:rsid w:val="00DF3063"/>
    <w:rsid w:val="00DF3298"/>
    <w:rsid w:val="00E022FE"/>
    <w:rsid w:val="00E02866"/>
    <w:rsid w:val="00E029F5"/>
    <w:rsid w:val="00E02A80"/>
    <w:rsid w:val="00E0300A"/>
    <w:rsid w:val="00E05357"/>
    <w:rsid w:val="00E06045"/>
    <w:rsid w:val="00E074A3"/>
    <w:rsid w:val="00E10127"/>
    <w:rsid w:val="00E1251F"/>
    <w:rsid w:val="00E12D53"/>
    <w:rsid w:val="00E17127"/>
    <w:rsid w:val="00E20CD7"/>
    <w:rsid w:val="00E2137A"/>
    <w:rsid w:val="00E22087"/>
    <w:rsid w:val="00E2448E"/>
    <w:rsid w:val="00E24EE5"/>
    <w:rsid w:val="00E25CC7"/>
    <w:rsid w:val="00E25F4F"/>
    <w:rsid w:val="00E27201"/>
    <w:rsid w:val="00E27C03"/>
    <w:rsid w:val="00E27F95"/>
    <w:rsid w:val="00E324C6"/>
    <w:rsid w:val="00E340D0"/>
    <w:rsid w:val="00E34A60"/>
    <w:rsid w:val="00E34AF6"/>
    <w:rsid w:val="00E34F0E"/>
    <w:rsid w:val="00E35E06"/>
    <w:rsid w:val="00E44B5E"/>
    <w:rsid w:val="00E45FD9"/>
    <w:rsid w:val="00E476DA"/>
    <w:rsid w:val="00E47D54"/>
    <w:rsid w:val="00E5285A"/>
    <w:rsid w:val="00E530DB"/>
    <w:rsid w:val="00E54FF5"/>
    <w:rsid w:val="00E551E8"/>
    <w:rsid w:val="00E55320"/>
    <w:rsid w:val="00E563BA"/>
    <w:rsid w:val="00E56FE6"/>
    <w:rsid w:val="00E57657"/>
    <w:rsid w:val="00E5777D"/>
    <w:rsid w:val="00E57EA3"/>
    <w:rsid w:val="00E64508"/>
    <w:rsid w:val="00E67E98"/>
    <w:rsid w:val="00E713E6"/>
    <w:rsid w:val="00E73BFF"/>
    <w:rsid w:val="00E754CD"/>
    <w:rsid w:val="00E76E3E"/>
    <w:rsid w:val="00E80ADA"/>
    <w:rsid w:val="00E80CD4"/>
    <w:rsid w:val="00E84D97"/>
    <w:rsid w:val="00E87037"/>
    <w:rsid w:val="00E90319"/>
    <w:rsid w:val="00E909AF"/>
    <w:rsid w:val="00E91A45"/>
    <w:rsid w:val="00E949F7"/>
    <w:rsid w:val="00E97918"/>
    <w:rsid w:val="00E97DE2"/>
    <w:rsid w:val="00EA548B"/>
    <w:rsid w:val="00EB3A88"/>
    <w:rsid w:val="00EC0A50"/>
    <w:rsid w:val="00EC1B4B"/>
    <w:rsid w:val="00EC42E3"/>
    <w:rsid w:val="00EC47C8"/>
    <w:rsid w:val="00EC50DB"/>
    <w:rsid w:val="00EC588B"/>
    <w:rsid w:val="00EC60C9"/>
    <w:rsid w:val="00EC729F"/>
    <w:rsid w:val="00ED1EFB"/>
    <w:rsid w:val="00ED32DF"/>
    <w:rsid w:val="00ED383D"/>
    <w:rsid w:val="00ED4267"/>
    <w:rsid w:val="00ED477C"/>
    <w:rsid w:val="00ED5555"/>
    <w:rsid w:val="00EE0F0D"/>
    <w:rsid w:val="00EE1C0C"/>
    <w:rsid w:val="00EE28E9"/>
    <w:rsid w:val="00EE456A"/>
    <w:rsid w:val="00EE7519"/>
    <w:rsid w:val="00EE7D45"/>
    <w:rsid w:val="00EF3871"/>
    <w:rsid w:val="00EF49B1"/>
    <w:rsid w:val="00EF505E"/>
    <w:rsid w:val="00EF5E33"/>
    <w:rsid w:val="00EF6A59"/>
    <w:rsid w:val="00EF78D5"/>
    <w:rsid w:val="00F01847"/>
    <w:rsid w:val="00F032A4"/>
    <w:rsid w:val="00F04ACB"/>
    <w:rsid w:val="00F04BA8"/>
    <w:rsid w:val="00F05473"/>
    <w:rsid w:val="00F1600B"/>
    <w:rsid w:val="00F16668"/>
    <w:rsid w:val="00F167ED"/>
    <w:rsid w:val="00F16E05"/>
    <w:rsid w:val="00F20095"/>
    <w:rsid w:val="00F303C7"/>
    <w:rsid w:val="00F3205D"/>
    <w:rsid w:val="00F331B4"/>
    <w:rsid w:val="00F36A36"/>
    <w:rsid w:val="00F37385"/>
    <w:rsid w:val="00F40005"/>
    <w:rsid w:val="00F4237E"/>
    <w:rsid w:val="00F42C30"/>
    <w:rsid w:val="00F43FB5"/>
    <w:rsid w:val="00F444C8"/>
    <w:rsid w:val="00F52AB3"/>
    <w:rsid w:val="00F52F78"/>
    <w:rsid w:val="00F5384E"/>
    <w:rsid w:val="00F551E5"/>
    <w:rsid w:val="00F559A8"/>
    <w:rsid w:val="00F5680E"/>
    <w:rsid w:val="00F60C02"/>
    <w:rsid w:val="00F71F3E"/>
    <w:rsid w:val="00F81104"/>
    <w:rsid w:val="00F81C73"/>
    <w:rsid w:val="00F820D7"/>
    <w:rsid w:val="00F87FDA"/>
    <w:rsid w:val="00F90D8C"/>
    <w:rsid w:val="00F9459C"/>
    <w:rsid w:val="00FA3DAF"/>
    <w:rsid w:val="00FA4347"/>
    <w:rsid w:val="00FA58E0"/>
    <w:rsid w:val="00FB050D"/>
    <w:rsid w:val="00FB1081"/>
    <w:rsid w:val="00FB3378"/>
    <w:rsid w:val="00FB53CD"/>
    <w:rsid w:val="00FC2283"/>
    <w:rsid w:val="00FC2E0F"/>
    <w:rsid w:val="00FC32F7"/>
    <w:rsid w:val="00FC3956"/>
    <w:rsid w:val="00FC65D8"/>
    <w:rsid w:val="00FD5A07"/>
    <w:rsid w:val="00FE0C44"/>
    <w:rsid w:val="00FE105E"/>
    <w:rsid w:val="00FE1ED1"/>
    <w:rsid w:val="00FE263C"/>
    <w:rsid w:val="00FE51C8"/>
    <w:rsid w:val="00FE5CD2"/>
    <w:rsid w:val="00FE5F10"/>
    <w:rsid w:val="00FF1710"/>
    <w:rsid w:val="00FF373D"/>
    <w:rsid w:val="00FF4F0F"/>
    <w:rsid w:val="00FF72F4"/>
    <w:rsid w:val="00FF794A"/>
    <w:rsid w:val="11E20E0C"/>
    <w:rsid w:val="176C440B"/>
    <w:rsid w:val="64CD45D0"/>
    <w:rsid w:val="6CD34674"/>
    <w:rsid w:val="6E732C49"/>
    <w:rsid w:val="6FFF1C77"/>
    <w:rsid w:val="7FFD70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weight="0.5pt" color="#FFFFFF"/>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3"/>
    <w:basedOn w:val="1"/>
    <w:next w:val="1"/>
    <w:link w:val="23"/>
    <w:qFormat/>
    <w:uiPriority w:val="0"/>
    <w:pPr>
      <w:keepNext/>
      <w:keepLines/>
      <w:spacing w:before="260" w:after="260" w:line="415" w:lineRule="auto"/>
      <w:outlineLvl w:val="2"/>
    </w:pPr>
    <w:rPr>
      <w:b/>
      <w:bCs/>
      <w:kern w:val="0"/>
      <w:sz w:val="32"/>
      <w:szCs w:val="32"/>
      <w:lang w:val="zh-CN" w:eastAsia="zh-CN"/>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pPr>
  </w:style>
  <w:style w:type="paragraph" w:styleId="4">
    <w:name w:val="annotation text"/>
    <w:basedOn w:val="1"/>
    <w:link w:val="71"/>
    <w:semiHidden/>
    <w:unhideWhenUsed/>
    <w:qFormat/>
    <w:uiPriority w:val="99"/>
    <w:pPr>
      <w:jc w:val="left"/>
    </w:pPr>
  </w:style>
  <w:style w:type="paragraph" w:styleId="5">
    <w:name w:val="Body Text"/>
    <w:basedOn w:val="1"/>
    <w:link w:val="72"/>
    <w:qFormat/>
    <w:uiPriority w:val="0"/>
    <w:pPr>
      <w:spacing w:after="120"/>
    </w:pPr>
  </w:style>
  <w:style w:type="paragraph" w:styleId="6">
    <w:name w:val="Body Text Indent 2"/>
    <w:basedOn w:val="1"/>
    <w:link w:val="31"/>
    <w:qFormat/>
    <w:uiPriority w:val="0"/>
    <w:pPr>
      <w:tabs>
        <w:tab w:val="left" w:pos="360"/>
      </w:tabs>
      <w:spacing w:line="560" w:lineRule="atLeast"/>
      <w:ind w:left="-105" w:firstLine="465"/>
    </w:pPr>
    <w:rPr>
      <w:rFonts w:ascii="宋体"/>
      <w:sz w:val="28"/>
      <w:lang w:val="zh-CN" w:eastAsia="zh-CN"/>
    </w:rPr>
  </w:style>
  <w:style w:type="paragraph" w:styleId="7">
    <w:name w:val="Balloon Text"/>
    <w:basedOn w:val="1"/>
    <w:link w:val="26"/>
    <w:qFormat/>
    <w:uiPriority w:val="99"/>
    <w:rPr>
      <w:sz w:val="18"/>
      <w:szCs w:val="18"/>
      <w:lang w:val="zh-CN" w:eastAsia="zh-CN"/>
    </w:rPr>
  </w:style>
  <w:style w:type="paragraph" w:styleId="8">
    <w:name w:val="footer"/>
    <w:basedOn w:val="1"/>
    <w:link w:val="25"/>
    <w:qFormat/>
    <w:uiPriority w:val="99"/>
    <w:pPr>
      <w:tabs>
        <w:tab w:val="center" w:pos="4153"/>
        <w:tab w:val="right" w:pos="8306"/>
      </w:tabs>
      <w:snapToGrid w:val="0"/>
      <w:jc w:val="left"/>
    </w:pPr>
    <w:rPr>
      <w:kern w:val="0"/>
      <w:sz w:val="18"/>
      <w:szCs w:val="18"/>
      <w:lang w:val="zh-CN" w:eastAsia="zh-CN"/>
    </w:rPr>
  </w:style>
  <w:style w:type="paragraph" w:styleId="9">
    <w:name w:val="header"/>
    <w:basedOn w:val="1"/>
    <w:link w:val="24"/>
    <w:qFormat/>
    <w:uiPriority w:val="99"/>
    <w:pPr>
      <w:pBdr>
        <w:bottom w:val="single" w:color="auto" w:sz="6" w:space="1"/>
      </w:pBdr>
      <w:tabs>
        <w:tab w:val="center" w:pos="4153"/>
        <w:tab w:val="right" w:pos="8306"/>
      </w:tabs>
      <w:snapToGrid w:val="0"/>
      <w:jc w:val="center"/>
    </w:pPr>
    <w:rPr>
      <w:kern w:val="0"/>
      <w:sz w:val="18"/>
      <w:szCs w:val="18"/>
      <w:lang w:val="zh-CN" w:eastAsia="zh-CN"/>
    </w:rPr>
  </w:style>
  <w:style w:type="paragraph" w:styleId="10">
    <w:name w:val="toc 1"/>
    <w:basedOn w:val="1"/>
    <w:next w:val="1"/>
    <w:qFormat/>
    <w:uiPriority w:val="0"/>
    <w:pPr>
      <w:tabs>
        <w:tab w:val="right" w:leader="middleDot" w:pos="8302"/>
      </w:tabs>
      <w:spacing w:line="360" w:lineRule="auto"/>
    </w:pPr>
  </w:style>
  <w:style w:type="paragraph" w:styleId="11">
    <w:name w:val="Subtitle"/>
    <w:basedOn w:val="1"/>
    <w:next w:val="1"/>
    <w:link w:val="30"/>
    <w:qFormat/>
    <w:uiPriority w:val="11"/>
    <w:pPr>
      <w:spacing w:before="240" w:after="60" w:line="312" w:lineRule="auto"/>
      <w:jc w:val="center"/>
      <w:outlineLvl w:val="1"/>
    </w:pPr>
    <w:rPr>
      <w:rFonts w:ascii="Cambria" w:hAnsi="Cambria"/>
      <w:b/>
      <w:bCs/>
      <w:kern w:val="28"/>
      <w:sz w:val="32"/>
      <w:szCs w:val="32"/>
      <w:lang w:val="zh-CN" w:eastAsia="zh-CN"/>
    </w:rPr>
  </w:style>
  <w:style w:type="paragraph" w:styleId="12">
    <w:name w:val="Body Text Indent 3"/>
    <w:basedOn w:val="1"/>
    <w:link w:val="32"/>
    <w:qFormat/>
    <w:uiPriority w:val="0"/>
    <w:pPr>
      <w:tabs>
        <w:tab w:val="left" w:pos="360"/>
      </w:tabs>
      <w:spacing w:line="560" w:lineRule="exact"/>
      <w:ind w:firstLine="360"/>
    </w:pPr>
    <w:rPr>
      <w:rFonts w:ascii="宋体"/>
      <w:sz w:val="24"/>
      <w:lang w:val="zh-CN" w:eastAsia="zh-CN"/>
    </w:rPr>
  </w:style>
  <w:style w:type="paragraph" w:styleId="13">
    <w:name w:val="Body Text 2"/>
    <w:basedOn w:val="1"/>
    <w:link w:val="70"/>
    <w:semiHidden/>
    <w:unhideWhenUsed/>
    <w:qFormat/>
    <w:uiPriority w:val="99"/>
    <w:pPr>
      <w:spacing w:after="120" w:line="480" w:lineRule="auto"/>
    </w:pPr>
  </w:style>
  <w:style w:type="paragraph" w:styleId="14">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table" w:styleId="16">
    <w:name w:val="Table Grid"/>
    <w:basedOn w:val="1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8">
    <w:name w:val="Strong"/>
    <w:qFormat/>
    <w:uiPriority w:val="22"/>
    <w:rPr>
      <w:b/>
      <w:bCs/>
    </w:rPr>
  </w:style>
  <w:style w:type="character" w:styleId="19">
    <w:name w:val="page number"/>
    <w:basedOn w:val="17"/>
    <w:qFormat/>
    <w:uiPriority w:val="0"/>
  </w:style>
  <w:style w:type="character" w:styleId="20">
    <w:name w:val="Emphasis"/>
    <w:qFormat/>
    <w:uiPriority w:val="20"/>
    <w:rPr>
      <w:i/>
      <w:iCs/>
    </w:rPr>
  </w:style>
  <w:style w:type="character" w:styleId="21">
    <w:name w:val="Hyperlink"/>
    <w:qFormat/>
    <w:uiPriority w:val="0"/>
    <w:rPr>
      <w:rFonts w:hint="default" w:ascii="ˎ̥" w:hAnsi="ˎ̥"/>
      <w:color w:val="3E3E3E"/>
      <w:sz w:val="24"/>
      <w:szCs w:val="24"/>
      <w:u w:val="none"/>
    </w:rPr>
  </w:style>
  <w:style w:type="character" w:styleId="22">
    <w:name w:val="annotation reference"/>
    <w:semiHidden/>
    <w:unhideWhenUsed/>
    <w:qFormat/>
    <w:uiPriority w:val="99"/>
    <w:rPr>
      <w:sz w:val="21"/>
      <w:szCs w:val="21"/>
    </w:rPr>
  </w:style>
  <w:style w:type="character" w:customStyle="1" w:styleId="23">
    <w:name w:val="标题 3 Char"/>
    <w:link w:val="2"/>
    <w:qFormat/>
    <w:uiPriority w:val="0"/>
    <w:rPr>
      <w:rFonts w:ascii="Times New Roman" w:hAnsi="Times New Roman" w:eastAsia="宋体" w:cs="Times New Roman"/>
      <w:b/>
      <w:bCs/>
      <w:sz w:val="32"/>
      <w:szCs w:val="32"/>
    </w:rPr>
  </w:style>
  <w:style w:type="character" w:customStyle="1" w:styleId="24">
    <w:name w:val="页眉 Char"/>
    <w:link w:val="9"/>
    <w:qFormat/>
    <w:uiPriority w:val="99"/>
    <w:rPr>
      <w:rFonts w:ascii="Times New Roman" w:hAnsi="Times New Roman" w:eastAsia="宋体" w:cs="Times New Roman"/>
      <w:sz w:val="18"/>
      <w:szCs w:val="18"/>
    </w:rPr>
  </w:style>
  <w:style w:type="character" w:customStyle="1" w:styleId="25">
    <w:name w:val="页脚 Char"/>
    <w:link w:val="8"/>
    <w:qFormat/>
    <w:uiPriority w:val="99"/>
    <w:rPr>
      <w:rFonts w:ascii="Times New Roman" w:hAnsi="Times New Roman" w:eastAsia="宋体" w:cs="Times New Roman"/>
      <w:sz w:val="18"/>
      <w:szCs w:val="18"/>
    </w:rPr>
  </w:style>
  <w:style w:type="character" w:customStyle="1" w:styleId="26">
    <w:name w:val="批注框文本 Char"/>
    <w:link w:val="7"/>
    <w:qFormat/>
    <w:uiPriority w:val="99"/>
    <w:rPr>
      <w:rFonts w:ascii="Times New Roman" w:hAnsi="Times New Roman"/>
      <w:kern w:val="2"/>
      <w:sz w:val="18"/>
      <w:szCs w:val="18"/>
    </w:rPr>
  </w:style>
  <w:style w:type="paragraph" w:customStyle="1" w:styleId="27">
    <w:name w:val="Char"/>
    <w:basedOn w:val="1"/>
    <w:qFormat/>
    <w:uiPriority w:val="0"/>
  </w:style>
  <w:style w:type="paragraph" w:customStyle="1" w:styleId="28">
    <w:name w:val="Default"/>
    <w:link w:val="73"/>
    <w:qFormat/>
    <w:uiPriority w:val="0"/>
    <w:pPr>
      <w:widowControl w:val="0"/>
      <w:autoSpaceDE w:val="0"/>
      <w:autoSpaceDN w:val="0"/>
      <w:adjustRightInd w:val="0"/>
    </w:pPr>
    <w:rPr>
      <w:rFonts w:ascii="......." w:hAnsi="......." w:eastAsia="......." w:cs="......."/>
      <w:color w:val="000000"/>
      <w:sz w:val="24"/>
      <w:szCs w:val="24"/>
      <w:lang w:val="en-US" w:eastAsia="zh-CN" w:bidi="ar-SA"/>
    </w:rPr>
  </w:style>
  <w:style w:type="paragraph" w:customStyle="1" w:styleId="29">
    <w:name w:val="列出段落1"/>
    <w:basedOn w:val="1"/>
    <w:qFormat/>
    <w:uiPriority w:val="0"/>
    <w:pPr>
      <w:ind w:firstLine="420" w:firstLineChars="200"/>
    </w:pPr>
    <w:rPr>
      <w:rFonts w:ascii="Calibri" w:hAnsi="Calibri" w:cs="黑体"/>
      <w:szCs w:val="22"/>
    </w:rPr>
  </w:style>
  <w:style w:type="character" w:customStyle="1" w:styleId="30">
    <w:name w:val="副标题 Char"/>
    <w:link w:val="11"/>
    <w:qFormat/>
    <w:uiPriority w:val="11"/>
    <w:rPr>
      <w:rFonts w:ascii="Cambria" w:hAnsi="Cambria" w:cs="Times New Roman"/>
      <w:b/>
      <w:bCs/>
      <w:kern w:val="28"/>
      <w:sz w:val="32"/>
      <w:szCs w:val="32"/>
    </w:rPr>
  </w:style>
  <w:style w:type="character" w:customStyle="1" w:styleId="31">
    <w:name w:val="正文文本缩进 2 Char"/>
    <w:link w:val="6"/>
    <w:qFormat/>
    <w:uiPriority w:val="0"/>
    <w:rPr>
      <w:rFonts w:ascii="宋体" w:hAnsi="Times New Roman"/>
      <w:kern w:val="2"/>
      <w:sz w:val="28"/>
    </w:rPr>
  </w:style>
  <w:style w:type="character" w:customStyle="1" w:styleId="32">
    <w:name w:val="正文文本缩进 3 Char"/>
    <w:link w:val="12"/>
    <w:qFormat/>
    <w:uiPriority w:val="0"/>
    <w:rPr>
      <w:rFonts w:ascii="宋体" w:hAnsi="Times New Roman"/>
      <w:kern w:val="2"/>
      <w:sz w:val="24"/>
    </w:rPr>
  </w:style>
  <w:style w:type="paragraph" w:customStyle="1" w:styleId="33">
    <w:name w:val="Char1"/>
    <w:basedOn w:val="1"/>
    <w:qFormat/>
    <w:uiPriority w:val="0"/>
    <w:pPr>
      <w:tabs>
        <w:tab w:val="left" w:pos="360"/>
      </w:tabs>
    </w:pPr>
    <w:rPr>
      <w:sz w:val="24"/>
      <w:szCs w:val="24"/>
    </w:rPr>
  </w:style>
  <w:style w:type="character" w:customStyle="1" w:styleId="34">
    <w:name w:val="control-label6"/>
    <w:qFormat/>
    <w:uiPriority w:val="0"/>
    <w:rPr>
      <w:rFonts w:hint="eastAsia" w:ascii="微软雅黑" w:hAnsi="微软雅黑" w:eastAsia="微软雅黑"/>
    </w:rPr>
  </w:style>
  <w:style w:type="character" w:customStyle="1" w:styleId="35">
    <w:name w:val="apple-converted-space"/>
    <w:qFormat/>
    <w:uiPriority w:val="0"/>
  </w:style>
  <w:style w:type="paragraph" w:styleId="36">
    <w:name w:val="List Paragraph"/>
    <w:basedOn w:val="1"/>
    <w:link w:val="37"/>
    <w:qFormat/>
    <w:uiPriority w:val="34"/>
    <w:pPr>
      <w:ind w:firstLine="420" w:firstLineChars="200"/>
    </w:pPr>
    <w:rPr>
      <w:szCs w:val="24"/>
      <w:lang w:val="zh-CN" w:eastAsia="zh-CN"/>
    </w:rPr>
  </w:style>
  <w:style w:type="character" w:customStyle="1" w:styleId="37">
    <w:name w:val="列出段落 Char"/>
    <w:link w:val="36"/>
    <w:qFormat/>
    <w:uiPriority w:val="34"/>
    <w:rPr>
      <w:rFonts w:ascii="Times New Roman" w:hAnsi="Times New Roman"/>
      <w:kern w:val="2"/>
      <w:sz w:val="21"/>
      <w:szCs w:val="24"/>
    </w:rPr>
  </w:style>
  <w:style w:type="paragraph" w:customStyle="1" w:styleId="38">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39">
    <w:name w:val="font6"/>
    <w:basedOn w:val="1"/>
    <w:qFormat/>
    <w:uiPriority w:val="0"/>
    <w:pPr>
      <w:widowControl/>
      <w:spacing w:before="100" w:beforeAutospacing="1" w:after="100" w:afterAutospacing="1"/>
      <w:jc w:val="left"/>
    </w:pPr>
    <w:rPr>
      <w:rFonts w:ascii="宋体" w:hAnsi="宋体" w:cs="宋体"/>
      <w:color w:val="000000"/>
      <w:kern w:val="0"/>
      <w:sz w:val="22"/>
      <w:szCs w:val="22"/>
    </w:rPr>
  </w:style>
  <w:style w:type="paragraph" w:customStyle="1" w:styleId="40">
    <w:name w:val="font7"/>
    <w:basedOn w:val="1"/>
    <w:qFormat/>
    <w:uiPriority w:val="0"/>
    <w:pPr>
      <w:widowControl/>
      <w:spacing w:before="100" w:beforeAutospacing="1" w:after="100" w:afterAutospacing="1"/>
      <w:jc w:val="left"/>
    </w:pPr>
    <w:rPr>
      <w:rFonts w:ascii="宋体" w:hAnsi="宋体" w:cs="宋体"/>
      <w:color w:val="000000"/>
      <w:kern w:val="0"/>
      <w:sz w:val="24"/>
      <w:szCs w:val="24"/>
    </w:rPr>
  </w:style>
  <w:style w:type="paragraph" w:customStyle="1" w:styleId="41">
    <w:name w:val="font8"/>
    <w:basedOn w:val="1"/>
    <w:qFormat/>
    <w:uiPriority w:val="0"/>
    <w:pPr>
      <w:widowControl/>
      <w:spacing w:before="100" w:beforeAutospacing="1" w:after="100" w:afterAutospacing="1"/>
      <w:jc w:val="left"/>
    </w:pPr>
    <w:rPr>
      <w:color w:val="000000"/>
      <w:kern w:val="0"/>
      <w:sz w:val="14"/>
      <w:szCs w:val="14"/>
    </w:rPr>
  </w:style>
  <w:style w:type="paragraph" w:customStyle="1" w:styleId="42">
    <w:name w:val="font9"/>
    <w:basedOn w:val="1"/>
    <w:qFormat/>
    <w:uiPriority w:val="0"/>
    <w:pPr>
      <w:widowControl/>
      <w:spacing w:before="100" w:beforeAutospacing="1" w:after="100" w:afterAutospacing="1"/>
      <w:jc w:val="left"/>
    </w:pPr>
    <w:rPr>
      <w:rFonts w:ascii="宋体" w:hAnsi="宋体" w:cs="宋体"/>
      <w:color w:val="000000"/>
      <w:kern w:val="0"/>
      <w:sz w:val="24"/>
      <w:szCs w:val="24"/>
    </w:rPr>
  </w:style>
  <w:style w:type="paragraph" w:customStyle="1" w:styleId="43">
    <w:name w:val="font10"/>
    <w:basedOn w:val="1"/>
    <w:qFormat/>
    <w:uiPriority w:val="0"/>
    <w:pPr>
      <w:widowControl/>
      <w:spacing w:before="100" w:beforeAutospacing="1" w:after="100" w:afterAutospacing="1"/>
      <w:jc w:val="left"/>
    </w:pPr>
    <w:rPr>
      <w:color w:val="000000"/>
      <w:kern w:val="0"/>
      <w:sz w:val="14"/>
      <w:szCs w:val="14"/>
    </w:rPr>
  </w:style>
  <w:style w:type="paragraph" w:customStyle="1" w:styleId="44">
    <w:name w:val="font11"/>
    <w:basedOn w:val="1"/>
    <w:qFormat/>
    <w:uiPriority w:val="0"/>
    <w:pPr>
      <w:widowControl/>
      <w:spacing w:before="100" w:beforeAutospacing="1" w:after="100" w:afterAutospacing="1"/>
      <w:jc w:val="left"/>
    </w:pPr>
    <w:rPr>
      <w:color w:val="000000"/>
      <w:kern w:val="0"/>
      <w:sz w:val="22"/>
      <w:szCs w:val="22"/>
    </w:rPr>
  </w:style>
  <w:style w:type="paragraph" w:customStyle="1" w:styleId="45">
    <w:name w:val="xl65"/>
    <w:basedOn w:val="1"/>
    <w:qFormat/>
    <w:uiPriority w:val="0"/>
    <w:pPr>
      <w:widowControl/>
      <w:spacing w:before="100" w:beforeAutospacing="1" w:after="100" w:afterAutospacing="1"/>
      <w:jc w:val="center"/>
    </w:pPr>
    <w:rPr>
      <w:rFonts w:ascii="宋体" w:hAnsi="宋体" w:cs="宋体"/>
      <w:kern w:val="0"/>
      <w:sz w:val="24"/>
      <w:szCs w:val="24"/>
    </w:rPr>
  </w:style>
  <w:style w:type="paragraph" w:customStyle="1" w:styleId="46">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47">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48">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49">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4"/>
      <w:szCs w:val="24"/>
    </w:rPr>
  </w:style>
  <w:style w:type="paragraph" w:customStyle="1" w:styleId="50">
    <w:name w:val="xl7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4"/>
      <w:szCs w:val="24"/>
    </w:rPr>
  </w:style>
  <w:style w:type="paragraph" w:customStyle="1" w:styleId="51">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4"/>
      <w:szCs w:val="24"/>
    </w:rPr>
  </w:style>
  <w:style w:type="paragraph" w:customStyle="1" w:styleId="52">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4"/>
      <w:szCs w:val="24"/>
    </w:rPr>
  </w:style>
  <w:style w:type="paragraph" w:customStyle="1" w:styleId="53">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kern w:val="0"/>
      <w:sz w:val="24"/>
      <w:szCs w:val="24"/>
    </w:rPr>
  </w:style>
  <w:style w:type="paragraph" w:customStyle="1" w:styleId="54">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55">
    <w:name w:val="xl7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56">
    <w:name w:val="xl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Wingdings" w:hAnsi="Wingdings" w:cs="宋体"/>
      <w:kern w:val="0"/>
      <w:sz w:val="24"/>
      <w:szCs w:val="24"/>
    </w:rPr>
  </w:style>
  <w:style w:type="paragraph" w:customStyle="1" w:styleId="57">
    <w:name w:val="xl7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b/>
      <w:bCs/>
      <w:kern w:val="0"/>
      <w:szCs w:val="21"/>
    </w:rPr>
  </w:style>
  <w:style w:type="paragraph" w:customStyle="1" w:styleId="58">
    <w:name w:val="xl7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Cs w:val="21"/>
    </w:rPr>
  </w:style>
  <w:style w:type="paragraph" w:customStyle="1" w:styleId="59">
    <w:name w:val="xl7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kern w:val="0"/>
      <w:szCs w:val="21"/>
    </w:rPr>
  </w:style>
  <w:style w:type="paragraph" w:customStyle="1" w:styleId="60">
    <w:name w:val="xl8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61">
    <w:name w:val="xl8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62">
    <w:name w:val="xl8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24"/>
      <w:szCs w:val="24"/>
    </w:rPr>
  </w:style>
  <w:style w:type="paragraph" w:customStyle="1" w:styleId="63">
    <w:name w:val="xl8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24"/>
      <w:szCs w:val="24"/>
    </w:rPr>
  </w:style>
  <w:style w:type="paragraph" w:customStyle="1" w:styleId="64">
    <w:name w:val="xl84"/>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color w:val="000000"/>
      <w:kern w:val="0"/>
      <w:sz w:val="24"/>
      <w:szCs w:val="24"/>
    </w:rPr>
  </w:style>
  <w:style w:type="paragraph" w:customStyle="1" w:styleId="65">
    <w:name w:val="xl85"/>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cs="宋体"/>
      <w:color w:val="000000"/>
      <w:kern w:val="0"/>
      <w:sz w:val="24"/>
      <w:szCs w:val="24"/>
    </w:rPr>
  </w:style>
  <w:style w:type="paragraph" w:customStyle="1" w:styleId="66">
    <w:name w:val="xl86"/>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4"/>
      <w:szCs w:val="24"/>
    </w:rPr>
  </w:style>
  <w:style w:type="paragraph" w:customStyle="1" w:styleId="67">
    <w:name w:val="a2"/>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68">
    <w:name w:val="正文_1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69">
    <w:name w:val="正文_11"/>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70">
    <w:name w:val="正文文本 2 Char"/>
    <w:basedOn w:val="17"/>
    <w:link w:val="13"/>
    <w:semiHidden/>
    <w:qFormat/>
    <w:uiPriority w:val="99"/>
    <w:rPr>
      <w:rFonts w:ascii="Times New Roman" w:hAnsi="Times New Roman"/>
      <w:kern w:val="2"/>
      <w:sz w:val="21"/>
    </w:rPr>
  </w:style>
  <w:style w:type="character" w:customStyle="1" w:styleId="71">
    <w:name w:val="批注文字 Char"/>
    <w:basedOn w:val="17"/>
    <w:link w:val="4"/>
    <w:semiHidden/>
    <w:qFormat/>
    <w:uiPriority w:val="99"/>
    <w:rPr>
      <w:rFonts w:ascii="Times New Roman" w:hAnsi="Times New Roman"/>
      <w:kern w:val="2"/>
      <w:sz w:val="21"/>
    </w:rPr>
  </w:style>
  <w:style w:type="character" w:customStyle="1" w:styleId="72">
    <w:name w:val="正文文本 Char"/>
    <w:basedOn w:val="17"/>
    <w:link w:val="5"/>
    <w:qFormat/>
    <w:uiPriority w:val="0"/>
    <w:rPr>
      <w:rFonts w:ascii="Times New Roman" w:hAnsi="Times New Roman"/>
      <w:kern w:val="2"/>
      <w:sz w:val="21"/>
    </w:rPr>
  </w:style>
  <w:style w:type="character" w:customStyle="1" w:styleId="73">
    <w:name w:val="Default Char"/>
    <w:link w:val="28"/>
    <w:qFormat/>
    <w:locked/>
    <w:uiPriority w:val="0"/>
    <w:rPr>
      <w:rFonts w:ascii="......." w:hAnsi="......." w:eastAsia="......." w:cs="......."/>
      <w:color w:val="000000"/>
      <w:sz w:val="24"/>
      <w:szCs w:val="24"/>
    </w:rPr>
  </w:style>
</w:styles>
</file>

<file path=word/_rels/document.xml.rels><?xml version="1.0" encoding="UTF-8" standalone="yes"?>
<Relationships xmlns="http://schemas.openxmlformats.org/package/2006/relationships"><Relationship Id="rId9" Type="http://schemas.openxmlformats.org/officeDocument/2006/relationships/header" Target="header6.xml"/><Relationship Id="rId8" Type="http://schemas.openxmlformats.org/officeDocument/2006/relationships/header" Target="header5.xml"/><Relationship Id="rId7" Type="http://schemas.openxmlformats.org/officeDocument/2006/relationships/header" Target="header4.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jpe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52</Pages>
  <Words>3145</Words>
  <Characters>3954</Characters>
  <Lines>198</Lines>
  <Paragraphs>55</Paragraphs>
  <TotalTime>15</TotalTime>
  <ScaleCrop>false</ScaleCrop>
  <LinksUpToDate>false</LinksUpToDate>
  <CharactersWithSpaces>4008</CharactersWithSpaces>
  <Application>WPS Office_12.1.24031.24031_F1E327BC-269C-435d-A152-05C5408002CA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2024-06-12T22:31:00Z</dcterms:created>
  <dc:creator>未定义</dc:creator>
  <cp:lastModifiedBy>陈慧璐</cp:lastModifiedBy>
  <cp:lastPrinted>2015-08-04T19:01:00Z</cp:lastPrinted>
  <dcterms:modified xsi:type="dcterms:W3CDTF">2025-12-18T09:03:23Z</dcterms:modified>
  <dc:title>2015年天津市政府债券</dc:title>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2052-12.1.24031.24031</vt:lpwstr>
  </property>
  <property fmtid="{D5CDD505-2E9C-101B-9397-08002B2CF9AE}" pid="3" name="KSOTemplateDocerSaveRecord">
    <vt:lpwstr>eyJoZGlkIjoiMTk4ZWQ5NzJjMmU2YjdjOTU5YjJjMDkzN2ZhOTMwZTAiLCJ1c2VySWQiOiI4NjE3OTM2MzgifQ==</vt:lpwstr>
  </property>
  <property fmtid="{D5CDD505-2E9C-101B-9397-08002B2CF9AE}" pid="4" name="ICV">
    <vt:lpwstr>DA3631DCC184402BA9AA137E6F68BD1A_13</vt:lpwstr>
  </property>
</Properties>
</file>