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 w:eastAsia="宋体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 w:eastAsia="宋体"/>
          <w:b w:val="0"/>
          <w:bCs/>
          <w:sz w:val="44"/>
          <w:szCs w:val="44"/>
          <w:lang w:eastAsia="zh-CN"/>
        </w:rPr>
        <w:t>小站税务所</w:t>
      </w:r>
    </w:p>
    <w:p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 w:eastAsia="宋体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南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小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4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天津点玉颜科技有限公司：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91120112MA07E9H02D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2025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12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17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未给职工王*足额缴纳社会保险费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，存在应缴未缴社会保险费共计（大写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捌仟叁佰零肆元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8304.00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元（其中包含本金、利息和保值费用）。现根据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国家税务总局天津市津南区税务局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1" w:firstLineChars="200"/>
        <w:jc w:val="both"/>
        <w:textAlignment w:val="auto"/>
        <w:rPr>
          <w:rStyle w:val="6"/>
          <w:rFonts w:hint="eastAsia" w:cs="Times New Roman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20" w:lineRule="exact"/>
        <w:jc w:val="both"/>
        <w:rPr>
          <w:rStyle w:val="6"/>
          <w:rFonts w:hint="eastAsia" w:cs="Times New Roman"/>
          <w:lang w:val="en-US" w:eastAsia="zh-CN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/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  <w:r>
        <w:rPr>
          <w:rStyle w:val="6"/>
          <w:rFonts w:hint="eastAsia" w:ascii="Times New Roman" w:hAnsi="Times New Roman" w:cs="Times New Roman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小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left"/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Cs w:val="0"/>
          <w:kern w:val="2"/>
          <w:sz w:val="21"/>
          <w:szCs w:val="21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 xml:space="preserve">单位名称: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eastAsia="zh-CN"/>
        </w:rPr>
        <w:t>天津点玉颜科技有限公司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 xml:space="preserve"> 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2025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年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月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846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王*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120112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0063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2024.8-2024.11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王*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120112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0063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2024.8-2024.11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5907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8304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A69BE"/>
    <w:rsid w:val="377636CC"/>
    <w:rsid w:val="730A69BE"/>
    <w:rsid w:val="73DE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next w:val="1"/>
    <w:link w:val="6"/>
    <w:qFormat/>
    <w:uiPriority w:val="9"/>
    <w:pPr>
      <w:keepNext/>
      <w:keepLines/>
      <w:widowControl w:val="0"/>
      <w:spacing w:before="100" w:after="90" w:line="576" w:lineRule="auto"/>
      <w:jc w:val="center"/>
      <w:outlineLvl w:val="0"/>
    </w:pPr>
    <w:rPr>
      <w:rFonts w:ascii="Calibri" w:hAnsi="Calibri" w:eastAsia="华文中宋" w:cs="Times New Roman"/>
      <w:b/>
      <w:kern w:val="44"/>
      <w:sz w:val="40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99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6">
    <w:name w:val="标题 1 字符"/>
    <w:link w:val="3"/>
    <w:qFormat/>
    <w:uiPriority w:val="0"/>
    <w:rPr>
      <w:rFonts w:ascii="Calibri" w:hAnsi="Calibri" w:eastAsia="华文中宋" w:cs="Times New Roman"/>
      <w:b/>
      <w:kern w:val="44"/>
      <w:sz w:val="4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2025-12-22T08:35:00Z</dcterms:created>
  <dc:creator>张会暄</dc:creator>
  <cp:lastModifiedBy>刘宇婷</cp:lastModifiedBy>
  <dcterms:modified xsi:type="dcterms:W3CDTF">2025-12-24T01:02:53Z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