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A96A8">
      <w:pPr>
        <w:rPr>
          <w:rFonts w:eastAsia="仿宋_GB2312"/>
          <w:sz w:val="84"/>
        </w:rPr>
      </w:pPr>
    </w:p>
    <w:p w14:paraId="76AA3968">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824865</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95pt;height:0pt;width:56.7pt;z-index:251659264;mso-width-relative:page;mso-height-relative:page;" filled="f" stroked="t" coordsize="21600,21600" o:gfxdata="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cKpOl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国家税务总局天津市税务局-天津税务“全电”信息化基础资源租用项目</w:t>
      </w:r>
    </w:p>
    <w:p w14:paraId="290E7766">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3A11F34E">
      <w:pPr>
        <w:ind w:right="1025"/>
        <w:jc w:val="center"/>
        <w:rPr>
          <w:rFonts w:eastAsia="黑体"/>
          <w:b/>
          <w:spacing w:val="40"/>
          <w:w w:val="66"/>
          <w:sz w:val="60"/>
          <w:szCs w:val="60"/>
        </w:rPr>
      </w:pPr>
    </w:p>
    <w:p w14:paraId="63E17BFE">
      <w:pPr>
        <w:jc w:val="center"/>
        <w:rPr>
          <w:rFonts w:eastAsia="黑体"/>
          <w:b/>
          <w:spacing w:val="40"/>
          <w:w w:val="66"/>
          <w:sz w:val="15"/>
          <w:szCs w:val="15"/>
        </w:rPr>
      </w:pPr>
      <w:r>
        <w:rPr>
          <w:rFonts w:eastAsia="黑体"/>
          <w:b/>
          <w:spacing w:val="40"/>
          <w:w w:val="66"/>
          <w:sz w:val="56"/>
          <w:szCs w:val="56"/>
        </w:rPr>
        <w:t xml:space="preserve">            </w:t>
      </w:r>
    </w:p>
    <w:p w14:paraId="745BEECB">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1079</w:t>
      </w:r>
      <w:r>
        <w:rPr>
          <w:rFonts w:eastAsia="黑体"/>
          <w:spacing w:val="40"/>
          <w:w w:val="66"/>
          <w:sz w:val="32"/>
          <w:szCs w:val="32"/>
        </w:rPr>
        <w:t>）</w:t>
      </w:r>
    </w:p>
    <w:p w14:paraId="0FF82818">
      <w:pPr>
        <w:rPr>
          <w:sz w:val="40"/>
        </w:rPr>
      </w:pPr>
    </w:p>
    <w:p w14:paraId="121837A2">
      <w:pPr>
        <w:rPr>
          <w:sz w:val="36"/>
        </w:rPr>
      </w:pPr>
    </w:p>
    <w:p w14:paraId="5C9D6C50">
      <w:pPr>
        <w:rPr>
          <w:sz w:val="36"/>
        </w:rPr>
      </w:pPr>
    </w:p>
    <w:p w14:paraId="0472346D">
      <w:pPr>
        <w:rPr>
          <w:sz w:val="36"/>
        </w:rPr>
      </w:pPr>
    </w:p>
    <w:p w14:paraId="24BA05A9">
      <w:pPr>
        <w:rPr>
          <w:sz w:val="36"/>
        </w:rPr>
      </w:pPr>
    </w:p>
    <w:p w14:paraId="3489A6C4">
      <w:pPr>
        <w:rPr>
          <w:sz w:val="36"/>
        </w:rPr>
      </w:pPr>
    </w:p>
    <w:p w14:paraId="7552DEF5">
      <w:pPr>
        <w:rPr>
          <w:sz w:val="36"/>
        </w:rPr>
      </w:pPr>
    </w:p>
    <w:p w14:paraId="39D05A79">
      <w:pPr>
        <w:rPr>
          <w:sz w:val="36"/>
        </w:rPr>
      </w:pPr>
    </w:p>
    <w:p w14:paraId="7638114F">
      <w:pPr>
        <w:rPr>
          <w:sz w:val="36"/>
        </w:rPr>
      </w:pPr>
    </w:p>
    <w:p w14:paraId="38223B45">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38B021C6">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7FFB51E1">
      <w:pPr>
        <w:widowControl/>
        <w:jc w:val="left"/>
        <w:rPr>
          <w:rFonts w:eastAsia="仿宋_GB2312"/>
          <w:b/>
          <w:bCs/>
          <w:kern w:val="0"/>
          <w:sz w:val="44"/>
          <w:szCs w:val="44"/>
        </w:rPr>
      </w:pPr>
    </w:p>
    <w:p w14:paraId="65845A43">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719CCE8E">
      <w:pPr>
        <w:ind w:firstLine="408" w:firstLineChars="100"/>
        <w:jc w:val="center"/>
        <w:rPr>
          <w:b/>
          <w:spacing w:val="20"/>
          <w:w w:val="80"/>
          <w:sz w:val="48"/>
          <w:szCs w:val="48"/>
        </w:rPr>
      </w:pPr>
      <w:r>
        <w:rPr>
          <w:b/>
          <w:spacing w:val="20"/>
          <w:w w:val="80"/>
          <w:sz w:val="48"/>
          <w:szCs w:val="48"/>
        </w:rPr>
        <w:t>目  录</w:t>
      </w:r>
    </w:p>
    <w:p w14:paraId="02A42EF4">
      <w:pPr>
        <w:spacing w:line="560" w:lineRule="exact"/>
        <w:ind w:right="-141" w:rightChars="-73"/>
        <w:rPr>
          <w:b/>
          <w:sz w:val="24"/>
        </w:rPr>
      </w:pPr>
      <w:r>
        <w:rPr>
          <w:b/>
          <w:sz w:val="24"/>
        </w:rPr>
        <w:t>第一部分  投标邀请函</w:t>
      </w:r>
    </w:p>
    <w:p w14:paraId="45E105AF">
      <w:pPr>
        <w:spacing w:line="560" w:lineRule="exact"/>
        <w:ind w:right="-141" w:rightChars="-73"/>
        <w:rPr>
          <w:b/>
          <w:sz w:val="24"/>
        </w:rPr>
      </w:pPr>
    </w:p>
    <w:p w14:paraId="3BD7133F">
      <w:pPr>
        <w:spacing w:line="560" w:lineRule="exact"/>
        <w:ind w:right="-141" w:rightChars="-73"/>
        <w:rPr>
          <w:b/>
          <w:sz w:val="24"/>
        </w:rPr>
      </w:pPr>
      <w:r>
        <w:rPr>
          <w:b/>
          <w:sz w:val="24"/>
        </w:rPr>
        <w:t>第二部分  招标项目要求</w:t>
      </w:r>
    </w:p>
    <w:p w14:paraId="40BB6448">
      <w:pPr>
        <w:spacing w:line="560" w:lineRule="exact"/>
        <w:ind w:right="-141" w:rightChars="-73"/>
        <w:rPr>
          <w:b/>
          <w:sz w:val="24"/>
        </w:rPr>
      </w:pPr>
    </w:p>
    <w:p w14:paraId="40B4EA93">
      <w:pPr>
        <w:spacing w:line="560" w:lineRule="exact"/>
        <w:ind w:right="-141" w:rightChars="-73"/>
        <w:rPr>
          <w:b/>
          <w:sz w:val="24"/>
        </w:rPr>
      </w:pPr>
      <w:r>
        <w:rPr>
          <w:b/>
          <w:sz w:val="24"/>
        </w:rPr>
        <w:t>第三部分  投标须知</w:t>
      </w:r>
    </w:p>
    <w:p w14:paraId="58A0841E">
      <w:pPr>
        <w:spacing w:line="560" w:lineRule="exact"/>
        <w:ind w:right="-141" w:rightChars="-73"/>
        <w:rPr>
          <w:sz w:val="24"/>
        </w:rPr>
      </w:pPr>
    </w:p>
    <w:p w14:paraId="0345289A">
      <w:pPr>
        <w:spacing w:line="560" w:lineRule="exact"/>
        <w:rPr>
          <w:b/>
          <w:sz w:val="24"/>
        </w:rPr>
      </w:pPr>
      <w:r>
        <w:rPr>
          <w:b/>
          <w:sz w:val="24"/>
        </w:rPr>
        <w:t>第四部分  合同条款</w:t>
      </w:r>
    </w:p>
    <w:p w14:paraId="4762AFC0">
      <w:pPr>
        <w:spacing w:line="560" w:lineRule="exact"/>
        <w:rPr>
          <w:sz w:val="24"/>
        </w:rPr>
      </w:pPr>
    </w:p>
    <w:p w14:paraId="74C84CA7">
      <w:pPr>
        <w:spacing w:line="560" w:lineRule="exact"/>
        <w:rPr>
          <w:sz w:val="24"/>
        </w:rPr>
      </w:pPr>
      <w:r>
        <w:rPr>
          <w:b/>
          <w:sz w:val="24"/>
        </w:rPr>
        <w:t>第五部分  投标文件格式</w:t>
      </w:r>
    </w:p>
    <w:p w14:paraId="79A46784">
      <w:pPr>
        <w:rPr>
          <w:sz w:val="24"/>
        </w:rPr>
      </w:pPr>
    </w:p>
    <w:p w14:paraId="78E99316">
      <w:pPr>
        <w:rPr>
          <w:sz w:val="24"/>
        </w:rPr>
      </w:pPr>
    </w:p>
    <w:p w14:paraId="0C25561D">
      <w:pPr>
        <w:rPr>
          <w:sz w:val="24"/>
        </w:rPr>
      </w:pPr>
    </w:p>
    <w:p w14:paraId="76EE8AEB">
      <w:pPr>
        <w:rPr>
          <w:sz w:val="24"/>
        </w:rPr>
      </w:pPr>
    </w:p>
    <w:p w14:paraId="79D8AAD2">
      <w:pPr>
        <w:rPr>
          <w:sz w:val="24"/>
        </w:rPr>
      </w:pPr>
    </w:p>
    <w:p w14:paraId="00A93479">
      <w:pPr>
        <w:rPr>
          <w:sz w:val="24"/>
        </w:rPr>
      </w:pPr>
    </w:p>
    <w:p w14:paraId="4DEFC589">
      <w:pPr>
        <w:rPr>
          <w:b/>
        </w:rPr>
      </w:pPr>
    </w:p>
    <w:p w14:paraId="4B5463CB">
      <w:pPr>
        <w:pStyle w:val="17"/>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6B110F08">
      <w:pPr>
        <w:pStyle w:val="17"/>
        <w:rPr>
          <w:rFonts w:ascii="Times New Roman" w:hAnsi="Times New Roman"/>
        </w:rPr>
      </w:pPr>
      <w:r>
        <w:rPr>
          <w:rFonts w:ascii="Times New Roman" w:hAnsi="Times New Roman"/>
        </w:rPr>
        <w:t>第一部分  投标邀请函</w:t>
      </w:r>
      <w:bookmarkEnd w:id="0"/>
    </w:p>
    <w:p w14:paraId="7F314DEC">
      <w:pPr>
        <w:pStyle w:val="30"/>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国家税务总局天津市税务局-天津税务“全电”信息化基础资源租用项目</w:t>
      </w:r>
      <w:r>
        <w:rPr>
          <w:rFonts w:ascii="Times New Roman" w:hAnsi="Times New Roman" w:cs="Times New Roman" w:eastAsiaTheme="minorEastAsia"/>
          <w:color w:val="auto"/>
          <w:szCs w:val="32"/>
        </w:rPr>
        <w:t>实施政府采购。现欢迎合格的供应商参加投标。</w:t>
      </w:r>
    </w:p>
    <w:p w14:paraId="0CEF1C4D">
      <w:pPr>
        <w:pStyle w:val="30"/>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1B14A7B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25907DB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国家税务总局天津市税务局-天津税务“全电”信息化基础资源租用项目</w:t>
      </w:r>
    </w:p>
    <w:p w14:paraId="2E33BB5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w:t>
      </w:r>
      <w:r>
        <w:rPr>
          <w:rFonts w:hint="eastAsia" w:ascii="Times New Roman" w:hAnsi="Times New Roman" w:eastAsia="宋体" w:cs="Times New Roman"/>
          <w:color w:val="auto"/>
        </w:rPr>
        <w:t>1079</w:t>
      </w:r>
    </w:p>
    <w:p w14:paraId="3120792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263D407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天津税务“全电”信息化基础资源租用，合同履行期限：</w:t>
      </w:r>
      <w:r>
        <w:rPr>
          <w:rFonts w:hint="eastAsia" w:ascii="Times New Roman" w:hAnsi="Times New Roman" w:eastAsia="宋体" w:cs="Times New Roman"/>
          <w:color w:val="auto"/>
          <w:lang w:eastAsia="zh"/>
        </w:rPr>
        <w:t>三</w:t>
      </w:r>
      <w:r>
        <w:rPr>
          <w:rFonts w:hint="eastAsia" w:ascii="Times New Roman" w:hAnsi="Times New Roman" w:eastAsia="宋体" w:cs="Times New Roman"/>
          <w:color w:val="auto"/>
        </w:rPr>
        <w:t>年</w:t>
      </w:r>
    </w:p>
    <w:p w14:paraId="02083D55">
      <w:pPr>
        <w:tabs>
          <w:tab w:val="left" w:pos="210"/>
        </w:tabs>
        <w:autoSpaceDE w:val="0"/>
        <w:autoSpaceDN w:val="0"/>
        <w:adjustRightInd w:val="0"/>
        <w:spacing w:line="360" w:lineRule="auto"/>
        <w:ind w:firstLine="448" w:firstLineChars="200"/>
        <w:outlineLvl w:val="0"/>
        <w:rPr>
          <w:strike/>
          <w:sz w:val="24"/>
          <w:szCs w:val="24"/>
        </w:rPr>
      </w:pPr>
      <w:r>
        <w:rPr>
          <w:sz w:val="24"/>
          <w:szCs w:val="24"/>
          <w:lang w:val="zh-CN"/>
        </w:rPr>
        <w:t>本项目不接受进口产品投标。</w:t>
      </w:r>
    </w:p>
    <w:p w14:paraId="785326C1">
      <w:pPr>
        <w:tabs>
          <w:tab w:val="left" w:pos="210"/>
        </w:tabs>
        <w:autoSpaceDE w:val="0"/>
        <w:autoSpaceDN w:val="0"/>
        <w:adjustRightInd w:val="0"/>
        <w:spacing w:line="360" w:lineRule="auto"/>
        <w:ind w:firstLine="448" w:firstLineChars="200"/>
        <w:outlineLvl w:val="0"/>
        <w:rPr>
          <w:sz w:val="24"/>
          <w:szCs w:val="24"/>
          <w:lang w:val="zh-CN"/>
        </w:rPr>
      </w:pPr>
      <w:r>
        <w:rPr>
          <w:sz w:val="24"/>
          <w:szCs w:val="24"/>
          <w:lang w:val="zh-CN"/>
        </w:rPr>
        <w:t>三、项目预算</w:t>
      </w:r>
    </w:p>
    <w:p w14:paraId="11EFD85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第一包：15426500元</w:t>
      </w:r>
    </w:p>
    <w:p w14:paraId="1A2DAA8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468BF969">
      <w:pPr>
        <w:pStyle w:val="30"/>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（一）投标人</w:t>
      </w:r>
      <w:r>
        <w:rPr>
          <w:rFonts w:hint="eastAsia" w:ascii="Times New Roman" w:hAnsi="Times New Roman" w:cs="Times New Roman" w:eastAsiaTheme="minorEastAsia"/>
          <w:color w:val="auto"/>
        </w:rPr>
        <w:t>须具备《中华人民共和国增值电信业务经营许可证》（至少包含互联网数据中心业务），提供证书扫描件；</w:t>
      </w:r>
    </w:p>
    <w:p w14:paraId="6A497B4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1EA30E5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7D3408D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4AAD7ED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4850E1C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34A70B20">
      <w:pPr>
        <w:pStyle w:val="30"/>
        <w:spacing w:line="360" w:lineRule="auto"/>
        <w:ind w:firstLine="448" w:firstLineChars="200"/>
        <w:rPr>
          <w:rFonts w:ascii="Times New Roman" w:hAnsi="Times New Roman" w:eastAsia="宋体" w:cs="Times New Roman"/>
          <w:color w:val="auto"/>
        </w:rPr>
      </w:pPr>
      <w:bookmarkStart w:id="1" w:name="OLE_LINK3"/>
      <w:bookmarkStart w:id="2"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w:t>
      </w:r>
      <w:r>
        <w:rPr>
          <w:rFonts w:ascii="Times New Roman" w:hAnsi="Times New Roman" w:eastAsia="宋体" w:cs="Times New Roman"/>
          <w:color w:val="auto"/>
        </w:rPr>
        <w:t>对小微企业</w:t>
      </w:r>
      <w:r>
        <w:rPr>
          <w:rFonts w:hint="eastAsia" w:ascii="Times New Roman" w:hAnsi="Times New Roman" w:eastAsia="宋体" w:cs="Times New Roman"/>
          <w:color w:val="auto"/>
        </w:rPr>
        <w:t>报价</w:t>
      </w:r>
      <w:r>
        <w:rPr>
          <w:rFonts w:ascii="Times New Roman" w:hAnsi="Times New Roman" w:eastAsia="宋体" w:cs="Times New Roman"/>
          <w:color w:val="auto"/>
        </w:rPr>
        <w:t>给予</w:t>
      </w:r>
      <w:r>
        <w:rPr>
          <w:rFonts w:hint="eastAsia" w:ascii="Times New Roman" w:hAnsi="Times New Roman" w:eastAsia="宋体" w:cs="Times New Roman"/>
          <w:color w:val="auto"/>
        </w:rPr>
        <w:t>20</w:t>
      </w:r>
      <w:r>
        <w:rPr>
          <w:rFonts w:ascii="Times New Roman" w:hAnsi="Times New Roman" w:eastAsia="宋体" w:cs="Times New Roman"/>
          <w:color w:val="auto"/>
        </w:rPr>
        <w:t>%的扣除。</w:t>
      </w:r>
    </w:p>
    <w:p w14:paraId="63079FD0">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5FFBC3B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625279A5">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44A1E4A6">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7A56AED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49E6998A">
      <w:pPr>
        <w:pStyle w:val="30"/>
        <w:spacing w:line="360" w:lineRule="auto"/>
        <w:ind w:firstLine="448"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7351ABD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9</w:t>
      </w:r>
      <w:r>
        <w:rPr>
          <w:rFonts w:ascii="Times New Roman" w:hAnsi="Times New Roman" w:eastAsia="宋体" w:cs="Times New Roman"/>
          <w:color w:val="auto"/>
        </w:rPr>
        <w:t>日，每日9:00至17:00（北京时间，法定节假日除外）。</w:t>
      </w:r>
    </w:p>
    <w:p w14:paraId="4E036BC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7B54A72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7"/>
          <w:rFonts w:hint="eastAsia" w:ascii="Times New Roman" w:hAnsi="Times New Roman" w:eastAsia="宋体" w:cs="Times New Roman"/>
        </w:rPr>
        <w:t>http://tjgpc.zwfwb.tj.gov.cn</w:t>
      </w:r>
      <w:r>
        <w:rPr>
          <w:rStyle w:val="27"/>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7A90C38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7FA558F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5D3120F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7C62889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5B9AF0E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74F75A0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6E7601B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5CEE1A8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14766823">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3E494BD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0C71EC6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227893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0AF9322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1BD6217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4A5826B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1696BBB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5DE2CCC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40DE040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45F78B8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4FE83A1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联系人：杨光、李楠</w:t>
      </w:r>
    </w:p>
    <w:p w14:paraId="54C4536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4A25783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233C627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57ADC55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0A930EB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273D3B7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p>
    <w:p w14:paraId="2302B07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027DB03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033903CE">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55AAA147">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6499CF80">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137434C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3D8537E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18B13A3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2D1ED33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1E99083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20C91A7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2513982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28056688">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464B384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1C2380B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05370F5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25A604E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5212B86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2051A7E8">
        <w:trPr>
          <w:trHeight w:val="440" w:hRule="atLeast"/>
          <w:tblHeader/>
          <w:jc w:val="center"/>
        </w:trPr>
        <w:tc>
          <w:tcPr>
            <w:tcW w:w="3656" w:type="dxa"/>
            <w:vAlign w:val="center"/>
          </w:tcPr>
          <w:p w14:paraId="4169B4F7">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3A122CD9">
            <w:pPr>
              <w:tabs>
                <w:tab w:val="left" w:pos="750"/>
                <w:tab w:val="left" w:pos="840"/>
              </w:tabs>
              <w:adjustRightInd w:val="0"/>
              <w:snapToGrid w:val="0"/>
              <w:jc w:val="center"/>
              <w:rPr>
                <w:sz w:val="24"/>
              </w:rPr>
            </w:pPr>
            <w:r>
              <w:rPr>
                <w:sz w:val="24"/>
              </w:rPr>
              <w:t>费率</w:t>
            </w:r>
          </w:p>
        </w:tc>
      </w:tr>
      <w:tr w14:paraId="2647AFA7">
        <w:trPr>
          <w:trHeight w:val="440" w:hRule="atLeast"/>
          <w:jc w:val="center"/>
        </w:trPr>
        <w:tc>
          <w:tcPr>
            <w:tcW w:w="3656" w:type="dxa"/>
            <w:vAlign w:val="center"/>
          </w:tcPr>
          <w:p w14:paraId="3811DBAC">
            <w:pPr>
              <w:tabs>
                <w:tab w:val="left" w:pos="750"/>
                <w:tab w:val="left" w:pos="840"/>
              </w:tabs>
              <w:adjustRightInd w:val="0"/>
              <w:snapToGrid w:val="0"/>
              <w:jc w:val="center"/>
              <w:rPr>
                <w:sz w:val="24"/>
              </w:rPr>
            </w:pPr>
            <w:r>
              <w:rPr>
                <w:sz w:val="24"/>
              </w:rPr>
              <w:t>100以下</w:t>
            </w:r>
          </w:p>
        </w:tc>
        <w:tc>
          <w:tcPr>
            <w:tcW w:w="3657" w:type="dxa"/>
            <w:vAlign w:val="center"/>
          </w:tcPr>
          <w:p w14:paraId="050E2580">
            <w:pPr>
              <w:tabs>
                <w:tab w:val="left" w:pos="750"/>
                <w:tab w:val="left" w:pos="840"/>
              </w:tabs>
              <w:adjustRightInd w:val="0"/>
              <w:snapToGrid w:val="0"/>
              <w:jc w:val="center"/>
              <w:rPr>
                <w:sz w:val="24"/>
              </w:rPr>
            </w:pPr>
            <w:r>
              <w:rPr>
                <w:sz w:val="24"/>
              </w:rPr>
              <w:t>1%</w:t>
            </w:r>
          </w:p>
        </w:tc>
      </w:tr>
      <w:tr w14:paraId="313FC24B">
        <w:trPr>
          <w:trHeight w:val="440" w:hRule="atLeast"/>
          <w:jc w:val="center"/>
        </w:trPr>
        <w:tc>
          <w:tcPr>
            <w:tcW w:w="3656" w:type="dxa"/>
            <w:vAlign w:val="center"/>
          </w:tcPr>
          <w:p w14:paraId="54961E46">
            <w:pPr>
              <w:tabs>
                <w:tab w:val="left" w:pos="750"/>
                <w:tab w:val="left" w:pos="840"/>
              </w:tabs>
              <w:adjustRightInd w:val="0"/>
              <w:snapToGrid w:val="0"/>
              <w:jc w:val="center"/>
              <w:rPr>
                <w:sz w:val="24"/>
              </w:rPr>
            </w:pPr>
            <w:r>
              <w:rPr>
                <w:sz w:val="24"/>
              </w:rPr>
              <w:t>100-500</w:t>
            </w:r>
          </w:p>
        </w:tc>
        <w:tc>
          <w:tcPr>
            <w:tcW w:w="3657" w:type="dxa"/>
            <w:vAlign w:val="center"/>
          </w:tcPr>
          <w:p w14:paraId="42CE7A25">
            <w:pPr>
              <w:tabs>
                <w:tab w:val="left" w:pos="750"/>
                <w:tab w:val="left" w:pos="840"/>
              </w:tabs>
              <w:adjustRightInd w:val="0"/>
              <w:snapToGrid w:val="0"/>
              <w:jc w:val="center"/>
              <w:rPr>
                <w:sz w:val="24"/>
              </w:rPr>
            </w:pPr>
            <w:r>
              <w:rPr>
                <w:rFonts w:hint="eastAsia"/>
                <w:sz w:val="24"/>
              </w:rPr>
              <w:t>0.8</w:t>
            </w:r>
            <w:r>
              <w:rPr>
                <w:sz w:val="24"/>
              </w:rPr>
              <w:t>%</w:t>
            </w:r>
          </w:p>
        </w:tc>
      </w:tr>
      <w:tr w14:paraId="2709733A">
        <w:trPr>
          <w:trHeight w:val="440" w:hRule="atLeast"/>
          <w:jc w:val="center"/>
        </w:trPr>
        <w:tc>
          <w:tcPr>
            <w:tcW w:w="3656" w:type="dxa"/>
            <w:vAlign w:val="center"/>
          </w:tcPr>
          <w:p w14:paraId="4156AB5C">
            <w:pPr>
              <w:tabs>
                <w:tab w:val="left" w:pos="750"/>
                <w:tab w:val="left" w:pos="840"/>
              </w:tabs>
              <w:adjustRightInd w:val="0"/>
              <w:snapToGrid w:val="0"/>
              <w:jc w:val="center"/>
              <w:rPr>
                <w:sz w:val="24"/>
              </w:rPr>
            </w:pPr>
            <w:r>
              <w:rPr>
                <w:sz w:val="24"/>
              </w:rPr>
              <w:t>500-1000</w:t>
            </w:r>
          </w:p>
        </w:tc>
        <w:tc>
          <w:tcPr>
            <w:tcW w:w="3657" w:type="dxa"/>
            <w:vAlign w:val="center"/>
          </w:tcPr>
          <w:p w14:paraId="714B77CD">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051E0D38">
        <w:trPr>
          <w:trHeight w:val="440" w:hRule="atLeast"/>
          <w:jc w:val="center"/>
        </w:trPr>
        <w:tc>
          <w:tcPr>
            <w:tcW w:w="3656" w:type="dxa"/>
            <w:vAlign w:val="center"/>
          </w:tcPr>
          <w:p w14:paraId="6B20E328">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251CC13D">
            <w:pPr>
              <w:tabs>
                <w:tab w:val="left" w:pos="750"/>
                <w:tab w:val="left" w:pos="840"/>
              </w:tabs>
              <w:adjustRightInd w:val="0"/>
              <w:snapToGrid w:val="0"/>
              <w:jc w:val="center"/>
              <w:rPr>
                <w:sz w:val="24"/>
              </w:rPr>
            </w:pPr>
            <w:r>
              <w:rPr>
                <w:rFonts w:hint="eastAsia"/>
                <w:sz w:val="24"/>
              </w:rPr>
              <w:t>0.25%</w:t>
            </w:r>
          </w:p>
        </w:tc>
      </w:tr>
      <w:tr w14:paraId="33D967D8">
        <w:trPr>
          <w:trHeight w:val="440" w:hRule="atLeast"/>
          <w:jc w:val="center"/>
        </w:trPr>
        <w:tc>
          <w:tcPr>
            <w:tcW w:w="3656" w:type="dxa"/>
            <w:vAlign w:val="center"/>
          </w:tcPr>
          <w:p w14:paraId="46938786">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3594C4D1">
            <w:pPr>
              <w:tabs>
                <w:tab w:val="left" w:pos="750"/>
                <w:tab w:val="left" w:pos="840"/>
              </w:tabs>
              <w:adjustRightInd w:val="0"/>
              <w:snapToGrid w:val="0"/>
              <w:jc w:val="center"/>
              <w:rPr>
                <w:sz w:val="24"/>
              </w:rPr>
            </w:pPr>
            <w:r>
              <w:rPr>
                <w:rFonts w:hint="eastAsia"/>
                <w:sz w:val="24"/>
              </w:rPr>
              <w:t>0.1%</w:t>
            </w:r>
          </w:p>
        </w:tc>
      </w:tr>
      <w:tr w14:paraId="6F535EC0">
        <w:trPr>
          <w:trHeight w:val="440" w:hRule="atLeast"/>
          <w:jc w:val="center"/>
        </w:trPr>
        <w:tc>
          <w:tcPr>
            <w:tcW w:w="3656" w:type="dxa"/>
            <w:vAlign w:val="center"/>
          </w:tcPr>
          <w:p w14:paraId="5EEA8759">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3DCAC8DA">
            <w:pPr>
              <w:tabs>
                <w:tab w:val="left" w:pos="750"/>
                <w:tab w:val="left" w:pos="840"/>
              </w:tabs>
              <w:adjustRightInd w:val="0"/>
              <w:snapToGrid w:val="0"/>
              <w:jc w:val="center"/>
              <w:rPr>
                <w:sz w:val="24"/>
              </w:rPr>
            </w:pPr>
            <w:r>
              <w:rPr>
                <w:rFonts w:hint="eastAsia"/>
                <w:sz w:val="24"/>
              </w:rPr>
              <w:t>0.05%</w:t>
            </w:r>
          </w:p>
        </w:tc>
      </w:tr>
    </w:tbl>
    <w:p w14:paraId="7173C0A9">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1DEFF21C">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7C46BA6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5405979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146F0468">
      <w:pPr>
        <w:pStyle w:val="30"/>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2CC4054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5D6696B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7E4CDA3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4478FCA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1E6FF96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019C53B9">
      <w:pPr>
        <w:pStyle w:val="30"/>
        <w:spacing w:line="360" w:lineRule="auto"/>
        <w:jc w:val="right"/>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w:t>
      </w:r>
      <w:r>
        <w:br w:type="page"/>
      </w:r>
    </w:p>
    <w:p w14:paraId="1A620D01">
      <w:pPr>
        <w:pStyle w:val="17"/>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14:paraId="11A3A761">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51CF9609">
      <w:pPr>
        <w:autoSpaceDE w:val="0"/>
        <w:autoSpaceDN w:val="0"/>
        <w:adjustRightInd w:val="0"/>
        <w:spacing w:line="360" w:lineRule="auto"/>
        <w:ind w:firstLine="448" w:firstLineChars="200"/>
        <w:rPr>
          <w:sz w:val="24"/>
        </w:rPr>
      </w:pPr>
      <w:r>
        <w:rPr>
          <w:sz w:val="24"/>
        </w:rPr>
        <w:t>（一）报价要求</w:t>
      </w:r>
    </w:p>
    <w:p w14:paraId="3DBE5406">
      <w:pPr>
        <w:autoSpaceDE w:val="0"/>
        <w:autoSpaceDN w:val="0"/>
        <w:adjustRightInd w:val="0"/>
        <w:spacing w:line="360" w:lineRule="auto"/>
        <w:ind w:firstLine="448" w:firstLineChars="200"/>
        <w:rPr>
          <w:sz w:val="24"/>
        </w:rPr>
      </w:pPr>
      <w:r>
        <w:rPr>
          <w:sz w:val="24"/>
        </w:rPr>
        <w:t>1. 投标报价以人民币填列。</w:t>
      </w:r>
    </w:p>
    <w:p w14:paraId="705D45A0">
      <w:pPr>
        <w:spacing w:line="360" w:lineRule="auto"/>
        <w:ind w:firstLine="448" w:firstLineChars="200"/>
        <w:rPr>
          <w:sz w:val="24"/>
        </w:rPr>
      </w:pPr>
      <w:r>
        <w:rPr>
          <w:rFonts w:hint="eastAsia"/>
          <w:sz w:val="24"/>
        </w:rPr>
        <w:t>2. 投标人的报价应包括：人员费用、服务费用、设备租赁费用、光纤及通讯费用、集成费用、材料费用、利润税金等为完成招标文件规定的一切工作所需的全部费用。投标人所报价格应为最终优惠价格。</w:t>
      </w:r>
    </w:p>
    <w:p w14:paraId="12EE9F36">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3F96F8CB">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6D6C1B6A">
      <w:pPr>
        <w:autoSpaceDE w:val="0"/>
        <w:autoSpaceDN w:val="0"/>
        <w:adjustRightInd w:val="0"/>
        <w:spacing w:line="360" w:lineRule="auto"/>
        <w:ind w:firstLine="448" w:firstLineChars="200"/>
        <w:rPr>
          <w:sz w:val="24"/>
        </w:rPr>
      </w:pPr>
      <w:r>
        <w:rPr>
          <w:sz w:val="24"/>
        </w:rPr>
        <w:t>1. 时间要求：</w:t>
      </w:r>
      <w:r>
        <w:rPr>
          <w:rFonts w:hint="eastAsia"/>
          <w:sz w:val="24"/>
        </w:rPr>
        <w:t>签订合同之日起一个月内完成整体交付（含数据迁移）和试运行工作，经采购人确认完成以上工作之日起三年的服务期</w:t>
      </w:r>
      <w:r>
        <w:rPr>
          <w:sz w:val="24"/>
        </w:rPr>
        <w:t>（特殊情况以合同为准）。</w:t>
      </w:r>
    </w:p>
    <w:p w14:paraId="159A45B4">
      <w:pPr>
        <w:autoSpaceDE w:val="0"/>
        <w:autoSpaceDN w:val="0"/>
        <w:adjustRightInd w:val="0"/>
        <w:spacing w:line="360" w:lineRule="auto"/>
        <w:ind w:firstLine="448" w:firstLineChars="200"/>
        <w:rPr>
          <w:sz w:val="24"/>
        </w:rPr>
      </w:pPr>
      <w:r>
        <w:rPr>
          <w:sz w:val="24"/>
        </w:rPr>
        <w:t>2. 服务地点：</w:t>
      </w:r>
      <w:r>
        <w:rPr>
          <w:rFonts w:hint="eastAsia"/>
          <w:sz w:val="24"/>
        </w:rPr>
        <w:t>天津市东丽区流霞路50号</w:t>
      </w:r>
      <w:r>
        <w:rPr>
          <w:sz w:val="24"/>
        </w:rPr>
        <w:t>（特殊情况以合同为准）。</w:t>
      </w:r>
    </w:p>
    <w:p w14:paraId="29B0EFD4">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5EF34AE3">
      <w:pPr>
        <w:autoSpaceDE w:val="0"/>
        <w:autoSpaceDN w:val="0"/>
        <w:adjustRightInd w:val="0"/>
        <w:spacing w:line="360" w:lineRule="auto"/>
        <w:ind w:firstLine="448" w:firstLineChars="200"/>
        <w:rPr>
          <w:sz w:val="24"/>
        </w:rPr>
      </w:pPr>
      <w:r>
        <w:rPr>
          <w:rFonts w:hint="eastAsia"/>
          <w:sz w:val="24"/>
        </w:rPr>
        <w:t>签订合同后支付合同总额的25%，服务期满1年并通过阶段验收后支付合同总额的25%，服务期满2年并通过阶段验收后支付合同总额的25%，服务期满3年并通过终期验收后支付合同总额的25%</w:t>
      </w:r>
      <w:r>
        <w:rPr>
          <w:sz w:val="24"/>
        </w:rPr>
        <w:t>（特殊情况以合同为准）。</w:t>
      </w:r>
    </w:p>
    <w:p w14:paraId="14475A89">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08DA68E2">
      <w:pPr>
        <w:autoSpaceDE w:val="0"/>
        <w:autoSpaceDN w:val="0"/>
        <w:adjustRightInd w:val="0"/>
        <w:spacing w:line="360" w:lineRule="auto"/>
        <w:ind w:firstLine="448" w:firstLineChars="200"/>
        <w:rPr>
          <w:sz w:val="24"/>
        </w:rPr>
      </w:pPr>
      <w:r>
        <w:rPr>
          <w:sz w:val="24"/>
        </w:rPr>
        <w:t>本项目不收取投标保证金和履约保证金。</w:t>
      </w:r>
    </w:p>
    <w:p w14:paraId="10C30182">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6D082C83">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46B0804E">
      <w:pPr>
        <w:autoSpaceDE w:val="0"/>
        <w:autoSpaceDN w:val="0"/>
        <w:adjustRightInd w:val="0"/>
        <w:spacing w:line="360" w:lineRule="auto"/>
        <w:ind w:firstLine="448" w:firstLineChars="200"/>
        <w:rPr>
          <w:bCs/>
          <w:sz w:val="24"/>
        </w:rPr>
      </w:pPr>
      <w:r>
        <w:rPr>
          <w:sz w:val="24"/>
        </w:rPr>
        <w:t>二</w:t>
      </w:r>
      <w:r>
        <w:rPr>
          <w:bCs/>
          <w:sz w:val="24"/>
        </w:rPr>
        <w:t>、技术要求</w:t>
      </w:r>
    </w:p>
    <w:p w14:paraId="2DE71149">
      <w:pPr>
        <w:spacing w:line="360" w:lineRule="auto"/>
        <w:ind w:firstLine="448" w:firstLineChars="200"/>
        <w:outlineLvl w:val="0"/>
        <w:rPr>
          <w:sz w:val="24"/>
        </w:rPr>
      </w:pPr>
      <w:r>
        <w:rPr>
          <w:sz w:val="24"/>
        </w:rPr>
        <w:t>（一）投标人须承诺所提供的服务、人员及设备符合相关强制性规定。</w:t>
      </w:r>
    </w:p>
    <w:p w14:paraId="132DDDDC">
      <w:pPr>
        <w:spacing w:line="360" w:lineRule="auto"/>
        <w:ind w:firstLine="448" w:firstLineChars="200"/>
        <w:outlineLvl w:val="0"/>
        <w:rPr>
          <w:sz w:val="24"/>
        </w:rPr>
      </w:pPr>
      <w:r>
        <w:rPr>
          <w:sz w:val="24"/>
        </w:rPr>
        <w:t>（二）具体需求详见本部分项目需求书。</w:t>
      </w:r>
    </w:p>
    <w:p w14:paraId="06AE8C85">
      <w:pPr>
        <w:spacing w:line="360" w:lineRule="auto"/>
        <w:ind w:firstLine="448" w:firstLineChars="200"/>
        <w:outlineLvl w:val="0"/>
        <w:rPr>
          <w:sz w:val="24"/>
        </w:rPr>
      </w:pPr>
      <w:r>
        <w:rPr>
          <w:sz w:val="24"/>
        </w:rPr>
        <w:t>三、评分因素及评标标准</w:t>
      </w:r>
    </w:p>
    <w:tbl>
      <w:tblPr>
        <w:tblStyle w:val="23"/>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26DD0BAE">
        <w:trPr>
          <w:trHeight w:val="285" w:hRule="atLeast"/>
          <w:jc w:val="center"/>
        </w:trPr>
        <w:tc>
          <w:tcPr>
            <w:tcW w:w="9393" w:type="dxa"/>
            <w:gridSpan w:val="3"/>
            <w:shd w:val="clear" w:color="auto" w:fill="auto"/>
            <w:vAlign w:val="center"/>
          </w:tcPr>
          <w:p w14:paraId="73F4F46E">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1</w:t>
            </w:r>
            <w:r>
              <w:rPr>
                <w:color w:val="000000"/>
                <w:kern w:val="0"/>
                <w:sz w:val="24"/>
                <w:szCs w:val="24"/>
              </w:rPr>
              <w:t>0分）</w:t>
            </w:r>
          </w:p>
        </w:tc>
        <w:tc>
          <w:tcPr>
            <w:tcW w:w="1143" w:type="dxa"/>
            <w:shd w:val="clear" w:color="auto" w:fill="auto"/>
            <w:vAlign w:val="center"/>
          </w:tcPr>
          <w:p w14:paraId="11159878">
            <w:pPr>
              <w:widowControl/>
              <w:adjustRightInd w:val="0"/>
              <w:snapToGrid w:val="0"/>
              <w:jc w:val="center"/>
              <w:rPr>
                <w:color w:val="000000"/>
                <w:kern w:val="0"/>
                <w:sz w:val="24"/>
                <w:szCs w:val="24"/>
              </w:rPr>
            </w:pPr>
            <w:r>
              <w:rPr>
                <w:color w:val="000000"/>
                <w:kern w:val="0"/>
                <w:sz w:val="24"/>
                <w:szCs w:val="24"/>
              </w:rPr>
              <w:t>分值</w:t>
            </w:r>
          </w:p>
        </w:tc>
      </w:tr>
      <w:tr w14:paraId="548DE053">
        <w:trPr>
          <w:trHeight w:val="780" w:hRule="atLeast"/>
          <w:jc w:val="center"/>
        </w:trPr>
        <w:tc>
          <w:tcPr>
            <w:tcW w:w="663" w:type="dxa"/>
            <w:shd w:val="clear" w:color="auto" w:fill="auto"/>
            <w:noWrap/>
            <w:vAlign w:val="center"/>
          </w:tcPr>
          <w:p w14:paraId="7F07705D">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5A983039">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6827E2F2">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2DE73975">
            <w:pPr>
              <w:widowControl/>
              <w:adjustRightInd w:val="0"/>
              <w:snapToGrid w:val="0"/>
              <w:rPr>
                <w:kern w:val="0"/>
                <w:sz w:val="24"/>
                <w:szCs w:val="24"/>
              </w:rPr>
            </w:pPr>
            <w:r>
              <w:rPr>
                <w:kern w:val="0"/>
                <w:sz w:val="24"/>
                <w:szCs w:val="24"/>
              </w:rPr>
              <w:t>（2）投标报价得分=（评标基准价/投标报价）×</w:t>
            </w:r>
            <w:r>
              <w:rPr>
                <w:rFonts w:hint="eastAsia"/>
                <w:kern w:val="0"/>
                <w:sz w:val="24"/>
                <w:szCs w:val="24"/>
              </w:rPr>
              <w:t>1</w:t>
            </w:r>
            <w:r>
              <w:rPr>
                <w:kern w:val="0"/>
                <w:sz w:val="24"/>
                <w:szCs w:val="24"/>
              </w:rPr>
              <w:t>0</w:t>
            </w:r>
          </w:p>
          <w:p w14:paraId="48A1BA93">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3EBA2E17">
            <w:pPr>
              <w:widowControl/>
              <w:adjustRightInd w:val="0"/>
              <w:snapToGrid w:val="0"/>
              <w:jc w:val="center"/>
              <w:rPr>
                <w:color w:val="000000"/>
                <w:kern w:val="0"/>
                <w:sz w:val="24"/>
                <w:szCs w:val="24"/>
              </w:rPr>
            </w:pPr>
            <w:r>
              <w:rPr>
                <w:rFonts w:hint="eastAsia"/>
                <w:color w:val="000000"/>
                <w:kern w:val="0"/>
                <w:sz w:val="24"/>
                <w:szCs w:val="24"/>
              </w:rPr>
              <w:t>1</w:t>
            </w:r>
            <w:r>
              <w:rPr>
                <w:color w:val="000000"/>
                <w:kern w:val="0"/>
                <w:sz w:val="24"/>
                <w:szCs w:val="24"/>
              </w:rPr>
              <w:t>0</w:t>
            </w:r>
          </w:p>
        </w:tc>
      </w:tr>
      <w:tr w14:paraId="6A5ABA80">
        <w:trPr>
          <w:trHeight w:val="245" w:hRule="atLeast"/>
          <w:jc w:val="center"/>
        </w:trPr>
        <w:tc>
          <w:tcPr>
            <w:tcW w:w="9393" w:type="dxa"/>
            <w:gridSpan w:val="3"/>
            <w:shd w:val="clear" w:color="auto" w:fill="auto"/>
            <w:noWrap/>
            <w:vAlign w:val="center"/>
          </w:tcPr>
          <w:p w14:paraId="6B13A1AD">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20</w:t>
            </w:r>
            <w:r>
              <w:rPr>
                <w:color w:val="000000"/>
                <w:kern w:val="0"/>
                <w:sz w:val="24"/>
                <w:szCs w:val="24"/>
              </w:rPr>
              <w:t>分）</w:t>
            </w:r>
          </w:p>
        </w:tc>
        <w:tc>
          <w:tcPr>
            <w:tcW w:w="1143" w:type="dxa"/>
            <w:shd w:val="clear" w:color="auto" w:fill="auto"/>
            <w:vAlign w:val="center"/>
          </w:tcPr>
          <w:p w14:paraId="1DD6338B">
            <w:pPr>
              <w:widowControl/>
              <w:adjustRightInd w:val="0"/>
              <w:snapToGrid w:val="0"/>
              <w:jc w:val="center"/>
              <w:rPr>
                <w:color w:val="000000"/>
                <w:kern w:val="0"/>
                <w:sz w:val="24"/>
                <w:szCs w:val="24"/>
              </w:rPr>
            </w:pPr>
            <w:r>
              <w:rPr>
                <w:color w:val="000000"/>
                <w:kern w:val="0"/>
                <w:sz w:val="24"/>
                <w:szCs w:val="24"/>
              </w:rPr>
              <w:t>分值</w:t>
            </w:r>
          </w:p>
        </w:tc>
      </w:tr>
      <w:tr w14:paraId="07576890">
        <w:trPr>
          <w:trHeight w:val="1050" w:hRule="atLeast"/>
          <w:jc w:val="center"/>
        </w:trPr>
        <w:tc>
          <w:tcPr>
            <w:tcW w:w="663" w:type="dxa"/>
            <w:shd w:val="clear" w:color="auto" w:fill="auto"/>
            <w:noWrap/>
            <w:vAlign w:val="center"/>
          </w:tcPr>
          <w:p w14:paraId="522338FE">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479A71BD">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6BB298A2">
            <w:pPr>
              <w:widowControl/>
              <w:adjustRightInd w:val="0"/>
              <w:snapToGrid w:val="0"/>
              <w:rPr>
                <w:kern w:val="0"/>
                <w:sz w:val="24"/>
                <w:szCs w:val="24"/>
              </w:rPr>
            </w:pPr>
            <w:r>
              <w:rPr>
                <w:kern w:val="0"/>
                <w:sz w:val="24"/>
                <w:szCs w:val="24"/>
              </w:rPr>
              <w:t>完全按照以下要求提供</w:t>
            </w:r>
            <w:r>
              <w:rPr>
                <w:rFonts w:hint="eastAsia"/>
                <w:kern w:val="0"/>
                <w:sz w:val="24"/>
                <w:szCs w:val="24"/>
              </w:rPr>
              <w:t>投标人</w:t>
            </w:r>
            <w:r>
              <w:rPr>
                <w:kern w:val="0"/>
                <w:sz w:val="24"/>
                <w:szCs w:val="24"/>
              </w:rPr>
              <w:t>曾实施</w:t>
            </w:r>
            <w:r>
              <w:rPr>
                <w:rFonts w:hint="eastAsia"/>
                <w:kern w:val="0"/>
                <w:sz w:val="24"/>
                <w:szCs w:val="24"/>
              </w:rPr>
              <w:t>云计算服务业绩</w:t>
            </w:r>
            <w:r>
              <w:rPr>
                <w:kern w:val="0"/>
                <w:sz w:val="24"/>
                <w:szCs w:val="24"/>
              </w:rPr>
              <w:t>，提供的证明材料均不得遮挡涂黑，否则不予认定加分。</w:t>
            </w:r>
          </w:p>
          <w:p w14:paraId="5F8E446E">
            <w:pPr>
              <w:widowControl/>
              <w:adjustRightInd w:val="0"/>
              <w:snapToGrid w:val="0"/>
              <w:rPr>
                <w:kern w:val="0"/>
                <w:sz w:val="24"/>
                <w:szCs w:val="24"/>
              </w:rPr>
            </w:pPr>
            <w:r>
              <w:rPr>
                <w:rFonts w:hint="eastAsia"/>
                <w:kern w:val="0"/>
                <w:sz w:val="24"/>
                <w:szCs w:val="24"/>
              </w:rPr>
              <w:t>A</w:t>
            </w:r>
            <w:r>
              <w:rPr>
                <w:kern w:val="0"/>
                <w:sz w:val="24"/>
                <w:szCs w:val="24"/>
              </w:rPr>
              <w:t>. 合同</w:t>
            </w:r>
            <w:r>
              <w:rPr>
                <w:rFonts w:hint="eastAsia"/>
                <w:kern w:val="0"/>
                <w:sz w:val="24"/>
                <w:szCs w:val="24"/>
              </w:rPr>
              <w:t>原件</w:t>
            </w:r>
            <w:r>
              <w:rPr>
                <w:kern w:val="0"/>
                <w:sz w:val="24"/>
                <w:szCs w:val="24"/>
              </w:rPr>
              <w:t>扫描件。包括合同金额、买卖双方名称及盖章、服务内容</w:t>
            </w:r>
            <w:r>
              <w:rPr>
                <w:rFonts w:hint="eastAsia"/>
                <w:bCs/>
                <w:sz w:val="24"/>
              </w:rPr>
              <w:t>、合同签订日期（应为2021年1月1日或以后）</w:t>
            </w:r>
            <w:r>
              <w:rPr>
                <w:kern w:val="0"/>
                <w:sz w:val="24"/>
                <w:szCs w:val="24"/>
              </w:rPr>
              <w:t>。</w:t>
            </w:r>
          </w:p>
          <w:p w14:paraId="12B22E33">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（加盖上述合同甲方单位公章或上述合同中所盖的甲方印章）</w:t>
            </w:r>
            <w:r>
              <w:rPr>
                <w:kern w:val="0"/>
                <w:sz w:val="24"/>
                <w:szCs w:val="24"/>
              </w:rPr>
              <w:t>。</w:t>
            </w:r>
          </w:p>
          <w:p w14:paraId="06B5D05D">
            <w:pPr>
              <w:widowControl/>
              <w:adjustRightInd w:val="0"/>
              <w:snapToGrid w:val="0"/>
              <w:rPr>
                <w:kern w:val="0"/>
                <w:sz w:val="24"/>
                <w:szCs w:val="24"/>
              </w:rPr>
            </w:pPr>
            <w:r>
              <w:rPr>
                <w:kern w:val="0"/>
                <w:sz w:val="24"/>
                <w:szCs w:val="24"/>
              </w:rPr>
              <w:t>每个</w:t>
            </w:r>
            <w:r>
              <w:rPr>
                <w:rFonts w:hint="eastAsia"/>
                <w:kern w:val="0"/>
                <w:sz w:val="24"/>
                <w:szCs w:val="24"/>
              </w:rPr>
              <w:t>业绩1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000273C2">
            <w:pPr>
              <w:widowControl/>
              <w:adjustRightInd w:val="0"/>
              <w:snapToGrid w:val="0"/>
              <w:jc w:val="center"/>
              <w:rPr>
                <w:kern w:val="0"/>
                <w:sz w:val="24"/>
                <w:szCs w:val="24"/>
              </w:rPr>
            </w:pPr>
            <w:r>
              <w:rPr>
                <w:rFonts w:hint="eastAsia"/>
                <w:kern w:val="0"/>
                <w:sz w:val="24"/>
                <w:szCs w:val="24"/>
              </w:rPr>
              <w:t>5</w:t>
            </w:r>
          </w:p>
        </w:tc>
      </w:tr>
      <w:tr w14:paraId="04405C7D">
        <w:trPr>
          <w:trHeight w:val="243" w:hRule="atLeast"/>
          <w:jc w:val="center"/>
        </w:trPr>
        <w:tc>
          <w:tcPr>
            <w:tcW w:w="663" w:type="dxa"/>
            <w:shd w:val="clear" w:color="auto" w:fill="auto"/>
            <w:noWrap/>
            <w:vAlign w:val="center"/>
          </w:tcPr>
          <w:p w14:paraId="5B4DDC83">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73D264C5">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7457AC4A">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承诺完全满足招标文件“报价要求”、“时间地点要求”、“付款方式要求”和技术要求中非“★”号要求的：15分，其他0分。</w:t>
            </w:r>
          </w:p>
        </w:tc>
        <w:tc>
          <w:tcPr>
            <w:tcW w:w="1143" w:type="dxa"/>
            <w:shd w:val="clear" w:color="auto" w:fill="auto"/>
            <w:vAlign w:val="center"/>
          </w:tcPr>
          <w:p w14:paraId="4F780099">
            <w:pPr>
              <w:widowControl/>
              <w:adjustRightInd w:val="0"/>
              <w:snapToGrid w:val="0"/>
              <w:jc w:val="center"/>
              <w:rPr>
                <w:color w:val="000000"/>
                <w:kern w:val="0"/>
                <w:sz w:val="24"/>
                <w:szCs w:val="24"/>
              </w:rPr>
            </w:pPr>
            <w:r>
              <w:rPr>
                <w:rFonts w:hint="eastAsia"/>
                <w:color w:val="000000"/>
                <w:kern w:val="0"/>
                <w:sz w:val="24"/>
                <w:szCs w:val="24"/>
              </w:rPr>
              <w:t>15</w:t>
            </w:r>
          </w:p>
        </w:tc>
      </w:tr>
      <w:tr w14:paraId="77A49F10">
        <w:trPr>
          <w:trHeight w:val="60" w:hRule="atLeast"/>
          <w:jc w:val="center"/>
        </w:trPr>
        <w:tc>
          <w:tcPr>
            <w:tcW w:w="9393" w:type="dxa"/>
            <w:gridSpan w:val="3"/>
            <w:shd w:val="clear" w:color="auto" w:fill="auto"/>
            <w:noWrap/>
            <w:vAlign w:val="center"/>
          </w:tcPr>
          <w:p w14:paraId="2E1B1B34">
            <w:pPr>
              <w:widowControl/>
              <w:adjustRightInd w:val="0"/>
              <w:snapToGrid w:val="0"/>
              <w:jc w:val="center"/>
              <w:rPr>
                <w:kern w:val="0"/>
                <w:sz w:val="24"/>
                <w:szCs w:val="24"/>
              </w:rPr>
            </w:pPr>
            <w:r>
              <w:rPr>
                <w:kern w:val="0"/>
                <w:sz w:val="24"/>
                <w:szCs w:val="24"/>
              </w:rPr>
              <w:t>第三部分 主观分（</w:t>
            </w:r>
            <w:r>
              <w:rPr>
                <w:rFonts w:hint="eastAsia"/>
                <w:kern w:val="0"/>
                <w:sz w:val="24"/>
                <w:szCs w:val="24"/>
              </w:rPr>
              <w:t>70</w:t>
            </w:r>
            <w:r>
              <w:rPr>
                <w:kern w:val="0"/>
                <w:sz w:val="24"/>
                <w:szCs w:val="24"/>
              </w:rPr>
              <w:t>分）</w:t>
            </w:r>
          </w:p>
        </w:tc>
        <w:tc>
          <w:tcPr>
            <w:tcW w:w="1143" w:type="dxa"/>
            <w:shd w:val="clear" w:color="auto" w:fill="auto"/>
            <w:vAlign w:val="center"/>
          </w:tcPr>
          <w:p w14:paraId="3161D9D0">
            <w:pPr>
              <w:widowControl/>
              <w:adjustRightInd w:val="0"/>
              <w:snapToGrid w:val="0"/>
              <w:jc w:val="center"/>
              <w:rPr>
                <w:color w:val="000000"/>
                <w:kern w:val="0"/>
                <w:sz w:val="24"/>
                <w:szCs w:val="24"/>
              </w:rPr>
            </w:pPr>
            <w:r>
              <w:rPr>
                <w:color w:val="000000"/>
                <w:kern w:val="0"/>
                <w:sz w:val="24"/>
                <w:szCs w:val="24"/>
              </w:rPr>
              <w:t>分值</w:t>
            </w:r>
          </w:p>
        </w:tc>
      </w:tr>
      <w:tr w14:paraId="6B0AD4EF">
        <w:trPr>
          <w:trHeight w:val="274" w:hRule="atLeast"/>
          <w:jc w:val="center"/>
        </w:trPr>
        <w:tc>
          <w:tcPr>
            <w:tcW w:w="663" w:type="dxa"/>
            <w:shd w:val="clear" w:color="auto" w:fill="auto"/>
            <w:noWrap/>
            <w:vAlign w:val="center"/>
          </w:tcPr>
          <w:p w14:paraId="2B8EBEDA">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052C4BD7">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6131EE86">
            <w:pPr>
              <w:widowControl/>
              <w:adjustRightInd w:val="0"/>
              <w:snapToGrid w:val="0"/>
              <w:rPr>
                <w:kern w:val="0"/>
                <w:sz w:val="24"/>
                <w:szCs w:val="24"/>
              </w:rPr>
            </w:pPr>
            <w:r>
              <w:rPr>
                <w:rFonts w:hint="eastAsia"/>
                <w:kern w:val="0"/>
                <w:sz w:val="24"/>
                <w:szCs w:val="24"/>
              </w:rPr>
              <w:t>至少包含各岗位投入人员数量、各岗位内部人员安排配置方案</w:t>
            </w:r>
          </w:p>
          <w:p w14:paraId="0986A39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3</w:t>
            </w:r>
            <w:r>
              <w:rPr>
                <w:kern w:val="0"/>
                <w:sz w:val="24"/>
                <w:szCs w:val="24"/>
              </w:rPr>
              <w:t>分；</w:t>
            </w:r>
          </w:p>
          <w:p w14:paraId="0C1E08C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2</w:t>
            </w:r>
            <w:r>
              <w:rPr>
                <w:kern w:val="0"/>
                <w:sz w:val="24"/>
                <w:szCs w:val="24"/>
              </w:rPr>
              <w:t>分；</w:t>
            </w:r>
          </w:p>
          <w:p w14:paraId="6AB9209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565113B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039E391F">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7FAE02C">
            <w:pPr>
              <w:widowControl/>
              <w:adjustRightInd w:val="0"/>
              <w:snapToGrid w:val="0"/>
              <w:jc w:val="center"/>
              <w:rPr>
                <w:kern w:val="0"/>
                <w:sz w:val="24"/>
                <w:szCs w:val="24"/>
              </w:rPr>
            </w:pPr>
            <w:r>
              <w:rPr>
                <w:rFonts w:hint="eastAsia"/>
                <w:kern w:val="0"/>
                <w:sz w:val="24"/>
                <w:szCs w:val="24"/>
              </w:rPr>
              <w:t>3</w:t>
            </w:r>
          </w:p>
        </w:tc>
      </w:tr>
      <w:tr w14:paraId="07820279">
        <w:trPr>
          <w:trHeight w:val="274" w:hRule="atLeast"/>
          <w:jc w:val="center"/>
        </w:trPr>
        <w:tc>
          <w:tcPr>
            <w:tcW w:w="663" w:type="dxa"/>
            <w:shd w:val="clear" w:color="auto" w:fill="auto"/>
            <w:noWrap/>
            <w:vAlign w:val="center"/>
          </w:tcPr>
          <w:p w14:paraId="77818619">
            <w:pPr>
              <w:widowControl/>
              <w:adjustRightInd w:val="0"/>
              <w:snapToGrid w:val="0"/>
              <w:jc w:val="center"/>
              <w:rPr>
                <w:color w:val="000000"/>
                <w:kern w:val="0"/>
                <w:sz w:val="24"/>
                <w:szCs w:val="24"/>
              </w:rPr>
            </w:pPr>
            <w:r>
              <w:rPr>
                <w:color w:val="000000"/>
                <w:kern w:val="0"/>
                <w:sz w:val="24"/>
                <w:szCs w:val="24"/>
              </w:rPr>
              <w:t>2</w:t>
            </w:r>
          </w:p>
        </w:tc>
        <w:tc>
          <w:tcPr>
            <w:tcW w:w="1419" w:type="dxa"/>
            <w:shd w:val="clear" w:color="auto" w:fill="auto"/>
            <w:vAlign w:val="center"/>
          </w:tcPr>
          <w:p w14:paraId="10D58ADF">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针对本项目特点的专业化服务方案评价</w:t>
            </w:r>
          </w:p>
        </w:tc>
        <w:tc>
          <w:tcPr>
            <w:tcW w:w="7311" w:type="dxa"/>
            <w:shd w:val="clear" w:color="auto" w:fill="auto"/>
            <w:vAlign w:val="center"/>
          </w:tcPr>
          <w:p w14:paraId="39EE9560">
            <w:pPr>
              <w:widowControl/>
              <w:adjustRightInd w:val="0"/>
              <w:snapToGrid w:val="0"/>
              <w:rPr>
                <w:kern w:val="0"/>
                <w:sz w:val="24"/>
                <w:szCs w:val="24"/>
              </w:rPr>
            </w:pPr>
            <w:r>
              <w:rPr>
                <w:rFonts w:hint="eastAsia"/>
                <w:kern w:val="0"/>
                <w:sz w:val="24"/>
                <w:szCs w:val="24"/>
              </w:rPr>
              <w:t>至少</w:t>
            </w:r>
            <w:r>
              <w:rPr>
                <w:kern w:val="0"/>
                <w:sz w:val="24"/>
                <w:szCs w:val="24"/>
              </w:rPr>
              <w:t>包含针对本项目的</w:t>
            </w:r>
          </w:p>
          <w:p w14:paraId="66696D70">
            <w:pPr>
              <w:widowControl/>
              <w:adjustRightInd w:val="0"/>
              <w:snapToGrid w:val="0"/>
              <w:rPr>
                <w:kern w:val="0"/>
                <w:sz w:val="24"/>
                <w:szCs w:val="24"/>
              </w:rPr>
            </w:pPr>
            <w:r>
              <w:rPr>
                <w:rFonts w:hint="eastAsia"/>
                <w:kern w:val="0"/>
                <w:sz w:val="24"/>
                <w:szCs w:val="24"/>
              </w:rPr>
              <w:t>（1）计算及存储资源服务</w:t>
            </w:r>
            <w:r>
              <w:rPr>
                <w:kern w:val="0"/>
                <w:sz w:val="24"/>
                <w:szCs w:val="24"/>
              </w:rPr>
              <w:t>方案</w:t>
            </w:r>
            <w:r>
              <w:rPr>
                <w:rFonts w:hint="eastAsia"/>
                <w:kern w:val="0"/>
                <w:sz w:val="24"/>
                <w:szCs w:val="24"/>
              </w:rPr>
              <w:t>（3分）</w:t>
            </w:r>
          </w:p>
          <w:p w14:paraId="466AA0B6">
            <w:pPr>
              <w:widowControl/>
              <w:adjustRightInd w:val="0"/>
              <w:snapToGrid w:val="0"/>
              <w:rPr>
                <w:kern w:val="0"/>
                <w:sz w:val="24"/>
                <w:szCs w:val="24"/>
              </w:rPr>
            </w:pPr>
            <w:r>
              <w:rPr>
                <w:rFonts w:hint="eastAsia"/>
                <w:kern w:val="0"/>
                <w:sz w:val="24"/>
                <w:szCs w:val="24"/>
              </w:rPr>
              <w:t>满足招标文件要求，无瑕疵：3分；</w:t>
            </w:r>
          </w:p>
          <w:p w14:paraId="0072CD7D">
            <w:pPr>
              <w:widowControl/>
              <w:adjustRightInd w:val="0"/>
              <w:snapToGrid w:val="0"/>
              <w:rPr>
                <w:kern w:val="0"/>
                <w:sz w:val="24"/>
                <w:szCs w:val="24"/>
              </w:rPr>
            </w:pPr>
            <w:r>
              <w:rPr>
                <w:rFonts w:hint="eastAsia"/>
                <w:kern w:val="0"/>
                <w:sz w:val="24"/>
                <w:szCs w:val="24"/>
              </w:rPr>
              <w:t>方案内容存在1处瑕疵：2分；</w:t>
            </w:r>
          </w:p>
          <w:p w14:paraId="65193F08">
            <w:pPr>
              <w:widowControl/>
              <w:adjustRightInd w:val="0"/>
              <w:snapToGrid w:val="0"/>
              <w:rPr>
                <w:kern w:val="0"/>
                <w:sz w:val="24"/>
                <w:szCs w:val="24"/>
              </w:rPr>
            </w:pPr>
            <w:r>
              <w:rPr>
                <w:rFonts w:hint="eastAsia"/>
                <w:kern w:val="0"/>
                <w:sz w:val="24"/>
                <w:szCs w:val="24"/>
              </w:rPr>
              <w:t>方案内容存在2处瑕疵：1分；</w:t>
            </w:r>
          </w:p>
          <w:p w14:paraId="256951B8">
            <w:pPr>
              <w:widowControl/>
              <w:adjustRightInd w:val="0"/>
              <w:snapToGrid w:val="0"/>
              <w:rPr>
                <w:kern w:val="0"/>
                <w:sz w:val="24"/>
                <w:szCs w:val="24"/>
              </w:rPr>
            </w:pPr>
            <w:r>
              <w:rPr>
                <w:rFonts w:hint="eastAsia"/>
                <w:kern w:val="0"/>
                <w:sz w:val="24"/>
                <w:szCs w:val="24"/>
              </w:rPr>
              <w:t>未提供方案或不满足招标文件要求或内容存在3处及以上瑕疵：0分；</w:t>
            </w:r>
          </w:p>
          <w:p w14:paraId="5FA35DC5">
            <w:pPr>
              <w:widowControl/>
              <w:adjustRightInd w:val="0"/>
              <w:snapToGrid w:val="0"/>
              <w:rPr>
                <w:kern w:val="0"/>
                <w:sz w:val="24"/>
                <w:szCs w:val="24"/>
              </w:rPr>
            </w:pPr>
            <w:r>
              <w:rPr>
                <w:rFonts w:hint="eastAsia"/>
                <w:kern w:val="0"/>
                <w:sz w:val="24"/>
                <w:szCs w:val="24"/>
              </w:rPr>
              <w:t>（2）网络资源服务方案（3分）</w:t>
            </w:r>
          </w:p>
          <w:p w14:paraId="3911C6C7">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12FB8FB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1688E9D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：1分；</w:t>
            </w:r>
          </w:p>
          <w:p w14:paraId="72C171FA">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7160400">
            <w:pPr>
              <w:widowControl/>
              <w:adjustRightInd w:val="0"/>
              <w:snapToGrid w:val="0"/>
              <w:rPr>
                <w:kern w:val="0"/>
                <w:sz w:val="24"/>
                <w:szCs w:val="24"/>
              </w:rPr>
            </w:pPr>
            <w:r>
              <w:rPr>
                <w:rFonts w:hint="eastAsia"/>
                <w:kern w:val="0"/>
                <w:sz w:val="24"/>
                <w:szCs w:val="24"/>
              </w:rPr>
              <w:t>（3）网络安全防护资源服务方案（3分）</w:t>
            </w:r>
          </w:p>
          <w:p w14:paraId="24541C73">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3ED65CA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68D57AA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：1分；</w:t>
            </w:r>
          </w:p>
          <w:p w14:paraId="095929D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4ABBFF1D">
            <w:pPr>
              <w:widowControl/>
              <w:adjustRightInd w:val="0"/>
              <w:snapToGrid w:val="0"/>
              <w:rPr>
                <w:kern w:val="0"/>
                <w:sz w:val="24"/>
                <w:szCs w:val="24"/>
              </w:rPr>
            </w:pPr>
            <w:r>
              <w:rPr>
                <w:rFonts w:hint="eastAsia"/>
                <w:kern w:val="0"/>
                <w:sz w:val="24"/>
                <w:szCs w:val="24"/>
              </w:rPr>
              <w:t>（4）机柜服务方案（3分）</w:t>
            </w:r>
          </w:p>
          <w:p w14:paraId="3F557210">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1047D91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01BDFEF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：1分；</w:t>
            </w:r>
          </w:p>
          <w:p w14:paraId="5FA0E6E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2AC3488C">
            <w:pPr>
              <w:widowControl/>
              <w:adjustRightInd w:val="0"/>
              <w:snapToGrid w:val="0"/>
              <w:rPr>
                <w:kern w:val="0"/>
                <w:sz w:val="24"/>
                <w:szCs w:val="24"/>
              </w:rPr>
            </w:pPr>
            <w:r>
              <w:rPr>
                <w:rFonts w:hint="eastAsia"/>
                <w:kern w:val="0"/>
                <w:sz w:val="24"/>
                <w:szCs w:val="24"/>
              </w:rPr>
              <w:t>（5）裸光纤线路服务方案（3分）</w:t>
            </w:r>
          </w:p>
          <w:p w14:paraId="563A667A">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05126C5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1F4754D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：1分；</w:t>
            </w:r>
          </w:p>
          <w:p w14:paraId="7B3E8F66">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3F90CF5">
            <w:pPr>
              <w:widowControl/>
              <w:adjustRightInd w:val="0"/>
              <w:snapToGrid w:val="0"/>
              <w:rPr>
                <w:kern w:val="0"/>
                <w:sz w:val="24"/>
                <w:szCs w:val="24"/>
              </w:rPr>
            </w:pPr>
            <w:r>
              <w:rPr>
                <w:rFonts w:hint="eastAsia"/>
                <w:kern w:val="0"/>
                <w:sz w:val="24"/>
                <w:szCs w:val="24"/>
              </w:rPr>
              <w:t>（6）“双向”交换系统部署方案（3分）</w:t>
            </w:r>
          </w:p>
          <w:p w14:paraId="2F0FB6BE">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4F61BF6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6B90314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：1分；</w:t>
            </w:r>
          </w:p>
          <w:p w14:paraId="578ED38A">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51E3D2DE">
            <w:pPr>
              <w:widowControl/>
              <w:adjustRightInd w:val="0"/>
              <w:snapToGrid w:val="0"/>
              <w:rPr>
                <w:kern w:val="0"/>
                <w:sz w:val="24"/>
                <w:szCs w:val="24"/>
              </w:rPr>
            </w:pPr>
            <w:r>
              <w:rPr>
                <w:rFonts w:hint="eastAsia"/>
                <w:kern w:val="0"/>
                <w:sz w:val="24"/>
                <w:szCs w:val="24"/>
              </w:rPr>
              <w:t>（7）</w:t>
            </w:r>
            <w:r>
              <w:rPr>
                <w:rFonts w:hint="eastAsia"/>
                <w:sz w:val="24"/>
              </w:rPr>
              <w:t>原厂高级技术支持服务方案</w:t>
            </w:r>
            <w:r>
              <w:rPr>
                <w:rFonts w:hint="eastAsia"/>
                <w:kern w:val="0"/>
                <w:sz w:val="24"/>
                <w:szCs w:val="24"/>
              </w:rPr>
              <w:t>（3分）</w:t>
            </w:r>
          </w:p>
          <w:p w14:paraId="12B9C94B">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355F2A4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76B311F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：1分；</w:t>
            </w:r>
          </w:p>
          <w:p w14:paraId="30165C8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6DB14BD2">
            <w:pPr>
              <w:widowControl/>
              <w:adjustRightInd w:val="0"/>
              <w:snapToGrid w:val="0"/>
              <w:rPr>
                <w:kern w:val="0"/>
                <w:sz w:val="24"/>
                <w:szCs w:val="24"/>
              </w:rPr>
            </w:pPr>
            <w:r>
              <w:rPr>
                <w:rFonts w:hint="eastAsia"/>
                <w:kern w:val="0"/>
                <w:sz w:val="24"/>
                <w:szCs w:val="24"/>
              </w:rPr>
              <w:t>（8）</w:t>
            </w:r>
            <w:r>
              <w:rPr>
                <w:rFonts w:hint="eastAsia"/>
                <w:sz w:val="24"/>
              </w:rPr>
              <w:t>数据安全服务方案</w:t>
            </w:r>
            <w:r>
              <w:rPr>
                <w:rFonts w:hint="eastAsia"/>
                <w:kern w:val="0"/>
                <w:sz w:val="24"/>
                <w:szCs w:val="24"/>
              </w:rPr>
              <w:t>（3分）</w:t>
            </w:r>
          </w:p>
          <w:p w14:paraId="502E5C47">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33614E9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568F83C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：1分；</w:t>
            </w:r>
          </w:p>
          <w:p w14:paraId="5954417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0CF8C610">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43B0EE3">
            <w:pPr>
              <w:widowControl/>
              <w:adjustRightInd w:val="0"/>
              <w:snapToGrid w:val="0"/>
              <w:jc w:val="center"/>
              <w:rPr>
                <w:color w:val="000000"/>
                <w:kern w:val="0"/>
                <w:sz w:val="24"/>
                <w:szCs w:val="24"/>
              </w:rPr>
            </w:pPr>
            <w:r>
              <w:rPr>
                <w:rFonts w:hint="eastAsia"/>
                <w:color w:val="000000"/>
                <w:kern w:val="0"/>
                <w:sz w:val="24"/>
                <w:szCs w:val="24"/>
              </w:rPr>
              <w:t>24</w:t>
            </w:r>
          </w:p>
        </w:tc>
      </w:tr>
      <w:tr w14:paraId="61328844">
        <w:trPr>
          <w:trHeight w:val="416" w:hRule="atLeast"/>
          <w:jc w:val="center"/>
        </w:trPr>
        <w:tc>
          <w:tcPr>
            <w:tcW w:w="663" w:type="dxa"/>
            <w:shd w:val="clear" w:color="auto" w:fill="auto"/>
            <w:noWrap/>
            <w:vAlign w:val="center"/>
          </w:tcPr>
          <w:p w14:paraId="05152D91">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14:paraId="5E17E8F3">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14:paraId="2AA6AF01">
            <w:pPr>
              <w:widowControl/>
              <w:adjustRightInd w:val="0"/>
              <w:snapToGrid w:val="0"/>
              <w:rPr>
                <w:kern w:val="0"/>
                <w:sz w:val="24"/>
                <w:szCs w:val="24"/>
              </w:rPr>
            </w:pPr>
            <w:r>
              <w:rPr>
                <w:rFonts w:hint="eastAsia"/>
                <w:kern w:val="0"/>
                <w:sz w:val="24"/>
                <w:szCs w:val="24"/>
              </w:rPr>
              <w:t>至少包含针对本项目的</w:t>
            </w:r>
          </w:p>
          <w:p w14:paraId="110868DD">
            <w:pPr>
              <w:widowControl/>
              <w:adjustRightInd w:val="0"/>
              <w:snapToGrid w:val="0"/>
              <w:rPr>
                <w:kern w:val="0"/>
                <w:sz w:val="24"/>
                <w:szCs w:val="24"/>
              </w:rPr>
            </w:pPr>
            <w:r>
              <w:rPr>
                <w:rFonts w:hint="eastAsia"/>
                <w:kern w:val="0"/>
                <w:sz w:val="24"/>
                <w:szCs w:val="24"/>
              </w:rPr>
              <w:t>（1）云平台设计方案（4分）</w:t>
            </w:r>
          </w:p>
          <w:p w14:paraId="7BBB133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4</w:t>
            </w:r>
            <w:r>
              <w:rPr>
                <w:kern w:val="0"/>
                <w:sz w:val="24"/>
                <w:szCs w:val="24"/>
              </w:rPr>
              <w:t>分；</w:t>
            </w:r>
          </w:p>
          <w:p w14:paraId="19780E6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2</w:t>
            </w:r>
            <w:r>
              <w:rPr>
                <w:kern w:val="0"/>
                <w:sz w:val="24"/>
                <w:szCs w:val="24"/>
              </w:rPr>
              <w:t>分；</w:t>
            </w:r>
          </w:p>
          <w:p w14:paraId="053B7C00">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2处及以上瑕疵</w:t>
            </w:r>
            <w:r>
              <w:rPr>
                <w:kern w:val="0"/>
                <w:sz w:val="24"/>
                <w:szCs w:val="24"/>
              </w:rPr>
              <w:t>：0分；</w:t>
            </w:r>
          </w:p>
          <w:p w14:paraId="54033C42">
            <w:pPr>
              <w:widowControl/>
              <w:adjustRightInd w:val="0"/>
              <w:snapToGrid w:val="0"/>
              <w:rPr>
                <w:kern w:val="0"/>
                <w:sz w:val="24"/>
                <w:szCs w:val="24"/>
              </w:rPr>
            </w:pPr>
            <w:r>
              <w:rPr>
                <w:rFonts w:hint="eastAsia"/>
                <w:kern w:val="0"/>
                <w:sz w:val="24"/>
                <w:szCs w:val="24"/>
              </w:rPr>
              <w:t>（2）云平台部署方案（4分）</w:t>
            </w:r>
          </w:p>
          <w:p w14:paraId="601B1E73">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4</w:t>
            </w:r>
            <w:r>
              <w:rPr>
                <w:kern w:val="0"/>
                <w:sz w:val="24"/>
                <w:szCs w:val="24"/>
              </w:rPr>
              <w:t>分；</w:t>
            </w:r>
          </w:p>
          <w:p w14:paraId="5BF0AC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2</w:t>
            </w:r>
            <w:r>
              <w:rPr>
                <w:kern w:val="0"/>
                <w:sz w:val="24"/>
                <w:szCs w:val="24"/>
              </w:rPr>
              <w:t>分；</w:t>
            </w:r>
          </w:p>
          <w:p w14:paraId="3A2618F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2处及以上瑕疵</w:t>
            </w:r>
            <w:r>
              <w:rPr>
                <w:kern w:val="0"/>
                <w:sz w:val="24"/>
                <w:szCs w:val="24"/>
              </w:rPr>
              <w:t>：0分；</w:t>
            </w:r>
          </w:p>
          <w:p w14:paraId="69F1293F">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7FBDA01">
            <w:pPr>
              <w:widowControl/>
              <w:adjustRightInd w:val="0"/>
              <w:snapToGrid w:val="0"/>
              <w:jc w:val="center"/>
              <w:rPr>
                <w:color w:val="000000"/>
                <w:kern w:val="0"/>
                <w:sz w:val="24"/>
                <w:szCs w:val="24"/>
              </w:rPr>
            </w:pPr>
            <w:r>
              <w:rPr>
                <w:rFonts w:hint="eastAsia"/>
                <w:color w:val="000000"/>
                <w:kern w:val="0"/>
                <w:sz w:val="24"/>
                <w:szCs w:val="24"/>
              </w:rPr>
              <w:t>8</w:t>
            </w:r>
          </w:p>
        </w:tc>
      </w:tr>
      <w:tr w14:paraId="58D3BB0B">
        <w:trPr>
          <w:trHeight w:val="557" w:hRule="atLeast"/>
          <w:jc w:val="center"/>
        </w:trPr>
        <w:tc>
          <w:tcPr>
            <w:tcW w:w="663" w:type="dxa"/>
            <w:shd w:val="clear" w:color="auto" w:fill="auto"/>
            <w:noWrap/>
            <w:vAlign w:val="center"/>
          </w:tcPr>
          <w:p w14:paraId="0C2E3AB7">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1C3E0E78">
            <w:pPr>
              <w:widowControl/>
              <w:adjustRightInd w:val="0"/>
              <w:snapToGrid w:val="0"/>
              <w:jc w:val="center"/>
              <w:rPr>
                <w:kern w:val="0"/>
                <w:sz w:val="24"/>
                <w:szCs w:val="24"/>
              </w:rPr>
            </w:pPr>
            <w:r>
              <w:rPr>
                <w:sz w:val="24"/>
              </w:rPr>
              <w:t>应急预案评价</w:t>
            </w:r>
          </w:p>
        </w:tc>
        <w:tc>
          <w:tcPr>
            <w:tcW w:w="7311" w:type="dxa"/>
            <w:shd w:val="clear" w:color="auto" w:fill="auto"/>
            <w:vAlign w:val="center"/>
          </w:tcPr>
          <w:p w14:paraId="3FEE809D">
            <w:pPr>
              <w:widowControl/>
              <w:adjustRightInd w:val="0"/>
              <w:snapToGrid w:val="0"/>
              <w:rPr>
                <w:kern w:val="0"/>
                <w:sz w:val="24"/>
                <w:szCs w:val="24"/>
              </w:rPr>
            </w:pPr>
            <w:r>
              <w:rPr>
                <w:rFonts w:hint="eastAsia"/>
                <w:kern w:val="0"/>
                <w:sz w:val="24"/>
                <w:szCs w:val="24"/>
              </w:rPr>
              <w:t>至少包含当出现不可预知紧急情况时，如何保证服务正常运转的措施，临时增配人员设备、现有人员岗位职责临时增加、与相关政府部门协调配合等措施。</w:t>
            </w:r>
          </w:p>
          <w:p w14:paraId="29BCE7E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6155B29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370652B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5C37AD7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23618E3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28508AF">
            <w:pPr>
              <w:widowControl/>
              <w:adjustRightInd w:val="0"/>
              <w:snapToGrid w:val="0"/>
              <w:jc w:val="center"/>
              <w:rPr>
                <w:kern w:val="0"/>
                <w:sz w:val="24"/>
                <w:szCs w:val="24"/>
              </w:rPr>
            </w:pPr>
            <w:r>
              <w:rPr>
                <w:rFonts w:hint="eastAsia"/>
                <w:kern w:val="0"/>
                <w:sz w:val="24"/>
                <w:szCs w:val="24"/>
              </w:rPr>
              <w:t>6</w:t>
            </w:r>
          </w:p>
        </w:tc>
      </w:tr>
      <w:tr w14:paraId="2E315F71">
        <w:trPr>
          <w:trHeight w:val="1050" w:hRule="atLeast"/>
          <w:jc w:val="center"/>
        </w:trPr>
        <w:tc>
          <w:tcPr>
            <w:tcW w:w="663" w:type="dxa"/>
            <w:shd w:val="clear" w:color="auto" w:fill="auto"/>
            <w:noWrap/>
            <w:vAlign w:val="center"/>
          </w:tcPr>
          <w:p w14:paraId="3DDC5C0C">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067129C4">
            <w:pPr>
              <w:widowControl/>
              <w:adjustRightInd w:val="0"/>
              <w:snapToGrid w:val="0"/>
              <w:jc w:val="center"/>
              <w:rPr>
                <w:sz w:val="24"/>
              </w:rPr>
            </w:pPr>
            <w:r>
              <w:rPr>
                <w:rFonts w:hint="eastAsia"/>
                <w:sz w:val="24"/>
              </w:rPr>
              <w:t>设备</w:t>
            </w:r>
            <w:r>
              <w:rPr>
                <w:sz w:val="24"/>
              </w:rPr>
              <w:t>维保服务方案评价</w:t>
            </w:r>
          </w:p>
        </w:tc>
        <w:tc>
          <w:tcPr>
            <w:tcW w:w="7311" w:type="dxa"/>
            <w:shd w:val="clear" w:color="auto" w:fill="auto"/>
            <w:vAlign w:val="center"/>
          </w:tcPr>
          <w:p w14:paraId="288A4E1E">
            <w:pPr>
              <w:widowControl/>
              <w:adjustRightInd w:val="0"/>
              <w:snapToGrid w:val="0"/>
              <w:rPr>
                <w:kern w:val="0"/>
                <w:sz w:val="24"/>
                <w:szCs w:val="24"/>
              </w:rPr>
            </w:pPr>
            <w:r>
              <w:rPr>
                <w:rFonts w:hint="eastAsia"/>
                <w:kern w:val="0"/>
                <w:sz w:val="24"/>
                <w:szCs w:val="24"/>
              </w:rPr>
              <w:t>至少包含针对本项目的维保、故障排查、设备搬迁和线路割接、维修、变更、备机、故障处理、备件库等方面内容。</w:t>
            </w:r>
          </w:p>
          <w:p w14:paraId="51CFF4A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52F1655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4A21EB2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4033F4F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655DA82E">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F950EB8">
            <w:pPr>
              <w:widowControl/>
              <w:adjustRightInd w:val="0"/>
              <w:snapToGrid w:val="0"/>
              <w:jc w:val="center"/>
              <w:rPr>
                <w:kern w:val="0"/>
                <w:sz w:val="24"/>
                <w:szCs w:val="24"/>
              </w:rPr>
            </w:pPr>
            <w:r>
              <w:rPr>
                <w:rFonts w:hint="eastAsia"/>
                <w:kern w:val="0"/>
                <w:sz w:val="24"/>
                <w:szCs w:val="24"/>
              </w:rPr>
              <w:t>6</w:t>
            </w:r>
          </w:p>
        </w:tc>
      </w:tr>
      <w:tr w14:paraId="78B32655">
        <w:trPr>
          <w:trHeight w:val="1050" w:hRule="atLeast"/>
          <w:jc w:val="center"/>
        </w:trPr>
        <w:tc>
          <w:tcPr>
            <w:tcW w:w="663" w:type="dxa"/>
            <w:shd w:val="clear" w:color="auto" w:fill="auto"/>
            <w:noWrap/>
            <w:vAlign w:val="center"/>
          </w:tcPr>
          <w:p w14:paraId="169DFDEE">
            <w:pPr>
              <w:widowControl/>
              <w:adjustRightInd w:val="0"/>
              <w:snapToGrid w:val="0"/>
              <w:jc w:val="center"/>
              <w:rPr>
                <w:kern w:val="0"/>
                <w:sz w:val="24"/>
                <w:szCs w:val="24"/>
              </w:rPr>
            </w:pPr>
            <w:r>
              <w:rPr>
                <w:rFonts w:hint="eastAsia"/>
                <w:kern w:val="0"/>
                <w:sz w:val="24"/>
                <w:szCs w:val="24"/>
              </w:rPr>
              <w:t>6</w:t>
            </w:r>
          </w:p>
        </w:tc>
        <w:tc>
          <w:tcPr>
            <w:tcW w:w="1419" w:type="dxa"/>
            <w:shd w:val="clear" w:color="auto" w:fill="auto"/>
            <w:vAlign w:val="center"/>
          </w:tcPr>
          <w:p w14:paraId="5667B743">
            <w:pPr>
              <w:widowControl/>
              <w:adjustRightInd w:val="0"/>
              <w:snapToGrid w:val="0"/>
              <w:jc w:val="center"/>
              <w:rPr>
                <w:sz w:val="24"/>
              </w:rPr>
            </w:pPr>
            <w:r>
              <w:rPr>
                <w:rFonts w:hint="eastAsia"/>
                <w:sz w:val="24"/>
              </w:rPr>
              <w:t>进度安排评价</w:t>
            </w:r>
          </w:p>
        </w:tc>
        <w:tc>
          <w:tcPr>
            <w:tcW w:w="7311" w:type="dxa"/>
            <w:shd w:val="clear" w:color="auto" w:fill="auto"/>
            <w:vAlign w:val="center"/>
          </w:tcPr>
          <w:p w14:paraId="32D4648B">
            <w:pPr>
              <w:widowControl/>
              <w:adjustRightInd w:val="0"/>
              <w:snapToGrid w:val="0"/>
              <w:rPr>
                <w:kern w:val="0"/>
                <w:sz w:val="24"/>
                <w:szCs w:val="24"/>
              </w:rPr>
            </w:pPr>
            <w:r>
              <w:rPr>
                <w:rFonts w:hint="eastAsia"/>
                <w:kern w:val="0"/>
                <w:sz w:val="24"/>
                <w:szCs w:val="24"/>
              </w:rPr>
              <w:t>至少包含各阶段工作进度安排、按时限完成整体服务开启的保障措施、进度落后时的挽回措施等</w:t>
            </w:r>
          </w:p>
          <w:p w14:paraId="2B2F4EF0">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7EBBCF0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5DE553D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658FB245">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A341B50">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332DCE1">
            <w:pPr>
              <w:widowControl/>
              <w:adjustRightInd w:val="0"/>
              <w:snapToGrid w:val="0"/>
              <w:jc w:val="center"/>
              <w:rPr>
                <w:kern w:val="0"/>
                <w:sz w:val="24"/>
                <w:szCs w:val="24"/>
              </w:rPr>
            </w:pPr>
            <w:r>
              <w:rPr>
                <w:rFonts w:hint="eastAsia"/>
                <w:kern w:val="0"/>
                <w:sz w:val="24"/>
                <w:szCs w:val="24"/>
              </w:rPr>
              <w:t>6</w:t>
            </w:r>
          </w:p>
        </w:tc>
      </w:tr>
      <w:tr w14:paraId="3887E2F7">
        <w:trPr>
          <w:trHeight w:val="274" w:hRule="atLeast"/>
          <w:jc w:val="center"/>
        </w:trPr>
        <w:tc>
          <w:tcPr>
            <w:tcW w:w="663" w:type="dxa"/>
            <w:shd w:val="clear" w:color="auto" w:fill="auto"/>
            <w:noWrap/>
            <w:vAlign w:val="center"/>
          </w:tcPr>
          <w:p w14:paraId="63C41D39">
            <w:pPr>
              <w:widowControl/>
              <w:adjustRightInd w:val="0"/>
              <w:snapToGrid w:val="0"/>
              <w:jc w:val="center"/>
              <w:rPr>
                <w:kern w:val="0"/>
                <w:sz w:val="24"/>
                <w:szCs w:val="24"/>
              </w:rPr>
            </w:pPr>
            <w:r>
              <w:rPr>
                <w:rFonts w:hint="eastAsia"/>
                <w:kern w:val="0"/>
                <w:sz w:val="24"/>
                <w:szCs w:val="24"/>
              </w:rPr>
              <w:t>7</w:t>
            </w:r>
          </w:p>
        </w:tc>
        <w:tc>
          <w:tcPr>
            <w:tcW w:w="1419" w:type="dxa"/>
            <w:shd w:val="clear" w:color="auto" w:fill="auto"/>
            <w:vAlign w:val="center"/>
          </w:tcPr>
          <w:p w14:paraId="0C247DDB">
            <w:pPr>
              <w:widowControl/>
              <w:adjustRightInd w:val="0"/>
              <w:snapToGrid w:val="0"/>
              <w:jc w:val="center"/>
              <w:rPr>
                <w:sz w:val="24"/>
              </w:rPr>
            </w:pPr>
            <w:r>
              <w:rPr>
                <w:kern w:val="0"/>
                <w:sz w:val="24"/>
                <w:szCs w:val="24"/>
              </w:rPr>
              <w:t>服务质量保证</w:t>
            </w:r>
            <w:r>
              <w:rPr>
                <w:rFonts w:hint="eastAsia"/>
                <w:kern w:val="0"/>
                <w:sz w:val="24"/>
                <w:szCs w:val="24"/>
              </w:rPr>
              <w:t>方案</w:t>
            </w:r>
            <w:r>
              <w:rPr>
                <w:kern w:val="0"/>
                <w:sz w:val="24"/>
                <w:szCs w:val="24"/>
              </w:rPr>
              <w:t>评价</w:t>
            </w:r>
          </w:p>
        </w:tc>
        <w:tc>
          <w:tcPr>
            <w:tcW w:w="7311" w:type="dxa"/>
            <w:shd w:val="clear" w:color="auto" w:fill="auto"/>
            <w:vAlign w:val="center"/>
          </w:tcPr>
          <w:p w14:paraId="45D74FE0">
            <w:pPr>
              <w:widowControl/>
              <w:adjustRightInd w:val="0"/>
              <w:snapToGrid w:val="0"/>
              <w:rPr>
                <w:kern w:val="0"/>
                <w:sz w:val="24"/>
                <w:szCs w:val="24"/>
              </w:rPr>
            </w:pPr>
            <w:r>
              <w:rPr>
                <w:rFonts w:hint="eastAsia"/>
                <w:kern w:val="0"/>
                <w:sz w:val="24"/>
                <w:szCs w:val="24"/>
              </w:rPr>
              <w:t>至少包含</w:t>
            </w:r>
            <w:r>
              <w:rPr>
                <w:kern w:val="0"/>
                <w:sz w:val="24"/>
                <w:szCs w:val="24"/>
              </w:rPr>
              <w:t>服务过程中保证服务质量的措施</w:t>
            </w:r>
            <w:r>
              <w:rPr>
                <w:rFonts w:hint="eastAsia"/>
                <w:kern w:val="0"/>
                <w:sz w:val="24"/>
                <w:szCs w:val="24"/>
              </w:rPr>
              <w:t>、对出现服务质量问题时如何挽回、人员服务态度保障、人员业务专业化水平保障等方面内容</w:t>
            </w:r>
          </w:p>
          <w:p w14:paraId="34AD45C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3068E29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33A1650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68CC22C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525B8AA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48174CE">
            <w:pPr>
              <w:widowControl/>
              <w:adjustRightInd w:val="0"/>
              <w:snapToGrid w:val="0"/>
              <w:jc w:val="center"/>
              <w:rPr>
                <w:kern w:val="0"/>
                <w:sz w:val="24"/>
                <w:szCs w:val="24"/>
              </w:rPr>
            </w:pPr>
            <w:r>
              <w:rPr>
                <w:rFonts w:hint="eastAsia"/>
                <w:kern w:val="0"/>
                <w:sz w:val="24"/>
                <w:szCs w:val="24"/>
              </w:rPr>
              <w:t>6</w:t>
            </w:r>
          </w:p>
        </w:tc>
      </w:tr>
      <w:tr w14:paraId="01E7D129">
        <w:trPr>
          <w:trHeight w:val="1050" w:hRule="atLeast"/>
          <w:jc w:val="center"/>
        </w:trPr>
        <w:tc>
          <w:tcPr>
            <w:tcW w:w="663" w:type="dxa"/>
            <w:shd w:val="clear" w:color="auto" w:fill="auto"/>
            <w:noWrap/>
            <w:vAlign w:val="center"/>
          </w:tcPr>
          <w:p w14:paraId="7587503A">
            <w:pPr>
              <w:widowControl/>
              <w:adjustRightInd w:val="0"/>
              <w:snapToGrid w:val="0"/>
              <w:jc w:val="center"/>
              <w:rPr>
                <w:kern w:val="0"/>
                <w:sz w:val="24"/>
                <w:szCs w:val="24"/>
              </w:rPr>
            </w:pPr>
            <w:r>
              <w:rPr>
                <w:rFonts w:hint="eastAsia"/>
                <w:kern w:val="0"/>
                <w:sz w:val="24"/>
                <w:szCs w:val="24"/>
              </w:rPr>
              <w:t>8</w:t>
            </w:r>
          </w:p>
        </w:tc>
        <w:tc>
          <w:tcPr>
            <w:tcW w:w="1419" w:type="dxa"/>
            <w:shd w:val="clear" w:color="auto" w:fill="auto"/>
            <w:vAlign w:val="center"/>
          </w:tcPr>
          <w:p w14:paraId="777EB66C">
            <w:pPr>
              <w:widowControl/>
              <w:adjustRightInd w:val="0"/>
              <w:snapToGrid w:val="0"/>
              <w:jc w:val="center"/>
              <w:rPr>
                <w:kern w:val="0"/>
                <w:sz w:val="24"/>
                <w:szCs w:val="24"/>
              </w:rPr>
            </w:pPr>
            <w:r>
              <w:rPr>
                <w:sz w:val="24"/>
              </w:rPr>
              <w:t>保密管理方案评价</w:t>
            </w:r>
          </w:p>
        </w:tc>
        <w:tc>
          <w:tcPr>
            <w:tcW w:w="7311" w:type="dxa"/>
            <w:shd w:val="clear" w:color="auto" w:fill="auto"/>
            <w:vAlign w:val="center"/>
          </w:tcPr>
          <w:p w14:paraId="776E36FF">
            <w:pPr>
              <w:widowControl/>
              <w:adjustRightInd w:val="0"/>
              <w:snapToGrid w:val="0"/>
              <w:rPr>
                <w:sz w:val="24"/>
              </w:rPr>
            </w:pPr>
            <w:r>
              <w:rPr>
                <w:rFonts w:hint="eastAsia"/>
                <w:sz w:val="24"/>
              </w:rPr>
              <w:t>至少包含保证服务过程中有可能获取的保密信息不泄露的措施：制定保密制度、服务人员保密培训、重点岗位双人服务、泄密惩罚办法。</w:t>
            </w:r>
          </w:p>
          <w:p w14:paraId="1C77F9E8">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5</w:t>
            </w:r>
            <w:r>
              <w:rPr>
                <w:kern w:val="0"/>
                <w:sz w:val="24"/>
                <w:szCs w:val="24"/>
              </w:rPr>
              <w:t>分；</w:t>
            </w:r>
          </w:p>
          <w:p w14:paraId="6C8D871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2.5</w:t>
            </w:r>
            <w:r>
              <w:rPr>
                <w:kern w:val="0"/>
                <w:sz w:val="24"/>
                <w:szCs w:val="24"/>
              </w:rPr>
              <w:t>分；</w:t>
            </w:r>
          </w:p>
          <w:p w14:paraId="7552EF5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2处及以上瑕疵</w:t>
            </w:r>
            <w:r>
              <w:rPr>
                <w:kern w:val="0"/>
                <w:sz w:val="24"/>
                <w:szCs w:val="24"/>
              </w:rPr>
              <w:t>：0分；</w:t>
            </w:r>
          </w:p>
          <w:p w14:paraId="1148A65A">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BC4C544">
            <w:pPr>
              <w:widowControl/>
              <w:adjustRightInd w:val="0"/>
              <w:snapToGrid w:val="0"/>
              <w:jc w:val="center"/>
              <w:rPr>
                <w:kern w:val="0"/>
                <w:sz w:val="24"/>
                <w:szCs w:val="24"/>
              </w:rPr>
            </w:pPr>
            <w:r>
              <w:rPr>
                <w:rFonts w:hint="eastAsia"/>
                <w:kern w:val="0"/>
                <w:sz w:val="24"/>
                <w:szCs w:val="24"/>
              </w:rPr>
              <w:t>5</w:t>
            </w:r>
          </w:p>
        </w:tc>
      </w:tr>
      <w:tr w14:paraId="19B20511">
        <w:trPr>
          <w:trHeight w:val="1050" w:hRule="atLeast"/>
          <w:jc w:val="center"/>
        </w:trPr>
        <w:tc>
          <w:tcPr>
            <w:tcW w:w="663" w:type="dxa"/>
            <w:shd w:val="clear" w:color="auto" w:fill="auto"/>
            <w:noWrap/>
            <w:vAlign w:val="center"/>
          </w:tcPr>
          <w:p w14:paraId="621D0A48">
            <w:pPr>
              <w:widowControl/>
              <w:adjustRightInd w:val="0"/>
              <w:snapToGrid w:val="0"/>
              <w:jc w:val="center"/>
              <w:rPr>
                <w:kern w:val="0"/>
                <w:sz w:val="24"/>
                <w:szCs w:val="24"/>
              </w:rPr>
            </w:pPr>
            <w:r>
              <w:rPr>
                <w:rFonts w:hint="eastAsia"/>
                <w:kern w:val="0"/>
                <w:sz w:val="24"/>
                <w:szCs w:val="24"/>
              </w:rPr>
              <w:t>9</w:t>
            </w:r>
          </w:p>
        </w:tc>
        <w:tc>
          <w:tcPr>
            <w:tcW w:w="1419" w:type="dxa"/>
            <w:shd w:val="clear" w:color="auto" w:fill="auto"/>
            <w:vAlign w:val="center"/>
          </w:tcPr>
          <w:p w14:paraId="7B4D21EB">
            <w:pPr>
              <w:widowControl/>
              <w:adjustRightInd w:val="0"/>
              <w:snapToGrid w:val="0"/>
              <w:jc w:val="center"/>
              <w:rPr>
                <w:sz w:val="24"/>
              </w:rPr>
            </w:pPr>
            <w:r>
              <w:rPr>
                <w:rFonts w:hint="eastAsia"/>
                <w:sz w:val="24"/>
              </w:rPr>
              <w:t>验收方案评价</w:t>
            </w:r>
          </w:p>
        </w:tc>
        <w:tc>
          <w:tcPr>
            <w:tcW w:w="7311" w:type="dxa"/>
            <w:shd w:val="clear" w:color="auto" w:fill="auto"/>
            <w:vAlign w:val="center"/>
          </w:tcPr>
          <w:p w14:paraId="6DB4BEBC">
            <w:pPr>
              <w:widowControl/>
              <w:adjustRightInd w:val="0"/>
              <w:snapToGrid w:val="0"/>
              <w:rPr>
                <w:kern w:val="0"/>
                <w:sz w:val="24"/>
                <w:szCs w:val="24"/>
              </w:rPr>
            </w:pPr>
            <w:r>
              <w:rPr>
                <w:rFonts w:hint="eastAsia"/>
                <w:kern w:val="0"/>
                <w:sz w:val="24"/>
                <w:szCs w:val="24"/>
              </w:rPr>
              <w:t>至少包含配合甲方及第三方监理做好项目验收工作的方案</w:t>
            </w:r>
          </w:p>
          <w:p w14:paraId="5E75334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30D2BAD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5766C76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247FAA57">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60A69E57">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89DA8D6">
            <w:pPr>
              <w:widowControl/>
              <w:adjustRightInd w:val="0"/>
              <w:snapToGrid w:val="0"/>
              <w:jc w:val="center"/>
              <w:rPr>
                <w:kern w:val="0"/>
                <w:sz w:val="24"/>
                <w:szCs w:val="24"/>
              </w:rPr>
            </w:pPr>
            <w:r>
              <w:rPr>
                <w:rFonts w:hint="eastAsia"/>
                <w:kern w:val="0"/>
                <w:sz w:val="24"/>
                <w:szCs w:val="24"/>
              </w:rPr>
              <w:t>6</w:t>
            </w:r>
          </w:p>
        </w:tc>
      </w:tr>
      <w:tr w14:paraId="5081FF0B">
        <w:trPr>
          <w:trHeight w:val="509" w:hRule="atLeast"/>
          <w:jc w:val="center"/>
        </w:trPr>
        <w:tc>
          <w:tcPr>
            <w:tcW w:w="9393" w:type="dxa"/>
            <w:gridSpan w:val="3"/>
            <w:shd w:val="clear" w:color="auto" w:fill="auto"/>
            <w:noWrap/>
            <w:vAlign w:val="center"/>
          </w:tcPr>
          <w:p w14:paraId="2A8FE3AD">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6A4A7AE5">
            <w:pPr>
              <w:widowControl/>
              <w:adjustRightInd w:val="0"/>
              <w:snapToGrid w:val="0"/>
              <w:jc w:val="center"/>
              <w:rPr>
                <w:color w:val="000000"/>
                <w:kern w:val="0"/>
                <w:sz w:val="24"/>
                <w:szCs w:val="24"/>
              </w:rPr>
            </w:pPr>
            <w:r>
              <w:rPr>
                <w:color w:val="000000"/>
                <w:kern w:val="0"/>
                <w:sz w:val="24"/>
                <w:szCs w:val="24"/>
              </w:rPr>
              <w:t>100</w:t>
            </w:r>
          </w:p>
        </w:tc>
      </w:tr>
    </w:tbl>
    <w:p w14:paraId="6BCCDE66">
      <w:pPr>
        <w:spacing w:line="360" w:lineRule="auto"/>
        <w:ind w:firstLine="448" w:firstLineChars="200"/>
        <w:outlineLvl w:val="0"/>
        <w:rPr>
          <w:sz w:val="24"/>
        </w:rPr>
      </w:pPr>
      <w:r>
        <w:rPr>
          <w:sz w:val="24"/>
        </w:rPr>
        <w:t>四、投标文件内容要求</w:t>
      </w:r>
    </w:p>
    <w:p w14:paraId="0E448BBA">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7EB60BDF">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25C8CDDA">
      <w:pPr>
        <w:spacing w:line="360" w:lineRule="auto"/>
        <w:ind w:firstLine="448" w:firstLineChars="200"/>
        <w:outlineLvl w:val="0"/>
        <w:rPr>
          <w:sz w:val="24"/>
        </w:rPr>
      </w:pPr>
    </w:p>
    <w:p w14:paraId="6D1EDF09">
      <w:pPr>
        <w:spacing w:line="360" w:lineRule="auto"/>
        <w:ind w:firstLine="448" w:firstLineChars="200"/>
        <w:outlineLvl w:val="0"/>
        <w:rPr>
          <w:sz w:val="24"/>
        </w:rPr>
      </w:pPr>
    </w:p>
    <w:p w14:paraId="4C457CC9">
      <w:pPr>
        <w:spacing w:line="360" w:lineRule="auto"/>
        <w:jc w:val="center"/>
        <w:rPr>
          <w:b/>
          <w:sz w:val="24"/>
        </w:rPr>
      </w:pPr>
      <w:r>
        <w:rPr>
          <w:sz w:val="24"/>
          <w:u w:val="single"/>
        </w:rPr>
        <w:br w:type="page"/>
      </w:r>
      <w:r>
        <w:rPr>
          <w:b/>
          <w:sz w:val="24"/>
        </w:rPr>
        <w:t>项目需求书</w:t>
      </w:r>
    </w:p>
    <w:p w14:paraId="52CA6181">
      <w:pPr>
        <w:widowControl/>
        <w:ind w:firstLine="448" w:firstLineChars="200"/>
        <w:jc w:val="left"/>
        <w:rPr>
          <w:sz w:val="24"/>
        </w:rPr>
      </w:pPr>
      <w:r>
        <w:rPr>
          <w:rFonts w:hint="eastAsia"/>
          <w:sz w:val="24"/>
        </w:rPr>
        <w:t>一、项目背景</w:t>
      </w:r>
    </w:p>
    <w:p w14:paraId="5448C008">
      <w:pPr>
        <w:widowControl/>
        <w:ind w:firstLine="448" w:firstLineChars="200"/>
        <w:jc w:val="left"/>
        <w:rPr>
          <w:sz w:val="24"/>
        </w:rPr>
      </w:pPr>
      <w:r>
        <w:rPr>
          <w:rFonts w:hint="eastAsia"/>
          <w:sz w:val="24"/>
        </w:rPr>
        <w:t>为进一步加快智慧税务建设，按照税务总局推广实施工作要求，天津市税务局需继续租赁全面数字化的电子发票（以下简称“全电”）所需要的硬件资源，支撑“全电”应用系统平稳运行，保障发票电子化改革有序开展。</w:t>
      </w:r>
    </w:p>
    <w:p w14:paraId="086E5EC8">
      <w:pPr>
        <w:widowControl/>
        <w:ind w:firstLine="448" w:firstLineChars="200"/>
        <w:jc w:val="left"/>
        <w:rPr>
          <w:sz w:val="24"/>
        </w:rPr>
      </w:pPr>
      <w:r>
        <w:rPr>
          <w:rFonts w:hint="eastAsia"/>
          <w:sz w:val="24"/>
        </w:rPr>
        <w:t>本项目属于信息传输业</w:t>
      </w:r>
    </w:p>
    <w:p w14:paraId="6CF9B820">
      <w:pPr>
        <w:widowControl/>
        <w:ind w:firstLine="448" w:firstLineChars="200"/>
        <w:jc w:val="left"/>
        <w:rPr>
          <w:sz w:val="24"/>
        </w:rPr>
      </w:pPr>
      <w:r>
        <w:rPr>
          <w:rFonts w:hint="eastAsia"/>
          <w:sz w:val="24"/>
        </w:rPr>
        <w:t>二、采购内容</w:t>
      </w:r>
    </w:p>
    <w:p w14:paraId="560991CD">
      <w:pPr>
        <w:widowControl/>
        <w:ind w:firstLine="448" w:firstLineChars="200"/>
        <w:jc w:val="left"/>
        <w:rPr>
          <w:sz w:val="24"/>
        </w:rPr>
      </w:pPr>
      <w:r>
        <w:rPr>
          <w:rFonts w:hint="eastAsia"/>
          <w:sz w:val="24"/>
        </w:rPr>
        <w:t>租赁“全电”应用系统及双向安全数据交换所需的服务器432台，云内网络设备94台，配套机柜34个（含26个模块化机柜），裸光纤1条，以及配套集成和相关设计服务，购买原厂高级技术支持服务及数据安全服务。包括：</w:t>
      </w:r>
    </w:p>
    <w:p w14:paraId="5A244D1E">
      <w:pPr>
        <w:widowControl/>
        <w:ind w:firstLine="448" w:firstLineChars="200"/>
        <w:jc w:val="left"/>
        <w:rPr>
          <w:sz w:val="24"/>
        </w:rPr>
      </w:pPr>
      <w:r>
        <w:rPr>
          <w:rFonts w:hint="eastAsia"/>
          <w:sz w:val="24"/>
        </w:rPr>
        <w:t>（一）服务器432台，用于部署电子发票服务平台、统一身份管理平台、应用支撑平台和双向安全数据交换等。</w:t>
      </w:r>
    </w:p>
    <w:p w14:paraId="503F3CCB">
      <w:pPr>
        <w:widowControl/>
        <w:ind w:firstLine="448" w:firstLineChars="200"/>
        <w:jc w:val="left"/>
        <w:rPr>
          <w:sz w:val="24"/>
        </w:rPr>
      </w:pPr>
      <w:r>
        <w:rPr>
          <w:rFonts w:hint="eastAsia"/>
          <w:sz w:val="24"/>
        </w:rPr>
        <w:t>（二）云内网络设备94台，用于云内网络支撑及网络安全防护。</w:t>
      </w:r>
    </w:p>
    <w:p w14:paraId="19003250">
      <w:pPr>
        <w:widowControl/>
        <w:ind w:firstLine="448" w:firstLineChars="200"/>
        <w:jc w:val="left"/>
        <w:rPr>
          <w:sz w:val="24"/>
        </w:rPr>
      </w:pPr>
      <w:r>
        <w:rPr>
          <w:rFonts w:hint="eastAsia"/>
          <w:sz w:val="24"/>
        </w:rPr>
        <w:t>（三）服务器机柜34个，其中含26个微模块化机柜。</w:t>
      </w:r>
    </w:p>
    <w:p w14:paraId="454E5DD6">
      <w:pPr>
        <w:widowControl/>
        <w:ind w:firstLine="448" w:firstLineChars="200"/>
        <w:jc w:val="left"/>
        <w:rPr>
          <w:sz w:val="24"/>
        </w:rPr>
      </w:pPr>
      <w:r>
        <w:rPr>
          <w:rFonts w:hint="eastAsia"/>
          <w:sz w:val="24"/>
        </w:rPr>
        <w:t>（四）10G裸光纤1条，由空港数据中心至蓟州应急备份中心，用于异地数据备份。</w:t>
      </w:r>
    </w:p>
    <w:p w14:paraId="4E42DBBD">
      <w:pPr>
        <w:widowControl/>
        <w:ind w:firstLine="448" w:firstLineChars="200"/>
        <w:jc w:val="left"/>
        <w:rPr>
          <w:sz w:val="24"/>
        </w:rPr>
      </w:pPr>
      <w:r>
        <w:rPr>
          <w:rFonts w:hint="eastAsia"/>
          <w:sz w:val="24"/>
        </w:rPr>
        <w:t>（五）配套集成服务，包括云平台部署的机房设计、服务器等设备部署设计、云内网络规划及与应用系统联调测试和持续优化。</w:t>
      </w:r>
    </w:p>
    <w:p w14:paraId="5310F036">
      <w:pPr>
        <w:widowControl/>
        <w:ind w:firstLine="448" w:firstLineChars="200"/>
        <w:jc w:val="left"/>
        <w:rPr>
          <w:sz w:val="24"/>
        </w:rPr>
      </w:pPr>
      <w:r>
        <w:rPr>
          <w:rFonts w:hint="eastAsia"/>
          <w:sz w:val="24"/>
        </w:rPr>
        <w:t>（六）原厂高级技术支持服务及数据安全服务。</w:t>
      </w:r>
    </w:p>
    <w:p w14:paraId="5F254B27">
      <w:pPr>
        <w:widowControl/>
        <w:ind w:firstLine="448" w:firstLineChars="200"/>
        <w:jc w:val="left"/>
        <w:rPr>
          <w:sz w:val="24"/>
        </w:rPr>
      </w:pPr>
      <w:r>
        <w:rPr>
          <w:rFonts w:hint="eastAsia"/>
          <w:sz w:val="24"/>
        </w:rPr>
        <w:t>三、具体要求</w:t>
      </w:r>
    </w:p>
    <w:p w14:paraId="319F01AC">
      <w:pPr>
        <w:widowControl/>
        <w:ind w:firstLine="448" w:firstLineChars="200"/>
        <w:jc w:val="left"/>
        <w:rPr>
          <w:sz w:val="24"/>
        </w:rPr>
      </w:pPr>
      <w:r>
        <w:rPr>
          <w:rFonts w:hint="eastAsia"/>
          <w:sz w:val="24"/>
        </w:rPr>
        <w:t>中标供应商自行安排设施设备资源达到天津市税务局所需的服务能力需求，所提供的设施设备应满足天津市税务局要求的各项技术参数。供应商提供计算及存储资源服务、网络资源服务及安全防护资源服务（除双向交换节点外）所使用的设备为国产化硬件设备，原则上不约束其品牌及CPU 型号，但必须完全兼容天津市税务局上线“全电”发票相关软件系统，若实际不满足要求或不兼容，天津市税务局可终止合同，中标人承担法律责任并赔偿天津市税务局的全部损失。</w:t>
      </w:r>
    </w:p>
    <w:p w14:paraId="491D87E6">
      <w:pPr>
        <w:widowControl/>
        <w:ind w:firstLine="448" w:firstLineChars="200"/>
        <w:jc w:val="left"/>
        <w:rPr>
          <w:sz w:val="24"/>
        </w:rPr>
      </w:pPr>
      <w:r>
        <w:rPr>
          <w:rFonts w:hint="eastAsia"/>
          <w:sz w:val="24"/>
        </w:rPr>
        <w:t>基本需求如下：</w:t>
      </w:r>
    </w:p>
    <w:p w14:paraId="355BE445">
      <w:pPr>
        <w:widowControl/>
        <w:ind w:firstLine="448" w:firstLineChars="200"/>
        <w:jc w:val="left"/>
        <w:rPr>
          <w:sz w:val="24"/>
        </w:rPr>
      </w:pPr>
      <w:r>
        <w:rPr>
          <w:rFonts w:hint="eastAsia"/>
          <w:sz w:val="24"/>
        </w:rPr>
        <w:t>投入本项目的硬件设备从其初次投入使用起计算，使用年限不得超过4年。</w:t>
      </w:r>
    </w:p>
    <w:p w14:paraId="0551E582">
      <w:pPr>
        <w:widowControl/>
        <w:ind w:firstLine="448" w:firstLineChars="200"/>
        <w:jc w:val="left"/>
        <w:rPr>
          <w:sz w:val="24"/>
        </w:rPr>
      </w:pPr>
      <w:r>
        <w:rPr>
          <w:rFonts w:hint="eastAsia"/>
          <w:sz w:val="24"/>
        </w:rPr>
        <w:t>（一）计算及存储资源服务</w:t>
      </w:r>
    </w:p>
    <w:p w14:paraId="1B997ABE">
      <w:pPr>
        <w:widowControl/>
        <w:ind w:firstLine="448" w:firstLineChars="200"/>
        <w:jc w:val="left"/>
        <w:rPr>
          <w:sz w:val="24"/>
        </w:rPr>
      </w:pPr>
      <w:r>
        <w:rPr>
          <w:rFonts w:hint="eastAsia"/>
          <w:sz w:val="24"/>
        </w:rPr>
        <w:t>ARM架构计算及存储资源服务需求如下：</w:t>
      </w:r>
    </w:p>
    <w:tbl>
      <w:tblPr>
        <w:tblStyle w:val="56"/>
        <w:tblW w:w="8337" w:type="dxa"/>
        <w:jc w:val="center"/>
        <w:tblCellSpacing w:w="0" w:type="dxa"/>
        <w:tblLayout w:type="autofit"/>
        <w:tblCellMar>
          <w:top w:w="15" w:type="dxa"/>
          <w:left w:w="15" w:type="dxa"/>
          <w:bottom w:w="15" w:type="dxa"/>
          <w:right w:w="15" w:type="dxa"/>
        </w:tblCellMar>
      </w:tblPr>
      <w:tblGrid>
        <w:gridCol w:w="1644"/>
        <w:gridCol w:w="5651"/>
        <w:gridCol w:w="1042"/>
      </w:tblGrid>
      <w:tr w14:paraId="37448C1E">
        <w:trPr>
          <w:trHeight w:val="50" w:hRule="atLeast"/>
          <w:tblHeader/>
          <w:tblCellSpacing w:w="0" w:type="dxa"/>
          <w:jc w:val="center"/>
        </w:trPr>
        <w:tc>
          <w:tcPr>
            <w:tcW w:w="1644"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2F47EACC">
            <w:pPr>
              <w:pStyle w:val="55"/>
              <w:adjustRightInd w:val="0"/>
              <w:snapToGrid w:val="0"/>
              <w:jc w:val="center"/>
              <w:rPr>
                <w:color w:val="000000"/>
                <w:sz w:val="21"/>
                <w:szCs w:val="21"/>
              </w:rPr>
            </w:pPr>
            <w:r>
              <w:rPr>
                <w:rFonts w:eastAsia="宋体"/>
                <w:b/>
                <w:bCs/>
                <w:color w:val="000000"/>
                <w:sz w:val="21"/>
                <w:szCs w:val="21"/>
              </w:rPr>
              <w:t>服务类别</w:t>
            </w:r>
          </w:p>
        </w:tc>
        <w:tc>
          <w:tcPr>
            <w:tcW w:w="565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33102ECE">
            <w:pPr>
              <w:pStyle w:val="55"/>
              <w:adjustRightInd w:val="0"/>
              <w:snapToGrid w:val="0"/>
              <w:jc w:val="center"/>
              <w:rPr>
                <w:color w:val="000000"/>
                <w:sz w:val="21"/>
                <w:szCs w:val="21"/>
              </w:rPr>
            </w:pPr>
            <w:r>
              <w:rPr>
                <w:rFonts w:eastAsia="宋体"/>
                <w:b/>
                <w:bCs/>
                <w:color w:val="000000"/>
                <w:sz w:val="21"/>
                <w:szCs w:val="21"/>
              </w:rPr>
              <w:t>服务规格</w:t>
            </w:r>
          </w:p>
        </w:tc>
        <w:tc>
          <w:tcPr>
            <w:tcW w:w="1042"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4CC23C40">
            <w:pPr>
              <w:pStyle w:val="55"/>
              <w:adjustRightInd w:val="0"/>
              <w:snapToGrid w:val="0"/>
              <w:jc w:val="center"/>
              <w:rPr>
                <w:color w:val="000000"/>
                <w:sz w:val="21"/>
                <w:szCs w:val="21"/>
              </w:rPr>
            </w:pPr>
            <w:r>
              <w:rPr>
                <w:rFonts w:eastAsia="宋体"/>
                <w:b/>
                <w:bCs/>
                <w:color w:val="000000"/>
                <w:sz w:val="21"/>
                <w:szCs w:val="21"/>
              </w:rPr>
              <w:t>数量（个）</w:t>
            </w:r>
          </w:p>
        </w:tc>
      </w:tr>
      <w:tr w14:paraId="550A0D71">
        <w:trPr>
          <w:trHeight w:val="70" w:hRule="atLeast"/>
          <w:tblCellSpacing w:w="0" w:type="dxa"/>
          <w:jc w:val="center"/>
        </w:trPr>
        <w:tc>
          <w:tcPr>
            <w:tcW w:w="1644"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DD4E9C3">
            <w:pPr>
              <w:pStyle w:val="55"/>
              <w:adjustRightInd w:val="0"/>
              <w:snapToGrid w:val="0"/>
              <w:rPr>
                <w:color w:val="000000"/>
                <w:sz w:val="21"/>
                <w:szCs w:val="21"/>
              </w:rPr>
            </w:pPr>
            <w:r>
              <w:rPr>
                <w:rFonts w:eastAsia="宋体"/>
                <w:color w:val="000000"/>
                <w:sz w:val="21"/>
                <w:szCs w:val="21"/>
              </w:rPr>
              <w:t>通用计算节点1</w:t>
            </w:r>
          </w:p>
        </w:tc>
        <w:tc>
          <w:tcPr>
            <w:tcW w:w="5651" w:type="dxa"/>
            <w:tcBorders>
              <w:bottom w:val="single" w:color="000000" w:sz="8" w:space="0"/>
              <w:right w:val="single" w:color="000000" w:sz="8" w:space="0"/>
            </w:tcBorders>
            <w:tcMar>
              <w:top w:w="0" w:type="dxa"/>
              <w:left w:w="108" w:type="dxa"/>
              <w:bottom w:w="0" w:type="dxa"/>
              <w:right w:w="118" w:type="dxa"/>
            </w:tcMar>
            <w:vAlign w:val="center"/>
          </w:tcPr>
          <w:p w14:paraId="21278DE3">
            <w:pPr>
              <w:pStyle w:val="55"/>
              <w:adjustRightInd w:val="0"/>
              <w:snapToGrid w:val="0"/>
              <w:rPr>
                <w:color w:val="000000"/>
                <w:sz w:val="21"/>
                <w:szCs w:val="21"/>
                <w:lang w:eastAsia="zh-CN"/>
              </w:rPr>
            </w:pPr>
            <w:r>
              <w:rPr>
                <w:rFonts w:eastAsia="宋体"/>
                <w:color w:val="000000"/>
                <w:sz w:val="21"/>
                <w:szCs w:val="21"/>
                <w:lang w:eastAsia="zh-CN"/>
              </w:rPr>
              <w:t>CPU：2 颗CPU(单颗≥64 核, 主频≥2.0GHz)#&gt;内存容量：≥512GB DDR4 内存，工作频率≥2666MHz#&gt;存储：1 块480GB SSD#&gt;网卡：1 块独立双口10Gb 光纤网卡（含光模块)#&gt;Raid 卡：支持raid0/1/5/10 等，提供1G 以上缓存#&gt;冗余电源：≥2 个交流电源</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029F899B">
            <w:pPr>
              <w:pStyle w:val="55"/>
              <w:adjustRightInd w:val="0"/>
              <w:snapToGrid w:val="0"/>
              <w:jc w:val="center"/>
              <w:rPr>
                <w:color w:val="000000"/>
                <w:sz w:val="21"/>
                <w:szCs w:val="21"/>
              </w:rPr>
            </w:pPr>
            <w:r>
              <w:rPr>
                <w:rFonts w:eastAsia="宋体"/>
                <w:color w:val="000000"/>
                <w:sz w:val="21"/>
                <w:szCs w:val="21"/>
              </w:rPr>
              <w:t>138</w:t>
            </w:r>
          </w:p>
        </w:tc>
      </w:tr>
      <w:tr w14:paraId="6C49A7E1">
        <w:trPr>
          <w:trHeight w:val="70" w:hRule="atLeast"/>
          <w:tblCellSpacing w:w="0" w:type="dxa"/>
          <w:jc w:val="center"/>
        </w:trPr>
        <w:tc>
          <w:tcPr>
            <w:tcW w:w="1644"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7EDDAAF9">
            <w:pPr>
              <w:pStyle w:val="55"/>
              <w:adjustRightInd w:val="0"/>
              <w:snapToGrid w:val="0"/>
              <w:rPr>
                <w:color w:val="000000"/>
                <w:sz w:val="21"/>
                <w:szCs w:val="21"/>
              </w:rPr>
            </w:pPr>
            <w:r>
              <w:rPr>
                <w:rFonts w:eastAsia="宋体"/>
                <w:color w:val="000000"/>
                <w:sz w:val="21"/>
                <w:szCs w:val="21"/>
              </w:rPr>
              <w:t>通用计算节点2</w:t>
            </w:r>
          </w:p>
        </w:tc>
        <w:tc>
          <w:tcPr>
            <w:tcW w:w="5651" w:type="dxa"/>
            <w:tcBorders>
              <w:bottom w:val="single" w:color="000000" w:sz="8" w:space="0"/>
              <w:right w:val="single" w:color="000000" w:sz="8" w:space="0"/>
            </w:tcBorders>
            <w:tcMar>
              <w:top w:w="0" w:type="dxa"/>
              <w:left w:w="108" w:type="dxa"/>
              <w:bottom w:w="0" w:type="dxa"/>
              <w:right w:w="118" w:type="dxa"/>
            </w:tcMar>
            <w:vAlign w:val="center"/>
          </w:tcPr>
          <w:p w14:paraId="4792B90A">
            <w:pPr>
              <w:pStyle w:val="55"/>
              <w:adjustRightInd w:val="0"/>
              <w:snapToGrid w:val="0"/>
              <w:rPr>
                <w:color w:val="000000"/>
                <w:sz w:val="21"/>
                <w:szCs w:val="21"/>
                <w:lang w:eastAsia="zh-CN"/>
              </w:rPr>
            </w:pPr>
            <w:r>
              <w:rPr>
                <w:rFonts w:eastAsia="宋体"/>
                <w:color w:val="000000"/>
                <w:sz w:val="21"/>
                <w:szCs w:val="21"/>
                <w:lang w:eastAsia="zh-CN"/>
              </w:rPr>
              <w:t>CPU：2 颗CPU(单颗≥64 核,主频≥2.0GHz)#&gt;内存容量：≥512GB DDR4 内存，工作频率≥2666MHz#&gt;存储1：12 块960GB SSD#&gt;网卡：1 块独立双口10Gb 光纤网卡（含光模块)#&gt;Raid 卡：支持raid0/1/5/10 等，提供1G 以上缓存#&gt;冗余电源：≥2 个交流电源</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35E97871">
            <w:pPr>
              <w:pStyle w:val="55"/>
              <w:adjustRightInd w:val="0"/>
              <w:snapToGrid w:val="0"/>
              <w:jc w:val="center"/>
              <w:rPr>
                <w:color w:val="000000"/>
                <w:sz w:val="21"/>
                <w:szCs w:val="21"/>
              </w:rPr>
            </w:pPr>
            <w:r>
              <w:rPr>
                <w:rFonts w:eastAsia="宋体"/>
                <w:color w:val="000000"/>
                <w:sz w:val="21"/>
                <w:szCs w:val="21"/>
              </w:rPr>
              <w:t>73</w:t>
            </w:r>
          </w:p>
        </w:tc>
      </w:tr>
      <w:tr w14:paraId="6EA40A10">
        <w:trPr>
          <w:trHeight w:val="70" w:hRule="atLeast"/>
          <w:tblCellSpacing w:w="0" w:type="dxa"/>
          <w:jc w:val="center"/>
        </w:trPr>
        <w:tc>
          <w:tcPr>
            <w:tcW w:w="1644"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AE8C0D0">
            <w:pPr>
              <w:pStyle w:val="55"/>
              <w:adjustRightInd w:val="0"/>
              <w:snapToGrid w:val="0"/>
              <w:rPr>
                <w:color w:val="000000"/>
                <w:sz w:val="21"/>
                <w:szCs w:val="21"/>
              </w:rPr>
            </w:pPr>
            <w:r>
              <w:rPr>
                <w:rFonts w:eastAsia="宋体"/>
                <w:color w:val="000000"/>
                <w:sz w:val="21"/>
                <w:szCs w:val="21"/>
              </w:rPr>
              <w:t>通用存储节点1</w:t>
            </w:r>
          </w:p>
        </w:tc>
        <w:tc>
          <w:tcPr>
            <w:tcW w:w="5651" w:type="dxa"/>
            <w:tcBorders>
              <w:bottom w:val="single" w:color="000000" w:sz="8" w:space="0"/>
              <w:right w:val="single" w:color="000000" w:sz="8" w:space="0"/>
            </w:tcBorders>
            <w:tcMar>
              <w:top w:w="0" w:type="dxa"/>
              <w:left w:w="108" w:type="dxa"/>
              <w:bottom w:w="0" w:type="dxa"/>
              <w:right w:w="118" w:type="dxa"/>
            </w:tcMar>
            <w:vAlign w:val="center"/>
          </w:tcPr>
          <w:p w14:paraId="13B6355A">
            <w:pPr>
              <w:pStyle w:val="55"/>
              <w:adjustRightInd w:val="0"/>
              <w:snapToGrid w:val="0"/>
              <w:rPr>
                <w:color w:val="000000"/>
                <w:sz w:val="21"/>
                <w:szCs w:val="21"/>
                <w:lang w:eastAsia="zh-CN"/>
              </w:rPr>
            </w:pPr>
            <w:r>
              <w:rPr>
                <w:rFonts w:eastAsia="宋体"/>
                <w:color w:val="000000"/>
                <w:sz w:val="21"/>
                <w:szCs w:val="21"/>
                <w:lang w:eastAsia="zh-CN"/>
              </w:rPr>
              <w:t>CPU：2 颗CPU(单颗≥64 核,主频≥2.0GHz)#&gt;内存容量：≥512GB DDR4 内存，工作频率≥2666MHz#&gt;存储1：2 块6.4TB NVME SSD#&gt;存储2：10 块12TB SATA HDD#&gt;存储3：1 块480GB SSD#&gt;网卡：1 块独立双口10Gb 光纤网卡（含光模块）#&gt;Raid 卡：支持raid0/1/5/10 等，提供1G 以上缓存#&gt;冗余电源：≥2 个交流电源</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4FD55C1E">
            <w:pPr>
              <w:pStyle w:val="55"/>
              <w:adjustRightInd w:val="0"/>
              <w:snapToGrid w:val="0"/>
              <w:jc w:val="center"/>
              <w:rPr>
                <w:color w:val="000000"/>
                <w:sz w:val="21"/>
                <w:szCs w:val="21"/>
              </w:rPr>
            </w:pPr>
            <w:r>
              <w:rPr>
                <w:rFonts w:eastAsia="宋体"/>
                <w:color w:val="000000"/>
                <w:sz w:val="21"/>
                <w:szCs w:val="21"/>
              </w:rPr>
              <w:t>37</w:t>
            </w:r>
          </w:p>
        </w:tc>
      </w:tr>
      <w:tr w14:paraId="3C960DA7">
        <w:trPr>
          <w:trHeight w:val="70" w:hRule="atLeast"/>
          <w:tblCellSpacing w:w="0" w:type="dxa"/>
          <w:jc w:val="center"/>
        </w:trPr>
        <w:tc>
          <w:tcPr>
            <w:tcW w:w="1644"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058FB41A">
            <w:pPr>
              <w:pStyle w:val="55"/>
              <w:adjustRightInd w:val="0"/>
              <w:snapToGrid w:val="0"/>
              <w:rPr>
                <w:color w:val="000000"/>
                <w:sz w:val="21"/>
                <w:szCs w:val="21"/>
              </w:rPr>
            </w:pPr>
            <w:r>
              <w:rPr>
                <w:rFonts w:eastAsia="宋体"/>
                <w:color w:val="000000"/>
                <w:sz w:val="21"/>
                <w:szCs w:val="21"/>
              </w:rPr>
              <w:t>通用存储节点2</w:t>
            </w:r>
          </w:p>
        </w:tc>
        <w:tc>
          <w:tcPr>
            <w:tcW w:w="5651" w:type="dxa"/>
            <w:tcBorders>
              <w:bottom w:val="single" w:color="000000" w:sz="8" w:space="0"/>
              <w:right w:val="single" w:color="000000" w:sz="8" w:space="0"/>
            </w:tcBorders>
            <w:tcMar>
              <w:top w:w="0" w:type="dxa"/>
              <w:left w:w="108" w:type="dxa"/>
              <w:bottom w:w="0" w:type="dxa"/>
              <w:right w:w="118" w:type="dxa"/>
            </w:tcMar>
            <w:vAlign w:val="center"/>
          </w:tcPr>
          <w:p w14:paraId="7DB1496C">
            <w:pPr>
              <w:pStyle w:val="55"/>
              <w:adjustRightInd w:val="0"/>
              <w:snapToGrid w:val="0"/>
              <w:rPr>
                <w:color w:val="000000"/>
                <w:sz w:val="21"/>
                <w:szCs w:val="21"/>
                <w:lang w:eastAsia="zh-CN"/>
              </w:rPr>
            </w:pPr>
            <w:r>
              <w:rPr>
                <w:rFonts w:eastAsia="宋体"/>
                <w:color w:val="000000"/>
                <w:sz w:val="21"/>
                <w:szCs w:val="21"/>
                <w:lang w:eastAsia="zh-CN"/>
              </w:rPr>
              <w:t>CPU：2 颗CPU(单颗≥64 核,主频≥2.0GHz)#&gt;内存容量：≥1024GB DDR4 内存，工作频率≥2666MHz#&gt;存储1：4 块3.84TB NVME SSD#&gt;存储2：1 块480GB SSD#&gt;网卡：1 块独立双口10Gb 光纤网卡（含光模块)#&gt;Raid 卡：支持raid0/1/5/10 等，提供1G 以上缓存#&gt;冗余电源：≥2 个交流电源</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6C632986">
            <w:pPr>
              <w:pStyle w:val="55"/>
              <w:adjustRightInd w:val="0"/>
              <w:snapToGrid w:val="0"/>
              <w:jc w:val="center"/>
              <w:rPr>
                <w:color w:val="000000"/>
                <w:sz w:val="21"/>
                <w:szCs w:val="21"/>
              </w:rPr>
            </w:pPr>
            <w:r>
              <w:rPr>
                <w:rFonts w:eastAsia="宋体"/>
                <w:color w:val="000000"/>
                <w:sz w:val="21"/>
                <w:szCs w:val="21"/>
              </w:rPr>
              <w:t>141</w:t>
            </w:r>
          </w:p>
        </w:tc>
      </w:tr>
      <w:tr w14:paraId="111C88A5">
        <w:trPr>
          <w:trHeight w:val="70" w:hRule="atLeast"/>
          <w:tblCellSpacing w:w="0" w:type="dxa"/>
          <w:jc w:val="center"/>
        </w:trPr>
        <w:tc>
          <w:tcPr>
            <w:tcW w:w="1644"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87B71C9">
            <w:pPr>
              <w:pStyle w:val="55"/>
              <w:adjustRightInd w:val="0"/>
              <w:snapToGrid w:val="0"/>
              <w:rPr>
                <w:color w:val="000000"/>
                <w:sz w:val="21"/>
                <w:szCs w:val="21"/>
              </w:rPr>
            </w:pPr>
            <w:r>
              <w:rPr>
                <w:rFonts w:eastAsia="宋体"/>
                <w:color w:val="000000"/>
                <w:sz w:val="21"/>
                <w:szCs w:val="21"/>
              </w:rPr>
              <w:t>通用存储节点3</w:t>
            </w:r>
          </w:p>
        </w:tc>
        <w:tc>
          <w:tcPr>
            <w:tcW w:w="5651" w:type="dxa"/>
            <w:tcBorders>
              <w:bottom w:val="single" w:color="000000" w:sz="8" w:space="0"/>
              <w:right w:val="single" w:color="000000" w:sz="8" w:space="0"/>
            </w:tcBorders>
            <w:tcMar>
              <w:top w:w="0" w:type="dxa"/>
              <w:left w:w="108" w:type="dxa"/>
              <w:bottom w:w="0" w:type="dxa"/>
              <w:right w:w="118" w:type="dxa"/>
            </w:tcMar>
            <w:vAlign w:val="center"/>
          </w:tcPr>
          <w:p w14:paraId="4D4B70AD">
            <w:pPr>
              <w:pStyle w:val="55"/>
              <w:adjustRightInd w:val="0"/>
              <w:snapToGrid w:val="0"/>
              <w:rPr>
                <w:color w:val="000000"/>
                <w:sz w:val="21"/>
                <w:szCs w:val="21"/>
                <w:lang w:eastAsia="zh-CN"/>
              </w:rPr>
            </w:pPr>
            <w:r>
              <w:rPr>
                <w:rFonts w:eastAsia="宋体"/>
                <w:color w:val="000000"/>
                <w:sz w:val="21"/>
                <w:szCs w:val="21"/>
                <w:lang w:eastAsia="zh-CN"/>
              </w:rPr>
              <w:t>CPU：2 颗CPU(单颗≥64 核,主频≥2.0GHz)#&gt;内存容量：≥512GB DDR4 内存，工作频率≥2666MHz#&gt;存储1：2 块480GB SSD#&gt;存储2：10 块4TB SATA HDD#&gt;网卡：1 块独立双口10Gb 光纤网卡（含光模块）#&gt;Raid 卡：支持raid0/1/5/10 等，提供1G 以上缓存#&gt;冗余电源：≥2 个交流电源</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77E74E40">
            <w:pPr>
              <w:pStyle w:val="55"/>
              <w:adjustRightInd w:val="0"/>
              <w:snapToGrid w:val="0"/>
              <w:jc w:val="center"/>
              <w:rPr>
                <w:color w:val="000000"/>
                <w:sz w:val="21"/>
                <w:szCs w:val="21"/>
              </w:rPr>
            </w:pPr>
            <w:r>
              <w:rPr>
                <w:rFonts w:eastAsia="宋体"/>
                <w:color w:val="000000"/>
                <w:sz w:val="21"/>
                <w:szCs w:val="21"/>
              </w:rPr>
              <w:t>11</w:t>
            </w:r>
          </w:p>
        </w:tc>
      </w:tr>
      <w:tr w14:paraId="1E493A7D">
        <w:trPr>
          <w:trHeight w:val="70" w:hRule="atLeast"/>
          <w:tblCellSpacing w:w="0" w:type="dxa"/>
          <w:jc w:val="center"/>
        </w:trPr>
        <w:tc>
          <w:tcPr>
            <w:tcW w:w="7295"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000CA94B">
            <w:pPr>
              <w:pStyle w:val="55"/>
              <w:adjustRightInd w:val="0"/>
              <w:snapToGrid w:val="0"/>
              <w:jc w:val="center"/>
              <w:rPr>
                <w:color w:val="000000"/>
                <w:sz w:val="21"/>
                <w:szCs w:val="21"/>
              </w:rPr>
            </w:pPr>
            <w:r>
              <w:rPr>
                <w:rFonts w:eastAsia="宋体"/>
                <w:b/>
                <w:bCs/>
                <w:color w:val="000000"/>
                <w:sz w:val="21"/>
                <w:szCs w:val="21"/>
              </w:rPr>
              <w:t>合计</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27D5A8E8">
            <w:pPr>
              <w:pStyle w:val="55"/>
              <w:adjustRightInd w:val="0"/>
              <w:snapToGrid w:val="0"/>
              <w:jc w:val="center"/>
              <w:rPr>
                <w:color w:val="000000"/>
                <w:sz w:val="21"/>
                <w:szCs w:val="21"/>
              </w:rPr>
            </w:pPr>
            <w:r>
              <w:rPr>
                <w:rFonts w:eastAsia="宋体"/>
                <w:b/>
                <w:bCs/>
                <w:color w:val="000000"/>
                <w:sz w:val="21"/>
                <w:szCs w:val="21"/>
              </w:rPr>
              <w:t>400</w:t>
            </w:r>
          </w:p>
        </w:tc>
      </w:tr>
    </w:tbl>
    <w:p w14:paraId="09E3F9B7">
      <w:pPr>
        <w:widowControl/>
        <w:ind w:firstLine="448" w:firstLineChars="200"/>
        <w:jc w:val="left"/>
        <w:rPr>
          <w:sz w:val="24"/>
        </w:rPr>
      </w:pPr>
      <w:r>
        <w:rPr>
          <w:rFonts w:hint="eastAsia"/>
          <w:sz w:val="24"/>
        </w:rPr>
        <w:t>针对以上设备提供不少于服务器总数3% 的备机，配置可适当降低，但配置和数量不低于以下要求。</w:t>
      </w:r>
    </w:p>
    <w:tbl>
      <w:tblPr>
        <w:tblStyle w:val="56"/>
        <w:tblW w:w="8337" w:type="dxa"/>
        <w:jc w:val="center"/>
        <w:tblCellSpacing w:w="0" w:type="dxa"/>
        <w:tblLayout w:type="autofit"/>
        <w:tblCellMar>
          <w:top w:w="15" w:type="dxa"/>
          <w:left w:w="15" w:type="dxa"/>
          <w:bottom w:w="15" w:type="dxa"/>
          <w:right w:w="15" w:type="dxa"/>
        </w:tblCellMar>
      </w:tblPr>
      <w:tblGrid>
        <w:gridCol w:w="2088"/>
        <w:gridCol w:w="5207"/>
        <w:gridCol w:w="1042"/>
      </w:tblGrid>
      <w:tr w14:paraId="4AA7E012">
        <w:trPr>
          <w:trHeight w:val="513" w:hRule="atLeast"/>
          <w:tblHeader/>
          <w:tblCellSpacing w:w="0" w:type="dxa"/>
          <w:jc w:val="center"/>
        </w:trPr>
        <w:tc>
          <w:tcPr>
            <w:tcW w:w="2088"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250F6538">
            <w:pPr>
              <w:pStyle w:val="55"/>
              <w:jc w:val="center"/>
              <w:rPr>
                <w:color w:val="000000"/>
                <w:sz w:val="21"/>
                <w:szCs w:val="21"/>
              </w:rPr>
            </w:pPr>
            <w:r>
              <w:rPr>
                <w:rFonts w:eastAsia="宋体"/>
                <w:b/>
                <w:bCs/>
                <w:color w:val="000000"/>
                <w:sz w:val="21"/>
                <w:szCs w:val="21"/>
              </w:rPr>
              <w:t>服务类别</w:t>
            </w:r>
          </w:p>
        </w:tc>
        <w:tc>
          <w:tcPr>
            <w:tcW w:w="520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2F9635EF">
            <w:pPr>
              <w:pStyle w:val="55"/>
              <w:jc w:val="center"/>
              <w:rPr>
                <w:color w:val="000000"/>
                <w:sz w:val="21"/>
                <w:szCs w:val="21"/>
              </w:rPr>
            </w:pPr>
            <w:r>
              <w:rPr>
                <w:rFonts w:eastAsia="宋体"/>
                <w:b/>
                <w:bCs/>
                <w:color w:val="000000"/>
                <w:sz w:val="21"/>
                <w:szCs w:val="21"/>
              </w:rPr>
              <w:t>服务规格</w:t>
            </w:r>
          </w:p>
        </w:tc>
        <w:tc>
          <w:tcPr>
            <w:tcW w:w="1042"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268265E9">
            <w:pPr>
              <w:pStyle w:val="55"/>
              <w:jc w:val="center"/>
              <w:rPr>
                <w:color w:val="000000"/>
                <w:sz w:val="21"/>
                <w:szCs w:val="21"/>
              </w:rPr>
            </w:pPr>
            <w:r>
              <w:rPr>
                <w:rFonts w:eastAsia="宋体"/>
                <w:b/>
                <w:bCs/>
                <w:color w:val="000000"/>
                <w:sz w:val="21"/>
                <w:szCs w:val="21"/>
              </w:rPr>
              <w:t>数量（个）</w:t>
            </w:r>
          </w:p>
        </w:tc>
      </w:tr>
      <w:tr w14:paraId="3657B204">
        <w:trPr>
          <w:trHeight w:val="840" w:hRule="atLeast"/>
          <w:tblCellSpacing w:w="0" w:type="dxa"/>
          <w:jc w:val="center"/>
        </w:trPr>
        <w:tc>
          <w:tcPr>
            <w:tcW w:w="2088"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6916760B">
            <w:pPr>
              <w:pStyle w:val="55"/>
              <w:rPr>
                <w:color w:val="000000"/>
                <w:sz w:val="21"/>
                <w:szCs w:val="21"/>
              </w:rPr>
            </w:pPr>
            <w:r>
              <w:rPr>
                <w:rFonts w:eastAsia="宋体"/>
                <w:color w:val="000000"/>
                <w:sz w:val="21"/>
                <w:szCs w:val="21"/>
              </w:rPr>
              <w:t>通用计算节点1</w:t>
            </w:r>
          </w:p>
        </w:tc>
        <w:tc>
          <w:tcPr>
            <w:tcW w:w="5207" w:type="dxa"/>
            <w:tcBorders>
              <w:bottom w:val="single" w:color="000000" w:sz="8" w:space="0"/>
              <w:right w:val="single" w:color="000000" w:sz="8" w:space="0"/>
            </w:tcBorders>
            <w:tcMar>
              <w:top w:w="0" w:type="dxa"/>
              <w:left w:w="108" w:type="dxa"/>
              <w:bottom w:w="0" w:type="dxa"/>
              <w:right w:w="118" w:type="dxa"/>
            </w:tcMar>
            <w:vAlign w:val="center"/>
          </w:tcPr>
          <w:p w14:paraId="539A760A">
            <w:pPr>
              <w:pStyle w:val="55"/>
              <w:rPr>
                <w:color w:val="000000"/>
                <w:sz w:val="21"/>
                <w:szCs w:val="21"/>
              </w:rPr>
            </w:pPr>
            <w:r>
              <w:rPr>
                <w:rFonts w:eastAsia="宋体"/>
                <w:color w:val="000000"/>
                <w:sz w:val="21"/>
                <w:szCs w:val="21"/>
              </w:rPr>
              <w:t>CPU（双路 ≥48核，≥2.6GHz）；内存：≥512G DDR4；Raid卡：支持Raid0/1/5 2G缓存；存储：SSD 480GB SATA；网络：2 端口 10GE 光接口网卡，光模块 ×2，4GE；电源与配件：900W 交流电源×2</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318F79DA">
            <w:pPr>
              <w:pStyle w:val="55"/>
              <w:jc w:val="center"/>
              <w:rPr>
                <w:color w:val="000000"/>
                <w:sz w:val="21"/>
                <w:szCs w:val="21"/>
              </w:rPr>
            </w:pPr>
            <w:r>
              <w:rPr>
                <w:rFonts w:eastAsia="宋体"/>
                <w:color w:val="000000"/>
                <w:sz w:val="21"/>
                <w:szCs w:val="21"/>
              </w:rPr>
              <w:t>5</w:t>
            </w:r>
          </w:p>
        </w:tc>
      </w:tr>
      <w:tr w14:paraId="04AEF89A">
        <w:trPr>
          <w:trHeight w:val="1120" w:hRule="atLeast"/>
          <w:tblCellSpacing w:w="0" w:type="dxa"/>
          <w:jc w:val="center"/>
        </w:trPr>
        <w:tc>
          <w:tcPr>
            <w:tcW w:w="2088"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44508109">
            <w:pPr>
              <w:pStyle w:val="55"/>
              <w:rPr>
                <w:color w:val="000000"/>
                <w:sz w:val="21"/>
                <w:szCs w:val="21"/>
              </w:rPr>
            </w:pPr>
            <w:r>
              <w:rPr>
                <w:rFonts w:eastAsia="宋体"/>
                <w:color w:val="000000"/>
                <w:sz w:val="21"/>
                <w:szCs w:val="21"/>
              </w:rPr>
              <w:t>通用存储节点1</w:t>
            </w:r>
          </w:p>
        </w:tc>
        <w:tc>
          <w:tcPr>
            <w:tcW w:w="5207" w:type="dxa"/>
            <w:tcBorders>
              <w:bottom w:val="single" w:color="000000" w:sz="8" w:space="0"/>
              <w:right w:val="single" w:color="000000" w:sz="8" w:space="0"/>
            </w:tcBorders>
            <w:tcMar>
              <w:top w:w="0" w:type="dxa"/>
              <w:left w:w="108" w:type="dxa"/>
              <w:bottom w:w="0" w:type="dxa"/>
              <w:right w:w="118" w:type="dxa"/>
            </w:tcMar>
            <w:vAlign w:val="center"/>
          </w:tcPr>
          <w:p w14:paraId="6330C563">
            <w:pPr>
              <w:pStyle w:val="55"/>
              <w:rPr>
                <w:color w:val="000000"/>
                <w:sz w:val="21"/>
                <w:szCs w:val="21"/>
              </w:rPr>
            </w:pPr>
            <w:r>
              <w:rPr>
                <w:rFonts w:eastAsia="宋体"/>
                <w:color w:val="000000"/>
                <w:sz w:val="21"/>
                <w:szCs w:val="21"/>
              </w:rPr>
              <w:t>CPU（双路 ≥48核，≥2.6GHz）；内存：≥512G DDR4；Raid卡：支持Raid0/1/5 2G缓存；存储：SSD 480GB SATA，HDD 12T SATA×10；网络：2 端口 10GE 光接口网卡，光模块 ×2，4GE；电源与配件：900W 交流电源×2</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78152F7A">
            <w:pPr>
              <w:pStyle w:val="55"/>
              <w:jc w:val="center"/>
              <w:rPr>
                <w:color w:val="000000"/>
                <w:sz w:val="21"/>
                <w:szCs w:val="21"/>
              </w:rPr>
            </w:pPr>
            <w:r>
              <w:rPr>
                <w:rFonts w:eastAsia="宋体"/>
                <w:color w:val="000000"/>
                <w:sz w:val="21"/>
                <w:szCs w:val="21"/>
              </w:rPr>
              <w:t>3</w:t>
            </w:r>
          </w:p>
        </w:tc>
      </w:tr>
      <w:tr w14:paraId="3FC70DC6">
        <w:trPr>
          <w:trHeight w:val="1120" w:hRule="atLeast"/>
          <w:tblCellSpacing w:w="0" w:type="dxa"/>
          <w:jc w:val="center"/>
        </w:trPr>
        <w:tc>
          <w:tcPr>
            <w:tcW w:w="2088"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1852154">
            <w:pPr>
              <w:pStyle w:val="55"/>
              <w:rPr>
                <w:color w:val="000000"/>
                <w:sz w:val="21"/>
                <w:szCs w:val="21"/>
              </w:rPr>
            </w:pPr>
            <w:r>
              <w:rPr>
                <w:rFonts w:eastAsia="宋体"/>
                <w:color w:val="000000"/>
                <w:sz w:val="21"/>
                <w:szCs w:val="21"/>
              </w:rPr>
              <w:t>通用存储节点2</w:t>
            </w:r>
          </w:p>
        </w:tc>
        <w:tc>
          <w:tcPr>
            <w:tcW w:w="5207" w:type="dxa"/>
            <w:tcBorders>
              <w:bottom w:val="single" w:color="000000" w:sz="8" w:space="0"/>
              <w:right w:val="single" w:color="000000" w:sz="8" w:space="0"/>
            </w:tcBorders>
            <w:tcMar>
              <w:top w:w="0" w:type="dxa"/>
              <w:left w:w="108" w:type="dxa"/>
              <w:bottom w:w="0" w:type="dxa"/>
              <w:right w:w="118" w:type="dxa"/>
            </w:tcMar>
            <w:vAlign w:val="center"/>
          </w:tcPr>
          <w:p w14:paraId="6CF3291D">
            <w:pPr>
              <w:pStyle w:val="55"/>
              <w:rPr>
                <w:color w:val="000000"/>
                <w:sz w:val="21"/>
                <w:szCs w:val="21"/>
              </w:rPr>
            </w:pPr>
            <w:r>
              <w:rPr>
                <w:rFonts w:eastAsia="宋体"/>
                <w:color w:val="000000"/>
                <w:sz w:val="21"/>
                <w:szCs w:val="21"/>
              </w:rPr>
              <w:t>CPU（双路 ≥48核，≥2.6GHz）；内存：≥512G DDR4；Raid卡：支持Raid0/1/5 2G缓存；存储：SSD 480GB SATA，NVMe 6.4T SATA；网络：2 端口 10GE 光接口网卡，光模块 ×2，4GE；电源与配件：900W 交流电源×2</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087C9BA1">
            <w:pPr>
              <w:pStyle w:val="55"/>
              <w:jc w:val="center"/>
              <w:rPr>
                <w:color w:val="000000"/>
                <w:sz w:val="21"/>
                <w:szCs w:val="21"/>
              </w:rPr>
            </w:pPr>
            <w:r>
              <w:rPr>
                <w:rFonts w:eastAsia="宋体"/>
                <w:color w:val="000000"/>
                <w:sz w:val="21"/>
                <w:szCs w:val="21"/>
              </w:rPr>
              <w:t>4</w:t>
            </w:r>
          </w:p>
        </w:tc>
      </w:tr>
      <w:tr w14:paraId="34F96C8E">
        <w:trPr>
          <w:trHeight w:val="70" w:hRule="atLeast"/>
          <w:tblCellSpacing w:w="0" w:type="dxa"/>
          <w:jc w:val="center"/>
        </w:trPr>
        <w:tc>
          <w:tcPr>
            <w:tcW w:w="7295"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0D960129">
            <w:pPr>
              <w:pStyle w:val="55"/>
              <w:jc w:val="center"/>
              <w:rPr>
                <w:color w:val="000000"/>
                <w:sz w:val="21"/>
                <w:szCs w:val="21"/>
              </w:rPr>
            </w:pPr>
            <w:r>
              <w:rPr>
                <w:rFonts w:eastAsia="宋体"/>
                <w:b/>
                <w:bCs/>
                <w:color w:val="000000"/>
                <w:sz w:val="21"/>
                <w:szCs w:val="21"/>
              </w:rPr>
              <w:t>合计</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0BD99134">
            <w:pPr>
              <w:pStyle w:val="55"/>
              <w:jc w:val="center"/>
              <w:rPr>
                <w:color w:val="000000"/>
                <w:sz w:val="21"/>
                <w:szCs w:val="21"/>
              </w:rPr>
            </w:pPr>
            <w:r>
              <w:rPr>
                <w:rFonts w:eastAsia="宋体"/>
                <w:b/>
                <w:bCs/>
                <w:color w:val="000000"/>
                <w:sz w:val="21"/>
                <w:szCs w:val="21"/>
              </w:rPr>
              <w:t>12</w:t>
            </w:r>
          </w:p>
        </w:tc>
      </w:tr>
    </w:tbl>
    <w:p w14:paraId="3E5F5C0D">
      <w:pPr>
        <w:pStyle w:val="55"/>
        <w:spacing w:line="360" w:lineRule="auto"/>
        <w:ind w:firstLine="560"/>
        <w:rPr>
          <w:lang w:eastAsia="zh-CN"/>
        </w:rPr>
      </w:pPr>
      <w:r>
        <w:rPr>
          <w:lang w:eastAsia="zh-CN"/>
        </w:rPr>
        <w:t>X86架构计算及存储资源服务需求如下：</w:t>
      </w:r>
    </w:p>
    <w:tbl>
      <w:tblPr>
        <w:tblStyle w:val="56"/>
        <w:tblW w:w="7640" w:type="dxa"/>
        <w:jc w:val="center"/>
        <w:tblCellSpacing w:w="0" w:type="dxa"/>
        <w:tblLayout w:type="autofit"/>
        <w:tblCellMar>
          <w:top w:w="15" w:type="dxa"/>
          <w:left w:w="15" w:type="dxa"/>
          <w:bottom w:w="15" w:type="dxa"/>
          <w:right w:w="15" w:type="dxa"/>
        </w:tblCellMar>
      </w:tblPr>
      <w:tblGrid>
        <w:gridCol w:w="1715"/>
        <w:gridCol w:w="4878"/>
        <w:gridCol w:w="1047"/>
      </w:tblGrid>
      <w:tr w14:paraId="7B44EC35">
        <w:trPr>
          <w:trHeight w:val="50" w:hRule="atLeast"/>
          <w:tblCellSpacing w:w="0" w:type="dxa"/>
          <w:jc w:val="center"/>
        </w:trPr>
        <w:tc>
          <w:tcPr>
            <w:tcW w:w="1715"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60835523">
            <w:pPr>
              <w:pStyle w:val="55"/>
              <w:rPr>
                <w:color w:val="000000"/>
                <w:sz w:val="21"/>
                <w:szCs w:val="21"/>
              </w:rPr>
            </w:pPr>
            <w:r>
              <w:rPr>
                <w:rFonts w:eastAsia="宋体"/>
                <w:b/>
                <w:bCs/>
                <w:color w:val="000000"/>
                <w:sz w:val="21"/>
                <w:szCs w:val="21"/>
              </w:rPr>
              <w:t>服务类别</w:t>
            </w:r>
          </w:p>
        </w:tc>
        <w:tc>
          <w:tcPr>
            <w:tcW w:w="487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39339A0E">
            <w:pPr>
              <w:pStyle w:val="55"/>
              <w:rPr>
                <w:color w:val="000000"/>
                <w:sz w:val="21"/>
                <w:szCs w:val="21"/>
              </w:rPr>
            </w:pPr>
            <w:r>
              <w:rPr>
                <w:rFonts w:eastAsia="宋体"/>
                <w:b/>
                <w:bCs/>
                <w:color w:val="000000"/>
                <w:sz w:val="21"/>
                <w:szCs w:val="21"/>
              </w:rPr>
              <w:t>服务规格</w:t>
            </w:r>
          </w:p>
        </w:tc>
        <w:tc>
          <w:tcPr>
            <w:tcW w:w="104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4DEE5BBB">
            <w:pPr>
              <w:pStyle w:val="55"/>
              <w:jc w:val="center"/>
              <w:rPr>
                <w:color w:val="000000"/>
                <w:sz w:val="21"/>
                <w:szCs w:val="21"/>
              </w:rPr>
            </w:pPr>
            <w:r>
              <w:rPr>
                <w:rFonts w:eastAsia="宋体"/>
                <w:b/>
                <w:bCs/>
                <w:color w:val="000000"/>
                <w:sz w:val="21"/>
                <w:szCs w:val="21"/>
              </w:rPr>
              <w:t>数量（个）</w:t>
            </w:r>
          </w:p>
        </w:tc>
      </w:tr>
      <w:tr w14:paraId="5A2F6877">
        <w:trPr>
          <w:trHeight w:val="840" w:hRule="atLeast"/>
          <w:tblCellSpacing w:w="0" w:type="dxa"/>
          <w:jc w:val="center"/>
        </w:trPr>
        <w:tc>
          <w:tcPr>
            <w:tcW w:w="1715"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615CB9ED">
            <w:pPr>
              <w:pStyle w:val="55"/>
              <w:rPr>
                <w:color w:val="000000"/>
                <w:sz w:val="21"/>
                <w:szCs w:val="21"/>
              </w:rPr>
            </w:pPr>
            <w:r>
              <w:rPr>
                <w:rFonts w:eastAsia="宋体"/>
                <w:color w:val="000000"/>
                <w:sz w:val="21"/>
                <w:szCs w:val="21"/>
              </w:rPr>
              <w:t>双向交换节点</w:t>
            </w:r>
          </w:p>
        </w:tc>
        <w:tc>
          <w:tcPr>
            <w:tcW w:w="4878" w:type="dxa"/>
            <w:tcBorders>
              <w:bottom w:val="single" w:color="000000" w:sz="8" w:space="0"/>
              <w:right w:val="single" w:color="000000" w:sz="8" w:space="0"/>
            </w:tcBorders>
            <w:tcMar>
              <w:top w:w="0" w:type="dxa"/>
              <w:left w:w="108" w:type="dxa"/>
              <w:bottom w:w="0" w:type="dxa"/>
              <w:right w:w="118" w:type="dxa"/>
            </w:tcMar>
            <w:vAlign w:val="center"/>
          </w:tcPr>
          <w:p w14:paraId="1203ED8C">
            <w:pPr>
              <w:pStyle w:val="55"/>
              <w:rPr>
                <w:color w:val="000000"/>
                <w:sz w:val="21"/>
                <w:szCs w:val="21"/>
                <w:lang w:eastAsia="zh-CN"/>
              </w:rPr>
            </w:pPr>
            <w:r>
              <w:rPr>
                <w:rFonts w:eastAsia="宋体"/>
                <w:color w:val="000000"/>
                <w:sz w:val="21"/>
                <w:szCs w:val="21"/>
                <w:lang w:eastAsia="zh-CN"/>
              </w:rPr>
              <w:t>CPU：2C*16核（X86架构)，2.2G或以上，内存256G或以上；机械硬盘3*4T，SSD盘1.92T以上，6个万兆光口4个千兆电口</w:t>
            </w:r>
          </w:p>
        </w:tc>
        <w:tc>
          <w:tcPr>
            <w:tcW w:w="1047" w:type="dxa"/>
            <w:tcBorders>
              <w:bottom w:val="single" w:color="000000" w:sz="8" w:space="0"/>
              <w:right w:val="single" w:color="000000" w:sz="8" w:space="0"/>
            </w:tcBorders>
            <w:tcMar>
              <w:top w:w="0" w:type="dxa"/>
              <w:left w:w="108" w:type="dxa"/>
              <w:bottom w:w="0" w:type="dxa"/>
              <w:right w:w="118" w:type="dxa"/>
            </w:tcMar>
            <w:vAlign w:val="center"/>
          </w:tcPr>
          <w:p w14:paraId="71DEDC0A">
            <w:pPr>
              <w:pStyle w:val="55"/>
              <w:jc w:val="center"/>
              <w:rPr>
                <w:color w:val="000000"/>
                <w:sz w:val="21"/>
                <w:szCs w:val="21"/>
              </w:rPr>
            </w:pPr>
            <w:r>
              <w:rPr>
                <w:rFonts w:eastAsia="宋体"/>
                <w:color w:val="000000"/>
                <w:sz w:val="21"/>
                <w:szCs w:val="21"/>
              </w:rPr>
              <w:t>10</w:t>
            </w:r>
          </w:p>
        </w:tc>
      </w:tr>
    </w:tbl>
    <w:p w14:paraId="667CA769">
      <w:pPr>
        <w:widowControl/>
        <w:ind w:firstLine="448" w:firstLineChars="200"/>
        <w:jc w:val="left"/>
        <w:rPr>
          <w:sz w:val="24"/>
        </w:rPr>
      </w:pPr>
      <w:r>
        <w:rPr>
          <w:rFonts w:hint="eastAsia"/>
          <w:sz w:val="24"/>
        </w:rPr>
        <w:t>（二）网络资源服务</w:t>
      </w:r>
    </w:p>
    <w:p w14:paraId="0DFC2B39">
      <w:pPr>
        <w:widowControl/>
        <w:ind w:firstLine="448" w:firstLineChars="200"/>
        <w:jc w:val="left"/>
        <w:rPr>
          <w:sz w:val="24"/>
        </w:rPr>
      </w:pPr>
      <w:r>
        <w:rPr>
          <w:rFonts w:hint="eastAsia"/>
          <w:sz w:val="24"/>
        </w:rPr>
        <w:t>网络资源服务能力需求如下：</w:t>
      </w:r>
    </w:p>
    <w:tbl>
      <w:tblPr>
        <w:tblStyle w:val="56"/>
        <w:tblW w:w="8337" w:type="dxa"/>
        <w:jc w:val="center"/>
        <w:tblCellSpacing w:w="0" w:type="dxa"/>
        <w:tblLayout w:type="autofit"/>
        <w:tblCellMar>
          <w:top w:w="15" w:type="dxa"/>
          <w:left w:w="15" w:type="dxa"/>
          <w:bottom w:w="15" w:type="dxa"/>
          <w:right w:w="15" w:type="dxa"/>
        </w:tblCellMar>
      </w:tblPr>
      <w:tblGrid>
        <w:gridCol w:w="2046"/>
        <w:gridCol w:w="5249"/>
        <w:gridCol w:w="1042"/>
      </w:tblGrid>
      <w:tr w14:paraId="7749E7D9">
        <w:trPr>
          <w:trHeight w:val="77" w:hRule="atLeast"/>
          <w:tblHeader/>
          <w:tblCellSpacing w:w="0" w:type="dxa"/>
          <w:jc w:val="center"/>
        </w:trPr>
        <w:tc>
          <w:tcPr>
            <w:tcW w:w="2046"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1D6A66BF">
            <w:pPr>
              <w:pStyle w:val="55"/>
              <w:jc w:val="center"/>
              <w:rPr>
                <w:color w:val="000000"/>
                <w:sz w:val="21"/>
                <w:szCs w:val="21"/>
              </w:rPr>
            </w:pPr>
            <w:r>
              <w:rPr>
                <w:rFonts w:eastAsia="宋体"/>
                <w:b/>
                <w:bCs/>
                <w:color w:val="000000"/>
                <w:sz w:val="21"/>
                <w:szCs w:val="21"/>
              </w:rPr>
              <w:t>服务类别</w:t>
            </w:r>
          </w:p>
        </w:tc>
        <w:tc>
          <w:tcPr>
            <w:tcW w:w="5249"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0790CB19">
            <w:pPr>
              <w:pStyle w:val="55"/>
              <w:jc w:val="center"/>
              <w:rPr>
                <w:color w:val="000000"/>
                <w:sz w:val="21"/>
                <w:szCs w:val="21"/>
              </w:rPr>
            </w:pPr>
            <w:r>
              <w:rPr>
                <w:rFonts w:eastAsia="宋体"/>
                <w:b/>
                <w:bCs/>
                <w:color w:val="000000"/>
                <w:sz w:val="21"/>
                <w:szCs w:val="21"/>
              </w:rPr>
              <w:t>服务规格</w:t>
            </w:r>
          </w:p>
        </w:tc>
        <w:tc>
          <w:tcPr>
            <w:tcW w:w="1042"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0DD4F21B">
            <w:pPr>
              <w:pStyle w:val="55"/>
              <w:jc w:val="center"/>
              <w:rPr>
                <w:color w:val="000000"/>
                <w:sz w:val="21"/>
                <w:szCs w:val="21"/>
              </w:rPr>
            </w:pPr>
            <w:r>
              <w:rPr>
                <w:rFonts w:eastAsia="宋体"/>
                <w:b/>
                <w:bCs/>
                <w:color w:val="000000"/>
                <w:sz w:val="21"/>
                <w:szCs w:val="21"/>
              </w:rPr>
              <w:t>数量（个）</w:t>
            </w:r>
          </w:p>
        </w:tc>
      </w:tr>
      <w:tr w14:paraId="339C503A">
        <w:trPr>
          <w:trHeight w:val="315" w:hRule="atLeast"/>
          <w:tblCellSpacing w:w="0" w:type="dxa"/>
          <w:jc w:val="center"/>
        </w:trPr>
        <w:tc>
          <w:tcPr>
            <w:tcW w:w="204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6D06226">
            <w:pPr>
              <w:pStyle w:val="55"/>
              <w:rPr>
                <w:color w:val="000000"/>
                <w:sz w:val="21"/>
                <w:szCs w:val="21"/>
              </w:rPr>
            </w:pPr>
            <w:r>
              <w:rPr>
                <w:rFonts w:eastAsia="宋体"/>
                <w:color w:val="000000"/>
                <w:sz w:val="21"/>
                <w:szCs w:val="21"/>
              </w:rPr>
              <w:t>核心接入节点</w:t>
            </w:r>
          </w:p>
        </w:tc>
        <w:tc>
          <w:tcPr>
            <w:tcW w:w="5249" w:type="dxa"/>
            <w:tcBorders>
              <w:bottom w:val="single" w:color="000000" w:sz="8" w:space="0"/>
              <w:right w:val="single" w:color="000000" w:sz="8" w:space="0"/>
            </w:tcBorders>
            <w:tcMar>
              <w:top w:w="0" w:type="dxa"/>
              <w:left w:w="108" w:type="dxa"/>
              <w:bottom w:w="0" w:type="dxa"/>
              <w:right w:w="118" w:type="dxa"/>
            </w:tcMar>
            <w:vAlign w:val="center"/>
          </w:tcPr>
          <w:p w14:paraId="0EB5F4D6">
            <w:pPr>
              <w:pStyle w:val="55"/>
              <w:rPr>
                <w:color w:val="000000"/>
                <w:sz w:val="21"/>
                <w:szCs w:val="21"/>
                <w:lang w:eastAsia="zh-CN"/>
              </w:rPr>
            </w:pPr>
            <w:r>
              <w:rPr>
                <w:rFonts w:eastAsia="宋体"/>
                <w:color w:val="000000"/>
                <w:sz w:val="21"/>
                <w:szCs w:val="21"/>
                <w:lang w:eastAsia="zh-CN"/>
              </w:rPr>
              <w:t>槽框式核心交换机，每槽可支持36 个40G 或者100G 接口，包转发率≥60000Mpps，交换容量≥92Tbps（含电源、风扇），支持36端口40G QSFP+，单台≥72个40G端口，含72个40G光模块，堆叠线缆，主控板、交换板、电源、风扇等冗余实配</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021BA040">
            <w:pPr>
              <w:pStyle w:val="55"/>
              <w:jc w:val="center"/>
              <w:rPr>
                <w:color w:val="000000"/>
                <w:sz w:val="21"/>
                <w:szCs w:val="21"/>
              </w:rPr>
            </w:pPr>
            <w:r>
              <w:rPr>
                <w:rFonts w:eastAsia="宋体"/>
                <w:color w:val="000000"/>
                <w:sz w:val="21"/>
                <w:szCs w:val="21"/>
              </w:rPr>
              <w:t>4</w:t>
            </w:r>
          </w:p>
        </w:tc>
      </w:tr>
      <w:tr w14:paraId="0C964EAF">
        <w:trPr>
          <w:trHeight w:val="1400" w:hRule="atLeast"/>
          <w:tblCellSpacing w:w="0" w:type="dxa"/>
          <w:jc w:val="center"/>
        </w:trPr>
        <w:tc>
          <w:tcPr>
            <w:tcW w:w="204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6BB2E0B8">
            <w:pPr>
              <w:pStyle w:val="55"/>
              <w:rPr>
                <w:color w:val="000000"/>
                <w:sz w:val="21"/>
                <w:szCs w:val="21"/>
              </w:rPr>
            </w:pPr>
            <w:r>
              <w:rPr>
                <w:rFonts w:eastAsia="宋体"/>
                <w:color w:val="000000"/>
                <w:sz w:val="21"/>
                <w:szCs w:val="21"/>
              </w:rPr>
              <w:t>万兆接入节点1</w:t>
            </w:r>
          </w:p>
        </w:tc>
        <w:tc>
          <w:tcPr>
            <w:tcW w:w="5249" w:type="dxa"/>
            <w:tcBorders>
              <w:bottom w:val="single" w:color="000000" w:sz="8" w:space="0"/>
              <w:right w:val="single" w:color="000000" w:sz="8" w:space="0"/>
            </w:tcBorders>
            <w:tcMar>
              <w:top w:w="0" w:type="dxa"/>
              <w:left w:w="108" w:type="dxa"/>
              <w:bottom w:w="0" w:type="dxa"/>
              <w:right w:w="118" w:type="dxa"/>
            </w:tcMar>
            <w:vAlign w:val="center"/>
          </w:tcPr>
          <w:p w14:paraId="16787345">
            <w:pPr>
              <w:pStyle w:val="55"/>
              <w:rPr>
                <w:color w:val="000000"/>
                <w:sz w:val="21"/>
                <w:szCs w:val="21"/>
                <w:lang w:eastAsia="zh-CN"/>
              </w:rPr>
            </w:pPr>
            <w:r>
              <w:rPr>
                <w:rFonts w:eastAsia="宋体"/>
                <w:color w:val="000000"/>
                <w:sz w:val="21"/>
                <w:szCs w:val="21"/>
                <w:lang w:eastAsia="zh-CN"/>
              </w:rPr>
              <w:t>48 个10G 光口，≥6 个40G 光口，交换容量≥1.92Tbps，包转发率≥1000Mpps（含电源、风扇、光模块）。单台含6个40G和48个10G光模块，堆叠线缆，电源、风扇模块冗余实配</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55C4F5C3">
            <w:pPr>
              <w:pStyle w:val="55"/>
              <w:jc w:val="center"/>
              <w:rPr>
                <w:color w:val="000000"/>
                <w:sz w:val="21"/>
                <w:szCs w:val="21"/>
              </w:rPr>
            </w:pPr>
            <w:r>
              <w:rPr>
                <w:rFonts w:eastAsia="宋体"/>
                <w:color w:val="000000"/>
                <w:sz w:val="21"/>
                <w:szCs w:val="21"/>
              </w:rPr>
              <w:t>80</w:t>
            </w:r>
          </w:p>
        </w:tc>
      </w:tr>
      <w:tr w14:paraId="645137C4">
        <w:trPr>
          <w:trHeight w:val="70" w:hRule="atLeast"/>
          <w:tblCellSpacing w:w="0" w:type="dxa"/>
          <w:jc w:val="center"/>
        </w:trPr>
        <w:tc>
          <w:tcPr>
            <w:tcW w:w="204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0FC6EC36">
            <w:pPr>
              <w:pStyle w:val="55"/>
              <w:rPr>
                <w:color w:val="000000"/>
                <w:sz w:val="21"/>
                <w:szCs w:val="21"/>
              </w:rPr>
            </w:pPr>
            <w:r>
              <w:rPr>
                <w:rFonts w:eastAsia="宋体"/>
                <w:color w:val="000000"/>
                <w:sz w:val="21"/>
                <w:szCs w:val="21"/>
              </w:rPr>
              <w:t>万兆接入节点2</w:t>
            </w:r>
          </w:p>
        </w:tc>
        <w:tc>
          <w:tcPr>
            <w:tcW w:w="5249" w:type="dxa"/>
            <w:tcBorders>
              <w:bottom w:val="single" w:color="000000" w:sz="8" w:space="0"/>
              <w:right w:val="single" w:color="000000" w:sz="8" w:space="0"/>
            </w:tcBorders>
            <w:tcMar>
              <w:top w:w="0" w:type="dxa"/>
              <w:left w:w="108" w:type="dxa"/>
              <w:bottom w:w="0" w:type="dxa"/>
              <w:right w:w="118" w:type="dxa"/>
            </w:tcMar>
            <w:vAlign w:val="center"/>
          </w:tcPr>
          <w:p w14:paraId="6AB84533">
            <w:pPr>
              <w:pStyle w:val="55"/>
              <w:rPr>
                <w:color w:val="000000"/>
                <w:sz w:val="21"/>
                <w:szCs w:val="21"/>
                <w:lang w:eastAsia="zh-CN"/>
              </w:rPr>
            </w:pPr>
            <w:r>
              <w:rPr>
                <w:rFonts w:eastAsia="宋体"/>
                <w:color w:val="000000"/>
                <w:sz w:val="21"/>
                <w:szCs w:val="21"/>
                <w:lang w:eastAsia="zh-CN"/>
              </w:rPr>
              <w:t>不低于24个万兆光口，支持堆叠，包转发率≥480M，交换容量≥20TB，冗余电源</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206C9119">
            <w:pPr>
              <w:pStyle w:val="55"/>
              <w:jc w:val="center"/>
              <w:rPr>
                <w:color w:val="000000"/>
                <w:sz w:val="21"/>
                <w:szCs w:val="21"/>
              </w:rPr>
            </w:pPr>
            <w:r>
              <w:rPr>
                <w:rFonts w:eastAsia="宋体"/>
                <w:color w:val="000000"/>
                <w:sz w:val="21"/>
                <w:szCs w:val="21"/>
              </w:rPr>
              <w:t>4</w:t>
            </w:r>
          </w:p>
        </w:tc>
      </w:tr>
      <w:tr w14:paraId="6E076AAF">
        <w:trPr>
          <w:trHeight w:val="70" w:hRule="atLeast"/>
          <w:tblCellSpacing w:w="0" w:type="dxa"/>
          <w:jc w:val="center"/>
        </w:trPr>
        <w:tc>
          <w:tcPr>
            <w:tcW w:w="2046"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C88DAAB">
            <w:pPr>
              <w:pStyle w:val="55"/>
              <w:rPr>
                <w:color w:val="000000"/>
                <w:sz w:val="21"/>
                <w:szCs w:val="21"/>
              </w:rPr>
            </w:pPr>
            <w:r>
              <w:rPr>
                <w:rFonts w:eastAsia="宋体"/>
                <w:color w:val="000000"/>
                <w:sz w:val="21"/>
                <w:szCs w:val="21"/>
              </w:rPr>
              <w:t>千兆接入节点</w:t>
            </w:r>
          </w:p>
        </w:tc>
        <w:tc>
          <w:tcPr>
            <w:tcW w:w="5249" w:type="dxa"/>
            <w:tcBorders>
              <w:bottom w:val="single" w:color="000000" w:sz="8" w:space="0"/>
              <w:right w:val="single" w:color="000000" w:sz="8" w:space="0"/>
            </w:tcBorders>
            <w:tcMar>
              <w:top w:w="0" w:type="dxa"/>
              <w:left w:w="108" w:type="dxa"/>
              <w:bottom w:w="0" w:type="dxa"/>
              <w:right w:w="118" w:type="dxa"/>
            </w:tcMar>
            <w:vAlign w:val="center"/>
          </w:tcPr>
          <w:p w14:paraId="49E4205F">
            <w:pPr>
              <w:pStyle w:val="55"/>
              <w:rPr>
                <w:color w:val="000000"/>
                <w:sz w:val="21"/>
                <w:szCs w:val="21"/>
                <w:lang w:eastAsia="zh-CN"/>
              </w:rPr>
            </w:pPr>
            <w:r>
              <w:rPr>
                <w:rFonts w:eastAsia="宋体"/>
                <w:color w:val="000000"/>
                <w:sz w:val="21"/>
                <w:szCs w:val="21"/>
                <w:lang w:eastAsia="zh-CN"/>
              </w:rPr>
              <w:t>1、性能：交换容量≥750Gbps；包转发率≥160Mpps。</w:t>
            </w:r>
          </w:p>
          <w:p w14:paraId="3909B651">
            <w:pPr>
              <w:pStyle w:val="55"/>
              <w:rPr>
                <w:color w:val="000000"/>
                <w:sz w:val="21"/>
                <w:szCs w:val="21"/>
                <w:lang w:eastAsia="zh-CN"/>
              </w:rPr>
            </w:pPr>
            <w:r>
              <w:rPr>
                <w:rFonts w:eastAsia="宋体"/>
                <w:color w:val="000000"/>
                <w:sz w:val="21"/>
                <w:szCs w:val="21"/>
                <w:lang w:eastAsia="zh-CN"/>
              </w:rPr>
              <w:t>2、接入端口能力：10/100/1000Base-T电接口≥48个、SFP+光口≥6个。</w:t>
            </w:r>
          </w:p>
          <w:p w14:paraId="04E4D9FD">
            <w:pPr>
              <w:pStyle w:val="55"/>
              <w:rPr>
                <w:color w:val="000000"/>
                <w:sz w:val="21"/>
                <w:szCs w:val="21"/>
                <w:lang w:eastAsia="zh-CN"/>
              </w:rPr>
            </w:pPr>
            <w:r>
              <w:rPr>
                <w:rFonts w:eastAsia="宋体"/>
                <w:color w:val="000000"/>
                <w:sz w:val="21"/>
                <w:szCs w:val="21"/>
                <w:lang w:eastAsia="zh-CN"/>
              </w:rPr>
              <w:t>3、支持功能：支持静态路由、RIP、OSPF等动态路由协议；实配RIP、OSPF路由协议的国密认证功能。</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33ED6940">
            <w:pPr>
              <w:pStyle w:val="55"/>
              <w:jc w:val="center"/>
              <w:rPr>
                <w:color w:val="000000"/>
                <w:sz w:val="21"/>
                <w:szCs w:val="21"/>
              </w:rPr>
            </w:pPr>
            <w:r>
              <w:rPr>
                <w:rFonts w:eastAsia="宋体"/>
                <w:color w:val="000000"/>
                <w:sz w:val="21"/>
                <w:szCs w:val="21"/>
              </w:rPr>
              <w:t>6</w:t>
            </w:r>
          </w:p>
        </w:tc>
      </w:tr>
      <w:tr w14:paraId="77411E61">
        <w:trPr>
          <w:trHeight w:val="70" w:hRule="atLeast"/>
          <w:tblCellSpacing w:w="0" w:type="dxa"/>
          <w:jc w:val="center"/>
        </w:trPr>
        <w:tc>
          <w:tcPr>
            <w:tcW w:w="7295"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749B375">
            <w:pPr>
              <w:pStyle w:val="55"/>
              <w:jc w:val="center"/>
              <w:rPr>
                <w:color w:val="000000"/>
                <w:sz w:val="21"/>
                <w:szCs w:val="21"/>
              </w:rPr>
            </w:pPr>
            <w:r>
              <w:rPr>
                <w:rFonts w:eastAsia="宋体"/>
                <w:b/>
                <w:bCs/>
                <w:color w:val="000000"/>
                <w:sz w:val="21"/>
                <w:szCs w:val="21"/>
              </w:rPr>
              <w:t>合计</w:t>
            </w:r>
          </w:p>
        </w:tc>
        <w:tc>
          <w:tcPr>
            <w:tcW w:w="1042" w:type="dxa"/>
            <w:tcBorders>
              <w:bottom w:val="single" w:color="000000" w:sz="8" w:space="0"/>
              <w:right w:val="single" w:color="000000" w:sz="8" w:space="0"/>
            </w:tcBorders>
            <w:tcMar>
              <w:top w:w="0" w:type="dxa"/>
              <w:left w:w="108" w:type="dxa"/>
              <w:bottom w:w="0" w:type="dxa"/>
              <w:right w:w="118" w:type="dxa"/>
            </w:tcMar>
            <w:vAlign w:val="center"/>
          </w:tcPr>
          <w:p w14:paraId="5EBFDA71">
            <w:pPr>
              <w:pStyle w:val="55"/>
              <w:jc w:val="center"/>
              <w:rPr>
                <w:color w:val="000000"/>
                <w:sz w:val="21"/>
                <w:szCs w:val="21"/>
              </w:rPr>
            </w:pPr>
            <w:r>
              <w:rPr>
                <w:rFonts w:eastAsia="宋体"/>
                <w:b/>
                <w:bCs/>
                <w:color w:val="000000"/>
                <w:sz w:val="21"/>
                <w:szCs w:val="21"/>
              </w:rPr>
              <w:t>94</w:t>
            </w:r>
          </w:p>
        </w:tc>
      </w:tr>
    </w:tbl>
    <w:p w14:paraId="01545805">
      <w:pPr>
        <w:widowControl/>
        <w:ind w:firstLine="448" w:firstLineChars="200"/>
        <w:jc w:val="left"/>
        <w:rPr>
          <w:sz w:val="24"/>
        </w:rPr>
      </w:pPr>
      <w:r>
        <w:rPr>
          <w:rFonts w:hint="eastAsia"/>
          <w:sz w:val="24"/>
        </w:rPr>
        <w:t>（三）</w:t>
      </w:r>
      <w:r>
        <w:rPr>
          <w:sz w:val="24"/>
        </w:rPr>
        <w:t>网络安全防护资源服务</w:t>
      </w:r>
    </w:p>
    <w:p w14:paraId="11D803C4">
      <w:pPr>
        <w:widowControl/>
        <w:ind w:firstLine="448" w:firstLineChars="200"/>
        <w:jc w:val="left"/>
        <w:rPr>
          <w:sz w:val="24"/>
        </w:rPr>
      </w:pPr>
      <w:r>
        <w:rPr>
          <w:sz w:val="24"/>
        </w:rPr>
        <w:t>安全防护资源服务能力需求如下：</w:t>
      </w:r>
    </w:p>
    <w:tbl>
      <w:tblPr>
        <w:tblStyle w:val="56"/>
        <w:tblW w:w="8337" w:type="dxa"/>
        <w:jc w:val="center"/>
        <w:tblCellSpacing w:w="0" w:type="dxa"/>
        <w:tblLayout w:type="autofit"/>
        <w:tblCellMar>
          <w:top w:w="15" w:type="dxa"/>
          <w:left w:w="15" w:type="dxa"/>
          <w:bottom w:w="15" w:type="dxa"/>
          <w:right w:w="15" w:type="dxa"/>
        </w:tblCellMar>
      </w:tblPr>
      <w:tblGrid>
        <w:gridCol w:w="1682"/>
        <w:gridCol w:w="5584"/>
        <w:gridCol w:w="1071"/>
      </w:tblGrid>
      <w:tr w14:paraId="252A5D4A">
        <w:trPr>
          <w:trHeight w:val="531" w:hRule="atLeast"/>
          <w:tblHeader/>
          <w:tblCellSpacing w:w="0" w:type="dxa"/>
          <w:jc w:val="center"/>
        </w:trPr>
        <w:tc>
          <w:tcPr>
            <w:tcW w:w="1682"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3A1DC93F">
            <w:pPr>
              <w:pStyle w:val="55"/>
              <w:jc w:val="center"/>
              <w:rPr>
                <w:color w:val="000000"/>
                <w:sz w:val="21"/>
                <w:szCs w:val="21"/>
              </w:rPr>
            </w:pPr>
            <w:r>
              <w:rPr>
                <w:rFonts w:eastAsia="宋体"/>
                <w:b/>
                <w:bCs/>
                <w:color w:val="000000"/>
                <w:sz w:val="21"/>
                <w:szCs w:val="21"/>
              </w:rPr>
              <w:t>服务类别</w:t>
            </w:r>
          </w:p>
        </w:tc>
        <w:tc>
          <w:tcPr>
            <w:tcW w:w="5584"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2A4A2C8F">
            <w:pPr>
              <w:pStyle w:val="55"/>
              <w:jc w:val="center"/>
              <w:rPr>
                <w:color w:val="000000"/>
                <w:sz w:val="21"/>
                <w:szCs w:val="21"/>
              </w:rPr>
            </w:pPr>
            <w:r>
              <w:rPr>
                <w:rFonts w:eastAsia="宋体"/>
                <w:b/>
                <w:bCs/>
                <w:color w:val="000000"/>
                <w:sz w:val="21"/>
                <w:szCs w:val="21"/>
              </w:rPr>
              <w:t>服务规格</w:t>
            </w:r>
          </w:p>
        </w:tc>
        <w:tc>
          <w:tcPr>
            <w:tcW w:w="107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41869871">
            <w:pPr>
              <w:pStyle w:val="55"/>
              <w:jc w:val="center"/>
              <w:rPr>
                <w:color w:val="000000"/>
                <w:sz w:val="21"/>
                <w:szCs w:val="21"/>
              </w:rPr>
            </w:pPr>
            <w:r>
              <w:rPr>
                <w:rFonts w:eastAsia="宋体"/>
                <w:b/>
                <w:bCs/>
                <w:color w:val="000000"/>
                <w:sz w:val="21"/>
                <w:szCs w:val="21"/>
              </w:rPr>
              <w:t>数量（个）</w:t>
            </w:r>
          </w:p>
        </w:tc>
      </w:tr>
      <w:tr w14:paraId="0ABCAE51">
        <w:trPr>
          <w:trHeight w:val="70" w:hRule="atLeast"/>
          <w:tblCellSpacing w:w="0" w:type="dxa"/>
          <w:jc w:val="center"/>
        </w:trPr>
        <w:tc>
          <w:tcPr>
            <w:tcW w:w="168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BB2522F">
            <w:pPr>
              <w:pStyle w:val="55"/>
              <w:rPr>
                <w:color w:val="000000"/>
                <w:sz w:val="21"/>
                <w:szCs w:val="21"/>
              </w:rPr>
            </w:pPr>
            <w:r>
              <w:rPr>
                <w:rFonts w:eastAsia="宋体"/>
                <w:color w:val="000000"/>
                <w:sz w:val="21"/>
                <w:szCs w:val="21"/>
              </w:rPr>
              <w:t>通用安全节点1</w:t>
            </w:r>
          </w:p>
        </w:tc>
        <w:tc>
          <w:tcPr>
            <w:tcW w:w="5584" w:type="dxa"/>
            <w:tcBorders>
              <w:bottom w:val="single" w:color="000000" w:sz="8" w:space="0"/>
              <w:right w:val="single" w:color="000000" w:sz="8" w:space="0"/>
            </w:tcBorders>
            <w:tcMar>
              <w:top w:w="0" w:type="dxa"/>
              <w:left w:w="108" w:type="dxa"/>
              <w:bottom w:w="0" w:type="dxa"/>
              <w:right w:w="118" w:type="dxa"/>
            </w:tcMar>
            <w:vAlign w:val="center"/>
          </w:tcPr>
          <w:p w14:paraId="3DC4821B">
            <w:pPr>
              <w:pStyle w:val="55"/>
              <w:rPr>
                <w:color w:val="000000"/>
                <w:sz w:val="21"/>
                <w:szCs w:val="21"/>
                <w:lang w:eastAsia="zh-CN"/>
              </w:rPr>
            </w:pPr>
            <w:r>
              <w:rPr>
                <w:rFonts w:eastAsia="宋体"/>
                <w:color w:val="000000"/>
                <w:sz w:val="21"/>
                <w:szCs w:val="21"/>
                <w:lang w:eastAsia="zh-CN"/>
              </w:rPr>
              <w:t>CPU：2 颗CPU(单颗≥64 核,主频≥2.0GHz)#&gt;内存容量：≥512GB DDR4 内存，工作频率≥2666MHz#&gt;存储1：1 块480GB SSD#&gt;存储2：5 块12T SATA HDD#&gt;网卡：1 块独立双口10Gb 光纤网卡（含光模块)#&gt;Raid 卡：支持raid0/1/5/10 等，提供1G 以上缓存#&gt;冗余电源：≥2 个交流电源</w:t>
            </w:r>
          </w:p>
        </w:tc>
        <w:tc>
          <w:tcPr>
            <w:tcW w:w="1071" w:type="dxa"/>
            <w:tcBorders>
              <w:bottom w:val="single" w:color="000000" w:sz="8" w:space="0"/>
              <w:right w:val="single" w:color="000000" w:sz="8" w:space="0"/>
            </w:tcBorders>
            <w:tcMar>
              <w:top w:w="0" w:type="dxa"/>
              <w:left w:w="108" w:type="dxa"/>
              <w:bottom w:w="0" w:type="dxa"/>
              <w:right w:w="118" w:type="dxa"/>
            </w:tcMar>
            <w:vAlign w:val="center"/>
          </w:tcPr>
          <w:p w14:paraId="0D4B0E2E">
            <w:pPr>
              <w:pStyle w:val="55"/>
              <w:jc w:val="center"/>
              <w:rPr>
                <w:color w:val="000000"/>
                <w:sz w:val="21"/>
                <w:szCs w:val="21"/>
              </w:rPr>
            </w:pPr>
            <w:r>
              <w:rPr>
                <w:rFonts w:eastAsia="宋体"/>
                <w:color w:val="000000"/>
                <w:sz w:val="21"/>
                <w:szCs w:val="21"/>
              </w:rPr>
              <w:t>14</w:t>
            </w:r>
          </w:p>
        </w:tc>
      </w:tr>
      <w:tr w14:paraId="5228CE7A">
        <w:trPr>
          <w:trHeight w:val="840" w:hRule="atLeast"/>
          <w:tblCellSpacing w:w="0" w:type="dxa"/>
          <w:jc w:val="center"/>
        </w:trPr>
        <w:tc>
          <w:tcPr>
            <w:tcW w:w="168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25EB1E0">
            <w:pPr>
              <w:pStyle w:val="55"/>
              <w:rPr>
                <w:color w:val="000000"/>
                <w:sz w:val="21"/>
                <w:szCs w:val="21"/>
              </w:rPr>
            </w:pPr>
            <w:r>
              <w:rPr>
                <w:rFonts w:eastAsia="宋体"/>
                <w:color w:val="000000"/>
                <w:sz w:val="21"/>
                <w:szCs w:val="21"/>
              </w:rPr>
              <w:t>通用安全节点2</w:t>
            </w:r>
          </w:p>
        </w:tc>
        <w:tc>
          <w:tcPr>
            <w:tcW w:w="5584" w:type="dxa"/>
            <w:tcBorders>
              <w:bottom w:val="single" w:color="000000" w:sz="8" w:space="0"/>
              <w:right w:val="single" w:color="000000" w:sz="8" w:space="0"/>
            </w:tcBorders>
            <w:tcMar>
              <w:top w:w="0" w:type="dxa"/>
              <w:left w:w="108" w:type="dxa"/>
              <w:bottom w:w="0" w:type="dxa"/>
              <w:right w:w="118" w:type="dxa"/>
            </w:tcMar>
            <w:vAlign w:val="center"/>
          </w:tcPr>
          <w:p w14:paraId="73F5DCE8">
            <w:pPr>
              <w:pStyle w:val="55"/>
              <w:rPr>
                <w:color w:val="000000"/>
                <w:sz w:val="21"/>
                <w:szCs w:val="21"/>
                <w:lang w:eastAsia="zh-CN"/>
              </w:rPr>
            </w:pPr>
            <w:r>
              <w:rPr>
                <w:rFonts w:eastAsia="宋体"/>
                <w:color w:val="000000"/>
                <w:sz w:val="21"/>
                <w:szCs w:val="21"/>
                <w:lang w:eastAsia="zh-CN"/>
              </w:rPr>
              <w:t>CPU：2 颗CPU(单颗≥64 核,主频≥2.0GHz)#&gt;内存容量：≥512GB DDR4 内存，工作频率≥2666MHz#&gt;存储：1 块480GB SSD#&gt;网卡：2 块独立双口10Gb 光纤网卡（含光模块）#&gt;Raid 卡：支持raid0/1/5/10 等，提供1G 以上缓存#&gt;冗余电源：≥2 个交流电源</w:t>
            </w:r>
          </w:p>
        </w:tc>
        <w:tc>
          <w:tcPr>
            <w:tcW w:w="1071" w:type="dxa"/>
            <w:tcBorders>
              <w:bottom w:val="single" w:color="000000" w:sz="8" w:space="0"/>
              <w:right w:val="single" w:color="000000" w:sz="8" w:space="0"/>
            </w:tcBorders>
            <w:tcMar>
              <w:top w:w="0" w:type="dxa"/>
              <w:left w:w="108" w:type="dxa"/>
              <w:bottom w:w="0" w:type="dxa"/>
              <w:right w:w="118" w:type="dxa"/>
            </w:tcMar>
            <w:vAlign w:val="center"/>
          </w:tcPr>
          <w:p w14:paraId="61F8C6D7">
            <w:pPr>
              <w:pStyle w:val="55"/>
              <w:jc w:val="center"/>
              <w:rPr>
                <w:color w:val="000000"/>
                <w:sz w:val="21"/>
                <w:szCs w:val="21"/>
              </w:rPr>
            </w:pPr>
            <w:r>
              <w:rPr>
                <w:rFonts w:eastAsia="宋体"/>
                <w:color w:val="000000"/>
                <w:sz w:val="21"/>
                <w:szCs w:val="21"/>
              </w:rPr>
              <w:t>4</w:t>
            </w:r>
          </w:p>
        </w:tc>
      </w:tr>
      <w:tr w14:paraId="038D14D1">
        <w:trPr>
          <w:trHeight w:val="410" w:hRule="atLeast"/>
          <w:tblCellSpacing w:w="0" w:type="dxa"/>
          <w:jc w:val="center"/>
        </w:trPr>
        <w:tc>
          <w:tcPr>
            <w:tcW w:w="1682"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42A9E9FF">
            <w:pPr>
              <w:pStyle w:val="55"/>
              <w:rPr>
                <w:color w:val="000000"/>
                <w:sz w:val="21"/>
                <w:szCs w:val="21"/>
              </w:rPr>
            </w:pPr>
            <w:r>
              <w:rPr>
                <w:rFonts w:eastAsia="宋体"/>
                <w:color w:val="000000"/>
                <w:sz w:val="21"/>
                <w:szCs w:val="21"/>
              </w:rPr>
              <w:t>通用安全节点3</w:t>
            </w:r>
          </w:p>
        </w:tc>
        <w:tc>
          <w:tcPr>
            <w:tcW w:w="5584" w:type="dxa"/>
            <w:tcBorders>
              <w:bottom w:val="single" w:color="000000" w:sz="8" w:space="0"/>
              <w:right w:val="single" w:color="000000" w:sz="8" w:space="0"/>
            </w:tcBorders>
            <w:tcMar>
              <w:top w:w="0" w:type="dxa"/>
              <w:left w:w="108" w:type="dxa"/>
              <w:bottom w:w="0" w:type="dxa"/>
              <w:right w:w="118" w:type="dxa"/>
            </w:tcMar>
            <w:vAlign w:val="center"/>
          </w:tcPr>
          <w:p w14:paraId="247B2B8D">
            <w:pPr>
              <w:pStyle w:val="55"/>
              <w:rPr>
                <w:color w:val="000000"/>
                <w:sz w:val="21"/>
                <w:szCs w:val="21"/>
                <w:lang w:eastAsia="zh-CN"/>
              </w:rPr>
            </w:pPr>
            <w:r>
              <w:rPr>
                <w:rFonts w:eastAsia="宋体"/>
                <w:color w:val="000000"/>
                <w:sz w:val="21"/>
                <w:szCs w:val="21"/>
                <w:lang w:eastAsia="zh-CN"/>
              </w:rPr>
              <w:t>CPU：2 颗CPU(单颗≥64 核,主频≥2.0GHz)#&gt;内存容量：≥512GB DDR4 内存，工作频率≥2666MHz#&gt;存储：1 块480GB SSD#&gt;网卡：1 块独立双口10Gb 光纤网卡（含光模块)#&gt;Raid 卡：支持raid0/1/5/10 等，提供1G 以上缓存#&gt;冗余电源：≥2 个交流电源</w:t>
            </w:r>
          </w:p>
        </w:tc>
        <w:tc>
          <w:tcPr>
            <w:tcW w:w="1071" w:type="dxa"/>
            <w:tcBorders>
              <w:bottom w:val="single" w:color="000000" w:sz="8" w:space="0"/>
              <w:right w:val="single" w:color="000000" w:sz="8" w:space="0"/>
            </w:tcBorders>
            <w:tcMar>
              <w:top w:w="0" w:type="dxa"/>
              <w:left w:w="108" w:type="dxa"/>
              <w:bottom w:w="0" w:type="dxa"/>
              <w:right w:w="118" w:type="dxa"/>
            </w:tcMar>
            <w:vAlign w:val="center"/>
          </w:tcPr>
          <w:p w14:paraId="2BB2CCCF">
            <w:pPr>
              <w:pStyle w:val="55"/>
              <w:jc w:val="center"/>
              <w:rPr>
                <w:color w:val="000000"/>
                <w:sz w:val="21"/>
                <w:szCs w:val="21"/>
              </w:rPr>
            </w:pPr>
            <w:r>
              <w:rPr>
                <w:rFonts w:eastAsia="宋体"/>
                <w:color w:val="000000"/>
                <w:sz w:val="21"/>
                <w:szCs w:val="21"/>
              </w:rPr>
              <w:t>4</w:t>
            </w:r>
          </w:p>
        </w:tc>
      </w:tr>
      <w:tr w14:paraId="5AA76A72">
        <w:trPr>
          <w:trHeight w:val="70" w:hRule="atLeast"/>
          <w:tblCellSpacing w:w="0" w:type="dxa"/>
          <w:jc w:val="center"/>
        </w:trPr>
        <w:tc>
          <w:tcPr>
            <w:tcW w:w="7266" w:type="dxa"/>
            <w:gridSpan w:val="2"/>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79EDB17">
            <w:pPr>
              <w:pStyle w:val="55"/>
              <w:rPr>
                <w:color w:val="000000"/>
                <w:sz w:val="21"/>
                <w:szCs w:val="21"/>
              </w:rPr>
            </w:pPr>
            <w:r>
              <w:rPr>
                <w:rFonts w:eastAsia="宋体"/>
                <w:b/>
                <w:bCs/>
                <w:color w:val="000000"/>
                <w:sz w:val="21"/>
                <w:szCs w:val="21"/>
              </w:rPr>
              <w:t>合计</w:t>
            </w:r>
          </w:p>
        </w:tc>
        <w:tc>
          <w:tcPr>
            <w:tcW w:w="1071" w:type="dxa"/>
            <w:tcBorders>
              <w:bottom w:val="single" w:color="000000" w:sz="8" w:space="0"/>
              <w:right w:val="single" w:color="000000" w:sz="8" w:space="0"/>
            </w:tcBorders>
            <w:tcMar>
              <w:top w:w="0" w:type="dxa"/>
              <w:left w:w="108" w:type="dxa"/>
              <w:bottom w:w="0" w:type="dxa"/>
              <w:right w:w="118" w:type="dxa"/>
            </w:tcMar>
            <w:vAlign w:val="center"/>
          </w:tcPr>
          <w:p w14:paraId="3E5AC77B">
            <w:pPr>
              <w:pStyle w:val="55"/>
              <w:jc w:val="center"/>
              <w:rPr>
                <w:color w:val="000000"/>
                <w:sz w:val="21"/>
                <w:szCs w:val="21"/>
              </w:rPr>
            </w:pPr>
            <w:r>
              <w:rPr>
                <w:rFonts w:eastAsia="宋体"/>
                <w:b/>
                <w:bCs/>
                <w:color w:val="000000"/>
                <w:sz w:val="21"/>
                <w:szCs w:val="21"/>
              </w:rPr>
              <w:t>22</w:t>
            </w:r>
          </w:p>
        </w:tc>
      </w:tr>
    </w:tbl>
    <w:p w14:paraId="1F810A09">
      <w:pPr>
        <w:widowControl/>
        <w:ind w:firstLine="448" w:firstLineChars="200"/>
        <w:jc w:val="left"/>
        <w:rPr>
          <w:sz w:val="24"/>
        </w:rPr>
      </w:pPr>
      <w:r>
        <w:rPr>
          <w:rFonts w:hint="eastAsia"/>
          <w:sz w:val="24"/>
        </w:rPr>
        <w:t>（四）</w:t>
      </w:r>
      <w:r>
        <w:rPr>
          <w:sz w:val="24"/>
        </w:rPr>
        <w:t>机柜服务</w:t>
      </w:r>
    </w:p>
    <w:p w14:paraId="3DAE0339">
      <w:pPr>
        <w:widowControl/>
        <w:ind w:firstLine="448" w:firstLineChars="200"/>
        <w:jc w:val="left"/>
        <w:rPr>
          <w:sz w:val="24"/>
        </w:rPr>
      </w:pPr>
      <w:r>
        <w:rPr>
          <w:sz w:val="24"/>
        </w:rPr>
        <w:t>供应商需为本项目中各类信息化设备提供34个服务器机柜，其中26个微模块化机柜（另配备2个强电列头柜，每个列头柜均要对26个微模块化机柜进行供电）。每个机柜至少含2套20位PDU。</w:t>
      </w:r>
    </w:p>
    <w:p w14:paraId="2D1B2979">
      <w:pPr>
        <w:widowControl/>
        <w:ind w:firstLine="448" w:firstLineChars="200"/>
        <w:jc w:val="left"/>
        <w:rPr>
          <w:sz w:val="24"/>
        </w:rPr>
      </w:pPr>
      <w:r>
        <w:rPr>
          <w:rFonts w:hint="eastAsia"/>
          <w:sz w:val="24"/>
        </w:rPr>
        <w:t>（五）</w:t>
      </w:r>
      <w:r>
        <w:rPr>
          <w:sz w:val="24"/>
        </w:rPr>
        <w:t>裸光纤线路服务</w:t>
      </w:r>
    </w:p>
    <w:p w14:paraId="06184572">
      <w:pPr>
        <w:widowControl/>
        <w:ind w:firstLine="448" w:firstLineChars="200"/>
        <w:jc w:val="left"/>
        <w:rPr>
          <w:sz w:val="24"/>
        </w:rPr>
      </w:pPr>
      <w:r>
        <w:rPr>
          <w:sz w:val="24"/>
        </w:rPr>
        <w:t>供应商需提供10G裸光纤1条，并提供配套的网络设备，用于连通天津市税务局</w:t>
      </w:r>
      <w:r>
        <w:rPr>
          <w:color w:val="000000"/>
          <w:sz w:val="24"/>
        </w:rPr>
        <w:t>空港数据中心至蓟州应急备份中心（路由距离约120公里）。</w:t>
      </w:r>
      <w:r>
        <w:rPr>
          <w:rFonts w:hint="eastAsia"/>
          <w:color w:val="000000"/>
          <w:sz w:val="24"/>
        </w:rPr>
        <w:t>本服务应为具备基础电信业务经营许可证单位实施，允许外包。</w:t>
      </w:r>
    </w:p>
    <w:p w14:paraId="1F822276">
      <w:pPr>
        <w:widowControl/>
        <w:ind w:firstLine="448" w:firstLineChars="200"/>
        <w:jc w:val="left"/>
        <w:rPr>
          <w:sz w:val="24"/>
        </w:rPr>
      </w:pPr>
      <w:r>
        <w:rPr>
          <w:rFonts w:hint="eastAsia"/>
          <w:sz w:val="24"/>
        </w:rPr>
        <w:t>（六）</w:t>
      </w:r>
      <w:r>
        <w:rPr>
          <w:sz w:val="24"/>
        </w:rPr>
        <w:t>配套集成服务</w:t>
      </w:r>
    </w:p>
    <w:p w14:paraId="7E2CFEAA">
      <w:pPr>
        <w:pStyle w:val="55"/>
        <w:spacing w:line="360" w:lineRule="auto"/>
        <w:ind w:firstLine="560"/>
        <w:jc w:val="both"/>
        <w:rPr>
          <w:lang w:eastAsia="zh-CN"/>
        </w:rPr>
      </w:pPr>
      <w:r>
        <w:rPr>
          <w:lang w:eastAsia="zh-CN"/>
        </w:rPr>
        <w:t>供应商需提供配套的集成服务，包括云平台部署的机房设计、服务器等设备部署设计、云内网络规划及与应用系统联调测试和持续优化。需配合完成“双向”交换系统的部署实施，提供部署“双向”交换系统所需的许可和环境。</w:t>
      </w:r>
    </w:p>
    <w:p w14:paraId="7422EB70">
      <w:pPr>
        <w:widowControl/>
        <w:ind w:firstLine="448" w:firstLineChars="200"/>
        <w:jc w:val="left"/>
        <w:rPr>
          <w:sz w:val="24"/>
        </w:rPr>
      </w:pPr>
      <w:r>
        <w:rPr>
          <w:rFonts w:hint="eastAsia"/>
          <w:sz w:val="24"/>
        </w:rPr>
        <w:t>（七）</w:t>
      </w:r>
      <w:r>
        <w:rPr>
          <w:sz w:val="24"/>
        </w:rPr>
        <w:t>数据安全服务</w:t>
      </w:r>
    </w:p>
    <w:p w14:paraId="7717D20A">
      <w:pPr>
        <w:pStyle w:val="55"/>
        <w:spacing w:line="360" w:lineRule="auto"/>
        <w:ind w:firstLine="560"/>
        <w:jc w:val="both"/>
        <w:rPr>
          <w:lang w:eastAsia="zh-CN"/>
        </w:rPr>
      </w:pPr>
      <w:r>
        <w:rPr>
          <w:lang w:eastAsia="zh-CN"/>
        </w:rPr>
        <w:t>通过数据安全平台、数据库审计、静态数据脱敏、终端防护共计四方面安全服务，对数据库的访问审计进行监控并提供防护能力完善对数据的保护，针对敏感数据的流转使用通过静态脱敏系统进行脱敏处理，保障数据流转过程中数据的保密性，避免出现数据泄露的风险。通过安全平台进行统一管控提高运维效率，构建完善的数据安全保障体系。</w:t>
      </w:r>
    </w:p>
    <w:p w14:paraId="2803B19F">
      <w:pPr>
        <w:pStyle w:val="55"/>
        <w:spacing w:line="360" w:lineRule="auto"/>
        <w:ind w:firstLine="560"/>
        <w:jc w:val="both"/>
        <w:rPr>
          <w:lang w:eastAsia="zh-CN"/>
        </w:rPr>
      </w:pPr>
      <w:r>
        <w:rPr>
          <w:lang w:eastAsia="zh-CN"/>
        </w:rPr>
        <w:t>做好全网的数据流量管理，将流量全包解析存储，并针对漏洞情报开展关联分析，实现对网络威胁、攻击事件快速调查分析。</w:t>
      </w:r>
    </w:p>
    <w:p w14:paraId="741A4777">
      <w:pPr>
        <w:pStyle w:val="55"/>
        <w:spacing w:line="360" w:lineRule="auto"/>
        <w:ind w:firstLine="560"/>
        <w:jc w:val="both"/>
        <w:rPr>
          <w:lang w:eastAsia="zh-CN"/>
        </w:rPr>
      </w:pPr>
      <w:r>
        <w:rPr>
          <w:lang w:eastAsia="zh-CN"/>
        </w:rPr>
        <w:t>针对内外网数据传输做好跨网文件安全交换管理，在数据交换传输过程中设置审批流程，可通过支持分布存储提升数据的可靠性。</w:t>
      </w:r>
    </w:p>
    <w:p w14:paraId="55D6443D">
      <w:pPr>
        <w:pStyle w:val="55"/>
        <w:spacing w:line="360" w:lineRule="auto"/>
        <w:ind w:firstLine="560"/>
        <w:jc w:val="both"/>
        <w:rPr>
          <w:lang w:eastAsia="zh-CN"/>
        </w:rPr>
      </w:pPr>
      <w:r>
        <w:rPr>
          <w:lang w:eastAsia="zh-CN"/>
        </w:rPr>
        <w:t>对违规切换网络的现象，可通过互联网靶机监测此类行为，并通过邮件及时告警通报，发现此类问题可阻断终端的网络访问，防止数据泄露。</w:t>
      </w:r>
    </w:p>
    <w:p w14:paraId="7AF09C80">
      <w:pPr>
        <w:pStyle w:val="55"/>
        <w:spacing w:line="360" w:lineRule="auto"/>
        <w:ind w:firstLine="560"/>
        <w:jc w:val="both"/>
        <w:rPr>
          <w:lang w:eastAsia="zh-CN"/>
        </w:rPr>
      </w:pPr>
      <w:r>
        <w:rPr>
          <w:lang w:eastAsia="zh-CN"/>
        </w:rPr>
        <w:t>针对违规或恶意“翻墙”行为，回连僵尸网络、访问境外恶意站点等行为，能快速监测识别恶意行为，并快速阻断。</w:t>
      </w:r>
    </w:p>
    <w:p w14:paraId="0AF2BFB7">
      <w:pPr>
        <w:pStyle w:val="55"/>
        <w:spacing w:line="360" w:lineRule="auto"/>
        <w:ind w:firstLine="560"/>
        <w:jc w:val="both"/>
        <w:rPr>
          <w:lang w:eastAsia="zh-CN"/>
        </w:rPr>
      </w:pPr>
      <w:r>
        <w:rPr>
          <w:rFonts w:hint="eastAsia"/>
          <w:lang w:eastAsia="zh-CN"/>
        </w:rPr>
        <w:t>（八）</w:t>
      </w:r>
      <w:r>
        <w:rPr>
          <w:lang w:eastAsia="zh-CN"/>
        </w:rPr>
        <w:t>原厂高级技术支持</w:t>
      </w:r>
    </w:p>
    <w:p w14:paraId="1FC2BB1E">
      <w:pPr>
        <w:pStyle w:val="55"/>
        <w:spacing w:line="360" w:lineRule="auto"/>
        <w:ind w:firstLine="560"/>
        <w:jc w:val="both"/>
        <w:rPr>
          <w:lang w:eastAsia="zh-CN"/>
        </w:rPr>
      </w:pPr>
      <w:r>
        <w:rPr>
          <w:lang w:eastAsia="zh-CN"/>
        </w:rPr>
        <w:t>当收到故障协助请求后，由原厂高级技术支持团队迅速接入，分析故障并快速定位，解决现网问题，恢复平台正常运行。故障恢复后，参与故障复盘和评审故障报告，输出后续优化建议。通过多渠道提供产品使用咨询、配置指导、日常维护问题等技术支持及答疑。定期组织项目组，针对项目阶段性运行情况及下一步工作计划，向客户进行汇报。</w:t>
      </w:r>
    </w:p>
    <w:p w14:paraId="7B5B4F33">
      <w:pPr>
        <w:pStyle w:val="55"/>
        <w:spacing w:line="360" w:lineRule="auto"/>
        <w:ind w:firstLine="560"/>
        <w:jc w:val="both"/>
        <w:rPr>
          <w:lang w:eastAsia="zh-CN"/>
        </w:rPr>
      </w:pPr>
      <w:r>
        <w:rPr>
          <w:lang w:eastAsia="zh-CN"/>
        </w:rPr>
        <w:t>对云平台基础环境、应用状态、资源水位、高可用性架构、运维和运营管理等多个维度进行深度巡检，全面评估用户云平台健康状况，发掘并消除潜在风险，向用户推广用云、管云的最佳实践，同步输出用户专属深度巡检报告。</w:t>
      </w:r>
    </w:p>
    <w:p w14:paraId="749D339F">
      <w:pPr>
        <w:pStyle w:val="55"/>
        <w:spacing w:line="360" w:lineRule="auto"/>
        <w:ind w:firstLine="560"/>
        <w:jc w:val="both"/>
        <w:rPr>
          <w:lang w:eastAsia="zh-CN"/>
        </w:rPr>
      </w:pPr>
      <w:r>
        <w:rPr>
          <w:lang w:eastAsia="zh-CN"/>
        </w:rPr>
        <w:t>对运行在云上和云下应用系统的API资产进行识别和管理，监测其缺陷并防范风险，监测其健康度和处理效能，对其进行安全运维和监控，对其传输的信息进行敏感性监测。</w:t>
      </w:r>
    </w:p>
    <w:p w14:paraId="57F0F727">
      <w:pPr>
        <w:pStyle w:val="55"/>
        <w:spacing w:line="360" w:lineRule="auto"/>
        <w:ind w:firstLine="560"/>
        <w:jc w:val="both"/>
        <w:rPr>
          <w:lang w:eastAsia="zh-CN"/>
        </w:rPr>
      </w:pPr>
      <w:r>
        <w:rPr>
          <w:lang w:eastAsia="zh-CN"/>
        </w:rPr>
        <w:t>针对互联网接入云内的全过程安全防护，定期进行防护有效性的验证，至少包括边界、流量、终端、主机、容器、暴露面等方面的验证，针对验证过程中发现的问题，提供策略加固、优化建议等，通过常态化安全验证评估，及时发现防御薄弱环节。</w:t>
      </w:r>
    </w:p>
    <w:p w14:paraId="24D06DE6">
      <w:pPr>
        <w:pStyle w:val="55"/>
        <w:spacing w:line="360" w:lineRule="auto"/>
        <w:ind w:firstLine="560"/>
        <w:jc w:val="both"/>
        <w:rPr>
          <w:lang w:eastAsia="zh-CN"/>
        </w:rPr>
      </w:pPr>
      <w:r>
        <w:rPr>
          <w:lang w:eastAsia="zh-CN"/>
        </w:rPr>
        <w:t>从监控告警治理、深度巡检、基础运维管理、容量管理多个维度，对于云平台环境情况，进行风险评估，分析风险项和隐患，并出具处置意见报告。</w:t>
      </w:r>
    </w:p>
    <w:p w14:paraId="361E5CBA">
      <w:pPr>
        <w:pStyle w:val="55"/>
        <w:spacing w:line="360" w:lineRule="auto"/>
        <w:ind w:firstLine="560"/>
        <w:jc w:val="both"/>
        <w:rPr>
          <w:lang w:eastAsia="zh-CN"/>
        </w:rPr>
      </w:pPr>
      <w:r>
        <w:rPr>
          <w:lang w:eastAsia="zh-CN"/>
        </w:rPr>
        <w:t>进行专项保障，输出应急保障方案，在监控信息收集、云内流量采集、现网风险整改、应急流程演练、容量等方面提供远程专家服务，在保障期间提供应急响应和预案执行。机房突发断电云平台恢复技术保障，提前基于客户现场环境输出应急处置预案，应对机房突发性</w:t>
      </w:r>
      <w:bookmarkStart w:id="8" w:name="_GoBack"/>
      <w:bookmarkEnd w:id="8"/>
      <w:r>
        <w:rPr>
          <w:lang w:eastAsia="zh-CN"/>
        </w:rPr>
        <w:t>断电灾难，并在紧急上电云平台恢复场景时提供远程技术支持，以及上电后输出处置总结。</w:t>
      </w:r>
    </w:p>
    <w:p w14:paraId="23AAD573">
      <w:pPr>
        <w:pStyle w:val="55"/>
        <w:spacing w:line="360" w:lineRule="auto"/>
        <w:ind w:firstLine="560"/>
        <w:jc w:val="both"/>
        <w:rPr>
          <w:lang w:eastAsia="zh-CN"/>
        </w:rPr>
      </w:pPr>
      <w:r>
        <w:rPr>
          <w:lang w:eastAsia="zh-CN"/>
        </w:rPr>
        <w:t>如未发生断电情况，则自动转为机房断电云平台恢复演习服务。提供产品使用和运维培训、业务规划培训、运维框架和监控体系培训、常见云平台故障排障思路及常用工具等培训材料，便于用户开展相关运维培训工作。</w:t>
      </w:r>
    </w:p>
    <w:p w14:paraId="79AAF853">
      <w:pPr>
        <w:widowControl/>
        <w:ind w:firstLine="448" w:firstLineChars="200"/>
        <w:jc w:val="left"/>
        <w:rPr>
          <w:sz w:val="24"/>
        </w:rPr>
      </w:pPr>
      <w:r>
        <w:rPr>
          <w:rFonts w:hint="eastAsia"/>
          <w:sz w:val="24"/>
        </w:rPr>
        <w:t>四、管理实施要求</w:t>
      </w:r>
    </w:p>
    <w:p w14:paraId="45AFC953">
      <w:pPr>
        <w:widowControl/>
        <w:ind w:firstLine="448" w:firstLineChars="200"/>
        <w:jc w:val="left"/>
        <w:rPr>
          <w:sz w:val="24"/>
        </w:rPr>
      </w:pPr>
      <w:r>
        <w:rPr>
          <w:rFonts w:hint="eastAsia"/>
          <w:sz w:val="24"/>
        </w:rPr>
        <w:t>1. 维保要求</w:t>
      </w:r>
    </w:p>
    <w:p w14:paraId="390D1FC0">
      <w:pPr>
        <w:widowControl/>
        <w:ind w:firstLine="448" w:firstLineChars="200"/>
        <w:jc w:val="left"/>
        <w:rPr>
          <w:sz w:val="24"/>
        </w:rPr>
      </w:pPr>
      <w:r>
        <w:rPr>
          <w:rFonts w:hint="eastAsia"/>
          <w:sz w:val="24"/>
        </w:rPr>
        <w:t>中标供应商负责设备的维保和巡检。每月最后一周或遇国庆、春节长假之前一周，进行机房现场巡检及预防性维护，检查设备、系统运行状况。根据设备的实际情况，对硬件设备进行预防性检查维护，确保系统和相关外设的稳定运行。计算类设备主要检查设备电源情况、检查主要内置硬件，设备和外围设备运行情况、系统备份、检查系统硬件指示灯情况、硬件检测诊断、检查系统错误报告(Error Log) 以及其他的记录文件、检查文件系统、查看卷组信息、检查内存交换区、磁盘阵列检查、系统安全性检查、网络设置检测、对系统存在的漏洞能及时提出并协助维护人员完善、检查错误记录及历史记录、易损易耗部件的检查与建议、使用记录检查、数据备份情况、针对检查结果提供报告、采购人要求的其他一般技术支持。检查存储前后面板指示灯（电源、硬盘、故障、光纤等）、电源电压、电源风扇、控制器电池、Raid 状态、多路径冗余情况、负载均衡、磁盘使用率、IO 状态。网络安全设备主要巡检设备运行物理状态检查、系统性能检查、系统软硬件诊断、系统软件升级、系统错误报告的分析、设备（包含但不限于防毒墙、WEB 防火墙、IDS、ADS）的特征库、 病毒库等升级等。</w:t>
      </w:r>
    </w:p>
    <w:p w14:paraId="2D5258A1">
      <w:pPr>
        <w:widowControl/>
        <w:ind w:firstLine="448" w:firstLineChars="200"/>
        <w:jc w:val="left"/>
        <w:rPr>
          <w:sz w:val="24"/>
        </w:rPr>
      </w:pPr>
      <w:r>
        <w:rPr>
          <w:rFonts w:hint="eastAsia"/>
          <w:sz w:val="24"/>
        </w:rPr>
        <w:t>若设备软件存在漏洞，则应及时通知采购人，并进行修复。在巡检结束后3日内中标供应商须向用户提交《巡检报告》。特殊情况下，根据采购人时间要求安排巡检。</w:t>
      </w:r>
    </w:p>
    <w:p w14:paraId="685294BC">
      <w:pPr>
        <w:widowControl/>
        <w:ind w:firstLine="448" w:firstLineChars="200"/>
        <w:jc w:val="left"/>
        <w:rPr>
          <w:sz w:val="24"/>
        </w:rPr>
      </w:pPr>
      <w:r>
        <w:rPr>
          <w:rFonts w:hint="eastAsia"/>
          <w:sz w:val="24"/>
        </w:rPr>
        <w:t>监控内容包括：服务器运行状况，主要指通过观察服务器硬件指示灯等方式获取硬件运行状态。网络和存储连通状况。主要包括服务器与接入交换机之间网络连通状态和服务器与存储间的连通状态等信息。本月内更换部件设备情况，主要对本月内因故障更换部件的设备进行重点查看，监控其运行状态及运行稳定性。各文件系统iNode节点使用率。做好监控日志，并对监控发现的异常信息进行详细记录。</w:t>
      </w:r>
    </w:p>
    <w:p w14:paraId="6F3F2312">
      <w:pPr>
        <w:widowControl/>
        <w:ind w:firstLine="448" w:firstLineChars="200"/>
        <w:jc w:val="left"/>
        <w:rPr>
          <w:sz w:val="24"/>
        </w:rPr>
      </w:pPr>
      <w:r>
        <w:rPr>
          <w:rFonts w:hint="eastAsia"/>
          <w:sz w:val="24"/>
        </w:rPr>
        <w:t>2. 故障排查要求</w:t>
      </w:r>
    </w:p>
    <w:p w14:paraId="399471BA">
      <w:pPr>
        <w:widowControl/>
        <w:ind w:firstLine="448" w:firstLineChars="200"/>
        <w:jc w:val="left"/>
        <w:rPr>
          <w:sz w:val="24"/>
        </w:rPr>
      </w:pPr>
      <w:r>
        <w:rPr>
          <w:rFonts w:hint="eastAsia"/>
          <w:sz w:val="24"/>
        </w:rPr>
        <w:t>在接到采购人的电话、传真、电子邮件等方式的故障通知后，中标供应商必须立即组织技术人员分析故障原因，提出应急措施，并安排相关技术人员到现场。</w:t>
      </w:r>
    </w:p>
    <w:p w14:paraId="540E20E0">
      <w:pPr>
        <w:widowControl/>
        <w:ind w:firstLine="448" w:firstLineChars="200"/>
        <w:jc w:val="left"/>
        <w:rPr>
          <w:sz w:val="24"/>
        </w:rPr>
      </w:pPr>
      <w:r>
        <w:rPr>
          <w:rFonts w:hint="eastAsia"/>
          <w:sz w:val="24"/>
        </w:rPr>
        <w:t>处理时机：在发生故障后，中标供应商必须立即组织技术人员分析故障原因，30分钟内做出回应并提出应急措施，2 小时内安排相关技术人员到达现场。如故障可以现场解决，中标供应商须在 4 小时内排除故障，对于修复需时较长的硬件故障，中标供应商与采购人协商后提出故障修复方案，并在 12 小时内提供备机。故障修复 2 个工作日内中标供应商提交故障处理报告。</w:t>
      </w:r>
    </w:p>
    <w:p w14:paraId="70BE0E34">
      <w:pPr>
        <w:widowControl/>
        <w:ind w:firstLine="448" w:firstLineChars="200"/>
        <w:jc w:val="left"/>
        <w:rPr>
          <w:sz w:val="24"/>
        </w:rPr>
      </w:pPr>
      <w:r>
        <w:rPr>
          <w:rFonts w:hint="eastAsia"/>
          <w:sz w:val="24"/>
        </w:rPr>
        <w:t>处理办法：如果是软件故障，中标供应商应在采购人要求下配合软件运维人员进行相关修复，包括软件重新安装、更新软件版本、更新补丁、更新微码等；如果是硬件故障，中标供应商应提供备件支持并现场更换；故障修复之前技术人员须进行必要的系统及数据的备份。对业务产生重大影响的重大故障，中标供应商应以优先恢复用户业务系统作为故障处理的首要原则，在保证业务系统恢复的情况下积极查找故障原因，彻底修复故障。当设备出现无法修复的故障，并且经证明原厂对此设备已经停产，经采购人同意，中标供应商须提供兼容现有系统环境且功能和性能不低于原设备的类似设备进行替换，以保证相关应用系统正常运行，涉及的费用由中标供应商承担。</w:t>
      </w:r>
    </w:p>
    <w:p w14:paraId="1337072A">
      <w:pPr>
        <w:widowControl/>
        <w:ind w:firstLine="448" w:firstLineChars="200"/>
        <w:jc w:val="left"/>
        <w:rPr>
          <w:sz w:val="24"/>
        </w:rPr>
      </w:pPr>
      <w:r>
        <w:rPr>
          <w:rFonts w:hint="eastAsia"/>
          <w:sz w:val="24"/>
        </w:rPr>
        <w:t>3. 设备搬迁和线路割接服务期内，根据采购人搬迁或线路切割需求，中标供应商须提供所有现场技术支持服务，完成设备的搬迁、线路割接和系统升级等工作，保障设备能够安全、及时的恢复和正常运行。</w:t>
      </w:r>
    </w:p>
    <w:p w14:paraId="0D37BB9A">
      <w:pPr>
        <w:widowControl/>
        <w:ind w:firstLine="448" w:firstLineChars="200"/>
        <w:jc w:val="left"/>
        <w:rPr>
          <w:sz w:val="24"/>
        </w:rPr>
      </w:pPr>
      <w:r>
        <w:rPr>
          <w:rFonts w:hint="eastAsia"/>
          <w:sz w:val="24"/>
        </w:rPr>
        <w:t>4. 维修要求</w:t>
      </w:r>
    </w:p>
    <w:p w14:paraId="5505AE5A">
      <w:pPr>
        <w:widowControl/>
        <w:ind w:firstLine="448" w:firstLineChars="200"/>
        <w:jc w:val="left"/>
        <w:rPr>
          <w:sz w:val="24"/>
        </w:rPr>
      </w:pPr>
      <w:r>
        <w:rPr>
          <w:rFonts w:hint="eastAsia"/>
          <w:sz w:val="24"/>
        </w:rPr>
        <w:t>对于在维保期内损坏的设备配件，中标供应商应在12小时内提供备件支持并现场更换，并在 10 个工作日内修复损坏配件。超期不能修复的，须更换同一品牌及型号的新配件，并提交修复时间计划由采购人审核，经采购人同意可以适当延长修复时间。</w:t>
      </w:r>
    </w:p>
    <w:p w14:paraId="434F6A6F">
      <w:pPr>
        <w:widowControl/>
        <w:ind w:firstLine="448" w:firstLineChars="200"/>
        <w:jc w:val="left"/>
        <w:rPr>
          <w:sz w:val="24"/>
        </w:rPr>
      </w:pPr>
      <w:r>
        <w:rPr>
          <w:rFonts w:hint="eastAsia"/>
          <w:sz w:val="24"/>
        </w:rPr>
        <w:t>5. 变更要求</w:t>
      </w:r>
    </w:p>
    <w:p w14:paraId="0CA6DBBF">
      <w:pPr>
        <w:widowControl/>
        <w:ind w:firstLine="448" w:firstLineChars="200"/>
        <w:jc w:val="left"/>
        <w:rPr>
          <w:sz w:val="24"/>
        </w:rPr>
      </w:pPr>
      <w:r>
        <w:rPr>
          <w:rFonts w:hint="eastAsia"/>
          <w:sz w:val="24"/>
        </w:rPr>
        <w:t>当设备（系统）发生配件升级、改变用途时，中标供应商应根据采购人要求，在不影响业务系统运行的情况下，提出合理变更方案及操作说明，经采购人审核同意后方可执行。变更完毕后，中标供应商须做好调试、检测及调优工作，并提交变更情况报告。</w:t>
      </w:r>
    </w:p>
    <w:p w14:paraId="0A2888BE">
      <w:pPr>
        <w:widowControl/>
        <w:ind w:firstLine="448" w:firstLineChars="200"/>
        <w:jc w:val="left"/>
        <w:rPr>
          <w:sz w:val="24"/>
        </w:rPr>
      </w:pPr>
      <w:r>
        <w:rPr>
          <w:rFonts w:hint="eastAsia"/>
          <w:sz w:val="24"/>
        </w:rPr>
        <w:t>6. 备机启用</w:t>
      </w:r>
    </w:p>
    <w:p w14:paraId="543209D0">
      <w:pPr>
        <w:widowControl/>
        <w:ind w:firstLine="448" w:firstLineChars="200"/>
        <w:jc w:val="left"/>
        <w:rPr>
          <w:sz w:val="24"/>
        </w:rPr>
      </w:pPr>
      <w:r>
        <w:rPr>
          <w:rFonts w:hint="eastAsia"/>
          <w:sz w:val="24"/>
        </w:rPr>
        <w:t>当发生硬件设备故障的时，如不能在 4 小时内修复故障，中标供应商必须提供备机，并根据故障设备型号提供备机型号、配置、配电及相关的运行情况资料，在用户监督下进行安装、部署。设备故障修复后，经采购人同意，中标供应商撤回备机，由采购人负责对备机进行检查，涉及存有采购人数据的设备，须进行格式化。</w:t>
      </w:r>
    </w:p>
    <w:p w14:paraId="116CB055">
      <w:pPr>
        <w:widowControl/>
        <w:ind w:firstLine="448" w:firstLineChars="200"/>
        <w:jc w:val="left"/>
        <w:rPr>
          <w:sz w:val="24"/>
        </w:rPr>
      </w:pPr>
      <w:r>
        <w:rPr>
          <w:rFonts w:hint="eastAsia"/>
          <w:sz w:val="24"/>
        </w:rPr>
        <w:t>7. 故障处理后的工作</w:t>
      </w:r>
    </w:p>
    <w:p w14:paraId="5A0631D0">
      <w:pPr>
        <w:widowControl/>
        <w:ind w:firstLine="448" w:firstLineChars="200"/>
        <w:jc w:val="left"/>
        <w:rPr>
          <w:sz w:val="24"/>
        </w:rPr>
      </w:pPr>
      <w:r>
        <w:rPr>
          <w:rFonts w:hint="eastAsia"/>
          <w:sz w:val="24"/>
        </w:rPr>
        <w:t>故障处理完毕2 个工作日内，中标供应商提供《故障分析报告》和《故障处理报告》，详细说明故障原因、处理过程、解决办法、预防措施等关键内容，并签字盖印章，提交给采购人备案。系统恢复正常后，中标供应商应安排技术人员对系统进行持续跟踪，避免遗留问题。</w:t>
      </w:r>
    </w:p>
    <w:p w14:paraId="437EE579">
      <w:pPr>
        <w:widowControl/>
        <w:ind w:firstLine="448" w:firstLineChars="200"/>
        <w:jc w:val="left"/>
        <w:rPr>
          <w:sz w:val="24"/>
        </w:rPr>
      </w:pPr>
      <w:r>
        <w:rPr>
          <w:rFonts w:hint="eastAsia"/>
          <w:sz w:val="24"/>
        </w:rPr>
        <w:t>8. 备件库</w:t>
      </w:r>
    </w:p>
    <w:p w14:paraId="6EB639CC">
      <w:pPr>
        <w:widowControl/>
        <w:ind w:firstLine="448" w:firstLineChars="200"/>
        <w:jc w:val="left"/>
        <w:rPr>
          <w:sz w:val="24"/>
        </w:rPr>
      </w:pPr>
      <w:r>
        <w:rPr>
          <w:rFonts w:hint="eastAsia"/>
          <w:sz w:val="24"/>
        </w:rPr>
        <w:t>备件库包括：服务范围内所有设备整机及配件。</w:t>
      </w:r>
    </w:p>
    <w:p w14:paraId="48F09A19">
      <w:pPr>
        <w:widowControl/>
        <w:ind w:firstLine="448" w:firstLineChars="200"/>
        <w:jc w:val="left"/>
        <w:rPr>
          <w:sz w:val="24"/>
        </w:rPr>
      </w:pPr>
      <w:r>
        <w:rPr>
          <w:rFonts w:hint="eastAsia"/>
          <w:sz w:val="24"/>
        </w:rPr>
        <w:t>具有备件库管理系统，能快速查询备件的情况。备件要求是原厂未开封备件。在合同签订前，中标供应商按照合同所附的备件方案建立备件库和采购人设备的保修档案，对备件与保修设备进行一对一管理。采购人对中标供应商的备件库进行检查。备件库建成后，须经采购人审核确认。采购人必须提供：检查地点、仓库账本、一对一账本、备件实物、编号、年限等。采购人有权在签订合同前对中标供应商的备品备件库进行现场勘查，对投标文件的介绍内容进行核实。</w:t>
      </w:r>
    </w:p>
    <w:p w14:paraId="7CADDCDA">
      <w:pPr>
        <w:widowControl/>
        <w:ind w:firstLine="448" w:firstLineChars="200"/>
        <w:jc w:val="left"/>
        <w:rPr>
          <w:sz w:val="24"/>
        </w:rPr>
      </w:pPr>
      <w:r>
        <w:rPr>
          <w:rFonts w:hint="eastAsia"/>
          <w:sz w:val="24"/>
        </w:rPr>
        <w:t>重要敏感时期，按采购人要求，将备机备件存放到东丽区流霞路 50 号库房内。</w:t>
      </w:r>
    </w:p>
    <w:p w14:paraId="0657BB86">
      <w:pPr>
        <w:widowControl/>
        <w:ind w:firstLine="448" w:firstLineChars="200"/>
        <w:jc w:val="left"/>
        <w:rPr>
          <w:sz w:val="24"/>
        </w:rPr>
      </w:pPr>
      <w:r>
        <w:rPr>
          <w:rFonts w:hint="eastAsia"/>
          <w:sz w:val="24"/>
        </w:rPr>
        <w:t>9. 中标供应商提供的服务在安全方面应需符合以下条件：</w:t>
      </w:r>
    </w:p>
    <w:p w14:paraId="15BCAAB7">
      <w:pPr>
        <w:widowControl/>
        <w:ind w:firstLine="448" w:firstLineChars="200"/>
        <w:jc w:val="left"/>
        <w:rPr>
          <w:sz w:val="24"/>
        </w:rPr>
      </w:pPr>
      <w:r>
        <w:rPr>
          <w:rFonts w:hint="eastAsia"/>
          <w:sz w:val="24"/>
        </w:rPr>
        <w:t>（1）本项目中所有涉及存储介质的设备，均须提供存储介质维修不返还服务。</w:t>
      </w:r>
    </w:p>
    <w:p w14:paraId="3764C767">
      <w:pPr>
        <w:widowControl/>
        <w:ind w:firstLine="448" w:firstLineChars="200"/>
        <w:jc w:val="left"/>
        <w:rPr>
          <w:sz w:val="24"/>
        </w:rPr>
      </w:pPr>
      <w:r>
        <w:rPr>
          <w:rFonts w:hint="eastAsia"/>
          <w:sz w:val="24"/>
        </w:rPr>
        <w:t>（2）本项目中所有涉及存储介质的设备，在服务期结束后均不返还服务单位。</w:t>
      </w:r>
    </w:p>
    <w:p w14:paraId="160C2809">
      <w:pPr>
        <w:widowControl/>
        <w:ind w:firstLine="448" w:firstLineChars="200"/>
        <w:jc w:val="left"/>
        <w:rPr>
          <w:sz w:val="24"/>
        </w:rPr>
      </w:pPr>
      <w:r>
        <w:rPr>
          <w:rFonts w:hint="eastAsia"/>
          <w:sz w:val="24"/>
        </w:rPr>
        <w:t>五、保密要求</w:t>
      </w:r>
    </w:p>
    <w:p w14:paraId="3362CA20">
      <w:pPr>
        <w:pStyle w:val="35"/>
        <w:widowControl/>
        <w:numPr>
          <w:ilvl w:val="0"/>
          <w:numId w:val="2"/>
        </w:numPr>
        <w:ind w:left="0" w:firstLine="446"/>
        <w:jc w:val="left"/>
        <w:rPr>
          <w:sz w:val="24"/>
        </w:rPr>
      </w:pPr>
      <w:r>
        <w:rPr>
          <w:rFonts w:hint="eastAsia"/>
          <w:sz w:val="24"/>
        </w:rPr>
        <w:t>供应商应严格落实采购人网络安全保密管理要求，承担技术支持人员的安全和保密管理责任。按采购人要求签订供应商保密协议书和技术支持人员保密承诺书。</w:t>
      </w:r>
    </w:p>
    <w:p w14:paraId="1769FC92">
      <w:pPr>
        <w:pStyle w:val="35"/>
        <w:widowControl/>
        <w:numPr>
          <w:ilvl w:val="0"/>
          <w:numId w:val="2"/>
        </w:numPr>
        <w:ind w:left="0" w:firstLine="446"/>
        <w:jc w:val="left"/>
        <w:rPr>
          <w:sz w:val="24"/>
        </w:rPr>
      </w:pPr>
      <w:r>
        <w:rPr>
          <w:rFonts w:hint="eastAsia"/>
          <w:sz w:val="24"/>
        </w:rPr>
        <w:t>供应商负责派驻技术支持人员背景审查工作，提供其身份证明、履历、家庭成员及主要社会关系、无犯罪记录证明等材料、学历证明（《教育部学历证书电子注册备案表》）、劳动合同、社保和个税缴纳凭证等材料，提交信息备案表。</w:t>
      </w:r>
    </w:p>
    <w:p w14:paraId="617FD205">
      <w:pPr>
        <w:pStyle w:val="35"/>
        <w:widowControl/>
        <w:numPr>
          <w:ilvl w:val="0"/>
          <w:numId w:val="2"/>
        </w:numPr>
        <w:ind w:left="0" w:firstLine="446"/>
        <w:jc w:val="left"/>
        <w:rPr>
          <w:sz w:val="24"/>
        </w:rPr>
      </w:pPr>
      <w:r>
        <w:rPr>
          <w:rFonts w:hint="eastAsia"/>
          <w:sz w:val="24"/>
        </w:rPr>
        <w:t>供应商负责派驻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14:paraId="11D7EB84">
      <w:pPr>
        <w:pStyle w:val="35"/>
        <w:widowControl/>
        <w:numPr>
          <w:ilvl w:val="0"/>
          <w:numId w:val="2"/>
        </w:numPr>
        <w:ind w:left="0" w:firstLine="446"/>
        <w:jc w:val="left"/>
        <w:rPr>
          <w:sz w:val="24"/>
        </w:rPr>
      </w:pPr>
      <w:r>
        <w:rPr>
          <w:rFonts w:hint="eastAsia"/>
          <w:sz w:val="24"/>
        </w:rPr>
        <w:t>对“保密责任”落实不严格、不到位，造成重大安全事件或产生负面影响的，按照合同中“其他终止合同情况”条款执行，并依照相关法律等规定进行追责。</w:t>
      </w:r>
    </w:p>
    <w:p w14:paraId="6E1233E5">
      <w:pPr>
        <w:widowControl/>
        <w:ind w:firstLine="448" w:firstLineChars="200"/>
        <w:jc w:val="left"/>
        <w:rPr>
          <w:sz w:val="24"/>
        </w:rPr>
      </w:pPr>
      <w:r>
        <w:rPr>
          <w:rFonts w:hint="eastAsia"/>
          <w:sz w:val="24"/>
        </w:rPr>
        <w:t>六、知识转移要求</w:t>
      </w:r>
    </w:p>
    <w:p w14:paraId="3700DB38">
      <w:pPr>
        <w:widowControl/>
        <w:ind w:firstLine="448" w:firstLineChars="200"/>
        <w:jc w:val="left"/>
        <w:rPr>
          <w:sz w:val="24"/>
        </w:rPr>
      </w:pPr>
      <w:r>
        <w:rPr>
          <w:rFonts w:hint="eastAsia"/>
          <w:sz w:val="24"/>
        </w:rPr>
        <w:t>1. 根据系统问题处理层级建立运维知识库，将业务知识、操作知识、常见问题、重大紧急事件、故障解决方案等工作资料进行整理、归纳，形成相关知识存入运行维护知识库，制作文字文档、音视频教程和培训资料，以供采购人使用。</w:t>
      </w:r>
    </w:p>
    <w:p w14:paraId="526D02FE">
      <w:pPr>
        <w:widowControl/>
        <w:ind w:firstLine="448" w:firstLineChars="200"/>
        <w:jc w:val="left"/>
        <w:rPr>
          <w:sz w:val="24"/>
        </w:rPr>
      </w:pPr>
      <w:r>
        <w:rPr>
          <w:rFonts w:hint="eastAsia"/>
          <w:sz w:val="24"/>
        </w:rPr>
        <w:t>2. 根据本项目具体情况，满足采购人提出的其他知识转移要求。</w:t>
      </w:r>
    </w:p>
    <w:p w14:paraId="026ABA6B">
      <w:pPr>
        <w:widowControl/>
        <w:ind w:firstLine="448" w:firstLineChars="200"/>
        <w:jc w:val="left"/>
        <w:rPr>
          <w:sz w:val="24"/>
        </w:rPr>
      </w:pPr>
      <w:r>
        <w:rPr>
          <w:rFonts w:hint="eastAsia"/>
          <w:sz w:val="24"/>
        </w:rPr>
        <w:t>七、风险管控要求</w:t>
      </w:r>
    </w:p>
    <w:p w14:paraId="68A08B7E">
      <w:pPr>
        <w:widowControl/>
        <w:ind w:firstLine="448" w:firstLineChars="200"/>
        <w:jc w:val="left"/>
        <w:rPr>
          <w:sz w:val="24"/>
        </w:rPr>
      </w:pPr>
      <w:r>
        <w:rPr>
          <w:rFonts w:hint="eastAsia"/>
          <w:sz w:val="24"/>
        </w:rPr>
        <w:t>（一）风险管控总体要求</w:t>
      </w:r>
    </w:p>
    <w:p w14:paraId="536B459D">
      <w:pPr>
        <w:widowControl/>
        <w:ind w:firstLine="448" w:firstLineChars="200"/>
        <w:jc w:val="left"/>
        <w:rPr>
          <w:sz w:val="24"/>
        </w:rPr>
      </w:pPr>
      <w:r>
        <w:rPr>
          <w:rFonts w:hint="eastAsia"/>
          <w:sz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14:paraId="3DE1C593">
      <w:pPr>
        <w:widowControl/>
        <w:ind w:firstLine="448" w:firstLineChars="200"/>
        <w:jc w:val="left"/>
        <w:rPr>
          <w:sz w:val="24"/>
        </w:rPr>
      </w:pPr>
      <w:r>
        <w:rPr>
          <w:rFonts w:hint="eastAsia"/>
          <w:sz w:val="24"/>
        </w:rPr>
        <w:t>（二）风险管控具体要求</w:t>
      </w:r>
    </w:p>
    <w:p w14:paraId="4B53DBBF">
      <w:pPr>
        <w:widowControl/>
        <w:ind w:firstLine="448" w:firstLineChars="200"/>
        <w:jc w:val="left"/>
        <w:rPr>
          <w:sz w:val="24"/>
        </w:rPr>
      </w:pPr>
      <w:r>
        <w:rPr>
          <w:rFonts w:hint="eastAsia"/>
          <w:sz w:val="24"/>
        </w:rPr>
        <w:t>1.风险管控内容要求</w:t>
      </w:r>
    </w:p>
    <w:p w14:paraId="19ADE3B1">
      <w:pPr>
        <w:widowControl/>
        <w:ind w:firstLine="448" w:firstLineChars="200"/>
        <w:jc w:val="left"/>
        <w:rPr>
          <w:sz w:val="24"/>
        </w:rPr>
      </w:pPr>
      <w:r>
        <w:rPr>
          <w:rFonts w:hint="eastAsia"/>
          <w:sz w:val="24"/>
        </w:rPr>
        <w:t>一是管控人员流动风险：制定合理的薪酬体系和激励机制，避免因人员流动影响项目执行；二是管控运维风险：加强监控预警和安全防护，规范运维操作流程，避免因各种原因导致的生产事故。</w:t>
      </w:r>
    </w:p>
    <w:p w14:paraId="6DF88908">
      <w:pPr>
        <w:widowControl/>
        <w:ind w:firstLine="448" w:firstLineChars="200"/>
        <w:jc w:val="left"/>
        <w:rPr>
          <w:sz w:val="24"/>
        </w:rPr>
      </w:pPr>
      <w:r>
        <w:rPr>
          <w:rFonts w:hint="eastAsia"/>
          <w:sz w:val="24"/>
        </w:rPr>
        <w:t>2.风险管控时间要求</w:t>
      </w:r>
    </w:p>
    <w:p w14:paraId="3E5E0394">
      <w:pPr>
        <w:widowControl/>
        <w:ind w:firstLine="448" w:firstLineChars="200"/>
        <w:jc w:val="left"/>
        <w:rPr>
          <w:sz w:val="24"/>
        </w:rPr>
      </w:pPr>
      <w:r>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313099F8">
      <w:pPr>
        <w:widowControl/>
        <w:ind w:firstLine="448" w:firstLineChars="200"/>
        <w:jc w:val="left"/>
        <w:rPr>
          <w:sz w:val="24"/>
        </w:rPr>
      </w:pPr>
      <w:r>
        <w:rPr>
          <w:rFonts w:hint="eastAsia"/>
          <w:sz w:val="24"/>
        </w:rPr>
        <w:t>3.风险管控形式要求</w:t>
      </w:r>
    </w:p>
    <w:p w14:paraId="2049FD3C">
      <w:pPr>
        <w:widowControl/>
        <w:ind w:firstLine="448" w:firstLineChars="200"/>
        <w:jc w:val="left"/>
        <w:rPr>
          <w:sz w:val="24"/>
        </w:rPr>
      </w:pPr>
      <w:r>
        <w:rPr>
          <w:rFonts w:hint="eastAsia"/>
          <w:sz w:val="24"/>
        </w:rPr>
        <w:t>制定风险管理计划，明确风险管理目标、范围和责任人；建立风险管理组织，确保风险管理工作的有效实施；制定风险管理流程，包括风险识别、评估、监控、应对和报告等环节。</w:t>
      </w:r>
    </w:p>
    <w:p w14:paraId="417738B7">
      <w:pPr>
        <w:widowControl/>
        <w:ind w:firstLine="448" w:firstLineChars="200"/>
        <w:jc w:val="left"/>
        <w:rPr>
          <w:sz w:val="24"/>
        </w:rPr>
      </w:pPr>
      <w:r>
        <w:rPr>
          <w:rFonts w:hint="eastAsia"/>
          <w:sz w:val="24"/>
        </w:rPr>
        <w:t>八、履约验收要求</w:t>
      </w:r>
    </w:p>
    <w:p w14:paraId="443AC590">
      <w:pPr>
        <w:widowControl/>
        <w:ind w:firstLine="448" w:firstLineChars="200"/>
        <w:jc w:val="left"/>
        <w:rPr>
          <w:sz w:val="24"/>
        </w:rPr>
      </w:pPr>
      <w:r>
        <w:rPr>
          <w:rFonts w:hint="eastAsia"/>
          <w:sz w:val="24"/>
        </w:rPr>
        <w:t>1.验收工作由采购人组织实施，采购人、供应商和第三方验收公司等共同参与。</w:t>
      </w:r>
    </w:p>
    <w:p w14:paraId="08FD8064">
      <w:pPr>
        <w:widowControl/>
        <w:ind w:firstLine="448" w:firstLineChars="200"/>
        <w:jc w:val="left"/>
        <w:rPr>
          <w:sz w:val="24"/>
        </w:rPr>
      </w:pPr>
      <w:r>
        <w:rPr>
          <w:rFonts w:hint="eastAsia"/>
          <w:sz w:val="24"/>
        </w:rPr>
        <w:t>2.供应商在满足验收条件后，提出项目验收申请，提交验收相关产出物，提供的各类文档应内容完整、描述清晰、经采购人确认后进行项目验收。</w:t>
      </w:r>
    </w:p>
    <w:p w14:paraId="35EB6046">
      <w:pPr>
        <w:widowControl/>
        <w:ind w:firstLine="448" w:firstLineChars="200"/>
        <w:jc w:val="left"/>
        <w:rPr>
          <w:sz w:val="24"/>
        </w:rPr>
      </w:pPr>
      <w:r>
        <w:rPr>
          <w:rFonts w:hint="eastAsia"/>
          <w:sz w:val="24"/>
        </w:rPr>
        <w:t>3.以项目合同书、验收前双方确认的工作主要交付物、项目验收报告等作为验收依据。</w:t>
      </w:r>
    </w:p>
    <w:p w14:paraId="377DE638">
      <w:pPr>
        <w:widowControl/>
        <w:ind w:firstLine="448" w:firstLineChars="200"/>
        <w:jc w:val="left"/>
        <w:rPr>
          <w:sz w:val="24"/>
        </w:rPr>
      </w:pPr>
      <w:r>
        <w:rPr>
          <w:rFonts w:hint="eastAsia"/>
          <w:sz w:val="24"/>
        </w:rPr>
        <w:t>九、其他要求</w:t>
      </w:r>
    </w:p>
    <w:p w14:paraId="6A671914">
      <w:pPr>
        <w:widowControl/>
        <w:ind w:firstLine="448" w:firstLineChars="200"/>
        <w:jc w:val="left"/>
        <w:rPr>
          <w:sz w:val="24"/>
        </w:rPr>
      </w:pPr>
      <w:r>
        <w:rPr>
          <w:rFonts w:hint="eastAsia"/>
          <w:sz w:val="24"/>
        </w:rPr>
        <w:t>★（一）税收信息化项目开发和应用管理工作要求</w:t>
      </w:r>
    </w:p>
    <w:p w14:paraId="7CA5429D">
      <w:pPr>
        <w:widowControl/>
        <w:ind w:firstLine="448" w:firstLineChars="200"/>
        <w:jc w:val="left"/>
        <w:rPr>
          <w:sz w:val="24"/>
        </w:rPr>
      </w:pPr>
      <w:r>
        <w:rPr>
          <w:rFonts w:hint="eastAsia"/>
          <w:sz w:val="24"/>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14:paraId="228FD1DA">
      <w:pPr>
        <w:widowControl/>
        <w:ind w:firstLine="448" w:firstLineChars="200"/>
        <w:jc w:val="left"/>
        <w:rPr>
          <w:sz w:val="24"/>
        </w:rPr>
      </w:pPr>
      <w:r>
        <w:rPr>
          <w:rFonts w:hint="eastAsia"/>
          <w:sz w:val="24"/>
        </w:rPr>
        <w:t>★（二）供应链安全管理要求</w:t>
      </w:r>
    </w:p>
    <w:p w14:paraId="06A3B62A">
      <w:pPr>
        <w:widowControl/>
        <w:ind w:firstLine="448" w:firstLineChars="200"/>
        <w:jc w:val="left"/>
        <w:rPr>
          <w:sz w:val="24"/>
        </w:rPr>
      </w:pPr>
      <w:r>
        <w:rPr>
          <w:rFonts w:hint="eastAsia"/>
          <w:sz w:val="24"/>
        </w:rPr>
        <w:t xml:space="preserve">1、人员资格要求 </w:t>
      </w:r>
    </w:p>
    <w:p w14:paraId="7DE03476">
      <w:pPr>
        <w:widowControl/>
        <w:ind w:firstLine="448" w:firstLineChars="200"/>
        <w:jc w:val="left"/>
        <w:rPr>
          <w:sz w:val="24"/>
        </w:rPr>
      </w:pPr>
      <w:r>
        <w:rPr>
          <w:rFonts w:hint="eastAsia"/>
          <w:sz w:val="24"/>
        </w:rPr>
        <w:t xml:space="preserve">（1）签订承诺书。供应商应严格落实国家税务总局网络安全和保密管理要求，承担技术支持人员的网络安全和保密管理责任，按采购人要求签订协议和承诺书。 </w:t>
      </w:r>
    </w:p>
    <w:p w14:paraId="2D6505C5">
      <w:pPr>
        <w:widowControl/>
        <w:ind w:firstLine="448" w:firstLineChars="200"/>
        <w:jc w:val="left"/>
        <w:rPr>
          <w:sz w:val="24"/>
        </w:rPr>
      </w:pPr>
      <w:r>
        <w:rPr>
          <w:rFonts w:hint="eastAsia"/>
          <w:sz w:val="24"/>
        </w:rPr>
        <w:t xml:space="preserve">（2）开展背景审查。供应商承担技术支持人员背景审查工作，提供其身份证明、履历、家庭成员及主要社会关系、无犯罪记录证明等材料，并提交采购人进行备案。 </w:t>
      </w:r>
    </w:p>
    <w:p w14:paraId="7868B28B">
      <w:pPr>
        <w:widowControl/>
        <w:ind w:firstLine="448" w:firstLineChars="200"/>
        <w:jc w:val="left"/>
        <w:rPr>
          <w:sz w:val="24"/>
        </w:rPr>
      </w:pPr>
      <w:r>
        <w:rPr>
          <w:rFonts w:hint="eastAsia"/>
          <w:sz w:val="24"/>
        </w:rPr>
        <w:t xml:space="preserve">（3）设置网络安全负责人（由驻场运维人员兼任）。供应商为本项目配备一名网络安全负责人，该负责人具备独立决策能力并保持相对稳定，在项目实施的全过程负责网络安全工作，组织落实各项网络安全要求。 </w:t>
      </w:r>
    </w:p>
    <w:p w14:paraId="084F553D">
      <w:pPr>
        <w:widowControl/>
        <w:ind w:firstLine="448" w:firstLineChars="200"/>
        <w:jc w:val="left"/>
        <w:rPr>
          <w:sz w:val="24"/>
        </w:rPr>
      </w:pPr>
      <w:r>
        <w:rPr>
          <w:rFonts w:hint="eastAsia"/>
          <w:sz w:val="24"/>
        </w:rPr>
        <w:t xml:space="preserve">2、日常行为规范要求 </w:t>
      </w:r>
    </w:p>
    <w:p w14:paraId="1B5E30F5">
      <w:pPr>
        <w:widowControl/>
        <w:ind w:firstLine="448" w:firstLineChars="200"/>
        <w:jc w:val="left"/>
        <w:rPr>
          <w:sz w:val="24"/>
        </w:rPr>
      </w:pPr>
      <w:r>
        <w:rPr>
          <w:rFonts w:hint="eastAsia"/>
          <w:sz w:val="24"/>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4D2E3B08">
      <w:pPr>
        <w:widowControl/>
        <w:ind w:firstLine="448" w:firstLineChars="200"/>
        <w:jc w:val="left"/>
        <w:rPr>
          <w:sz w:val="24"/>
        </w:rPr>
      </w:pPr>
      <w:r>
        <w:rPr>
          <w:rFonts w:hint="eastAsia"/>
          <w:sz w:val="24"/>
        </w:rPr>
        <w:t xml:space="preserve">（2）教育培训要求。供应商负责对技术支持人员进行网络和数据安全法律法规、网络安全意识、网络安全管理、网络安全技能、保密意识以及网络安全警示教育等培训，上岗前对其进行考核。 </w:t>
      </w:r>
    </w:p>
    <w:p w14:paraId="0611042D">
      <w:pPr>
        <w:widowControl/>
        <w:ind w:firstLine="448" w:firstLineChars="200"/>
        <w:jc w:val="left"/>
        <w:rPr>
          <w:sz w:val="24"/>
        </w:rPr>
      </w:pPr>
      <w:r>
        <w:rPr>
          <w:rFonts w:hint="eastAsia"/>
          <w:sz w:val="24"/>
        </w:rPr>
        <w:t xml:space="preserve">3、违约惩戒措施 </w:t>
      </w:r>
    </w:p>
    <w:p w14:paraId="0A1B1687">
      <w:pPr>
        <w:widowControl/>
        <w:ind w:firstLine="448" w:firstLineChars="200"/>
        <w:jc w:val="left"/>
        <w:rPr>
          <w:sz w:val="24"/>
        </w:rPr>
      </w:pPr>
      <w:r>
        <w:rPr>
          <w:rFonts w:hint="eastAsia"/>
          <w:sz w:val="24"/>
        </w:rPr>
        <w:t>供应商对供应链安全管理责任落实不到位，造成安全事件或产生不良影响的，采购人按照法律法规及合同约定进行处理。</w:t>
      </w:r>
    </w:p>
    <w:p w14:paraId="793D642F">
      <w:pPr>
        <w:widowControl/>
        <w:ind w:firstLine="448" w:firstLineChars="200"/>
        <w:jc w:val="left"/>
        <w:rPr>
          <w:color w:val="000000"/>
          <w:sz w:val="24"/>
        </w:rPr>
      </w:pPr>
      <w:r>
        <w:rPr>
          <w:rFonts w:hint="eastAsia"/>
          <w:color w:val="000000"/>
          <w:sz w:val="24"/>
        </w:rPr>
        <w:t>（三）信息化服务运维人员要求</w:t>
      </w:r>
    </w:p>
    <w:p w14:paraId="2FF9D92B">
      <w:pPr>
        <w:widowControl/>
        <w:ind w:firstLine="448" w:firstLineChars="200"/>
        <w:jc w:val="left"/>
        <w:rPr>
          <w:color w:val="000000"/>
          <w:sz w:val="24"/>
        </w:rPr>
      </w:pPr>
      <w:r>
        <w:rPr>
          <w:rFonts w:hint="eastAsia"/>
          <w:color w:val="000000"/>
          <w:sz w:val="24"/>
        </w:rPr>
        <w:t>★本项目涉及信息化服务运维人员的，运维人员应当是运维单位的正式人员，或者是与运维单位签订1年以上劳动合同且实际工作满1年的人员，常驻运维人员应当为技术骨干。</w:t>
      </w:r>
    </w:p>
    <w:p w14:paraId="5B3D9269">
      <w:pPr>
        <w:widowControl/>
        <w:ind w:firstLine="448" w:firstLineChars="200"/>
        <w:jc w:val="left"/>
        <w:rPr>
          <w:color w:val="000000"/>
          <w:sz w:val="24"/>
        </w:rPr>
      </w:pPr>
      <w:r>
        <w:rPr>
          <w:rFonts w:hint="eastAsia"/>
          <w:color w:val="000000"/>
          <w:sz w:val="24"/>
        </w:rPr>
        <w:t>针对本项目的实施过程，要明确项目经理和实施团队人员安排，包括但不限于各岗位投入人员数量、各岗位内部人员安排配置等情况。</w:t>
      </w:r>
    </w:p>
    <w:p w14:paraId="68DD9625">
      <w:pPr>
        <w:widowControl/>
        <w:ind w:firstLine="448" w:firstLineChars="200"/>
        <w:jc w:val="left"/>
        <w:rPr>
          <w:color w:val="000000"/>
          <w:sz w:val="24"/>
        </w:rPr>
      </w:pPr>
      <w:r>
        <w:rPr>
          <w:rFonts w:hint="eastAsia"/>
          <w:color w:val="000000"/>
          <w:sz w:val="24"/>
        </w:rPr>
        <w:t>（四）运行维护保障要求</w:t>
      </w:r>
    </w:p>
    <w:p w14:paraId="654277AC">
      <w:pPr>
        <w:widowControl/>
        <w:ind w:firstLine="448" w:firstLineChars="200"/>
        <w:jc w:val="left"/>
        <w:rPr>
          <w:sz w:val="24"/>
        </w:rPr>
      </w:pPr>
      <w:r>
        <w:rPr>
          <w:rFonts w:hint="eastAsia"/>
          <w:color w:val="000000"/>
          <w:sz w:val="24"/>
        </w:rPr>
        <w:t>1.供应商在运行维护中出现运行故障（不可抗力因素除外）或发现违规操作，30分钟内未主动上报采购单位的，给予警告，并按次扣除合同总价款1‰</w:t>
      </w:r>
      <w:r>
        <w:rPr>
          <w:rFonts w:hint="eastAsia"/>
          <w:sz w:val="24"/>
        </w:rPr>
        <w:t>的金额；合同生效期间累计扣除不超过合同总价款5%的金额。</w:t>
      </w:r>
    </w:p>
    <w:p w14:paraId="7AB443B9">
      <w:pPr>
        <w:widowControl/>
        <w:ind w:firstLine="448" w:firstLineChars="200"/>
        <w:jc w:val="left"/>
        <w:rPr>
          <w:sz w:val="24"/>
        </w:rPr>
      </w:pPr>
      <w:r>
        <w:rPr>
          <w:rFonts w:hint="eastAsia"/>
          <w:sz w:val="24"/>
        </w:rPr>
        <w:t>2.供应商在运行维护中出现巡检不及时、不到位的，按次扣除合同总价款1‰的金额；合同生效期间累计扣除不超过合同总价款的5%。</w:t>
      </w:r>
    </w:p>
    <w:p w14:paraId="65C69BB0">
      <w:pPr>
        <w:widowControl/>
        <w:ind w:firstLine="448" w:firstLineChars="200"/>
        <w:jc w:val="left"/>
        <w:rPr>
          <w:sz w:val="24"/>
        </w:rPr>
      </w:pPr>
      <w:r>
        <w:rPr>
          <w:rFonts w:hint="eastAsia"/>
          <w:sz w:val="24"/>
        </w:rPr>
        <w:t>3.供应商负责运维业务系统出现运行故障（不可抗力因素除外），采购人将根据故障频率和恢复时间（故障频率和持续时间判定以采购人通报为准），扣除合同总价款一定比例的金额。运行故障频繁造成全年系统可用性低于99%，按次扣除合同总价款1%的金额；运行故障4小时≤持续时间＜8小时的，按次扣除合同总价款5‰的金额；运行故障8小时≤持续时间＜12小时的，按次扣除合同总价款1%的金额；运行故障持续时间≥12小时的，按次扣除合同总价款5%的金额；隐瞒故障、篡改监控数据和系统日志，按次扣除合同总价款5%的金额。”</w:t>
      </w:r>
    </w:p>
    <w:p w14:paraId="2D33140D">
      <w:pPr>
        <w:widowControl/>
        <w:ind w:firstLine="448" w:firstLineChars="200"/>
        <w:jc w:val="left"/>
        <w:rPr>
          <w:sz w:val="24"/>
        </w:rPr>
      </w:pPr>
      <w:r>
        <w:rPr>
          <w:rFonts w:hint="eastAsia"/>
          <w:sz w:val="24"/>
        </w:rPr>
        <w:t>（五）廉政要求</w:t>
      </w:r>
    </w:p>
    <w:p w14:paraId="15C88B65">
      <w:pPr>
        <w:widowControl/>
        <w:ind w:firstLine="448" w:firstLineChars="200"/>
        <w:jc w:val="left"/>
        <w:rPr>
          <w:sz w:val="24"/>
        </w:rPr>
      </w:pPr>
      <w:r>
        <w:rPr>
          <w:rFonts w:hint="eastAsia"/>
          <w:sz w:val="24"/>
        </w:rPr>
        <w:t>供应商在参与税务部门信息化项目工作过程中，需严格遵守法律法规、规范履行合同，积极协助税务部门开展廉政风险防控工作，严格遵守并落实如下要求：</w:t>
      </w:r>
    </w:p>
    <w:p w14:paraId="1227A90E">
      <w:pPr>
        <w:widowControl/>
        <w:ind w:firstLine="448" w:firstLineChars="200"/>
        <w:jc w:val="left"/>
        <w:rPr>
          <w:sz w:val="24"/>
        </w:rPr>
      </w:pPr>
      <w:r>
        <w:rPr>
          <w:rFonts w:hint="eastAsia"/>
          <w:sz w:val="24"/>
        </w:rPr>
        <w:t>1.积极发挥廉政风险防控正向作用</w:t>
      </w:r>
    </w:p>
    <w:p w14:paraId="67AEB4AA">
      <w:pPr>
        <w:widowControl/>
        <w:ind w:firstLine="448" w:firstLineChars="200"/>
        <w:jc w:val="left"/>
        <w:rPr>
          <w:sz w:val="24"/>
        </w:rPr>
      </w:pPr>
      <w:r>
        <w:rPr>
          <w:rFonts w:hint="eastAsia"/>
          <w:sz w:val="24"/>
        </w:rPr>
        <w:t>供应商有义务配合税务部门在信息化项目工作中加强廉政风险防控，执行有关措施。</w:t>
      </w:r>
    </w:p>
    <w:p w14:paraId="01E7BE78">
      <w:pPr>
        <w:widowControl/>
        <w:ind w:firstLine="448" w:firstLineChars="200"/>
        <w:jc w:val="left"/>
        <w:rPr>
          <w:sz w:val="24"/>
        </w:rPr>
      </w:pPr>
      <w:r>
        <w:rPr>
          <w:rFonts w:hint="eastAsia"/>
          <w:sz w:val="24"/>
        </w:rPr>
        <w:t>2.健全廉政风险防控机制</w:t>
      </w:r>
    </w:p>
    <w:p w14:paraId="572E9E95">
      <w:pPr>
        <w:widowControl/>
        <w:ind w:firstLine="448" w:firstLineChars="200"/>
        <w:jc w:val="left"/>
        <w:rPr>
          <w:sz w:val="24"/>
        </w:rPr>
      </w:pPr>
      <w:r>
        <w:rPr>
          <w:rFonts w:hint="eastAsia"/>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14CAA083">
      <w:pPr>
        <w:widowControl/>
        <w:ind w:firstLine="448" w:firstLineChars="200"/>
        <w:jc w:val="left"/>
        <w:rPr>
          <w:sz w:val="24"/>
        </w:rPr>
      </w:pPr>
      <w:r>
        <w:rPr>
          <w:rFonts w:hint="eastAsia"/>
          <w:sz w:val="24"/>
        </w:rPr>
        <w:t>3.杜绝违纪违法行为</w:t>
      </w:r>
    </w:p>
    <w:p w14:paraId="72979A56">
      <w:pPr>
        <w:widowControl/>
        <w:ind w:firstLine="448" w:firstLineChars="200"/>
        <w:jc w:val="left"/>
        <w:rPr>
          <w:sz w:val="24"/>
        </w:rPr>
      </w:pPr>
      <w:r>
        <w:rPr>
          <w:rFonts w:hint="eastAsia"/>
          <w:sz w:val="24"/>
        </w:rPr>
        <w:t>供应商及相关项目人员必须严格遵守党纪国法，坚守职业道德，杜绝任何形式的利益输送、权力寻租等违纪违法行为，对采购人不得实施以下行为：</w:t>
      </w:r>
    </w:p>
    <w:p w14:paraId="69AB99B1">
      <w:pPr>
        <w:widowControl/>
        <w:ind w:firstLine="448" w:firstLineChars="200"/>
        <w:jc w:val="left"/>
        <w:rPr>
          <w:sz w:val="24"/>
        </w:rPr>
      </w:pPr>
      <w:r>
        <w:rPr>
          <w:rFonts w:hint="eastAsia"/>
          <w:sz w:val="24"/>
        </w:rPr>
        <w:t>（1）以各种形式和名义提供礼品、礼金、电子红包、支付凭证、商业预付卡、名贵特产、有价证券、股权、其他金融产品等财物。</w:t>
      </w:r>
    </w:p>
    <w:p w14:paraId="1D76DDA5">
      <w:pPr>
        <w:widowControl/>
        <w:ind w:firstLine="448" w:firstLineChars="200"/>
        <w:jc w:val="left"/>
        <w:rPr>
          <w:sz w:val="24"/>
        </w:rPr>
      </w:pPr>
      <w:r>
        <w:rPr>
          <w:rFonts w:hint="eastAsia"/>
          <w:sz w:val="24"/>
        </w:rPr>
        <w:t>（2）以各种形式和名义提供宴请、旅游、健身、娱乐、私人会所等活动安排；代付加班餐费、打车费等。</w:t>
      </w:r>
    </w:p>
    <w:p w14:paraId="1AB38082">
      <w:pPr>
        <w:widowControl/>
        <w:ind w:firstLine="448" w:firstLineChars="200"/>
        <w:jc w:val="left"/>
        <w:rPr>
          <w:sz w:val="24"/>
        </w:rPr>
      </w:pPr>
      <w:r>
        <w:rPr>
          <w:rFonts w:hint="eastAsia"/>
          <w:sz w:val="24"/>
        </w:rPr>
        <w:t>（3）以讲课费、咨询费等名义，提供或变相提供报酬。</w:t>
      </w:r>
    </w:p>
    <w:p w14:paraId="615D7DCD">
      <w:pPr>
        <w:widowControl/>
        <w:ind w:firstLine="448" w:firstLineChars="200"/>
        <w:jc w:val="left"/>
        <w:rPr>
          <w:sz w:val="24"/>
        </w:rPr>
      </w:pPr>
      <w:r>
        <w:rPr>
          <w:rFonts w:hint="eastAsia"/>
          <w:sz w:val="24"/>
        </w:rPr>
        <w:t>（4）借款、借房、借车，报销应由个人负担的费用。</w:t>
      </w:r>
    </w:p>
    <w:p w14:paraId="79F2DC62">
      <w:pPr>
        <w:widowControl/>
        <w:ind w:firstLine="448" w:firstLineChars="200"/>
        <w:jc w:val="left"/>
        <w:rPr>
          <w:sz w:val="24"/>
        </w:rPr>
      </w:pPr>
      <w:r>
        <w:rPr>
          <w:rFonts w:hint="eastAsia"/>
          <w:sz w:val="24"/>
        </w:rPr>
        <w:t>（5）以无偿、象征性地收取费用等方式提供家政、司机等服务劳务。</w:t>
      </w:r>
    </w:p>
    <w:p w14:paraId="4BDD853B">
      <w:pPr>
        <w:widowControl/>
        <w:ind w:firstLine="448" w:firstLineChars="200"/>
        <w:jc w:val="left"/>
        <w:rPr>
          <w:sz w:val="24"/>
        </w:rPr>
      </w:pPr>
      <w:r>
        <w:rPr>
          <w:rFonts w:hint="eastAsia"/>
          <w:sz w:val="24"/>
        </w:rPr>
        <w:t>（6）其他通过任何形式行贿或输送利益的行为。</w:t>
      </w:r>
    </w:p>
    <w:p w14:paraId="5A60AAB0">
      <w:pPr>
        <w:widowControl/>
        <w:ind w:firstLine="448" w:firstLineChars="200"/>
        <w:jc w:val="left"/>
        <w:rPr>
          <w:sz w:val="24"/>
        </w:rPr>
      </w:pPr>
      <w:r>
        <w:rPr>
          <w:rFonts w:hint="eastAsia"/>
          <w:sz w:val="24"/>
        </w:rPr>
        <w:t>4.信守承诺</w:t>
      </w:r>
    </w:p>
    <w:p w14:paraId="68742065">
      <w:pPr>
        <w:widowControl/>
        <w:ind w:firstLine="448" w:firstLineChars="200"/>
        <w:jc w:val="left"/>
        <w:rPr>
          <w:sz w:val="24"/>
        </w:rPr>
      </w:pPr>
      <w:r>
        <w:rPr>
          <w:rFonts w:hint="eastAsia"/>
          <w:sz w:val="24"/>
        </w:rPr>
        <w:t>供应商应承诺在项目实施过程中，严格遵守国家法律法规合法、诚信经营，杜绝商业贿赂、规范经营活动、公开透明合作、严格内部管理，并签订《税务信息化项目服务商廉洁承诺书》提交采购人负责项目实施的单位。</w:t>
      </w:r>
    </w:p>
    <w:p w14:paraId="5C1FE6E7">
      <w:pPr>
        <w:widowControl/>
        <w:ind w:firstLine="448" w:firstLineChars="200"/>
        <w:jc w:val="left"/>
        <w:rPr>
          <w:sz w:val="24"/>
        </w:rPr>
      </w:pPr>
      <w:r>
        <w:rPr>
          <w:rFonts w:hint="eastAsia"/>
          <w:sz w:val="24"/>
        </w:rPr>
        <w:t>5.自觉接受监管</w:t>
      </w:r>
    </w:p>
    <w:p w14:paraId="11B16D8E">
      <w:pPr>
        <w:widowControl/>
        <w:ind w:firstLine="448" w:firstLineChars="200"/>
        <w:jc w:val="left"/>
        <w:rPr>
          <w:sz w:val="24"/>
        </w:rPr>
      </w:pPr>
      <w:r>
        <w:rPr>
          <w:rFonts w:hint="eastAsia"/>
          <w:sz w:val="24"/>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14:paraId="44D2E987">
      <w:pPr>
        <w:widowControl/>
        <w:ind w:firstLine="448" w:firstLineChars="200"/>
        <w:jc w:val="left"/>
        <w:rPr>
          <w:sz w:val="24"/>
        </w:rPr>
      </w:pPr>
      <w:r>
        <w:rPr>
          <w:rFonts w:hint="eastAsia"/>
          <w:sz w:val="24"/>
        </w:rPr>
        <w:t>6.举报和反馈意见</w:t>
      </w:r>
    </w:p>
    <w:p w14:paraId="6463D514">
      <w:pPr>
        <w:widowControl/>
        <w:ind w:firstLine="448" w:firstLineChars="200"/>
        <w:jc w:val="left"/>
        <w:rPr>
          <w:sz w:val="24"/>
        </w:rPr>
      </w:pPr>
      <w:r>
        <w:rPr>
          <w:rFonts w:hint="eastAsia"/>
          <w:sz w:val="24"/>
        </w:rPr>
        <w:t>项目执行过程中，供应商有权举报、反馈采购人索贿受贿、吃拿卡要、违反中央八项规定精神等违纪违法行为。项目验收前，应填写《税务信息化项目服务商廉政反馈书》，提交采购人网络安全和信息化领导小组办公室。</w:t>
      </w:r>
    </w:p>
    <w:p w14:paraId="37425C7F">
      <w:pPr>
        <w:widowControl/>
        <w:ind w:firstLine="448" w:firstLineChars="200"/>
        <w:jc w:val="left"/>
        <w:rPr>
          <w:sz w:val="24"/>
        </w:rPr>
      </w:pPr>
      <w:r>
        <w:rPr>
          <w:rFonts w:hint="eastAsia"/>
          <w:sz w:val="24"/>
        </w:rPr>
        <w:t>（六）违约责任要求</w:t>
      </w:r>
    </w:p>
    <w:p w14:paraId="645696FD">
      <w:pPr>
        <w:widowControl/>
        <w:ind w:firstLine="448" w:firstLineChars="200"/>
        <w:jc w:val="left"/>
        <w:rPr>
          <w:sz w:val="24"/>
        </w:rPr>
      </w:pPr>
      <w:r>
        <w:rPr>
          <w:rFonts w:hint="eastAsia"/>
          <w:sz w:val="24"/>
        </w:rPr>
        <w:t>1.供应商违反合同约定内容且造成不良后果的，评审过程中被认定以明显低于成本的报价恶意竞标的，另行开发销售合同业务需求范围内软件供纳税人使用的，以及一年内发生2次及以上一般失信行为的，按照规定认定供应商失信行为，并将其失信行为报送税务总局网信办。</w:t>
      </w:r>
    </w:p>
    <w:p w14:paraId="47243A89">
      <w:pPr>
        <w:widowControl/>
        <w:ind w:firstLine="448" w:firstLineChars="200"/>
        <w:jc w:val="left"/>
        <w:rPr>
          <w:sz w:val="24"/>
        </w:rPr>
      </w:pPr>
      <w:r>
        <w:rPr>
          <w:rFonts w:hint="eastAsia"/>
          <w:sz w:val="24"/>
        </w:rPr>
        <w:t>2.供应商违规聘用离职税务人员的，按照规定认定供应商失信行为，并将其失信行为报送税务总局网信办。</w:t>
      </w:r>
    </w:p>
    <w:p w14:paraId="2B92F625">
      <w:pPr>
        <w:widowControl/>
        <w:ind w:firstLine="448" w:firstLineChars="200"/>
        <w:jc w:val="left"/>
        <w:rPr>
          <w:sz w:val="24"/>
        </w:rPr>
      </w:pPr>
      <w:r>
        <w:rPr>
          <w:rFonts w:hint="eastAsia"/>
          <w:sz w:val="24"/>
        </w:rPr>
        <w:t>3.供应商利用为税务机关提供信息化服务便利向纳税人缴费人搭车收费或变相收费的，以及存在国家税务总局发票电子化改革（金税四期）领导小组办公室认定的失信行为的，按照规定认定供应商失信行为，并将其失信行为报送税务总局网信办。</w:t>
      </w:r>
    </w:p>
    <w:p w14:paraId="0530877A">
      <w:pPr>
        <w:widowControl/>
        <w:ind w:firstLine="448" w:firstLineChars="200"/>
        <w:jc w:val="left"/>
        <w:rPr>
          <w:sz w:val="24"/>
        </w:rPr>
      </w:pPr>
      <w:r>
        <w:rPr>
          <w:rFonts w:hint="eastAsia"/>
          <w:sz w:val="24"/>
        </w:rPr>
        <w:t>4.供应商违反网络安全管理规定并造成不良后果的，攻击或侵入税务信息系统（包括CA等）的，以及存在“围猎”税务人员失信行为的，按照规定认定供应商失信行为，并将其失信行为报送税务总局网信办。</w:t>
      </w:r>
    </w:p>
    <w:p w14:paraId="4F9781D4">
      <w:pPr>
        <w:widowControl/>
        <w:ind w:firstLine="448" w:firstLineChars="200"/>
        <w:jc w:val="left"/>
        <w:rPr>
          <w:sz w:val="24"/>
        </w:rPr>
      </w:pPr>
      <w:r>
        <w:rPr>
          <w:rFonts w:hint="eastAsia"/>
          <w:sz w:val="24"/>
        </w:rPr>
        <w:t>5.供应商存在其他严重失信行为的，经相关部门分析研判，按照规定认定供应商失信行为，并将其失信行为报送税务总局网信办。</w:t>
      </w:r>
    </w:p>
    <w:p w14:paraId="368580B1">
      <w:pPr>
        <w:widowControl/>
        <w:ind w:firstLine="448" w:firstLineChars="200"/>
        <w:jc w:val="left"/>
        <w:rPr>
          <w:sz w:val="24"/>
        </w:rPr>
      </w:pPr>
      <w:r>
        <w:rPr>
          <w:rFonts w:hint="eastAsia"/>
          <w:sz w:val="24"/>
        </w:rPr>
        <w:t>（七）其他</w:t>
      </w:r>
    </w:p>
    <w:p w14:paraId="0F21DC98">
      <w:pPr>
        <w:widowControl/>
        <w:ind w:firstLine="448" w:firstLineChars="200"/>
        <w:jc w:val="left"/>
        <w:rPr>
          <w:sz w:val="24"/>
        </w:rPr>
      </w:pPr>
      <w:r>
        <w:rPr>
          <w:rFonts w:hint="eastAsia"/>
          <w:sz w:val="24"/>
        </w:rPr>
        <w:t>1. 供应商应承诺在合同约定的时间内提供本项目规定的全部内容，承诺与本项目的相关单位，包括采购人、天津市税务系统内各项目单位，进行积极主动的合作。</w:t>
      </w:r>
    </w:p>
    <w:p w14:paraId="38550384">
      <w:pPr>
        <w:widowControl/>
        <w:ind w:firstLine="448" w:firstLineChars="200"/>
        <w:jc w:val="left"/>
        <w:rPr>
          <w:sz w:val="24"/>
        </w:rPr>
      </w:pPr>
      <w:r>
        <w:rPr>
          <w:rFonts w:hint="eastAsia"/>
          <w:sz w:val="24"/>
        </w:rPr>
        <w:t>2. 供应商在实施过程中必须服从采购人的统一协调，采购人有权明确项目执行各方的责任范围，供应商必须无条件执行，并在规定的时间内解决问题。如果不配合采购人工作，严重影响工程进度、造成严重后果，采购人有权终止合同、拒付款项及索赔。</w:t>
      </w:r>
    </w:p>
    <w:p w14:paraId="7057D64A">
      <w:pPr>
        <w:widowControl/>
        <w:ind w:firstLine="448" w:firstLineChars="200"/>
        <w:jc w:val="left"/>
        <w:rPr>
          <w:sz w:val="24"/>
        </w:rPr>
      </w:pPr>
      <w:r>
        <w:rPr>
          <w:rFonts w:hint="eastAsia"/>
          <w:sz w:val="24"/>
        </w:rPr>
        <w:t>3. 在本项目合同规定的服务期内，运维过程中所需要的工具组件产品，采购人拥有在本系统内安装、使用等权利，无需取得供应商的额外授权，供应商承诺在本项目实施过程中不会产生知识产权纠纷。</w:t>
      </w:r>
    </w:p>
    <w:p w14:paraId="08658888">
      <w:pPr>
        <w:widowControl/>
        <w:ind w:firstLine="448" w:firstLineChars="200"/>
        <w:jc w:val="left"/>
        <w:rPr>
          <w:sz w:val="24"/>
        </w:rPr>
      </w:pPr>
      <w:r>
        <w:rPr>
          <w:rFonts w:hint="eastAsia"/>
          <w:sz w:val="24"/>
        </w:rPr>
        <w:t>4. 供应商应合理准确估算本项目工作量，做好工作量冗余和动态调整计划。通过建立基于工时的弹性运维体系，实现人员动态调配，保障高峰期服务质量，降低平峰期资源冗余成本，涵盖所有业务和技术运维工作。项目验收前，若有必要供应商须积极配合采购人完成各种合理项目变更，采购人不另行支付额外费用。</w:t>
      </w:r>
    </w:p>
    <w:p w14:paraId="49C0EB0C">
      <w:pPr>
        <w:widowControl/>
        <w:ind w:firstLine="448" w:firstLineChars="200"/>
        <w:jc w:val="left"/>
        <w:rPr>
          <w:sz w:val="24"/>
        </w:rPr>
      </w:pPr>
      <w:r>
        <w:rPr>
          <w:rFonts w:hint="eastAsia"/>
          <w:sz w:val="24"/>
        </w:rPr>
        <w:t>5. 知识产权要求</w:t>
      </w:r>
    </w:p>
    <w:p w14:paraId="3C13BAB4">
      <w:pPr>
        <w:widowControl/>
        <w:ind w:firstLine="448" w:firstLineChars="200"/>
        <w:jc w:val="left"/>
        <w:rPr>
          <w:sz w:val="24"/>
        </w:rPr>
      </w:pPr>
      <w:r>
        <w:rPr>
          <w:rFonts w:hint="eastAsia"/>
          <w:sz w:val="24"/>
        </w:rPr>
        <w:t>（1）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14:paraId="6F0A0E14">
      <w:pPr>
        <w:widowControl/>
        <w:ind w:firstLine="448" w:firstLineChars="200"/>
        <w:jc w:val="left"/>
        <w:rPr>
          <w:sz w:val="24"/>
        </w:rPr>
      </w:pPr>
      <w:r>
        <w:rPr>
          <w:rFonts w:hint="eastAsia"/>
          <w:sz w:val="24"/>
        </w:rPr>
        <w:t>（2）供应商应保证在本项目中所有预装和为本项目安装的软件为在中国境内具有合法版权或使用权的正版软件且无质量瑕疵。</w:t>
      </w:r>
    </w:p>
    <w:p w14:paraId="5BBC6422">
      <w:pPr>
        <w:widowControl/>
        <w:ind w:firstLine="448" w:firstLineChars="200"/>
        <w:jc w:val="left"/>
        <w:rPr>
          <w:sz w:val="24"/>
        </w:rPr>
      </w:pPr>
      <w:r>
        <w:rPr>
          <w:rFonts w:hint="eastAsia"/>
          <w:sz w:val="24"/>
        </w:rPr>
        <w:t>（3）供应商应保证其所提供的产品及服务不侵犯第三方的知识产权，否则，由此给采购人造成的一切损失由供应商承担。</w:t>
      </w:r>
    </w:p>
    <w:p w14:paraId="60B69948">
      <w:pPr>
        <w:widowControl/>
        <w:ind w:firstLine="448" w:firstLineChars="200"/>
        <w:jc w:val="left"/>
        <w:rPr>
          <w:sz w:val="24"/>
        </w:rPr>
      </w:pPr>
    </w:p>
    <w:p w14:paraId="0EE3ABE5">
      <w:pPr>
        <w:widowControl/>
        <w:ind w:firstLine="448" w:firstLineChars="200"/>
        <w:jc w:val="left"/>
        <w:rPr>
          <w:sz w:val="24"/>
        </w:rPr>
      </w:pPr>
    </w:p>
    <w:p w14:paraId="0DA81F0E">
      <w:pPr>
        <w:widowControl/>
        <w:ind w:firstLine="448" w:firstLineChars="200"/>
        <w:jc w:val="left"/>
        <w:rPr>
          <w:sz w:val="24"/>
        </w:rPr>
      </w:pPr>
    </w:p>
    <w:p w14:paraId="56C49CD5">
      <w:pPr>
        <w:widowControl/>
        <w:ind w:firstLine="448" w:firstLineChars="200"/>
        <w:jc w:val="left"/>
        <w:rPr>
          <w:sz w:val="24"/>
        </w:rPr>
      </w:pPr>
      <w:r>
        <w:rPr>
          <w:sz w:val="24"/>
        </w:rPr>
        <w:br w:type="page"/>
      </w:r>
    </w:p>
    <w:p w14:paraId="1EA68782">
      <w:pPr>
        <w:pStyle w:val="17"/>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4883F839">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4AB5AC6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6C3FB5C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2C0A043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2C68D06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2D4AB6F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57A4040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305ADB7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2E6C888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685571B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436582E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357228B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62CB1FE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6297434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06AC5670">
      <w:pPr>
        <w:pStyle w:val="30"/>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3DE070D5">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798FC72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0545F629">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1584A386">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18439187">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2FAB698F">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0D797D0A">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2625D232">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3DBDE8C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10EB94A1">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3F1F5B15">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0BC08C96">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7927BE1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18841A06">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13BA9D0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3A97E9A0">
      <w:pPr>
        <w:pStyle w:val="30"/>
        <w:spacing w:line="360" w:lineRule="auto"/>
        <w:ind w:firstLine="448" w:firstLineChars="200"/>
        <w:jc w:val="both"/>
        <w:rPr>
          <w:rFonts w:ascii="Times New Roman" w:hAnsi="Times New Roman" w:eastAsia="宋体" w:cs="Times New Roman"/>
          <w:color w:val="auto"/>
        </w:rPr>
      </w:pPr>
      <w:bookmarkStart w:id="4" w:name="OLE_LINK5"/>
      <w:bookmarkStart w:id="5" w:name="OLE_LINK6"/>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4"/>
    <w:bookmarkEnd w:id="5"/>
    <w:p w14:paraId="418EDE6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208EF8A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43665A6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37205E6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2E527A1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0754E74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3DC5BD2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39B8D0C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37D50BC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74688E7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193A9E4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3E0799C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s://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39E487D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6A4DAF0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17D719D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111E3E88">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42FB68C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7C0338F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75035AA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4A6F89C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9D546E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0D2CCB9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52DE70F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5E00930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353EA62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49D4388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4CD502D8">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2DC9547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0B8FCB7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5344B6A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2B500B9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1CB6D48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1562EF0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23CA53E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7BA75A9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79F970F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297FB44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7EB57FD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0D1CC53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549AA99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0ACE6F5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4A897A2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5B29232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1D87772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2BE4E55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41B8686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1A45D14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348D1B56">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3FB87D7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4C22F99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53ECCAC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5BF2F13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2172C4D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09068D6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7278E3C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7547D82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48F1C48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1D3992B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0A596C7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13F71CD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11F4F63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0DDFE7C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450D753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7C20B78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03603DF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1EDA628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7CB262D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729B13A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1DBA1AB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58F6DB9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6A77BBB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6839C0E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72F4B9F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412D830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3E734A3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60C8408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018B712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5BE5B6F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667D540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21D61DB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716BE7E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0E92567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7F4F796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26D6F451">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49D3289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5929E17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572C1A1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7D02598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3E4DCFD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5AD3AC2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4150719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48D93C96">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27CBF049">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34D46F3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2252DA82">
      <w:pPr>
        <w:pStyle w:val="30"/>
        <w:spacing w:line="360" w:lineRule="auto"/>
        <w:ind w:firstLine="448" w:firstLineChars="200"/>
        <w:jc w:val="both"/>
        <w:rPr>
          <w:rFonts w:ascii="Times New Roman" w:hAnsi="Times New Roman" w:eastAsia="宋体" w:cs="Times New Roman"/>
          <w:color w:val="auto"/>
        </w:rPr>
      </w:pPr>
    </w:p>
    <w:p w14:paraId="4C7248A6">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60EF5D0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4A81946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38AF7A5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452FD0D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64FA6D9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0179B75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2F6E0A9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161AC19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45D673B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371EA75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04A7341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1880351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7EAED24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49173BD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007C549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75CA7B6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73EADA3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22D2113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203153D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350ACC1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11E704F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3DD770A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714F593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4BDB0F3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82B8E5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7056FE0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723A803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782C609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05435A4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1314777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0D75D92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06E0177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36A9501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2BCF664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5F13725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3DF498A9">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0D0142D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1EDDA99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2267916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3DF31DE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21B8921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23878DC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523FA73F">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4889C99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66C8912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4CE211D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4FE06D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2DDCE18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76AF35A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101C9A9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44C0654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3E63FD2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532CBC6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30492E5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52B92BC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08A80E11">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230FD613">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697A376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22740B1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59F0AF8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071D65E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2D2F3BF8">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3583D20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7A7E6D3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7545D4B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1B7963D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35636DB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1A172CB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4E248EE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7C09C37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507B501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65E286F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21CB4A8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49D9E804">
      <w:pPr>
        <w:widowControl/>
        <w:jc w:val="left"/>
        <w:rPr>
          <w:b/>
          <w:bCs/>
          <w:kern w:val="28"/>
          <w:sz w:val="32"/>
          <w:szCs w:val="32"/>
          <w:lang w:val="zh-CN" w:eastAsia="zh-CN"/>
        </w:rPr>
      </w:pPr>
      <w:r>
        <w:br w:type="page"/>
      </w:r>
    </w:p>
    <w:p w14:paraId="2DBBE493">
      <w:pPr>
        <w:pStyle w:val="17"/>
        <w:rPr>
          <w:rFonts w:ascii="Times New Roman" w:hAnsi="Times New Roman"/>
        </w:rPr>
      </w:pPr>
      <w:r>
        <w:rPr>
          <w:rFonts w:ascii="Times New Roman" w:hAnsi="Times New Roman"/>
        </w:rPr>
        <w:t>第四部分  合同条款</w:t>
      </w:r>
    </w:p>
    <w:p w14:paraId="26BC450B">
      <w:pPr>
        <w:tabs>
          <w:tab w:val="left" w:pos="412"/>
          <w:tab w:val="left" w:pos="618"/>
        </w:tabs>
        <w:spacing w:line="520" w:lineRule="exact"/>
        <w:jc w:val="center"/>
        <w:rPr>
          <w:b/>
          <w:sz w:val="30"/>
          <w:szCs w:val="30"/>
        </w:rPr>
      </w:pPr>
      <w:r>
        <w:rPr>
          <w:b/>
          <w:sz w:val="30"/>
          <w:szCs w:val="30"/>
        </w:rPr>
        <w:t>合同一般条款</w:t>
      </w:r>
    </w:p>
    <w:p w14:paraId="2CF41301">
      <w:pPr>
        <w:tabs>
          <w:tab w:val="left" w:pos="0"/>
          <w:tab w:val="left" w:pos="315"/>
        </w:tabs>
        <w:spacing w:line="520" w:lineRule="exact"/>
        <w:ind w:firstLine="480"/>
        <w:rPr>
          <w:sz w:val="24"/>
          <w:szCs w:val="24"/>
        </w:rPr>
      </w:pPr>
      <w:r>
        <w:rPr>
          <w:sz w:val="24"/>
          <w:szCs w:val="24"/>
        </w:rPr>
        <w:t xml:space="preserve">需方：  </w:t>
      </w:r>
    </w:p>
    <w:p w14:paraId="4B80D87A">
      <w:pPr>
        <w:tabs>
          <w:tab w:val="left" w:pos="0"/>
          <w:tab w:val="left" w:pos="315"/>
        </w:tabs>
        <w:spacing w:line="520" w:lineRule="exact"/>
        <w:ind w:firstLine="480"/>
        <w:rPr>
          <w:sz w:val="24"/>
          <w:szCs w:val="24"/>
        </w:rPr>
      </w:pPr>
      <w:r>
        <w:rPr>
          <w:sz w:val="24"/>
          <w:szCs w:val="24"/>
        </w:rPr>
        <w:t xml:space="preserve">供方： </w:t>
      </w:r>
    </w:p>
    <w:p w14:paraId="47A4AD57">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3AEA53D7">
      <w:pPr>
        <w:pStyle w:val="35"/>
        <w:numPr>
          <w:ilvl w:val="0"/>
          <w:numId w:val="3"/>
        </w:numPr>
        <w:spacing w:line="480" w:lineRule="exact"/>
        <w:ind w:firstLineChars="0"/>
        <w:rPr>
          <w:sz w:val="24"/>
          <w:szCs w:val="24"/>
        </w:rPr>
      </w:pPr>
      <w:r>
        <w:rPr>
          <w:rFonts w:hint="eastAsia"/>
          <w:sz w:val="24"/>
          <w:szCs w:val="24"/>
        </w:rPr>
        <w:t>本合同为中小企业预留合同</w:t>
      </w:r>
    </w:p>
    <w:p w14:paraId="6F6654E9">
      <w:pPr>
        <w:pStyle w:val="35"/>
        <w:numPr>
          <w:ilvl w:val="0"/>
          <w:numId w:val="3"/>
        </w:numPr>
        <w:spacing w:line="480" w:lineRule="exact"/>
        <w:ind w:firstLineChars="0"/>
        <w:rPr>
          <w:sz w:val="24"/>
          <w:szCs w:val="24"/>
        </w:rPr>
      </w:pPr>
      <w:r>
        <w:rPr>
          <w:rFonts w:hint="eastAsia"/>
          <w:sz w:val="24"/>
          <w:szCs w:val="24"/>
        </w:rPr>
        <w:t>本合同非中小企业预留合同</w:t>
      </w:r>
    </w:p>
    <w:p w14:paraId="66B986CD">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415EE08A">
      <w:pPr>
        <w:tabs>
          <w:tab w:val="left" w:pos="1133"/>
        </w:tabs>
        <w:spacing w:line="520" w:lineRule="exact"/>
        <w:ind w:firstLine="448" w:firstLineChars="200"/>
        <w:rPr>
          <w:sz w:val="24"/>
          <w:szCs w:val="24"/>
        </w:rPr>
      </w:pPr>
      <w:r>
        <w:rPr>
          <w:sz w:val="24"/>
          <w:szCs w:val="24"/>
        </w:rPr>
        <w:t>一、采购内容：  （详见附件）</w:t>
      </w:r>
    </w:p>
    <w:p w14:paraId="1C6C0F12">
      <w:pPr>
        <w:tabs>
          <w:tab w:val="left" w:pos="1133"/>
        </w:tabs>
        <w:spacing w:line="520" w:lineRule="exact"/>
        <w:ind w:firstLine="448" w:firstLineChars="200"/>
        <w:rPr>
          <w:sz w:val="24"/>
          <w:szCs w:val="24"/>
        </w:rPr>
      </w:pPr>
      <w:r>
        <w:rPr>
          <w:sz w:val="24"/>
          <w:szCs w:val="24"/>
        </w:rPr>
        <w:t xml:space="preserve">    合同总价款：人民币  元</w:t>
      </w:r>
    </w:p>
    <w:p w14:paraId="3D84D31C">
      <w:pPr>
        <w:tabs>
          <w:tab w:val="left" w:pos="1133"/>
        </w:tabs>
        <w:spacing w:line="520" w:lineRule="exact"/>
        <w:ind w:firstLine="448" w:firstLineChars="200"/>
        <w:rPr>
          <w:sz w:val="24"/>
          <w:szCs w:val="24"/>
        </w:rPr>
      </w:pPr>
      <w:r>
        <w:rPr>
          <w:sz w:val="24"/>
          <w:szCs w:val="24"/>
        </w:rPr>
        <w:t xml:space="preserve">    大写：人民币  元整</w:t>
      </w:r>
    </w:p>
    <w:p w14:paraId="44C05CE9">
      <w:pPr>
        <w:tabs>
          <w:tab w:val="left" w:pos="360"/>
        </w:tabs>
        <w:spacing w:line="520" w:lineRule="exact"/>
        <w:ind w:firstLine="448" w:firstLineChars="200"/>
        <w:rPr>
          <w:sz w:val="24"/>
          <w:szCs w:val="24"/>
        </w:rPr>
      </w:pPr>
      <w:r>
        <w:rPr>
          <w:sz w:val="24"/>
          <w:szCs w:val="24"/>
        </w:rPr>
        <w:t>二、质量要求及对质量负责条件和期限：见附件。</w:t>
      </w:r>
    </w:p>
    <w:p w14:paraId="52B0D493">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25B4ACF4">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3CEA9CE6">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53B4FCEA">
      <w:pPr>
        <w:tabs>
          <w:tab w:val="left" w:pos="360"/>
          <w:tab w:val="left" w:pos="721"/>
        </w:tabs>
        <w:spacing w:line="520" w:lineRule="exact"/>
        <w:rPr>
          <w:sz w:val="24"/>
          <w:szCs w:val="24"/>
        </w:rPr>
      </w:pPr>
      <w:r>
        <w:rPr>
          <w:sz w:val="24"/>
          <w:szCs w:val="24"/>
        </w:rPr>
        <w:t xml:space="preserve">    六、验收工作由需方负责对合同进行验收。</w:t>
      </w:r>
    </w:p>
    <w:p w14:paraId="0931DA1C">
      <w:pPr>
        <w:tabs>
          <w:tab w:val="left" w:pos="360"/>
        </w:tabs>
        <w:spacing w:line="520" w:lineRule="exact"/>
        <w:rPr>
          <w:sz w:val="24"/>
          <w:szCs w:val="24"/>
        </w:rPr>
      </w:pPr>
      <w:r>
        <w:rPr>
          <w:sz w:val="24"/>
          <w:szCs w:val="24"/>
        </w:rPr>
        <w:t xml:space="preserve">    七、货款支付方式：见附件。</w:t>
      </w:r>
    </w:p>
    <w:p w14:paraId="070D143E">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3ED3EE0F">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4DA65338">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26C7177A">
      <w:pPr>
        <w:pStyle w:val="13"/>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6FAEEE26">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3"/>
        <w:tblW w:w="0" w:type="auto"/>
        <w:tblInd w:w="0" w:type="dxa"/>
        <w:tblLayout w:type="autofit"/>
        <w:tblCellMar>
          <w:top w:w="0" w:type="dxa"/>
          <w:left w:w="108" w:type="dxa"/>
          <w:bottom w:w="0" w:type="dxa"/>
          <w:right w:w="108" w:type="dxa"/>
        </w:tblCellMar>
      </w:tblPr>
      <w:tblGrid>
        <w:gridCol w:w="4261"/>
        <w:gridCol w:w="4261"/>
      </w:tblGrid>
      <w:tr w14:paraId="45C31D44">
        <w:tc>
          <w:tcPr>
            <w:tcW w:w="4261" w:type="dxa"/>
          </w:tcPr>
          <w:p w14:paraId="38D368F3">
            <w:pPr>
              <w:tabs>
                <w:tab w:val="left" w:pos="0"/>
                <w:tab w:val="left" w:pos="315"/>
              </w:tabs>
              <w:spacing w:line="520" w:lineRule="exact"/>
              <w:rPr>
                <w:sz w:val="24"/>
                <w:szCs w:val="24"/>
              </w:rPr>
            </w:pPr>
            <w:r>
              <w:rPr>
                <w:sz w:val="24"/>
                <w:szCs w:val="24"/>
              </w:rPr>
              <w:t xml:space="preserve">供方（公章）： </w:t>
            </w:r>
          </w:p>
        </w:tc>
        <w:tc>
          <w:tcPr>
            <w:tcW w:w="4261" w:type="dxa"/>
          </w:tcPr>
          <w:p w14:paraId="43D89B33">
            <w:pPr>
              <w:tabs>
                <w:tab w:val="left" w:pos="0"/>
                <w:tab w:val="left" w:pos="315"/>
              </w:tabs>
              <w:spacing w:line="520" w:lineRule="exact"/>
              <w:rPr>
                <w:sz w:val="24"/>
                <w:szCs w:val="24"/>
              </w:rPr>
            </w:pPr>
            <w:r>
              <w:rPr>
                <w:sz w:val="24"/>
                <w:szCs w:val="24"/>
              </w:rPr>
              <w:t xml:space="preserve">需方（公章）： </w:t>
            </w:r>
          </w:p>
        </w:tc>
      </w:tr>
      <w:tr w14:paraId="5A9C33A7">
        <w:tc>
          <w:tcPr>
            <w:tcW w:w="4261" w:type="dxa"/>
          </w:tcPr>
          <w:p w14:paraId="7022EDD6">
            <w:pPr>
              <w:tabs>
                <w:tab w:val="left" w:pos="0"/>
                <w:tab w:val="left" w:pos="315"/>
              </w:tabs>
              <w:spacing w:line="520" w:lineRule="exact"/>
              <w:rPr>
                <w:sz w:val="24"/>
                <w:szCs w:val="24"/>
              </w:rPr>
            </w:pPr>
            <w:r>
              <w:rPr>
                <w:sz w:val="24"/>
                <w:szCs w:val="24"/>
              </w:rPr>
              <w:t xml:space="preserve">地址：  </w:t>
            </w:r>
          </w:p>
        </w:tc>
        <w:tc>
          <w:tcPr>
            <w:tcW w:w="4261" w:type="dxa"/>
          </w:tcPr>
          <w:p w14:paraId="66EE44B5">
            <w:pPr>
              <w:tabs>
                <w:tab w:val="left" w:pos="0"/>
                <w:tab w:val="left" w:pos="315"/>
              </w:tabs>
              <w:spacing w:line="520" w:lineRule="exact"/>
              <w:rPr>
                <w:sz w:val="24"/>
                <w:szCs w:val="24"/>
              </w:rPr>
            </w:pPr>
            <w:r>
              <w:rPr>
                <w:sz w:val="24"/>
                <w:szCs w:val="24"/>
              </w:rPr>
              <w:t xml:space="preserve">地址： </w:t>
            </w:r>
          </w:p>
        </w:tc>
      </w:tr>
      <w:tr w14:paraId="2F67F94B">
        <w:tc>
          <w:tcPr>
            <w:tcW w:w="4261" w:type="dxa"/>
          </w:tcPr>
          <w:p w14:paraId="0A4C700C">
            <w:pPr>
              <w:tabs>
                <w:tab w:val="left" w:pos="360"/>
              </w:tabs>
              <w:spacing w:line="520" w:lineRule="exact"/>
              <w:rPr>
                <w:sz w:val="24"/>
                <w:szCs w:val="24"/>
              </w:rPr>
            </w:pPr>
            <w:r>
              <w:rPr>
                <w:sz w:val="24"/>
                <w:szCs w:val="24"/>
              </w:rPr>
              <w:t xml:space="preserve">法定代表人： </w:t>
            </w:r>
          </w:p>
        </w:tc>
        <w:tc>
          <w:tcPr>
            <w:tcW w:w="4261" w:type="dxa"/>
          </w:tcPr>
          <w:p w14:paraId="1D7C4815">
            <w:pPr>
              <w:tabs>
                <w:tab w:val="left" w:pos="360"/>
              </w:tabs>
              <w:spacing w:line="520" w:lineRule="exact"/>
              <w:rPr>
                <w:sz w:val="24"/>
                <w:szCs w:val="24"/>
              </w:rPr>
            </w:pPr>
            <w:r>
              <w:rPr>
                <w:sz w:val="24"/>
                <w:szCs w:val="24"/>
              </w:rPr>
              <w:t xml:space="preserve">法定代表人： </w:t>
            </w:r>
          </w:p>
        </w:tc>
      </w:tr>
      <w:tr w14:paraId="4EDB6716">
        <w:tc>
          <w:tcPr>
            <w:tcW w:w="4261" w:type="dxa"/>
          </w:tcPr>
          <w:p w14:paraId="5D55333B">
            <w:pPr>
              <w:tabs>
                <w:tab w:val="left" w:pos="360"/>
              </w:tabs>
              <w:spacing w:line="520" w:lineRule="exact"/>
              <w:rPr>
                <w:sz w:val="24"/>
                <w:szCs w:val="24"/>
              </w:rPr>
            </w:pPr>
            <w:r>
              <w:rPr>
                <w:sz w:val="24"/>
                <w:szCs w:val="24"/>
              </w:rPr>
              <w:t xml:space="preserve">委托代理人： </w:t>
            </w:r>
          </w:p>
        </w:tc>
        <w:tc>
          <w:tcPr>
            <w:tcW w:w="4261" w:type="dxa"/>
          </w:tcPr>
          <w:p w14:paraId="59C8BC91">
            <w:pPr>
              <w:tabs>
                <w:tab w:val="left" w:pos="360"/>
              </w:tabs>
              <w:spacing w:line="520" w:lineRule="exact"/>
              <w:rPr>
                <w:sz w:val="24"/>
                <w:szCs w:val="24"/>
              </w:rPr>
            </w:pPr>
            <w:r>
              <w:rPr>
                <w:sz w:val="24"/>
                <w:szCs w:val="24"/>
              </w:rPr>
              <w:t xml:space="preserve">委托代理人： </w:t>
            </w:r>
          </w:p>
        </w:tc>
      </w:tr>
      <w:tr w14:paraId="059A065F">
        <w:tc>
          <w:tcPr>
            <w:tcW w:w="4261" w:type="dxa"/>
          </w:tcPr>
          <w:p w14:paraId="61CE9C9B">
            <w:pPr>
              <w:tabs>
                <w:tab w:val="left" w:pos="360"/>
              </w:tabs>
              <w:spacing w:line="520" w:lineRule="exact"/>
              <w:rPr>
                <w:sz w:val="24"/>
                <w:szCs w:val="24"/>
              </w:rPr>
            </w:pPr>
            <w:r>
              <w:rPr>
                <w:sz w:val="24"/>
                <w:szCs w:val="24"/>
              </w:rPr>
              <w:t>电话：</w:t>
            </w:r>
          </w:p>
        </w:tc>
        <w:tc>
          <w:tcPr>
            <w:tcW w:w="4261" w:type="dxa"/>
          </w:tcPr>
          <w:p w14:paraId="733CC272">
            <w:pPr>
              <w:tabs>
                <w:tab w:val="left" w:pos="360"/>
              </w:tabs>
              <w:spacing w:line="520" w:lineRule="exact"/>
              <w:rPr>
                <w:sz w:val="24"/>
                <w:szCs w:val="24"/>
              </w:rPr>
            </w:pPr>
            <w:r>
              <w:rPr>
                <w:sz w:val="24"/>
                <w:szCs w:val="24"/>
              </w:rPr>
              <w:t>电话：</w:t>
            </w:r>
          </w:p>
        </w:tc>
      </w:tr>
    </w:tbl>
    <w:p w14:paraId="1717C322">
      <w:pPr>
        <w:rPr>
          <w:sz w:val="24"/>
          <w:szCs w:val="24"/>
        </w:rPr>
      </w:pPr>
    </w:p>
    <w:p w14:paraId="652BB642">
      <w:pPr>
        <w:rPr>
          <w:szCs w:val="24"/>
        </w:rPr>
      </w:pPr>
      <w:r>
        <w:rPr>
          <w:sz w:val="24"/>
          <w:szCs w:val="24"/>
        </w:rPr>
        <w:t>时间：20</w:t>
      </w:r>
      <w:r>
        <w:rPr>
          <w:rFonts w:hint="eastAsia"/>
          <w:sz w:val="24"/>
          <w:szCs w:val="24"/>
        </w:rPr>
        <w:t xml:space="preserve">  </w:t>
      </w:r>
      <w:r>
        <w:rPr>
          <w:sz w:val="24"/>
          <w:szCs w:val="24"/>
        </w:rPr>
        <w:t>年  月  日</w:t>
      </w:r>
    </w:p>
    <w:p w14:paraId="417759E3">
      <w:pPr>
        <w:jc w:val="center"/>
        <w:rPr>
          <w:b/>
          <w:sz w:val="30"/>
          <w:szCs w:val="30"/>
        </w:rPr>
      </w:pPr>
      <w:r>
        <w:rPr>
          <w:b/>
          <w:sz w:val="30"/>
          <w:szCs w:val="30"/>
        </w:rPr>
        <w:br w:type="page"/>
      </w:r>
      <w:r>
        <w:rPr>
          <w:b/>
          <w:sz w:val="30"/>
          <w:szCs w:val="30"/>
        </w:rPr>
        <w:t>合同特殊条款</w:t>
      </w:r>
    </w:p>
    <w:p w14:paraId="6C3B5EE3">
      <w:pPr>
        <w:tabs>
          <w:tab w:val="left" w:pos="360"/>
        </w:tabs>
        <w:spacing w:line="520" w:lineRule="exact"/>
        <w:ind w:firstLine="383" w:firstLineChars="171"/>
        <w:rPr>
          <w:color w:val="000000"/>
          <w:sz w:val="24"/>
          <w:szCs w:val="24"/>
        </w:rPr>
      </w:pPr>
    </w:p>
    <w:p w14:paraId="74E35C18">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5A7F43E0">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35DCBF7E">
      <w:pPr>
        <w:autoSpaceDE w:val="0"/>
        <w:autoSpaceDN w:val="0"/>
        <w:adjustRightInd w:val="0"/>
        <w:spacing w:line="360" w:lineRule="auto"/>
        <w:ind w:firstLine="448" w:firstLineChars="200"/>
        <w:rPr>
          <w:sz w:val="24"/>
        </w:rPr>
      </w:pPr>
    </w:p>
    <w:p w14:paraId="6126928C">
      <w:pPr>
        <w:widowControl/>
        <w:jc w:val="left"/>
        <w:rPr>
          <w:sz w:val="24"/>
        </w:rPr>
      </w:pPr>
      <w:r>
        <w:rPr>
          <w:sz w:val="24"/>
        </w:rPr>
        <w:br w:type="page"/>
      </w:r>
    </w:p>
    <w:p w14:paraId="2452BC5F">
      <w:pPr>
        <w:pStyle w:val="17"/>
        <w:rPr>
          <w:rFonts w:ascii="Times New Roman" w:hAnsi="Times New Roman"/>
        </w:rPr>
      </w:pPr>
      <w:r>
        <w:rPr>
          <w:rFonts w:ascii="Times New Roman" w:hAnsi="Times New Roman"/>
        </w:rPr>
        <w:t>第五部分  投标文件格式</w:t>
      </w:r>
    </w:p>
    <w:p w14:paraId="04904002">
      <w:pPr>
        <w:autoSpaceDN w:val="0"/>
        <w:spacing w:line="360" w:lineRule="auto"/>
        <w:jc w:val="center"/>
        <w:rPr>
          <w:b/>
          <w:bCs/>
          <w:sz w:val="24"/>
        </w:rPr>
      </w:pPr>
      <w:r>
        <w:rPr>
          <w:b/>
          <w:bCs/>
          <w:sz w:val="24"/>
        </w:rPr>
        <w:t>投标文件封面格式</w:t>
      </w:r>
    </w:p>
    <w:p w14:paraId="735023CE">
      <w:pPr>
        <w:autoSpaceDE w:val="0"/>
        <w:autoSpaceDN w:val="0"/>
        <w:adjustRightInd w:val="0"/>
        <w:spacing w:line="520" w:lineRule="exact"/>
      </w:pPr>
    </w:p>
    <w:p w14:paraId="1ADF584B">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51538B33">
      <w:pPr>
        <w:autoSpaceDE w:val="0"/>
        <w:autoSpaceDN w:val="0"/>
        <w:adjustRightInd w:val="0"/>
        <w:spacing w:line="520" w:lineRule="exact"/>
        <w:rPr>
          <w:b/>
          <w:kern w:val="0"/>
          <w:sz w:val="24"/>
        </w:rPr>
      </w:pPr>
    </w:p>
    <w:p w14:paraId="7B1DC357">
      <w:pPr>
        <w:autoSpaceDE w:val="0"/>
        <w:autoSpaceDN w:val="0"/>
        <w:adjustRightInd w:val="0"/>
        <w:spacing w:line="520" w:lineRule="exact"/>
        <w:rPr>
          <w:b/>
          <w:kern w:val="0"/>
          <w:sz w:val="24"/>
        </w:rPr>
      </w:pPr>
    </w:p>
    <w:p w14:paraId="31D1E4CC">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14DFDFC6">
      <w:pPr>
        <w:autoSpaceDE w:val="0"/>
        <w:autoSpaceDN w:val="0"/>
        <w:adjustRightInd w:val="0"/>
        <w:spacing w:line="520" w:lineRule="exact"/>
        <w:rPr>
          <w:b/>
          <w:kern w:val="0"/>
          <w:sz w:val="36"/>
          <w:szCs w:val="36"/>
        </w:rPr>
      </w:pPr>
    </w:p>
    <w:p w14:paraId="015353F5">
      <w:pPr>
        <w:autoSpaceDE w:val="0"/>
        <w:autoSpaceDN w:val="0"/>
        <w:adjustRightInd w:val="0"/>
        <w:spacing w:line="520" w:lineRule="exact"/>
        <w:jc w:val="center"/>
        <w:rPr>
          <w:b/>
          <w:color w:val="FF0000"/>
          <w:kern w:val="0"/>
          <w:sz w:val="24"/>
        </w:rPr>
      </w:pPr>
      <w:r>
        <w:rPr>
          <w:b/>
          <w:color w:val="FF0000"/>
          <w:kern w:val="0"/>
          <w:sz w:val="24"/>
        </w:rPr>
        <w:t>（加盖电子签章）</w:t>
      </w:r>
    </w:p>
    <w:p w14:paraId="1A9BD4D0">
      <w:pPr>
        <w:spacing w:before="85" w:beforeLines="30" w:after="199" w:afterLines="70" w:line="540" w:lineRule="exact"/>
        <w:ind w:left="582" w:leftChars="300"/>
        <w:rPr>
          <w:b/>
          <w:sz w:val="34"/>
          <w:szCs w:val="34"/>
        </w:rPr>
      </w:pPr>
      <w:r>
        <w:rPr>
          <w:b/>
          <w:sz w:val="34"/>
          <w:szCs w:val="34"/>
        </w:rPr>
        <w:t>项目编号：</w:t>
      </w:r>
    </w:p>
    <w:p w14:paraId="36A87E4A">
      <w:pPr>
        <w:spacing w:before="85" w:beforeLines="30" w:after="199" w:afterLines="70" w:line="540" w:lineRule="exact"/>
        <w:ind w:left="2027" w:leftChars="300" w:hanging="1445" w:hangingChars="446"/>
        <w:rPr>
          <w:b/>
          <w:sz w:val="34"/>
          <w:szCs w:val="34"/>
        </w:rPr>
      </w:pPr>
      <w:r>
        <w:rPr>
          <w:b/>
          <w:sz w:val="34"/>
          <w:szCs w:val="34"/>
        </w:rPr>
        <w:t>项目名称：</w:t>
      </w:r>
    </w:p>
    <w:p w14:paraId="3D7D50AE">
      <w:pPr>
        <w:spacing w:before="85" w:beforeLines="30" w:after="199" w:afterLines="70" w:line="540" w:lineRule="exact"/>
        <w:ind w:left="2027" w:leftChars="300" w:hanging="1445" w:hangingChars="446"/>
        <w:rPr>
          <w:b/>
          <w:sz w:val="34"/>
          <w:szCs w:val="34"/>
        </w:rPr>
      </w:pPr>
      <w:r>
        <w:rPr>
          <w:b/>
          <w:sz w:val="34"/>
          <w:szCs w:val="34"/>
        </w:rPr>
        <w:t>所投包号：</w:t>
      </w:r>
    </w:p>
    <w:p w14:paraId="3184EF75">
      <w:pPr>
        <w:spacing w:before="85" w:beforeLines="30" w:after="199" w:afterLines="70" w:line="540" w:lineRule="exact"/>
        <w:ind w:left="582" w:leftChars="300"/>
        <w:rPr>
          <w:b/>
          <w:sz w:val="34"/>
          <w:szCs w:val="34"/>
        </w:rPr>
      </w:pPr>
      <w:r>
        <w:rPr>
          <w:b/>
          <w:sz w:val="34"/>
          <w:szCs w:val="34"/>
        </w:rPr>
        <w:t>投标单位名称：</w:t>
      </w:r>
    </w:p>
    <w:p w14:paraId="6491B29F">
      <w:pPr>
        <w:spacing w:before="85" w:beforeLines="30" w:after="199" w:afterLines="70" w:line="540" w:lineRule="exact"/>
        <w:ind w:left="582" w:leftChars="300"/>
        <w:rPr>
          <w:b/>
          <w:sz w:val="34"/>
          <w:szCs w:val="34"/>
        </w:rPr>
      </w:pPr>
      <w:r>
        <w:rPr>
          <w:rFonts w:hint="eastAsia"/>
          <w:b/>
          <w:sz w:val="34"/>
          <w:szCs w:val="34"/>
        </w:rPr>
        <w:t>投标代表人姓名：</w:t>
      </w:r>
    </w:p>
    <w:p w14:paraId="6BD22A36">
      <w:pPr>
        <w:spacing w:before="85" w:beforeLines="30" w:after="199" w:afterLines="70" w:line="540" w:lineRule="exact"/>
        <w:ind w:left="582" w:leftChars="300"/>
        <w:rPr>
          <w:b/>
          <w:sz w:val="34"/>
          <w:szCs w:val="34"/>
        </w:rPr>
      </w:pPr>
    </w:p>
    <w:p w14:paraId="08FC5490">
      <w:pPr>
        <w:spacing w:before="85" w:beforeLines="30" w:after="199" w:afterLines="70" w:line="540" w:lineRule="exact"/>
        <w:ind w:left="582" w:leftChars="300"/>
        <w:rPr>
          <w:b/>
          <w:sz w:val="34"/>
          <w:szCs w:val="34"/>
        </w:rPr>
      </w:pPr>
    </w:p>
    <w:p w14:paraId="6E23F30E">
      <w:pPr>
        <w:spacing w:before="85" w:beforeLines="30" w:after="199" w:afterLines="70" w:line="540" w:lineRule="exact"/>
        <w:ind w:left="582" w:leftChars="300"/>
        <w:rPr>
          <w:b/>
          <w:sz w:val="34"/>
          <w:szCs w:val="34"/>
        </w:rPr>
      </w:pPr>
    </w:p>
    <w:p w14:paraId="3A6816F2">
      <w:pPr>
        <w:spacing w:before="85" w:beforeLines="30" w:after="199" w:afterLines="70" w:line="540" w:lineRule="exact"/>
        <w:ind w:left="582" w:leftChars="300"/>
        <w:rPr>
          <w:b/>
          <w:bCs/>
          <w:sz w:val="24"/>
        </w:rPr>
      </w:pPr>
      <w:r>
        <w:rPr>
          <w:b/>
          <w:sz w:val="34"/>
          <w:szCs w:val="34"/>
        </w:rPr>
        <w:t>投标日期：   年   月   日</w:t>
      </w:r>
    </w:p>
    <w:p w14:paraId="58C3E8BF">
      <w:pPr>
        <w:widowControl/>
        <w:jc w:val="left"/>
        <w:rPr>
          <w:b/>
          <w:bCs/>
          <w:sz w:val="24"/>
        </w:rPr>
      </w:pPr>
      <w:r>
        <w:rPr>
          <w:b/>
          <w:bCs/>
          <w:sz w:val="24"/>
        </w:rPr>
        <w:br w:type="page"/>
      </w:r>
    </w:p>
    <w:p w14:paraId="5A918FC5">
      <w:pPr>
        <w:autoSpaceDN w:val="0"/>
        <w:spacing w:line="360" w:lineRule="auto"/>
        <w:jc w:val="center"/>
        <w:rPr>
          <w:b/>
          <w:bCs/>
          <w:sz w:val="24"/>
        </w:rPr>
      </w:pPr>
      <w:r>
        <w:rPr>
          <w:b/>
          <w:bCs/>
          <w:sz w:val="24"/>
        </w:rPr>
        <w:t>投标文件总目录</w:t>
      </w:r>
    </w:p>
    <w:p w14:paraId="382BA5B0">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14590318">
      <w:pPr>
        <w:widowControl/>
        <w:jc w:val="center"/>
        <w:rPr>
          <w:b/>
          <w:sz w:val="24"/>
        </w:rPr>
      </w:pPr>
    </w:p>
    <w:p w14:paraId="3E9584AE">
      <w:pPr>
        <w:widowControl/>
        <w:jc w:val="left"/>
        <w:rPr>
          <w:b/>
          <w:sz w:val="24"/>
        </w:rPr>
      </w:pPr>
      <w:r>
        <w:rPr>
          <w:b/>
          <w:sz w:val="24"/>
        </w:rPr>
        <w:br w:type="page"/>
      </w:r>
    </w:p>
    <w:p w14:paraId="6B14F359">
      <w:pPr>
        <w:widowControl/>
        <w:jc w:val="center"/>
        <w:rPr>
          <w:b/>
          <w:sz w:val="24"/>
        </w:rPr>
      </w:pPr>
      <w:r>
        <w:rPr>
          <w:b/>
          <w:sz w:val="24"/>
        </w:rPr>
        <w:t>评分因素及评标标准页码检索</w:t>
      </w:r>
    </w:p>
    <w:p w14:paraId="56D3AD99">
      <w:pPr>
        <w:widowControl/>
        <w:jc w:val="center"/>
        <w:rPr>
          <w:b/>
          <w:sz w:val="24"/>
        </w:rPr>
      </w:pPr>
      <w:r>
        <w:rPr>
          <w:b/>
          <w:bCs/>
          <w:sz w:val="24"/>
        </w:rPr>
        <w:t>（需投标人按招标文件“评分因素及评标标准”中每个评分项逐项列明页码）</w:t>
      </w:r>
    </w:p>
    <w:p w14:paraId="5090797C">
      <w:pPr>
        <w:widowControl/>
        <w:jc w:val="left"/>
        <w:rPr>
          <w:sz w:val="24"/>
        </w:rPr>
      </w:pPr>
      <w:r>
        <w:rPr>
          <w:sz w:val="24"/>
        </w:rPr>
        <w:br w:type="page"/>
      </w:r>
    </w:p>
    <w:p w14:paraId="3C509127">
      <w:pPr>
        <w:tabs>
          <w:tab w:val="left" w:pos="360"/>
        </w:tabs>
        <w:spacing w:after="285" w:afterLines="100" w:line="360" w:lineRule="auto"/>
        <w:rPr>
          <w:b/>
          <w:sz w:val="24"/>
        </w:rPr>
      </w:pPr>
      <w:r>
        <w:rPr>
          <w:b/>
          <w:sz w:val="24"/>
        </w:rPr>
        <w:t>附件1</w:t>
      </w:r>
    </w:p>
    <w:p w14:paraId="71B42A3E">
      <w:pPr>
        <w:autoSpaceDN w:val="0"/>
        <w:spacing w:line="360" w:lineRule="auto"/>
        <w:jc w:val="center"/>
        <w:rPr>
          <w:b/>
          <w:bCs/>
          <w:sz w:val="24"/>
        </w:rPr>
      </w:pPr>
      <w:r>
        <w:rPr>
          <w:b/>
          <w:bCs/>
          <w:sz w:val="24"/>
        </w:rPr>
        <w:t>投标书</w:t>
      </w:r>
    </w:p>
    <w:p w14:paraId="7C3E09E5">
      <w:pPr>
        <w:spacing w:line="360" w:lineRule="auto"/>
        <w:rPr>
          <w:sz w:val="24"/>
        </w:rPr>
      </w:pPr>
      <w:r>
        <w:rPr>
          <w:sz w:val="24"/>
        </w:rPr>
        <w:t>致：天津市政府采购中心</w:t>
      </w:r>
    </w:p>
    <w:p w14:paraId="122B5A98">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0ED44B3B">
      <w:pPr>
        <w:spacing w:line="360" w:lineRule="auto"/>
        <w:ind w:firstLine="448" w:firstLineChars="200"/>
        <w:rPr>
          <w:sz w:val="24"/>
        </w:rPr>
      </w:pPr>
      <w:r>
        <w:rPr>
          <w:sz w:val="24"/>
        </w:rPr>
        <w:t>据此函，签字代表宣布同意如下：</w:t>
      </w:r>
    </w:p>
    <w:p w14:paraId="0CC76C74">
      <w:pPr>
        <w:spacing w:line="360" w:lineRule="auto"/>
        <w:ind w:firstLine="448" w:firstLineChars="200"/>
        <w:rPr>
          <w:sz w:val="24"/>
        </w:rPr>
      </w:pPr>
      <w:r>
        <w:rPr>
          <w:sz w:val="24"/>
        </w:rPr>
        <w:t>1. 所附投标报价表中规定的应提供和交付的服务投标总价为：</w:t>
      </w:r>
    </w:p>
    <w:p w14:paraId="18957F39">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2D4B822A">
      <w:pPr>
        <w:spacing w:line="360" w:lineRule="auto"/>
        <w:ind w:firstLine="448" w:firstLineChars="200"/>
        <w:rPr>
          <w:sz w:val="24"/>
        </w:rPr>
      </w:pPr>
      <w:r>
        <w:rPr>
          <w:sz w:val="24"/>
        </w:rPr>
        <w:t>2. 我公司将按招标文件的规定履行合同责任和义务。</w:t>
      </w:r>
    </w:p>
    <w:p w14:paraId="30B20260">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5AAD279E">
      <w:pPr>
        <w:spacing w:line="360" w:lineRule="auto"/>
        <w:ind w:firstLine="448" w:firstLineChars="200"/>
        <w:rPr>
          <w:sz w:val="24"/>
        </w:rPr>
      </w:pPr>
      <w:r>
        <w:rPr>
          <w:sz w:val="24"/>
        </w:rPr>
        <w:t>4. 我公司的投标有效期为开标之日起60天。</w:t>
      </w:r>
    </w:p>
    <w:p w14:paraId="3B435866">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78E5AE11">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742474B7">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5A98E7EF">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763B59AD">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162117C9">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547B17E5">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1E3CAFFB">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6FA4723B">
      <w:pPr>
        <w:spacing w:line="360" w:lineRule="auto"/>
        <w:ind w:firstLine="448" w:firstLineChars="200"/>
        <w:rPr>
          <w:sz w:val="24"/>
        </w:rPr>
      </w:pPr>
      <w:r>
        <w:rPr>
          <w:rFonts w:hint="eastAsia"/>
          <w:sz w:val="24"/>
        </w:rPr>
        <w:t>纳税人识别号：</w:t>
      </w:r>
    </w:p>
    <w:p w14:paraId="0C61B5D4">
      <w:pPr>
        <w:spacing w:line="360" w:lineRule="auto"/>
        <w:ind w:firstLine="448" w:firstLineChars="200"/>
        <w:rPr>
          <w:sz w:val="24"/>
        </w:rPr>
      </w:pPr>
      <w:r>
        <w:rPr>
          <w:rFonts w:hint="eastAsia"/>
          <w:sz w:val="24"/>
        </w:rPr>
        <w:t>地址、电话：</w:t>
      </w:r>
    </w:p>
    <w:p w14:paraId="23C802C4">
      <w:pPr>
        <w:spacing w:line="360" w:lineRule="auto"/>
        <w:ind w:firstLine="448" w:firstLineChars="200"/>
        <w:rPr>
          <w:sz w:val="24"/>
        </w:rPr>
      </w:pPr>
      <w:r>
        <w:rPr>
          <w:rFonts w:hint="eastAsia"/>
          <w:sz w:val="24"/>
        </w:rPr>
        <w:t>开户行及账号：</w:t>
      </w:r>
    </w:p>
    <w:p w14:paraId="63E278FD">
      <w:pPr>
        <w:spacing w:line="360" w:lineRule="auto"/>
        <w:ind w:firstLine="448" w:firstLineChars="200"/>
        <w:rPr>
          <w:sz w:val="24"/>
        </w:rPr>
      </w:pPr>
      <w:r>
        <w:rPr>
          <w:rFonts w:hint="eastAsia"/>
          <w:sz w:val="24"/>
        </w:rPr>
        <w:t>开具发票类型：□增值税专用发票         □增值税普通发票</w:t>
      </w:r>
    </w:p>
    <w:p w14:paraId="3E4ABC9C">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5874C197">
      <w:pPr>
        <w:spacing w:line="360" w:lineRule="auto"/>
        <w:ind w:firstLine="448" w:firstLineChars="200"/>
        <w:rPr>
          <w:b/>
          <w:sz w:val="24"/>
        </w:rPr>
      </w:pPr>
      <w:r>
        <w:rPr>
          <w:rFonts w:hint="eastAsia"/>
          <w:b/>
          <w:sz w:val="24"/>
        </w:rPr>
        <w:t>□</w:t>
      </w:r>
      <w:r>
        <w:rPr>
          <w:b/>
          <w:sz w:val="24"/>
        </w:rPr>
        <w:t>上门自取</w:t>
      </w:r>
    </w:p>
    <w:p w14:paraId="62019FA6">
      <w:pPr>
        <w:spacing w:line="360" w:lineRule="auto"/>
        <w:ind w:firstLine="448" w:firstLineChars="200"/>
        <w:rPr>
          <w:sz w:val="24"/>
        </w:rPr>
      </w:pPr>
    </w:p>
    <w:p w14:paraId="21CF33E8">
      <w:pPr>
        <w:spacing w:line="360" w:lineRule="auto"/>
        <w:ind w:firstLine="448" w:firstLineChars="200"/>
        <w:rPr>
          <w:b/>
          <w:sz w:val="24"/>
        </w:rPr>
      </w:pPr>
      <w:r>
        <w:rPr>
          <w:rFonts w:hint="eastAsia"/>
          <w:b/>
          <w:sz w:val="24"/>
        </w:rPr>
        <w:t>□</w:t>
      </w:r>
      <w:r>
        <w:rPr>
          <w:b/>
          <w:sz w:val="24"/>
        </w:rPr>
        <w:t>到付邮寄</w:t>
      </w:r>
    </w:p>
    <w:p w14:paraId="0137CE66">
      <w:pPr>
        <w:spacing w:line="360" w:lineRule="auto"/>
        <w:ind w:firstLine="448" w:firstLineChars="200"/>
        <w:rPr>
          <w:sz w:val="24"/>
        </w:rPr>
      </w:pPr>
      <w:r>
        <w:rPr>
          <w:sz w:val="24"/>
        </w:rPr>
        <w:t>邮寄地址</w:t>
      </w:r>
      <w:r>
        <w:rPr>
          <w:rFonts w:hint="eastAsia"/>
          <w:sz w:val="24"/>
        </w:rPr>
        <w:t>、邮编</w:t>
      </w:r>
      <w:r>
        <w:rPr>
          <w:sz w:val="24"/>
        </w:rPr>
        <w:t>：</w:t>
      </w:r>
    </w:p>
    <w:p w14:paraId="7A64105A">
      <w:pPr>
        <w:spacing w:line="360" w:lineRule="auto"/>
        <w:ind w:firstLine="448" w:firstLineChars="200"/>
        <w:rPr>
          <w:sz w:val="24"/>
        </w:rPr>
      </w:pPr>
      <w:r>
        <w:rPr>
          <w:sz w:val="24"/>
        </w:rPr>
        <w:t>邮寄联系人、手机号码：</w:t>
      </w:r>
    </w:p>
    <w:p w14:paraId="037369F5">
      <w:pPr>
        <w:spacing w:line="360" w:lineRule="auto"/>
        <w:ind w:firstLine="3808" w:firstLineChars="1700"/>
        <w:rPr>
          <w:sz w:val="24"/>
        </w:rPr>
      </w:pPr>
    </w:p>
    <w:p w14:paraId="0F94EB0C">
      <w:pPr>
        <w:spacing w:line="360" w:lineRule="auto"/>
        <w:ind w:firstLine="3808" w:firstLineChars="1700"/>
        <w:rPr>
          <w:sz w:val="24"/>
        </w:rPr>
      </w:pPr>
      <w:r>
        <w:rPr>
          <w:sz w:val="24"/>
        </w:rPr>
        <w:t>投标人名称：</w:t>
      </w:r>
    </w:p>
    <w:p w14:paraId="017A2159">
      <w:pPr>
        <w:spacing w:line="360" w:lineRule="auto"/>
        <w:ind w:firstLine="3808" w:firstLineChars="1700"/>
        <w:rPr>
          <w:sz w:val="24"/>
        </w:rPr>
      </w:pPr>
    </w:p>
    <w:p w14:paraId="2BA096A1">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F845FE9">
      <w:pPr>
        <w:spacing w:line="460" w:lineRule="exact"/>
        <w:rPr>
          <w:sz w:val="24"/>
        </w:rPr>
      </w:pPr>
    </w:p>
    <w:p w14:paraId="2C1C2B3F">
      <w:pPr>
        <w:widowControl/>
        <w:jc w:val="left"/>
        <w:rPr>
          <w:sz w:val="24"/>
        </w:rPr>
      </w:pPr>
      <w:r>
        <w:rPr>
          <w:sz w:val="24"/>
        </w:rPr>
        <w:br w:type="page"/>
      </w:r>
    </w:p>
    <w:p w14:paraId="36B3A9DB">
      <w:pPr>
        <w:widowControl/>
        <w:jc w:val="left"/>
        <w:rPr>
          <w:b/>
          <w:sz w:val="24"/>
        </w:rPr>
      </w:pPr>
      <w:r>
        <w:rPr>
          <w:b/>
          <w:sz w:val="24"/>
        </w:rPr>
        <w:t>附件2</w:t>
      </w:r>
    </w:p>
    <w:p w14:paraId="2EFA8206">
      <w:pPr>
        <w:autoSpaceDN w:val="0"/>
        <w:spacing w:line="360" w:lineRule="auto"/>
        <w:jc w:val="center"/>
        <w:rPr>
          <w:b/>
          <w:bCs/>
          <w:sz w:val="24"/>
        </w:rPr>
      </w:pPr>
    </w:p>
    <w:p w14:paraId="4A185B44">
      <w:pPr>
        <w:ind w:right="84"/>
        <w:jc w:val="center"/>
        <w:rPr>
          <w:b/>
          <w:sz w:val="24"/>
        </w:rPr>
      </w:pPr>
      <w:r>
        <w:rPr>
          <w:rFonts w:hint="eastAsia"/>
          <w:b/>
          <w:sz w:val="24"/>
        </w:rPr>
        <w:t>供应商资格声明函</w:t>
      </w:r>
    </w:p>
    <w:p w14:paraId="77A99A67">
      <w:pPr>
        <w:spacing w:line="360" w:lineRule="auto"/>
        <w:ind w:firstLine="420"/>
        <w:jc w:val="center"/>
        <w:rPr>
          <w:b/>
          <w:sz w:val="24"/>
        </w:rPr>
      </w:pPr>
    </w:p>
    <w:p w14:paraId="434EAC25">
      <w:pPr>
        <w:spacing w:line="360" w:lineRule="auto"/>
        <w:rPr>
          <w:sz w:val="24"/>
        </w:rPr>
      </w:pPr>
      <w:r>
        <w:rPr>
          <w:rFonts w:hint="eastAsia"/>
          <w:sz w:val="24"/>
        </w:rPr>
        <w:t>天津市政府采购中心：</w:t>
      </w:r>
    </w:p>
    <w:p w14:paraId="4690E988">
      <w:pPr>
        <w:spacing w:line="360" w:lineRule="auto"/>
        <w:ind w:firstLine="448" w:firstLineChars="200"/>
        <w:rPr>
          <w:sz w:val="24"/>
        </w:rPr>
      </w:pPr>
      <w:r>
        <w:rPr>
          <w:rFonts w:hint="eastAsia"/>
          <w:sz w:val="24"/>
        </w:rPr>
        <w:t>我单位自愿参与本项目的政府采购活动，郑重承诺如下：</w:t>
      </w:r>
    </w:p>
    <w:p w14:paraId="68E5A72F">
      <w:pPr>
        <w:spacing w:line="360" w:lineRule="auto"/>
        <w:ind w:firstLine="448" w:firstLineChars="200"/>
        <w:rPr>
          <w:sz w:val="24"/>
        </w:rPr>
      </w:pPr>
      <w:r>
        <w:rPr>
          <w:rFonts w:hint="eastAsia"/>
          <w:sz w:val="24"/>
        </w:rPr>
        <w:t>（一）我单位具有良好的商业信誉和健全的财务会计制度；</w:t>
      </w:r>
    </w:p>
    <w:p w14:paraId="7F922A01">
      <w:pPr>
        <w:spacing w:line="360" w:lineRule="auto"/>
        <w:ind w:firstLine="448" w:firstLineChars="200"/>
        <w:rPr>
          <w:sz w:val="24"/>
        </w:rPr>
      </w:pPr>
      <w:r>
        <w:rPr>
          <w:rFonts w:hint="eastAsia"/>
          <w:sz w:val="24"/>
        </w:rPr>
        <w:t>（二）我单位依法缴纳税收和社会保障资金；</w:t>
      </w:r>
    </w:p>
    <w:p w14:paraId="2D8736A8">
      <w:pPr>
        <w:spacing w:line="360" w:lineRule="auto"/>
        <w:ind w:firstLine="448" w:firstLineChars="200"/>
        <w:rPr>
          <w:sz w:val="24"/>
        </w:rPr>
      </w:pPr>
      <w:r>
        <w:rPr>
          <w:rFonts w:hint="eastAsia"/>
          <w:sz w:val="24"/>
        </w:rPr>
        <w:t>（三）我单位具备履行合同所必需的设备和专业技术能力；</w:t>
      </w:r>
    </w:p>
    <w:p w14:paraId="1AEC00EA">
      <w:pPr>
        <w:spacing w:line="360" w:lineRule="auto"/>
        <w:ind w:firstLine="448" w:firstLineChars="200"/>
        <w:rPr>
          <w:sz w:val="24"/>
        </w:rPr>
      </w:pPr>
      <w:r>
        <w:rPr>
          <w:rFonts w:hint="eastAsia"/>
          <w:sz w:val="24"/>
        </w:rPr>
        <w:t>（四）参加政府采购活动前3年我单位在经营活动中没有重大违法记录；</w:t>
      </w:r>
    </w:p>
    <w:p w14:paraId="3036C910">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4D5B3446">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158E904F">
        <w:tc>
          <w:tcPr>
            <w:tcW w:w="1061" w:type="pct"/>
            <w:vAlign w:val="center"/>
          </w:tcPr>
          <w:p w14:paraId="1ACB6EC9">
            <w:pPr>
              <w:jc w:val="center"/>
              <w:rPr>
                <w:szCs w:val="21"/>
              </w:rPr>
            </w:pPr>
            <w:r>
              <w:rPr>
                <w:rFonts w:hint="eastAsia"/>
                <w:szCs w:val="21"/>
              </w:rPr>
              <w:t>序号</w:t>
            </w:r>
          </w:p>
        </w:tc>
        <w:tc>
          <w:tcPr>
            <w:tcW w:w="2273" w:type="pct"/>
            <w:vAlign w:val="center"/>
          </w:tcPr>
          <w:p w14:paraId="2079107E">
            <w:pPr>
              <w:jc w:val="center"/>
              <w:rPr>
                <w:szCs w:val="21"/>
              </w:rPr>
            </w:pPr>
            <w:r>
              <w:rPr>
                <w:rFonts w:hint="eastAsia"/>
                <w:szCs w:val="21"/>
              </w:rPr>
              <w:t>单位名称</w:t>
            </w:r>
          </w:p>
        </w:tc>
        <w:tc>
          <w:tcPr>
            <w:tcW w:w="1667" w:type="pct"/>
            <w:vAlign w:val="center"/>
          </w:tcPr>
          <w:p w14:paraId="7208F126">
            <w:pPr>
              <w:jc w:val="center"/>
              <w:rPr>
                <w:szCs w:val="21"/>
              </w:rPr>
            </w:pPr>
            <w:r>
              <w:rPr>
                <w:rFonts w:hint="eastAsia"/>
                <w:szCs w:val="21"/>
              </w:rPr>
              <w:t>相互关系类型</w:t>
            </w:r>
          </w:p>
        </w:tc>
      </w:tr>
      <w:tr w14:paraId="5C8E8444">
        <w:tc>
          <w:tcPr>
            <w:tcW w:w="1061" w:type="pct"/>
            <w:vAlign w:val="center"/>
          </w:tcPr>
          <w:p w14:paraId="6D5DDF76">
            <w:pPr>
              <w:jc w:val="center"/>
              <w:rPr>
                <w:szCs w:val="21"/>
              </w:rPr>
            </w:pPr>
            <w:r>
              <w:rPr>
                <w:rFonts w:hint="eastAsia"/>
                <w:szCs w:val="21"/>
              </w:rPr>
              <w:t>1</w:t>
            </w:r>
          </w:p>
        </w:tc>
        <w:tc>
          <w:tcPr>
            <w:tcW w:w="2273" w:type="pct"/>
            <w:vAlign w:val="center"/>
          </w:tcPr>
          <w:p w14:paraId="1CBEB36B">
            <w:pPr>
              <w:jc w:val="center"/>
              <w:rPr>
                <w:szCs w:val="21"/>
              </w:rPr>
            </w:pPr>
          </w:p>
        </w:tc>
        <w:tc>
          <w:tcPr>
            <w:tcW w:w="1667" w:type="pct"/>
            <w:vAlign w:val="center"/>
          </w:tcPr>
          <w:p w14:paraId="3306124E">
            <w:pPr>
              <w:jc w:val="center"/>
              <w:rPr>
                <w:szCs w:val="21"/>
              </w:rPr>
            </w:pPr>
          </w:p>
        </w:tc>
      </w:tr>
      <w:tr w14:paraId="36BF1DD9">
        <w:tc>
          <w:tcPr>
            <w:tcW w:w="1061" w:type="pct"/>
            <w:vAlign w:val="center"/>
          </w:tcPr>
          <w:p w14:paraId="399DF4CE">
            <w:pPr>
              <w:jc w:val="center"/>
              <w:rPr>
                <w:szCs w:val="21"/>
              </w:rPr>
            </w:pPr>
            <w:r>
              <w:rPr>
                <w:rFonts w:hint="eastAsia"/>
                <w:szCs w:val="21"/>
              </w:rPr>
              <w:t>2</w:t>
            </w:r>
          </w:p>
        </w:tc>
        <w:tc>
          <w:tcPr>
            <w:tcW w:w="2273" w:type="pct"/>
            <w:vAlign w:val="center"/>
          </w:tcPr>
          <w:p w14:paraId="6647D6D5">
            <w:pPr>
              <w:jc w:val="center"/>
              <w:rPr>
                <w:szCs w:val="21"/>
              </w:rPr>
            </w:pPr>
          </w:p>
        </w:tc>
        <w:tc>
          <w:tcPr>
            <w:tcW w:w="1667" w:type="pct"/>
            <w:vAlign w:val="center"/>
          </w:tcPr>
          <w:p w14:paraId="699BC348">
            <w:pPr>
              <w:jc w:val="center"/>
              <w:rPr>
                <w:szCs w:val="21"/>
              </w:rPr>
            </w:pPr>
          </w:p>
        </w:tc>
      </w:tr>
      <w:tr w14:paraId="61EC21C8">
        <w:tc>
          <w:tcPr>
            <w:tcW w:w="1061" w:type="pct"/>
            <w:vAlign w:val="center"/>
          </w:tcPr>
          <w:p w14:paraId="457FF2BC">
            <w:pPr>
              <w:jc w:val="center"/>
              <w:rPr>
                <w:szCs w:val="21"/>
              </w:rPr>
            </w:pPr>
            <w:r>
              <w:rPr>
                <w:rFonts w:hint="eastAsia"/>
                <w:szCs w:val="21"/>
              </w:rPr>
              <w:t>3</w:t>
            </w:r>
          </w:p>
        </w:tc>
        <w:tc>
          <w:tcPr>
            <w:tcW w:w="2273" w:type="pct"/>
            <w:vAlign w:val="center"/>
          </w:tcPr>
          <w:p w14:paraId="75D0DF0D">
            <w:pPr>
              <w:jc w:val="center"/>
              <w:rPr>
                <w:szCs w:val="21"/>
              </w:rPr>
            </w:pPr>
          </w:p>
        </w:tc>
        <w:tc>
          <w:tcPr>
            <w:tcW w:w="1667" w:type="pct"/>
            <w:vAlign w:val="center"/>
          </w:tcPr>
          <w:p w14:paraId="323BCC3A">
            <w:pPr>
              <w:jc w:val="center"/>
              <w:rPr>
                <w:szCs w:val="21"/>
              </w:rPr>
            </w:pPr>
          </w:p>
        </w:tc>
      </w:tr>
    </w:tbl>
    <w:p w14:paraId="19CB9169">
      <w:pPr>
        <w:spacing w:line="360" w:lineRule="auto"/>
        <w:ind w:firstLine="448" w:firstLineChars="200"/>
        <w:rPr>
          <w:sz w:val="24"/>
        </w:rPr>
      </w:pPr>
      <w:r>
        <w:rPr>
          <w:rFonts w:hint="eastAsia"/>
          <w:sz w:val="24"/>
        </w:rPr>
        <w:t>上表未填写的，视为不存在第（六）条所列情形</w:t>
      </w:r>
    </w:p>
    <w:p w14:paraId="40354405">
      <w:pPr>
        <w:spacing w:line="360" w:lineRule="auto"/>
        <w:ind w:firstLine="448" w:firstLineChars="200"/>
        <w:rPr>
          <w:sz w:val="24"/>
        </w:rPr>
      </w:pPr>
    </w:p>
    <w:p w14:paraId="5E8C8129">
      <w:pPr>
        <w:spacing w:line="360" w:lineRule="auto"/>
        <w:ind w:firstLine="448" w:firstLineChars="200"/>
        <w:rPr>
          <w:sz w:val="24"/>
        </w:rPr>
      </w:pPr>
      <w:r>
        <w:rPr>
          <w:rFonts w:hint="eastAsia"/>
          <w:sz w:val="24"/>
        </w:rPr>
        <w:t>上述声明真实有效，否则我单位承担全部责任和不利后果。</w:t>
      </w:r>
    </w:p>
    <w:p w14:paraId="5729EFC9">
      <w:pPr>
        <w:spacing w:line="360" w:lineRule="auto"/>
        <w:ind w:firstLine="448" w:firstLineChars="200"/>
        <w:rPr>
          <w:sz w:val="24"/>
        </w:rPr>
      </w:pPr>
    </w:p>
    <w:p w14:paraId="71CA0B38">
      <w:pPr>
        <w:spacing w:line="360" w:lineRule="auto"/>
        <w:ind w:firstLine="224" w:firstLineChars="100"/>
        <w:rPr>
          <w:sz w:val="24"/>
        </w:rPr>
      </w:pPr>
      <w:r>
        <w:rPr>
          <w:sz w:val="24"/>
        </w:rPr>
        <w:t>投标人名称：</w:t>
      </w:r>
    </w:p>
    <w:p w14:paraId="26C466ED">
      <w:pPr>
        <w:spacing w:line="360" w:lineRule="auto"/>
        <w:ind w:firstLine="224" w:firstLineChars="100"/>
        <w:rPr>
          <w:sz w:val="24"/>
        </w:rPr>
      </w:pPr>
    </w:p>
    <w:p w14:paraId="2F1EB950">
      <w:pPr>
        <w:spacing w:line="360" w:lineRule="auto"/>
        <w:ind w:firstLine="224" w:firstLineChars="100"/>
        <w:rPr>
          <w:position w:val="-40"/>
          <w:sz w:val="24"/>
        </w:rPr>
      </w:pPr>
      <w:r>
        <w:rPr>
          <w:sz w:val="24"/>
        </w:rPr>
        <w:t xml:space="preserve">日期：  </w:t>
      </w:r>
    </w:p>
    <w:p w14:paraId="0908D2D3">
      <w:pPr>
        <w:autoSpaceDN w:val="0"/>
        <w:spacing w:line="360" w:lineRule="auto"/>
        <w:jc w:val="center"/>
        <w:rPr>
          <w:b/>
          <w:bCs/>
          <w:sz w:val="24"/>
        </w:rPr>
      </w:pPr>
    </w:p>
    <w:p w14:paraId="25619DE7">
      <w:pPr>
        <w:widowControl/>
        <w:jc w:val="left"/>
        <w:rPr>
          <w:b/>
          <w:bCs/>
          <w:sz w:val="24"/>
        </w:rPr>
      </w:pPr>
      <w:r>
        <w:rPr>
          <w:b/>
          <w:bCs/>
          <w:sz w:val="24"/>
        </w:rPr>
        <w:br w:type="page"/>
      </w:r>
    </w:p>
    <w:p w14:paraId="2E8BFFBD">
      <w:pPr>
        <w:spacing w:line="460" w:lineRule="exact"/>
        <w:rPr>
          <w:b/>
          <w:sz w:val="24"/>
        </w:rPr>
      </w:pPr>
      <w:r>
        <w:rPr>
          <w:rFonts w:hint="eastAsia"/>
          <w:b/>
          <w:bCs/>
          <w:sz w:val="24"/>
        </w:rPr>
        <w:t>附件2-1：招标文件第一部分供应商资格要求的证件</w:t>
      </w:r>
    </w:p>
    <w:p w14:paraId="1730CBAE">
      <w:pPr>
        <w:widowControl/>
        <w:jc w:val="left"/>
        <w:rPr>
          <w:b/>
          <w:bCs/>
          <w:sz w:val="24"/>
        </w:rPr>
      </w:pPr>
      <w:r>
        <w:rPr>
          <w:b/>
          <w:bCs/>
          <w:sz w:val="24"/>
        </w:rPr>
        <w:br w:type="page"/>
      </w:r>
    </w:p>
    <w:p w14:paraId="12F2D479">
      <w:pPr>
        <w:autoSpaceDN w:val="0"/>
        <w:spacing w:line="360" w:lineRule="auto"/>
        <w:rPr>
          <w:b/>
          <w:bCs/>
          <w:sz w:val="24"/>
        </w:rPr>
      </w:pPr>
      <w:r>
        <w:rPr>
          <w:rFonts w:hint="eastAsia"/>
          <w:b/>
          <w:bCs/>
          <w:sz w:val="24"/>
        </w:rPr>
        <w:t>附件3</w:t>
      </w:r>
    </w:p>
    <w:p w14:paraId="50429115">
      <w:pPr>
        <w:autoSpaceDN w:val="0"/>
        <w:spacing w:line="360" w:lineRule="auto"/>
        <w:jc w:val="center"/>
        <w:rPr>
          <w:b/>
          <w:bCs/>
          <w:sz w:val="24"/>
        </w:rPr>
      </w:pPr>
    </w:p>
    <w:p w14:paraId="04980935">
      <w:pPr>
        <w:autoSpaceDN w:val="0"/>
        <w:spacing w:line="360" w:lineRule="auto"/>
        <w:jc w:val="center"/>
        <w:rPr>
          <w:b/>
          <w:bCs/>
          <w:sz w:val="24"/>
        </w:rPr>
      </w:pPr>
      <w:r>
        <w:rPr>
          <w:b/>
          <w:bCs/>
          <w:sz w:val="24"/>
        </w:rPr>
        <w:t>开标一览表</w:t>
      </w:r>
    </w:p>
    <w:p w14:paraId="758DE905">
      <w:pPr>
        <w:ind w:right="84"/>
        <w:rPr>
          <w:sz w:val="24"/>
        </w:rPr>
      </w:pPr>
    </w:p>
    <w:p w14:paraId="6A20DDE7">
      <w:pPr>
        <w:spacing w:line="460" w:lineRule="exact"/>
        <w:rPr>
          <w:sz w:val="24"/>
        </w:rPr>
      </w:pPr>
      <w:r>
        <w:rPr>
          <w:sz w:val="24"/>
        </w:rPr>
        <w:t>项目名称：</w:t>
      </w:r>
      <w:r>
        <w:rPr>
          <w:sz w:val="24"/>
          <w:u w:val="single"/>
        </w:rPr>
        <w:t xml:space="preserve">                    </w:t>
      </w:r>
    </w:p>
    <w:p w14:paraId="10FC258E">
      <w:pPr>
        <w:spacing w:line="460" w:lineRule="exact"/>
        <w:rPr>
          <w:sz w:val="24"/>
        </w:rPr>
      </w:pPr>
      <w:r>
        <w:rPr>
          <w:sz w:val="24"/>
        </w:rPr>
        <w:t>项目编号：</w:t>
      </w:r>
      <w:r>
        <w:rPr>
          <w:sz w:val="24"/>
          <w:u w:val="single"/>
        </w:rPr>
        <w:t xml:space="preserve">                    </w:t>
      </w:r>
    </w:p>
    <w:p w14:paraId="2863FCF2">
      <w:pPr>
        <w:spacing w:line="460" w:lineRule="exact"/>
        <w:rPr>
          <w:sz w:val="24"/>
          <w:u w:val="single"/>
        </w:rPr>
      </w:pPr>
      <w:r>
        <w:rPr>
          <w:sz w:val="24"/>
        </w:rPr>
        <w:t>包号：</w:t>
      </w:r>
      <w:r>
        <w:rPr>
          <w:sz w:val="24"/>
          <w:u w:val="single"/>
        </w:rPr>
        <w:t xml:space="preserve">                        </w:t>
      </w:r>
    </w:p>
    <w:p w14:paraId="46256AEB">
      <w:pPr>
        <w:spacing w:line="460" w:lineRule="exact"/>
        <w:rPr>
          <w:sz w:val="24"/>
        </w:rPr>
      </w:pPr>
      <w:r>
        <w:rPr>
          <w:sz w:val="24"/>
        </w:rPr>
        <w:t xml:space="preserve">                                                       单位：元</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14:paraId="26E93037">
        <w:trPr>
          <w:jc w:val="center"/>
        </w:trPr>
        <w:tc>
          <w:tcPr>
            <w:tcW w:w="730" w:type="pct"/>
            <w:vAlign w:val="center"/>
          </w:tcPr>
          <w:p w14:paraId="590498FB">
            <w:pPr>
              <w:spacing w:line="460" w:lineRule="exact"/>
              <w:jc w:val="center"/>
              <w:rPr>
                <w:sz w:val="24"/>
              </w:rPr>
            </w:pPr>
            <w:r>
              <w:rPr>
                <w:sz w:val="24"/>
              </w:rPr>
              <w:t>包号</w:t>
            </w:r>
          </w:p>
        </w:tc>
        <w:tc>
          <w:tcPr>
            <w:tcW w:w="1278" w:type="pct"/>
            <w:vAlign w:val="center"/>
          </w:tcPr>
          <w:p w14:paraId="2975E8DE">
            <w:pPr>
              <w:spacing w:line="460" w:lineRule="exact"/>
              <w:jc w:val="center"/>
              <w:rPr>
                <w:sz w:val="24"/>
              </w:rPr>
            </w:pPr>
            <w:r>
              <w:rPr>
                <w:sz w:val="24"/>
              </w:rPr>
              <w:t>服务名称</w:t>
            </w:r>
          </w:p>
        </w:tc>
        <w:tc>
          <w:tcPr>
            <w:tcW w:w="806" w:type="pct"/>
            <w:vAlign w:val="center"/>
          </w:tcPr>
          <w:p w14:paraId="29F86DAB">
            <w:pPr>
              <w:spacing w:line="460" w:lineRule="exact"/>
              <w:jc w:val="center"/>
              <w:rPr>
                <w:sz w:val="24"/>
              </w:rPr>
            </w:pPr>
            <w:r>
              <w:rPr>
                <w:sz w:val="24"/>
              </w:rPr>
              <w:t>数量</w:t>
            </w:r>
          </w:p>
        </w:tc>
        <w:tc>
          <w:tcPr>
            <w:tcW w:w="1202" w:type="pct"/>
            <w:vAlign w:val="center"/>
          </w:tcPr>
          <w:p w14:paraId="02080512">
            <w:pPr>
              <w:spacing w:line="460" w:lineRule="exact"/>
              <w:jc w:val="center"/>
              <w:rPr>
                <w:sz w:val="24"/>
              </w:rPr>
            </w:pPr>
            <w:r>
              <w:rPr>
                <w:sz w:val="24"/>
              </w:rPr>
              <w:t>投标总价</w:t>
            </w:r>
          </w:p>
        </w:tc>
        <w:tc>
          <w:tcPr>
            <w:tcW w:w="984" w:type="pct"/>
            <w:vAlign w:val="center"/>
          </w:tcPr>
          <w:p w14:paraId="044B9C27">
            <w:pPr>
              <w:spacing w:line="460" w:lineRule="exact"/>
              <w:jc w:val="center"/>
              <w:rPr>
                <w:sz w:val="24"/>
              </w:rPr>
            </w:pPr>
            <w:r>
              <w:rPr>
                <w:sz w:val="24"/>
              </w:rPr>
              <w:t>备注</w:t>
            </w:r>
          </w:p>
        </w:tc>
      </w:tr>
      <w:tr w14:paraId="4B96B1E0">
        <w:trPr>
          <w:jc w:val="center"/>
        </w:trPr>
        <w:tc>
          <w:tcPr>
            <w:tcW w:w="730" w:type="pct"/>
            <w:vAlign w:val="center"/>
          </w:tcPr>
          <w:p w14:paraId="2DDD979E">
            <w:pPr>
              <w:spacing w:line="460" w:lineRule="exact"/>
              <w:jc w:val="center"/>
              <w:rPr>
                <w:sz w:val="24"/>
              </w:rPr>
            </w:pPr>
            <w:r>
              <w:rPr>
                <w:rFonts w:hint="eastAsia"/>
                <w:sz w:val="24"/>
              </w:rPr>
              <w:t>1</w:t>
            </w:r>
          </w:p>
        </w:tc>
        <w:tc>
          <w:tcPr>
            <w:tcW w:w="1278" w:type="pct"/>
            <w:vAlign w:val="center"/>
          </w:tcPr>
          <w:p w14:paraId="0848C63D">
            <w:pPr>
              <w:spacing w:line="460" w:lineRule="exact"/>
              <w:jc w:val="center"/>
              <w:rPr>
                <w:sz w:val="24"/>
              </w:rPr>
            </w:pPr>
            <w:r>
              <w:rPr>
                <w:rFonts w:hint="eastAsia"/>
                <w:sz w:val="24"/>
              </w:rPr>
              <w:t>天津税务“全电”信息化基础资源租用</w:t>
            </w:r>
          </w:p>
        </w:tc>
        <w:tc>
          <w:tcPr>
            <w:tcW w:w="806" w:type="pct"/>
            <w:vAlign w:val="center"/>
          </w:tcPr>
          <w:p w14:paraId="0B4500CF">
            <w:pPr>
              <w:spacing w:line="460" w:lineRule="exact"/>
              <w:jc w:val="center"/>
              <w:rPr>
                <w:sz w:val="24"/>
              </w:rPr>
            </w:pPr>
            <w:r>
              <w:rPr>
                <w:rFonts w:hint="eastAsia"/>
                <w:sz w:val="24"/>
              </w:rPr>
              <w:t>1项</w:t>
            </w:r>
          </w:p>
        </w:tc>
        <w:tc>
          <w:tcPr>
            <w:tcW w:w="1202" w:type="pct"/>
            <w:vAlign w:val="center"/>
          </w:tcPr>
          <w:p w14:paraId="33976CBB">
            <w:pPr>
              <w:spacing w:line="460" w:lineRule="exact"/>
              <w:jc w:val="center"/>
              <w:rPr>
                <w:sz w:val="24"/>
              </w:rPr>
            </w:pPr>
          </w:p>
        </w:tc>
        <w:tc>
          <w:tcPr>
            <w:tcW w:w="984" w:type="pct"/>
            <w:vAlign w:val="center"/>
          </w:tcPr>
          <w:p w14:paraId="705328CA">
            <w:pPr>
              <w:spacing w:line="460" w:lineRule="exact"/>
              <w:jc w:val="center"/>
              <w:rPr>
                <w:sz w:val="24"/>
              </w:rPr>
            </w:pPr>
            <w:r>
              <w:rPr>
                <w:sz w:val="24"/>
              </w:rPr>
              <w:t>服务期一年</w:t>
            </w:r>
          </w:p>
        </w:tc>
      </w:tr>
      <w:tr w14:paraId="26A41AEC">
        <w:trPr>
          <w:jc w:val="center"/>
        </w:trPr>
        <w:tc>
          <w:tcPr>
            <w:tcW w:w="730" w:type="pct"/>
          </w:tcPr>
          <w:p w14:paraId="552AD29E">
            <w:pPr>
              <w:spacing w:line="460" w:lineRule="exact"/>
              <w:rPr>
                <w:sz w:val="24"/>
              </w:rPr>
            </w:pPr>
          </w:p>
        </w:tc>
        <w:tc>
          <w:tcPr>
            <w:tcW w:w="1278" w:type="pct"/>
          </w:tcPr>
          <w:p w14:paraId="3D5093F2">
            <w:pPr>
              <w:spacing w:line="460" w:lineRule="exact"/>
              <w:rPr>
                <w:sz w:val="24"/>
              </w:rPr>
            </w:pPr>
          </w:p>
        </w:tc>
        <w:tc>
          <w:tcPr>
            <w:tcW w:w="806" w:type="pct"/>
          </w:tcPr>
          <w:p w14:paraId="7EEFADC4">
            <w:pPr>
              <w:spacing w:line="460" w:lineRule="exact"/>
              <w:rPr>
                <w:sz w:val="24"/>
              </w:rPr>
            </w:pPr>
          </w:p>
        </w:tc>
        <w:tc>
          <w:tcPr>
            <w:tcW w:w="1202" w:type="pct"/>
          </w:tcPr>
          <w:p w14:paraId="6444B6A3">
            <w:pPr>
              <w:spacing w:line="460" w:lineRule="exact"/>
              <w:rPr>
                <w:sz w:val="24"/>
              </w:rPr>
            </w:pPr>
          </w:p>
        </w:tc>
        <w:tc>
          <w:tcPr>
            <w:tcW w:w="984" w:type="pct"/>
          </w:tcPr>
          <w:p w14:paraId="054FF2F0">
            <w:pPr>
              <w:spacing w:line="460" w:lineRule="exact"/>
              <w:rPr>
                <w:sz w:val="24"/>
              </w:rPr>
            </w:pPr>
          </w:p>
        </w:tc>
      </w:tr>
      <w:tr w14:paraId="5F08127D">
        <w:trPr>
          <w:jc w:val="center"/>
        </w:trPr>
        <w:tc>
          <w:tcPr>
            <w:tcW w:w="730" w:type="pct"/>
          </w:tcPr>
          <w:p w14:paraId="47D7C019">
            <w:pPr>
              <w:spacing w:line="460" w:lineRule="exact"/>
              <w:rPr>
                <w:sz w:val="24"/>
              </w:rPr>
            </w:pPr>
          </w:p>
        </w:tc>
        <w:tc>
          <w:tcPr>
            <w:tcW w:w="1278" w:type="pct"/>
          </w:tcPr>
          <w:p w14:paraId="3D4EFFF8">
            <w:pPr>
              <w:spacing w:line="460" w:lineRule="exact"/>
              <w:rPr>
                <w:sz w:val="24"/>
              </w:rPr>
            </w:pPr>
          </w:p>
        </w:tc>
        <w:tc>
          <w:tcPr>
            <w:tcW w:w="806" w:type="pct"/>
          </w:tcPr>
          <w:p w14:paraId="3A30253A">
            <w:pPr>
              <w:spacing w:line="460" w:lineRule="exact"/>
              <w:rPr>
                <w:sz w:val="24"/>
              </w:rPr>
            </w:pPr>
          </w:p>
        </w:tc>
        <w:tc>
          <w:tcPr>
            <w:tcW w:w="1202" w:type="pct"/>
          </w:tcPr>
          <w:p w14:paraId="2D786883">
            <w:pPr>
              <w:spacing w:line="460" w:lineRule="exact"/>
              <w:rPr>
                <w:sz w:val="24"/>
              </w:rPr>
            </w:pPr>
          </w:p>
        </w:tc>
        <w:tc>
          <w:tcPr>
            <w:tcW w:w="984" w:type="pct"/>
          </w:tcPr>
          <w:p w14:paraId="4B361DE7">
            <w:pPr>
              <w:spacing w:line="460" w:lineRule="exact"/>
              <w:rPr>
                <w:sz w:val="24"/>
              </w:rPr>
            </w:pPr>
          </w:p>
        </w:tc>
      </w:tr>
      <w:tr w14:paraId="682BF8DE">
        <w:trPr>
          <w:jc w:val="center"/>
        </w:trPr>
        <w:tc>
          <w:tcPr>
            <w:tcW w:w="730" w:type="pct"/>
          </w:tcPr>
          <w:p w14:paraId="7EBC8D6C">
            <w:pPr>
              <w:spacing w:line="460" w:lineRule="exact"/>
              <w:rPr>
                <w:sz w:val="24"/>
              </w:rPr>
            </w:pPr>
          </w:p>
        </w:tc>
        <w:tc>
          <w:tcPr>
            <w:tcW w:w="1278" w:type="pct"/>
          </w:tcPr>
          <w:p w14:paraId="2577CE54">
            <w:pPr>
              <w:spacing w:line="460" w:lineRule="exact"/>
              <w:rPr>
                <w:sz w:val="24"/>
              </w:rPr>
            </w:pPr>
          </w:p>
        </w:tc>
        <w:tc>
          <w:tcPr>
            <w:tcW w:w="806" w:type="pct"/>
          </w:tcPr>
          <w:p w14:paraId="602D4670">
            <w:pPr>
              <w:spacing w:line="460" w:lineRule="exact"/>
              <w:rPr>
                <w:sz w:val="24"/>
              </w:rPr>
            </w:pPr>
          </w:p>
        </w:tc>
        <w:tc>
          <w:tcPr>
            <w:tcW w:w="1202" w:type="pct"/>
          </w:tcPr>
          <w:p w14:paraId="21F28B12">
            <w:pPr>
              <w:spacing w:line="460" w:lineRule="exact"/>
              <w:rPr>
                <w:sz w:val="24"/>
              </w:rPr>
            </w:pPr>
          </w:p>
        </w:tc>
        <w:tc>
          <w:tcPr>
            <w:tcW w:w="984" w:type="pct"/>
          </w:tcPr>
          <w:p w14:paraId="4770174B">
            <w:pPr>
              <w:spacing w:line="460" w:lineRule="exact"/>
              <w:rPr>
                <w:sz w:val="24"/>
              </w:rPr>
            </w:pPr>
          </w:p>
        </w:tc>
      </w:tr>
      <w:tr w14:paraId="4A087E89">
        <w:trPr>
          <w:jc w:val="center"/>
        </w:trPr>
        <w:tc>
          <w:tcPr>
            <w:tcW w:w="730" w:type="pct"/>
          </w:tcPr>
          <w:p w14:paraId="332C7904">
            <w:pPr>
              <w:spacing w:line="460" w:lineRule="exact"/>
              <w:rPr>
                <w:sz w:val="24"/>
              </w:rPr>
            </w:pPr>
          </w:p>
        </w:tc>
        <w:tc>
          <w:tcPr>
            <w:tcW w:w="1278" w:type="pct"/>
          </w:tcPr>
          <w:p w14:paraId="0021961F">
            <w:pPr>
              <w:spacing w:line="460" w:lineRule="exact"/>
              <w:rPr>
                <w:sz w:val="24"/>
              </w:rPr>
            </w:pPr>
          </w:p>
        </w:tc>
        <w:tc>
          <w:tcPr>
            <w:tcW w:w="806" w:type="pct"/>
          </w:tcPr>
          <w:p w14:paraId="69A69EE6">
            <w:pPr>
              <w:spacing w:line="460" w:lineRule="exact"/>
              <w:rPr>
                <w:sz w:val="24"/>
              </w:rPr>
            </w:pPr>
          </w:p>
        </w:tc>
        <w:tc>
          <w:tcPr>
            <w:tcW w:w="1202" w:type="pct"/>
          </w:tcPr>
          <w:p w14:paraId="517E4F1B">
            <w:pPr>
              <w:spacing w:line="460" w:lineRule="exact"/>
              <w:rPr>
                <w:sz w:val="24"/>
              </w:rPr>
            </w:pPr>
          </w:p>
        </w:tc>
        <w:tc>
          <w:tcPr>
            <w:tcW w:w="984" w:type="pct"/>
          </w:tcPr>
          <w:p w14:paraId="65DA898C">
            <w:pPr>
              <w:spacing w:line="460" w:lineRule="exact"/>
              <w:rPr>
                <w:sz w:val="24"/>
              </w:rPr>
            </w:pPr>
          </w:p>
        </w:tc>
      </w:tr>
      <w:tr w14:paraId="37D18600">
        <w:trPr>
          <w:jc w:val="center"/>
        </w:trPr>
        <w:tc>
          <w:tcPr>
            <w:tcW w:w="730" w:type="pct"/>
          </w:tcPr>
          <w:p w14:paraId="6B5163D8">
            <w:pPr>
              <w:spacing w:line="460" w:lineRule="exact"/>
              <w:rPr>
                <w:sz w:val="24"/>
              </w:rPr>
            </w:pPr>
          </w:p>
        </w:tc>
        <w:tc>
          <w:tcPr>
            <w:tcW w:w="1278" w:type="pct"/>
          </w:tcPr>
          <w:p w14:paraId="3204AE10">
            <w:pPr>
              <w:spacing w:line="460" w:lineRule="exact"/>
              <w:rPr>
                <w:sz w:val="24"/>
              </w:rPr>
            </w:pPr>
          </w:p>
        </w:tc>
        <w:tc>
          <w:tcPr>
            <w:tcW w:w="806" w:type="pct"/>
          </w:tcPr>
          <w:p w14:paraId="3496C609">
            <w:pPr>
              <w:spacing w:line="460" w:lineRule="exact"/>
              <w:rPr>
                <w:sz w:val="24"/>
              </w:rPr>
            </w:pPr>
          </w:p>
        </w:tc>
        <w:tc>
          <w:tcPr>
            <w:tcW w:w="1202" w:type="pct"/>
          </w:tcPr>
          <w:p w14:paraId="544B1AF1">
            <w:pPr>
              <w:spacing w:line="460" w:lineRule="exact"/>
              <w:rPr>
                <w:sz w:val="24"/>
              </w:rPr>
            </w:pPr>
          </w:p>
        </w:tc>
        <w:tc>
          <w:tcPr>
            <w:tcW w:w="984" w:type="pct"/>
          </w:tcPr>
          <w:p w14:paraId="677A951C">
            <w:pPr>
              <w:spacing w:line="460" w:lineRule="exact"/>
              <w:rPr>
                <w:sz w:val="24"/>
              </w:rPr>
            </w:pPr>
          </w:p>
        </w:tc>
      </w:tr>
      <w:tr w14:paraId="27AE76C1">
        <w:trPr>
          <w:jc w:val="center"/>
        </w:trPr>
        <w:tc>
          <w:tcPr>
            <w:tcW w:w="730" w:type="pct"/>
          </w:tcPr>
          <w:p w14:paraId="7E792142">
            <w:pPr>
              <w:spacing w:line="460" w:lineRule="exact"/>
              <w:rPr>
                <w:sz w:val="24"/>
              </w:rPr>
            </w:pPr>
          </w:p>
        </w:tc>
        <w:tc>
          <w:tcPr>
            <w:tcW w:w="1278" w:type="pct"/>
          </w:tcPr>
          <w:p w14:paraId="0461C46D">
            <w:pPr>
              <w:spacing w:line="460" w:lineRule="exact"/>
              <w:rPr>
                <w:sz w:val="24"/>
              </w:rPr>
            </w:pPr>
          </w:p>
        </w:tc>
        <w:tc>
          <w:tcPr>
            <w:tcW w:w="806" w:type="pct"/>
          </w:tcPr>
          <w:p w14:paraId="647EF2ED">
            <w:pPr>
              <w:spacing w:line="460" w:lineRule="exact"/>
              <w:rPr>
                <w:sz w:val="24"/>
              </w:rPr>
            </w:pPr>
          </w:p>
        </w:tc>
        <w:tc>
          <w:tcPr>
            <w:tcW w:w="1202" w:type="pct"/>
          </w:tcPr>
          <w:p w14:paraId="1D4B0701">
            <w:pPr>
              <w:spacing w:line="460" w:lineRule="exact"/>
              <w:rPr>
                <w:sz w:val="24"/>
              </w:rPr>
            </w:pPr>
          </w:p>
        </w:tc>
        <w:tc>
          <w:tcPr>
            <w:tcW w:w="984" w:type="pct"/>
          </w:tcPr>
          <w:p w14:paraId="3B118245">
            <w:pPr>
              <w:spacing w:line="460" w:lineRule="exact"/>
              <w:rPr>
                <w:sz w:val="24"/>
              </w:rPr>
            </w:pPr>
          </w:p>
        </w:tc>
      </w:tr>
      <w:tr w14:paraId="423F51E6">
        <w:trPr>
          <w:jc w:val="center"/>
        </w:trPr>
        <w:tc>
          <w:tcPr>
            <w:tcW w:w="730" w:type="pct"/>
          </w:tcPr>
          <w:p w14:paraId="6FE97A6E">
            <w:pPr>
              <w:spacing w:line="460" w:lineRule="exact"/>
              <w:rPr>
                <w:sz w:val="24"/>
              </w:rPr>
            </w:pPr>
          </w:p>
        </w:tc>
        <w:tc>
          <w:tcPr>
            <w:tcW w:w="1278" w:type="pct"/>
          </w:tcPr>
          <w:p w14:paraId="673486FB">
            <w:pPr>
              <w:spacing w:line="460" w:lineRule="exact"/>
              <w:rPr>
                <w:sz w:val="24"/>
              </w:rPr>
            </w:pPr>
          </w:p>
        </w:tc>
        <w:tc>
          <w:tcPr>
            <w:tcW w:w="806" w:type="pct"/>
          </w:tcPr>
          <w:p w14:paraId="04C02A9D">
            <w:pPr>
              <w:spacing w:line="460" w:lineRule="exact"/>
              <w:rPr>
                <w:sz w:val="24"/>
              </w:rPr>
            </w:pPr>
          </w:p>
        </w:tc>
        <w:tc>
          <w:tcPr>
            <w:tcW w:w="1202" w:type="pct"/>
          </w:tcPr>
          <w:p w14:paraId="10D7E237">
            <w:pPr>
              <w:spacing w:line="460" w:lineRule="exact"/>
              <w:rPr>
                <w:sz w:val="24"/>
              </w:rPr>
            </w:pPr>
          </w:p>
        </w:tc>
        <w:tc>
          <w:tcPr>
            <w:tcW w:w="984" w:type="pct"/>
          </w:tcPr>
          <w:p w14:paraId="7D8D2363">
            <w:pPr>
              <w:spacing w:line="460" w:lineRule="exact"/>
              <w:rPr>
                <w:sz w:val="24"/>
              </w:rPr>
            </w:pPr>
          </w:p>
        </w:tc>
      </w:tr>
      <w:tr w14:paraId="16F3B770">
        <w:trPr>
          <w:jc w:val="center"/>
        </w:trPr>
        <w:tc>
          <w:tcPr>
            <w:tcW w:w="730" w:type="pct"/>
          </w:tcPr>
          <w:p w14:paraId="1EC19AE2">
            <w:pPr>
              <w:spacing w:line="460" w:lineRule="exact"/>
              <w:rPr>
                <w:sz w:val="24"/>
              </w:rPr>
            </w:pPr>
          </w:p>
        </w:tc>
        <w:tc>
          <w:tcPr>
            <w:tcW w:w="1278" w:type="pct"/>
          </w:tcPr>
          <w:p w14:paraId="3CE1C7F6">
            <w:pPr>
              <w:spacing w:line="460" w:lineRule="exact"/>
              <w:rPr>
                <w:sz w:val="24"/>
              </w:rPr>
            </w:pPr>
          </w:p>
        </w:tc>
        <w:tc>
          <w:tcPr>
            <w:tcW w:w="806" w:type="pct"/>
          </w:tcPr>
          <w:p w14:paraId="38C66A0E">
            <w:pPr>
              <w:spacing w:line="460" w:lineRule="exact"/>
              <w:rPr>
                <w:sz w:val="24"/>
              </w:rPr>
            </w:pPr>
          </w:p>
        </w:tc>
        <w:tc>
          <w:tcPr>
            <w:tcW w:w="1202" w:type="pct"/>
          </w:tcPr>
          <w:p w14:paraId="7EE8ED8C">
            <w:pPr>
              <w:spacing w:line="460" w:lineRule="exact"/>
              <w:rPr>
                <w:sz w:val="24"/>
              </w:rPr>
            </w:pPr>
          </w:p>
        </w:tc>
        <w:tc>
          <w:tcPr>
            <w:tcW w:w="984" w:type="pct"/>
          </w:tcPr>
          <w:p w14:paraId="54596D4F">
            <w:pPr>
              <w:spacing w:line="460" w:lineRule="exact"/>
              <w:rPr>
                <w:sz w:val="24"/>
              </w:rPr>
            </w:pPr>
          </w:p>
        </w:tc>
      </w:tr>
      <w:tr w14:paraId="74411BDF">
        <w:trPr>
          <w:jc w:val="center"/>
        </w:trPr>
        <w:tc>
          <w:tcPr>
            <w:tcW w:w="730" w:type="pct"/>
          </w:tcPr>
          <w:p w14:paraId="45081486">
            <w:pPr>
              <w:spacing w:line="460" w:lineRule="exact"/>
              <w:rPr>
                <w:sz w:val="24"/>
              </w:rPr>
            </w:pPr>
          </w:p>
        </w:tc>
        <w:tc>
          <w:tcPr>
            <w:tcW w:w="1278" w:type="pct"/>
          </w:tcPr>
          <w:p w14:paraId="775713DB">
            <w:pPr>
              <w:spacing w:line="460" w:lineRule="exact"/>
              <w:rPr>
                <w:sz w:val="24"/>
              </w:rPr>
            </w:pPr>
          </w:p>
        </w:tc>
        <w:tc>
          <w:tcPr>
            <w:tcW w:w="806" w:type="pct"/>
          </w:tcPr>
          <w:p w14:paraId="17400C09">
            <w:pPr>
              <w:spacing w:line="460" w:lineRule="exact"/>
              <w:rPr>
                <w:sz w:val="24"/>
              </w:rPr>
            </w:pPr>
          </w:p>
        </w:tc>
        <w:tc>
          <w:tcPr>
            <w:tcW w:w="1202" w:type="pct"/>
          </w:tcPr>
          <w:p w14:paraId="35EFA2ED">
            <w:pPr>
              <w:spacing w:line="460" w:lineRule="exact"/>
              <w:rPr>
                <w:sz w:val="24"/>
              </w:rPr>
            </w:pPr>
          </w:p>
        </w:tc>
        <w:tc>
          <w:tcPr>
            <w:tcW w:w="984" w:type="pct"/>
          </w:tcPr>
          <w:p w14:paraId="40469613">
            <w:pPr>
              <w:spacing w:line="460" w:lineRule="exact"/>
              <w:rPr>
                <w:sz w:val="24"/>
              </w:rPr>
            </w:pPr>
          </w:p>
        </w:tc>
      </w:tr>
      <w:tr w14:paraId="45EFBA29">
        <w:trPr>
          <w:jc w:val="center"/>
        </w:trPr>
        <w:tc>
          <w:tcPr>
            <w:tcW w:w="730" w:type="pct"/>
          </w:tcPr>
          <w:p w14:paraId="17B2FB02">
            <w:pPr>
              <w:spacing w:line="460" w:lineRule="exact"/>
              <w:rPr>
                <w:sz w:val="24"/>
              </w:rPr>
            </w:pPr>
          </w:p>
        </w:tc>
        <w:tc>
          <w:tcPr>
            <w:tcW w:w="1278" w:type="pct"/>
          </w:tcPr>
          <w:p w14:paraId="42DBD93B">
            <w:pPr>
              <w:spacing w:line="460" w:lineRule="exact"/>
              <w:rPr>
                <w:sz w:val="24"/>
              </w:rPr>
            </w:pPr>
          </w:p>
        </w:tc>
        <w:tc>
          <w:tcPr>
            <w:tcW w:w="806" w:type="pct"/>
          </w:tcPr>
          <w:p w14:paraId="46A20AFA">
            <w:pPr>
              <w:spacing w:line="460" w:lineRule="exact"/>
              <w:rPr>
                <w:sz w:val="24"/>
              </w:rPr>
            </w:pPr>
          </w:p>
        </w:tc>
        <w:tc>
          <w:tcPr>
            <w:tcW w:w="1202" w:type="pct"/>
          </w:tcPr>
          <w:p w14:paraId="3E16FEED">
            <w:pPr>
              <w:spacing w:line="460" w:lineRule="exact"/>
              <w:rPr>
                <w:sz w:val="24"/>
              </w:rPr>
            </w:pPr>
          </w:p>
        </w:tc>
        <w:tc>
          <w:tcPr>
            <w:tcW w:w="984" w:type="pct"/>
          </w:tcPr>
          <w:p w14:paraId="36DF9F0B">
            <w:pPr>
              <w:spacing w:line="460" w:lineRule="exact"/>
              <w:rPr>
                <w:sz w:val="24"/>
              </w:rPr>
            </w:pPr>
          </w:p>
        </w:tc>
      </w:tr>
      <w:tr w14:paraId="55729369">
        <w:trPr>
          <w:jc w:val="center"/>
        </w:trPr>
        <w:tc>
          <w:tcPr>
            <w:tcW w:w="730" w:type="pct"/>
          </w:tcPr>
          <w:p w14:paraId="45700946">
            <w:pPr>
              <w:spacing w:line="460" w:lineRule="exact"/>
              <w:rPr>
                <w:sz w:val="24"/>
              </w:rPr>
            </w:pPr>
          </w:p>
        </w:tc>
        <w:tc>
          <w:tcPr>
            <w:tcW w:w="1278" w:type="pct"/>
          </w:tcPr>
          <w:p w14:paraId="6D4CFDA7">
            <w:pPr>
              <w:spacing w:line="460" w:lineRule="exact"/>
              <w:rPr>
                <w:sz w:val="24"/>
              </w:rPr>
            </w:pPr>
          </w:p>
        </w:tc>
        <w:tc>
          <w:tcPr>
            <w:tcW w:w="806" w:type="pct"/>
          </w:tcPr>
          <w:p w14:paraId="12CE4A05">
            <w:pPr>
              <w:spacing w:line="460" w:lineRule="exact"/>
              <w:rPr>
                <w:sz w:val="24"/>
              </w:rPr>
            </w:pPr>
          </w:p>
        </w:tc>
        <w:tc>
          <w:tcPr>
            <w:tcW w:w="1202" w:type="pct"/>
          </w:tcPr>
          <w:p w14:paraId="1AF61C5D">
            <w:pPr>
              <w:spacing w:line="460" w:lineRule="exact"/>
              <w:rPr>
                <w:sz w:val="24"/>
              </w:rPr>
            </w:pPr>
          </w:p>
        </w:tc>
        <w:tc>
          <w:tcPr>
            <w:tcW w:w="984" w:type="pct"/>
          </w:tcPr>
          <w:p w14:paraId="014EF6D5">
            <w:pPr>
              <w:spacing w:line="460" w:lineRule="exact"/>
              <w:rPr>
                <w:sz w:val="24"/>
              </w:rPr>
            </w:pPr>
          </w:p>
        </w:tc>
      </w:tr>
    </w:tbl>
    <w:p w14:paraId="4E0BA014">
      <w:pPr>
        <w:spacing w:line="360" w:lineRule="auto"/>
        <w:ind w:right="84" w:firstLine="420"/>
        <w:rPr>
          <w:sz w:val="24"/>
        </w:rPr>
      </w:pPr>
    </w:p>
    <w:p w14:paraId="79698CED">
      <w:pPr>
        <w:spacing w:line="360" w:lineRule="auto"/>
        <w:ind w:right="84" w:firstLine="420"/>
        <w:rPr>
          <w:sz w:val="24"/>
        </w:rPr>
      </w:pPr>
    </w:p>
    <w:p w14:paraId="68CB90A4">
      <w:pPr>
        <w:spacing w:line="360" w:lineRule="auto"/>
        <w:ind w:firstLine="3808" w:firstLineChars="1700"/>
        <w:rPr>
          <w:sz w:val="24"/>
        </w:rPr>
      </w:pPr>
      <w:r>
        <w:rPr>
          <w:sz w:val="24"/>
        </w:rPr>
        <w:t>投标人名称：</w:t>
      </w:r>
    </w:p>
    <w:p w14:paraId="2278A191">
      <w:pPr>
        <w:spacing w:line="360" w:lineRule="auto"/>
        <w:ind w:firstLine="3808" w:firstLineChars="1700"/>
        <w:rPr>
          <w:sz w:val="24"/>
        </w:rPr>
      </w:pPr>
    </w:p>
    <w:p w14:paraId="0CA1626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23054E0">
      <w:pPr>
        <w:spacing w:line="360" w:lineRule="auto"/>
        <w:ind w:right="84" w:firstLine="420"/>
        <w:rPr>
          <w:sz w:val="24"/>
        </w:rPr>
      </w:pPr>
    </w:p>
    <w:p w14:paraId="464F9D5C">
      <w:pPr>
        <w:widowControl/>
        <w:jc w:val="left"/>
        <w:rPr>
          <w:sz w:val="24"/>
        </w:rPr>
      </w:pPr>
      <w:r>
        <w:rPr>
          <w:sz w:val="24"/>
        </w:rPr>
        <w:br w:type="page"/>
      </w:r>
    </w:p>
    <w:p w14:paraId="745F3755">
      <w:pPr>
        <w:tabs>
          <w:tab w:val="left" w:pos="360"/>
        </w:tabs>
        <w:spacing w:line="360" w:lineRule="auto"/>
        <w:rPr>
          <w:b/>
          <w:sz w:val="24"/>
        </w:rPr>
      </w:pPr>
      <w:r>
        <w:rPr>
          <w:b/>
          <w:sz w:val="24"/>
        </w:rPr>
        <w:t>附件</w:t>
      </w:r>
      <w:r>
        <w:rPr>
          <w:rFonts w:hint="eastAsia"/>
          <w:b/>
          <w:sz w:val="24"/>
        </w:rPr>
        <w:t>4</w:t>
      </w:r>
    </w:p>
    <w:p w14:paraId="1861BC67">
      <w:pPr>
        <w:autoSpaceDN w:val="0"/>
        <w:spacing w:line="360" w:lineRule="auto"/>
        <w:jc w:val="center"/>
        <w:rPr>
          <w:b/>
          <w:bCs/>
          <w:sz w:val="24"/>
        </w:rPr>
      </w:pPr>
      <w:r>
        <w:rPr>
          <w:b/>
          <w:bCs/>
          <w:sz w:val="24"/>
        </w:rPr>
        <w:t>开标分项一览表</w:t>
      </w:r>
    </w:p>
    <w:p w14:paraId="1F465334">
      <w:pPr>
        <w:ind w:right="84"/>
        <w:rPr>
          <w:sz w:val="24"/>
        </w:rPr>
      </w:pPr>
    </w:p>
    <w:p w14:paraId="300C9BFC">
      <w:pPr>
        <w:spacing w:line="460" w:lineRule="exact"/>
        <w:ind w:left="192"/>
        <w:rPr>
          <w:sz w:val="24"/>
        </w:rPr>
      </w:pPr>
      <w:r>
        <w:rPr>
          <w:sz w:val="24"/>
        </w:rPr>
        <w:t>项目名称：</w:t>
      </w:r>
      <w:r>
        <w:rPr>
          <w:sz w:val="24"/>
          <w:u w:val="single"/>
        </w:rPr>
        <w:t xml:space="preserve">                    </w:t>
      </w:r>
    </w:p>
    <w:p w14:paraId="7F539C31">
      <w:pPr>
        <w:spacing w:line="460" w:lineRule="exact"/>
        <w:ind w:left="192"/>
        <w:rPr>
          <w:sz w:val="24"/>
        </w:rPr>
      </w:pPr>
      <w:r>
        <w:rPr>
          <w:sz w:val="24"/>
        </w:rPr>
        <w:t>项目编号：</w:t>
      </w:r>
      <w:r>
        <w:rPr>
          <w:sz w:val="24"/>
          <w:u w:val="single"/>
        </w:rPr>
        <w:t xml:space="preserve">                    </w:t>
      </w:r>
    </w:p>
    <w:p w14:paraId="69E561FF">
      <w:pPr>
        <w:spacing w:line="460" w:lineRule="exact"/>
        <w:ind w:left="192"/>
        <w:rPr>
          <w:sz w:val="24"/>
        </w:rPr>
      </w:pPr>
      <w:r>
        <w:rPr>
          <w:sz w:val="24"/>
        </w:rPr>
        <w:t>包    号：</w:t>
      </w:r>
      <w:r>
        <w:rPr>
          <w:sz w:val="24"/>
          <w:u w:val="single"/>
        </w:rPr>
        <w:t xml:space="preserve">                    </w:t>
      </w:r>
    </w:p>
    <w:p w14:paraId="754D908D">
      <w:pPr>
        <w:spacing w:line="460" w:lineRule="exact"/>
        <w:ind w:firstLine="6496" w:firstLineChars="2900"/>
        <w:rPr>
          <w:sz w:val="24"/>
        </w:rPr>
      </w:pPr>
      <w:r>
        <w:rPr>
          <w:sz w:val="24"/>
        </w:rPr>
        <w:t>单位：元</w:t>
      </w:r>
    </w:p>
    <w:tbl>
      <w:tblPr>
        <w:tblStyle w:val="23"/>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0398630B">
        <w:trPr>
          <w:trHeight w:val="555" w:hRule="atLeast"/>
          <w:jc w:val="center"/>
        </w:trPr>
        <w:tc>
          <w:tcPr>
            <w:tcW w:w="878" w:type="dxa"/>
            <w:vAlign w:val="center"/>
          </w:tcPr>
          <w:p w14:paraId="68F05D66">
            <w:pPr>
              <w:widowControl/>
              <w:jc w:val="center"/>
              <w:rPr>
                <w:b/>
                <w:bCs/>
                <w:kern w:val="0"/>
                <w:sz w:val="24"/>
                <w:szCs w:val="24"/>
              </w:rPr>
            </w:pPr>
            <w:r>
              <w:rPr>
                <w:b/>
                <w:bCs/>
                <w:kern w:val="0"/>
                <w:sz w:val="24"/>
                <w:szCs w:val="24"/>
              </w:rPr>
              <w:t>项号</w:t>
            </w:r>
          </w:p>
        </w:tc>
        <w:tc>
          <w:tcPr>
            <w:tcW w:w="2349" w:type="dxa"/>
            <w:vAlign w:val="center"/>
          </w:tcPr>
          <w:p w14:paraId="413B72E3">
            <w:pPr>
              <w:widowControl/>
              <w:jc w:val="center"/>
              <w:rPr>
                <w:b/>
                <w:bCs/>
                <w:kern w:val="0"/>
                <w:sz w:val="24"/>
                <w:szCs w:val="24"/>
              </w:rPr>
            </w:pPr>
            <w:r>
              <w:rPr>
                <w:b/>
                <w:bCs/>
                <w:kern w:val="0"/>
                <w:sz w:val="24"/>
                <w:szCs w:val="24"/>
              </w:rPr>
              <w:t>服务名称</w:t>
            </w:r>
          </w:p>
        </w:tc>
        <w:tc>
          <w:tcPr>
            <w:tcW w:w="1701" w:type="dxa"/>
            <w:vAlign w:val="center"/>
          </w:tcPr>
          <w:p w14:paraId="6E128EFA">
            <w:pPr>
              <w:widowControl/>
              <w:jc w:val="center"/>
              <w:rPr>
                <w:b/>
                <w:bCs/>
                <w:kern w:val="0"/>
                <w:sz w:val="24"/>
                <w:szCs w:val="24"/>
              </w:rPr>
            </w:pPr>
            <w:r>
              <w:rPr>
                <w:b/>
                <w:bCs/>
                <w:kern w:val="0"/>
                <w:sz w:val="24"/>
                <w:szCs w:val="24"/>
              </w:rPr>
              <w:t>总价</w:t>
            </w:r>
          </w:p>
        </w:tc>
        <w:tc>
          <w:tcPr>
            <w:tcW w:w="2238" w:type="dxa"/>
            <w:vAlign w:val="center"/>
          </w:tcPr>
          <w:p w14:paraId="368B355E">
            <w:pPr>
              <w:widowControl/>
              <w:jc w:val="center"/>
              <w:rPr>
                <w:b/>
                <w:bCs/>
                <w:kern w:val="0"/>
                <w:sz w:val="24"/>
                <w:szCs w:val="24"/>
              </w:rPr>
            </w:pPr>
            <w:r>
              <w:rPr>
                <w:b/>
                <w:bCs/>
                <w:kern w:val="0"/>
                <w:sz w:val="24"/>
                <w:szCs w:val="24"/>
              </w:rPr>
              <w:t>数量</w:t>
            </w:r>
          </w:p>
        </w:tc>
        <w:tc>
          <w:tcPr>
            <w:tcW w:w="1848" w:type="dxa"/>
            <w:vAlign w:val="center"/>
          </w:tcPr>
          <w:p w14:paraId="663D8DF4">
            <w:pPr>
              <w:widowControl/>
              <w:jc w:val="center"/>
              <w:rPr>
                <w:b/>
                <w:bCs/>
                <w:kern w:val="0"/>
                <w:sz w:val="24"/>
                <w:szCs w:val="24"/>
              </w:rPr>
            </w:pPr>
            <w:r>
              <w:rPr>
                <w:b/>
                <w:bCs/>
                <w:kern w:val="0"/>
                <w:sz w:val="24"/>
                <w:szCs w:val="24"/>
              </w:rPr>
              <w:t>备注</w:t>
            </w:r>
          </w:p>
        </w:tc>
      </w:tr>
      <w:tr w14:paraId="11B0C55C">
        <w:trPr>
          <w:trHeight w:val="465" w:hRule="atLeast"/>
          <w:jc w:val="center"/>
        </w:trPr>
        <w:tc>
          <w:tcPr>
            <w:tcW w:w="878" w:type="dxa"/>
            <w:vAlign w:val="center"/>
          </w:tcPr>
          <w:p w14:paraId="019E112E">
            <w:pPr>
              <w:widowControl/>
              <w:jc w:val="center"/>
              <w:rPr>
                <w:kern w:val="0"/>
                <w:sz w:val="24"/>
                <w:szCs w:val="24"/>
              </w:rPr>
            </w:pPr>
            <w:r>
              <w:rPr>
                <w:kern w:val="0"/>
                <w:sz w:val="24"/>
                <w:szCs w:val="24"/>
              </w:rPr>
              <w:t>1</w:t>
            </w:r>
          </w:p>
        </w:tc>
        <w:tc>
          <w:tcPr>
            <w:tcW w:w="2349" w:type="dxa"/>
            <w:vAlign w:val="center"/>
          </w:tcPr>
          <w:p w14:paraId="6901E659">
            <w:pPr>
              <w:widowControl/>
              <w:jc w:val="center"/>
              <w:rPr>
                <w:kern w:val="0"/>
                <w:sz w:val="24"/>
                <w:szCs w:val="24"/>
              </w:rPr>
            </w:pPr>
            <w:r>
              <w:rPr>
                <w:rFonts w:hint="eastAsia"/>
                <w:kern w:val="0"/>
                <w:sz w:val="24"/>
                <w:szCs w:val="24"/>
              </w:rPr>
              <w:t>天津税务“全电”信息化基础资源租用</w:t>
            </w:r>
          </w:p>
        </w:tc>
        <w:tc>
          <w:tcPr>
            <w:tcW w:w="1701" w:type="dxa"/>
            <w:vAlign w:val="center"/>
          </w:tcPr>
          <w:p w14:paraId="2A8FD6F0">
            <w:pPr>
              <w:widowControl/>
              <w:jc w:val="center"/>
              <w:rPr>
                <w:kern w:val="0"/>
                <w:sz w:val="24"/>
                <w:szCs w:val="24"/>
              </w:rPr>
            </w:pPr>
          </w:p>
        </w:tc>
        <w:tc>
          <w:tcPr>
            <w:tcW w:w="2238" w:type="dxa"/>
            <w:vAlign w:val="center"/>
          </w:tcPr>
          <w:p w14:paraId="76503251">
            <w:pPr>
              <w:widowControl/>
              <w:jc w:val="center"/>
              <w:rPr>
                <w:sz w:val="24"/>
                <w:szCs w:val="24"/>
              </w:rPr>
            </w:pPr>
            <w:r>
              <w:rPr>
                <w:sz w:val="24"/>
                <w:szCs w:val="24"/>
              </w:rPr>
              <w:t>1项</w:t>
            </w:r>
          </w:p>
        </w:tc>
        <w:tc>
          <w:tcPr>
            <w:tcW w:w="1848" w:type="dxa"/>
            <w:vAlign w:val="center"/>
          </w:tcPr>
          <w:p w14:paraId="496FA3B9">
            <w:pPr>
              <w:widowControl/>
              <w:jc w:val="center"/>
              <w:rPr>
                <w:sz w:val="24"/>
                <w:szCs w:val="24"/>
              </w:rPr>
            </w:pPr>
          </w:p>
        </w:tc>
      </w:tr>
      <w:tr w14:paraId="50053338">
        <w:trPr>
          <w:trHeight w:val="465" w:hRule="atLeast"/>
          <w:jc w:val="center"/>
        </w:trPr>
        <w:tc>
          <w:tcPr>
            <w:tcW w:w="9014" w:type="dxa"/>
            <w:gridSpan w:val="5"/>
            <w:vAlign w:val="center"/>
          </w:tcPr>
          <w:p w14:paraId="45086126">
            <w:pPr>
              <w:widowControl/>
              <w:jc w:val="left"/>
              <w:rPr>
                <w:kern w:val="0"/>
                <w:sz w:val="24"/>
                <w:szCs w:val="24"/>
              </w:rPr>
            </w:pPr>
            <w:r>
              <w:rPr>
                <w:kern w:val="0"/>
                <w:sz w:val="24"/>
                <w:szCs w:val="24"/>
              </w:rPr>
              <w:t>其中</w:t>
            </w:r>
          </w:p>
        </w:tc>
      </w:tr>
      <w:tr w14:paraId="5E5F0C40">
        <w:trPr>
          <w:trHeight w:val="465" w:hRule="atLeast"/>
          <w:jc w:val="center"/>
        </w:trPr>
        <w:tc>
          <w:tcPr>
            <w:tcW w:w="3227" w:type="dxa"/>
            <w:gridSpan w:val="2"/>
            <w:vAlign w:val="center"/>
          </w:tcPr>
          <w:p w14:paraId="56179034">
            <w:pPr>
              <w:widowControl/>
              <w:jc w:val="left"/>
              <w:rPr>
                <w:b/>
                <w:sz w:val="24"/>
                <w:szCs w:val="24"/>
              </w:rPr>
            </w:pPr>
            <w:r>
              <w:rPr>
                <w:b/>
                <w:sz w:val="24"/>
                <w:szCs w:val="24"/>
              </w:rPr>
              <w:t>分项名称</w:t>
            </w:r>
          </w:p>
        </w:tc>
        <w:tc>
          <w:tcPr>
            <w:tcW w:w="1701" w:type="dxa"/>
            <w:vAlign w:val="center"/>
          </w:tcPr>
          <w:p w14:paraId="1099D06E">
            <w:pPr>
              <w:widowControl/>
              <w:jc w:val="center"/>
              <w:rPr>
                <w:b/>
                <w:kern w:val="0"/>
                <w:sz w:val="24"/>
                <w:szCs w:val="24"/>
              </w:rPr>
            </w:pPr>
            <w:r>
              <w:rPr>
                <w:b/>
                <w:kern w:val="0"/>
                <w:sz w:val="24"/>
                <w:szCs w:val="24"/>
              </w:rPr>
              <w:t>价格</w:t>
            </w:r>
          </w:p>
        </w:tc>
        <w:tc>
          <w:tcPr>
            <w:tcW w:w="2238" w:type="dxa"/>
            <w:vAlign w:val="center"/>
          </w:tcPr>
          <w:p w14:paraId="5E9AC25D">
            <w:pPr>
              <w:widowControl/>
              <w:jc w:val="center"/>
              <w:rPr>
                <w:b/>
                <w:kern w:val="0"/>
                <w:sz w:val="24"/>
                <w:szCs w:val="24"/>
              </w:rPr>
            </w:pPr>
            <w:r>
              <w:rPr>
                <w:b/>
                <w:kern w:val="0"/>
                <w:sz w:val="24"/>
                <w:szCs w:val="24"/>
              </w:rPr>
              <w:t>数量</w:t>
            </w:r>
          </w:p>
        </w:tc>
        <w:tc>
          <w:tcPr>
            <w:tcW w:w="1848" w:type="dxa"/>
            <w:vAlign w:val="center"/>
          </w:tcPr>
          <w:p w14:paraId="283E6E20">
            <w:pPr>
              <w:widowControl/>
              <w:jc w:val="center"/>
              <w:rPr>
                <w:b/>
                <w:bCs/>
                <w:kern w:val="0"/>
                <w:sz w:val="24"/>
                <w:szCs w:val="24"/>
              </w:rPr>
            </w:pPr>
            <w:r>
              <w:rPr>
                <w:b/>
                <w:bCs/>
                <w:kern w:val="0"/>
                <w:sz w:val="24"/>
                <w:szCs w:val="24"/>
              </w:rPr>
              <w:t>备注</w:t>
            </w:r>
          </w:p>
        </w:tc>
      </w:tr>
      <w:tr w14:paraId="533AEA04">
        <w:trPr>
          <w:trHeight w:val="465" w:hRule="atLeast"/>
          <w:jc w:val="center"/>
        </w:trPr>
        <w:tc>
          <w:tcPr>
            <w:tcW w:w="3227" w:type="dxa"/>
            <w:gridSpan w:val="2"/>
            <w:vAlign w:val="center"/>
          </w:tcPr>
          <w:p w14:paraId="1856C332">
            <w:pPr>
              <w:widowControl/>
              <w:jc w:val="left"/>
              <w:rPr>
                <w:kern w:val="0"/>
                <w:sz w:val="24"/>
                <w:szCs w:val="24"/>
              </w:rPr>
            </w:pPr>
          </w:p>
        </w:tc>
        <w:tc>
          <w:tcPr>
            <w:tcW w:w="1701" w:type="dxa"/>
            <w:vAlign w:val="center"/>
          </w:tcPr>
          <w:p w14:paraId="695C3012">
            <w:pPr>
              <w:widowControl/>
              <w:jc w:val="center"/>
              <w:rPr>
                <w:kern w:val="0"/>
                <w:sz w:val="24"/>
                <w:szCs w:val="24"/>
              </w:rPr>
            </w:pPr>
          </w:p>
        </w:tc>
        <w:tc>
          <w:tcPr>
            <w:tcW w:w="2238" w:type="dxa"/>
            <w:vAlign w:val="center"/>
          </w:tcPr>
          <w:p w14:paraId="00D27D96">
            <w:pPr>
              <w:widowControl/>
              <w:jc w:val="center"/>
              <w:rPr>
                <w:kern w:val="0"/>
                <w:sz w:val="24"/>
                <w:szCs w:val="24"/>
              </w:rPr>
            </w:pPr>
          </w:p>
        </w:tc>
        <w:tc>
          <w:tcPr>
            <w:tcW w:w="1848" w:type="dxa"/>
            <w:vAlign w:val="center"/>
          </w:tcPr>
          <w:p w14:paraId="32372F0D">
            <w:pPr>
              <w:widowControl/>
              <w:jc w:val="center"/>
              <w:rPr>
                <w:sz w:val="24"/>
                <w:szCs w:val="24"/>
              </w:rPr>
            </w:pPr>
          </w:p>
        </w:tc>
      </w:tr>
      <w:tr w14:paraId="1668636D">
        <w:trPr>
          <w:trHeight w:val="465" w:hRule="atLeast"/>
          <w:jc w:val="center"/>
        </w:trPr>
        <w:tc>
          <w:tcPr>
            <w:tcW w:w="3227" w:type="dxa"/>
            <w:gridSpan w:val="2"/>
            <w:vAlign w:val="center"/>
          </w:tcPr>
          <w:p w14:paraId="37ADB4B5">
            <w:pPr>
              <w:widowControl/>
              <w:jc w:val="left"/>
              <w:rPr>
                <w:kern w:val="0"/>
                <w:sz w:val="24"/>
                <w:szCs w:val="24"/>
              </w:rPr>
            </w:pPr>
          </w:p>
        </w:tc>
        <w:tc>
          <w:tcPr>
            <w:tcW w:w="1701" w:type="dxa"/>
            <w:vAlign w:val="center"/>
          </w:tcPr>
          <w:p w14:paraId="32BEF1FE">
            <w:pPr>
              <w:widowControl/>
              <w:jc w:val="center"/>
              <w:rPr>
                <w:kern w:val="0"/>
                <w:sz w:val="24"/>
                <w:szCs w:val="24"/>
              </w:rPr>
            </w:pPr>
          </w:p>
        </w:tc>
        <w:tc>
          <w:tcPr>
            <w:tcW w:w="2238" w:type="dxa"/>
            <w:vAlign w:val="center"/>
          </w:tcPr>
          <w:p w14:paraId="2790C2A2">
            <w:pPr>
              <w:widowControl/>
              <w:jc w:val="center"/>
              <w:rPr>
                <w:kern w:val="0"/>
                <w:sz w:val="24"/>
                <w:szCs w:val="24"/>
              </w:rPr>
            </w:pPr>
          </w:p>
        </w:tc>
        <w:tc>
          <w:tcPr>
            <w:tcW w:w="1848" w:type="dxa"/>
            <w:vAlign w:val="center"/>
          </w:tcPr>
          <w:p w14:paraId="6C250862">
            <w:pPr>
              <w:widowControl/>
              <w:jc w:val="center"/>
              <w:rPr>
                <w:sz w:val="24"/>
                <w:szCs w:val="24"/>
              </w:rPr>
            </w:pPr>
          </w:p>
        </w:tc>
      </w:tr>
      <w:tr w14:paraId="1F930AEF">
        <w:trPr>
          <w:trHeight w:val="465" w:hRule="atLeast"/>
          <w:jc w:val="center"/>
        </w:trPr>
        <w:tc>
          <w:tcPr>
            <w:tcW w:w="3227" w:type="dxa"/>
            <w:gridSpan w:val="2"/>
            <w:vAlign w:val="center"/>
          </w:tcPr>
          <w:p w14:paraId="12B5E742">
            <w:pPr>
              <w:widowControl/>
              <w:jc w:val="left"/>
              <w:rPr>
                <w:kern w:val="0"/>
                <w:sz w:val="24"/>
                <w:szCs w:val="24"/>
              </w:rPr>
            </w:pPr>
          </w:p>
        </w:tc>
        <w:tc>
          <w:tcPr>
            <w:tcW w:w="1701" w:type="dxa"/>
            <w:vAlign w:val="center"/>
          </w:tcPr>
          <w:p w14:paraId="0DEC8894">
            <w:pPr>
              <w:widowControl/>
              <w:jc w:val="center"/>
              <w:rPr>
                <w:kern w:val="0"/>
                <w:sz w:val="24"/>
                <w:szCs w:val="24"/>
              </w:rPr>
            </w:pPr>
          </w:p>
        </w:tc>
        <w:tc>
          <w:tcPr>
            <w:tcW w:w="2238" w:type="dxa"/>
            <w:vAlign w:val="center"/>
          </w:tcPr>
          <w:p w14:paraId="1824F24C">
            <w:pPr>
              <w:widowControl/>
              <w:jc w:val="center"/>
              <w:rPr>
                <w:kern w:val="0"/>
                <w:sz w:val="24"/>
                <w:szCs w:val="24"/>
              </w:rPr>
            </w:pPr>
          </w:p>
        </w:tc>
        <w:tc>
          <w:tcPr>
            <w:tcW w:w="1848" w:type="dxa"/>
            <w:vAlign w:val="center"/>
          </w:tcPr>
          <w:p w14:paraId="763D8645">
            <w:pPr>
              <w:widowControl/>
              <w:jc w:val="center"/>
              <w:rPr>
                <w:sz w:val="24"/>
                <w:szCs w:val="24"/>
              </w:rPr>
            </w:pPr>
          </w:p>
        </w:tc>
      </w:tr>
      <w:tr w14:paraId="545E72EB">
        <w:trPr>
          <w:trHeight w:val="465" w:hRule="atLeast"/>
          <w:jc w:val="center"/>
        </w:trPr>
        <w:tc>
          <w:tcPr>
            <w:tcW w:w="3227" w:type="dxa"/>
            <w:gridSpan w:val="2"/>
            <w:vAlign w:val="center"/>
          </w:tcPr>
          <w:p w14:paraId="5948E44C">
            <w:pPr>
              <w:widowControl/>
              <w:jc w:val="left"/>
              <w:rPr>
                <w:kern w:val="0"/>
                <w:sz w:val="24"/>
                <w:szCs w:val="24"/>
              </w:rPr>
            </w:pPr>
          </w:p>
        </w:tc>
        <w:tc>
          <w:tcPr>
            <w:tcW w:w="1701" w:type="dxa"/>
            <w:vAlign w:val="center"/>
          </w:tcPr>
          <w:p w14:paraId="2B183A59">
            <w:pPr>
              <w:widowControl/>
              <w:jc w:val="center"/>
              <w:rPr>
                <w:kern w:val="0"/>
                <w:sz w:val="24"/>
                <w:szCs w:val="24"/>
              </w:rPr>
            </w:pPr>
          </w:p>
        </w:tc>
        <w:tc>
          <w:tcPr>
            <w:tcW w:w="2238" w:type="dxa"/>
            <w:vAlign w:val="center"/>
          </w:tcPr>
          <w:p w14:paraId="5D2B6573">
            <w:pPr>
              <w:widowControl/>
              <w:jc w:val="center"/>
              <w:rPr>
                <w:kern w:val="0"/>
                <w:sz w:val="24"/>
                <w:szCs w:val="24"/>
              </w:rPr>
            </w:pPr>
          </w:p>
        </w:tc>
        <w:tc>
          <w:tcPr>
            <w:tcW w:w="1848" w:type="dxa"/>
            <w:vAlign w:val="center"/>
          </w:tcPr>
          <w:p w14:paraId="2F8A2343">
            <w:pPr>
              <w:widowControl/>
              <w:jc w:val="center"/>
              <w:rPr>
                <w:sz w:val="24"/>
                <w:szCs w:val="24"/>
              </w:rPr>
            </w:pPr>
          </w:p>
        </w:tc>
      </w:tr>
      <w:tr w14:paraId="07C43D33">
        <w:trPr>
          <w:trHeight w:val="465" w:hRule="atLeast"/>
          <w:jc w:val="center"/>
        </w:trPr>
        <w:tc>
          <w:tcPr>
            <w:tcW w:w="3227" w:type="dxa"/>
            <w:gridSpan w:val="2"/>
            <w:vAlign w:val="center"/>
          </w:tcPr>
          <w:p w14:paraId="1761A0D7">
            <w:pPr>
              <w:widowControl/>
              <w:jc w:val="left"/>
              <w:rPr>
                <w:sz w:val="24"/>
              </w:rPr>
            </w:pPr>
          </w:p>
        </w:tc>
        <w:tc>
          <w:tcPr>
            <w:tcW w:w="1701" w:type="dxa"/>
            <w:vAlign w:val="center"/>
          </w:tcPr>
          <w:p w14:paraId="6CFF0306">
            <w:pPr>
              <w:widowControl/>
              <w:jc w:val="center"/>
              <w:rPr>
                <w:kern w:val="0"/>
                <w:sz w:val="24"/>
                <w:szCs w:val="24"/>
              </w:rPr>
            </w:pPr>
          </w:p>
        </w:tc>
        <w:tc>
          <w:tcPr>
            <w:tcW w:w="2238" w:type="dxa"/>
            <w:vAlign w:val="center"/>
          </w:tcPr>
          <w:p w14:paraId="566803C4">
            <w:pPr>
              <w:widowControl/>
              <w:jc w:val="center"/>
              <w:rPr>
                <w:kern w:val="0"/>
                <w:sz w:val="24"/>
                <w:szCs w:val="24"/>
              </w:rPr>
            </w:pPr>
          </w:p>
        </w:tc>
        <w:tc>
          <w:tcPr>
            <w:tcW w:w="1848" w:type="dxa"/>
            <w:vAlign w:val="center"/>
          </w:tcPr>
          <w:p w14:paraId="61480647">
            <w:pPr>
              <w:widowControl/>
              <w:jc w:val="center"/>
              <w:rPr>
                <w:kern w:val="0"/>
                <w:sz w:val="24"/>
                <w:szCs w:val="24"/>
              </w:rPr>
            </w:pPr>
          </w:p>
        </w:tc>
      </w:tr>
      <w:tr w14:paraId="5BC8AA53">
        <w:trPr>
          <w:trHeight w:val="465" w:hRule="atLeast"/>
          <w:jc w:val="center"/>
        </w:trPr>
        <w:tc>
          <w:tcPr>
            <w:tcW w:w="3227" w:type="dxa"/>
            <w:gridSpan w:val="2"/>
            <w:vAlign w:val="center"/>
          </w:tcPr>
          <w:p w14:paraId="4495F704">
            <w:pPr>
              <w:widowControl/>
              <w:jc w:val="left"/>
              <w:rPr>
                <w:sz w:val="24"/>
              </w:rPr>
            </w:pPr>
          </w:p>
        </w:tc>
        <w:tc>
          <w:tcPr>
            <w:tcW w:w="1701" w:type="dxa"/>
            <w:vAlign w:val="center"/>
          </w:tcPr>
          <w:p w14:paraId="5DC6D805">
            <w:pPr>
              <w:widowControl/>
              <w:jc w:val="center"/>
              <w:rPr>
                <w:kern w:val="0"/>
                <w:sz w:val="24"/>
                <w:szCs w:val="24"/>
              </w:rPr>
            </w:pPr>
          </w:p>
        </w:tc>
        <w:tc>
          <w:tcPr>
            <w:tcW w:w="2238" w:type="dxa"/>
            <w:vAlign w:val="center"/>
          </w:tcPr>
          <w:p w14:paraId="00ADB698">
            <w:pPr>
              <w:widowControl/>
              <w:jc w:val="center"/>
              <w:rPr>
                <w:kern w:val="0"/>
                <w:sz w:val="24"/>
                <w:szCs w:val="24"/>
              </w:rPr>
            </w:pPr>
          </w:p>
        </w:tc>
        <w:tc>
          <w:tcPr>
            <w:tcW w:w="1848" w:type="dxa"/>
            <w:vAlign w:val="center"/>
          </w:tcPr>
          <w:p w14:paraId="162BD5B0">
            <w:pPr>
              <w:widowControl/>
              <w:jc w:val="center"/>
              <w:rPr>
                <w:kern w:val="0"/>
                <w:sz w:val="24"/>
                <w:szCs w:val="24"/>
              </w:rPr>
            </w:pPr>
          </w:p>
        </w:tc>
      </w:tr>
      <w:tr w14:paraId="47CEC44D">
        <w:trPr>
          <w:trHeight w:val="465" w:hRule="atLeast"/>
          <w:jc w:val="center"/>
        </w:trPr>
        <w:tc>
          <w:tcPr>
            <w:tcW w:w="3227" w:type="dxa"/>
            <w:gridSpan w:val="2"/>
            <w:vAlign w:val="center"/>
          </w:tcPr>
          <w:p w14:paraId="4C41ED5D">
            <w:pPr>
              <w:widowControl/>
              <w:jc w:val="center"/>
              <w:rPr>
                <w:sz w:val="24"/>
              </w:rPr>
            </w:pPr>
          </w:p>
        </w:tc>
        <w:tc>
          <w:tcPr>
            <w:tcW w:w="1701" w:type="dxa"/>
            <w:vAlign w:val="center"/>
          </w:tcPr>
          <w:p w14:paraId="61F25E84">
            <w:pPr>
              <w:widowControl/>
              <w:jc w:val="center"/>
              <w:rPr>
                <w:kern w:val="0"/>
                <w:sz w:val="24"/>
                <w:szCs w:val="24"/>
              </w:rPr>
            </w:pPr>
          </w:p>
        </w:tc>
        <w:tc>
          <w:tcPr>
            <w:tcW w:w="2238" w:type="dxa"/>
            <w:vAlign w:val="center"/>
          </w:tcPr>
          <w:p w14:paraId="2F1E6B10">
            <w:pPr>
              <w:widowControl/>
              <w:jc w:val="center"/>
              <w:rPr>
                <w:kern w:val="0"/>
                <w:sz w:val="24"/>
                <w:szCs w:val="24"/>
              </w:rPr>
            </w:pPr>
          </w:p>
        </w:tc>
        <w:tc>
          <w:tcPr>
            <w:tcW w:w="1848" w:type="dxa"/>
            <w:vAlign w:val="center"/>
          </w:tcPr>
          <w:p w14:paraId="4DBD53C4">
            <w:pPr>
              <w:widowControl/>
              <w:jc w:val="center"/>
              <w:rPr>
                <w:kern w:val="0"/>
                <w:sz w:val="24"/>
                <w:szCs w:val="24"/>
              </w:rPr>
            </w:pPr>
          </w:p>
        </w:tc>
      </w:tr>
    </w:tbl>
    <w:p w14:paraId="41FBED96">
      <w:pPr>
        <w:ind w:left="180"/>
        <w:rPr>
          <w:sz w:val="22"/>
          <w:szCs w:val="24"/>
        </w:rPr>
      </w:pPr>
      <w:r>
        <w:rPr>
          <w:sz w:val="22"/>
          <w:szCs w:val="24"/>
        </w:rPr>
        <w:t>注：1. 本表第一行填写本项目投标总价，须与附件</w:t>
      </w:r>
      <w:r>
        <w:rPr>
          <w:rFonts w:hint="eastAsia"/>
          <w:sz w:val="22"/>
          <w:szCs w:val="24"/>
        </w:rPr>
        <w:t>3</w:t>
      </w:r>
      <w:r>
        <w:rPr>
          <w:sz w:val="22"/>
          <w:szCs w:val="24"/>
        </w:rPr>
        <w:t>中投标总价保持一致。</w:t>
      </w:r>
    </w:p>
    <w:p w14:paraId="4F9C5547">
      <w:pPr>
        <w:ind w:left="180" w:firstLine="408" w:firstLineChars="200"/>
      </w:pPr>
      <w:r>
        <w:rPr>
          <w:sz w:val="22"/>
          <w:szCs w:val="24"/>
        </w:rPr>
        <w:t>2. 下面应填写分项价格及分项名称（分项名称可根据实际情况增减、修改），分项价格汇总应等于总价。</w:t>
      </w:r>
    </w:p>
    <w:p w14:paraId="21854A4D">
      <w:pPr>
        <w:spacing w:line="360" w:lineRule="auto"/>
        <w:ind w:firstLine="3808" w:firstLineChars="1700"/>
        <w:rPr>
          <w:sz w:val="24"/>
        </w:rPr>
      </w:pPr>
      <w:r>
        <w:rPr>
          <w:sz w:val="24"/>
        </w:rPr>
        <w:t>投标人名称：</w:t>
      </w:r>
    </w:p>
    <w:p w14:paraId="3C1AD16F">
      <w:pPr>
        <w:spacing w:line="360" w:lineRule="auto"/>
        <w:ind w:firstLine="3808" w:firstLineChars="1700"/>
        <w:rPr>
          <w:sz w:val="24"/>
        </w:rPr>
      </w:pPr>
    </w:p>
    <w:p w14:paraId="161F624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CFE471A">
      <w:pPr>
        <w:widowControl/>
        <w:jc w:val="left"/>
        <w:rPr>
          <w:sz w:val="24"/>
        </w:rPr>
      </w:pPr>
      <w:r>
        <w:rPr>
          <w:sz w:val="24"/>
        </w:rPr>
        <w:br w:type="page"/>
      </w:r>
    </w:p>
    <w:p w14:paraId="6C14DEA1">
      <w:pPr>
        <w:tabs>
          <w:tab w:val="left" w:pos="360"/>
        </w:tabs>
        <w:spacing w:line="360" w:lineRule="auto"/>
        <w:rPr>
          <w:b/>
          <w:sz w:val="24"/>
        </w:rPr>
      </w:pPr>
      <w:r>
        <w:rPr>
          <w:b/>
          <w:sz w:val="24"/>
        </w:rPr>
        <w:t>附件</w:t>
      </w:r>
      <w:r>
        <w:rPr>
          <w:rFonts w:hint="eastAsia"/>
          <w:b/>
          <w:sz w:val="24"/>
        </w:rPr>
        <w:t>5</w:t>
      </w:r>
    </w:p>
    <w:p w14:paraId="471F85EB">
      <w:pPr>
        <w:autoSpaceDN w:val="0"/>
        <w:spacing w:line="360" w:lineRule="auto"/>
        <w:jc w:val="center"/>
        <w:rPr>
          <w:b/>
          <w:bCs/>
          <w:sz w:val="24"/>
        </w:rPr>
      </w:pPr>
      <w:r>
        <w:rPr>
          <w:b/>
          <w:bCs/>
          <w:sz w:val="24"/>
        </w:rPr>
        <w:t>商务要求点对点应答表</w:t>
      </w:r>
    </w:p>
    <w:p w14:paraId="6FD469E9">
      <w:pPr>
        <w:spacing w:line="460" w:lineRule="exact"/>
        <w:rPr>
          <w:sz w:val="24"/>
        </w:rPr>
      </w:pPr>
    </w:p>
    <w:p w14:paraId="3AB8A846">
      <w:pPr>
        <w:spacing w:line="460" w:lineRule="exact"/>
        <w:rPr>
          <w:sz w:val="24"/>
        </w:rPr>
      </w:pPr>
      <w:r>
        <w:rPr>
          <w:sz w:val="24"/>
        </w:rPr>
        <w:t>项目名称：</w:t>
      </w:r>
      <w:r>
        <w:rPr>
          <w:sz w:val="24"/>
          <w:u w:val="single"/>
        </w:rPr>
        <w:t xml:space="preserve">                    </w:t>
      </w:r>
    </w:p>
    <w:p w14:paraId="04A95227">
      <w:pPr>
        <w:spacing w:line="460" w:lineRule="exact"/>
        <w:rPr>
          <w:sz w:val="24"/>
        </w:rPr>
      </w:pPr>
      <w:r>
        <w:rPr>
          <w:sz w:val="24"/>
        </w:rPr>
        <w:t>项目编号：</w:t>
      </w:r>
      <w:r>
        <w:rPr>
          <w:sz w:val="24"/>
          <w:u w:val="single"/>
        </w:rPr>
        <w:t xml:space="preserve">                    </w:t>
      </w:r>
    </w:p>
    <w:p w14:paraId="52741333">
      <w:pPr>
        <w:spacing w:line="460" w:lineRule="exact"/>
        <w:rPr>
          <w:sz w:val="24"/>
          <w:u w:val="single"/>
        </w:rPr>
      </w:pPr>
      <w:r>
        <w:rPr>
          <w:sz w:val="24"/>
        </w:rPr>
        <w:t>包号：</w:t>
      </w:r>
      <w:r>
        <w:rPr>
          <w:sz w:val="24"/>
          <w:u w:val="single"/>
        </w:rPr>
        <w:t xml:space="preserve">                        </w:t>
      </w:r>
    </w:p>
    <w:p w14:paraId="73210F5E">
      <w:pPr>
        <w:spacing w:line="460" w:lineRule="exact"/>
        <w:rPr>
          <w:sz w:val="24"/>
          <w:u w:val="single"/>
        </w:rPr>
      </w:pPr>
    </w:p>
    <w:tbl>
      <w:tblPr>
        <w:tblStyle w:val="23"/>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11430E07">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5B67C225">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250DB5A8">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05C96C9A">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3538F5E0">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2E10197B">
            <w:pPr>
              <w:widowControl/>
              <w:jc w:val="center"/>
              <w:rPr>
                <w:color w:val="000000"/>
                <w:kern w:val="0"/>
                <w:szCs w:val="21"/>
              </w:rPr>
            </w:pPr>
            <w:r>
              <w:rPr>
                <w:color w:val="000000"/>
                <w:kern w:val="0"/>
                <w:szCs w:val="21"/>
              </w:rPr>
              <w:t>备注</w:t>
            </w:r>
          </w:p>
        </w:tc>
      </w:tr>
      <w:tr w14:paraId="4A26E197">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8F571D3">
            <w:pPr>
              <w:widowControl/>
              <w:jc w:val="left"/>
              <w:rPr>
                <w:color w:val="000000"/>
                <w:kern w:val="0"/>
                <w:szCs w:val="21"/>
              </w:rPr>
            </w:pPr>
            <w:r>
              <w:rPr>
                <w:color w:val="000000"/>
                <w:kern w:val="0"/>
                <w:szCs w:val="21"/>
              </w:rPr>
              <w:t>（一）报价要求</w:t>
            </w:r>
          </w:p>
        </w:tc>
      </w:tr>
      <w:tr w14:paraId="4329184F">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07317219">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43DC94F">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2BD2B92">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522AD88">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CF30644">
            <w:pPr>
              <w:widowControl/>
              <w:jc w:val="left"/>
              <w:rPr>
                <w:color w:val="000000"/>
                <w:kern w:val="0"/>
                <w:szCs w:val="21"/>
              </w:rPr>
            </w:pPr>
            <w:r>
              <w:rPr>
                <w:color w:val="000000"/>
                <w:kern w:val="0"/>
                <w:szCs w:val="21"/>
              </w:rPr>
              <w:t>　</w:t>
            </w:r>
          </w:p>
        </w:tc>
      </w:tr>
      <w:tr w14:paraId="7EA5F596">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F836C41">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461B215E">
        <w:tc>
          <w:tcPr>
            <w:tcW w:w="974" w:type="pct"/>
            <w:tcBorders>
              <w:top w:val="nil"/>
              <w:left w:val="single" w:color="auto" w:sz="8" w:space="0"/>
              <w:bottom w:val="single" w:color="auto" w:sz="8" w:space="0"/>
              <w:right w:val="single" w:color="auto" w:sz="8" w:space="0"/>
            </w:tcBorders>
            <w:shd w:val="clear" w:color="auto" w:fill="auto"/>
            <w:vAlign w:val="center"/>
          </w:tcPr>
          <w:p w14:paraId="3376C6B5">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7DE21FD">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673B577">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76B0367">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959832C">
            <w:pPr>
              <w:widowControl/>
              <w:jc w:val="left"/>
              <w:rPr>
                <w:color w:val="000000"/>
                <w:kern w:val="0"/>
                <w:szCs w:val="21"/>
              </w:rPr>
            </w:pPr>
            <w:r>
              <w:rPr>
                <w:color w:val="000000"/>
                <w:kern w:val="0"/>
                <w:szCs w:val="21"/>
              </w:rPr>
              <w:t>　</w:t>
            </w:r>
          </w:p>
        </w:tc>
      </w:tr>
      <w:tr w14:paraId="32A00D3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83BD0F0">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623328D7">
        <w:tc>
          <w:tcPr>
            <w:tcW w:w="974" w:type="pct"/>
            <w:tcBorders>
              <w:top w:val="nil"/>
              <w:left w:val="single" w:color="auto" w:sz="8" w:space="0"/>
              <w:bottom w:val="single" w:color="auto" w:sz="8" w:space="0"/>
              <w:right w:val="single" w:color="auto" w:sz="8" w:space="0"/>
            </w:tcBorders>
            <w:shd w:val="clear" w:color="auto" w:fill="auto"/>
            <w:vAlign w:val="center"/>
          </w:tcPr>
          <w:p w14:paraId="22432B70">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57E2D69">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3DBEC00">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B7F139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AB1C5E2">
            <w:pPr>
              <w:widowControl/>
              <w:jc w:val="left"/>
              <w:rPr>
                <w:color w:val="000000"/>
                <w:kern w:val="0"/>
                <w:szCs w:val="21"/>
              </w:rPr>
            </w:pPr>
            <w:r>
              <w:rPr>
                <w:color w:val="000000"/>
                <w:kern w:val="0"/>
                <w:szCs w:val="21"/>
              </w:rPr>
              <w:t>　</w:t>
            </w:r>
          </w:p>
        </w:tc>
      </w:tr>
      <w:tr w14:paraId="4D3964E8">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79F72D3">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6ED2C82B">
        <w:tc>
          <w:tcPr>
            <w:tcW w:w="974" w:type="pct"/>
            <w:tcBorders>
              <w:top w:val="nil"/>
              <w:left w:val="single" w:color="auto" w:sz="8" w:space="0"/>
              <w:bottom w:val="single" w:color="auto" w:sz="8" w:space="0"/>
              <w:right w:val="single" w:color="auto" w:sz="8" w:space="0"/>
            </w:tcBorders>
            <w:shd w:val="clear" w:color="auto" w:fill="auto"/>
            <w:vAlign w:val="center"/>
          </w:tcPr>
          <w:p w14:paraId="58799E7B">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1DD25C9">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3E42654">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74B9739">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FFB472C">
            <w:pPr>
              <w:widowControl/>
              <w:jc w:val="left"/>
              <w:rPr>
                <w:color w:val="000000"/>
                <w:kern w:val="0"/>
                <w:szCs w:val="21"/>
              </w:rPr>
            </w:pPr>
            <w:r>
              <w:rPr>
                <w:color w:val="000000"/>
                <w:kern w:val="0"/>
                <w:szCs w:val="21"/>
              </w:rPr>
              <w:t>　</w:t>
            </w:r>
          </w:p>
        </w:tc>
      </w:tr>
    </w:tbl>
    <w:p w14:paraId="5C710D85">
      <w:pPr>
        <w:spacing w:line="620" w:lineRule="exact"/>
        <w:rPr>
          <w:sz w:val="24"/>
        </w:rPr>
      </w:pPr>
      <w:r>
        <w:rPr>
          <w:sz w:val="24"/>
        </w:rPr>
        <w:t>注：</w:t>
      </w:r>
    </w:p>
    <w:p w14:paraId="78FA46F4">
      <w:pPr>
        <w:spacing w:line="360" w:lineRule="auto"/>
        <w:rPr>
          <w:sz w:val="24"/>
        </w:rPr>
      </w:pPr>
      <w:r>
        <w:rPr>
          <w:sz w:val="24"/>
        </w:rPr>
        <w:t>1. 不如实填写偏离情况的投标文件将视为虚假材料。</w:t>
      </w:r>
    </w:p>
    <w:p w14:paraId="5E546607">
      <w:pPr>
        <w:spacing w:line="360" w:lineRule="auto"/>
        <w:rPr>
          <w:sz w:val="24"/>
        </w:rPr>
      </w:pPr>
      <w:r>
        <w:rPr>
          <w:sz w:val="24"/>
        </w:rPr>
        <w:t>2. 招标要求指招标文件中规定的具体要求，投标应答指投标文件的具体内容。</w:t>
      </w:r>
    </w:p>
    <w:p w14:paraId="76790470">
      <w:pPr>
        <w:spacing w:line="360" w:lineRule="auto"/>
        <w:rPr>
          <w:sz w:val="24"/>
        </w:rPr>
      </w:pPr>
      <w:r>
        <w:rPr>
          <w:rFonts w:hint="eastAsia"/>
          <w:sz w:val="24"/>
        </w:rPr>
        <w:t>3</w:t>
      </w:r>
      <w:r>
        <w:rPr>
          <w:sz w:val="24"/>
        </w:rPr>
        <w:t>. 偏离说明指招标要求与投标应答之间的不同之处。</w:t>
      </w:r>
    </w:p>
    <w:p w14:paraId="60D2BEFB">
      <w:pPr>
        <w:spacing w:line="360" w:lineRule="auto"/>
        <w:rPr>
          <w:sz w:val="24"/>
        </w:rPr>
      </w:pPr>
    </w:p>
    <w:p w14:paraId="33240A77">
      <w:pPr>
        <w:spacing w:line="360" w:lineRule="auto"/>
        <w:ind w:firstLine="3808" w:firstLineChars="1700"/>
        <w:rPr>
          <w:sz w:val="24"/>
        </w:rPr>
      </w:pPr>
      <w:r>
        <w:rPr>
          <w:sz w:val="24"/>
        </w:rPr>
        <w:t>投标人名称：</w:t>
      </w:r>
    </w:p>
    <w:p w14:paraId="19599E00">
      <w:pPr>
        <w:spacing w:line="360" w:lineRule="auto"/>
        <w:ind w:firstLine="3808" w:firstLineChars="1700"/>
        <w:rPr>
          <w:sz w:val="24"/>
        </w:rPr>
      </w:pPr>
    </w:p>
    <w:p w14:paraId="5E2D9D9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BBA7E76">
      <w:pPr>
        <w:tabs>
          <w:tab w:val="left" w:pos="360"/>
        </w:tabs>
        <w:spacing w:line="360" w:lineRule="auto"/>
        <w:rPr>
          <w:b/>
          <w:sz w:val="24"/>
        </w:rPr>
      </w:pPr>
      <w:r>
        <w:rPr>
          <w:sz w:val="24"/>
        </w:rPr>
        <w:br w:type="page"/>
      </w:r>
      <w:r>
        <w:rPr>
          <w:b/>
          <w:sz w:val="24"/>
        </w:rPr>
        <w:t>附件</w:t>
      </w:r>
      <w:r>
        <w:rPr>
          <w:rFonts w:hint="eastAsia"/>
          <w:b/>
          <w:sz w:val="24"/>
        </w:rPr>
        <w:t>6</w:t>
      </w:r>
    </w:p>
    <w:p w14:paraId="24EDAB8E">
      <w:pPr>
        <w:autoSpaceDN w:val="0"/>
        <w:spacing w:line="360" w:lineRule="auto"/>
        <w:jc w:val="center"/>
        <w:rPr>
          <w:b/>
          <w:bCs/>
          <w:sz w:val="24"/>
        </w:rPr>
      </w:pPr>
      <w:r>
        <w:rPr>
          <w:b/>
          <w:bCs/>
          <w:sz w:val="24"/>
        </w:rPr>
        <w:t>技术要求点对点应答表</w:t>
      </w:r>
    </w:p>
    <w:p w14:paraId="593FD356">
      <w:pPr>
        <w:spacing w:line="460" w:lineRule="exact"/>
        <w:rPr>
          <w:sz w:val="24"/>
        </w:rPr>
      </w:pPr>
    </w:p>
    <w:p w14:paraId="0FD5BA74">
      <w:pPr>
        <w:spacing w:line="460" w:lineRule="exact"/>
        <w:rPr>
          <w:sz w:val="24"/>
        </w:rPr>
      </w:pPr>
      <w:r>
        <w:rPr>
          <w:sz w:val="24"/>
        </w:rPr>
        <w:t>项目名称：</w:t>
      </w:r>
      <w:r>
        <w:rPr>
          <w:sz w:val="24"/>
          <w:u w:val="single"/>
        </w:rPr>
        <w:t xml:space="preserve">                    </w:t>
      </w:r>
    </w:p>
    <w:p w14:paraId="64F6E543">
      <w:pPr>
        <w:spacing w:line="460" w:lineRule="exact"/>
        <w:rPr>
          <w:sz w:val="24"/>
        </w:rPr>
      </w:pPr>
      <w:r>
        <w:rPr>
          <w:sz w:val="24"/>
        </w:rPr>
        <w:t>项目编号：</w:t>
      </w:r>
      <w:r>
        <w:rPr>
          <w:sz w:val="24"/>
          <w:u w:val="single"/>
        </w:rPr>
        <w:t xml:space="preserve">                    </w:t>
      </w:r>
    </w:p>
    <w:p w14:paraId="437D86E7">
      <w:pPr>
        <w:spacing w:line="460" w:lineRule="exact"/>
        <w:rPr>
          <w:sz w:val="24"/>
          <w:u w:val="single"/>
        </w:rPr>
      </w:pPr>
      <w:r>
        <w:rPr>
          <w:sz w:val="24"/>
        </w:rPr>
        <w:t>包号：</w:t>
      </w:r>
      <w:r>
        <w:rPr>
          <w:sz w:val="24"/>
          <w:u w:val="single"/>
        </w:rPr>
        <w:t xml:space="preserve">                        </w:t>
      </w:r>
    </w:p>
    <w:p w14:paraId="7BBBF756">
      <w:pPr>
        <w:spacing w:line="460" w:lineRule="exact"/>
        <w:rPr>
          <w:sz w:val="24"/>
          <w:u w:val="single"/>
        </w:rPr>
      </w:pPr>
    </w:p>
    <w:tbl>
      <w:tblPr>
        <w:tblStyle w:val="23"/>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3E2AAA07">
        <w:trPr>
          <w:tblHeader/>
          <w:jc w:val="center"/>
        </w:trPr>
        <w:tc>
          <w:tcPr>
            <w:tcW w:w="843" w:type="dxa"/>
            <w:shd w:val="clear" w:color="auto" w:fill="auto"/>
            <w:vAlign w:val="center"/>
          </w:tcPr>
          <w:p w14:paraId="607D4218">
            <w:pPr>
              <w:widowControl/>
              <w:snapToGrid w:val="0"/>
              <w:jc w:val="center"/>
              <w:rPr>
                <w:kern w:val="0"/>
                <w:sz w:val="24"/>
                <w:szCs w:val="21"/>
              </w:rPr>
            </w:pPr>
            <w:r>
              <w:rPr>
                <w:kern w:val="0"/>
                <w:sz w:val="24"/>
                <w:szCs w:val="21"/>
              </w:rPr>
              <w:t>序号</w:t>
            </w:r>
          </w:p>
        </w:tc>
        <w:tc>
          <w:tcPr>
            <w:tcW w:w="3922" w:type="dxa"/>
            <w:shd w:val="clear" w:color="auto" w:fill="auto"/>
            <w:vAlign w:val="center"/>
          </w:tcPr>
          <w:p w14:paraId="46E9B4BE">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05476B52">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D5000EA">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BBD23BC">
            <w:pPr>
              <w:widowControl/>
              <w:snapToGrid w:val="0"/>
              <w:jc w:val="center"/>
              <w:rPr>
                <w:kern w:val="0"/>
                <w:sz w:val="24"/>
                <w:szCs w:val="21"/>
              </w:rPr>
            </w:pPr>
            <w:r>
              <w:rPr>
                <w:kern w:val="0"/>
                <w:sz w:val="24"/>
                <w:szCs w:val="21"/>
              </w:rPr>
              <w:t>备注</w:t>
            </w:r>
          </w:p>
        </w:tc>
      </w:tr>
      <w:tr w14:paraId="70238BB5">
        <w:trPr>
          <w:jc w:val="center"/>
        </w:trPr>
        <w:tc>
          <w:tcPr>
            <w:tcW w:w="843" w:type="dxa"/>
            <w:shd w:val="clear" w:color="auto" w:fill="auto"/>
            <w:vAlign w:val="center"/>
          </w:tcPr>
          <w:p w14:paraId="05C05F4E">
            <w:pPr>
              <w:widowControl/>
              <w:snapToGrid w:val="0"/>
              <w:jc w:val="center"/>
              <w:rPr>
                <w:kern w:val="0"/>
                <w:sz w:val="24"/>
                <w:szCs w:val="21"/>
              </w:rPr>
            </w:pPr>
            <w:r>
              <w:rPr>
                <w:kern w:val="0"/>
                <w:sz w:val="24"/>
                <w:szCs w:val="21"/>
              </w:rPr>
              <w:t>1</w:t>
            </w:r>
          </w:p>
        </w:tc>
        <w:tc>
          <w:tcPr>
            <w:tcW w:w="3922" w:type="dxa"/>
            <w:shd w:val="clear" w:color="auto" w:fill="auto"/>
            <w:vAlign w:val="center"/>
          </w:tcPr>
          <w:p w14:paraId="10E020EB">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7A464DD6">
            <w:pPr>
              <w:widowControl/>
              <w:snapToGrid w:val="0"/>
              <w:jc w:val="center"/>
              <w:rPr>
                <w:kern w:val="0"/>
                <w:sz w:val="24"/>
                <w:szCs w:val="21"/>
              </w:rPr>
            </w:pPr>
          </w:p>
        </w:tc>
        <w:tc>
          <w:tcPr>
            <w:tcW w:w="1289" w:type="dxa"/>
            <w:shd w:val="clear" w:color="auto" w:fill="auto"/>
            <w:vAlign w:val="center"/>
          </w:tcPr>
          <w:p w14:paraId="1CF6E049">
            <w:pPr>
              <w:widowControl/>
              <w:snapToGrid w:val="0"/>
              <w:jc w:val="center"/>
              <w:rPr>
                <w:kern w:val="0"/>
                <w:sz w:val="24"/>
                <w:szCs w:val="21"/>
              </w:rPr>
            </w:pPr>
          </w:p>
        </w:tc>
        <w:tc>
          <w:tcPr>
            <w:tcW w:w="843" w:type="dxa"/>
            <w:shd w:val="clear" w:color="auto" w:fill="auto"/>
            <w:vAlign w:val="center"/>
          </w:tcPr>
          <w:p w14:paraId="269539AD">
            <w:pPr>
              <w:widowControl/>
              <w:snapToGrid w:val="0"/>
              <w:jc w:val="center"/>
              <w:rPr>
                <w:kern w:val="0"/>
                <w:sz w:val="24"/>
                <w:szCs w:val="21"/>
              </w:rPr>
            </w:pPr>
          </w:p>
        </w:tc>
      </w:tr>
      <w:tr w14:paraId="7B46D5DE">
        <w:trPr>
          <w:jc w:val="center"/>
        </w:trPr>
        <w:tc>
          <w:tcPr>
            <w:tcW w:w="9335" w:type="dxa"/>
            <w:gridSpan w:val="5"/>
            <w:shd w:val="clear" w:color="auto" w:fill="auto"/>
            <w:vAlign w:val="center"/>
          </w:tcPr>
          <w:p w14:paraId="5B5C19FD">
            <w:pPr>
              <w:widowControl/>
              <w:snapToGrid w:val="0"/>
              <w:ind w:firstLine="336" w:firstLineChars="150"/>
              <w:rPr>
                <w:kern w:val="0"/>
                <w:sz w:val="24"/>
                <w:szCs w:val="21"/>
              </w:rPr>
            </w:pPr>
            <w:r>
              <w:rPr>
                <w:kern w:val="0"/>
                <w:sz w:val="24"/>
                <w:szCs w:val="21"/>
              </w:rPr>
              <w:t>2. 项目需求书要求</w:t>
            </w:r>
          </w:p>
        </w:tc>
      </w:tr>
      <w:tr w14:paraId="347AFCB6">
        <w:trPr>
          <w:jc w:val="center"/>
        </w:trPr>
        <w:tc>
          <w:tcPr>
            <w:tcW w:w="843" w:type="dxa"/>
            <w:shd w:val="clear" w:color="auto" w:fill="auto"/>
            <w:vAlign w:val="center"/>
          </w:tcPr>
          <w:p w14:paraId="79DFFEC0">
            <w:pPr>
              <w:widowControl/>
              <w:snapToGrid w:val="0"/>
              <w:jc w:val="center"/>
              <w:rPr>
                <w:kern w:val="0"/>
                <w:sz w:val="24"/>
                <w:szCs w:val="21"/>
              </w:rPr>
            </w:pPr>
            <w:r>
              <w:rPr>
                <w:kern w:val="0"/>
                <w:sz w:val="24"/>
                <w:szCs w:val="21"/>
              </w:rPr>
              <w:t>序号</w:t>
            </w:r>
          </w:p>
        </w:tc>
        <w:tc>
          <w:tcPr>
            <w:tcW w:w="3922" w:type="dxa"/>
            <w:shd w:val="clear" w:color="auto" w:fill="auto"/>
            <w:vAlign w:val="center"/>
          </w:tcPr>
          <w:p w14:paraId="26A4683A">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330D982">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7FE1A1DC">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4B86458F">
            <w:pPr>
              <w:widowControl/>
              <w:snapToGrid w:val="0"/>
              <w:jc w:val="center"/>
              <w:rPr>
                <w:kern w:val="0"/>
                <w:sz w:val="24"/>
                <w:szCs w:val="21"/>
              </w:rPr>
            </w:pPr>
            <w:r>
              <w:rPr>
                <w:kern w:val="0"/>
                <w:sz w:val="24"/>
                <w:szCs w:val="21"/>
              </w:rPr>
              <w:t>备注</w:t>
            </w:r>
          </w:p>
        </w:tc>
      </w:tr>
      <w:tr w14:paraId="207733C2">
        <w:trPr>
          <w:jc w:val="center"/>
        </w:trPr>
        <w:tc>
          <w:tcPr>
            <w:tcW w:w="843" w:type="dxa"/>
            <w:shd w:val="clear" w:color="auto" w:fill="auto"/>
            <w:vAlign w:val="center"/>
          </w:tcPr>
          <w:p w14:paraId="5B8DC418">
            <w:pPr>
              <w:widowControl/>
              <w:snapToGrid w:val="0"/>
              <w:jc w:val="center"/>
              <w:rPr>
                <w:kern w:val="0"/>
                <w:sz w:val="24"/>
                <w:szCs w:val="21"/>
              </w:rPr>
            </w:pPr>
          </w:p>
        </w:tc>
        <w:tc>
          <w:tcPr>
            <w:tcW w:w="3922" w:type="dxa"/>
            <w:shd w:val="clear" w:color="auto" w:fill="auto"/>
            <w:vAlign w:val="center"/>
          </w:tcPr>
          <w:p w14:paraId="4DF6D822">
            <w:pPr>
              <w:widowControl/>
              <w:snapToGrid w:val="0"/>
              <w:jc w:val="center"/>
              <w:rPr>
                <w:kern w:val="0"/>
                <w:sz w:val="24"/>
                <w:szCs w:val="21"/>
              </w:rPr>
            </w:pPr>
          </w:p>
        </w:tc>
        <w:tc>
          <w:tcPr>
            <w:tcW w:w="2438" w:type="dxa"/>
            <w:shd w:val="clear" w:color="auto" w:fill="auto"/>
            <w:vAlign w:val="center"/>
          </w:tcPr>
          <w:p w14:paraId="08A0F312">
            <w:pPr>
              <w:widowControl/>
              <w:snapToGrid w:val="0"/>
              <w:jc w:val="center"/>
              <w:rPr>
                <w:kern w:val="0"/>
                <w:sz w:val="24"/>
                <w:szCs w:val="21"/>
              </w:rPr>
            </w:pPr>
          </w:p>
        </w:tc>
        <w:tc>
          <w:tcPr>
            <w:tcW w:w="1289" w:type="dxa"/>
            <w:shd w:val="clear" w:color="auto" w:fill="auto"/>
            <w:vAlign w:val="center"/>
          </w:tcPr>
          <w:p w14:paraId="1170E801">
            <w:pPr>
              <w:widowControl/>
              <w:snapToGrid w:val="0"/>
              <w:jc w:val="center"/>
              <w:rPr>
                <w:kern w:val="0"/>
                <w:sz w:val="24"/>
                <w:szCs w:val="21"/>
              </w:rPr>
            </w:pPr>
          </w:p>
        </w:tc>
        <w:tc>
          <w:tcPr>
            <w:tcW w:w="843" w:type="dxa"/>
            <w:shd w:val="clear" w:color="auto" w:fill="auto"/>
            <w:vAlign w:val="center"/>
          </w:tcPr>
          <w:p w14:paraId="4B363920">
            <w:pPr>
              <w:widowControl/>
              <w:snapToGrid w:val="0"/>
              <w:jc w:val="center"/>
              <w:rPr>
                <w:kern w:val="0"/>
                <w:sz w:val="24"/>
                <w:szCs w:val="21"/>
              </w:rPr>
            </w:pPr>
          </w:p>
        </w:tc>
      </w:tr>
      <w:tr w14:paraId="5BCA3293">
        <w:trPr>
          <w:jc w:val="center"/>
        </w:trPr>
        <w:tc>
          <w:tcPr>
            <w:tcW w:w="843" w:type="dxa"/>
            <w:shd w:val="clear" w:color="auto" w:fill="auto"/>
            <w:vAlign w:val="center"/>
          </w:tcPr>
          <w:p w14:paraId="5F47E255">
            <w:pPr>
              <w:widowControl/>
              <w:snapToGrid w:val="0"/>
              <w:jc w:val="center"/>
              <w:rPr>
                <w:kern w:val="0"/>
                <w:sz w:val="24"/>
                <w:szCs w:val="21"/>
              </w:rPr>
            </w:pPr>
          </w:p>
        </w:tc>
        <w:tc>
          <w:tcPr>
            <w:tcW w:w="3922" w:type="dxa"/>
            <w:shd w:val="clear" w:color="auto" w:fill="auto"/>
            <w:vAlign w:val="center"/>
          </w:tcPr>
          <w:p w14:paraId="561E8C37">
            <w:pPr>
              <w:widowControl/>
              <w:snapToGrid w:val="0"/>
              <w:jc w:val="center"/>
              <w:rPr>
                <w:kern w:val="0"/>
                <w:sz w:val="24"/>
                <w:szCs w:val="21"/>
              </w:rPr>
            </w:pPr>
          </w:p>
        </w:tc>
        <w:tc>
          <w:tcPr>
            <w:tcW w:w="2438" w:type="dxa"/>
            <w:shd w:val="clear" w:color="auto" w:fill="auto"/>
            <w:vAlign w:val="center"/>
          </w:tcPr>
          <w:p w14:paraId="08F0D133">
            <w:pPr>
              <w:widowControl/>
              <w:snapToGrid w:val="0"/>
              <w:jc w:val="center"/>
              <w:rPr>
                <w:kern w:val="0"/>
                <w:sz w:val="24"/>
                <w:szCs w:val="21"/>
              </w:rPr>
            </w:pPr>
          </w:p>
        </w:tc>
        <w:tc>
          <w:tcPr>
            <w:tcW w:w="1289" w:type="dxa"/>
            <w:shd w:val="clear" w:color="auto" w:fill="auto"/>
            <w:vAlign w:val="center"/>
          </w:tcPr>
          <w:p w14:paraId="5336B28E">
            <w:pPr>
              <w:widowControl/>
              <w:snapToGrid w:val="0"/>
              <w:jc w:val="center"/>
              <w:rPr>
                <w:kern w:val="0"/>
                <w:sz w:val="24"/>
                <w:szCs w:val="21"/>
              </w:rPr>
            </w:pPr>
          </w:p>
        </w:tc>
        <w:tc>
          <w:tcPr>
            <w:tcW w:w="843" w:type="dxa"/>
            <w:shd w:val="clear" w:color="auto" w:fill="auto"/>
            <w:vAlign w:val="center"/>
          </w:tcPr>
          <w:p w14:paraId="02425ECB">
            <w:pPr>
              <w:widowControl/>
              <w:snapToGrid w:val="0"/>
              <w:jc w:val="center"/>
              <w:rPr>
                <w:kern w:val="0"/>
                <w:sz w:val="24"/>
                <w:szCs w:val="21"/>
              </w:rPr>
            </w:pPr>
          </w:p>
        </w:tc>
      </w:tr>
      <w:tr w14:paraId="10F89E31">
        <w:trPr>
          <w:jc w:val="center"/>
        </w:trPr>
        <w:tc>
          <w:tcPr>
            <w:tcW w:w="843" w:type="dxa"/>
            <w:shd w:val="clear" w:color="auto" w:fill="auto"/>
            <w:vAlign w:val="center"/>
          </w:tcPr>
          <w:p w14:paraId="5CF41B3C">
            <w:pPr>
              <w:widowControl/>
              <w:snapToGrid w:val="0"/>
              <w:jc w:val="center"/>
              <w:rPr>
                <w:kern w:val="0"/>
                <w:sz w:val="24"/>
                <w:szCs w:val="21"/>
              </w:rPr>
            </w:pPr>
          </w:p>
        </w:tc>
        <w:tc>
          <w:tcPr>
            <w:tcW w:w="3922" w:type="dxa"/>
            <w:shd w:val="clear" w:color="auto" w:fill="auto"/>
            <w:vAlign w:val="center"/>
          </w:tcPr>
          <w:p w14:paraId="7D2DD5F7">
            <w:pPr>
              <w:widowControl/>
              <w:snapToGrid w:val="0"/>
              <w:jc w:val="center"/>
              <w:rPr>
                <w:kern w:val="0"/>
                <w:sz w:val="24"/>
                <w:szCs w:val="21"/>
              </w:rPr>
            </w:pPr>
          </w:p>
        </w:tc>
        <w:tc>
          <w:tcPr>
            <w:tcW w:w="2438" w:type="dxa"/>
            <w:shd w:val="clear" w:color="auto" w:fill="auto"/>
            <w:vAlign w:val="center"/>
          </w:tcPr>
          <w:p w14:paraId="4C910E52">
            <w:pPr>
              <w:widowControl/>
              <w:snapToGrid w:val="0"/>
              <w:jc w:val="center"/>
              <w:rPr>
                <w:kern w:val="0"/>
                <w:sz w:val="24"/>
                <w:szCs w:val="21"/>
              </w:rPr>
            </w:pPr>
          </w:p>
        </w:tc>
        <w:tc>
          <w:tcPr>
            <w:tcW w:w="1289" w:type="dxa"/>
            <w:shd w:val="clear" w:color="auto" w:fill="auto"/>
            <w:vAlign w:val="center"/>
          </w:tcPr>
          <w:p w14:paraId="39863CFC">
            <w:pPr>
              <w:widowControl/>
              <w:snapToGrid w:val="0"/>
              <w:jc w:val="center"/>
              <w:rPr>
                <w:kern w:val="0"/>
                <w:sz w:val="24"/>
                <w:szCs w:val="21"/>
              </w:rPr>
            </w:pPr>
          </w:p>
        </w:tc>
        <w:tc>
          <w:tcPr>
            <w:tcW w:w="843" w:type="dxa"/>
            <w:shd w:val="clear" w:color="auto" w:fill="auto"/>
            <w:vAlign w:val="center"/>
          </w:tcPr>
          <w:p w14:paraId="1AA1978B">
            <w:pPr>
              <w:widowControl/>
              <w:snapToGrid w:val="0"/>
              <w:jc w:val="center"/>
              <w:rPr>
                <w:kern w:val="0"/>
                <w:sz w:val="24"/>
                <w:szCs w:val="21"/>
              </w:rPr>
            </w:pPr>
          </w:p>
        </w:tc>
      </w:tr>
      <w:tr w14:paraId="620841E6">
        <w:trPr>
          <w:jc w:val="center"/>
        </w:trPr>
        <w:tc>
          <w:tcPr>
            <w:tcW w:w="843" w:type="dxa"/>
            <w:shd w:val="clear" w:color="auto" w:fill="auto"/>
            <w:vAlign w:val="center"/>
          </w:tcPr>
          <w:p w14:paraId="1AB474C6">
            <w:pPr>
              <w:widowControl/>
              <w:snapToGrid w:val="0"/>
              <w:jc w:val="center"/>
              <w:rPr>
                <w:kern w:val="0"/>
                <w:sz w:val="24"/>
                <w:szCs w:val="21"/>
              </w:rPr>
            </w:pPr>
          </w:p>
        </w:tc>
        <w:tc>
          <w:tcPr>
            <w:tcW w:w="3922" w:type="dxa"/>
            <w:shd w:val="clear" w:color="auto" w:fill="auto"/>
            <w:vAlign w:val="center"/>
          </w:tcPr>
          <w:p w14:paraId="2AB00B5B">
            <w:pPr>
              <w:widowControl/>
              <w:snapToGrid w:val="0"/>
              <w:jc w:val="center"/>
              <w:rPr>
                <w:kern w:val="0"/>
                <w:sz w:val="24"/>
                <w:szCs w:val="21"/>
              </w:rPr>
            </w:pPr>
          </w:p>
        </w:tc>
        <w:tc>
          <w:tcPr>
            <w:tcW w:w="2438" w:type="dxa"/>
            <w:shd w:val="clear" w:color="auto" w:fill="auto"/>
            <w:vAlign w:val="center"/>
          </w:tcPr>
          <w:p w14:paraId="22FCE7BC">
            <w:pPr>
              <w:widowControl/>
              <w:snapToGrid w:val="0"/>
              <w:jc w:val="center"/>
              <w:rPr>
                <w:kern w:val="0"/>
                <w:sz w:val="24"/>
                <w:szCs w:val="21"/>
              </w:rPr>
            </w:pPr>
          </w:p>
        </w:tc>
        <w:tc>
          <w:tcPr>
            <w:tcW w:w="1289" w:type="dxa"/>
            <w:shd w:val="clear" w:color="auto" w:fill="auto"/>
            <w:vAlign w:val="center"/>
          </w:tcPr>
          <w:p w14:paraId="7BD525C2">
            <w:pPr>
              <w:widowControl/>
              <w:snapToGrid w:val="0"/>
              <w:jc w:val="center"/>
              <w:rPr>
                <w:kern w:val="0"/>
                <w:sz w:val="24"/>
                <w:szCs w:val="21"/>
              </w:rPr>
            </w:pPr>
          </w:p>
        </w:tc>
        <w:tc>
          <w:tcPr>
            <w:tcW w:w="843" w:type="dxa"/>
            <w:shd w:val="clear" w:color="auto" w:fill="auto"/>
            <w:vAlign w:val="center"/>
          </w:tcPr>
          <w:p w14:paraId="5FE6CDAE">
            <w:pPr>
              <w:widowControl/>
              <w:snapToGrid w:val="0"/>
              <w:jc w:val="center"/>
              <w:rPr>
                <w:kern w:val="0"/>
                <w:sz w:val="24"/>
                <w:szCs w:val="21"/>
              </w:rPr>
            </w:pPr>
          </w:p>
        </w:tc>
      </w:tr>
      <w:tr w14:paraId="73DFC27E">
        <w:trPr>
          <w:jc w:val="center"/>
        </w:trPr>
        <w:tc>
          <w:tcPr>
            <w:tcW w:w="843" w:type="dxa"/>
            <w:shd w:val="clear" w:color="auto" w:fill="auto"/>
            <w:vAlign w:val="center"/>
          </w:tcPr>
          <w:p w14:paraId="41E74E59">
            <w:pPr>
              <w:widowControl/>
              <w:snapToGrid w:val="0"/>
              <w:jc w:val="center"/>
              <w:rPr>
                <w:kern w:val="0"/>
                <w:sz w:val="24"/>
                <w:szCs w:val="21"/>
              </w:rPr>
            </w:pPr>
          </w:p>
        </w:tc>
        <w:tc>
          <w:tcPr>
            <w:tcW w:w="3922" w:type="dxa"/>
            <w:shd w:val="clear" w:color="auto" w:fill="auto"/>
            <w:vAlign w:val="center"/>
          </w:tcPr>
          <w:p w14:paraId="03E01F9A">
            <w:pPr>
              <w:widowControl/>
              <w:snapToGrid w:val="0"/>
              <w:jc w:val="center"/>
              <w:rPr>
                <w:kern w:val="0"/>
                <w:sz w:val="24"/>
                <w:szCs w:val="21"/>
              </w:rPr>
            </w:pPr>
          </w:p>
        </w:tc>
        <w:tc>
          <w:tcPr>
            <w:tcW w:w="2438" w:type="dxa"/>
            <w:shd w:val="clear" w:color="auto" w:fill="auto"/>
            <w:vAlign w:val="center"/>
          </w:tcPr>
          <w:p w14:paraId="33E99E25">
            <w:pPr>
              <w:widowControl/>
              <w:snapToGrid w:val="0"/>
              <w:jc w:val="center"/>
              <w:rPr>
                <w:kern w:val="0"/>
                <w:sz w:val="24"/>
                <w:szCs w:val="21"/>
              </w:rPr>
            </w:pPr>
          </w:p>
        </w:tc>
        <w:tc>
          <w:tcPr>
            <w:tcW w:w="1289" w:type="dxa"/>
            <w:shd w:val="clear" w:color="auto" w:fill="auto"/>
            <w:vAlign w:val="center"/>
          </w:tcPr>
          <w:p w14:paraId="17466BA0">
            <w:pPr>
              <w:widowControl/>
              <w:snapToGrid w:val="0"/>
              <w:jc w:val="center"/>
              <w:rPr>
                <w:kern w:val="0"/>
                <w:sz w:val="24"/>
                <w:szCs w:val="21"/>
              </w:rPr>
            </w:pPr>
          </w:p>
        </w:tc>
        <w:tc>
          <w:tcPr>
            <w:tcW w:w="843" w:type="dxa"/>
            <w:shd w:val="clear" w:color="auto" w:fill="auto"/>
            <w:vAlign w:val="center"/>
          </w:tcPr>
          <w:p w14:paraId="6E30C566">
            <w:pPr>
              <w:widowControl/>
              <w:snapToGrid w:val="0"/>
              <w:jc w:val="center"/>
              <w:rPr>
                <w:kern w:val="0"/>
                <w:sz w:val="24"/>
                <w:szCs w:val="21"/>
              </w:rPr>
            </w:pPr>
          </w:p>
        </w:tc>
      </w:tr>
    </w:tbl>
    <w:p w14:paraId="33DC6074">
      <w:pPr>
        <w:spacing w:line="620" w:lineRule="exact"/>
        <w:rPr>
          <w:sz w:val="24"/>
        </w:rPr>
      </w:pPr>
      <w:r>
        <w:rPr>
          <w:sz w:val="24"/>
        </w:rPr>
        <w:t>注：</w:t>
      </w:r>
    </w:p>
    <w:p w14:paraId="65DB086F">
      <w:pPr>
        <w:spacing w:line="360" w:lineRule="auto"/>
        <w:rPr>
          <w:sz w:val="24"/>
        </w:rPr>
      </w:pPr>
      <w:r>
        <w:rPr>
          <w:sz w:val="24"/>
        </w:rPr>
        <w:t>1. 不如实填写偏离情况的投标文件将视为虚假材料。</w:t>
      </w:r>
    </w:p>
    <w:p w14:paraId="4E79793F">
      <w:pPr>
        <w:spacing w:line="360" w:lineRule="auto"/>
        <w:rPr>
          <w:sz w:val="24"/>
        </w:rPr>
      </w:pPr>
      <w:r>
        <w:rPr>
          <w:sz w:val="24"/>
        </w:rPr>
        <w:t>2. 招标要求指招标文件中规定的具体要求，投标应答指投标文件的具体内容。</w:t>
      </w:r>
    </w:p>
    <w:p w14:paraId="665FD722">
      <w:pPr>
        <w:spacing w:line="360" w:lineRule="auto"/>
        <w:rPr>
          <w:sz w:val="24"/>
        </w:rPr>
      </w:pPr>
      <w:r>
        <w:rPr>
          <w:sz w:val="24"/>
        </w:rPr>
        <w:t>3. 偏离说明指招标要求与投标应答之间的不同之处。</w:t>
      </w:r>
    </w:p>
    <w:p w14:paraId="33650257">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22CF7EE8">
      <w:pPr>
        <w:spacing w:line="360" w:lineRule="auto"/>
        <w:rPr>
          <w:sz w:val="24"/>
        </w:rPr>
      </w:pPr>
    </w:p>
    <w:p w14:paraId="775F7844">
      <w:pPr>
        <w:spacing w:line="360" w:lineRule="auto"/>
        <w:ind w:firstLine="3808" w:firstLineChars="1700"/>
        <w:rPr>
          <w:sz w:val="24"/>
        </w:rPr>
      </w:pPr>
      <w:r>
        <w:rPr>
          <w:sz w:val="24"/>
        </w:rPr>
        <w:t>投标人名称：</w:t>
      </w:r>
    </w:p>
    <w:p w14:paraId="1D3986EC">
      <w:pPr>
        <w:spacing w:line="360" w:lineRule="auto"/>
        <w:ind w:firstLine="3808" w:firstLineChars="1700"/>
        <w:rPr>
          <w:sz w:val="24"/>
        </w:rPr>
      </w:pPr>
    </w:p>
    <w:p w14:paraId="6E35F6D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12F0FAD">
      <w:pPr>
        <w:tabs>
          <w:tab w:val="left" w:pos="360"/>
        </w:tabs>
        <w:spacing w:line="360" w:lineRule="auto"/>
        <w:rPr>
          <w:b/>
          <w:sz w:val="24"/>
        </w:rPr>
      </w:pPr>
      <w:r>
        <w:rPr>
          <w:sz w:val="24"/>
        </w:rPr>
        <w:br w:type="page"/>
      </w:r>
      <w:r>
        <w:rPr>
          <w:b/>
          <w:sz w:val="24"/>
        </w:rPr>
        <w:t>附件</w:t>
      </w:r>
      <w:r>
        <w:rPr>
          <w:rFonts w:hint="eastAsia"/>
          <w:b/>
          <w:sz w:val="24"/>
        </w:rPr>
        <w:t>7</w:t>
      </w:r>
    </w:p>
    <w:p w14:paraId="56E2A523">
      <w:pPr>
        <w:autoSpaceDN w:val="0"/>
        <w:spacing w:line="360" w:lineRule="auto"/>
        <w:jc w:val="center"/>
        <w:rPr>
          <w:b/>
          <w:bCs/>
          <w:sz w:val="24"/>
        </w:rPr>
      </w:pPr>
      <w:r>
        <w:rPr>
          <w:b/>
          <w:sz w:val="24"/>
        </w:rPr>
        <w:t>主要相关项目业绩一览表</w:t>
      </w:r>
    </w:p>
    <w:p w14:paraId="1E23FB8D">
      <w:pPr>
        <w:spacing w:line="460" w:lineRule="exact"/>
        <w:ind w:left="192"/>
        <w:rPr>
          <w:sz w:val="24"/>
        </w:rPr>
      </w:pPr>
    </w:p>
    <w:p w14:paraId="416355E1">
      <w:pPr>
        <w:spacing w:line="460" w:lineRule="exact"/>
        <w:rPr>
          <w:sz w:val="24"/>
        </w:rPr>
      </w:pPr>
      <w:r>
        <w:rPr>
          <w:sz w:val="24"/>
        </w:rPr>
        <w:t>项目名称：</w:t>
      </w:r>
      <w:r>
        <w:rPr>
          <w:sz w:val="24"/>
          <w:u w:val="single"/>
        </w:rPr>
        <w:t xml:space="preserve">                    </w:t>
      </w:r>
    </w:p>
    <w:p w14:paraId="2E3FAC22">
      <w:pPr>
        <w:spacing w:line="460" w:lineRule="exact"/>
        <w:rPr>
          <w:sz w:val="24"/>
        </w:rPr>
      </w:pPr>
      <w:r>
        <w:rPr>
          <w:sz w:val="24"/>
        </w:rPr>
        <w:t>项目编号：</w:t>
      </w:r>
      <w:r>
        <w:rPr>
          <w:sz w:val="24"/>
          <w:u w:val="single"/>
        </w:rPr>
        <w:t xml:space="preserve">                    </w:t>
      </w:r>
    </w:p>
    <w:p w14:paraId="49AE0806">
      <w:pPr>
        <w:spacing w:line="460" w:lineRule="exact"/>
        <w:rPr>
          <w:sz w:val="24"/>
          <w:u w:val="single"/>
        </w:rPr>
      </w:pPr>
      <w:r>
        <w:rPr>
          <w:sz w:val="24"/>
        </w:rPr>
        <w:t>包号：</w:t>
      </w:r>
      <w:r>
        <w:rPr>
          <w:sz w:val="24"/>
          <w:u w:val="single"/>
        </w:rPr>
        <w:t xml:space="preserve">                        </w:t>
      </w:r>
    </w:p>
    <w:p w14:paraId="2A8831AF">
      <w:pPr>
        <w:spacing w:line="460" w:lineRule="exact"/>
        <w:ind w:left="192"/>
        <w:rPr>
          <w:sz w:val="24"/>
        </w:rPr>
      </w:pPr>
    </w:p>
    <w:tbl>
      <w:tblPr>
        <w:tblStyle w:val="23"/>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37A984E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5AE1AF6">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2D89E242">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65F12A4">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3C4CE5C0">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3D2D8CCE">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5B1E8141">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3E16966A">
            <w:pPr>
              <w:snapToGrid w:val="0"/>
              <w:jc w:val="center"/>
              <w:rPr>
                <w:sz w:val="24"/>
              </w:rPr>
            </w:pPr>
            <w:r>
              <w:rPr>
                <w:sz w:val="24"/>
              </w:rPr>
              <w:t>合同金额</w:t>
            </w:r>
          </w:p>
        </w:tc>
      </w:tr>
      <w:tr w14:paraId="47FB922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F74557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27BB0F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53F1F4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5C768E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BF8795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9C36E2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81AC143">
            <w:pPr>
              <w:snapToGrid w:val="0"/>
              <w:jc w:val="center"/>
              <w:rPr>
                <w:sz w:val="24"/>
              </w:rPr>
            </w:pPr>
          </w:p>
        </w:tc>
      </w:tr>
      <w:tr w14:paraId="47FAFDA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C9F74D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397991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D51DA5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AE30BA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49D55C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94927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86F86D">
            <w:pPr>
              <w:snapToGrid w:val="0"/>
              <w:jc w:val="center"/>
              <w:rPr>
                <w:sz w:val="24"/>
              </w:rPr>
            </w:pPr>
          </w:p>
        </w:tc>
      </w:tr>
      <w:tr w14:paraId="0139A8D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D7EFF7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7F5C2C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B8C595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A5AC5E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7338AF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69503C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14E2CF">
            <w:pPr>
              <w:snapToGrid w:val="0"/>
              <w:jc w:val="center"/>
              <w:rPr>
                <w:sz w:val="24"/>
              </w:rPr>
            </w:pPr>
          </w:p>
        </w:tc>
      </w:tr>
      <w:tr w14:paraId="45C6251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4C9389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6857F5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3DA86B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E2A8D6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F4A8B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60F083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517458">
            <w:pPr>
              <w:snapToGrid w:val="0"/>
              <w:jc w:val="center"/>
              <w:rPr>
                <w:sz w:val="24"/>
              </w:rPr>
            </w:pPr>
          </w:p>
        </w:tc>
      </w:tr>
      <w:tr w14:paraId="1D9986A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E89185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1FEDBD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E6D2BE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481468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C8BB58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3AACD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49F01CF">
            <w:pPr>
              <w:snapToGrid w:val="0"/>
              <w:jc w:val="center"/>
              <w:rPr>
                <w:sz w:val="24"/>
              </w:rPr>
            </w:pPr>
          </w:p>
        </w:tc>
      </w:tr>
      <w:tr w14:paraId="19161D3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E711C5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8156E4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8E3E29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B7F73A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EF645A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2445F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1000C7A">
            <w:pPr>
              <w:snapToGrid w:val="0"/>
              <w:jc w:val="center"/>
              <w:rPr>
                <w:sz w:val="24"/>
              </w:rPr>
            </w:pPr>
          </w:p>
        </w:tc>
      </w:tr>
      <w:tr w14:paraId="71A22C9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EEC9DC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484094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39F868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DA0BC2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44EB0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69034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880B3AD">
            <w:pPr>
              <w:snapToGrid w:val="0"/>
              <w:jc w:val="center"/>
              <w:rPr>
                <w:sz w:val="24"/>
              </w:rPr>
            </w:pPr>
          </w:p>
        </w:tc>
      </w:tr>
      <w:tr w14:paraId="2A111F9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FEFF78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1FD747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0C07B7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12F5D2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DE2BE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99A52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2FA0A2">
            <w:pPr>
              <w:snapToGrid w:val="0"/>
              <w:jc w:val="center"/>
              <w:rPr>
                <w:sz w:val="24"/>
              </w:rPr>
            </w:pPr>
          </w:p>
        </w:tc>
      </w:tr>
      <w:tr w14:paraId="682B6B0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32CB02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EE1E63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8FC2C9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6E9209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A41004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6075D8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95136A1">
            <w:pPr>
              <w:snapToGrid w:val="0"/>
              <w:jc w:val="center"/>
              <w:rPr>
                <w:sz w:val="24"/>
              </w:rPr>
            </w:pPr>
          </w:p>
        </w:tc>
      </w:tr>
      <w:tr w14:paraId="6121B53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6D3FDD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29142A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ADB165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CFBA6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B8422A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6FDF8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CE157B">
            <w:pPr>
              <w:snapToGrid w:val="0"/>
              <w:jc w:val="center"/>
              <w:rPr>
                <w:sz w:val="24"/>
              </w:rPr>
            </w:pPr>
          </w:p>
        </w:tc>
      </w:tr>
      <w:tr w14:paraId="253F44C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3B8E26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E6B41B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F34929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754E43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29D0E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D24087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1F77D8">
            <w:pPr>
              <w:snapToGrid w:val="0"/>
              <w:jc w:val="center"/>
              <w:rPr>
                <w:sz w:val="24"/>
              </w:rPr>
            </w:pPr>
          </w:p>
        </w:tc>
      </w:tr>
    </w:tbl>
    <w:p w14:paraId="09BFB66A">
      <w:pPr>
        <w:spacing w:line="560" w:lineRule="exact"/>
        <w:rPr>
          <w:sz w:val="24"/>
        </w:rPr>
      </w:pPr>
      <w:r>
        <w:rPr>
          <w:sz w:val="24"/>
        </w:rPr>
        <w:t>备注：若招标文件第二部分评分因素及评标标准中要求提供业绩的，投标人所列业绩应按其要求将证明材料按顺序附后。</w:t>
      </w:r>
    </w:p>
    <w:p w14:paraId="66FB43BE">
      <w:pPr>
        <w:spacing w:line="560" w:lineRule="exact"/>
        <w:rPr>
          <w:sz w:val="24"/>
        </w:rPr>
      </w:pPr>
    </w:p>
    <w:p w14:paraId="38B0FA7C">
      <w:pPr>
        <w:spacing w:line="360" w:lineRule="auto"/>
        <w:ind w:firstLine="3808" w:firstLineChars="1700"/>
        <w:rPr>
          <w:sz w:val="24"/>
        </w:rPr>
      </w:pPr>
      <w:r>
        <w:rPr>
          <w:sz w:val="24"/>
        </w:rPr>
        <w:t>投标人名称：</w:t>
      </w:r>
    </w:p>
    <w:p w14:paraId="67B779F8">
      <w:pPr>
        <w:spacing w:line="360" w:lineRule="auto"/>
        <w:ind w:firstLine="3808" w:firstLineChars="1700"/>
        <w:rPr>
          <w:sz w:val="24"/>
        </w:rPr>
      </w:pPr>
    </w:p>
    <w:p w14:paraId="3DA79E9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D7F5934">
      <w:pPr>
        <w:spacing w:line="460" w:lineRule="exact"/>
        <w:rPr>
          <w:sz w:val="24"/>
        </w:rPr>
      </w:pPr>
    </w:p>
    <w:p w14:paraId="3C3A050A">
      <w:pPr>
        <w:widowControl/>
        <w:jc w:val="left"/>
        <w:rPr>
          <w:sz w:val="24"/>
        </w:rPr>
      </w:pPr>
      <w:r>
        <w:rPr>
          <w:sz w:val="24"/>
        </w:rPr>
        <w:br w:type="page"/>
      </w:r>
    </w:p>
    <w:p w14:paraId="2254214D">
      <w:pPr>
        <w:tabs>
          <w:tab w:val="left" w:pos="360"/>
        </w:tabs>
        <w:spacing w:line="360" w:lineRule="auto"/>
        <w:rPr>
          <w:b/>
          <w:sz w:val="24"/>
        </w:rPr>
      </w:pPr>
      <w:r>
        <w:rPr>
          <w:b/>
          <w:sz w:val="24"/>
        </w:rPr>
        <w:t>附件</w:t>
      </w:r>
      <w:r>
        <w:rPr>
          <w:rFonts w:hint="eastAsia"/>
          <w:b/>
          <w:sz w:val="24"/>
        </w:rPr>
        <w:t>8</w:t>
      </w:r>
    </w:p>
    <w:p w14:paraId="3F9E83A3">
      <w:pPr>
        <w:autoSpaceDN w:val="0"/>
        <w:spacing w:line="360" w:lineRule="auto"/>
        <w:jc w:val="center"/>
        <w:rPr>
          <w:b/>
          <w:bCs/>
          <w:sz w:val="24"/>
        </w:rPr>
      </w:pPr>
      <w:r>
        <w:rPr>
          <w:rFonts w:hint="eastAsia"/>
          <w:b/>
          <w:bCs/>
          <w:sz w:val="24"/>
        </w:rPr>
        <w:t>投标</w:t>
      </w:r>
      <w:r>
        <w:rPr>
          <w:b/>
          <w:bCs/>
          <w:sz w:val="24"/>
        </w:rPr>
        <w:t>代表人授权书</w:t>
      </w:r>
    </w:p>
    <w:p w14:paraId="1549BF00">
      <w:pPr>
        <w:spacing w:line="360" w:lineRule="auto"/>
        <w:rPr>
          <w:sz w:val="24"/>
          <w:szCs w:val="21"/>
        </w:rPr>
      </w:pPr>
    </w:p>
    <w:p w14:paraId="2D6C5119">
      <w:pPr>
        <w:spacing w:line="360" w:lineRule="auto"/>
        <w:rPr>
          <w:sz w:val="24"/>
          <w:szCs w:val="21"/>
        </w:rPr>
      </w:pPr>
      <w:r>
        <w:rPr>
          <w:sz w:val="24"/>
          <w:szCs w:val="21"/>
        </w:rPr>
        <w:t>致：天津市政府采购中心</w:t>
      </w:r>
    </w:p>
    <w:p w14:paraId="6A4961C5">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6DEE3D6B">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49675C2A">
      <w:pPr>
        <w:spacing w:line="360" w:lineRule="auto"/>
        <w:ind w:firstLine="448" w:firstLineChars="200"/>
        <w:rPr>
          <w:sz w:val="24"/>
          <w:szCs w:val="21"/>
        </w:rPr>
      </w:pPr>
      <w:r>
        <w:rPr>
          <w:sz w:val="24"/>
          <w:szCs w:val="21"/>
        </w:rPr>
        <w:t>本授权书至投标有效期结束前始终有效。</w:t>
      </w:r>
    </w:p>
    <w:p w14:paraId="420D52D7">
      <w:pPr>
        <w:spacing w:line="360" w:lineRule="auto"/>
        <w:ind w:firstLine="448" w:firstLineChars="200"/>
        <w:rPr>
          <w:sz w:val="24"/>
          <w:szCs w:val="21"/>
        </w:rPr>
      </w:pPr>
      <w:r>
        <w:rPr>
          <w:sz w:val="24"/>
          <w:szCs w:val="21"/>
        </w:rPr>
        <w:t>投标代表人无转委托权，特此委托。</w:t>
      </w:r>
    </w:p>
    <w:p w14:paraId="4B7C0524">
      <w:pPr>
        <w:spacing w:line="360" w:lineRule="auto"/>
        <w:ind w:firstLine="448" w:firstLineChars="200"/>
        <w:rPr>
          <w:sz w:val="24"/>
        </w:rPr>
      </w:pPr>
    </w:p>
    <w:p w14:paraId="08FC6A38">
      <w:pPr>
        <w:spacing w:line="360" w:lineRule="auto"/>
        <w:ind w:firstLine="448" w:firstLineChars="200"/>
        <w:rPr>
          <w:sz w:val="24"/>
        </w:rPr>
      </w:pPr>
    </w:p>
    <w:p w14:paraId="1F4A44E3">
      <w:pPr>
        <w:spacing w:line="480" w:lineRule="auto"/>
        <w:jc w:val="center"/>
        <w:rPr>
          <w:sz w:val="24"/>
        </w:rPr>
      </w:pPr>
      <w:r>
        <w:rPr>
          <w:sz w:val="24"/>
        </w:rPr>
        <w:t xml:space="preserve">     年   月   日 </w:t>
      </w:r>
    </w:p>
    <w:p w14:paraId="155581AE">
      <w:pPr>
        <w:spacing w:line="360" w:lineRule="auto"/>
        <w:ind w:firstLine="4704" w:firstLineChars="2100"/>
        <w:rPr>
          <w:sz w:val="24"/>
        </w:rPr>
      </w:pP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367959B7">
        <w:tc>
          <w:tcPr>
            <w:tcW w:w="4264" w:type="dxa"/>
          </w:tcPr>
          <w:p w14:paraId="3D8DEA6A">
            <w:pPr>
              <w:spacing w:line="360" w:lineRule="auto"/>
              <w:jc w:val="left"/>
              <w:rPr>
                <w:sz w:val="24"/>
              </w:rPr>
            </w:pPr>
            <w:r>
              <w:rPr>
                <w:sz w:val="24"/>
              </w:rPr>
              <w:t>投标代表人身份证正面</w:t>
            </w:r>
          </w:p>
          <w:p w14:paraId="2D98EF33">
            <w:pPr>
              <w:spacing w:line="360" w:lineRule="auto"/>
              <w:jc w:val="left"/>
              <w:rPr>
                <w:sz w:val="24"/>
              </w:rPr>
            </w:pPr>
          </w:p>
          <w:p w14:paraId="7193E5BB">
            <w:pPr>
              <w:spacing w:line="360" w:lineRule="auto"/>
              <w:jc w:val="left"/>
              <w:rPr>
                <w:sz w:val="24"/>
              </w:rPr>
            </w:pPr>
          </w:p>
          <w:p w14:paraId="238BBD32">
            <w:pPr>
              <w:spacing w:line="360" w:lineRule="auto"/>
              <w:jc w:val="left"/>
              <w:rPr>
                <w:sz w:val="24"/>
              </w:rPr>
            </w:pPr>
          </w:p>
          <w:p w14:paraId="6559B074">
            <w:pPr>
              <w:spacing w:line="360" w:lineRule="auto"/>
              <w:jc w:val="left"/>
              <w:rPr>
                <w:sz w:val="24"/>
              </w:rPr>
            </w:pPr>
          </w:p>
          <w:p w14:paraId="44EA7240">
            <w:pPr>
              <w:spacing w:line="360" w:lineRule="auto"/>
              <w:jc w:val="left"/>
              <w:rPr>
                <w:sz w:val="24"/>
              </w:rPr>
            </w:pPr>
          </w:p>
        </w:tc>
        <w:tc>
          <w:tcPr>
            <w:tcW w:w="4264" w:type="dxa"/>
          </w:tcPr>
          <w:p w14:paraId="5A123D7D">
            <w:pPr>
              <w:spacing w:line="360" w:lineRule="auto"/>
              <w:jc w:val="left"/>
              <w:rPr>
                <w:sz w:val="24"/>
              </w:rPr>
            </w:pPr>
            <w:r>
              <w:rPr>
                <w:sz w:val="24"/>
              </w:rPr>
              <w:t>投标代表人身份证背面</w:t>
            </w:r>
          </w:p>
        </w:tc>
      </w:tr>
    </w:tbl>
    <w:p w14:paraId="03508559">
      <w:pPr>
        <w:widowControl/>
        <w:jc w:val="left"/>
        <w:rPr>
          <w:sz w:val="24"/>
        </w:rPr>
      </w:pPr>
      <w:r>
        <w:rPr>
          <w:sz w:val="24"/>
        </w:rPr>
        <w:br w:type="page"/>
      </w:r>
    </w:p>
    <w:p w14:paraId="101C83DC">
      <w:pPr>
        <w:autoSpaceDN w:val="0"/>
        <w:spacing w:line="360" w:lineRule="auto"/>
        <w:jc w:val="left"/>
        <w:rPr>
          <w:b/>
          <w:bCs/>
          <w:sz w:val="24"/>
        </w:rPr>
      </w:pPr>
      <w:r>
        <w:rPr>
          <w:b/>
          <w:bCs/>
          <w:sz w:val="24"/>
        </w:rPr>
        <w:t>附件</w:t>
      </w:r>
      <w:r>
        <w:rPr>
          <w:rFonts w:hint="eastAsia"/>
          <w:b/>
          <w:bCs/>
          <w:sz w:val="24"/>
        </w:rPr>
        <w:t>9-1</w:t>
      </w:r>
    </w:p>
    <w:p w14:paraId="760DAEEE">
      <w:pPr>
        <w:autoSpaceDE w:val="0"/>
        <w:autoSpaceDN w:val="0"/>
        <w:spacing w:line="480" w:lineRule="auto"/>
        <w:jc w:val="center"/>
        <w:rPr>
          <w:sz w:val="24"/>
          <w:szCs w:val="24"/>
        </w:rPr>
      </w:pPr>
      <w:r>
        <w:rPr>
          <w:b/>
          <w:sz w:val="24"/>
          <w:szCs w:val="24"/>
        </w:rPr>
        <w:t>中小企业声明函（服务）</w:t>
      </w:r>
    </w:p>
    <w:p w14:paraId="5F27170E">
      <w:pPr>
        <w:widowControl/>
        <w:spacing w:line="500" w:lineRule="exact"/>
        <w:ind w:firstLine="448" w:firstLineChars="200"/>
        <w:jc w:val="left"/>
        <w:rPr>
          <w:sz w:val="24"/>
          <w:szCs w:val="24"/>
        </w:rPr>
      </w:pPr>
      <w:r>
        <w:rPr>
          <w:sz w:val="24"/>
          <w:szCs w:val="24"/>
        </w:rPr>
        <w:t>本公司（联合体）郑重声明，根据《政府采购促进中小企业发展管理办法》（财库﹝2020﹞46号）的规定，本公司（联合体）参加</w:t>
      </w:r>
      <w:r>
        <w:rPr>
          <w:sz w:val="24"/>
          <w:szCs w:val="24"/>
          <w:u w:val="single"/>
        </w:rPr>
        <w:t xml:space="preserve">  </w:t>
      </w:r>
      <w:r>
        <w:rPr>
          <w:rFonts w:hint="eastAsia"/>
          <w:sz w:val="24"/>
          <w:szCs w:val="24"/>
          <w:u w:val="single"/>
        </w:rPr>
        <w:t xml:space="preserve">国家税务总局天津市税务局-天津税务“全电”信息化基础资源租用项目 </w:t>
      </w:r>
      <w:r>
        <w:rPr>
          <w:sz w:val="24"/>
          <w:szCs w:val="24"/>
        </w:rPr>
        <w:t>采购活动，服务全部由符合政策要求的中小企业承接。相关企业（含联合体中的中小企业、签订分包意向协议的中小企业）的具体情况如下：</w:t>
      </w:r>
    </w:p>
    <w:p w14:paraId="41A8607E">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天津税务“全电”信息化基础资源租用 </w:t>
      </w:r>
      <w:r>
        <w:rPr>
          <w:sz w:val="24"/>
          <w:szCs w:val="24"/>
        </w:rPr>
        <w:t>，属于</w:t>
      </w:r>
      <w:r>
        <w:rPr>
          <w:sz w:val="24"/>
          <w:szCs w:val="24"/>
          <w:u w:val="single"/>
        </w:rPr>
        <w:t xml:space="preserve"> </w:t>
      </w:r>
      <w:r>
        <w:rPr>
          <w:rFonts w:hint="eastAsia"/>
          <w:sz w:val="24"/>
          <w:szCs w:val="24"/>
          <w:u w:val="single"/>
        </w:rPr>
        <w:t>信息</w:t>
      </w:r>
      <w:r>
        <w:rPr>
          <w:sz w:val="24"/>
          <w:szCs w:val="24"/>
          <w:u w:val="single"/>
        </w:rPr>
        <w:t>传输业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4E4DF63">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0E31BE2F">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10CC44F3">
      <w:pPr>
        <w:autoSpaceDE w:val="0"/>
        <w:autoSpaceDN w:val="0"/>
        <w:spacing w:line="500" w:lineRule="exact"/>
        <w:ind w:left="3840"/>
        <w:jc w:val="left"/>
        <w:rPr>
          <w:sz w:val="24"/>
          <w:szCs w:val="24"/>
        </w:rPr>
      </w:pPr>
      <w:r>
        <w:rPr>
          <w:sz w:val="24"/>
          <w:szCs w:val="24"/>
        </w:rPr>
        <w:t>投标人名称：</w:t>
      </w:r>
    </w:p>
    <w:p w14:paraId="367D57CD">
      <w:pPr>
        <w:autoSpaceDE w:val="0"/>
        <w:autoSpaceDN w:val="0"/>
        <w:spacing w:line="500" w:lineRule="exact"/>
        <w:ind w:left="3840"/>
        <w:jc w:val="left"/>
        <w:rPr>
          <w:sz w:val="32"/>
        </w:rPr>
      </w:pPr>
      <w:r>
        <w:rPr>
          <w:sz w:val="24"/>
          <w:szCs w:val="24"/>
        </w:rPr>
        <w:t>日期：</w:t>
      </w:r>
    </w:p>
    <w:p w14:paraId="697BF34E">
      <w:pPr>
        <w:spacing w:line="360" w:lineRule="auto"/>
        <w:ind w:right="84" w:firstLine="224" w:firstLineChars="100"/>
        <w:rPr>
          <w:b/>
          <w:sz w:val="24"/>
          <w:szCs w:val="24"/>
        </w:rPr>
      </w:pPr>
      <w:r>
        <w:rPr>
          <w:b/>
          <w:sz w:val="24"/>
          <w:szCs w:val="24"/>
        </w:rPr>
        <w:t>注：</w:t>
      </w:r>
    </w:p>
    <w:p w14:paraId="69AAF6BA">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3A024493">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46E6A959">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74573ED8">
      <w:pPr>
        <w:widowControl/>
        <w:jc w:val="left"/>
        <w:rPr>
          <w:sz w:val="24"/>
        </w:rPr>
      </w:pPr>
      <w:r>
        <w:rPr>
          <w:sz w:val="24"/>
        </w:rPr>
        <w:br w:type="page"/>
      </w:r>
    </w:p>
    <w:p w14:paraId="44E5545D">
      <w:pPr>
        <w:autoSpaceDN w:val="0"/>
        <w:spacing w:line="360" w:lineRule="auto"/>
        <w:rPr>
          <w:b/>
          <w:bCs/>
          <w:sz w:val="24"/>
        </w:rPr>
      </w:pPr>
      <w:bookmarkStart w:id="6" w:name="OLE_LINK13"/>
      <w:bookmarkStart w:id="7" w:name="OLE_LINK14"/>
      <w:r>
        <w:rPr>
          <w:rFonts w:hint="eastAsia"/>
          <w:b/>
          <w:bCs/>
          <w:sz w:val="24"/>
        </w:rPr>
        <w:t>附件9-2</w:t>
      </w:r>
    </w:p>
    <w:bookmarkEnd w:id="6"/>
    <w:bookmarkEnd w:id="7"/>
    <w:p w14:paraId="284E5747">
      <w:pPr>
        <w:autoSpaceDN w:val="0"/>
        <w:spacing w:line="360" w:lineRule="auto"/>
        <w:jc w:val="left"/>
        <w:rPr>
          <w:b/>
          <w:bCs/>
          <w:sz w:val="24"/>
        </w:rPr>
      </w:pPr>
      <w:r>
        <w:rPr>
          <w:rFonts w:hint="eastAsia"/>
          <w:b/>
          <w:kern w:val="0"/>
          <w:sz w:val="24"/>
          <w:szCs w:val="21"/>
        </w:rPr>
        <w:t>若不是残疾人福利性单位，投标文件中可不提供此声明函</w:t>
      </w:r>
    </w:p>
    <w:p w14:paraId="22AE07A5">
      <w:pPr>
        <w:autoSpaceDN w:val="0"/>
        <w:spacing w:line="360" w:lineRule="auto"/>
        <w:jc w:val="center"/>
        <w:rPr>
          <w:b/>
          <w:bCs/>
          <w:sz w:val="24"/>
        </w:rPr>
      </w:pPr>
    </w:p>
    <w:p w14:paraId="0CF0B0F6">
      <w:pPr>
        <w:snapToGrid w:val="0"/>
        <w:spacing w:line="360" w:lineRule="auto"/>
        <w:jc w:val="center"/>
        <w:rPr>
          <w:b/>
          <w:bCs/>
          <w:sz w:val="24"/>
        </w:rPr>
      </w:pPr>
      <w:r>
        <w:rPr>
          <w:rFonts w:hint="eastAsia"/>
          <w:b/>
          <w:bCs/>
          <w:sz w:val="24"/>
        </w:rPr>
        <w:t>残疾人福利性单位声明函</w:t>
      </w:r>
    </w:p>
    <w:p w14:paraId="3A7F402E">
      <w:pPr>
        <w:snapToGrid w:val="0"/>
        <w:spacing w:line="360" w:lineRule="auto"/>
        <w:ind w:firstLine="448" w:firstLineChars="200"/>
        <w:jc w:val="left"/>
        <w:rPr>
          <w:b/>
          <w:bCs/>
          <w:sz w:val="24"/>
        </w:rPr>
      </w:pPr>
    </w:p>
    <w:p w14:paraId="0958FEAD">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D9C3283">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50985E8D">
      <w:pPr>
        <w:snapToGrid w:val="0"/>
        <w:spacing w:line="360" w:lineRule="auto"/>
        <w:ind w:firstLine="448" w:firstLineChars="200"/>
        <w:jc w:val="left"/>
        <w:rPr>
          <w:bCs/>
          <w:sz w:val="24"/>
        </w:rPr>
      </w:pPr>
    </w:p>
    <w:p w14:paraId="6481FA21">
      <w:pPr>
        <w:snapToGrid w:val="0"/>
        <w:spacing w:line="360" w:lineRule="auto"/>
        <w:ind w:firstLine="448" w:firstLineChars="200"/>
        <w:jc w:val="left"/>
        <w:rPr>
          <w:bCs/>
          <w:sz w:val="24"/>
        </w:rPr>
      </w:pPr>
    </w:p>
    <w:p w14:paraId="0358B65E">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60A2813A">
      <w:pPr>
        <w:snapToGrid w:val="0"/>
        <w:spacing w:line="360" w:lineRule="auto"/>
        <w:ind w:firstLine="448" w:firstLineChars="200"/>
        <w:jc w:val="left"/>
        <w:rPr>
          <w:bCs/>
          <w:sz w:val="24"/>
        </w:rPr>
      </w:pPr>
    </w:p>
    <w:p w14:paraId="130F091C">
      <w:pPr>
        <w:snapToGrid w:val="0"/>
        <w:spacing w:line="360" w:lineRule="auto"/>
        <w:ind w:firstLine="448" w:firstLineChars="200"/>
        <w:jc w:val="left"/>
        <w:rPr>
          <w:sz w:val="24"/>
          <w:szCs w:val="21"/>
        </w:rPr>
      </w:pPr>
      <w:r>
        <w:rPr>
          <w:rFonts w:hint="eastAsia"/>
          <w:bCs/>
          <w:sz w:val="24"/>
        </w:rPr>
        <w:t xml:space="preserve">               日  期：</w:t>
      </w:r>
    </w:p>
    <w:p w14:paraId="3CB782AD">
      <w:pPr>
        <w:snapToGrid w:val="0"/>
        <w:spacing w:line="360" w:lineRule="auto"/>
        <w:ind w:firstLine="448" w:firstLineChars="200"/>
        <w:jc w:val="left"/>
        <w:rPr>
          <w:sz w:val="24"/>
          <w:szCs w:val="21"/>
        </w:rPr>
      </w:pPr>
    </w:p>
    <w:p w14:paraId="281ABC8F">
      <w:pPr>
        <w:snapToGrid w:val="0"/>
        <w:spacing w:line="360" w:lineRule="auto"/>
        <w:ind w:firstLine="448" w:firstLineChars="200"/>
        <w:rPr>
          <w:sz w:val="24"/>
          <w:szCs w:val="21"/>
        </w:rPr>
      </w:pPr>
      <w:r>
        <w:rPr>
          <w:sz w:val="24"/>
          <w:szCs w:val="21"/>
        </w:rPr>
        <w:t>注：</w:t>
      </w:r>
    </w:p>
    <w:p w14:paraId="6E5940F9">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522D333C">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3508C7E0">
      <w:pPr>
        <w:snapToGrid w:val="0"/>
        <w:spacing w:line="360" w:lineRule="auto"/>
        <w:ind w:firstLine="448" w:firstLineChars="200"/>
        <w:rPr>
          <w:color w:val="FF0000"/>
          <w:sz w:val="24"/>
          <w:szCs w:val="21"/>
        </w:rPr>
      </w:pPr>
    </w:p>
    <w:p w14:paraId="17D0AE59">
      <w:pPr>
        <w:snapToGrid w:val="0"/>
        <w:spacing w:line="360" w:lineRule="auto"/>
        <w:ind w:firstLine="448" w:firstLineChars="200"/>
        <w:jc w:val="left"/>
        <w:rPr>
          <w:sz w:val="24"/>
          <w:szCs w:val="21"/>
        </w:rPr>
      </w:pPr>
    </w:p>
    <w:p w14:paraId="784394AB">
      <w:pPr>
        <w:spacing w:line="360" w:lineRule="auto"/>
        <w:ind w:right="84" w:firstLine="224" w:firstLineChars="100"/>
        <w:rPr>
          <w:position w:val="-40"/>
          <w:sz w:val="24"/>
        </w:rPr>
      </w:pPr>
    </w:p>
    <w:p w14:paraId="35B7B696">
      <w:pPr>
        <w:tabs>
          <w:tab w:val="left" w:pos="360"/>
        </w:tabs>
        <w:spacing w:line="360" w:lineRule="auto"/>
        <w:rPr>
          <w:b/>
          <w:bCs/>
          <w:sz w:val="24"/>
        </w:rPr>
      </w:pPr>
      <w:r>
        <w:rPr>
          <w:sz w:val="24"/>
        </w:rPr>
        <w:br w:type="page"/>
      </w:r>
      <w:r>
        <w:rPr>
          <w:b/>
          <w:sz w:val="24"/>
        </w:rPr>
        <w:t>附件</w:t>
      </w:r>
      <w:r>
        <w:rPr>
          <w:rFonts w:hint="eastAsia"/>
          <w:b/>
          <w:sz w:val="24"/>
        </w:rPr>
        <w:t>10</w:t>
      </w:r>
      <w:r>
        <w:rPr>
          <w:b/>
          <w:sz w:val="24"/>
          <w:szCs w:val="21"/>
        </w:rPr>
        <w:t>：</w:t>
      </w:r>
      <w:r>
        <w:rPr>
          <w:b/>
          <w:sz w:val="24"/>
        </w:rPr>
        <w:t>招标文件</w:t>
      </w:r>
      <w:r>
        <w:rPr>
          <w:b/>
          <w:bCs/>
          <w:sz w:val="24"/>
        </w:rPr>
        <w:t>评分因素及评标标准中要求的证明材料扫描件、方案等</w:t>
      </w:r>
    </w:p>
    <w:p w14:paraId="168F9BB3">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
    <w:altName w:val="苹方-简"/>
    <w:panose1 w:val="00000000000000000000"/>
    <w:charset w:val="86"/>
    <w:family w:val="roman"/>
    <w:pitch w:val="default"/>
    <w:sig w:usb0="00000000" w:usb1="00000000" w:usb2="00000010" w:usb3="00000000" w:csb0="00040000" w:csb1="00000000"/>
  </w:font>
  <w:font w:name="苹方-简">
    <w:panose1 w:val="020B0400000000000000"/>
    <w:charset w:val="86"/>
    <w:family w:val="auto"/>
    <w:pitch w:val="default"/>
    <w:sig w:usb0="A00002FF" w:usb1="7ACFFDFB" w:usb2="00000017" w:usb3="00000000" w:csb0="00040001" w:csb1="00000000"/>
  </w:font>
  <w:font w:name="仿宋_GB2312">
    <w:altName w:val="方正仿宋_GBK"/>
    <w:panose1 w:val="00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04256">
    <w:pPr>
      <w:pStyle w:val="15"/>
      <w:jc w:val="center"/>
    </w:pPr>
    <w:r>
      <w:rPr>
        <w:b/>
      </w:rPr>
      <w:fldChar w:fldCharType="begin"/>
    </w:r>
    <w:r>
      <w:rPr>
        <w:b/>
      </w:rPr>
      <w:instrText xml:space="preserve">PAGE  \* Arabic  \* MERGEFORMAT</w:instrText>
    </w:r>
    <w:r>
      <w:rPr>
        <w:b/>
      </w:rPr>
      <w:fldChar w:fldCharType="separate"/>
    </w:r>
    <w:r>
      <w:rPr>
        <w:b/>
        <w:lang w:val="zh-CN"/>
      </w:rPr>
      <w:t>26</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B5118">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298F1A82"/>
    <w:multiLevelType w:val="multilevel"/>
    <w:tmpl w:val="298F1A82"/>
    <w:lvl w:ilvl="0" w:tentative="0">
      <w:start w:val="1"/>
      <w:numFmt w:val="decimal"/>
      <w:lvlText w:val="%1."/>
      <w:lvlJc w:val="left"/>
      <w:pPr>
        <w:ind w:left="866" w:hanging="420"/>
      </w:pPr>
    </w:lvl>
    <w:lvl w:ilvl="1" w:tentative="0">
      <w:start w:val="1"/>
      <w:numFmt w:val="lowerLetter"/>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2">
    <w:nsid w:val="367F6A45"/>
    <w:multiLevelType w:val="multilevel"/>
    <w:tmpl w:val="367F6A45"/>
    <w:lvl w:ilvl="0" w:tentative="0">
      <w:start w:val="1"/>
      <w:numFmt w:val="decimal"/>
      <w:pStyle w:val="5"/>
      <w:lvlText w:val="%1."/>
      <w:lvlJc w:val="left"/>
      <w:pPr>
        <w:ind w:left="360" w:hanging="360"/>
      </w:pPr>
      <w:rPr>
        <w:rFonts w:hint="default"/>
      </w:rPr>
    </w:lvl>
    <w:lvl w:ilvl="1" w:tentative="0">
      <w:start w:val="1"/>
      <w:numFmt w:val="decimal"/>
      <w:pStyle w:val="4"/>
      <w:lvlText w:val="%1.%2"/>
      <w:lvlJc w:val="left"/>
      <w:pPr>
        <w:tabs>
          <w:tab w:val="left" w:pos="432"/>
        </w:tabs>
        <w:ind w:left="432" w:hanging="432"/>
      </w:pPr>
      <w:rPr>
        <w:rFonts w:hint="default"/>
      </w:rPr>
    </w:lvl>
    <w:lvl w:ilvl="2" w:tentative="0">
      <w:start w:val="1"/>
      <w:numFmt w:val="lowerLetter"/>
      <w:pStyle w:val="9"/>
      <w:lvlText w:val="%3."/>
      <w:lvlJc w:val="left"/>
      <w:pPr>
        <w:ind w:left="792" w:hanging="360"/>
      </w:pPr>
      <w:rPr>
        <w:rFonts w:hint="default"/>
      </w:rPr>
    </w:lvl>
    <w:lvl w:ilvl="3" w:tentative="0">
      <w:start w:val="1"/>
      <w:numFmt w:val="lowerRoman"/>
      <w:pStyle w:val="11"/>
      <w:lvlText w:val="%4."/>
      <w:lvlJc w:val="left"/>
      <w:pPr>
        <w:ind w:left="1152" w:hanging="360"/>
      </w:pPr>
      <w:rPr>
        <w:rFonts w:hint="default"/>
      </w:rPr>
    </w:lvl>
    <w:lvl w:ilvl="4" w:tentative="0">
      <w:start w:val="1"/>
      <w:numFmt w:val="lowerLetter"/>
      <w:pStyle w:val="18"/>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6920"/>
    <w:rsid w:val="00067B4D"/>
    <w:rsid w:val="0007081F"/>
    <w:rsid w:val="00072919"/>
    <w:rsid w:val="00074F44"/>
    <w:rsid w:val="000756A0"/>
    <w:rsid w:val="00075C85"/>
    <w:rsid w:val="00076BA5"/>
    <w:rsid w:val="00080C44"/>
    <w:rsid w:val="0008233D"/>
    <w:rsid w:val="000826F9"/>
    <w:rsid w:val="0008295B"/>
    <w:rsid w:val="00083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2735"/>
    <w:rsid w:val="000E50F9"/>
    <w:rsid w:val="000E5380"/>
    <w:rsid w:val="000E6A76"/>
    <w:rsid w:val="000F1202"/>
    <w:rsid w:val="000F1454"/>
    <w:rsid w:val="000F4401"/>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492B"/>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5522"/>
    <w:rsid w:val="00156564"/>
    <w:rsid w:val="00161A5D"/>
    <w:rsid w:val="001630A1"/>
    <w:rsid w:val="00163DC6"/>
    <w:rsid w:val="00164FD8"/>
    <w:rsid w:val="00165592"/>
    <w:rsid w:val="00165934"/>
    <w:rsid w:val="001659F0"/>
    <w:rsid w:val="001674B9"/>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F50"/>
    <w:rsid w:val="001D0EB0"/>
    <w:rsid w:val="001D1850"/>
    <w:rsid w:val="001D222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5050"/>
    <w:rsid w:val="00206328"/>
    <w:rsid w:val="002113A2"/>
    <w:rsid w:val="00212E26"/>
    <w:rsid w:val="00214D65"/>
    <w:rsid w:val="0021638D"/>
    <w:rsid w:val="0021760A"/>
    <w:rsid w:val="00220883"/>
    <w:rsid w:val="0022559F"/>
    <w:rsid w:val="002263C6"/>
    <w:rsid w:val="00226A28"/>
    <w:rsid w:val="00226A32"/>
    <w:rsid w:val="00227031"/>
    <w:rsid w:val="00230077"/>
    <w:rsid w:val="002320BD"/>
    <w:rsid w:val="0023232A"/>
    <w:rsid w:val="00233239"/>
    <w:rsid w:val="00234A05"/>
    <w:rsid w:val="00243389"/>
    <w:rsid w:val="00243C5D"/>
    <w:rsid w:val="00243DC1"/>
    <w:rsid w:val="00244482"/>
    <w:rsid w:val="0024688B"/>
    <w:rsid w:val="0024790F"/>
    <w:rsid w:val="00247A26"/>
    <w:rsid w:val="00247B56"/>
    <w:rsid w:val="00250432"/>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039B7"/>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957"/>
    <w:rsid w:val="00343E7C"/>
    <w:rsid w:val="0034565D"/>
    <w:rsid w:val="00346F22"/>
    <w:rsid w:val="003473CD"/>
    <w:rsid w:val="0035257E"/>
    <w:rsid w:val="00355EEA"/>
    <w:rsid w:val="003562E3"/>
    <w:rsid w:val="0036142F"/>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727"/>
    <w:rsid w:val="0039645C"/>
    <w:rsid w:val="003A4B1D"/>
    <w:rsid w:val="003A4EE6"/>
    <w:rsid w:val="003A55B5"/>
    <w:rsid w:val="003A64CB"/>
    <w:rsid w:val="003A7FEB"/>
    <w:rsid w:val="003B6D2D"/>
    <w:rsid w:val="003B78E0"/>
    <w:rsid w:val="003C189D"/>
    <w:rsid w:val="003C3220"/>
    <w:rsid w:val="003C6E34"/>
    <w:rsid w:val="003C6ECC"/>
    <w:rsid w:val="003C71A3"/>
    <w:rsid w:val="003C7A89"/>
    <w:rsid w:val="003D2EF8"/>
    <w:rsid w:val="003D5657"/>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5ECD"/>
    <w:rsid w:val="004A0F57"/>
    <w:rsid w:val="004A18BA"/>
    <w:rsid w:val="004A1E95"/>
    <w:rsid w:val="004A3709"/>
    <w:rsid w:val="004A3B65"/>
    <w:rsid w:val="004A43C4"/>
    <w:rsid w:val="004A4E98"/>
    <w:rsid w:val="004A7516"/>
    <w:rsid w:val="004A7F72"/>
    <w:rsid w:val="004B17D6"/>
    <w:rsid w:val="004B2DBB"/>
    <w:rsid w:val="004B6741"/>
    <w:rsid w:val="004B725D"/>
    <w:rsid w:val="004C2455"/>
    <w:rsid w:val="004C6569"/>
    <w:rsid w:val="004C7111"/>
    <w:rsid w:val="004D5F22"/>
    <w:rsid w:val="004D6293"/>
    <w:rsid w:val="004D6546"/>
    <w:rsid w:val="004E0B40"/>
    <w:rsid w:val="004E38E3"/>
    <w:rsid w:val="004E69C8"/>
    <w:rsid w:val="004F2476"/>
    <w:rsid w:val="004F27FD"/>
    <w:rsid w:val="004F2F7D"/>
    <w:rsid w:val="004F2FEF"/>
    <w:rsid w:val="004F55DE"/>
    <w:rsid w:val="004F7B5C"/>
    <w:rsid w:val="0050024B"/>
    <w:rsid w:val="00502349"/>
    <w:rsid w:val="00502D44"/>
    <w:rsid w:val="005049CC"/>
    <w:rsid w:val="00505178"/>
    <w:rsid w:val="00506C8E"/>
    <w:rsid w:val="00506CD1"/>
    <w:rsid w:val="00512ABA"/>
    <w:rsid w:val="005131C3"/>
    <w:rsid w:val="00513A4E"/>
    <w:rsid w:val="005175A0"/>
    <w:rsid w:val="005201BE"/>
    <w:rsid w:val="00523636"/>
    <w:rsid w:val="00524090"/>
    <w:rsid w:val="00524112"/>
    <w:rsid w:val="00524604"/>
    <w:rsid w:val="00524852"/>
    <w:rsid w:val="0052485F"/>
    <w:rsid w:val="00525EE9"/>
    <w:rsid w:val="00526035"/>
    <w:rsid w:val="00526D86"/>
    <w:rsid w:val="0053021A"/>
    <w:rsid w:val="00530B5B"/>
    <w:rsid w:val="00530D50"/>
    <w:rsid w:val="005329BE"/>
    <w:rsid w:val="005334B4"/>
    <w:rsid w:val="005349D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38D0"/>
    <w:rsid w:val="006115DF"/>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5786"/>
    <w:rsid w:val="006D6564"/>
    <w:rsid w:val="006E0CD2"/>
    <w:rsid w:val="006E1997"/>
    <w:rsid w:val="006E203E"/>
    <w:rsid w:val="006E2EB7"/>
    <w:rsid w:val="006E651E"/>
    <w:rsid w:val="006E76A5"/>
    <w:rsid w:val="006F0645"/>
    <w:rsid w:val="006F1700"/>
    <w:rsid w:val="006F239F"/>
    <w:rsid w:val="007000FF"/>
    <w:rsid w:val="00700507"/>
    <w:rsid w:val="0070070A"/>
    <w:rsid w:val="007032F8"/>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065D"/>
    <w:rsid w:val="0074180F"/>
    <w:rsid w:val="0074307F"/>
    <w:rsid w:val="007446DE"/>
    <w:rsid w:val="00745404"/>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2A78"/>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23B4"/>
    <w:rsid w:val="00883479"/>
    <w:rsid w:val="00884F78"/>
    <w:rsid w:val="00884FD3"/>
    <w:rsid w:val="00885DD4"/>
    <w:rsid w:val="00886809"/>
    <w:rsid w:val="0088750D"/>
    <w:rsid w:val="008879C5"/>
    <w:rsid w:val="00887BEC"/>
    <w:rsid w:val="00890051"/>
    <w:rsid w:val="00890567"/>
    <w:rsid w:val="00890E84"/>
    <w:rsid w:val="00891129"/>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1374"/>
    <w:rsid w:val="008D2B13"/>
    <w:rsid w:val="008D394D"/>
    <w:rsid w:val="008D4422"/>
    <w:rsid w:val="008D45D9"/>
    <w:rsid w:val="008D640B"/>
    <w:rsid w:val="008E3B38"/>
    <w:rsid w:val="008E3C04"/>
    <w:rsid w:val="008E41F7"/>
    <w:rsid w:val="008E56E2"/>
    <w:rsid w:val="008E57F5"/>
    <w:rsid w:val="008E626A"/>
    <w:rsid w:val="008E68B5"/>
    <w:rsid w:val="008F35A8"/>
    <w:rsid w:val="008F4B74"/>
    <w:rsid w:val="0090049C"/>
    <w:rsid w:val="009016E3"/>
    <w:rsid w:val="00902527"/>
    <w:rsid w:val="00902FCD"/>
    <w:rsid w:val="0090408E"/>
    <w:rsid w:val="0090766A"/>
    <w:rsid w:val="009111AD"/>
    <w:rsid w:val="00913750"/>
    <w:rsid w:val="00913F09"/>
    <w:rsid w:val="00917496"/>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157D"/>
    <w:rsid w:val="00994363"/>
    <w:rsid w:val="00994D53"/>
    <w:rsid w:val="0099688A"/>
    <w:rsid w:val="0099787F"/>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9C7"/>
    <w:rsid w:val="009C7F63"/>
    <w:rsid w:val="009D061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304"/>
    <w:rsid w:val="00A07548"/>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67C2A"/>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975"/>
    <w:rsid w:val="00AB1AAB"/>
    <w:rsid w:val="00AB1AB2"/>
    <w:rsid w:val="00AB472B"/>
    <w:rsid w:val="00AB6969"/>
    <w:rsid w:val="00AB7376"/>
    <w:rsid w:val="00AC04F7"/>
    <w:rsid w:val="00AC0B2F"/>
    <w:rsid w:val="00AC1B14"/>
    <w:rsid w:val="00AC22A6"/>
    <w:rsid w:val="00AC6628"/>
    <w:rsid w:val="00AC664D"/>
    <w:rsid w:val="00AC74ED"/>
    <w:rsid w:val="00AC7CD8"/>
    <w:rsid w:val="00AD10DB"/>
    <w:rsid w:val="00AD3464"/>
    <w:rsid w:val="00AD4123"/>
    <w:rsid w:val="00AD422E"/>
    <w:rsid w:val="00AE15EA"/>
    <w:rsid w:val="00AE1773"/>
    <w:rsid w:val="00AE2ECF"/>
    <w:rsid w:val="00AE4505"/>
    <w:rsid w:val="00AE509D"/>
    <w:rsid w:val="00AE5C1F"/>
    <w:rsid w:val="00AE7B06"/>
    <w:rsid w:val="00AF06D9"/>
    <w:rsid w:val="00AF3689"/>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351D"/>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1DF3"/>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96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2EB4"/>
    <w:rsid w:val="00BD3CB4"/>
    <w:rsid w:val="00BD5490"/>
    <w:rsid w:val="00BD5A2E"/>
    <w:rsid w:val="00BD751A"/>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15F87"/>
    <w:rsid w:val="00C21C0D"/>
    <w:rsid w:val="00C23D41"/>
    <w:rsid w:val="00C24369"/>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F0A02"/>
    <w:rsid w:val="00CF1098"/>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455"/>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2BE7"/>
    <w:rsid w:val="00D540CF"/>
    <w:rsid w:val="00D54339"/>
    <w:rsid w:val="00D574C6"/>
    <w:rsid w:val="00D57E7B"/>
    <w:rsid w:val="00D616C1"/>
    <w:rsid w:val="00D63879"/>
    <w:rsid w:val="00D65F9B"/>
    <w:rsid w:val="00D660F1"/>
    <w:rsid w:val="00D70418"/>
    <w:rsid w:val="00D7159C"/>
    <w:rsid w:val="00D73247"/>
    <w:rsid w:val="00D7384F"/>
    <w:rsid w:val="00D74C88"/>
    <w:rsid w:val="00D76417"/>
    <w:rsid w:val="00D8166A"/>
    <w:rsid w:val="00D8307B"/>
    <w:rsid w:val="00D8458A"/>
    <w:rsid w:val="00D85E94"/>
    <w:rsid w:val="00D872E5"/>
    <w:rsid w:val="00D873D6"/>
    <w:rsid w:val="00D87A4B"/>
    <w:rsid w:val="00D87A82"/>
    <w:rsid w:val="00D91E56"/>
    <w:rsid w:val="00D94293"/>
    <w:rsid w:val="00D9463C"/>
    <w:rsid w:val="00D94BC3"/>
    <w:rsid w:val="00D9515A"/>
    <w:rsid w:val="00D9685C"/>
    <w:rsid w:val="00D96DF3"/>
    <w:rsid w:val="00D9739B"/>
    <w:rsid w:val="00DA1C99"/>
    <w:rsid w:val="00DA30D4"/>
    <w:rsid w:val="00DA3B07"/>
    <w:rsid w:val="00DA44A4"/>
    <w:rsid w:val="00DA4AE5"/>
    <w:rsid w:val="00DA4CAB"/>
    <w:rsid w:val="00DA5924"/>
    <w:rsid w:val="00DA600B"/>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4C09"/>
    <w:rsid w:val="00E26969"/>
    <w:rsid w:val="00E269BA"/>
    <w:rsid w:val="00E3028F"/>
    <w:rsid w:val="00E3103F"/>
    <w:rsid w:val="00E3184A"/>
    <w:rsid w:val="00E34F78"/>
    <w:rsid w:val="00E3578B"/>
    <w:rsid w:val="00E3596D"/>
    <w:rsid w:val="00E40D53"/>
    <w:rsid w:val="00E41D23"/>
    <w:rsid w:val="00E42474"/>
    <w:rsid w:val="00E43E9E"/>
    <w:rsid w:val="00E44D4E"/>
    <w:rsid w:val="00E455E0"/>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25F"/>
    <w:rsid w:val="00EF18D1"/>
    <w:rsid w:val="00EF47C1"/>
    <w:rsid w:val="00EF5154"/>
    <w:rsid w:val="00EF5351"/>
    <w:rsid w:val="00EF6A27"/>
    <w:rsid w:val="00EF7338"/>
    <w:rsid w:val="00F017F4"/>
    <w:rsid w:val="00F01A41"/>
    <w:rsid w:val="00F041C4"/>
    <w:rsid w:val="00F04FF1"/>
    <w:rsid w:val="00F06646"/>
    <w:rsid w:val="00F0691A"/>
    <w:rsid w:val="00F07FF9"/>
    <w:rsid w:val="00F14FBA"/>
    <w:rsid w:val="00F1570A"/>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41CE"/>
    <w:rsid w:val="00F46497"/>
    <w:rsid w:val="00F471A3"/>
    <w:rsid w:val="00F51AD2"/>
    <w:rsid w:val="00F545AC"/>
    <w:rsid w:val="00F57097"/>
    <w:rsid w:val="00F57232"/>
    <w:rsid w:val="00F61CAD"/>
    <w:rsid w:val="00F63836"/>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4A64"/>
    <w:rsid w:val="00FE573C"/>
    <w:rsid w:val="00FE65E8"/>
    <w:rsid w:val="00FF536E"/>
    <w:rsid w:val="00FF5536"/>
    <w:rsid w:val="00FF5906"/>
    <w:rsid w:val="05D3281C"/>
    <w:rsid w:val="3FFF2441"/>
    <w:rsid w:val="5CF72958"/>
    <w:rsid w:val="66DD04C7"/>
    <w:rsid w:val="6DDE6338"/>
    <w:rsid w:val="75372A6F"/>
    <w:rsid w:val="77FF6C08"/>
    <w:rsid w:val="7ABE69DE"/>
    <w:rsid w:val="7BFD4F0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paragraph" w:styleId="3">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4">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6">
    <w:name w:val="annotation text"/>
    <w:basedOn w:val="1"/>
    <w:link w:val="51"/>
    <w:semiHidden/>
    <w:unhideWhenUsed/>
    <w:qFormat/>
    <w:uiPriority w:val="99"/>
    <w:pPr>
      <w:jc w:val="left"/>
    </w:pPr>
  </w:style>
  <w:style w:type="paragraph" w:styleId="7">
    <w:name w:val="Body Text"/>
    <w:basedOn w:val="1"/>
    <w:link w:val="54"/>
    <w:semiHidden/>
    <w:unhideWhenUsed/>
    <w:qFormat/>
    <w:uiPriority w:val="99"/>
    <w:pPr>
      <w:spacing w:after="120"/>
    </w:pPr>
  </w:style>
  <w:style w:type="paragraph" w:styleId="8">
    <w:name w:val="Body Text Indent"/>
    <w:basedOn w:val="1"/>
    <w:link w:val="29"/>
    <w:qFormat/>
    <w:uiPriority w:val="0"/>
    <w:pPr>
      <w:tabs>
        <w:tab w:val="left" w:pos="480"/>
      </w:tabs>
      <w:spacing w:line="560" w:lineRule="exact"/>
      <w:ind w:firstLine="480"/>
      <w:jc w:val="left"/>
    </w:pPr>
    <w:rPr>
      <w:rFonts w:ascii="宋体" w:hAnsi="宋体"/>
      <w:sz w:val="24"/>
    </w:rPr>
  </w:style>
  <w:style w:type="paragraph" w:styleId="9">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0">
    <w:name w:val="Plain Text"/>
    <w:basedOn w:val="1"/>
    <w:link w:val="41"/>
    <w:qFormat/>
    <w:uiPriority w:val="0"/>
    <w:rPr>
      <w:rFonts w:ascii="宋体" w:hAnsi="Courier New"/>
      <w:lang w:val="zh-CN" w:eastAsia="zh-CN"/>
    </w:rPr>
  </w:style>
  <w:style w:type="paragraph" w:styleId="11">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Date"/>
    <w:basedOn w:val="1"/>
    <w:next w:val="1"/>
    <w:link w:val="34"/>
    <w:qFormat/>
    <w:uiPriority w:val="0"/>
    <w:pPr>
      <w:adjustRightInd w:val="0"/>
      <w:spacing w:line="360" w:lineRule="atLeast"/>
      <w:textAlignment w:val="baseline"/>
    </w:pPr>
    <w:rPr>
      <w:sz w:val="32"/>
    </w:rPr>
  </w:style>
  <w:style w:type="paragraph" w:styleId="13">
    <w:name w:val="Body Text Indent 2"/>
    <w:basedOn w:val="1"/>
    <w:link w:val="36"/>
    <w:semiHidden/>
    <w:unhideWhenUsed/>
    <w:qFormat/>
    <w:uiPriority w:val="99"/>
    <w:pPr>
      <w:spacing w:after="120" w:line="480" w:lineRule="auto"/>
      <w:ind w:left="420" w:leftChars="200"/>
    </w:pPr>
  </w:style>
  <w:style w:type="paragraph" w:styleId="14">
    <w:name w:val="Balloon Text"/>
    <w:basedOn w:val="1"/>
    <w:link w:val="53"/>
    <w:semiHidden/>
    <w:unhideWhenUsed/>
    <w:qFormat/>
    <w:uiPriority w:val="99"/>
    <w:rPr>
      <w:sz w:val="18"/>
      <w:szCs w:val="18"/>
    </w:rPr>
  </w:style>
  <w:style w:type="paragraph" w:styleId="15">
    <w:name w:val="footer"/>
    <w:basedOn w:val="1"/>
    <w:link w:val="33"/>
    <w:unhideWhenUsed/>
    <w:qFormat/>
    <w:uiPriority w:val="99"/>
    <w:pPr>
      <w:tabs>
        <w:tab w:val="center" w:pos="4153"/>
        <w:tab w:val="right" w:pos="8306"/>
      </w:tabs>
      <w:snapToGrid w:val="0"/>
      <w:jc w:val="left"/>
    </w:pPr>
    <w:rPr>
      <w:sz w:val="18"/>
      <w:szCs w:val="18"/>
    </w:rPr>
  </w:style>
  <w:style w:type="paragraph" w:styleId="16">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8">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9">
    <w:name w:val="Body Text Indent 3"/>
    <w:basedOn w:val="1"/>
    <w:link w:val="42"/>
    <w:semiHidden/>
    <w:unhideWhenUsed/>
    <w:qFormat/>
    <w:uiPriority w:val="99"/>
    <w:pPr>
      <w:spacing w:after="120"/>
      <w:ind w:left="420" w:leftChars="200"/>
    </w:pPr>
    <w:rPr>
      <w:sz w:val="16"/>
      <w:szCs w:val="16"/>
    </w:rPr>
  </w:style>
  <w:style w:type="paragraph" w:styleId="20">
    <w:name w:val="Body Text 2"/>
    <w:basedOn w:val="1"/>
    <w:link w:val="38"/>
    <w:semiHidden/>
    <w:unhideWhenUsed/>
    <w:qFormat/>
    <w:uiPriority w:val="99"/>
    <w:pPr>
      <w:spacing w:after="120" w:line="480" w:lineRule="auto"/>
    </w:pPr>
  </w:style>
  <w:style w:type="paragraph" w:styleId="2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2">
    <w:name w:val="annotation subject"/>
    <w:basedOn w:val="6"/>
    <w:next w:val="6"/>
    <w:link w:val="52"/>
    <w:semiHidden/>
    <w:unhideWhenUsed/>
    <w:qFormat/>
    <w:uiPriority w:val="99"/>
    <w:rPr>
      <w:b/>
      <w:bCs/>
    </w:rPr>
  </w:style>
  <w:style w:type="table" w:styleId="24">
    <w:name w:val="Table Grid"/>
    <w:basedOn w:val="2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qFormat/>
    <w:uiPriority w:val="22"/>
    <w:rPr>
      <w:b/>
      <w:bCs/>
    </w:rPr>
  </w:style>
  <w:style w:type="character" w:styleId="27">
    <w:name w:val="Hyperlink"/>
    <w:basedOn w:val="25"/>
    <w:unhideWhenUsed/>
    <w:qFormat/>
    <w:uiPriority w:val="99"/>
    <w:rPr>
      <w:color w:val="0000FF" w:themeColor="hyperlink"/>
      <w:u w:val="single"/>
      <w14:textFill>
        <w14:solidFill>
          <w14:schemeClr w14:val="hlink"/>
        </w14:solidFill>
      </w14:textFill>
    </w:rPr>
  </w:style>
  <w:style w:type="character" w:styleId="28">
    <w:name w:val="annotation reference"/>
    <w:basedOn w:val="25"/>
    <w:semiHidden/>
    <w:unhideWhenUsed/>
    <w:qFormat/>
    <w:uiPriority w:val="99"/>
    <w:rPr>
      <w:sz w:val="21"/>
      <w:szCs w:val="21"/>
    </w:rPr>
  </w:style>
  <w:style w:type="character" w:customStyle="1" w:styleId="29">
    <w:name w:val="正文文本缩进 Char"/>
    <w:basedOn w:val="25"/>
    <w:link w:val="8"/>
    <w:qFormat/>
    <w:uiPriority w:val="0"/>
    <w:rPr>
      <w:rFonts w:ascii="宋体" w:hAnsi="宋体" w:eastAsia="宋体" w:cs="Times New Roman"/>
      <w:sz w:val="24"/>
      <w:szCs w:val="20"/>
    </w:rPr>
  </w:style>
  <w:style w:type="paragraph" w:customStyle="1" w:styleId="30">
    <w:name w:val="Default"/>
    <w:link w:val="49"/>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1">
    <w:name w:val="副标题 Char"/>
    <w:basedOn w:val="25"/>
    <w:link w:val="17"/>
    <w:qFormat/>
    <w:uiPriority w:val="11"/>
    <w:rPr>
      <w:rFonts w:ascii="Cambria" w:hAnsi="Cambria" w:eastAsia="宋体" w:cs="Times New Roman"/>
      <w:b/>
      <w:bCs/>
      <w:kern w:val="28"/>
      <w:sz w:val="32"/>
      <w:szCs w:val="32"/>
      <w:lang w:val="zh-CN" w:eastAsia="zh-CN"/>
    </w:rPr>
  </w:style>
  <w:style w:type="character" w:customStyle="1" w:styleId="32">
    <w:name w:val="页眉 Char"/>
    <w:basedOn w:val="25"/>
    <w:link w:val="16"/>
    <w:qFormat/>
    <w:uiPriority w:val="99"/>
    <w:rPr>
      <w:rFonts w:ascii="Times New Roman" w:hAnsi="Times New Roman" w:eastAsia="宋体" w:cs="Times New Roman"/>
      <w:sz w:val="18"/>
      <w:szCs w:val="18"/>
    </w:rPr>
  </w:style>
  <w:style w:type="character" w:customStyle="1" w:styleId="33">
    <w:name w:val="页脚 Char"/>
    <w:basedOn w:val="25"/>
    <w:link w:val="15"/>
    <w:qFormat/>
    <w:uiPriority w:val="99"/>
    <w:rPr>
      <w:rFonts w:ascii="Times New Roman" w:hAnsi="Times New Roman" w:eastAsia="宋体" w:cs="Times New Roman"/>
      <w:sz w:val="18"/>
      <w:szCs w:val="18"/>
    </w:rPr>
  </w:style>
  <w:style w:type="character" w:customStyle="1" w:styleId="34">
    <w:name w:val="日期 Char"/>
    <w:basedOn w:val="25"/>
    <w:link w:val="12"/>
    <w:qFormat/>
    <w:uiPriority w:val="0"/>
    <w:rPr>
      <w:rFonts w:ascii="Times New Roman" w:hAnsi="Times New Roman" w:eastAsia="宋体" w:cs="Times New Roman"/>
      <w:sz w:val="32"/>
      <w:szCs w:val="20"/>
    </w:rPr>
  </w:style>
  <w:style w:type="paragraph" w:styleId="35">
    <w:name w:val="List Paragraph"/>
    <w:basedOn w:val="1"/>
    <w:link w:val="50"/>
    <w:qFormat/>
    <w:uiPriority w:val="34"/>
    <w:pPr>
      <w:ind w:firstLine="420" w:firstLineChars="200"/>
    </w:pPr>
  </w:style>
  <w:style w:type="character" w:customStyle="1" w:styleId="36">
    <w:name w:val="正文文本缩进 2 Char"/>
    <w:basedOn w:val="25"/>
    <w:link w:val="13"/>
    <w:semiHidden/>
    <w:qFormat/>
    <w:uiPriority w:val="99"/>
    <w:rPr>
      <w:rFonts w:ascii="Times New Roman" w:hAnsi="Times New Roman" w:eastAsia="宋体" w:cs="Times New Roman"/>
      <w:szCs w:val="20"/>
    </w:rPr>
  </w:style>
  <w:style w:type="character" w:customStyle="1" w:styleId="37">
    <w:name w:val="标题 3 Char"/>
    <w:basedOn w:val="25"/>
    <w:link w:val="2"/>
    <w:qFormat/>
    <w:uiPriority w:val="0"/>
    <w:rPr>
      <w:rFonts w:ascii="Times New Roman" w:hAnsi="Times New Roman" w:eastAsia="宋体" w:cs="Times New Roman"/>
      <w:b/>
      <w:bCs/>
      <w:sz w:val="32"/>
      <w:szCs w:val="32"/>
    </w:rPr>
  </w:style>
  <w:style w:type="character" w:customStyle="1" w:styleId="38">
    <w:name w:val="正文文本 2 Char"/>
    <w:basedOn w:val="25"/>
    <w:link w:val="20"/>
    <w:semiHidden/>
    <w:qFormat/>
    <w:uiPriority w:val="99"/>
    <w:rPr>
      <w:rFonts w:ascii="Times New Roman" w:hAnsi="Times New Roman" w:eastAsia="宋体" w:cs="Times New Roman"/>
      <w:szCs w:val="20"/>
    </w:rPr>
  </w:style>
  <w:style w:type="paragraph" w:customStyle="1" w:styleId="39">
    <w:name w:val="Char"/>
    <w:basedOn w:val="1"/>
    <w:autoRedefine/>
    <w:qFormat/>
    <w:uiPriority w:val="0"/>
    <w:pPr>
      <w:tabs>
        <w:tab w:val="left" w:pos="360"/>
      </w:tabs>
    </w:pPr>
    <w:rPr>
      <w:sz w:val="24"/>
      <w:szCs w:val="24"/>
    </w:rPr>
  </w:style>
  <w:style w:type="character" w:customStyle="1" w:styleId="40">
    <w:name w:val="纯文本 Char"/>
    <w:basedOn w:val="25"/>
    <w:semiHidden/>
    <w:qFormat/>
    <w:uiPriority w:val="99"/>
    <w:rPr>
      <w:rFonts w:ascii="宋体" w:hAnsi="Courier New" w:eastAsia="宋体" w:cs="Courier New"/>
      <w:szCs w:val="21"/>
    </w:rPr>
  </w:style>
  <w:style w:type="character" w:customStyle="1" w:styleId="41">
    <w:name w:val="纯文本 Char1"/>
    <w:link w:val="10"/>
    <w:qFormat/>
    <w:locked/>
    <w:uiPriority w:val="0"/>
    <w:rPr>
      <w:rFonts w:ascii="宋体" w:hAnsi="Courier New" w:eastAsia="宋体" w:cs="Times New Roman"/>
      <w:szCs w:val="20"/>
      <w:lang w:val="zh-CN" w:eastAsia="zh-CN"/>
    </w:rPr>
  </w:style>
  <w:style w:type="character" w:customStyle="1" w:styleId="42">
    <w:name w:val="正文文本缩进 3 Char"/>
    <w:basedOn w:val="25"/>
    <w:link w:val="19"/>
    <w:semiHidden/>
    <w:qFormat/>
    <w:uiPriority w:val="99"/>
    <w:rPr>
      <w:rFonts w:ascii="Times New Roman" w:hAnsi="Times New Roman" w:eastAsia="宋体" w:cs="Times New Roman"/>
      <w:sz w:val="16"/>
      <w:szCs w:val="16"/>
    </w:rPr>
  </w:style>
  <w:style w:type="paragraph" w:customStyle="1" w:styleId="4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Char2"/>
    <w:basedOn w:val="1"/>
    <w:autoRedefine/>
    <w:qFormat/>
    <w:uiPriority w:val="0"/>
    <w:pPr>
      <w:tabs>
        <w:tab w:val="left" w:pos="360"/>
      </w:tabs>
    </w:pPr>
    <w:rPr>
      <w:sz w:val="24"/>
      <w:szCs w:val="24"/>
    </w:rPr>
  </w:style>
  <w:style w:type="paragraph" w:customStyle="1" w:styleId="48">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9">
    <w:name w:val="Default Char"/>
    <w:link w:val="30"/>
    <w:qFormat/>
    <w:locked/>
    <w:uiPriority w:val="0"/>
    <w:rPr>
      <w:rFonts w:ascii="......." w:hAnsi="Calibri" w:eastAsia="......." w:cs="......."/>
      <w:color w:val="000000"/>
      <w:kern w:val="0"/>
      <w:sz w:val="24"/>
      <w:szCs w:val="24"/>
    </w:rPr>
  </w:style>
  <w:style w:type="character" w:customStyle="1" w:styleId="50">
    <w:name w:val="列出段落 Char"/>
    <w:link w:val="35"/>
    <w:qFormat/>
    <w:uiPriority w:val="34"/>
    <w:rPr>
      <w:rFonts w:ascii="Times New Roman" w:hAnsi="Times New Roman" w:eastAsia="宋体" w:cs="Times New Roman"/>
      <w:szCs w:val="20"/>
    </w:rPr>
  </w:style>
  <w:style w:type="character" w:customStyle="1" w:styleId="51">
    <w:name w:val="批注文字 Char"/>
    <w:basedOn w:val="25"/>
    <w:link w:val="6"/>
    <w:semiHidden/>
    <w:qFormat/>
    <w:uiPriority w:val="99"/>
    <w:rPr>
      <w:rFonts w:ascii="Times New Roman" w:hAnsi="Times New Roman" w:eastAsia="宋体" w:cs="Times New Roman"/>
      <w:szCs w:val="20"/>
    </w:rPr>
  </w:style>
  <w:style w:type="character" w:customStyle="1" w:styleId="52">
    <w:name w:val="批注主题 Char"/>
    <w:basedOn w:val="51"/>
    <w:link w:val="22"/>
    <w:semiHidden/>
    <w:qFormat/>
    <w:uiPriority w:val="99"/>
    <w:rPr>
      <w:rFonts w:ascii="Times New Roman" w:hAnsi="Times New Roman" w:eastAsia="宋体" w:cs="Times New Roman"/>
      <w:b/>
      <w:bCs/>
      <w:szCs w:val="20"/>
    </w:rPr>
  </w:style>
  <w:style w:type="character" w:customStyle="1" w:styleId="53">
    <w:name w:val="批注框文本 Char"/>
    <w:basedOn w:val="25"/>
    <w:link w:val="14"/>
    <w:semiHidden/>
    <w:qFormat/>
    <w:uiPriority w:val="99"/>
    <w:rPr>
      <w:rFonts w:ascii="Times New Roman" w:hAnsi="Times New Roman" w:eastAsia="宋体" w:cs="Times New Roman"/>
      <w:sz w:val="18"/>
      <w:szCs w:val="18"/>
    </w:rPr>
  </w:style>
  <w:style w:type="character" w:customStyle="1" w:styleId="54">
    <w:name w:val="正文文本 Char"/>
    <w:basedOn w:val="25"/>
    <w:link w:val="7"/>
    <w:semiHidden/>
    <w:qFormat/>
    <w:uiPriority w:val="99"/>
    <w:rPr>
      <w:rFonts w:ascii="Times New Roman" w:hAnsi="Times New Roman" w:eastAsia="宋体" w:cs="Times New Roman"/>
      <w:szCs w:val="20"/>
    </w:rPr>
  </w:style>
  <w:style w:type="paragraph" w:customStyle="1" w:styleId="55">
    <w:name w:val="MsoNormal"/>
    <w:basedOn w:val="1"/>
    <w:qFormat/>
    <w:uiPriority w:val="0"/>
    <w:pPr>
      <w:widowControl/>
      <w:jc w:val="left"/>
    </w:pPr>
    <w:rPr>
      <w:rFonts w:eastAsiaTheme="minorEastAsia"/>
      <w:kern w:val="0"/>
      <w:sz w:val="24"/>
      <w:szCs w:val="24"/>
      <w:lang w:eastAsia="en-US"/>
    </w:rPr>
  </w:style>
  <w:style w:type="table" w:customStyle="1" w:styleId="56">
    <w:name w:val="MsoNormalTable"/>
    <w:basedOn w:val="23"/>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character" w:customStyle="1" w:styleId="57">
    <w:name w:val="标题 4 Char"/>
    <w:basedOn w:val="25"/>
    <w:link w:val="3"/>
    <w:semiHidden/>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0CD04B-C488-48E5-8E7D-C4A386C094AE}">
  <ds:schemaRefs/>
</ds:datastoreItem>
</file>

<file path=docProps/app.xml><?xml version="1.0" encoding="utf-8"?>
<Properties xmlns="http://schemas.openxmlformats.org/officeDocument/2006/extended-properties" xmlns:vt="http://schemas.openxmlformats.org/officeDocument/2006/docPropsVTypes">
  <Company>MS</Company>
  <Pages>66</Pages>
  <Words>4016</Words>
  <Characters>4877</Characters>
  <Lines>265</Lines>
  <Paragraphs>74</Paragraphs>
  <TotalTime>94</TotalTime>
  <ScaleCrop>false</ScaleCrop>
  <LinksUpToDate>false</LinksUpToDate>
  <CharactersWithSpaces>4942</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2025-01-25T03:21:00Z</dcterms:created>
  <dc:creator>未定义</dc:creator>
  <cp:lastModifiedBy>陈慧璐</cp:lastModifiedBy>
  <dcterms:modified xsi:type="dcterms:W3CDTF">2025-12-26T10:32:00Z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775F7CB4DA6145B3827BDFC4FDC24C04_13</vt:lpwstr>
  </property>
</Properties>
</file>