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z w:val="84"/>
        </w:rPr>
      </w:pPr>
      <w:bookmarkStart w:id="12" w:name="_GoBack"/>
      <w:bookmarkEnd w:id="12"/>
    </w:p>
    <w:p>
      <w:pPr>
        <w:ind w:right="105"/>
        <w:jc w:val="right"/>
        <w:rPr>
          <w:rFonts w:hint="eastAsia"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-40005</wp:posOffset>
                </wp:positionH>
                <wp:positionV relativeFrom="paragraph">
                  <wp:posOffset>285750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3.15pt;margin-top:22.5pt;height:0pt;width:56.7pt;z-index:251659264;mso-width-relative:page;mso-height-relative:page;" filled="f" stroked="t" coordsize="21600,21600" o:gfxdata="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8ymkJ9UAAAAI&#10;AQAADwAAAAAAAAABACAAAAAiAAAAZHJzL2Rvd25yZXYueG1sUEsBAhQAFAAAAAgAh07iQMwfz0Pm&#10;AQAAqwMAAA4AAAAAAAAAAQAgAAAAJAEAAGRycy9lMm9Eb2MueG1sUEsFBgAAAAAGAAYAWQEAAHwF&#10;A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国家税务总局天津市南开区税务局</w:t>
      </w:r>
    </w:p>
    <w:p>
      <w:pPr>
        <w:ind w:right="105"/>
        <w:jc w:val="center"/>
        <w:rPr>
          <w:rFonts w:eastAsia="黑体"/>
          <w:b/>
          <w:spacing w:val="40"/>
          <w:w w:val="66"/>
          <w:sz w:val="60"/>
          <w:szCs w:val="60"/>
        </w:rPr>
      </w:pPr>
      <w:r>
        <w:rPr>
          <w:rFonts w:hint="eastAsia" w:eastAsia="黑体"/>
          <w:b/>
          <w:spacing w:val="40"/>
          <w:w w:val="66"/>
          <w:sz w:val="60"/>
          <w:szCs w:val="60"/>
          <w:lang w:val="en-US" w:eastAsia="zh-CN"/>
        </w:rPr>
        <w:t xml:space="preserve">  </w:t>
      </w:r>
      <w:r>
        <w:rPr>
          <w:rFonts w:hint="eastAsia" w:eastAsia="黑体"/>
          <w:b/>
          <w:spacing w:val="40"/>
          <w:w w:val="66"/>
          <w:sz w:val="60"/>
          <w:szCs w:val="60"/>
        </w:rPr>
        <w:t>食堂食材项目（主副食调料等其他类）</w:t>
      </w:r>
    </w:p>
    <w:p>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pPr>
        <w:ind w:right="1025"/>
        <w:jc w:val="center"/>
        <w:rPr>
          <w:rFonts w:eastAsia="黑体"/>
          <w:b/>
          <w:spacing w:val="40"/>
          <w:w w:val="66"/>
          <w:sz w:val="60"/>
          <w:szCs w:val="60"/>
        </w:rPr>
      </w:pPr>
    </w:p>
    <w:p>
      <w:pPr>
        <w:jc w:val="center"/>
        <w:rPr>
          <w:rFonts w:eastAsia="黑体"/>
          <w:b/>
          <w:spacing w:val="40"/>
          <w:w w:val="66"/>
          <w:sz w:val="15"/>
          <w:szCs w:val="15"/>
        </w:rPr>
      </w:pPr>
      <w:r>
        <w:rPr>
          <w:rFonts w:eastAsia="黑体"/>
          <w:b/>
          <w:spacing w:val="40"/>
          <w:w w:val="66"/>
          <w:sz w:val="56"/>
          <w:szCs w:val="56"/>
        </w:rPr>
        <w:t xml:space="preserve">            </w:t>
      </w:r>
    </w:p>
    <w:p>
      <w:pPr>
        <w:jc w:val="center"/>
        <w:rPr>
          <w:rFonts w:eastAsia="黑体"/>
          <w:spacing w:val="40"/>
          <w:w w:val="66"/>
          <w:sz w:val="32"/>
          <w:szCs w:val="32"/>
        </w:rPr>
      </w:pPr>
      <w:r>
        <w:rPr>
          <w:rFonts w:eastAsia="黑体"/>
          <w:spacing w:val="40"/>
          <w:w w:val="66"/>
          <w:sz w:val="32"/>
          <w:szCs w:val="32"/>
        </w:rPr>
        <w:t>（项目编号：</w:t>
      </w:r>
      <w:r>
        <w:rPr>
          <w:rFonts w:hint="eastAsia" w:eastAsia="黑体"/>
          <w:spacing w:val="40"/>
          <w:w w:val="66"/>
          <w:sz w:val="32"/>
          <w:szCs w:val="32"/>
        </w:rPr>
        <w:t>TGPC-2025-A-0551</w:t>
      </w:r>
      <w:r>
        <w:rPr>
          <w:rFonts w:eastAsia="黑体"/>
          <w:spacing w:val="40"/>
          <w:w w:val="66"/>
          <w:sz w:val="32"/>
          <w:szCs w:val="32"/>
        </w:rPr>
        <w:t>）</w:t>
      </w:r>
    </w:p>
    <w:p>
      <w:pPr>
        <w:rPr>
          <w:sz w:val="40"/>
        </w:rPr>
      </w:pPr>
    </w:p>
    <w:p>
      <w:pPr>
        <w:rPr>
          <w:sz w:val="36"/>
        </w:rPr>
      </w:pPr>
    </w:p>
    <w:p>
      <w:pPr>
        <w:rPr>
          <w:sz w:val="36"/>
        </w:rPr>
      </w:pPr>
    </w:p>
    <w:p>
      <w:pPr>
        <w:rPr>
          <w:sz w:val="36"/>
        </w:rPr>
      </w:pPr>
    </w:p>
    <w:p>
      <w:pPr>
        <w:rPr>
          <w:sz w:val="36"/>
        </w:rPr>
      </w:pPr>
    </w:p>
    <w:p>
      <w:pPr>
        <w:rPr>
          <w:sz w:val="36"/>
        </w:rPr>
      </w:pPr>
    </w:p>
    <w:p>
      <w:pPr>
        <w:rPr>
          <w:sz w:val="36"/>
        </w:rPr>
      </w:pPr>
    </w:p>
    <w:p>
      <w:pPr>
        <w:rPr>
          <w:sz w:val="36"/>
        </w:rPr>
      </w:pPr>
    </w:p>
    <w:p>
      <w:pPr>
        <w:rPr>
          <w:sz w:val="36"/>
        </w:rPr>
      </w:pPr>
    </w:p>
    <w:p>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pPr>
        <w:tabs>
          <w:tab w:val="left" w:pos="3281"/>
          <w:tab w:val="center" w:pos="4711"/>
        </w:tabs>
        <w:jc w:val="center"/>
        <w:rPr>
          <w:rFonts w:hint="eastAsia" w:eastAsia="仿宋_GB2312"/>
          <w:b/>
          <w:bCs/>
          <w:kern w:val="0"/>
          <w:sz w:val="44"/>
          <w:szCs w:val="44"/>
          <w:lang w:val="en-US" w:eastAsia="zh-CN"/>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w:t>
      </w:r>
      <w:r>
        <w:rPr>
          <w:rFonts w:hint="eastAsia" w:eastAsia="仿宋_GB2312"/>
          <w:b/>
          <w:bCs/>
          <w:kern w:val="0"/>
          <w:sz w:val="44"/>
          <w:szCs w:val="44"/>
          <w:lang w:val="en-US" w:eastAsia="zh-CN"/>
        </w:rPr>
        <w:t>2</w:t>
      </w:r>
    </w:p>
    <w:p>
      <w:pPr>
        <w:ind w:firstLine="408" w:firstLineChars="100"/>
        <w:jc w:val="center"/>
        <w:rPr>
          <w:b/>
          <w:spacing w:val="20"/>
          <w:w w:val="80"/>
          <w:sz w:val="48"/>
          <w:szCs w:val="48"/>
        </w:rPr>
        <w:sectPr>
          <w:headerReference r:id="rId3" w:type="default"/>
          <w:pgSz w:w="11906" w:h="16838"/>
          <w:pgMar w:top="1440" w:right="1797" w:bottom="1440" w:left="1797" w:header="851" w:footer="992" w:gutter="0"/>
          <w:pgBorders>
            <w:top w:val="none" w:sz="0" w:space="0"/>
            <w:left w:val="none" w:sz="0" w:space="0"/>
            <w:bottom w:val="none" w:sz="0" w:space="0"/>
            <w:right w:val="none" w:sz="0" w:space="0"/>
          </w:pgBorders>
          <w:pgNumType w:start="1"/>
          <w:cols w:space="425" w:num="1"/>
          <w:docGrid w:type="linesAndChars" w:linePitch="285" w:charSpace="-3449"/>
        </w:sectPr>
      </w:pPr>
    </w:p>
    <w:p>
      <w:pPr>
        <w:ind w:firstLine="408" w:firstLineChars="100"/>
        <w:jc w:val="center"/>
        <w:rPr>
          <w:b/>
          <w:spacing w:val="20"/>
          <w:w w:val="80"/>
          <w:sz w:val="48"/>
          <w:szCs w:val="48"/>
        </w:rPr>
      </w:pPr>
      <w:r>
        <w:rPr>
          <w:b/>
          <w:spacing w:val="20"/>
          <w:w w:val="80"/>
          <w:sz w:val="48"/>
          <w:szCs w:val="48"/>
        </w:rPr>
        <w:t>目  录</w:t>
      </w:r>
    </w:p>
    <w:p>
      <w:pPr>
        <w:spacing w:line="560" w:lineRule="exact"/>
        <w:ind w:right="-141" w:rightChars="-73"/>
        <w:rPr>
          <w:b/>
          <w:sz w:val="24"/>
        </w:rPr>
      </w:pPr>
      <w:r>
        <w:rPr>
          <w:b/>
          <w:sz w:val="24"/>
        </w:rPr>
        <w:t>第一部分  投标邀请函</w:t>
      </w:r>
    </w:p>
    <w:p>
      <w:pPr>
        <w:spacing w:line="560" w:lineRule="exact"/>
        <w:ind w:right="-141" w:rightChars="-73"/>
        <w:rPr>
          <w:b/>
          <w:sz w:val="24"/>
        </w:rPr>
      </w:pPr>
    </w:p>
    <w:p>
      <w:pPr>
        <w:spacing w:line="560" w:lineRule="exact"/>
        <w:ind w:right="-141" w:rightChars="-73"/>
        <w:rPr>
          <w:b/>
          <w:sz w:val="24"/>
        </w:rPr>
      </w:pPr>
      <w:r>
        <w:rPr>
          <w:b/>
          <w:sz w:val="24"/>
        </w:rPr>
        <w:t>第二部分  招标项目要求</w:t>
      </w:r>
    </w:p>
    <w:p>
      <w:pPr>
        <w:spacing w:line="560" w:lineRule="exact"/>
        <w:ind w:right="-141" w:rightChars="-73"/>
        <w:rPr>
          <w:b/>
          <w:sz w:val="24"/>
        </w:rPr>
      </w:pPr>
    </w:p>
    <w:p>
      <w:pPr>
        <w:spacing w:line="560" w:lineRule="exact"/>
        <w:ind w:right="-141" w:rightChars="-73"/>
        <w:rPr>
          <w:b/>
          <w:sz w:val="24"/>
        </w:rPr>
      </w:pPr>
      <w:r>
        <w:rPr>
          <w:b/>
          <w:sz w:val="24"/>
        </w:rPr>
        <w:t>第三部分  投标须知</w:t>
      </w:r>
    </w:p>
    <w:p>
      <w:pPr>
        <w:spacing w:line="560" w:lineRule="exact"/>
        <w:ind w:right="-141" w:rightChars="-73"/>
        <w:rPr>
          <w:sz w:val="24"/>
        </w:rPr>
      </w:pPr>
    </w:p>
    <w:p>
      <w:pPr>
        <w:spacing w:line="560" w:lineRule="exact"/>
        <w:rPr>
          <w:b/>
          <w:sz w:val="24"/>
        </w:rPr>
      </w:pPr>
      <w:r>
        <w:rPr>
          <w:b/>
          <w:sz w:val="24"/>
        </w:rPr>
        <w:t>第四部分  合同条款</w:t>
      </w:r>
    </w:p>
    <w:p>
      <w:pPr>
        <w:spacing w:line="560" w:lineRule="exact"/>
        <w:rPr>
          <w:sz w:val="24"/>
        </w:rPr>
      </w:pPr>
    </w:p>
    <w:p>
      <w:pPr>
        <w:spacing w:line="560" w:lineRule="exact"/>
        <w:rPr>
          <w:sz w:val="24"/>
        </w:rPr>
      </w:pPr>
      <w:r>
        <w:rPr>
          <w:b/>
          <w:sz w:val="24"/>
        </w:rPr>
        <w:t>第五部分  投标文件格式</w:t>
      </w:r>
    </w:p>
    <w:p>
      <w:pPr>
        <w:rPr>
          <w:sz w:val="24"/>
        </w:rPr>
      </w:pPr>
    </w:p>
    <w:p>
      <w:pPr>
        <w:rPr>
          <w:sz w:val="24"/>
        </w:rPr>
      </w:pPr>
    </w:p>
    <w:p>
      <w:pPr>
        <w:rPr>
          <w:sz w:val="24"/>
        </w:rPr>
      </w:pPr>
    </w:p>
    <w:p>
      <w:pPr>
        <w:rPr>
          <w:sz w:val="24"/>
        </w:rPr>
      </w:pPr>
    </w:p>
    <w:p>
      <w:pPr>
        <w:rPr>
          <w:sz w:val="24"/>
        </w:rPr>
      </w:pPr>
    </w:p>
    <w:p>
      <w:pPr>
        <w:rPr>
          <w:sz w:val="24"/>
        </w:rPr>
      </w:pPr>
    </w:p>
    <w:p>
      <w:pPr>
        <w:rPr>
          <w:b/>
        </w:rPr>
      </w:pPr>
    </w:p>
    <w:p>
      <w:pPr>
        <w:pStyle w:val="19"/>
        <w:rPr>
          <w:rFonts w:ascii="Times New Roman" w:hAnsi="Times New Roman"/>
        </w:rPr>
        <w:sectPr>
          <w:pgSz w:w="11906" w:h="16838"/>
          <w:pgMar w:top="1440" w:right="1797" w:bottom="1440" w:left="1797" w:header="851" w:footer="992" w:gutter="0"/>
          <w:pgBorders>
            <w:top w:val="none" w:sz="0" w:space="0"/>
            <w:left w:val="none" w:sz="0" w:space="0"/>
            <w:bottom w:val="none" w:sz="0" w:space="0"/>
            <w:right w:val="none" w:sz="0" w:space="0"/>
          </w:pgBorders>
          <w:pgNumType w:start="1"/>
          <w:cols w:space="425" w:num="1"/>
          <w:docGrid w:type="linesAndChars" w:linePitch="285" w:charSpace="-3449"/>
        </w:sectPr>
      </w:pPr>
      <w:bookmarkStart w:id="0" w:name="_Toc412903614"/>
    </w:p>
    <w:p>
      <w:pPr>
        <w:pStyle w:val="19"/>
        <w:rPr>
          <w:rFonts w:ascii="Times New Roman" w:hAnsi="Times New Roman"/>
        </w:rPr>
      </w:pPr>
      <w:r>
        <w:rPr>
          <w:rFonts w:ascii="Times New Roman" w:hAnsi="Times New Roman"/>
        </w:rPr>
        <w:t>第一部分  投标邀请函</w:t>
      </w:r>
      <w:bookmarkEnd w:id="0"/>
    </w:p>
    <w:p>
      <w:pPr>
        <w:pStyle w:val="37"/>
        <w:spacing w:line="360" w:lineRule="auto"/>
        <w:ind w:firstLine="480"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国家税务总局天津市南开区税务局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eastAsia="宋体" w:cs="Times New Roman"/>
          <w:color w:val="auto"/>
        </w:rPr>
        <w:t>国家税务总局天津市南开区税务局食堂食材项目（主副食调料等其他类）</w:t>
      </w:r>
      <w:r>
        <w:rPr>
          <w:rFonts w:ascii="Times New Roman" w:hAnsi="Times New Roman" w:cs="Times New Roman" w:eastAsiaTheme="minorEastAsia"/>
          <w:color w:val="auto"/>
          <w:szCs w:val="32"/>
        </w:rPr>
        <w:t>实施政府采购。现欢迎合格的供应商参加投标。</w:t>
      </w:r>
    </w:p>
    <w:p>
      <w:pPr>
        <w:pStyle w:val="37"/>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pPr>
        <w:pStyle w:val="37"/>
        <w:spacing w:line="360" w:lineRule="auto"/>
        <w:ind w:firstLine="480" w:firstLineChars="200"/>
        <w:jc w:val="both"/>
        <w:rPr>
          <w:rFonts w:hint="eastAsia"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国家税务总局天津市南开区税务局食堂食材项目（主副食调料等其他类）</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w:t>
      </w:r>
      <w:r>
        <w:rPr>
          <w:rFonts w:hint="eastAsia" w:ascii="Times New Roman" w:hAnsi="Times New Roman" w:eastAsia="宋体" w:cs="Times New Roman"/>
          <w:color w:val="auto"/>
        </w:rPr>
        <w:t>TGPC-2025-A-0551</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国家税务总局天津市南开区税务局食堂食材项目（主副食调料等其他类），合同履行期限：一年</w:t>
      </w:r>
    </w:p>
    <w:p>
      <w:pPr>
        <w:pStyle w:val="37"/>
        <w:spacing w:line="360" w:lineRule="auto"/>
        <w:ind w:firstLine="480" w:firstLineChars="200"/>
        <w:jc w:val="both"/>
        <w:rPr>
          <w:rFonts w:ascii="Times New Roman" w:hAnsi="Times New Roman" w:cs="Times New Roman"/>
          <w:color w:val="auto"/>
        </w:rPr>
      </w:pPr>
      <w:r>
        <w:rPr>
          <w:rFonts w:ascii="Times New Roman" w:hAnsi="Times New Roman" w:cs="Times New Roman"/>
          <w:color w:val="auto"/>
        </w:rPr>
        <w:t>三、项目预算</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lang w:val="en-US" w:eastAsia="zh-CN"/>
        </w:rPr>
        <w:t>100</w:t>
      </w:r>
      <w:r>
        <w:rPr>
          <w:rFonts w:ascii="Times New Roman" w:hAnsi="Times New Roman" w:eastAsia="宋体" w:cs="Times New Roman"/>
          <w:color w:val="auto"/>
        </w:rPr>
        <w:t>0000</w:t>
      </w:r>
      <w:r>
        <w:rPr>
          <w:rFonts w:hint="eastAsia" w:ascii="Times New Roman" w:hAnsi="Times New Roman" w:eastAsia="宋体" w:cs="Times New Roman"/>
          <w:color w:val="auto"/>
        </w:rPr>
        <w:t>元</w:t>
      </w:r>
    </w:p>
    <w:p>
      <w:pPr>
        <w:pStyle w:val="37"/>
        <w:numPr>
          <w:ilvl w:val="0"/>
          <w:numId w:val="1"/>
        </w:numPr>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供应商资格要求（实质性要求）</w:t>
      </w:r>
    </w:p>
    <w:p>
      <w:pPr>
        <w:pStyle w:val="37"/>
        <w:numPr>
          <w:ilvl w:val="0"/>
          <w:numId w:val="2"/>
        </w:numPr>
        <w:spacing w:line="360" w:lineRule="auto"/>
        <w:ind w:firstLine="480" w:firstLineChars="200"/>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投标人具备食品经营许可证（经营项目至少包含散装食品和预</w:t>
      </w:r>
      <w:r>
        <w:rPr>
          <w:rFonts w:hint="eastAsia" w:ascii="宋体" w:hAnsi="宋体" w:eastAsia="宋体" w:cs="宋体"/>
          <w:i w:val="0"/>
          <w:iCs w:val="0"/>
          <w:color w:val="000000"/>
          <w:kern w:val="0"/>
          <w:sz w:val="24"/>
          <w:szCs w:val="24"/>
          <w:u w:val="none"/>
          <w:lang w:val="en-US" w:eastAsia="zh-CN" w:bidi="ar"/>
        </w:rPr>
        <w:t>包装食品销售） ，提供证书扫描件；</w:t>
      </w:r>
    </w:p>
    <w:p>
      <w:pPr>
        <w:pStyle w:val="37"/>
        <w:numPr>
          <w:ilvl w:val="0"/>
          <w:numId w:val="2"/>
        </w:numPr>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pPr>
        <w:pStyle w:val="37"/>
        <w:spacing w:line="360" w:lineRule="auto"/>
        <w:ind w:firstLine="480" w:firstLineChars="200"/>
        <w:jc w:val="both"/>
        <w:rPr>
          <w:rFonts w:hint="eastAsia" w:ascii="Times New Roman" w:hAnsi="Times New Roman" w:eastAsia="宋体" w:cs="Times New Roman"/>
          <w:color w:val="auto"/>
        </w:rPr>
      </w:pPr>
      <w:r>
        <w:rPr>
          <w:rFonts w:hint="eastAsia" w:ascii="Times New Roman" w:hAnsi="Times New Roman" w:eastAsia="宋体" w:cs="Times New Roman"/>
          <w:color w:val="auto"/>
        </w:rPr>
        <w:t>（</w:t>
      </w:r>
      <w:r>
        <w:rPr>
          <w:rFonts w:hint="eastAsia" w:ascii="Times New Roman" w:hAnsi="Times New Roman" w:eastAsia="宋体" w:cs="Times New Roman"/>
          <w:color w:val="auto"/>
          <w:lang w:val="en-US" w:eastAsia="zh-CN"/>
        </w:rPr>
        <w:t>三</w:t>
      </w:r>
      <w:r>
        <w:rPr>
          <w:rFonts w:hint="eastAsia" w:ascii="Times New Roman" w:hAnsi="Times New Roman" w:eastAsia="宋体" w:cs="Times New Roman"/>
          <w:color w:val="auto"/>
        </w:rPr>
        <w:t>）本项目不接受联合体投标。</w:t>
      </w:r>
    </w:p>
    <w:p>
      <w:pPr>
        <w:pStyle w:val="37"/>
        <w:spacing w:line="360" w:lineRule="auto"/>
        <w:ind w:firstLine="480" w:firstLineChars="200"/>
        <w:jc w:val="both"/>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eastAsia="zh-CN"/>
        </w:rPr>
        <w:t>（</w:t>
      </w:r>
      <w:r>
        <w:rPr>
          <w:rFonts w:hint="eastAsia" w:ascii="Times New Roman" w:hAnsi="Times New Roman" w:eastAsia="宋体" w:cs="Times New Roman"/>
          <w:color w:val="auto"/>
          <w:lang w:val="en-US" w:eastAsia="zh-CN"/>
        </w:rPr>
        <w:t>四</w:t>
      </w:r>
      <w:r>
        <w:rPr>
          <w:rFonts w:hint="eastAsia" w:ascii="Times New Roman" w:hAnsi="Times New Roman" w:eastAsia="宋体" w:cs="Times New Roman"/>
          <w:color w:val="auto"/>
          <w:lang w:eastAsia="zh-CN"/>
        </w:rPr>
        <w:t>）</w:t>
      </w:r>
      <w:r>
        <w:rPr>
          <w:rFonts w:hint="eastAsia" w:ascii="Times New Roman" w:hAnsi="Times New Roman" w:eastAsia="宋体" w:cs="Times New Roman"/>
          <w:color w:val="auto"/>
          <w:lang w:val="en-US" w:eastAsia="zh-CN"/>
        </w:rPr>
        <w:t>本项目非专门面向中小企业采购。</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pPr>
        <w:pStyle w:val="37"/>
        <w:spacing w:line="360" w:lineRule="auto"/>
        <w:ind w:firstLine="480" w:firstLineChars="200"/>
        <w:rPr>
          <w:rFonts w:ascii="Times New Roman" w:hAnsi="Times New Roman" w:eastAsia="宋体" w:cs="Times New Roman"/>
          <w:color w:val="auto"/>
        </w:rPr>
      </w:pPr>
      <w:bookmarkStart w:id="1" w:name="OLE_LINK4"/>
      <w:bookmarkStart w:id="2" w:name="OLE_LINK3"/>
      <w:r>
        <w:rPr>
          <w:rFonts w:ascii="Times New Roman" w:hAnsi="Times New Roman" w:eastAsia="宋体" w:cs="Times New Roman"/>
          <w:color w:val="auto"/>
        </w:rPr>
        <w:t>（一）</w:t>
      </w:r>
      <w:r>
        <w:rPr>
          <w:rFonts w:hint="eastAsia" w:ascii="Times New Roman" w:hAnsi="Times New Roman" w:eastAsia="宋体" w:cs="Times New Roman"/>
          <w:color w:val="auto"/>
        </w:rPr>
        <w:t>全部货物均由小微企业制造的，对符合规定的小微企业制造的产品报价给予20%的扣除。货物既有小微企业制造的货物，也有大中企业制造的货物，不享受此扶持政策。</w:t>
      </w:r>
    </w:p>
    <w:p>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pPr>
        <w:pStyle w:val="37"/>
        <w:spacing w:line="360" w:lineRule="auto"/>
        <w:ind w:firstLine="480" w:firstLineChars="200"/>
        <w:jc w:val="both"/>
        <w:rPr>
          <w:rFonts w:ascii="Times New Roman" w:hAnsi="Times New Roman" w:eastAsia="宋体" w:cs="Times New Roman"/>
          <w:color w:val="auto"/>
        </w:rPr>
      </w:pPr>
      <w:bookmarkStart w:id="3" w:name="_Toc412903615"/>
      <w:r>
        <w:rPr>
          <w:rFonts w:ascii="Times New Roman" w:hAnsi="Times New Roman" w:eastAsia="宋体" w:cs="Times New Roman"/>
          <w:color w:val="auto"/>
        </w:rPr>
        <w:t>六、获取招标文件时间、方式</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lang w:val="en-US" w:eastAsia="zh-CN"/>
        </w:rPr>
        <w:t>12</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9</w:t>
      </w:r>
      <w:r>
        <w:rPr>
          <w:rFonts w:ascii="Times New Roman" w:hAnsi="Times New Roman" w:eastAsia="宋体" w:cs="Times New Roman"/>
          <w:color w:val="auto"/>
        </w:rPr>
        <w:t>日至2025年</w:t>
      </w:r>
      <w:r>
        <w:rPr>
          <w:rFonts w:hint="eastAsia" w:ascii="Times New Roman" w:hAnsi="Times New Roman" w:eastAsia="宋体" w:cs="Times New Roman"/>
          <w:color w:val="auto"/>
          <w:lang w:val="en-US" w:eastAsia="zh-CN"/>
        </w:rPr>
        <w:t>12</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16</w:t>
      </w:r>
      <w:r>
        <w:rPr>
          <w:rFonts w:ascii="Times New Roman" w:hAnsi="Times New Roman" w:eastAsia="宋体" w:cs="Times New Roman"/>
          <w:color w:val="auto"/>
        </w:rPr>
        <w:t>日，每日9:00至17:00（北京时间，法定节假日除外）。</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30"/>
          <w:rFonts w:hint="eastAsia" w:ascii="Times New Roman" w:hAnsi="Times New Roman" w:eastAsia="宋体" w:cs="Times New Roman"/>
        </w:rPr>
        <w:t>http://tjgpc.zwfwb.tj.gov.cn</w:t>
      </w:r>
      <w:r>
        <w:rPr>
          <w:rStyle w:val="30"/>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lang w:val="en-US" w:eastAsia="zh-CN"/>
        </w:rPr>
        <w:t>12</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9</w:t>
      </w:r>
      <w:r>
        <w:rPr>
          <w:rFonts w:ascii="Times New Roman" w:hAnsi="Times New Roman" w:eastAsia="宋体" w:cs="Times New Roman"/>
          <w:color w:val="auto"/>
        </w:rPr>
        <w:t>日9:00至2025年</w:t>
      </w:r>
      <w:r>
        <w:rPr>
          <w:rFonts w:hint="eastAsia" w:ascii="Times New Roman" w:hAnsi="Times New Roman" w:eastAsia="宋体" w:cs="Times New Roman"/>
          <w:color w:val="auto"/>
          <w:lang w:val="en-US" w:eastAsia="zh-CN"/>
        </w:rPr>
        <w:t>12</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30</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lang w:val="en-US" w:eastAsia="zh-CN"/>
        </w:rPr>
        <w:t>12</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30</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lang w:val="en-US" w:eastAsia="zh-CN"/>
        </w:rPr>
        <w:t>12</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30日</w:t>
      </w:r>
      <w:r>
        <w:rPr>
          <w:rFonts w:ascii="Times New Roman" w:hAnsi="Times New Roman" w:eastAsia="宋体" w:cs="Times New Roman"/>
          <w:color w:val="auto"/>
        </w:rPr>
        <w:t>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lang w:val="en-US" w:eastAsia="zh-CN"/>
        </w:rPr>
        <w:t>12</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30</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pPr>
        <w:pStyle w:val="37"/>
        <w:spacing w:line="360" w:lineRule="auto"/>
        <w:ind w:firstLine="480" w:firstLineChars="200"/>
        <w:jc w:val="both"/>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rPr>
        <w:t>（三）</w:t>
      </w:r>
      <w:r>
        <w:rPr>
          <w:rFonts w:ascii="Times New Roman" w:hAnsi="Times New Roman" w:eastAsia="宋体" w:cs="Times New Roman"/>
          <w:color w:val="auto"/>
        </w:rPr>
        <w:t>联系人：</w:t>
      </w:r>
      <w:r>
        <w:rPr>
          <w:rFonts w:hint="eastAsia" w:ascii="Times New Roman" w:hAnsi="Times New Roman" w:eastAsia="宋体" w:cs="Times New Roman"/>
          <w:color w:val="auto"/>
          <w:lang w:val="en-US" w:eastAsia="zh-CN"/>
        </w:rPr>
        <w:t>杨光</w:t>
      </w:r>
      <w:r>
        <w:rPr>
          <w:rFonts w:hint="eastAsia" w:ascii="Times New Roman" w:hAnsi="Times New Roman" w:eastAsia="宋体" w:cs="Times New Roman"/>
          <w:color w:val="auto"/>
          <w:lang w:eastAsia="zh-CN"/>
        </w:rPr>
        <w:t>、</w:t>
      </w:r>
      <w:r>
        <w:rPr>
          <w:rFonts w:ascii="Times New Roman" w:hAnsi="Times New Roman" w:eastAsia="宋体" w:cs="Times New Roman"/>
          <w:color w:val="auto"/>
        </w:rPr>
        <w:t>黄玉海</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国家税务总局天津市南开区税务局</w:t>
      </w:r>
    </w:p>
    <w:p>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天津市南开区白堤路96号</w:t>
      </w:r>
    </w:p>
    <w:p>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张皓铭</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（四）采购人联系电话：022-87015153</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联系部门：国家税务总局天津市南开区税务局</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联系地址：天津市南开区白堤路96号</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人：张皓铭</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022-87015153</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pPr>
              <w:tabs>
                <w:tab w:val="left" w:pos="750"/>
                <w:tab w:val="left" w:pos="840"/>
              </w:tabs>
              <w:adjustRightInd w:val="0"/>
              <w:snapToGrid w:val="0"/>
              <w:jc w:val="center"/>
              <w:rPr>
                <w:sz w:val="24"/>
              </w:rPr>
            </w:pPr>
            <w:r>
              <w:rPr>
                <w:rFonts w:hint="eastAsia"/>
                <w:sz w:val="24"/>
              </w:rPr>
              <w:t>预算</w:t>
            </w:r>
            <w:r>
              <w:rPr>
                <w:sz w:val="24"/>
              </w:rPr>
              <w:t>金额</w:t>
            </w:r>
            <w:r>
              <w:rPr>
                <w:rFonts w:hint="eastAsia"/>
                <w:sz w:val="24"/>
              </w:rPr>
              <w:t>（万元）</w:t>
            </w:r>
          </w:p>
        </w:tc>
        <w:tc>
          <w:tcPr>
            <w:tcW w:w="3657" w:type="dxa"/>
            <w:vAlign w:val="center"/>
          </w:tcPr>
          <w:p>
            <w:pPr>
              <w:tabs>
                <w:tab w:val="left" w:pos="750"/>
                <w:tab w:val="left" w:pos="840"/>
              </w:tabs>
              <w:adjustRightInd w:val="0"/>
              <w:snapToGrid w:val="0"/>
              <w:jc w:val="center"/>
              <w:rPr>
                <w:sz w:val="24"/>
              </w:rPr>
            </w:pPr>
            <w:r>
              <w:rPr>
                <w:sz w:val="24"/>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100以下</w:t>
            </w:r>
          </w:p>
        </w:tc>
        <w:tc>
          <w:tcPr>
            <w:tcW w:w="3657" w:type="dxa"/>
            <w:vAlign w:val="center"/>
          </w:tcPr>
          <w:p>
            <w:pPr>
              <w:tabs>
                <w:tab w:val="left" w:pos="750"/>
                <w:tab w:val="left" w:pos="840"/>
              </w:tabs>
              <w:adjustRightInd w:val="0"/>
              <w:snapToGrid w:val="0"/>
              <w:jc w:val="center"/>
              <w:rPr>
                <w:sz w:val="24"/>
              </w:rPr>
            </w:pPr>
            <w:r>
              <w:rPr>
                <w:sz w:val="24"/>
              </w:rPr>
              <w:t>1.</w:t>
            </w:r>
            <w:r>
              <w:rPr>
                <w:rFonts w:hint="eastAsia"/>
                <w:sz w:val="24"/>
              </w:rPr>
              <w:t>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100-500</w:t>
            </w:r>
          </w:p>
        </w:tc>
        <w:tc>
          <w:tcPr>
            <w:tcW w:w="3657" w:type="dxa"/>
            <w:vAlign w:val="center"/>
          </w:tcPr>
          <w:p>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500-1000</w:t>
            </w:r>
          </w:p>
        </w:tc>
        <w:tc>
          <w:tcPr>
            <w:tcW w:w="3657" w:type="dxa"/>
            <w:vAlign w:val="center"/>
          </w:tcPr>
          <w:p>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pPr>
              <w:tabs>
                <w:tab w:val="left" w:pos="750"/>
                <w:tab w:val="left" w:pos="840"/>
              </w:tabs>
              <w:adjustRightInd w:val="0"/>
              <w:snapToGrid w:val="0"/>
              <w:jc w:val="center"/>
              <w:rPr>
                <w:sz w:val="24"/>
              </w:rPr>
            </w:pPr>
            <w:r>
              <w:rPr>
                <w:sz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rFonts w:hint="eastAsia"/>
                <w:sz w:val="24"/>
              </w:rPr>
              <w:t>5000-10000</w:t>
            </w:r>
          </w:p>
        </w:tc>
        <w:tc>
          <w:tcPr>
            <w:tcW w:w="3657" w:type="dxa"/>
            <w:vAlign w:val="center"/>
          </w:tcPr>
          <w:p>
            <w:pPr>
              <w:tabs>
                <w:tab w:val="left" w:pos="750"/>
                <w:tab w:val="left" w:pos="840"/>
              </w:tabs>
              <w:adjustRightInd w:val="0"/>
              <w:snapToGrid w:val="0"/>
              <w:jc w:val="center"/>
              <w:rPr>
                <w:sz w:val="24"/>
              </w:rPr>
            </w:pPr>
            <w:r>
              <w:rPr>
                <w:sz w:val="24"/>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rFonts w:hint="eastAsia"/>
                <w:sz w:val="24"/>
              </w:rPr>
              <w:t>10000-100000</w:t>
            </w:r>
          </w:p>
        </w:tc>
        <w:tc>
          <w:tcPr>
            <w:tcW w:w="3657" w:type="dxa"/>
            <w:vAlign w:val="center"/>
          </w:tcPr>
          <w:p>
            <w:pPr>
              <w:tabs>
                <w:tab w:val="left" w:pos="750"/>
                <w:tab w:val="left" w:pos="840"/>
              </w:tabs>
              <w:adjustRightInd w:val="0"/>
              <w:snapToGrid w:val="0"/>
              <w:jc w:val="center"/>
              <w:rPr>
                <w:sz w:val="24"/>
              </w:rPr>
            </w:pPr>
            <w:r>
              <w:rPr>
                <w:sz w:val="24"/>
              </w:rPr>
              <w:t>0.05%</w:t>
            </w:r>
          </w:p>
        </w:tc>
      </w:tr>
    </w:tbl>
    <w:p>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rFonts w:hint="eastAsia"/>
          <w:sz w:val="24"/>
        </w:rPr>
        <w:t>预算</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缴纳53732元。</w:t>
      </w:r>
    </w:p>
    <w:p>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pPr>
        <w:pStyle w:val="37"/>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pPr>
        <w:pStyle w:val="37"/>
        <w:spacing w:line="360" w:lineRule="auto"/>
        <w:ind w:firstLine="480" w:firstLineChars="200"/>
        <w:jc w:val="both"/>
        <w:rPr>
          <w:rFonts w:ascii="Times New Roman" w:hAnsi="Times New Roman" w:eastAsia="宋体" w:cs="Times New Roman"/>
          <w:color w:val="FF0000"/>
        </w:rPr>
      </w:pPr>
    </w:p>
    <w:p>
      <w:pPr>
        <w:pStyle w:val="37"/>
        <w:spacing w:line="360" w:lineRule="auto"/>
        <w:jc w:val="both"/>
        <w:rPr>
          <w:rFonts w:ascii="Times New Roman" w:hAnsi="Times New Roman" w:eastAsia="宋体" w:cs="Times New Roman"/>
          <w:color w:val="auto"/>
        </w:rPr>
      </w:pPr>
    </w:p>
    <w:p>
      <w:pPr>
        <w:pStyle w:val="37"/>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lang w:val="en-US" w:eastAsia="zh-CN"/>
        </w:rPr>
        <w:t>12</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9</w:t>
      </w:r>
      <w:r>
        <w:rPr>
          <w:rFonts w:ascii="Times New Roman" w:hAnsi="Times New Roman" w:eastAsia="宋体" w:cs="Times New Roman"/>
          <w:color w:val="auto"/>
        </w:rPr>
        <w:t>日</w:t>
      </w:r>
    </w:p>
    <w:p>
      <w:pPr>
        <w:pStyle w:val="37"/>
        <w:spacing w:line="360" w:lineRule="auto"/>
        <w:ind w:right="892"/>
        <w:rPr>
          <w:rFonts w:ascii="Times New Roman" w:hAnsi="Times New Roman" w:eastAsia="宋体" w:cs="Times New Roman"/>
          <w:color w:val="auto"/>
        </w:rPr>
      </w:pPr>
    </w:p>
    <w:p>
      <w:pPr>
        <w:widowControl/>
        <w:jc w:val="left"/>
        <w:rPr>
          <w:kern w:val="0"/>
          <w:sz w:val="24"/>
          <w:szCs w:val="24"/>
        </w:rPr>
      </w:pPr>
      <w:r>
        <w:br w:type="page"/>
      </w:r>
    </w:p>
    <w:p>
      <w:pPr>
        <w:pStyle w:val="19"/>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3"/>
    </w:p>
    <w:p>
      <w:pPr>
        <w:tabs>
          <w:tab w:val="left" w:pos="210"/>
        </w:tabs>
        <w:autoSpaceDE w:val="0"/>
        <w:autoSpaceDN w:val="0"/>
        <w:adjustRightInd w:val="0"/>
        <w:spacing w:line="360" w:lineRule="auto"/>
        <w:ind w:firstLine="480" w:firstLineChars="200"/>
        <w:outlineLvl w:val="0"/>
        <w:rPr>
          <w:sz w:val="24"/>
          <w:szCs w:val="24"/>
        </w:rPr>
      </w:pPr>
      <w:r>
        <w:rPr>
          <w:sz w:val="24"/>
          <w:szCs w:val="24"/>
        </w:rPr>
        <w:t>一、商务要求</w:t>
      </w:r>
    </w:p>
    <w:p>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（一）报价要求</w:t>
      </w:r>
    </w:p>
    <w:p>
      <w:pPr>
        <w:autoSpaceDE w:val="0"/>
        <w:autoSpaceDN w:val="0"/>
        <w:adjustRightInd w:val="0"/>
        <w:spacing w:line="360" w:lineRule="auto"/>
        <w:ind w:firstLine="480" w:firstLineChars="200"/>
        <w:rPr>
          <w:rFonts w:eastAsia="......."/>
          <w:color w:val="auto"/>
          <w:kern w:val="0"/>
          <w:sz w:val="24"/>
          <w:szCs w:val="24"/>
        </w:rPr>
      </w:pPr>
      <w:r>
        <w:rPr>
          <w:rFonts w:hint="eastAsia" w:eastAsia="......."/>
          <w:color w:val="auto"/>
          <w:kern w:val="0"/>
          <w:sz w:val="24"/>
          <w:szCs w:val="24"/>
        </w:rPr>
        <w:t>1. 投标价格应包括：人员费用、食材费用、配送费用、运输保险费用、装卸费用、管理费、利润税金等为完成招标文件规定的一切工作所需的全部费用。</w:t>
      </w:r>
    </w:p>
    <w:p>
      <w:pPr>
        <w:autoSpaceDE w:val="0"/>
        <w:autoSpaceDN w:val="0"/>
        <w:adjustRightInd w:val="0"/>
        <w:spacing w:line="360" w:lineRule="auto"/>
        <w:ind w:firstLine="480" w:firstLineChars="200"/>
        <w:rPr>
          <w:rFonts w:eastAsia="......."/>
          <w:color w:val="auto"/>
          <w:kern w:val="0"/>
          <w:sz w:val="24"/>
          <w:szCs w:val="24"/>
        </w:rPr>
      </w:pPr>
      <w:r>
        <w:rPr>
          <w:rFonts w:hint="eastAsia" w:eastAsia="......."/>
          <w:color w:val="auto"/>
          <w:kern w:val="0"/>
          <w:sz w:val="24"/>
          <w:szCs w:val="24"/>
        </w:rPr>
        <w:t>2. 投标报价规则：</w:t>
      </w:r>
    </w:p>
    <w:p>
      <w:pPr>
        <w:autoSpaceDE w:val="0"/>
        <w:autoSpaceDN w:val="0"/>
        <w:adjustRightInd w:val="0"/>
        <w:spacing w:line="360" w:lineRule="auto"/>
        <w:ind w:firstLine="480" w:firstLineChars="200"/>
        <w:rPr>
          <w:rFonts w:eastAsiaTheme="minorEastAsia"/>
          <w:color w:val="auto"/>
          <w:kern w:val="0"/>
          <w:sz w:val="24"/>
          <w:szCs w:val="24"/>
        </w:rPr>
      </w:pPr>
      <w:r>
        <w:rPr>
          <w:rFonts w:eastAsiaTheme="minorEastAsia"/>
          <w:color w:val="auto"/>
          <w:kern w:val="0"/>
          <w:sz w:val="24"/>
          <w:szCs w:val="24"/>
        </w:rPr>
        <w:t>（1）投标报价以费率填列。</w:t>
      </w:r>
    </w:p>
    <w:p>
      <w:pPr>
        <w:autoSpaceDE w:val="0"/>
        <w:autoSpaceDN w:val="0"/>
        <w:adjustRightInd w:val="0"/>
        <w:spacing w:line="360" w:lineRule="auto"/>
        <w:ind w:firstLine="480" w:firstLineChars="200"/>
        <w:rPr>
          <w:rFonts w:eastAsiaTheme="minorEastAsia"/>
          <w:color w:val="auto"/>
          <w:kern w:val="0"/>
          <w:sz w:val="24"/>
          <w:szCs w:val="24"/>
        </w:rPr>
      </w:pPr>
      <w:r>
        <w:rPr>
          <w:rFonts w:eastAsiaTheme="minorEastAsia"/>
          <w:color w:val="auto"/>
          <w:kern w:val="0"/>
          <w:sz w:val="24"/>
          <w:szCs w:val="24"/>
        </w:rPr>
        <w:t>（2）在服务期内，采购人有权在不超过采购预算的前提下，向中标供应商下达每日具体采购订单。</w:t>
      </w:r>
    </w:p>
    <w:p>
      <w:pPr>
        <w:autoSpaceDE w:val="0"/>
        <w:autoSpaceDN w:val="0"/>
        <w:adjustRightInd w:val="0"/>
        <w:spacing w:line="360" w:lineRule="auto"/>
        <w:ind w:firstLine="480" w:firstLineChars="200"/>
        <w:rPr>
          <w:rFonts w:eastAsiaTheme="minorEastAsia"/>
          <w:color w:val="auto"/>
          <w:kern w:val="0"/>
          <w:sz w:val="24"/>
          <w:szCs w:val="24"/>
        </w:rPr>
      </w:pPr>
      <w:r>
        <w:rPr>
          <w:rFonts w:eastAsiaTheme="minorEastAsia"/>
          <w:color w:val="auto"/>
          <w:kern w:val="0"/>
          <w:sz w:val="24"/>
          <w:szCs w:val="24"/>
        </w:rPr>
        <w:t>（3）按以下原则确定结算价格</w:t>
      </w:r>
    </w:p>
    <w:p>
      <w:pPr>
        <w:autoSpaceDE w:val="0"/>
        <w:autoSpaceDN w:val="0"/>
        <w:adjustRightInd w:val="0"/>
        <w:spacing w:line="360" w:lineRule="auto"/>
        <w:ind w:firstLine="480" w:firstLineChars="200"/>
        <w:rPr>
          <w:rFonts w:eastAsiaTheme="minorEastAsia"/>
          <w:color w:val="auto"/>
          <w:kern w:val="0"/>
          <w:sz w:val="24"/>
          <w:szCs w:val="24"/>
        </w:rPr>
      </w:pPr>
      <w:r>
        <w:rPr>
          <w:rFonts w:eastAsiaTheme="minorEastAsia"/>
          <w:color w:val="auto"/>
          <w:kern w:val="0"/>
          <w:sz w:val="24"/>
          <w:szCs w:val="24"/>
        </w:rPr>
        <w:t>结算价格=中标供应商所报费率×基础价格A×1.1。</w:t>
      </w:r>
    </w:p>
    <w:p>
      <w:pPr>
        <w:autoSpaceDE w:val="0"/>
        <w:autoSpaceDN w:val="0"/>
        <w:adjustRightInd w:val="0"/>
        <w:spacing w:line="360" w:lineRule="auto"/>
        <w:ind w:firstLine="480" w:firstLineChars="200"/>
        <w:rPr>
          <w:rFonts w:eastAsiaTheme="minorEastAsia"/>
          <w:color w:val="auto"/>
          <w:kern w:val="0"/>
          <w:sz w:val="24"/>
          <w:szCs w:val="24"/>
        </w:rPr>
      </w:pPr>
      <w:r>
        <w:rPr>
          <w:rFonts w:eastAsiaTheme="minorEastAsia"/>
          <w:color w:val="auto"/>
          <w:kern w:val="0"/>
          <w:sz w:val="24"/>
          <w:szCs w:val="24"/>
        </w:rPr>
        <w:t>结算价格=中标供应商所报费率×基础价格B×1.0。</w:t>
      </w:r>
    </w:p>
    <w:p>
      <w:pPr>
        <w:autoSpaceDE w:val="0"/>
        <w:autoSpaceDN w:val="0"/>
        <w:adjustRightInd w:val="0"/>
        <w:spacing w:line="360" w:lineRule="auto"/>
        <w:ind w:firstLine="480" w:firstLineChars="200"/>
        <w:rPr>
          <w:rFonts w:eastAsiaTheme="minorEastAsia"/>
          <w:color w:val="auto"/>
          <w:kern w:val="0"/>
          <w:sz w:val="24"/>
          <w:szCs w:val="24"/>
        </w:rPr>
      </w:pPr>
      <w:r>
        <w:rPr>
          <w:rFonts w:eastAsiaTheme="minorEastAsia"/>
          <w:color w:val="auto"/>
          <w:kern w:val="0"/>
          <w:sz w:val="24"/>
          <w:szCs w:val="24"/>
        </w:rPr>
        <w:t>A. 基础价格A：依次参照“</w:t>
      </w:r>
      <w:bookmarkStart w:id="4" w:name="OLE_LINK5"/>
      <w:bookmarkStart w:id="5" w:name="OLE_LINK6"/>
      <w:r>
        <w:rPr>
          <w:rFonts w:eastAsiaTheme="minorEastAsia"/>
          <w:color w:val="auto"/>
          <w:kern w:val="0"/>
          <w:sz w:val="24"/>
          <w:szCs w:val="24"/>
        </w:rPr>
        <w:t>全国农产品批发市场价格信息系统</w:t>
      </w:r>
      <w:bookmarkEnd w:id="4"/>
      <w:bookmarkEnd w:id="5"/>
      <w:r>
        <w:rPr>
          <w:rFonts w:eastAsiaTheme="minorEastAsia"/>
          <w:color w:val="auto"/>
          <w:kern w:val="0"/>
          <w:sz w:val="24"/>
          <w:szCs w:val="24"/>
        </w:rPr>
        <w:t>（https://pfsc.argi.cn/portal-app/#/indexpage）”食材配送当日发布的天津市金钟河蔬菜贸易中心、天津韩家墅海吉星农产品批发市场、天津何庄子农产品批发市场同等食材的“大宗价”确定为“基础价格A”，定价单位为500克。</w:t>
      </w:r>
    </w:p>
    <w:p>
      <w:pPr>
        <w:autoSpaceDE w:val="0"/>
        <w:autoSpaceDN w:val="0"/>
        <w:adjustRightInd w:val="0"/>
        <w:spacing w:line="360" w:lineRule="auto"/>
        <w:ind w:firstLine="480" w:firstLineChars="200"/>
        <w:rPr>
          <w:rFonts w:eastAsiaTheme="minorEastAsia"/>
          <w:color w:val="auto"/>
          <w:kern w:val="0"/>
          <w:sz w:val="24"/>
          <w:szCs w:val="24"/>
        </w:rPr>
      </w:pPr>
      <w:r>
        <w:rPr>
          <w:rFonts w:eastAsiaTheme="minorEastAsia"/>
          <w:color w:val="auto"/>
          <w:kern w:val="0"/>
          <w:sz w:val="24"/>
          <w:szCs w:val="24"/>
        </w:rPr>
        <w:t>B. 基础价格B：当“全国农产品批发市场价格信息系统”上述3个市场中没有列明所采购食材的大宗价格时，依次参照食材配送当日的多点APP、七鲜APP、华润万家超市同等食材价格确定为“基础价格B”，定价单位为500克。零售商品有多个规格的，以最大规格的每500克价格为定价依据。</w:t>
      </w:r>
    </w:p>
    <w:p>
      <w:pPr>
        <w:autoSpaceDE w:val="0"/>
        <w:autoSpaceDN w:val="0"/>
        <w:adjustRightInd w:val="0"/>
        <w:spacing w:line="360" w:lineRule="auto"/>
        <w:ind w:firstLine="480" w:firstLineChars="200"/>
        <w:rPr>
          <w:rFonts w:eastAsiaTheme="minorEastAsia"/>
          <w:color w:val="auto"/>
          <w:kern w:val="0"/>
          <w:sz w:val="24"/>
          <w:szCs w:val="24"/>
        </w:rPr>
      </w:pPr>
      <w:r>
        <w:rPr>
          <w:rFonts w:eastAsiaTheme="minorEastAsia"/>
          <w:color w:val="auto"/>
          <w:kern w:val="0"/>
          <w:sz w:val="24"/>
          <w:szCs w:val="24"/>
        </w:rPr>
        <w:t>所报费率＞100%的，视为无效投标。</w:t>
      </w:r>
    </w:p>
    <w:p>
      <w:pPr>
        <w:autoSpaceDE w:val="0"/>
        <w:autoSpaceDN w:val="0"/>
        <w:adjustRightInd w:val="0"/>
        <w:spacing w:line="360" w:lineRule="auto"/>
        <w:ind w:firstLine="480" w:firstLineChars="200"/>
        <w:rPr>
          <w:rFonts w:eastAsiaTheme="minorEastAsia"/>
          <w:color w:val="auto"/>
          <w:kern w:val="0"/>
          <w:sz w:val="24"/>
          <w:szCs w:val="24"/>
        </w:rPr>
      </w:pPr>
      <w:r>
        <w:rPr>
          <w:rFonts w:eastAsiaTheme="minorEastAsia"/>
          <w:color w:val="auto"/>
          <w:kern w:val="0"/>
          <w:sz w:val="24"/>
          <w:szCs w:val="24"/>
        </w:rPr>
        <w:t>注：网上应答报价仅填写费率%左侧数字，如所报费率为95%，网上应答仅填写“95”。</w:t>
      </w:r>
    </w:p>
    <w:p>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3. 验收相关费用由投标人负责。</w:t>
      </w:r>
    </w:p>
    <w:p>
      <w:pPr>
        <w:autoSpaceDE w:val="0"/>
        <w:autoSpaceDN w:val="0"/>
        <w:adjustRightInd w:val="0"/>
        <w:spacing w:line="360" w:lineRule="auto"/>
        <w:ind w:firstLine="480" w:firstLineChars="200"/>
        <w:rPr>
          <w:sz w:val="24"/>
        </w:rPr>
      </w:pPr>
      <w:r>
        <w:rPr>
          <w:sz w:val="24"/>
        </w:rPr>
        <w:t>（</w:t>
      </w:r>
      <w:r>
        <w:rPr>
          <w:rFonts w:hint="eastAsia"/>
          <w:sz w:val="24"/>
        </w:rPr>
        <w:t>二</w:t>
      </w:r>
      <w:r>
        <w:rPr>
          <w:sz w:val="24"/>
        </w:rPr>
        <w:t>）时间、地点要求</w:t>
      </w:r>
    </w:p>
    <w:p>
      <w:pPr>
        <w:autoSpaceDE w:val="0"/>
        <w:autoSpaceDN w:val="0"/>
        <w:adjustRightInd w:val="0"/>
        <w:spacing w:line="360" w:lineRule="auto"/>
        <w:ind w:firstLine="480" w:firstLineChars="200"/>
        <w:rPr>
          <w:color w:val="auto"/>
          <w:sz w:val="24"/>
        </w:rPr>
      </w:pPr>
      <w:r>
        <w:rPr>
          <w:color w:val="auto"/>
          <w:sz w:val="24"/>
        </w:rPr>
        <w:t>1. 时间要求：</w:t>
      </w:r>
      <w:r>
        <w:rPr>
          <w:rFonts w:hint="eastAsia"/>
          <w:color w:val="auto"/>
          <w:sz w:val="24"/>
        </w:rPr>
        <w:t>合同规定的服务起始之日起一年的服务期，签订合同之日起10日内开启食材配送服务。若在服务期内，预算执行完毕，则服务期提前结束</w:t>
      </w:r>
      <w:r>
        <w:rPr>
          <w:color w:val="auto"/>
          <w:sz w:val="24"/>
        </w:rPr>
        <w:t>（特殊情况以合同为准）。</w:t>
      </w:r>
    </w:p>
    <w:p>
      <w:pPr>
        <w:autoSpaceDE w:val="0"/>
        <w:autoSpaceDN w:val="0"/>
        <w:adjustRightInd w:val="0"/>
        <w:spacing w:line="360" w:lineRule="auto"/>
        <w:ind w:firstLine="480" w:firstLineChars="200"/>
        <w:rPr>
          <w:color w:val="auto"/>
          <w:sz w:val="24"/>
        </w:rPr>
      </w:pPr>
      <w:r>
        <w:rPr>
          <w:color w:val="auto"/>
          <w:sz w:val="24"/>
        </w:rPr>
        <w:t>2. 服务地点：</w:t>
      </w:r>
      <w:r>
        <w:rPr>
          <w:rFonts w:hint="eastAsia"/>
          <w:color w:val="auto"/>
          <w:sz w:val="24"/>
        </w:rPr>
        <w:t>国家税务总局天津市南开区税务局食堂（天津市南开区白堤路96号）、国家税务总局天津市南开区税务局海光寺办公区食堂（天津市南开区南门外大街新泉大厦B座）</w:t>
      </w:r>
      <w:r>
        <w:rPr>
          <w:color w:val="auto"/>
          <w:sz w:val="24"/>
        </w:rPr>
        <w:t>（特殊情况以合同为准）。</w:t>
      </w:r>
    </w:p>
    <w:p>
      <w:pPr>
        <w:autoSpaceDE w:val="0"/>
        <w:autoSpaceDN w:val="0"/>
        <w:adjustRightInd w:val="0"/>
        <w:spacing w:line="360" w:lineRule="auto"/>
        <w:ind w:firstLine="480" w:firstLineChars="200"/>
        <w:rPr>
          <w:color w:val="auto"/>
          <w:sz w:val="24"/>
        </w:rPr>
      </w:pPr>
      <w:r>
        <w:rPr>
          <w:color w:val="auto"/>
          <w:sz w:val="24"/>
        </w:rPr>
        <w:t>（</w:t>
      </w:r>
      <w:r>
        <w:rPr>
          <w:rFonts w:hint="eastAsia"/>
          <w:color w:val="auto"/>
          <w:sz w:val="24"/>
        </w:rPr>
        <w:t>三</w:t>
      </w:r>
      <w:r>
        <w:rPr>
          <w:color w:val="auto"/>
          <w:sz w:val="24"/>
        </w:rPr>
        <w:t>）付款方式</w:t>
      </w:r>
    </w:p>
    <w:p>
      <w:pPr>
        <w:autoSpaceDE w:val="0"/>
        <w:autoSpaceDN w:val="0"/>
        <w:adjustRightInd w:val="0"/>
        <w:spacing w:line="360" w:lineRule="auto"/>
        <w:ind w:firstLine="480" w:firstLineChars="200"/>
        <w:rPr>
          <w:color w:val="auto"/>
          <w:sz w:val="24"/>
        </w:rPr>
      </w:pPr>
      <w:r>
        <w:rPr>
          <w:rFonts w:hint="eastAsia"/>
          <w:color w:val="auto"/>
          <w:sz w:val="24"/>
        </w:rPr>
        <w:t>按月付款，每月月底前据实支付上月费用，中标供应商开具正式发票。服务期内合同结算总金额不超过本项目总预算</w:t>
      </w:r>
      <w:r>
        <w:rPr>
          <w:color w:val="auto"/>
          <w:sz w:val="24"/>
        </w:rPr>
        <w:t>（特殊情况以合同为准）。</w:t>
      </w:r>
    </w:p>
    <w:p>
      <w:pPr>
        <w:autoSpaceDE w:val="0"/>
        <w:autoSpaceDN w:val="0"/>
        <w:adjustRightInd w:val="0"/>
        <w:spacing w:line="360" w:lineRule="auto"/>
        <w:ind w:firstLine="480" w:firstLineChars="200"/>
        <w:rPr>
          <w:sz w:val="24"/>
        </w:rPr>
      </w:pPr>
      <w:r>
        <w:rPr>
          <w:sz w:val="24"/>
        </w:rPr>
        <w:t>（</w:t>
      </w:r>
      <w:r>
        <w:rPr>
          <w:rFonts w:hint="eastAsia"/>
          <w:sz w:val="24"/>
        </w:rPr>
        <w:t>四</w:t>
      </w:r>
      <w:r>
        <w:rPr>
          <w:sz w:val="24"/>
        </w:rPr>
        <w:t>）投标保证金和履约保证金</w:t>
      </w:r>
    </w:p>
    <w:p>
      <w:pPr>
        <w:autoSpaceDE w:val="0"/>
        <w:autoSpaceDN w:val="0"/>
        <w:adjustRightInd w:val="0"/>
        <w:spacing w:line="360" w:lineRule="auto"/>
        <w:ind w:firstLine="480" w:firstLineChars="200"/>
        <w:rPr>
          <w:sz w:val="24"/>
        </w:rPr>
      </w:pPr>
      <w:r>
        <w:rPr>
          <w:sz w:val="24"/>
        </w:rPr>
        <w:t>本项目不收取投标保证金和履约保证金。</w:t>
      </w:r>
    </w:p>
    <w:p>
      <w:pPr>
        <w:autoSpaceDE w:val="0"/>
        <w:autoSpaceDN w:val="0"/>
        <w:adjustRightInd w:val="0"/>
        <w:spacing w:line="360" w:lineRule="auto"/>
        <w:ind w:firstLine="480" w:firstLineChars="200"/>
        <w:rPr>
          <w:color w:val="000000"/>
          <w:sz w:val="24"/>
        </w:rPr>
      </w:pPr>
      <w:r>
        <w:rPr>
          <w:rFonts w:hint="eastAsia"/>
          <w:color w:val="000000"/>
          <w:sz w:val="24"/>
        </w:rPr>
        <w:t>（五）验收方法及标准</w:t>
      </w:r>
    </w:p>
    <w:p>
      <w:pPr>
        <w:autoSpaceDE w:val="0"/>
        <w:autoSpaceDN w:val="0"/>
        <w:adjustRightInd w:val="0"/>
        <w:spacing w:line="360" w:lineRule="auto"/>
        <w:ind w:firstLine="480"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autoSpaceDE w:val="0"/>
        <w:autoSpaceDN w:val="0"/>
        <w:adjustRightInd w:val="0"/>
        <w:spacing w:line="360" w:lineRule="auto"/>
        <w:ind w:firstLine="480" w:firstLineChars="200"/>
        <w:rPr>
          <w:bCs/>
          <w:sz w:val="24"/>
        </w:rPr>
      </w:pPr>
      <w:r>
        <w:rPr>
          <w:sz w:val="24"/>
        </w:rPr>
        <w:t>二</w:t>
      </w:r>
      <w:r>
        <w:rPr>
          <w:bCs/>
          <w:sz w:val="24"/>
        </w:rPr>
        <w:t>、技术要求</w:t>
      </w:r>
    </w:p>
    <w:p>
      <w:pPr>
        <w:spacing w:line="360" w:lineRule="auto"/>
        <w:ind w:firstLine="420" w:firstLineChars="200"/>
        <w:outlineLvl w:val="0"/>
        <w:rPr>
          <w:sz w:val="24"/>
        </w:rPr>
      </w:pPr>
      <w:r>
        <w:rPr>
          <w:rFonts w:hint="eastAsia"/>
        </w:rPr>
        <w:t>★</w:t>
      </w:r>
      <w:r>
        <w:rPr>
          <w:sz w:val="24"/>
        </w:rPr>
        <w:t>（一）投标人须承诺所提供的服务、人员及设备符合相关国家强制性规定。</w:t>
      </w:r>
    </w:p>
    <w:p>
      <w:pPr>
        <w:spacing w:line="360" w:lineRule="auto"/>
        <w:ind w:firstLine="420" w:firstLineChars="200"/>
        <w:outlineLvl w:val="0"/>
        <w:rPr>
          <w:sz w:val="24"/>
        </w:rPr>
      </w:pPr>
      <w:r>
        <w:rPr>
          <w:rFonts w:hint="eastAsia"/>
        </w:rPr>
        <w:t>★</w:t>
      </w:r>
      <w:r>
        <w:rPr>
          <w:rFonts w:hint="eastAsia"/>
          <w:sz w:val="24"/>
        </w:rPr>
        <w:t>（二）服务期内，中标供应商应确保其食品经营许可证有效，证书经营项目应涵盖实际配送的全部食材。</w:t>
      </w:r>
    </w:p>
    <w:p>
      <w:pPr>
        <w:spacing w:line="360" w:lineRule="auto"/>
        <w:ind w:firstLine="480" w:firstLineChars="200"/>
        <w:outlineLvl w:val="0"/>
        <w:rPr>
          <w:sz w:val="24"/>
        </w:rPr>
      </w:pPr>
      <w:r>
        <w:rPr>
          <w:sz w:val="24"/>
        </w:rPr>
        <w:t>（</w:t>
      </w:r>
      <w:r>
        <w:rPr>
          <w:rFonts w:hint="eastAsia"/>
          <w:sz w:val="24"/>
        </w:rPr>
        <w:t>三</w:t>
      </w:r>
      <w:r>
        <w:rPr>
          <w:sz w:val="24"/>
        </w:rPr>
        <w:t>）具体需求详见本部分项目需求书。</w:t>
      </w:r>
    </w:p>
    <w:p>
      <w:pPr>
        <w:spacing w:line="360" w:lineRule="auto"/>
        <w:ind w:firstLine="480" w:firstLineChars="200"/>
        <w:outlineLvl w:val="0"/>
        <w:rPr>
          <w:sz w:val="24"/>
        </w:rPr>
      </w:pPr>
      <w:r>
        <w:rPr>
          <w:sz w:val="24"/>
        </w:rPr>
        <w:t>三、评分因素及评标标准</w:t>
      </w:r>
    </w:p>
    <w:p>
      <w:pPr>
        <w:spacing w:line="360" w:lineRule="auto"/>
        <w:ind w:firstLine="480" w:firstLineChars="200"/>
        <w:outlineLvl w:val="0"/>
        <w:rPr>
          <w:sz w:val="24"/>
        </w:rPr>
      </w:pPr>
    </w:p>
    <w:tbl>
      <w:tblPr>
        <w:tblStyle w:val="25"/>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9393" w:type="dxa"/>
            <w:gridSpan w:val="3"/>
            <w:shd w:val="clear" w:color="auto" w:fill="auto"/>
            <w:noWrap/>
            <w:vAlign w:val="center"/>
          </w:tcPr>
          <w:p>
            <w:pPr>
              <w:widowControl/>
              <w:adjustRightInd w:val="0"/>
              <w:snapToGrid w:val="0"/>
              <w:jc w:val="center"/>
              <w:rPr>
                <w:kern w:val="0"/>
                <w:sz w:val="24"/>
                <w:szCs w:val="24"/>
              </w:rPr>
            </w:pPr>
            <w:r>
              <w:rPr>
                <w:kern w:val="0"/>
                <w:sz w:val="24"/>
                <w:szCs w:val="24"/>
              </w:rPr>
              <w:t>第一部分 价格（</w:t>
            </w:r>
            <w:r>
              <w:rPr>
                <w:rFonts w:hint="eastAsia"/>
                <w:kern w:val="0"/>
                <w:sz w:val="24"/>
                <w:szCs w:val="24"/>
              </w:rPr>
              <w:t>3</w:t>
            </w:r>
            <w:r>
              <w:rPr>
                <w:kern w:val="0"/>
                <w:sz w:val="24"/>
                <w:szCs w:val="24"/>
              </w:rPr>
              <w:t>0分）</w:t>
            </w:r>
          </w:p>
        </w:tc>
        <w:tc>
          <w:tcPr>
            <w:tcW w:w="1143" w:type="dxa"/>
            <w:shd w:val="clear" w:color="auto" w:fill="auto"/>
            <w:vAlign w:val="center"/>
          </w:tcPr>
          <w:p>
            <w:pPr>
              <w:widowControl/>
              <w:adjustRightInd w:val="0"/>
              <w:snapToGrid w:val="0"/>
              <w:jc w:val="center"/>
              <w:rPr>
                <w:kern w:val="0"/>
                <w:sz w:val="24"/>
                <w:szCs w:val="24"/>
              </w:rPr>
            </w:pPr>
            <w:r>
              <w:rPr>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2" w:hRule="atLeast"/>
          <w:jc w:val="center"/>
        </w:trPr>
        <w:tc>
          <w:tcPr>
            <w:tcW w:w="663" w:type="dxa"/>
            <w:shd w:val="clear" w:color="auto" w:fill="auto"/>
            <w:noWrap/>
            <w:vAlign w:val="center"/>
          </w:tcPr>
          <w:p>
            <w:pPr>
              <w:widowControl/>
              <w:jc w:val="center"/>
              <w:rPr>
                <w:kern w:val="0"/>
                <w:sz w:val="24"/>
                <w:szCs w:val="24"/>
              </w:rPr>
            </w:pPr>
            <w:r>
              <w:rPr>
                <w:kern w:val="0"/>
                <w:sz w:val="24"/>
                <w:szCs w:val="24"/>
              </w:rPr>
              <w:t>1</w:t>
            </w:r>
          </w:p>
        </w:tc>
        <w:tc>
          <w:tcPr>
            <w:tcW w:w="1419" w:type="dxa"/>
            <w:shd w:val="clear" w:color="auto" w:fill="auto"/>
            <w:vAlign w:val="center"/>
          </w:tcPr>
          <w:p>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pPr>
              <w:widowControl/>
              <w:adjustRightInd w:val="0"/>
              <w:snapToGrid w:val="0"/>
              <w:rPr>
                <w:kern w:val="0"/>
                <w:sz w:val="24"/>
                <w:szCs w:val="24"/>
              </w:rPr>
            </w:pPr>
            <w:r>
              <w:rPr>
                <w:kern w:val="0"/>
                <w:sz w:val="24"/>
                <w:szCs w:val="24"/>
              </w:rPr>
              <w:t>（1）投标</w:t>
            </w:r>
            <w:r>
              <w:rPr>
                <w:rFonts w:hint="eastAsia"/>
                <w:kern w:val="0"/>
                <w:sz w:val="24"/>
                <w:szCs w:val="24"/>
              </w:rPr>
              <w:t>所报费率＞100%的，视为无效投标。其他</w:t>
            </w:r>
            <w:r>
              <w:rPr>
                <w:kern w:val="0"/>
                <w:sz w:val="24"/>
                <w:szCs w:val="24"/>
              </w:rPr>
              <w:t>投标报价按以下公式进行计算。</w:t>
            </w:r>
          </w:p>
          <w:p>
            <w:pPr>
              <w:widowControl/>
              <w:adjustRightInd w:val="0"/>
              <w:snapToGrid w:val="0"/>
              <w:rPr>
                <w:kern w:val="0"/>
                <w:sz w:val="24"/>
                <w:szCs w:val="24"/>
              </w:rPr>
            </w:pPr>
            <w:r>
              <w:rPr>
                <w:kern w:val="0"/>
                <w:sz w:val="24"/>
                <w:szCs w:val="24"/>
              </w:rPr>
              <w:t>（2）</w:t>
            </w:r>
            <w:r>
              <w:rPr>
                <w:rFonts w:hint="eastAsia"/>
                <w:kern w:val="0"/>
                <w:sz w:val="24"/>
                <w:szCs w:val="24"/>
              </w:rPr>
              <w:t>价格</w:t>
            </w:r>
            <w:r>
              <w:rPr>
                <w:kern w:val="0"/>
                <w:sz w:val="24"/>
                <w:szCs w:val="24"/>
              </w:rPr>
              <w:t>分=（评标基准价/</w:t>
            </w:r>
            <w:r>
              <w:rPr>
                <w:rFonts w:hint="eastAsia"/>
                <w:kern w:val="0"/>
                <w:sz w:val="24"/>
                <w:szCs w:val="24"/>
              </w:rPr>
              <w:t>所报费率</w:t>
            </w:r>
            <w:r>
              <w:rPr>
                <w:kern w:val="0"/>
                <w:sz w:val="24"/>
                <w:szCs w:val="24"/>
              </w:rPr>
              <w:t>）×</w:t>
            </w:r>
            <w:r>
              <w:rPr>
                <w:rFonts w:hint="eastAsia"/>
                <w:kern w:val="0"/>
                <w:sz w:val="24"/>
                <w:szCs w:val="24"/>
              </w:rPr>
              <w:t>3</w:t>
            </w:r>
            <w:r>
              <w:rPr>
                <w:kern w:val="0"/>
                <w:sz w:val="24"/>
                <w:szCs w:val="24"/>
              </w:rPr>
              <w:t>0</w:t>
            </w:r>
          </w:p>
          <w:p>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所报费率</w:t>
            </w:r>
            <w:r>
              <w:rPr>
                <w:kern w:val="0"/>
                <w:sz w:val="24"/>
                <w:szCs w:val="24"/>
              </w:rPr>
              <w:t>最低的费率为评标基准价。</w:t>
            </w:r>
          </w:p>
        </w:tc>
        <w:tc>
          <w:tcPr>
            <w:tcW w:w="1143" w:type="dxa"/>
            <w:shd w:val="clear" w:color="auto" w:fill="auto"/>
            <w:vAlign w:val="center"/>
          </w:tcPr>
          <w:p>
            <w:pPr>
              <w:widowControl/>
              <w:jc w:val="center"/>
              <w:rPr>
                <w:kern w:val="0"/>
                <w:sz w:val="24"/>
                <w:szCs w:val="24"/>
              </w:rPr>
            </w:pPr>
            <w:r>
              <w:rPr>
                <w:rFonts w:hint="eastAsia"/>
                <w:kern w:val="0"/>
                <w:sz w:val="24"/>
                <w:szCs w:val="24"/>
              </w:rPr>
              <w:t>3</w:t>
            </w:r>
            <w:r>
              <w:rPr>
                <w:kern w:val="0"/>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9393" w:type="dxa"/>
            <w:gridSpan w:val="3"/>
            <w:shd w:val="clear" w:color="auto" w:fill="auto"/>
            <w:noWrap/>
            <w:vAlign w:val="center"/>
          </w:tcPr>
          <w:p>
            <w:pPr>
              <w:widowControl/>
              <w:adjustRightInd w:val="0"/>
              <w:snapToGrid w:val="0"/>
              <w:jc w:val="center"/>
              <w:rPr>
                <w:kern w:val="0"/>
                <w:sz w:val="24"/>
                <w:szCs w:val="24"/>
              </w:rPr>
            </w:pPr>
            <w:r>
              <w:rPr>
                <w:kern w:val="0"/>
                <w:sz w:val="24"/>
                <w:szCs w:val="24"/>
              </w:rPr>
              <w:t>第二部分 客观分（</w:t>
            </w:r>
            <w:r>
              <w:rPr>
                <w:rFonts w:hint="eastAsia"/>
                <w:kern w:val="0"/>
                <w:sz w:val="24"/>
                <w:szCs w:val="24"/>
              </w:rPr>
              <w:t>30</w:t>
            </w:r>
            <w:r>
              <w:rPr>
                <w:kern w:val="0"/>
                <w:sz w:val="24"/>
                <w:szCs w:val="24"/>
              </w:rPr>
              <w:t>分）</w:t>
            </w:r>
          </w:p>
        </w:tc>
        <w:tc>
          <w:tcPr>
            <w:tcW w:w="1143" w:type="dxa"/>
            <w:shd w:val="clear" w:color="auto" w:fill="auto"/>
            <w:vAlign w:val="center"/>
          </w:tcPr>
          <w:p>
            <w:pPr>
              <w:widowControl/>
              <w:adjustRightInd w:val="0"/>
              <w:snapToGrid w:val="0"/>
              <w:jc w:val="center"/>
              <w:rPr>
                <w:kern w:val="0"/>
                <w:sz w:val="24"/>
                <w:szCs w:val="24"/>
              </w:rPr>
            </w:pPr>
            <w:r>
              <w:rPr>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jc w:val="center"/>
              <w:rPr>
                <w:color w:val="auto"/>
                <w:kern w:val="0"/>
                <w:sz w:val="24"/>
                <w:szCs w:val="24"/>
              </w:rPr>
            </w:pPr>
            <w:r>
              <w:rPr>
                <w:color w:val="auto"/>
                <w:kern w:val="0"/>
                <w:sz w:val="24"/>
                <w:szCs w:val="24"/>
              </w:rPr>
              <w:t>1</w:t>
            </w:r>
          </w:p>
        </w:tc>
        <w:tc>
          <w:tcPr>
            <w:tcW w:w="1419" w:type="dxa"/>
            <w:shd w:val="clear" w:color="auto" w:fill="auto"/>
            <w:vAlign w:val="center"/>
          </w:tcPr>
          <w:p>
            <w:pPr>
              <w:widowControl/>
              <w:adjustRightInd w:val="0"/>
              <w:snapToGrid w:val="0"/>
              <w:jc w:val="center"/>
              <w:rPr>
                <w:color w:val="auto"/>
                <w:kern w:val="0"/>
                <w:sz w:val="24"/>
                <w:szCs w:val="24"/>
              </w:rPr>
            </w:pPr>
            <w:r>
              <w:rPr>
                <w:color w:val="auto"/>
                <w:kern w:val="0"/>
                <w:sz w:val="24"/>
                <w:szCs w:val="24"/>
              </w:rPr>
              <w:t>投标人业绩</w:t>
            </w:r>
          </w:p>
        </w:tc>
        <w:tc>
          <w:tcPr>
            <w:tcW w:w="7311" w:type="dxa"/>
            <w:shd w:val="clear" w:color="auto" w:fill="auto"/>
            <w:vAlign w:val="center"/>
          </w:tcPr>
          <w:p>
            <w:pPr>
              <w:widowControl/>
              <w:adjustRightInd w:val="0"/>
              <w:snapToGrid w:val="0"/>
              <w:rPr>
                <w:color w:val="auto"/>
                <w:kern w:val="0"/>
                <w:sz w:val="24"/>
                <w:szCs w:val="24"/>
              </w:rPr>
            </w:pPr>
            <w:r>
              <w:rPr>
                <w:color w:val="auto"/>
                <w:kern w:val="0"/>
                <w:sz w:val="24"/>
                <w:szCs w:val="24"/>
              </w:rPr>
              <w:t>完全按照以下要求提供投标人曾实施的为</w:t>
            </w:r>
            <w:r>
              <w:rPr>
                <w:rFonts w:hint="eastAsia"/>
                <w:color w:val="auto"/>
                <w:kern w:val="0"/>
                <w:sz w:val="24"/>
                <w:szCs w:val="24"/>
              </w:rPr>
              <w:t>其他</w:t>
            </w:r>
            <w:r>
              <w:rPr>
                <w:color w:val="auto"/>
                <w:kern w:val="0"/>
                <w:sz w:val="24"/>
                <w:szCs w:val="24"/>
              </w:rPr>
              <w:t>单位食材配送服务业绩，提供的证明材料均不得遮挡涂黑，否则不予认定加分。</w:t>
            </w:r>
          </w:p>
          <w:p>
            <w:pPr>
              <w:widowControl/>
              <w:adjustRightInd w:val="0"/>
              <w:snapToGrid w:val="0"/>
              <w:rPr>
                <w:color w:val="auto"/>
                <w:kern w:val="0"/>
                <w:sz w:val="24"/>
                <w:szCs w:val="24"/>
              </w:rPr>
            </w:pPr>
            <w:r>
              <w:rPr>
                <w:color w:val="auto"/>
                <w:kern w:val="0"/>
                <w:sz w:val="24"/>
                <w:szCs w:val="24"/>
              </w:rPr>
              <w:t>A. 合同原件扫描件。包括买卖双方名称及盖章、服务内容</w:t>
            </w:r>
            <w:r>
              <w:rPr>
                <w:bCs/>
                <w:color w:val="auto"/>
                <w:sz w:val="24"/>
              </w:rPr>
              <w:t>、合同签订日期</w:t>
            </w:r>
            <w:r>
              <w:rPr>
                <w:rFonts w:hint="eastAsia"/>
                <w:bCs/>
                <w:color w:val="auto"/>
                <w:kern w:val="0"/>
                <w:sz w:val="24"/>
              </w:rPr>
              <w:t>（应为</w:t>
            </w:r>
            <w:r>
              <w:rPr>
                <w:bCs/>
                <w:color w:val="auto"/>
                <w:kern w:val="0"/>
                <w:sz w:val="24"/>
              </w:rPr>
              <w:t>202</w:t>
            </w:r>
            <w:r>
              <w:rPr>
                <w:rFonts w:hint="eastAsia"/>
                <w:bCs/>
                <w:color w:val="auto"/>
                <w:kern w:val="0"/>
                <w:sz w:val="24"/>
              </w:rPr>
              <w:t>2年</w:t>
            </w:r>
            <w:r>
              <w:rPr>
                <w:bCs/>
                <w:color w:val="auto"/>
                <w:kern w:val="0"/>
                <w:sz w:val="24"/>
              </w:rPr>
              <w:t>1</w:t>
            </w:r>
            <w:r>
              <w:rPr>
                <w:rFonts w:hint="eastAsia"/>
                <w:bCs/>
                <w:color w:val="auto"/>
                <w:kern w:val="0"/>
                <w:sz w:val="24"/>
              </w:rPr>
              <w:t>月</w:t>
            </w:r>
            <w:r>
              <w:rPr>
                <w:bCs/>
                <w:color w:val="auto"/>
                <w:kern w:val="0"/>
                <w:sz w:val="24"/>
              </w:rPr>
              <w:t>1</w:t>
            </w:r>
            <w:r>
              <w:rPr>
                <w:rFonts w:hint="eastAsia"/>
                <w:bCs/>
                <w:color w:val="auto"/>
                <w:kern w:val="0"/>
                <w:sz w:val="24"/>
              </w:rPr>
              <w:t>日或以后）</w:t>
            </w:r>
            <w:r>
              <w:rPr>
                <w:rFonts w:hint="eastAsia"/>
                <w:color w:val="auto"/>
                <w:kern w:val="0"/>
                <w:sz w:val="24"/>
                <w:szCs w:val="24"/>
              </w:rPr>
              <w:t>。</w:t>
            </w:r>
          </w:p>
          <w:p>
            <w:pPr>
              <w:widowControl/>
              <w:adjustRightInd w:val="0"/>
              <w:snapToGrid w:val="0"/>
              <w:rPr>
                <w:color w:val="auto"/>
                <w:kern w:val="0"/>
                <w:sz w:val="24"/>
                <w:szCs w:val="24"/>
              </w:rPr>
            </w:pPr>
            <w:r>
              <w:rPr>
                <w:color w:val="auto"/>
                <w:kern w:val="0"/>
                <w:sz w:val="24"/>
                <w:szCs w:val="24"/>
              </w:rPr>
              <w:t>B. 上述合同履行良好的相关证明材料原件扫描件（</w:t>
            </w:r>
            <w:r>
              <w:rPr>
                <w:rFonts w:hint="eastAsia"/>
                <w:color w:val="auto"/>
                <w:sz w:val="24"/>
              </w:rPr>
              <w:t>加盖上述合同甲方单位公章或上述合同中所盖的甲方印章</w:t>
            </w:r>
            <w:r>
              <w:rPr>
                <w:color w:val="auto"/>
                <w:kern w:val="0"/>
                <w:sz w:val="24"/>
                <w:szCs w:val="24"/>
              </w:rPr>
              <w:t>）。</w:t>
            </w:r>
          </w:p>
          <w:p>
            <w:pPr>
              <w:widowControl/>
              <w:adjustRightInd w:val="0"/>
              <w:snapToGrid w:val="0"/>
              <w:rPr>
                <w:color w:val="auto"/>
                <w:kern w:val="0"/>
                <w:sz w:val="24"/>
                <w:szCs w:val="24"/>
              </w:rPr>
            </w:pPr>
            <w:r>
              <w:rPr>
                <w:color w:val="auto"/>
                <w:kern w:val="0"/>
                <w:sz w:val="24"/>
                <w:szCs w:val="24"/>
              </w:rPr>
              <w:t>每个业绩</w:t>
            </w:r>
            <w:r>
              <w:rPr>
                <w:rFonts w:hint="eastAsia"/>
                <w:color w:val="auto"/>
                <w:kern w:val="0"/>
                <w:sz w:val="24"/>
                <w:szCs w:val="24"/>
              </w:rPr>
              <w:t>2</w:t>
            </w:r>
            <w:r>
              <w:rPr>
                <w:color w:val="auto"/>
                <w:kern w:val="0"/>
                <w:sz w:val="24"/>
                <w:szCs w:val="24"/>
              </w:rPr>
              <w:t>分，最多</w:t>
            </w:r>
            <w:r>
              <w:rPr>
                <w:rFonts w:hint="eastAsia"/>
                <w:color w:val="auto"/>
                <w:kern w:val="0"/>
                <w:sz w:val="24"/>
                <w:szCs w:val="24"/>
                <w:lang w:val="en-US" w:eastAsia="zh-CN"/>
              </w:rPr>
              <w:t>8</w:t>
            </w:r>
            <w:r>
              <w:rPr>
                <w:color w:val="auto"/>
                <w:kern w:val="0"/>
                <w:sz w:val="24"/>
                <w:szCs w:val="24"/>
              </w:rPr>
              <w:t>分</w:t>
            </w:r>
            <w:r>
              <w:rPr>
                <w:rFonts w:hint="eastAsia"/>
                <w:color w:val="auto"/>
                <w:kern w:val="0"/>
                <w:sz w:val="24"/>
                <w:szCs w:val="24"/>
              </w:rPr>
              <w:t>。</w:t>
            </w:r>
          </w:p>
        </w:tc>
        <w:tc>
          <w:tcPr>
            <w:tcW w:w="1143" w:type="dxa"/>
            <w:shd w:val="clear" w:color="auto" w:fill="auto"/>
            <w:vAlign w:val="center"/>
          </w:tcPr>
          <w:p>
            <w:pPr>
              <w:widowControl/>
              <w:jc w:val="center"/>
              <w:rPr>
                <w:rFonts w:hint="default" w:eastAsia="宋体"/>
                <w:color w:val="auto"/>
                <w:kern w:val="0"/>
                <w:sz w:val="24"/>
                <w:szCs w:val="24"/>
                <w:lang w:val="en-US" w:eastAsia="zh-CN"/>
              </w:rPr>
            </w:pPr>
            <w:r>
              <w:rPr>
                <w:rFonts w:hint="eastAsia"/>
                <w:color w:val="auto"/>
                <w:kern w:val="0"/>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663" w:type="dxa"/>
            <w:shd w:val="clear" w:color="auto" w:fill="auto"/>
            <w:noWrap/>
            <w:vAlign w:val="center"/>
          </w:tcPr>
          <w:p>
            <w:pPr>
              <w:widowControl/>
              <w:jc w:val="center"/>
              <w:rPr>
                <w:color w:val="auto"/>
                <w:kern w:val="0"/>
                <w:sz w:val="24"/>
                <w:szCs w:val="24"/>
              </w:rPr>
            </w:pPr>
            <w:r>
              <w:rPr>
                <w:color w:val="auto"/>
                <w:kern w:val="0"/>
                <w:sz w:val="24"/>
                <w:szCs w:val="24"/>
              </w:rPr>
              <w:t>2</w:t>
            </w:r>
          </w:p>
        </w:tc>
        <w:tc>
          <w:tcPr>
            <w:tcW w:w="1419" w:type="dxa"/>
            <w:shd w:val="clear" w:color="auto" w:fill="auto"/>
            <w:vAlign w:val="center"/>
          </w:tcPr>
          <w:p>
            <w:pPr>
              <w:widowControl/>
              <w:adjustRightInd w:val="0"/>
              <w:snapToGrid w:val="0"/>
              <w:jc w:val="center"/>
              <w:rPr>
                <w:color w:val="auto"/>
                <w:kern w:val="0"/>
                <w:sz w:val="24"/>
                <w:szCs w:val="24"/>
              </w:rPr>
            </w:pPr>
            <w:r>
              <w:rPr>
                <w:color w:val="auto"/>
                <w:kern w:val="0"/>
                <w:sz w:val="24"/>
                <w:szCs w:val="24"/>
              </w:rPr>
              <w:t>投标人相关证书</w:t>
            </w:r>
          </w:p>
        </w:tc>
        <w:tc>
          <w:tcPr>
            <w:tcW w:w="7311" w:type="dxa"/>
            <w:shd w:val="clear" w:color="auto" w:fill="auto"/>
            <w:vAlign w:val="center"/>
          </w:tcPr>
          <w:p>
            <w:pPr>
              <w:widowControl/>
              <w:adjustRightInd w:val="0"/>
              <w:snapToGrid w:val="0"/>
              <w:rPr>
                <w:rFonts w:ascii="Times New Roman" w:hAnsi="Times New Roman" w:eastAsia="宋体" w:cs="Times New Roman"/>
                <w:color w:val="auto"/>
                <w:kern w:val="0"/>
                <w:sz w:val="24"/>
                <w:szCs w:val="24"/>
                <w:lang w:val="en-US" w:eastAsia="zh-CN" w:bidi="ar-SA"/>
              </w:rPr>
            </w:pPr>
            <w:r>
              <w:rPr>
                <w:color w:val="auto"/>
                <w:kern w:val="0"/>
                <w:sz w:val="24"/>
                <w:szCs w:val="24"/>
              </w:rPr>
              <w:t>投标人具备质量管理体现认证</w:t>
            </w:r>
            <w:r>
              <w:rPr>
                <w:rFonts w:hint="eastAsia"/>
                <w:color w:val="auto"/>
                <w:kern w:val="0"/>
                <w:sz w:val="24"/>
                <w:szCs w:val="24"/>
              </w:rPr>
              <w:t>、</w:t>
            </w:r>
            <w:r>
              <w:rPr>
                <w:rFonts w:hint="eastAsia"/>
                <w:color w:val="auto"/>
                <w:kern w:val="0"/>
                <w:sz w:val="24"/>
                <w:szCs w:val="24"/>
                <w:lang w:val="en-US" w:eastAsia="zh-CN"/>
              </w:rPr>
              <w:t>环境管理体系认证</w:t>
            </w:r>
            <w:r>
              <w:rPr>
                <w:rFonts w:hint="eastAsia"/>
                <w:color w:val="auto"/>
                <w:kern w:val="0"/>
                <w:sz w:val="24"/>
                <w:szCs w:val="24"/>
              </w:rPr>
              <w:t>、职业健康安全管理体系认证证书、食品安全管理体系认证、</w:t>
            </w:r>
            <w:r>
              <w:rPr>
                <w:rFonts w:hint="eastAsia"/>
                <w:color w:val="auto"/>
                <w:kern w:val="0"/>
                <w:sz w:val="24"/>
                <w:szCs w:val="24"/>
                <w:lang w:val="en-US" w:eastAsia="zh-CN"/>
              </w:rPr>
              <w:t>HACCP管理体系认证</w:t>
            </w:r>
            <w:r>
              <w:rPr>
                <w:color w:val="auto"/>
                <w:kern w:val="0"/>
                <w:sz w:val="24"/>
                <w:szCs w:val="24"/>
              </w:rPr>
              <w:t>，提供证书扫描件</w:t>
            </w:r>
            <w:r>
              <w:rPr>
                <w:rFonts w:hint="eastAsia"/>
                <w:color w:val="auto"/>
                <w:kern w:val="0"/>
                <w:sz w:val="24"/>
                <w:szCs w:val="24"/>
              </w:rPr>
              <w:t>，</w:t>
            </w:r>
            <w:r>
              <w:rPr>
                <w:color w:val="auto"/>
                <w:kern w:val="0"/>
                <w:sz w:val="24"/>
                <w:szCs w:val="24"/>
              </w:rPr>
              <w:t>每个合格的证书扫描件得</w:t>
            </w:r>
            <w:r>
              <w:rPr>
                <w:rFonts w:hint="eastAsia"/>
                <w:color w:val="auto"/>
                <w:kern w:val="0"/>
                <w:sz w:val="24"/>
                <w:szCs w:val="24"/>
              </w:rPr>
              <w:t>1</w:t>
            </w:r>
            <w:r>
              <w:rPr>
                <w:color w:val="auto"/>
                <w:kern w:val="0"/>
                <w:sz w:val="24"/>
                <w:szCs w:val="24"/>
              </w:rPr>
              <w:t>分，最多</w:t>
            </w:r>
            <w:r>
              <w:rPr>
                <w:rFonts w:hint="eastAsia"/>
                <w:color w:val="auto"/>
                <w:kern w:val="0"/>
                <w:sz w:val="24"/>
                <w:szCs w:val="24"/>
                <w:lang w:val="en-US" w:eastAsia="zh-CN"/>
              </w:rPr>
              <w:t>5</w:t>
            </w:r>
            <w:r>
              <w:rPr>
                <w:color w:val="auto"/>
                <w:kern w:val="0"/>
                <w:sz w:val="24"/>
                <w:szCs w:val="24"/>
              </w:rPr>
              <w:t>分；</w:t>
            </w:r>
          </w:p>
        </w:tc>
        <w:tc>
          <w:tcPr>
            <w:tcW w:w="1143" w:type="dxa"/>
            <w:shd w:val="clear" w:color="auto" w:fill="auto"/>
            <w:vAlign w:val="center"/>
          </w:tcPr>
          <w:p>
            <w:pPr>
              <w:widowControl/>
              <w:jc w:val="center"/>
              <w:rPr>
                <w:rFonts w:hint="eastAsia" w:eastAsia="宋体"/>
                <w:color w:val="auto"/>
                <w:kern w:val="0"/>
                <w:sz w:val="24"/>
                <w:szCs w:val="24"/>
                <w:lang w:eastAsia="zh-CN"/>
              </w:rPr>
            </w:pPr>
            <w:r>
              <w:rPr>
                <w:rFonts w:hint="eastAsia"/>
                <w:color w:val="auto"/>
                <w:kern w:val="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jc w:val="center"/>
              <w:rPr>
                <w:kern w:val="0"/>
                <w:sz w:val="24"/>
                <w:szCs w:val="24"/>
              </w:rPr>
            </w:pPr>
            <w:r>
              <w:rPr>
                <w:kern w:val="0"/>
                <w:sz w:val="24"/>
                <w:szCs w:val="24"/>
              </w:rPr>
              <w:t>3</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配送车辆评价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（1）投入车辆评价（2分）</w:t>
            </w:r>
          </w:p>
          <w:p>
            <w:pPr>
              <w:widowControl/>
              <w:adjustRightInd w:val="0"/>
              <w:snapToGrid w:val="0"/>
              <w:rPr>
                <w:kern w:val="0"/>
                <w:sz w:val="24"/>
                <w:szCs w:val="24"/>
              </w:rPr>
            </w:pPr>
            <w:r>
              <w:rPr>
                <w:kern w:val="0"/>
                <w:sz w:val="24"/>
                <w:szCs w:val="24"/>
              </w:rPr>
              <w:t>自有车辆：提供机动车行驶证扫描件（所有人应为投标单位）及行驶证中车辆照片；</w:t>
            </w:r>
          </w:p>
          <w:p>
            <w:pPr>
              <w:widowControl/>
              <w:adjustRightInd w:val="0"/>
              <w:snapToGrid w:val="0"/>
              <w:rPr>
                <w:kern w:val="0"/>
                <w:sz w:val="24"/>
                <w:szCs w:val="24"/>
              </w:rPr>
            </w:pPr>
            <w:r>
              <w:rPr>
                <w:kern w:val="0"/>
                <w:sz w:val="24"/>
                <w:szCs w:val="24"/>
              </w:rPr>
              <w:t>租赁车辆：提供机动车行驶证扫描件（及行驶证中车辆照片）和租赁合同扫描件；</w:t>
            </w:r>
          </w:p>
          <w:p>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pPr>
              <w:widowControl/>
              <w:adjustRightInd w:val="0"/>
              <w:snapToGrid w:val="0"/>
              <w:rPr>
                <w:kern w:val="0"/>
                <w:sz w:val="24"/>
                <w:szCs w:val="24"/>
              </w:rPr>
            </w:pPr>
            <w:r>
              <w:rPr>
                <w:kern w:val="0"/>
                <w:sz w:val="24"/>
                <w:szCs w:val="24"/>
              </w:rPr>
              <w:t>每提供1个合格的车辆证明材料得</w:t>
            </w:r>
            <w:r>
              <w:rPr>
                <w:rFonts w:hint="eastAsia"/>
                <w:kern w:val="0"/>
                <w:sz w:val="24"/>
                <w:szCs w:val="24"/>
              </w:rPr>
              <w:t>1</w:t>
            </w:r>
            <w:r>
              <w:rPr>
                <w:kern w:val="0"/>
                <w:sz w:val="24"/>
                <w:szCs w:val="24"/>
              </w:rPr>
              <w:t>分，最多</w:t>
            </w:r>
            <w:r>
              <w:rPr>
                <w:rFonts w:hint="eastAsia"/>
                <w:kern w:val="0"/>
                <w:sz w:val="24"/>
                <w:szCs w:val="24"/>
              </w:rPr>
              <w:t>2</w:t>
            </w:r>
            <w:r>
              <w:rPr>
                <w:kern w:val="0"/>
                <w:sz w:val="24"/>
                <w:szCs w:val="24"/>
              </w:rPr>
              <w:t>分；</w:t>
            </w:r>
          </w:p>
          <w:p>
            <w:pPr>
              <w:widowControl/>
              <w:adjustRightInd w:val="0"/>
              <w:snapToGrid w:val="0"/>
              <w:rPr>
                <w:kern w:val="0"/>
                <w:sz w:val="24"/>
                <w:szCs w:val="24"/>
              </w:rPr>
            </w:pPr>
            <w:r>
              <w:rPr>
                <w:rFonts w:hint="eastAsia"/>
                <w:kern w:val="0"/>
                <w:sz w:val="24"/>
                <w:szCs w:val="24"/>
              </w:rPr>
              <w:t>（2）冷藏保鲜车辆评价（2分）</w:t>
            </w:r>
          </w:p>
          <w:p>
            <w:pPr>
              <w:widowControl/>
              <w:adjustRightInd w:val="0"/>
              <w:snapToGrid w:val="0"/>
              <w:rPr>
                <w:kern w:val="0"/>
                <w:sz w:val="24"/>
                <w:szCs w:val="24"/>
              </w:rPr>
            </w:pPr>
            <w:r>
              <w:rPr>
                <w:rFonts w:hint="eastAsia"/>
                <w:kern w:val="0"/>
                <w:sz w:val="24"/>
                <w:szCs w:val="24"/>
              </w:rPr>
              <w:t>提供第（1）项中车辆的《中华人民共和国道路运输证》扫描件，且业户名称为投标单位或出租方，经营范围至少包含货物专用运输（冷藏保鲜），每辆满足以上要求的车辆得1分，最多2分。</w:t>
            </w:r>
          </w:p>
        </w:tc>
        <w:tc>
          <w:tcPr>
            <w:tcW w:w="1143" w:type="dxa"/>
            <w:shd w:val="clear" w:color="auto" w:fill="auto"/>
            <w:vAlign w:val="center"/>
          </w:tcPr>
          <w:p>
            <w:pPr>
              <w:widowControl/>
              <w:jc w:val="center"/>
              <w:rPr>
                <w:kern w:val="0"/>
                <w:sz w:val="24"/>
                <w:szCs w:val="24"/>
              </w:rPr>
            </w:pPr>
            <w:r>
              <w:rPr>
                <w:rFonts w:hint="eastAsia"/>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663" w:type="dxa"/>
            <w:shd w:val="clear" w:color="auto" w:fill="auto"/>
            <w:noWrap/>
            <w:vAlign w:val="center"/>
          </w:tcPr>
          <w:p>
            <w:pPr>
              <w:widowControl/>
              <w:jc w:val="center"/>
              <w:rPr>
                <w:kern w:val="0"/>
                <w:sz w:val="24"/>
                <w:szCs w:val="24"/>
              </w:rPr>
            </w:pPr>
            <w:r>
              <w:rPr>
                <w:kern w:val="0"/>
                <w:sz w:val="24"/>
                <w:szCs w:val="24"/>
              </w:rPr>
              <w:t>4</w:t>
            </w:r>
          </w:p>
        </w:tc>
        <w:tc>
          <w:tcPr>
            <w:tcW w:w="1419" w:type="dxa"/>
            <w:shd w:val="clear" w:color="auto" w:fill="auto"/>
            <w:vAlign w:val="center"/>
          </w:tcPr>
          <w:p>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lang w:val="en-US" w:eastAsia="zh-CN"/>
              </w:rPr>
              <w:t>5</w:t>
            </w:r>
            <w:r>
              <w:rPr>
                <w:kern w:val="0"/>
                <w:sz w:val="24"/>
                <w:szCs w:val="24"/>
              </w:rPr>
              <w:t>分；</w:t>
            </w:r>
          </w:p>
        </w:tc>
        <w:tc>
          <w:tcPr>
            <w:tcW w:w="1143" w:type="dxa"/>
            <w:shd w:val="clear" w:color="auto" w:fill="auto"/>
            <w:vAlign w:val="center"/>
          </w:tcPr>
          <w:p>
            <w:pPr>
              <w:widowControl/>
              <w:jc w:val="center"/>
              <w:rPr>
                <w:rFonts w:hint="eastAsia" w:eastAsia="宋体"/>
                <w:color w:val="auto"/>
                <w:kern w:val="0"/>
                <w:sz w:val="24"/>
                <w:szCs w:val="24"/>
                <w:lang w:eastAsia="zh-CN"/>
              </w:rPr>
            </w:pPr>
            <w:r>
              <w:rPr>
                <w:rFonts w:hint="eastAsia"/>
                <w:color w:val="auto"/>
                <w:kern w:val="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663" w:type="dxa"/>
            <w:shd w:val="clear" w:color="auto" w:fill="auto"/>
            <w:noWrap/>
            <w:vAlign w:val="center"/>
          </w:tcPr>
          <w:p>
            <w:pPr>
              <w:widowControl/>
              <w:jc w:val="center"/>
              <w:rPr>
                <w:kern w:val="0"/>
                <w:sz w:val="24"/>
                <w:szCs w:val="24"/>
              </w:rPr>
            </w:pPr>
            <w:r>
              <w:rPr>
                <w:kern w:val="0"/>
                <w:sz w:val="24"/>
                <w:szCs w:val="24"/>
              </w:rPr>
              <w:t>5</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pPr>
              <w:widowControl/>
              <w:adjustRightInd w:val="0"/>
              <w:snapToGrid w:val="0"/>
              <w:rPr>
                <w:kern w:val="0"/>
                <w:sz w:val="24"/>
                <w:szCs w:val="24"/>
              </w:rPr>
            </w:pPr>
            <w:r>
              <w:rPr>
                <w:kern w:val="0"/>
                <w:sz w:val="24"/>
                <w:szCs w:val="24"/>
              </w:rPr>
              <w:t>投标人与</w:t>
            </w:r>
            <w:r>
              <w:rPr>
                <w:rFonts w:hint="eastAsia"/>
                <w:kern w:val="0"/>
                <w:sz w:val="24"/>
                <w:szCs w:val="24"/>
              </w:rPr>
              <w:t>配送</w:t>
            </w:r>
            <w:r>
              <w:rPr>
                <w:kern w:val="0"/>
                <w:sz w:val="24"/>
                <w:szCs w:val="24"/>
              </w:rPr>
              <w:t>食材生产厂家（或经销商）签订合作供货协议（签订日期为</w:t>
            </w:r>
            <w:r>
              <w:rPr>
                <w:rFonts w:hint="eastAsia"/>
                <w:kern w:val="0"/>
                <w:sz w:val="24"/>
                <w:szCs w:val="24"/>
              </w:rPr>
              <w:t>2022年1月1日或以后</w:t>
            </w:r>
            <w:r>
              <w:rPr>
                <w:kern w:val="0"/>
                <w:sz w:val="24"/>
                <w:szCs w:val="24"/>
              </w:rPr>
              <w:t>），提供协议扫描件，每个满足以上要求的扫描件得</w:t>
            </w:r>
            <w:r>
              <w:rPr>
                <w:rFonts w:hint="eastAsia"/>
                <w:kern w:val="0"/>
                <w:sz w:val="24"/>
                <w:szCs w:val="24"/>
              </w:rPr>
              <w:t>1</w:t>
            </w:r>
            <w:r>
              <w:rPr>
                <w:kern w:val="0"/>
                <w:sz w:val="24"/>
                <w:szCs w:val="24"/>
              </w:rPr>
              <w:t>分，最多</w:t>
            </w:r>
            <w:r>
              <w:rPr>
                <w:rFonts w:hint="eastAsia"/>
                <w:kern w:val="0"/>
                <w:sz w:val="24"/>
                <w:szCs w:val="24"/>
                <w:lang w:val="en-US" w:eastAsia="zh-CN"/>
              </w:rPr>
              <w:t>4</w:t>
            </w:r>
            <w:r>
              <w:rPr>
                <w:kern w:val="0"/>
                <w:sz w:val="24"/>
                <w:szCs w:val="24"/>
              </w:rPr>
              <w:t>分；</w:t>
            </w:r>
          </w:p>
        </w:tc>
        <w:tc>
          <w:tcPr>
            <w:tcW w:w="1143" w:type="dxa"/>
            <w:shd w:val="clear" w:color="auto" w:fill="auto"/>
            <w:vAlign w:val="center"/>
          </w:tcPr>
          <w:p>
            <w:pPr>
              <w:widowControl/>
              <w:jc w:val="center"/>
              <w:rPr>
                <w:rFonts w:hint="eastAsia" w:eastAsia="宋体"/>
                <w:color w:val="auto"/>
                <w:kern w:val="0"/>
                <w:sz w:val="24"/>
                <w:szCs w:val="24"/>
                <w:lang w:eastAsia="zh-CN"/>
              </w:rPr>
            </w:pPr>
            <w:r>
              <w:rPr>
                <w:rFonts w:hint="eastAsia"/>
                <w:color w:val="auto"/>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663" w:type="dxa"/>
            <w:shd w:val="clear" w:color="auto" w:fill="auto"/>
            <w:noWrap/>
            <w:vAlign w:val="center"/>
          </w:tcPr>
          <w:p>
            <w:pPr>
              <w:widowControl/>
              <w:jc w:val="center"/>
              <w:rPr>
                <w:kern w:val="0"/>
                <w:sz w:val="24"/>
                <w:szCs w:val="24"/>
              </w:rPr>
            </w:pPr>
            <w:r>
              <w:rPr>
                <w:kern w:val="0"/>
                <w:sz w:val="24"/>
                <w:szCs w:val="24"/>
              </w:rPr>
              <w:t>6</w:t>
            </w:r>
          </w:p>
        </w:tc>
        <w:tc>
          <w:tcPr>
            <w:tcW w:w="1419" w:type="dxa"/>
            <w:shd w:val="clear" w:color="auto" w:fill="auto"/>
            <w:vAlign w:val="center"/>
          </w:tcPr>
          <w:p>
            <w:pPr>
              <w:widowControl/>
              <w:adjustRightInd w:val="0"/>
              <w:snapToGrid w:val="0"/>
              <w:jc w:val="center"/>
              <w:rPr>
                <w:kern w:val="0"/>
                <w:sz w:val="24"/>
                <w:szCs w:val="24"/>
              </w:rPr>
            </w:pPr>
            <w:r>
              <w:rPr>
                <w:rFonts w:hint="eastAsia"/>
                <w:kern w:val="0"/>
                <w:sz w:val="24"/>
                <w:szCs w:val="24"/>
              </w:rPr>
              <w:t>投入</w:t>
            </w:r>
            <w:r>
              <w:rPr>
                <w:kern w:val="0"/>
                <w:sz w:val="24"/>
                <w:szCs w:val="24"/>
              </w:rPr>
              <w:t>库房和冷库评价</w:t>
            </w:r>
          </w:p>
        </w:tc>
        <w:tc>
          <w:tcPr>
            <w:tcW w:w="7311" w:type="dxa"/>
            <w:shd w:val="clear" w:color="auto" w:fill="auto"/>
            <w:vAlign w:val="center"/>
          </w:tcPr>
          <w:p>
            <w:pPr>
              <w:widowControl/>
              <w:adjustRightInd w:val="0"/>
              <w:snapToGrid w:val="0"/>
              <w:rPr>
                <w:kern w:val="0"/>
                <w:sz w:val="24"/>
                <w:szCs w:val="24"/>
              </w:rPr>
            </w:pPr>
            <w:r>
              <w:rPr>
                <w:kern w:val="0"/>
                <w:sz w:val="24"/>
                <w:szCs w:val="24"/>
              </w:rPr>
              <w:t>（</w:t>
            </w:r>
            <w:r>
              <w:rPr>
                <w:rFonts w:hint="eastAsia"/>
                <w:kern w:val="0"/>
                <w:sz w:val="24"/>
                <w:szCs w:val="24"/>
              </w:rPr>
              <w:t>1</w:t>
            </w:r>
            <w:r>
              <w:rPr>
                <w:kern w:val="0"/>
                <w:sz w:val="24"/>
                <w:szCs w:val="24"/>
              </w:rPr>
              <w:t>）投标人自有或租赁库房，提供库房具体地址和以下A或B任意一项的得</w:t>
            </w:r>
            <w:r>
              <w:rPr>
                <w:rFonts w:hint="eastAsia"/>
                <w:kern w:val="0"/>
                <w:sz w:val="24"/>
                <w:szCs w:val="24"/>
              </w:rPr>
              <w:t>0.5</w:t>
            </w:r>
            <w:r>
              <w:rPr>
                <w:kern w:val="0"/>
                <w:sz w:val="24"/>
                <w:szCs w:val="24"/>
              </w:rPr>
              <w:t>分，其他0分；</w:t>
            </w:r>
          </w:p>
          <w:p>
            <w:pPr>
              <w:widowControl/>
              <w:adjustRightInd w:val="0"/>
              <w:snapToGrid w:val="0"/>
              <w:rPr>
                <w:kern w:val="0"/>
                <w:sz w:val="24"/>
                <w:szCs w:val="24"/>
              </w:rPr>
            </w:pPr>
            <w:r>
              <w:rPr>
                <w:kern w:val="0"/>
                <w:sz w:val="24"/>
                <w:szCs w:val="24"/>
              </w:rPr>
              <w:t>A：自有库房的：提供库房所有权证明扫描件，所有权人应为投标单位，且库房所有权证明所载库房面积≥</w:t>
            </w:r>
            <w:r>
              <w:rPr>
                <w:rFonts w:hint="eastAsia"/>
                <w:kern w:val="0"/>
                <w:sz w:val="24"/>
                <w:szCs w:val="24"/>
              </w:rPr>
              <w:t>300平米的</w:t>
            </w:r>
            <w:r>
              <w:rPr>
                <w:kern w:val="0"/>
                <w:sz w:val="24"/>
                <w:szCs w:val="24"/>
              </w:rPr>
              <w:t>；</w:t>
            </w:r>
          </w:p>
          <w:p>
            <w:pPr>
              <w:widowControl/>
              <w:adjustRightInd w:val="0"/>
              <w:snapToGrid w:val="0"/>
              <w:rPr>
                <w:kern w:val="0"/>
                <w:sz w:val="24"/>
                <w:szCs w:val="24"/>
              </w:rPr>
            </w:pPr>
            <w:r>
              <w:rPr>
                <w:kern w:val="0"/>
                <w:sz w:val="24"/>
                <w:szCs w:val="24"/>
              </w:rPr>
              <w:t>B：租赁库房的：提供库房租赁合同扫描件，且租赁合同所载投标人租赁库房面积≥</w:t>
            </w:r>
            <w:r>
              <w:rPr>
                <w:rFonts w:hint="eastAsia"/>
                <w:kern w:val="0"/>
                <w:sz w:val="24"/>
                <w:szCs w:val="24"/>
              </w:rPr>
              <w:t>300平米的</w:t>
            </w:r>
            <w:r>
              <w:rPr>
                <w:kern w:val="0"/>
                <w:sz w:val="24"/>
                <w:szCs w:val="24"/>
              </w:rPr>
              <w:t>。</w:t>
            </w:r>
          </w:p>
          <w:p>
            <w:pPr>
              <w:widowControl/>
              <w:adjustRightInd w:val="0"/>
              <w:snapToGrid w:val="0"/>
              <w:rPr>
                <w:kern w:val="0"/>
                <w:sz w:val="24"/>
                <w:szCs w:val="24"/>
              </w:rPr>
            </w:pPr>
            <w:r>
              <w:rPr>
                <w:kern w:val="0"/>
                <w:sz w:val="24"/>
                <w:szCs w:val="24"/>
              </w:rPr>
              <w:t>（</w:t>
            </w:r>
            <w:r>
              <w:rPr>
                <w:rFonts w:hint="eastAsia"/>
                <w:kern w:val="0"/>
                <w:sz w:val="24"/>
                <w:szCs w:val="24"/>
              </w:rPr>
              <w:t>2</w:t>
            </w:r>
            <w:r>
              <w:rPr>
                <w:kern w:val="0"/>
                <w:sz w:val="24"/>
                <w:szCs w:val="24"/>
              </w:rPr>
              <w:t>）投标人自有或租赁</w:t>
            </w:r>
            <w:r>
              <w:rPr>
                <w:rFonts w:hint="eastAsia"/>
                <w:kern w:val="0"/>
                <w:sz w:val="24"/>
                <w:szCs w:val="24"/>
              </w:rPr>
              <w:t>冷库</w:t>
            </w:r>
            <w:r>
              <w:rPr>
                <w:kern w:val="0"/>
                <w:sz w:val="24"/>
                <w:szCs w:val="24"/>
              </w:rPr>
              <w:t>，提供</w:t>
            </w:r>
            <w:r>
              <w:rPr>
                <w:rFonts w:hint="eastAsia"/>
                <w:kern w:val="0"/>
                <w:sz w:val="24"/>
                <w:szCs w:val="24"/>
              </w:rPr>
              <w:t>冷库</w:t>
            </w:r>
            <w:r>
              <w:rPr>
                <w:kern w:val="0"/>
                <w:sz w:val="24"/>
                <w:szCs w:val="24"/>
              </w:rPr>
              <w:t>具体地址和以下A或B任意一项的得</w:t>
            </w:r>
            <w:r>
              <w:rPr>
                <w:rFonts w:hint="eastAsia"/>
                <w:kern w:val="0"/>
                <w:sz w:val="24"/>
                <w:szCs w:val="24"/>
              </w:rPr>
              <w:t>0.5</w:t>
            </w:r>
            <w:r>
              <w:rPr>
                <w:kern w:val="0"/>
                <w:sz w:val="24"/>
                <w:szCs w:val="24"/>
              </w:rPr>
              <w:t>分，其他0分；</w:t>
            </w:r>
          </w:p>
          <w:p>
            <w:pPr>
              <w:widowControl/>
              <w:adjustRightInd w:val="0"/>
              <w:snapToGrid w:val="0"/>
              <w:rPr>
                <w:kern w:val="0"/>
                <w:sz w:val="24"/>
                <w:szCs w:val="24"/>
              </w:rPr>
            </w:pPr>
            <w:r>
              <w:rPr>
                <w:kern w:val="0"/>
                <w:sz w:val="24"/>
                <w:szCs w:val="24"/>
              </w:rPr>
              <w:t>A：自有</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所有权证明扫描件，所有权人应为投标单位，且</w:t>
            </w:r>
            <w:r>
              <w:rPr>
                <w:rFonts w:hint="eastAsia"/>
                <w:kern w:val="0"/>
                <w:sz w:val="24"/>
                <w:szCs w:val="24"/>
              </w:rPr>
              <w:t>冷库</w:t>
            </w:r>
            <w:r>
              <w:rPr>
                <w:kern w:val="0"/>
                <w:sz w:val="24"/>
                <w:szCs w:val="24"/>
              </w:rPr>
              <w:t>所有权证明所载</w:t>
            </w:r>
            <w:r>
              <w:rPr>
                <w:rFonts w:hint="eastAsia"/>
                <w:kern w:val="0"/>
                <w:sz w:val="24"/>
                <w:szCs w:val="24"/>
              </w:rPr>
              <w:t>冷库吨位≥200吨或</w:t>
            </w:r>
            <w:r>
              <w:rPr>
                <w:kern w:val="0"/>
                <w:sz w:val="24"/>
                <w:szCs w:val="24"/>
              </w:rPr>
              <w:t>面积≥</w:t>
            </w:r>
            <w:r>
              <w:rPr>
                <w:rFonts w:hint="eastAsia"/>
                <w:kern w:val="0"/>
                <w:sz w:val="24"/>
                <w:szCs w:val="24"/>
              </w:rPr>
              <w:t>80平米的</w:t>
            </w:r>
            <w:r>
              <w:rPr>
                <w:kern w:val="0"/>
                <w:sz w:val="24"/>
                <w:szCs w:val="24"/>
              </w:rPr>
              <w:t>。</w:t>
            </w:r>
          </w:p>
          <w:p>
            <w:pPr>
              <w:widowControl/>
              <w:adjustRightInd w:val="0"/>
              <w:snapToGrid w:val="0"/>
              <w:rPr>
                <w:color w:val="FF0000"/>
                <w:kern w:val="0"/>
                <w:sz w:val="24"/>
                <w:szCs w:val="24"/>
              </w:rPr>
            </w:pPr>
            <w:r>
              <w:rPr>
                <w:kern w:val="0"/>
                <w:sz w:val="24"/>
                <w:szCs w:val="24"/>
              </w:rPr>
              <w:t>B：租赁</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租赁合同扫描件，且租赁合同所载投标人租赁</w:t>
            </w:r>
            <w:r>
              <w:rPr>
                <w:rFonts w:hint="eastAsia"/>
                <w:kern w:val="0"/>
                <w:sz w:val="24"/>
                <w:szCs w:val="24"/>
              </w:rPr>
              <w:t>冷吨位≥200吨或</w:t>
            </w:r>
            <w:r>
              <w:rPr>
                <w:kern w:val="0"/>
                <w:sz w:val="24"/>
                <w:szCs w:val="24"/>
              </w:rPr>
              <w:t>面积≥</w:t>
            </w:r>
            <w:r>
              <w:rPr>
                <w:rFonts w:hint="eastAsia"/>
                <w:kern w:val="0"/>
                <w:sz w:val="24"/>
                <w:szCs w:val="24"/>
              </w:rPr>
              <w:t>80平米的</w:t>
            </w:r>
            <w:r>
              <w:rPr>
                <w:kern w:val="0"/>
                <w:sz w:val="24"/>
                <w:szCs w:val="24"/>
              </w:rPr>
              <w:t>。</w:t>
            </w:r>
          </w:p>
        </w:tc>
        <w:tc>
          <w:tcPr>
            <w:tcW w:w="1143" w:type="dxa"/>
            <w:shd w:val="clear" w:color="auto" w:fill="auto"/>
            <w:vAlign w:val="center"/>
          </w:tcPr>
          <w:p>
            <w:pPr>
              <w:widowControl/>
              <w:jc w:val="center"/>
              <w:rPr>
                <w:color w:val="FF0000"/>
                <w:kern w:val="0"/>
                <w:sz w:val="24"/>
                <w:szCs w:val="24"/>
              </w:rPr>
            </w:pPr>
            <w:r>
              <w:rPr>
                <w:rFonts w:hint="eastAsia"/>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663" w:type="dxa"/>
            <w:shd w:val="clear" w:color="auto" w:fill="auto"/>
            <w:noWrap/>
            <w:vAlign w:val="center"/>
          </w:tcPr>
          <w:p>
            <w:pPr>
              <w:widowControl/>
              <w:jc w:val="center"/>
              <w:rPr>
                <w:kern w:val="0"/>
                <w:sz w:val="24"/>
                <w:szCs w:val="24"/>
              </w:rPr>
            </w:pPr>
            <w:r>
              <w:rPr>
                <w:rFonts w:hint="eastAsia"/>
                <w:kern w:val="0"/>
                <w:sz w:val="24"/>
                <w:szCs w:val="24"/>
              </w:rPr>
              <w:t>7</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3</w:t>
            </w:r>
            <w:r>
              <w:rPr>
                <w:kern w:val="0"/>
                <w:sz w:val="24"/>
                <w:szCs w:val="24"/>
              </w:rPr>
              <w:t>分，其他0分。</w:t>
            </w:r>
          </w:p>
        </w:tc>
        <w:tc>
          <w:tcPr>
            <w:tcW w:w="1143" w:type="dxa"/>
            <w:shd w:val="clear" w:color="auto" w:fill="auto"/>
            <w:vAlign w:val="center"/>
          </w:tcPr>
          <w:p>
            <w:pPr>
              <w:widowControl/>
              <w:jc w:val="center"/>
              <w:rPr>
                <w:kern w:val="0"/>
                <w:sz w:val="24"/>
                <w:szCs w:val="24"/>
              </w:rPr>
            </w:pPr>
            <w:r>
              <w:rPr>
                <w:rFonts w:hint="eastAsia"/>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9393" w:type="dxa"/>
            <w:gridSpan w:val="3"/>
            <w:shd w:val="clear" w:color="auto" w:fill="auto"/>
            <w:noWrap/>
            <w:vAlign w:val="center"/>
          </w:tcPr>
          <w:p>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143" w:type="dxa"/>
            <w:shd w:val="clear" w:color="auto" w:fill="auto"/>
            <w:vAlign w:val="center"/>
          </w:tcPr>
          <w:p>
            <w:pPr>
              <w:widowControl/>
              <w:adjustRightInd w:val="0"/>
              <w:snapToGrid w:val="0"/>
              <w:jc w:val="center"/>
              <w:rPr>
                <w:kern w:val="0"/>
                <w:sz w:val="24"/>
                <w:szCs w:val="24"/>
              </w:rPr>
            </w:pPr>
            <w:r>
              <w:rPr>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pPr>
              <w:widowControl/>
              <w:jc w:val="center"/>
              <w:rPr>
                <w:kern w:val="0"/>
                <w:sz w:val="24"/>
                <w:szCs w:val="24"/>
              </w:rPr>
            </w:pPr>
            <w:r>
              <w:rPr>
                <w:kern w:val="0"/>
                <w:sz w:val="24"/>
                <w:szCs w:val="24"/>
              </w:rPr>
              <w:t>1</w:t>
            </w:r>
          </w:p>
        </w:tc>
        <w:tc>
          <w:tcPr>
            <w:tcW w:w="1419" w:type="dxa"/>
            <w:shd w:val="clear" w:color="auto" w:fill="auto"/>
            <w:vAlign w:val="center"/>
          </w:tcPr>
          <w:p>
            <w:pPr>
              <w:widowControl/>
              <w:spacing w:line="400" w:lineRule="exact"/>
              <w:jc w:val="center"/>
              <w:rPr>
                <w:kern w:val="0"/>
                <w:sz w:val="24"/>
                <w:szCs w:val="24"/>
              </w:rPr>
            </w:pPr>
            <w:r>
              <w:rPr>
                <w:kern w:val="0"/>
                <w:sz w:val="24"/>
                <w:szCs w:val="24"/>
              </w:rPr>
              <w:t>针对本项目特点的专业化服务方案评价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食材配送</w:t>
            </w:r>
            <w:r>
              <w:rPr>
                <w:kern w:val="0"/>
                <w:sz w:val="24"/>
                <w:szCs w:val="24"/>
              </w:rPr>
              <w:t>方案</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jc w:val="center"/>
              <w:rPr>
                <w:kern w:val="0"/>
                <w:sz w:val="24"/>
                <w:szCs w:val="24"/>
              </w:rPr>
            </w:pPr>
            <w:r>
              <w:rPr>
                <w:rFonts w:hint="eastAsia"/>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63" w:type="dxa"/>
            <w:shd w:val="clear" w:color="auto" w:fill="auto"/>
            <w:noWrap/>
            <w:vAlign w:val="center"/>
          </w:tcPr>
          <w:p>
            <w:pPr>
              <w:widowControl/>
              <w:jc w:val="center"/>
              <w:rPr>
                <w:kern w:val="0"/>
                <w:sz w:val="24"/>
                <w:szCs w:val="24"/>
              </w:rPr>
            </w:pPr>
            <w:r>
              <w:rPr>
                <w:kern w:val="0"/>
                <w:sz w:val="24"/>
                <w:szCs w:val="24"/>
              </w:rPr>
              <w:t>2</w:t>
            </w:r>
          </w:p>
        </w:tc>
        <w:tc>
          <w:tcPr>
            <w:tcW w:w="1419" w:type="dxa"/>
            <w:shd w:val="clear" w:color="auto" w:fill="auto"/>
            <w:vAlign w:val="center"/>
          </w:tcPr>
          <w:p>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如何保证日常食材准时送达的方案，如何保证采购人紧急采购的食材准时送达的方案，以及未按时送达时的挽回方案等内容</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jc w:val="center"/>
              <w:rPr>
                <w:kern w:val="0"/>
                <w:sz w:val="24"/>
                <w:szCs w:val="24"/>
              </w:rPr>
            </w:pPr>
            <w:r>
              <w:rPr>
                <w:rFonts w:hint="eastAsia"/>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pPr>
              <w:widowControl/>
              <w:jc w:val="center"/>
              <w:rPr>
                <w:kern w:val="0"/>
                <w:sz w:val="24"/>
                <w:szCs w:val="24"/>
              </w:rPr>
            </w:pPr>
            <w:r>
              <w:rPr>
                <w:kern w:val="0"/>
                <w:sz w:val="24"/>
                <w:szCs w:val="24"/>
              </w:rPr>
              <w:t>3</w:t>
            </w:r>
          </w:p>
        </w:tc>
        <w:tc>
          <w:tcPr>
            <w:tcW w:w="1419" w:type="dxa"/>
            <w:shd w:val="clear" w:color="auto" w:fill="auto"/>
            <w:vAlign w:val="center"/>
          </w:tcPr>
          <w:p>
            <w:pPr>
              <w:widowControl/>
              <w:spacing w:line="400" w:lineRule="exact"/>
              <w:jc w:val="center"/>
              <w:rPr>
                <w:kern w:val="0"/>
                <w:sz w:val="24"/>
                <w:szCs w:val="24"/>
              </w:rPr>
            </w:pPr>
            <w:r>
              <w:rPr>
                <w:rFonts w:hint="eastAsia"/>
                <w:sz w:val="24"/>
              </w:rPr>
              <w:t>质量安全把控方案</w:t>
            </w:r>
            <w:r>
              <w:rPr>
                <w:sz w:val="24"/>
              </w:rPr>
              <w:t>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供应食材质量把控措施、检验检疫关键环节把控、不符合质量标准货品处置等方面内容</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jc w:val="center"/>
              <w:rPr>
                <w:kern w:val="0"/>
                <w:sz w:val="24"/>
                <w:szCs w:val="24"/>
              </w:rPr>
            </w:pPr>
            <w:r>
              <w:rPr>
                <w:rFonts w:hint="eastAsia"/>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jc w:val="center"/>
              <w:rPr>
                <w:kern w:val="0"/>
                <w:sz w:val="24"/>
                <w:szCs w:val="24"/>
              </w:rPr>
            </w:pPr>
            <w:r>
              <w:rPr>
                <w:kern w:val="0"/>
                <w:sz w:val="24"/>
                <w:szCs w:val="24"/>
              </w:rPr>
              <w:t>4</w:t>
            </w:r>
          </w:p>
        </w:tc>
        <w:tc>
          <w:tcPr>
            <w:tcW w:w="1419" w:type="dxa"/>
            <w:shd w:val="clear" w:color="auto" w:fill="auto"/>
            <w:vAlign w:val="center"/>
          </w:tcPr>
          <w:p>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jc w:val="center"/>
              <w:rPr>
                <w:kern w:val="0"/>
                <w:sz w:val="24"/>
                <w:szCs w:val="24"/>
              </w:rPr>
            </w:pPr>
            <w:r>
              <w:rPr>
                <w:rFonts w:hint="eastAsia"/>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3" w:type="dxa"/>
            <w:gridSpan w:val="3"/>
            <w:shd w:val="clear" w:color="auto" w:fill="auto"/>
            <w:noWrap/>
            <w:vAlign w:val="center"/>
          </w:tcPr>
          <w:p>
            <w:pPr>
              <w:widowControl/>
              <w:spacing w:line="400" w:lineRule="exact"/>
              <w:jc w:val="center"/>
              <w:rPr>
                <w:sz w:val="24"/>
              </w:rPr>
            </w:pPr>
            <w:r>
              <w:rPr>
                <w:sz w:val="24"/>
              </w:rPr>
              <w:t>合计</w:t>
            </w:r>
          </w:p>
        </w:tc>
        <w:tc>
          <w:tcPr>
            <w:tcW w:w="1143" w:type="dxa"/>
            <w:shd w:val="clear" w:color="auto" w:fill="auto"/>
            <w:vAlign w:val="center"/>
          </w:tcPr>
          <w:p>
            <w:pPr>
              <w:widowControl/>
              <w:jc w:val="center"/>
              <w:rPr>
                <w:kern w:val="0"/>
                <w:sz w:val="24"/>
                <w:szCs w:val="24"/>
              </w:rPr>
            </w:pPr>
            <w:r>
              <w:rPr>
                <w:kern w:val="0"/>
                <w:sz w:val="24"/>
                <w:szCs w:val="24"/>
              </w:rPr>
              <w:t>100</w:t>
            </w:r>
          </w:p>
        </w:tc>
      </w:tr>
    </w:tbl>
    <w:p>
      <w:pPr>
        <w:spacing w:line="360" w:lineRule="auto"/>
        <w:ind w:firstLine="480" w:firstLineChars="200"/>
        <w:outlineLvl w:val="0"/>
        <w:rPr>
          <w:sz w:val="24"/>
        </w:rPr>
      </w:pPr>
      <w:r>
        <w:rPr>
          <w:sz w:val="24"/>
        </w:rPr>
        <w:t>四、投标文件内容要求</w:t>
      </w:r>
    </w:p>
    <w:p>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pPr>
        <w:spacing w:line="360" w:lineRule="auto"/>
        <w:ind w:firstLine="480" w:firstLineChars="200"/>
        <w:outlineLvl w:val="0"/>
        <w:rPr>
          <w:sz w:val="24"/>
          <w:u w:val="single"/>
        </w:rPr>
      </w:pPr>
      <w:r>
        <w:rPr>
          <w:rFonts w:hint="eastAsia"/>
          <w:sz w:val="24"/>
        </w:rPr>
        <w:t>（二）</w:t>
      </w:r>
      <w:r>
        <w:rPr>
          <w:sz w:val="24"/>
        </w:rPr>
        <w:t>投标文件</w:t>
      </w:r>
      <w:r>
        <w:rPr>
          <w:rFonts w:hint="eastAsia"/>
          <w:sz w:val="24"/>
        </w:rPr>
        <w:t>格式参照第五部分“投标文件格式”。</w:t>
      </w:r>
      <w:r>
        <w:rPr>
          <w:sz w:val="24"/>
          <w:u w:val="single"/>
        </w:rPr>
        <w:br w:type="page"/>
      </w:r>
    </w:p>
    <w:p>
      <w:pPr>
        <w:spacing w:line="360" w:lineRule="auto"/>
        <w:jc w:val="center"/>
        <w:rPr>
          <w:b/>
          <w:sz w:val="24"/>
        </w:rPr>
      </w:pPr>
      <w:r>
        <w:rPr>
          <w:b/>
          <w:sz w:val="24"/>
        </w:rPr>
        <w:t>项目需求书</w:t>
      </w:r>
    </w:p>
    <w:p>
      <w:pPr>
        <w:widowControl/>
        <w:spacing w:line="360" w:lineRule="auto"/>
        <w:ind w:firstLine="480" w:firstLineChars="200"/>
        <w:jc w:val="left"/>
        <w:rPr>
          <w:sz w:val="24"/>
        </w:rPr>
      </w:pPr>
      <w:r>
        <w:rPr>
          <w:rFonts w:hint="eastAsia"/>
          <w:sz w:val="24"/>
        </w:rPr>
        <w:t>一、项目背景</w:t>
      </w:r>
    </w:p>
    <w:p>
      <w:pPr>
        <w:widowControl/>
        <w:spacing w:line="360" w:lineRule="auto"/>
        <w:ind w:firstLine="480" w:firstLineChars="200"/>
        <w:jc w:val="left"/>
        <w:rPr>
          <w:rFonts w:hint="eastAsia"/>
          <w:sz w:val="24"/>
        </w:rPr>
      </w:pPr>
      <w:r>
        <w:rPr>
          <w:rFonts w:hint="eastAsia"/>
          <w:sz w:val="24"/>
        </w:rPr>
        <w:t>国家税务总局天津市南开区税务局食堂食材采购项目（主副食调料等其他类），包含米、面、杂粮、油、鸡蛋及调料等，供应商按照本包金额进行投标报价，投标价格不得超过预算。投标价格不作为最终合同金额，采购食材按实际采购量进行结算，总结算金额不超过采购预算。</w:t>
      </w:r>
    </w:p>
    <w:p>
      <w:pPr>
        <w:widowControl/>
        <w:spacing w:line="360" w:lineRule="auto"/>
        <w:ind w:firstLine="480" w:firstLineChars="200"/>
        <w:jc w:val="left"/>
        <w:rPr>
          <w:rFonts w:hint="eastAsia"/>
          <w:sz w:val="24"/>
        </w:rPr>
      </w:pPr>
      <w:r>
        <w:rPr>
          <w:rFonts w:hint="eastAsia"/>
          <w:sz w:val="24"/>
        </w:rPr>
        <w:t>本包采购南开区税务局食堂所需的主副食调料等其他食材，含相应配送。</w:t>
      </w:r>
    </w:p>
    <w:p>
      <w:pPr>
        <w:widowControl/>
        <w:spacing w:line="360" w:lineRule="auto"/>
        <w:ind w:firstLine="480" w:firstLineChars="200"/>
        <w:jc w:val="left"/>
        <w:rPr>
          <w:sz w:val="24"/>
        </w:rPr>
      </w:pPr>
      <w:r>
        <w:rPr>
          <w:rFonts w:hint="eastAsia"/>
          <w:sz w:val="24"/>
        </w:rPr>
        <w:t>本项目属于工业。</w:t>
      </w:r>
    </w:p>
    <w:p>
      <w:pPr>
        <w:widowControl/>
        <w:spacing w:line="360" w:lineRule="auto"/>
        <w:ind w:firstLine="480" w:firstLineChars="200"/>
        <w:jc w:val="left"/>
        <w:rPr>
          <w:sz w:val="24"/>
        </w:rPr>
      </w:pPr>
      <w:r>
        <w:rPr>
          <w:rFonts w:hint="eastAsia"/>
          <w:sz w:val="24"/>
        </w:rPr>
        <w:t>二、总体要求</w:t>
      </w:r>
    </w:p>
    <w:p>
      <w:pPr>
        <w:widowControl/>
        <w:spacing w:line="360" w:lineRule="auto"/>
        <w:ind w:firstLine="480" w:firstLineChars="200"/>
        <w:jc w:val="left"/>
        <w:rPr>
          <w:sz w:val="24"/>
        </w:rPr>
      </w:pPr>
      <w:r>
        <w:rPr>
          <w:rFonts w:hint="eastAsia"/>
          <w:sz w:val="24"/>
        </w:rPr>
        <w:t>投标人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pPr>
        <w:widowControl/>
        <w:spacing w:line="360" w:lineRule="auto"/>
        <w:ind w:firstLine="480" w:firstLineChars="200"/>
        <w:jc w:val="left"/>
        <w:rPr>
          <w:sz w:val="24"/>
        </w:rPr>
      </w:pPr>
      <w:r>
        <w:rPr>
          <w:rFonts w:hint="eastAsia"/>
          <w:sz w:val="24"/>
        </w:rPr>
        <w:t>三、具体要求</w:t>
      </w:r>
    </w:p>
    <w:p>
      <w:pPr>
        <w:widowControl/>
        <w:spacing w:line="360" w:lineRule="auto"/>
        <w:ind w:firstLine="480" w:firstLineChars="200"/>
        <w:jc w:val="left"/>
        <w:rPr>
          <w:rFonts w:hint="eastAsia"/>
          <w:sz w:val="24"/>
        </w:rPr>
      </w:pPr>
      <w:r>
        <w:rPr>
          <w:rFonts w:hint="eastAsia"/>
          <w:sz w:val="24"/>
        </w:rPr>
        <w:t>（一）配送食材明细及预估数量</w:t>
      </w:r>
    </w:p>
    <w:tbl>
      <w:tblPr>
        <w:tblStyle w:val="25"/>
        <w:tblW w:w="840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8"/>
        <w:gridCol w:w="2250"/>
        <w:gridCol w:w="1500"/>
        <w:gridCol w:w="857"/>
        <w:gridCol w:w="1418"/>
        <w:gridCol w:w="15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产品类别</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产品名称</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val="0"/>
                <w:bCs w:val="0"/>
                <w:i w:val="0"/>
                <w:iCs w:val="0"/>
                <w:smallCaps w:val="0"/>
                <w:color w:val="auto"/>
                <w:sz w:val="24"/>
                <w:szCs w:val="24"/>
              </w:rPr>
              <w:t>八宝米</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125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饼丝</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58</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蚕豆</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42</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炒面</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328</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5</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赤小豆</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232</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6</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大黄米</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95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7</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大米</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420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8</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大米面</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9</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豆沙馅</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34</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10</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粉丝</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182</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包</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11</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粉条</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包</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12</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挂面</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170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把</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13</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果仁</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33</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14</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黑豆</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111</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15</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黑豆面</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31</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16</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黑米</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201</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17</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黑米面</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47</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18</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红小豆</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97</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19</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花生</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235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20</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黄豆</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194</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21</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黄豆面</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97</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22</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拉皮</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80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23</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老南瓜</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56</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24</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绿豆</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204</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25</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绿豆面</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125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FF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26</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米线</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131</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FF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27</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面包片</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481</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包</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28</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面粉</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430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29</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面条</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399</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30</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糯米</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39</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31</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芡实</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123</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32</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山芋</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60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33</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烧麦皮</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215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34</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汤圆</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121</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35</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五色米</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36</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小米</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57</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37</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小米面</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128</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38</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薏仁米</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449</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39</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玉米</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1160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个</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40</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玉米面</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169</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41</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月饼</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320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块</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42</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云吞皮</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1458</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43</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杂豆</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44</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芝麻</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45</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粽子</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414</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46</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其它杂粮</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216</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袋/斤/个</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年采购量低于20品类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47</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蛋类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鹌鹑蛋</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110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48</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蛋类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鸡蛋</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680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箱</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49</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蛋类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松花蛋</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54</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50</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蛋类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土鸡蛋</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24</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51</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蛋类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咸鸭蛋</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428</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52</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蛋类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其它蛋类</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51</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箱/斤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年采购量低于20品类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53</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膨松剂</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60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54</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八角</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55</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白醋</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96</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56</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白糖</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720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57</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保健醋</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508</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58</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冰糖</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320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59</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冰糖老抽</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132</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60</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赤砂糖</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150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61</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大料</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30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62</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淀粉</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440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63</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一品鲜</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806</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64</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豆腐王</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116</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65</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炖肉料</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125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66</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番茄酱</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480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6</w:t>
            </w:r>
            <w:r>
              <w:rPr>
                <w:rFonts w:hint="eastAsia" w:asciiTheme="minorEastAsia" w:hAnsiTheme="minorEastAsia" w:eastAsiaTheme="minorEastAsia" w:cstheme="minorEastAsia"/>
                <w:b w:val="0"/>
                <w:bCs w:val="0"/>
                <w:i w:val="0"/>
                <w:iCs w:val="0"/>
                <w:smallCaps w:val="0"/>
                <w:color w:val="auto"/>
                <w:sz w:val="24"/>
                <w:szCs w:val="24"/>
                <w:lang w:val="en-US" w:eastAsia="zh-CN"/>
              </w:rPr>
              <w:t>7</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番茄沙司</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120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68</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生粉</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22</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69</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腐乳</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462</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70</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干辣椒</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21</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71</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桂花酱</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58</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72</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黄豆酱</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114</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73</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生抽</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144</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7</w:t>
            </w:r>
            <w:r>
              <w:rPr>
                <w:rFonts w:hint="eastAsia" w:asciiTheme="minorEastAsia" w:hAnsiTheme="minorEastAsia" w:eastAsiaTheme="minorEastAsia" w:cstheme="minorEastAsia"/>
                <w:b w:val="0"/>
                <w:bCs w:val="0"/>
                <w:i w:val="0"/>
                <w:iCs w:val="0"/>
                <w:smallCaps w:val="0"/>
                <w:color w:val="auto"/>
                <w:sz w:val="24"/>
                <w:szCs w:val="24"/>
                <w:lang w:val="en-US" w:eastAsia="zh-CN"/>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海鲜酱</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108</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7</w:t>
            </w:r>
            <w:r>
              <w:rPr>
                <w:rFonts w:hint="eastAsia" w:asciiTheme="minorEastAsia" w:hAnsiTheme="minorEastAsia" w:eastAsiaTheme="minorEastAsia" w:cstheme="minorEastAsia"/>
                <w:b w:val="0"/>
                <w:bCs w:val="0"/>
                <w:i w:val="0"/>
                <w:iCs w:val="0"/>
                <w:smallCaps w:val="0"/>
                <w:color w:val="auto"/>
                <w:sz w:val="24"/>
                <w:szCs w:val="24"/>
                <w:lang w:val="en-US" w:eastAsia="zh-CN"/>
              </w:rPr>
              <w:t>5</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蚝油</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480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76</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红油王</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200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77</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胡椒粉</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48</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78</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花雕</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120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lang w:val="en-US" w:eastAsia="zh-CN"/>
              </w:rPr>
              <w:t>79</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花椒</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60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8</w:t>
            </w:r>
            <w:r>
              <w:rPr>
                <w:rFonts w:hint="eastAsia" w:asciiTheme="minorEastAsia" w:hAnsiTheme="minorEastAsia" w:eastAsiaTheme="minorEastAsia" w:cstheme="minorEastAsia"/>
                <w:b w:val="0"/>
                <w:bCs w:val="0"/>
                <w:i w:val="0"/>
                <w:iCs w:val="0"/>
                <w:smallCaps w:val="0"/>
                <w:color w:val="auto"/>
                <w:sz w:val="24"/>
                <w:szCs w:val="24"/>
                <w:lang w:val="en-US" w:eastAsia="zh-CN"/>
              </w:rPr>
              <w:t>0</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花椒油</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72</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8</w:t>
            </w:r>
            <w:r>
              <w:rPr>
                <w:rFonts w:hint="eastAsia" w:asciiTheme="minorEastAsia" w:hAnsiTheme="minorEastAsia" w:eastAsiaTheme="minorEastAsia" w:cstheme="minorEastAsia"/>
                <w:b w:val="0"/>
                <w:bCs w:val="0"/>
                <w:i w:val="0"/>
                <w:iCs w:val="0"/>
                <w:smallCaps w:val="0"/>
                <w:color w:val="auto"/>
                <w:sz w:val="24"/>
                <w:szCs w:val="24"/>
                <w:lang w:val="en-US" w:eastAsia="zh-CN"/>
              </w:rPr>
              <w:t>1</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花生酱</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60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8</w:t>
            </w:r>
            <w:r>
              <w:rPr>
                <w:rFonts w:hint="eastAsia" w:asciiTheme="minorEastAsia" w:hAnsiTheme="minorEastAsia" w:eastAsiaTheme="minorEastAsia" w:cstheme="minorEastAsia"/>
                <w:b w:val="0"/>
                <w:bCs w:val="0"/>
                <w:i w:val="0"/>
                <w:iCs w:val="0"/>
                <w:smallCaps w:val="0"/>
                <w:color w:val="auto"/>
                <w:sz w:val="24"/>
                <w:szCs w:val="24"/>
                <w:lang w:val="en-US" w:eastAsia="zh-CN"/>
              </w:rPr>
              <w:t>2</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黄油</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146</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块</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8</w:t>
            </w:r>
            <w:r>
              <w:rPr>
                <w:rFonts w:hint="eastAsia" w:asciiTheme="minorEastAsia" w:hAnsiTheme="minorEastAsia" w:eastAsiaTheme="minorEastAsia" w:cstheme="minorEastAsia"/>
                <w:b w:val="0"/>
                <w:bCs w:val="0"/>
                <w:i w:val="0"/>
                <w:iCs w:val="0"/>
                <w:smallCaps w:val="0"/>
                <w:color w:val="auto"/>
                <w:sz w:val="24"/>
                <w:szCs w:val="24"/>
                <w:lang w:val="en-US" w:eastAsia="zh-CN"/>
              </w:rPr>
              <w:t>3</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火锅底料</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181</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8</w:t>
            </w:r>
            <w:r>
              <w:rPr>
                <w:rFonts w:hint="eastAsia" w:asciiTheme="minorEastAsia" w:hAnsiTheme="minorEastAsia" w:eastAsiaTheme="minorEastAsia" w:cstheme="minorEastAsia"/>
                <w:b w:val="0"/>
                <w:bCs w:val="0"/>
                <w:i w:val="0"/>
                <w:iCs w:val="0"/>
                <w:smallCaps w:val="0"/>
                <w:color w:val="auto"/>
                <w:sz w:val="24"/>
                <w:szCs w:val="24"/>
                <w:lang w:val="en-US" w:eastAsia="zh-CN"/>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鸡精</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300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85</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酱油</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173</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86</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酵母</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45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87</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油膏</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36</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88</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辣椒酱</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45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89</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醪糟</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48</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9</w:t>
            </w:r>
            <w:r>
              <w:rPr>
                <w:rFonts w:hint="eastAsia" w:asciiTheme="minorEastAsia" w:hAnsiTheme="minorEastAsia" w:eastAsiaTheme="minorEastAsia" w:cstheme="minorEastAsia"/>
                <w:b w:val="0"/>
                <w:bCs w:val="0"/>
                <w:i w:val="0"/>
                <w:iCs w:val="0"/>
                <w:smallCaps w:val="0"/>
                <w:color w:val="auto"/>
                <w:sz w:val="24"/>
                <w:szCs w:val="24"/>
                <w:lang w:val="en-US" w:eastAsia="zh-CN"/>
              </w:rPr>
              <w:t>0</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绵白糖</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400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9</w:t>
            </w:r>
            <w:r>
              <w:rPr>
                <w:rFonts w:hint="eastAsia" w:asciiTheme="minorEastAsia" w:hAnsiTheme="minorEastAsia" w:eastAsiaTheme="minorEastAsia" w:cstheme="minorEastAsia"/>
                <w:b w:val="0"/>
                <w:bCs w:val="0"/>
                <w:i w:val="0"/>
                <w:iCs w:val="0"/>
                <w:smallCaps w:val="0"/>
                <w:color w:val="auto"/>
                <w:sz w:val="24"/>
                <w:szCs w:val="24"/>
                <w:lang w:val="en-US" w:eastAsia="zh-CN"/>
              </w:rPr>
              <w:t>1</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辣酱</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106</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9</w:t>
            </w:r>
            <w:r>
              <w:rPr>
                <w:rFonts w:hint="eastAsia" w:asciiTheme="minorEastAsia" w:hAnsiTheme="minorEastAsia" w:eastAsiaTheme="minorEastAsia" w:cstheme="minorEastAsia"/>
                <w:b w:val="0"/>
                <w:bCs w:val="0"/>
                <w:i w:val="0"/>
                <w:iCs w:val="0"/>
                <w:smallCaps w:val="0"/>
                <w:color w:val="auto"/>
                <w:sz w:val="24"/>
                <w:szCs w:val="24"/>
                <w:lang w:val="en-US" w:eastAsia="zh-CN"/>
              </w:rPr>
              <w:t>2</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甜面酱</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590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9</w:t>
            </w:r>
            <w:r>
              <w:rPr>
                <w:rFonts w:hint="eastAsia" w:asciiTheme="minorEastAsia" w:hAnsiTheme="minorEastAsia" w:eastAsiaTheme="minorEastAsia" w:cstheme="minorEastAsia"/>
                <w:b w:val="0"/>
                <w:bCs w:val="0"/>
                <w:i w:val="0"/>
                <w:iCs w:val="0"/>
                <w:smallCaps w:val="0"/>
                <w:color w:val="auto"/>
                <w:sz w:val="24"/>
                <w:szCs w:val="24"/>
                <w:lang w:val="en-US" w:eastAsia="zh-CN"/>
              </w:rPr>
              <w:t>3</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炼乳</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48</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94</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料酒</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198</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95</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绿芥末膏</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96</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麻酱</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125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97</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南乳汁</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36</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98</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排骨酱</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156</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99</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泡打粉</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170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10</w:t>
            </w:r>
            <w:r>
              <w:rPr>
                <w:rFonts w:hint="eastAsia" w:asciiTheme="minorEastAsia" w:hAnsiTheme="minorEastAsia" w:eastAsiaTheme="minorEastAsia" w:cstheme="minorEastAsia"/>
                <w:b w:val="0"/>
                <w:bCs w:val="0"/>
                <w:i w:val="0"/>
                <w:iCs w:val="0"/>
                <w:smallCaps w:val="0"/>
                <w:color w:val="auto"/>
                <w:sz w:val="24"/>
                <w:szCs w:val="24"/>
                <w:lang w:val="en-US" w:eastAsia="zh-CN"/>
              </w:rPr>
              <w:t>0</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蓝莓酱</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120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101</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沙拉酱</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24</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10</w:t>
            </w:r>
            <w:r>
              <w:rPr>
                <w:rFonts w:hint="eastAsia" w:asciiTheme="minorEastAsia" w:hAnsiTheme="minorEastAsia" w:eastAsiaTheme="minorEastAsia" w:cstheme="minorEastAsia"/>
                <w:b w:val="0"/>
                <w:bCs w:val="0"/>
                <w:i w:val="0"/>
                <w:iCs w:val="0"/>
                <w:smallCaps w:val="0"/>
                <w:color w:val="auto"/>
                <w:sz w:val="24"/>
                <w:szCs w:val="24"/>
                <w:lang w:val="en-US" w:eastAsia="zh-CN"/>
              </w:rPr>
              <w:t>2</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沙拉酱蛋黄</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33</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10</w:t>
            </w:r>
            <w:r>
              <w:rPr>
                <w:rFonts w:hint="eastAsia" w:asciiTheme="minorEastAsia" w:hAnsiTheme="minorEastAsia" w:eastAsiaTheme="minorEastAsia" w:cstheme="minorEastAsia"/>
                <w:b w:val="0"/>
                <w:bCs w:val="0"/>
                <w:i w:val="0"/>
                <w:iCs w:val="0"/>
                <w:smallCaps w:val="0"/>
                <w:color w:val="auto"/>
                <w:sz w:val="24"/>
                <w:szCs w:val="24"/>
                <w:lang w:val="en-US" w:eastAsia="zh-CN"/>
              </w:rPr>
              <w:t>3</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生姜汁</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96</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w:t>
            </w:r>
            <w:r>
              <w:rPr>
                <w:rFonts w:hint="eastAsia" w:asciiTheme="minorEastAsia" w:hAnsiTheme="minorEastAsia" w:eastAsiaTheme="minorEastAsia" w:cstheme="minorEastAsia"/>
                <w:b w:val="0"/>
                <w:bCs w:val="0"/>
                <w:i w:val="0"/>
                <w:iCs w:val="0"/>
                <w:smallCaps w:val="0"/>
                <w:color w:val="auto"/>
                <w:sz w:val="24"/>
                <w:szCs w:val="24"/>
                <w:lang w:val="en-US" w:eastAsia="zh-CN"/>
              </w:rPr>
              <w:t>04</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十三香</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175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盒</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w:t>
            </w:r>
            <w:r>
              <w:rPr>
                <w:rFonts w:hint="eastAsia" w:asciiTheme="minorEastAsia" w:hAnsiTheme="minorEastAsia" w:eastAsiaTheme="minorEastAsia" w:cstheme="minorEastAsia"/>
                <w:b w:val="0"/>
                <w:bCs w:val="0"/>
                <w:i w:val="0"/>
                <w:iCs w:val="0"/>
                <w:smallCaps w:val="0"/>
                <w:color w:val="auto"/>
                <w:sz w:val="24"/>
                <w:szCs w:val="24"/>
                <w:lang w:val="en-US" w:eastAsia="zh-CN"/>
              </w:rPr>
              <w:t>05</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食用醋</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258</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w:t>
            </w:r>
            <w:r>
              <w:rPr>
                <w:rFonts w:hint="eastAsia" w:asciiTheme="minorEastAsia" w:hAnsiTheme="minorEastAsia" w:eastAsiaTheme="minorEastAsia" w:cstheme="minorEastAsia"/>
                <w:b w:val="0"/>
                <w:bCs w:val="0"/>
                <w:i w:val="0"/>
                <w:iCs w:val="0"/>
                <w:smallCaps w:val="0"/>
                <w:color w:val="auto"/>
                <w:sz w:val="24"/>
                <w:szCs w:val="24"/>
                <w:lang w:val="en-US" w:eastAsia="zh-CN"/>
              </w:rPr>
              <w:t>06</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食用碱</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251</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w:t>
            </w:r>
            <w:r>
              <w:rPr>
                <w:rFonts w:hint="eastAsia" w:asciiTheme="minorEastAsia" w:hAnsiTheme="minorEastAsia" w:eastAsiaTheme="minorEastAsia" w:cstheme="minorEastAsia"/>
                <w:b w:val="0"/>
                <w:bCs w:val="0"/>
                <w:i w:val="0"/>
                <w:iCs w:val="0"/>
                <w:smallCaps w:val="0"/>
                <w:color w:val="auto"/>
                <w:sz w:val="24"/>
                <w:szCs w:val="24"/>
                <w:lang w:val="en-US" w:eastAsia="zh-CN"/>
              </w:rPr>
              <w:t>07</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食用盐</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1700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w:t>
            </w:r>
            <w:r>
              <w:rPr>
                <w:rFonts w:hint="eastAsia" w:asciiTheme="minorEastAsia" w:hAnsiTheme="minorEastAsia" w:eastAsiaTheme="minorEastAsia" w:cstheme="minorEastAsia"/>
                <w:b w:val="0"/>
                <w:bCs w:val="0"/>
                <w:i w:val="0"/>
                <w:iCs w:val="0"/>
                <w:smallCaps w:val="0"/>
                <w:color w:val="auto"/>
                <w:sz w:val="24"/>
                <w:szCs w:val="24"/>
                <w:lang w:val="en-US" w:eastAsia="zh-CN"/>
              </w:rPr>
              <w:t>08</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食用油</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2290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w:t>
            </w:r>
            <w:r>
              <w:rPr>
                <w:rFonts w:hint="eastAsia" w:asciiTheme="minorEastAsia" w:hAnsiTheme="minorEastAsia" w:eastAsiaTheme="minorEastAsia" w:cstheme="minorEastAsia"/>
                <w:b w:val="0"/>
                <w:bCs w:val="0"/>
                <w:i w:val="0"/>
                <w:iCs w:val="0"/>
                <w:smallCaps w:val="0"/>
                <w:color w:val="auto"/>
                <w:sz w:val="24"/>
                <w:szCs w:val="24"/>
                <w:lang w:val="en-US" w:eastAsia="zh-CN"/>
              </w:rPr>
              <w:t>09</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水煮鱼料</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11</w:t>
            </w:r>
            <w:r>
              <w:rPr>
                <w:rFonts w:hint="eastAsia" w:asciiTheme="minorEastAsia" w:hAnsiTheme="minorEastAsia" w:eastAsiaTheme="minorEastAsia" w:cstheme="minorEastAsia"/>
                <w:b w:val="0"/>
                <w:bCs w:val="0"/>
                <w:i w:val="0"/>
                <w:iCs w:val="0"/>
                <w:smallCaps w:val="0"/>
                <w:color w:val="auto"/>
                <w:sz w:val="24"/>
                <w:szCs w:val="24"/>
                <w:lang w:val="en-US" w:eastAsia="zh-CN"/>
              </w:rPr>
              <w:t>0</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蒜蓉辣酱</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112</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11</w:t>
            </w:r>
            <w:r>
              <w:rPr>
                <w:rFonts w:hint="eastAsia" w:asciiTheme="minorEastAsia" w:hAnsiTheme="minorEastAsia" w:eastAsiaTheme="minorEastAsia" w:cstheme="minorEastAsia"/>
                <w:b w:val="0"/>
                <w:bCs w:val="0"/>
                <w:i w:val="0"/>
                <w:iCs w:val="0"/>
                <w:smallCaps w:val="0"/>
                <w:color w:val="auto"/>
                <w:sz w:val="24"/>
                <w:szCs w:val="24"/>
                <w:lang w:val="en-US" w:eastAsia="zh-CN"/>
              </w:rPr>
              <w:t>1</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糖</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160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11</w:t>
            </w:r>
            <w:r>
              <w:rPr>
                <w:rFonts w:hint="eastAsia" w:asciiTheme="minorEastAsia" w:hAnsiTheme="minorEastAsia" w:eastAsiaTheme="minorEastAsia" w:cstheme="minorEastAsia"/>
                <w:b w:val="0"/>
                <w:bCs w:val="0"/>
                <w:i w:val="0"/>
                <w:iCs w:val="0"/>
                <w:smallCaps w:val="0"/>
                <w:color w:val="auto"/>
                <w:sz w:val="24"/>
                <w:szCs w:val="24"/>
                <w:lang w:val="en-US" w:eastAsia="zh-CN"/>
              </w:rPr>
              <w:t>2</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味精</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107</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w:t>
            </w:r>
            <w:r>
              <w:rPr>
                <w:rFonts w:hint="eastAsia" w:asciiTheme="minorEastAsia" w:hAnsiTheme="minorEastAsia" w:eastAsiaTheme="minorEastAsia" w:cstheme="minorEastAsia"/>
                <w:b w:val="0"/>
                <w:bCs w:val="0"/>
                <w:i w:val="0"/>
                <w:iCs w:val="0"/>
                <w:smallCaps w:val="0"/>
                <w:color w:val="auto"/>
                <w:sz w:val="24"/>
                <w:szCs w:val="24"/>
                <w:lang w:val="en-US" w:eastAsia="zh-CN"/>
              </w:rPr>
              <w:t>13</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香辣酱</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34</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w:t>
            </w:r>
            <w:r>
              <w:rPr>
                <w:rFonts w:hint="eastAsia" w:asciiTheme="minorEastAsia" w:hAnsiTheme="minorEastAsia" w:eastAsiaTheme="minorEastAsia" w:cstheme="minorEastAsia"/>
                <w:b w:val="0"/>
                <w:bCs w:val="0"/>
                <w:i w:val="0"/>
                <w:iCs w:val="0"/>
                <w:smallCaps w:val="0"/>
                <w:color w:val="auto"/>
                <w:sz w:val="24"/>
                <w:szCs w:val="24"/>
                <w:lang w:val="en-US" w:eastAsia="zh-CN"/>
              </w:rPr>
              <w:t>14</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香油</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432</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115</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香炸粉</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22</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116</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小苏打</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100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117</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意大利面酱</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118</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蒸鱼豉油</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264</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119</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芝麻酱沙司</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48</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120</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其它调料类</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656</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瓶/袋/桶</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年采购量低于20品类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121</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干木耳</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160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122</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干香菇</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123</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紫菜</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40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卷</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124</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糯米粉</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32</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125</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蜂蜜</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336</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126</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豆馅</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180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127</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麦片</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164</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128</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面包</w:t>
            </w:r>
            <w:r>
              <w:rPr>
                <w:rFonts w:hint="eastAsia" w:asciiTheme="minorEastAsia" w:hAnsiTheme="minorEastAsia" w:eastAsiaTheme="minorEastAsia" w:cstheme="minorEastAsia"/>
                <w:b w:val="0"/>
                <w:bCs w:val="0"/>
                <w:i w:val="0"/>
                <w:iCs w:val="0"/>
                <w:smallCaps w:val="0"/>
                <w:color w:val="auto"/>
                <w:sz w:val="24"/>
                <w:szCs w:val="24"/>
                <w:lang w:eastAsia="zh-CN"/>
              </w:rPr>
              <w:t>（</w:t>
            </w:r>
            <w:r>
              <w:rPr>
                <w:rFonts w:hint="eastAsia" w:asciiTheme="minorEastAsia" w:hAnsiTheme="minorEastAsia" w:eastAsiaTheme="minorEastAsia" w:cstheme="minorEastAsia"/>
                <w:b w:val="0"/>
                <w:bCs w:val="0"/>
                <w:i w:val="0"/>
                <w:iCs w:val="0"/>
                <w:smallCaps w:val="0"/>
                <w:color w:val="auto"/>
                <w:sz w:val="24"/>
                <w:szCs w:val="24"/>
                <w:lang w:val="en-US" w:eastAsia="zh-CN"/>
              </w:rPr>
              <w:t>散装</w:t>
            </w:r>
            <w:r>
              <w:rPr>
                <w:rFonts w:hint="eastAsia" w:asciiTheme="minorEastAsia" w:hAnsiTheme="minorEastAsia" w:eastAsiaTheme="minorEastAsia" w:cstheme="minorEastAsia"/>
                <w:b w:val="0"/>
                <w:bCs w:val="0"/>
                <w:i w:val="0"/>
                <w:iCs w:val="0"/>
                <w:smallCaps w:val="0"/>
                <w:color w:val="auto"/>
                <w:sz w:val="24"/>
                <w:szCs w:val="24"/>
                <w:lang w:eastAsia="zh-CN"/>
              </w:rPr>
              <w:t>）</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218</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129</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春卷皮</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15.5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130</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宽粉</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131</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速冻水饺</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320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132</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干果类</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301.5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133</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山楂片</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134</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腰果</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135</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梅干菜</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25</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136</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黄花菜</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23</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137</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酸梅汤</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24</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138</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龙须菜</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139</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eastAsia="zh-CN"/>
              </w:rPr>
              <w:t>甜点（</w:t>
            </w:r>
            <w:r>
              <w:rPr>
                <w:rFonts w:hint="eastAsia" w:asciiTheme="minorEastAsia" w:hAnsiTheme="minorEastAsia" w:eastAsiaTheme="minorEastAsia" w:cstheme="minorEastAsia"/>
                <w:b w:val="0"/>
                <w:bCs w:val="0"/>
                <w:i w:val="0"/>
                <w:iCs w:val="0"/>
                <w:smallCaps w:val="0"/>
                <w:color w:val="auto"/>
                <w:sz w:val="24"/>
                <w:szCs w:val="24"/>
                <w:lang w:val="en-US" w:eastAsia="zh-CN"/>
              </w:rPr>
              <w:t>散装</w:t>
            </w:r>
            <w:r>
              <w:rPr>
                <w:rFonts w:hint="eastAsia" w:asciiTheme="minorEastAsia" w:hAnsiTheme="minorEastAsia" w:eastAsiaTheme="minorEastAsia" w:cstheme="minorEastAsia"/>
                <w:b w:val="0"/>
                <w:bCs w:val="0"/>
                <w:i w:val="0"/>
                <w:iCs w:val="0"/>
                <w:smallCaps w:val="0"/>
                <w:color w:val="auto"/>
                <w:sz w:val="24"/>
                <w:szCs w:val="24"/>
                <w:lang w:eastAsia="zh-CN"/>
              </w:rPr>
              <w:t>）</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220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eastAsia="zh-CN"/>
              </w:rPr>
              <w:t>斤</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140</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282.2</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斤/件/箱</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年采购量低于20品类</w:t>
            </w:r>
          </w:p>
        </w:tc>
      </w:tr>
    </w:tbl>
    <w:p>
      <w:pPr>
        <w:widowControl/>
        <w:spacing w:line="360" w:lineRule="auto"/>
        <w:ind w:firstLine="480" w:firstLineChars="200"/>
        <w:jc w:val="left"/>
        <w:rPr>
          <w:rFonts w:hint="eastAsia"/>
          <w:sz w:val="24"/>
        </w:rPr>
      </w:pPr>
    </w:p>
    <w:p>
      <w:pPr>
        <w:widowControl/>
        <w:spacing w:line="360" w:lineRule="auto"/>
        <w:ind w:firstLine="480" w:firstLineChars="200"/>
        <w:jc w:val="left"/>
        <w:rPr>
          <w:rFonts w:eastAsia="......."/>
          <w:kern w:val="0"/>
          <w:sz w:val="24"/>
          <w:szCs w:val="24"/>
        </w:rPr>
      </w:pPr>
      <w:r>
        <w:rPr>
          <w:rFonts w:hint="eastAsia"/>
          <w:sz w:val="24"/>
        </w:rPr>
        <w:t>以上数量为预估，在服务期中，以采购人下达的订单数量为准。</w:t>
      </w:r>
      <w:r>
        <w:rPr>
          <w:rFonts w:hint="eastAsia" w:eastAsia="......."/>
          <w:kern w:val="0"/>
          <w:sz w:val="24"/>
          <w:szCs w:val="24"/>
        </w:rPr>
        <w:t>采购人有权在不超过采购预算的前提下，向中标供应商下达每日具体采购订单。</w:t>
      </w:r>
    </w:p>
    <w:p>
      <w:pPr>
        <w:widowControl/>
        <w:spacing w:line="360" w:lineRule="auto"/>
        <w:ind w:firstLine="480" w:firstLineChars="200"/>
        <w:jc w:val="left"/>
        <w:rPr>
          <w:sz w:val="24"/>
        </w:rPr>
      </w:pPr>
      <w:r>
        <w:rPr>
          <w:rFonts w:hint="eastAsia"/>
          <w:sz w:val="24"/>
        </w:rPr>
        <w:t>加注“▲”号的产品为核心产品，任意一种核心产品为同一品牌时，按照第三部分第32.4条款执行。</w:t>
      </w:r>
    </w:p>
    <w:p>
      <w:pPr>
        <w:widowControl/>
        <w:spacing w:line="360" w:lineRule="auto"/>
        <w:ind w:firstLine="480" w:firstLineChars="200"/>
        <w:jc w:val="left"/>
        <w:rPr>
          <w:sz w:val="24"/>
        </w:rPr>
      </w:pPr>
      <w:r>
        <w:rPr>
          <w:sz w:val="24"/>
        </w:rPr>
        <w:t>（二）采购食材参数要求</w:t>
      </w:r>
    </w:p>
    <w:tbl>
      <w:tblPr>
        <w:tblStyle w:val="25"/>
        <w:tblW w:w="5446" w:type="pct"/>
        <w:jc w:val="center"/>
        <w:tblLayout w:type="autofit"/>
        <w:tblCellMar>
          <w:top w:w="15" w:type="dxa"/>
          <w:left w:w="15" w:type="dxa"/>
          <w:bottom w:w="15" w:type="dxa"/>
          <w:right w:w="15" w:type="dxa"/>
        </w:tblCellMar>
      </w:tblPr>
      <w:tblGrid>
        <w:gridCol w:w="828"/>
        <w:gridCol w:w="1503"/>
        <w:gridCol w:w="6764"/>
      </w:tblGrid>
      <w:tr>
        <w:tblPrEx>
          <w:tblCellMar>
            <w:top w:w="15" w:type="dxa"/>
            <w:left w:w="15" w:type="dxa"/>
            <w:bottom w:w="15" w:type="dxa"/>
            <w:right w:w="15" w:type="dxa"/>
          </w:tblCellMar>
        </w:tblPrEx>
        <w:trPr>
          <w:tblHeader/>
          <w:jc w:val="center"/>
        </w:trPr>
        <w:tc>
          <w:tcPr>
            <w:tcW w:w="45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b/>
                <w:bCs/>
                <w:szCs w:val="21"/>
              </w:rPr>
            </w:pPr>
            <w:r>
              <w:rPr>
                <w:rFonts w:eastAsiaTheme="minorEastAsia"/>
                <w:b/>
                <w:bCs/>
                <w:szCs w:val="21"/>
              </w:rPr>
              <w:t>序号</w:t>
            </w:r>
          </w:p>
        </w:tc>
        <w:tc>
          <w:tcPr>
            <w:tcW w:w="82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b/>
                <w:bCs/>
                <w:szCs w:val="21"/>
              </w:rPr>
            </w:pPr>
            <w:r>
              <w:rPr>
                <w:rFonts w:eastAsiaTheme="minorEastAsia"/>
                <w:b/>
                <w:bCs/>
                <w:szCs w:val="21"/>
              </w:rPr>
              <w:t>指标名称</w:t>
            </w:r>
          </w:p>
        </w:tc>
        <w:tc>
          <w:tcPr>
            <w:tcW w:w="37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b/>
                <w:bCs/>
                <w:szCs w:val="21"/>
              </w:rPr>
            </w:pPr>
            <w:r>
              <w:rPr>
                <w:rFonts w:eastAsiaTheme="minorEastAsia"/>
                <w:b/>
                <w:bCs/>
                <w:szCs w:val="21"/>
              </w:rPr>
              <w:t>指标内容</w:t>
            </w:r>
          </w:p>
        </w:tc>
      </w:tr>
      <w:tr>
        <w:tblPrEx>
          <w:tblCellMar>
            <w:top w:w="15" w:type="dxa"/>
            <w:left w:w="15" w:type="dxa"/>
            <w:bottom w:w="15" w:type="dxa"/>
            <w:right w:w="15" w:type="dxa"/>
          </w:tblCellMar>
        </w:tblPrEx>
        <w:trPr>
          <w:jc w:val="center"/>
        </w:trPr>
        <w:tc>
          <w:tcPr>
            <w:tcW w:w="45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1</w:t>
            </w:r>
          </w:p>
        </w:tc>
        <w:tc>
          <w:tcPr>
            <w:tcW w:w="82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总体质量要求</w:t>
            </w:r>
          </w:p>
        </w:tc>
        <w:tc>
          <w:tcPr>
            <w:tcW w:w="37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★（1）食品必须符合国家饮食卫生标准，同时保证食品新鲜，不得出现腐烂、变质，以次充好等情况；</w:t>
            </w:r>
          </w:p>
        </w:tc>
      </w:tr>
      <w:tr>
        <w:tblPrEx>
          <w:tblCellMar>
            <w:top w:w="15" w:type="dxa"/>
            <w:left w:w="15" w:type="dxa"/>
            <w:bottom w:w="15" w:type="dxa"/>
            <w:right w:w="15" w:type="dxa"/>
          </w:tblCellMar>
        </w:tblPrEx>
        <w:trPr>
          <w:jc w:val="center"/>
        </w:trPr>
        <w:tc>
          <w:tcPr>
            <w:tcW w:w="45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2</w:t>
            </w:r>
          </w:p>
        </w:tc>
        <w:tc>
          <w:tcPr>
            <w:tcW w:w="82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总体质量要求</w:t>
            </w:r>
          </w:p>
        </w:tc>
        <w:tc>
          <w:tcPr>
            <w:tcW w:w="37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★（2）食品的质量与包装应符合国家相关法律法规的规定，符合行业主管部门发布的规定、标准、规范；</w:t>
            </w:r>
          </w:p>
        </w:tc>
      </w:tr>
      <w:tr>
        <w:tblPrEx>
          <w:tblCellMar>
            <w:top w:w="15" w:type="dxa"/>
            <w:left w:w="15" w:type="dxa"/>
            <w:bottom w:w="15" w:type="dxa"/>
            <w:right w:w="15" w:type="dxa"/>
          </w:tblCellMar>
        </w:tblPrEx>
        <w:trPr>
          <w:jc w:val="center"/>
        </w:trPr>
        <w:tc>
          <w:tcPr>
            <w:tcW w:w="45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3</w:t>
            </w:r>
          </w:p>
        </w:tc>
        <w:tc>
          <w:tcPr>
            <w:tcW w:w="82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总体质量要求</w:t>
            </w:r>
          </w:p>
        </w:tc>
        <w:tc>
          <w:tcPr>
            <w:tcW w:w="37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★（3） 按规定必须经由法定食品检验机构检测的食品，投标人应在交货时向采购人提供同批次食品检验报告或合格证（复印件加盖公章）。</w:t>
            </w:r>
          </w:p>
        </w:tc>
      </w:tr>
      <w:tr>
        <w:tblPrEx>
          <w:tblCellMar>
            <w:top w:w="15" w:type="dxa"/>
            <w:left w:w="15" w:type="dxa"/>
            <w:bottom w:w="15" w:type="dxa"/>
            <w:right w:w="15" w:type="dxa"/>
          </w:tblCellMar>
        </w:tblPrEx>
        <w:trPr>
          <w:jc w:val="center"/>
        </w:trPr>
        <w:tc>
          <w:tcPr>
            <w:tcW w:w="45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4</w:t>
            </w:r>
          </w:p>
        </w:tc>
        <w:tc>
          <w:tcPr>
            <w:tcW w:w="82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总体质量要求</w:t>
            </w:r>
          </w:p>
        </w:tc>
        <w:tc>
          <w:tcPr>
            <w:tcW w:w="37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★（4）配送食材送达时不超过食材生产日期至保质期限日的 1/3（例如：食材保质期限为 10 天以内的，送达时间不能超过3天；食材保质期为6个月以内的，送达时间不能超过2个月，其他同理以此类推）。</w:t>
            </w:r>
          </w:p>
        </w:tc>
      </w:tr>
      <w:tr>
        <w:tblPrEx>
          <w:tblCellMar>
            <w:top w:w="15" w:type="dxa"/>
            <w:left w:w="15" w:type="dxa"/>
            <w:bottom w:w="15" w:type="dxa"/>
            <w:right w:w="15" w:type="dxa"/>
          </w:tblCellMar>
        </w:tblPrEx>
        <w:trPr>
          <w:jc w:val="center"/>
        </w:trPr>
        <w:tc>
          <w:tcPr>
            <w:tcW w:w="45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5</w:t>
            </w:r>
          </w:p>
        </w:tc>
        <w:tc>
          <w:tcPr>
            <w:tcW w:w="82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鸡蛋质量要求</w:t>
            </w:r>
          </w:p>
        </w:tc>
        <w:tc>
          <w:tcPr>
            <w:tcW w:w="37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一级清洁鸡蛋，蛋壳清洁完整，呈规则卵圆形，具有蛋壳固有的色泽，表面无肉眼可见污物，鸡蛋新鲜，蛋白浓稠、蛋黄圆润，单个鸡蛋重量58～68g。</w:t>
            </w:r>
          </w:p>
        </w:tc>
      </w:tr>
      <w:tr>
        <w:tblPrEx>
          <w:tblCellMar>
            <w:top w:w="15" w:type="dxa"/>
            <w:left w:w="15" w:type="dxa"/>
            <w:bottom w:w="15" w:type="dxa"/>
            <w:right w:w="15" w:type="dxa"/>
          </w:tblCellMar>
        </w:tblPrEx>
        <w:trPr>
          <w:jc w:val="center"/>
        </w:trPr>
        <w:tc>
          <w:tcPr>
            <w:tcW w:w="45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6</w:t>
            </w:r>
          </w:p>
        </w:tc>
        <w:tc>
          <w:tcPr>
            <w:tcW w:w="82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冻品质量要求</w:t>
            </w:r>
          </w:p>
        </w:tc>
        <w:tc>
          <w:tcPr>
            <w:tcW w:w="37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冻品外包装需密封、完整，无破损，商品合格证齐全。冻品在解冻后，发现质量问题承诺退货。</w:t>
            </w:r>
          </w:p>
        </w:tc>
      </w:tr>
      <w:tr>
        <w:tblPrEx>
          <w:tblCellMar>
            <w:top w:w="15" w:type="dxa"/>
            <w:left w:w="15" w:type="dxa"/>
            <w:bottom w:w="15" w:type="dxa"/>
            <w:right w:w="15" w:type="dxa"/>
          </w:tblCellMar>
        </w:tblPrEx>
        <w:trPr>
          <w:jc w:val="center"/>
        </w:trPr>
        <w:tc>
          <w:tcPr>
            <w:tcW w:w="45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7</w:t>
            </w:r>
          </w:p>
        </w:tc>
        <w:tc>
          <w:tcPr>
            <w:tcW w:w="82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大米质量标准</w:t>
            </w:r>
          </w:p>
        </w:tc>
        <w:tc>
          <w:tcPr>
            <w:tcW w:w="37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符合GB/T 1354-2018中关于一级米的标准，加工精度为精碾，小碎米含量≤1.0%，不完善粒≤3.0%，带壳稗粒≤3粒/公斤，带谷粒≤4粒/公斤。</w:t>
            </w:r>
          </w:p>
        </w:tc>
      </w:tr>
      <w:tr>
        <w:tblPrEx>
          <w:tblCellMar>
            <w:top w:w="15" w:type="dxa"/>
            <w:left w:w="15" w:type="dxa"/>
            <w:bottom w:w="15" w:type="dxa"/>
            <w:right w:w="15" w:type="dxa"/>
          </w:tblCellMar>
        </w:tblPrEx>
        <w:trPr>
          <w:jc w:val="center"/>
        </w:trPr>
        <w:tc>
          <w:tcPr>
            <w:tcW w:w="45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8</w:t>
            </w:r>
          </w:p>
        </w:tc>
        <w:tc>
          <w:tcPr>
            <w:tcW w:w="82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面粉（含面粉配料）质量标准</w:t>
            </w:r>
          </w:p>
        </w:tc>
        <w:tc>
          <w:tcPr>
            <w:tcW w:w="37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(1)通用面粉达GB/T 1355-2021国家标准。</w:t>
            </w:r>
          </w:p>
        </w:tc>
      </w:tr>
      <w:tr>
        <w:tblPrEx>
          <w:tblCellMar>
            <w:top w:w="15" w:type="dxa"/>
            <w:left w:w="15" w:type="dxa"/>
            <w:bottom w:w="15" w:type="dxa"/>
            <w:right w:w="15" w:type="dxa"/>
          </w:tblCellMar>
        </w:tblPrEx>
        <w:trPr>
          <w:jc w:val="center"/>
        </w:trPr>
        <w:tc>
          <w:tcPr>
            <w:tcW w:w="45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9</w:t>
            </w:r>
          </w:p>
        </w:tc>
        <w:tc>
          <w:tcPr>
            <w:tcW w:w="82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面粉（含面粉配料）质量标准</w:t>
            </w:r>
          </w:p>
        </w:tc>
        <w:tc>
          <w:tcPr>
            <w:tcW w:w="37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(2)高筋面粉达GB/T 8607-1988国家标准，质量等级一级；低筋面粉达GB8608-1988标准，质量等级一级。色泽正常，干爽无异味。</w:t>
            </w:r>
          </w:p>
        </w:tc>
      </w:tr>
      <w:tr>
        <w:tblPrEx>
          <w:tblCellMar>
            <w:top w:w="15" w:type="dxa"/>
            <w:left w:w="15" w:type="dxa"/>
            <w:bottom w:w="15" w:type="dxa"/>
            <w:right w:w="15" w:type="dxa"/>
          </w:tblCellMar>
        </w:tblPrEx>
        <w:trPr>
          <w:jc w:val="center"/>
        </w:trPr>
        <w:tc>
          <w:tcPr>
            <w:tcW w:w="45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10</w:t>
            </w:r>
          </w:p>
        </w:tc>
        <w:tc>
          <w:tcPr>
            <w:tcW w:w="82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食用油通用标准</w:t>
            </w:r>
          </w:p>
        </w:tc>
        <w:tc>
          <w:tcPr>
            <w:tcW w:w="37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供应非转基因食用油。外观的色泽、透明度、气味滋味等无异常，定型包装。</w:t>
            </w:r>
          </w:p>
        </w:tc>
      </w:tr>
      <w:tr>
        <w:tblPrEx>
          <w:tblCellMar>
            <w:top w:w="15" w:type="dxa"/>
            <w:left w:w="15" w:type="dxa"/>
            <w:bottom w:w="15" w:type="dxa"/>
            <w:right w:w="15" w:type="dxa"/>
          </w:tblCellMar>
        </w:tblPrEx>
        <w:trPr>
          <w:jc w:val="center"/>
        </w:trPr>
        <w:tc>
          <w:tcPr>
            <w:tcW w:w="45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11</w:t>
            </w:r>
          </w:p>
        </w:tc>
        <w:tc>
          <w:tcPr>
            <w:tcW w:w="82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大豆油质量标准</w:t>
            </w:r>
          </w:p>
        </w:tc>
        <w:tc>
          <w:tcPr>
            <w:tcW w:w="37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符合质量标准GB/T1535-2017，质量等级一级，色泽为淡黄至浅黄色，冷冻实验澄清、透明，无异味、口感好，水分及挥发物质含量≤0.10%，不溶性杂质含量≤0.05%，酸价≤0.50ng/g，过氧化值≤5.0mmol/kg,烟点≥190℃。</w:t>
            </w:r>
          </w:p>
        </w:tc>
      </w:tr>
      <w:tr>
        <w:tblPrEx>
          <w:tblCellMar>
            <w:top w:w="15" w:type="dxa"/>
            <w:left w:w="15" w:type="dxa"/>
            <w:bottom w:w="15" w:type="dxa"/>
            <w:right w:w="15" w:type="dxa"/>
          </w:tblCellMar>
        </w:tblPrEx>
        <w:trPr>
          <w:jc w:val="center"/>
        </w:trPr>
        <w:tc>
          <w:tcPr>
            <w:tcW w:w="45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12</w:t>
            </w:r>
          </w:p>
        </w:tc>
        <w:tc>
          <w:tcPr>
            <w:tcW w:w="82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米线质量要求</w:t>
            </w:r>
          </w:p>
        </w:tc>
        <w:tc>
          <w:tcPr>
            <w:tcW w:w="37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不含非食品用化学物质、无杂质。米线颜色呈白色、乳白色、奶黄色，色亮不发灰发暗。表面结构细密、光滑。软硬适中，爽口不粘牙，口感光滑，具有清香，无异味。</w:t>
            </w:r>
          </w:p>
        </w:tc>
      </w:tr>
      <w:tr>
        <w:tblPrEx>
          <w:tblCellMar>
            <w:top w:w="15" w:type="dxa"/>
            <w:left w:w="15" w:type="dxa"/>
            <w:bottom w:w="15" w:type="dxa"/>
            <w:right w:w="15" w:type="dxa"/>
          </w:tblCellMar>
        </w:tblPrEx>
        <w:trPr>
          <w:jc w:val="center"/>
        </w:trPr>
        <w:tc>
          <w:tcPr>
            <w:tcW w:w="45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13</w:t>
            </w:r>
          </w:p>
        </w:tc>
        <w:tc>
          <w:tcPr>
            <w:tcW w:w="82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其他食材质量标准</w:t>
            </w:r>
          </w:p>
        </w:tc>
        <w:tc>
          <w:tcPr>
            <w:tcW w:w="37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以上未详细列明的商品须符合国家食品安全卫生相关质量标准。</w:t>
            </w:r>
          </w:p>
        </w:tc>
      </w:tr>
      <w:tr>
        <w:tblPrEx>
          <w:tblCellMar>
            <w:top w:w="15" w:type="dxa"/>
            <w:left w:w="15" w:type="dxa"/>
            <w:bottom w:w="15" w:type="dxa"/>
            <w:right w:w="15" w:type="dxa"/>
          </w:tblCellMar>
        </w:tblPrEx>
        <w:trPr>
          <w:jc w:val="center"/>
        </w:trPr>
        <w:tc>
          <w:tcPr>
            <w:tcW w:w="45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14</w:t>
            </w:r>
          </w:p>
        </w:tc>
        <w:tc>
          <w:tcPr>
            <w:tcW w:w="82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特殊准入认证要求</w:t>
            </w:r>
          </w:p>
        </w:tc>
        <w:tc>
          <w:tcPr>
            <w:tcW w:w="37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rPr>
            </w:pPr>
            <w:r>
              <w:rPr>
                <w:rFonts w:hint="eastAsia" w:asciiTheme="minorEastAsia" w:hAnsiTheme="minorEastAsia" w:eastAsiaTheme="minorEastAsia" w:cstheme="minorEastAsia"/>
                <w:b w:val="0"/>
                <w:bCs w:val="0"/>
                <w:i w:val="0"/>
                <w:iCs w:val="0"/>
                <w:smallCaps w:val="0"/>
                <w:color w:val="auto"/>
                <w:sz w:val="24"/>
                <w:szCs w:val="24"/>
              </w:rPr>
              <w:t>★对实行食品质量（SC）安全市场准入制的食品，须在验收时提供 SC 认证的相关证明资料。</w:t>
            </w:r>
          </w:p>
        </w:tc>
      </w:tr>
    </w:tbl>
    <w:p>
      <w:pPr>
        <w:widowControl/>
        <w:spacing w:line="360" w:lineRule="auto"/>
        <w:ind w:firstLine="480" w:firstLineChars="200"/>
        <w:jc w:val="left"/>
        <w:rPr>
          <w:sz w:val="24"/>
        </w:rPr>
      </w:pPr>
      <w:r>
        <w:rPr>
          <w:rFonts w:hint="eastAsia"/>
          <w:sz w:val="24"/>
        </w:rPr>
        <w:t>（三）服务要求</w:t>
      </w:r>
    </w:p>
    <w:tbl>
      <w:tblPr>
        <w:tblStyle w:val="25"/>
        <w:tblW w:w="5498" w:type="pct"/>
        <w:jc w:val="center"/>
        <w:tblLayout w:type="autofit"/>
        <w:tblCellMar>
          <w:top w:w="15" w:type="dxa"/>
          <w:left w:w="15" w:type="dxa"/>
          <w:bottom w:w="15" w:type="dxa"/>
          <w:right w:w="15" w:type="dxa"/>
        </w:tblCellMar>
      </w:tblPr>
      <w:tblGrid>
        <w:gridCol w:w="833"/>
        <w:gridCol w:w="1499"/>
        <w:gridCol w:w="1499"/>
        <w:gridCol w:w="5351"/>
      </w:tblGrid>
      <w:tr>
        <w:tblPrEx>
          <w:tblCellMar>
            <w:top w:w="15" w:type="dxa"/>
            <w:left w:w="15" w:type="dxa"/>
            <w:bottom w:w="15" w:type="dxa"/>
            <w:right w:w="15" w:type="dxa"/>
          </w:tblCellMar>
        </w:tblPrEx>
        <w:trPr>
          <w:tblHeader/>
          <w:jc w:val="center"/>
        </w:trPr>
        <w:tc>
          <w:tcPr>
            <w:tcW w:w="45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b/>
                <w:bCs/>
                <w:szCs w:val="21"/>
              </w:rPr>
            </w:pPr>
            <w:r>
              <w:rPr>
                <w:rFonts w:eastAsiaTheme="minorEastAsia"/>
                <w:b/>
                <w:bCs/>
                <w:szCs w:val="21"/>
              </w:rPr>
              <w:t>序号</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b/>
                <w:bCs/>
                <w:szCs w:val="21"/>
              </w:rPr>
            </w:pPr>
            <w:r>
              <w:rPr>
                <w:rFonts w:eastAsiaTheme="minorEastAsia"/>
                <w:b/>
                <w:bCs/>
                <w:szCs w:val="21"/>
              </w:rPr>
              <w:t>指标种类</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b/>
                <w:bCs/>
                <w:szCs w:val="21"/>
              </w:rPr>
            </w:pPr>
            <w:r>
              <w:rPr>
                <w:rFonts w:eastAsiaTheme="minorEastAsia"/>
                <w:b/>
                <w:bCs/>
                <w:szCs w:val="21"/>
              </w:rPr>
              <w:t>指标名称</w:t>
            </w:r>
          </w:p>
        </w:tc>
        <w:tc>
          <w:tcPr>
            <w:tcW w:w="291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b/>
                <w:bCs/>
                <w:szCs w:val="21"/>
              </w:rPr>
            </w:pPr>
            <w:r>
              <w:rPr>
                <w:rFonts w:eastAsiaTheme="minorEastAsia"/>
                <w:b/>
                <w:bCs/>
                <w:szCs w:val="21"/>
              </w:rPr>
              <w:t>指标内容</w:t>
            </w:r>
          </w:p>
        </w:tc>
      </w:tr>
      <w:tr>
        <w:tblPrEx>
          <w:tblCellMar>
            <w:top w:w="15" w:type="dxa"/>
            <w:left w:w="15" w:type="dxa"/>
            <w:bottom w:w="15" w:type="dxa"/>
            <w:right w:w="15" w:type="dxa"/>
          </w:tblCellMar>
        </w:tblPrEx>
        <w:trPr>
          <w:jc w:val="center"/>
        </w:trPr>
        <w:tc>
          <w:tcPr>
            <w:tcW w:w="45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1</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硬件设施要求</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仓储物流设施要求</w:t>
            </w:r>
          </w:p>
        </w:tc>
        <w:tc>
          <w:tcPr>
            <w:tcW w:w="291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投标人自有或租赁库房，面积不小于300平米。能够满足按采购人需求完成配送任务，确保两个办公区同时送货。</w:t>
            </w:r>
          </w:p>
        </w:tc>
      </w:tr>
      <w:tr>
        <w:tblPrEx>
          <w:tblCellMar>
            <w:top w:w="15" w:type="dxa"/>
            <w:left w:w="15" w:type="dxa"/>
            <w:bottom w:w="15" w:type="dxa"/>
            <w:right w:w="15" w:type="dxa"/>
          </w:tblCellMar>
        </w:tblPrEx>
        <w:trPr>
          <w:jc w:val="center"/>
        </w:trPr>
        <w:tc>
          <w:tcPr>
            <w:tcW w:w="45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2</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硬件设施要求</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配送车辆要求</w:t>
            </w:r>
          </w:p>
        </w:tc>
        <w:tc>
          <w:tcPr>
            <w:tcW w:w="291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投标人应自有或固定租赁2台以上冷藏车辆，确保24小时响应，按采购人需求完成配送任务，确保两个办公区同时送货。</w:t>
            </w:r>
          </w:p>
        </w:tc>
      </w:tr>
      <w:tr>
        <w:tblPrEx>
          <w:tblCellMar>
            <w:top w:w="15" w:type="dxa"/>
            <w:left w:w="15" w:type="dxa"/>
            <w:bottom w:w="15" w:type="dxa"/>
            <w:right w:w="15" w:type="dxa"/>
          </w:tblCellMar>
        </w:tblPrEx>
        <w:trPr>
          <w:jc w:val="center"/>
        </w:trPr>
        <w:tc>
          <w:tcPr>
            <w:tcW w:w="45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3</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综合供应能力要求</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运输卫生要求</w:t>
            </w:r>
          </w:p>
        </w:tc>
        <w:tc>
          <w:tcPr>
            <w:tcW w:w="291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投标人整个运输过程应采用符合卫生要求的外包装和运载工具，对运输工具做到每日清洗消毒，车厢内无不良气味、异味，确保运输过程安全卫生。冷冻制品、新鲜鸡蛋等冷链食品必须使用符合规范标准的冷藏车进行运输。</w:t>
            </w:r>
          </w:p>
        </w:tc>
      </w:tr>
      <w:tr>
        <w:tblPrEx>
          <w:tblCellMar>
            <w:top w:w="15" w:type="dxa"/>
            <w:left w:w="15" w:type="dxa"/>
            <w:bottom w:w="15" w:type="dxa"/>
            <w:right w:w="15" w:type="dxa"/>
          </w:tblCellMar>
        </w:tblPrEx>
        <w:trPr>
          <w:jc w:val="center"/>
        </w:trPr>
        <w:tc>
          <w:tcPr>
            <w:tcW w:w="45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4</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综合供应能力要求</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运输工具管理要求</w:t>
            </w:r>
          </w:p>
        </w:tc>
        <w:tc>
          <w:tcPr>
            <w:tcW w:w="291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投标人运输工具进入采购人管理范围，必须接受采购人统一管理，发生任何人员与设施损伤，均由投标人承担责任。</w:t>
            </w:r>
          </w:p>
        </w:tc>
      </w:tr>
      <w:tr>
        <w:tblPrEx>
          <w:tblCellMar>
            <w:top w:w="15" w:type="dxa"/>
            <w:left w:w="15" w:type="dxa"/>
            <w:bottom w:w="15" w:type="dxa"/>
            <w:right w:w="15" w:type="dxa"/>
          </w:tblCellMar>
        </w:tblPrEx>
        <w:trPr>
          <w:jc w:val="center"/>
        </w:trPr>
        <w:tc>
          <w:tcPr>
            <w:tcW w:w="45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5</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综合供应能力要求</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规范包装要求</w:t>
            </w:r>
          </w:p>
        </w:tc>
        <w:tc>
          <w:tcPr>
            <w:tcW w:w="291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★包装产品交付时，必须保证原包装完好无损。不得使用有色、有毒塑料制品包装食材，否则采购人有权拒收。</w:t>
            </w:r>
          </w:p>
        </w:tc>
      </w:tr>
      <w:tr>
        <w:tblPrEx>
          <w:tblCellMar>
            <w:top w:w="15" w:type="dxa"/>
            <w:left w:w="15" w:type="dxa"/>
            <w:bottom w:w="15" w:type="dxa"/>
            <w:right w:w="15" w:type="dxa"/>
          </w:tblCellMar>
        </w:tblPrEx>
        <w:trPr>
          <w:jc w:val="center"/>
        </w:trPr>
        <w:tc>
          <w:tcPr>
            <w:tcW w:w="45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6</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综合供应能力要求</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一般配送要求</w:t>
            </w:r>
          </w:p>
        </w:tc>
        <w:tc>
          <w:tcPr>
            <w:tcW w:w="291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★采购人按期（周）向投标人发布采购内容，投标人应在送货前一个工作日与采购人核对确认采购内容无误后，在次日6点前配送至采购人指定验收地点。</w:t>
            </w:r>
          </w:p>
        </w:tc>
      </w:tr>
      <w:tr>
        <w:tblPrEx>
          <w:tblCellMar>
            <w:top w:w="15" w:type="dxa"/>
            <w:left w:w="15" w:type="dxa"/>
            <w:bottom w:w="15" w:type="dxa"/>
            <w:right w:w="15" w:type="dxa"/>
          </w:tblCellMar>
        </w:tblPrEx>
        <w:trPr>
          <w:jc w:val="center"/>
        </w:trPr>
        <w:tc>
          <w:tcPr>
            <w:tcW w:w="45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7</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综合供应能力要求</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应急配送要求</w:t>
            </w:r>
          </w:p>
        </w:tc>
        <w:tc>
          <w:tcPr>
            <w:tcW w:w="291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投标人应能按采购人要求及时补货，具备应急采购、储备、运输等能力，通讯工具24小时保持畅通，全天候备勤。在收到采购人布置的临时需求后 1 个小时内响应，2 个小时内完成配送。</w:t>
            </w:r>
          </w:p>
        </w:tc>
      </w:tr>
      <w:tr>
        <w:tblPrEx>
          <w:tblCellMar>
            <w:top w:w="15" w:type="dxa"/>
            <w:left w:w="15" w:type="dxa"/>
            <w:bottom w:w="15" w:type="dxa"/>
            <w:right w:w="15" w:type="dxa"/>
          </w:tblCellMar>
        </w:tblPrEx>
        <w:trPr>
          <w:jc w:val="center"/>
        </w:trPr>
        <w:tc>
          <w:tcPr>
            <w:tcW w:w="45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8</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综合供应能力要求</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主食供应链能力要求</w:t>
            </w:r>
          </w:p>
        </w:tc>
        <w:tc>
          <w:tcPr>
            <w:tcW w:w="291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具有自有、签约的大米、面粉生产基地、加工厂或者直销、代理、经销商资格之一。</w:t>
            </w:r>
          </w:p>
        </w:tc>
      </w:tr>
      <w:tr>
        <w:tblPrEx>
          <w:tblCellMar>
            <w:top w:w="15" w:type="dxa"/>
            <w:left w:w="15" w:type="dxa"/>
            <w:bottom w:w="15" w:type="dxa"/>
            <w:right w:w="15" w:type="dxa"/>
          </w:tblCellMar>
        </w:tblPrEx>
        <w:trPr>
          <w:jc w:val="center"/>
        </w:trPr>
        <w:tc>
          <w:tcPr>
            <w:tcW w:w="45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9</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综合供应能力要求</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食用油供应链能力要求</w:t>
            </w:r>
          </w:p>
        </w:tc>
        <w:tc>
          <w:tcPr>
            <w:tcW w:w="291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具有自有或签约的食用油加工厂或者直销、代理、经销商资格之一。</w:t>
            </w:r>
          </w:p>
        </w:tc>
      </w:tr>
      <w:tr>
        <w:tblPrEx>
          <w:tblCellMar>
            <w:top w:w="15" w:type="dxa"/>
            <w:left w:w="15" w:type="dxa"/>
            <w:bottom w:w="15" w:type="dxa"/>
            <w:right w:w="15" w:type="dxa"/>
          </w:tblCellMar>
        </w:tblPrEx>
        <w:trPr>
          <w:jc w:val="center"/>
        </w:trPr>
        <w:tc>
          <w:tcPr>
            <w:tcW w:w="45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10</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综合供应能力要求</w:t>
            </w:r>
          </w:p>
        </w:tc>
        <w:tc>
          <w:tcPr>
            <w:tcW w:w="81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蛋类供应链能力要求</w:t>
            </w:r>
          </w:p>
        </w:tc>
        <w:tc>
          <w:tcPr>
            <w:tcW w:w="291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shd w:val="clear"/>
              <w:jc w:val="center"/>
              <w:rPr>
                <w:rFonts w:hint="eastAsia" w:asciiTheme="minorEastAsia" w:hAnsiTheme="minorEastAsia" w:eastAsiaTheme="minorEastAsia" w:cstheme="minorEastAsia"/>
                <w:b w:val="0"/>
                <w:bCs w:val="0"/>
                <w:i w:val="0"/>
                <w:iCs w:val="0"/>
                <w:smallCaps w:val="0"/>
                <w:color w:val="auto"/>
                <w:sz w:val="24"/>
                <w:szCs w:val="24"/>
                <w:lang w:val="en-US" w:eastAsia="zh-CN"/>
              </w:rPr>
            </w:pPr>
            <w:r>
              <w:rPr>
                <w:rFonts w:hint="eastAsia" w:asciiTheme="minorEastAsia" w:hAnsiTheme="minorEastAsia" w:eastAsiaTheme="minorEastAsia" w:cstheme="minorEastAsia"/>
                <w:b w:val="0"/>
                <w:bCs w:val="0"/>
                <w:i w:val="0"/>
                <w:iCs w:val="0"/>
                <w:smallCaps w:val="0"/>
                <w:color w:val="auto"/>
                <w:sz w:val="24"/>
                <w:szCs w:val="24"/>
              </w:rPr>
              <w:t>具有自有或签约的蛋类生产工厂或者直销、代理、经销商资格之一。</w:t>
            </w:r>
          </w:p>
        </w:tc>
      </w:tr>
    </w:tbl>
    <w:p>
      <w:pPr>
        <w:widowControl/>
        <w:spacing w:line="360" w:lineRule="auto"/>
        <w:ind w:firstLine="480" w:firstLineChars="200"/>
        <w:jc w:val="left"/>
        <w:rPr>
          <w:sz w:val="24"/>
        </w:rPr>
      </w:pPr>
      <w:r>
        <w:rPr>
          <w:rFonts w:hint="eastAsia"/>
          <w:sz w:val="24"/>
        </w:rPr>
        <w:t>（四）人员要求</w:t>
      </w:r>
    </w:p>
    <w:p>
      <w:pPr>
        <w:widowControl/>
        <w:spacing w:line="360" w:lineRule="auto"/>
        <w:ind w:firstLine="480" w:firstLineChars="200"/>
        <w:jc w:val="left"/>
        <w:rPr>
          <w:sz w:val="24"/>
        </w:rPr>
      </w:pPr>
      <w:r>
        <w:rPr>
          <w:rFonts w:hint="eastAsia"/>
          <w:sz w:val="24"/>
        </w:rPr>
        <w:t>1.投标人应提供专业的管理和采购团队，团队编制和人员资质务必保证运营服务质量。提供的服务团队应保持稳定，承诺项目执行期间人员变动不超过20%。</w:t>
      </w:r>
    </w:p>
    <w:p>
      <w:pPr>
        <w:widowControl/>
        <w:spacing w:line="360" w:lineRule="auto"/>
        <w:ind w:firstLine="480" w:firstLineChars="200"/>
        <w:jc w:val="left"/>
        <w:rPr>
          <w:sz w:val="24"/>
        </w:rPr>
      </w:pPr>
      <w:r>
        <w:rPr>
          <w:rFonts w:hint="eastAsia"/>
          <w:sz w:val="24"/>
        </w:rPr>
        <w:t>2. 投标人服务团队须配有以下人员，出具服务团队人员名单。</w:t>
      </w:r>
    </w:p>
    <w:p>
      <w:pPr>
        <w:widowControl/>
        <w:spacing w:line="360" w:lineRule="auto"/>
        <w:ind w:firstLine="480" w:firstLineChars="200"/>
        <w:jc w:val="left"/>
        <w:rPr>
          <w:sz w:val="24"/>
        </w:rPr>
      </w:pPr>
      <w:r>
        <w:rPr>
          <w:rFonts w:hint="eastAsia"/>
          <w:sz w:val="24"/>
        </w:rPr>
        <w:t>（1）经理1人，具有5年以上食材供应项目管理工作经验。</w:t>
      </w:r>
    </w:p>
    <w:p>
      <w:pPr>
        <w:widowControl/>
        <w:spacing w:line="360" w:lineRule="auto"/>
        <w:ind w:firstLine="480" w:firstLineChars="200"/>
        <w:jc w:val="left"/>
        <w:rPr>
          <w:sz w:val="24"/>
        </w:rPr>
      </w:pPr>
      <w:r>
        <w:rPr>
          <w:rFonts w:hint="eastAsia"/>
          <w:sz w:val="24"/>
        </w:rPr>
        <w:t>（2）供应业务员2人，具有3年及以上食材供应项目工作经验。</w:t>
      </w:r>
    </w:p>
    <w:p>
      <w:pPr>
        <w:widowControl/>
        <w:spacing w:line="360" w:lineRule="auto"/>
        <w:ind w:firstLine="480" w:firstLineChars="200"/>
        <w:jc w:val="left"/>
        <w:rPr>
          <w:sz w:val="24"/>
        </w:rPr>
      </w:pPr>
      <w:r>
        <w:rPr>
          <w:rFonts w:hint="eastAsia"/>
          <w:sz w:val="24"/>
        </w:rPr>
        <w:t>（3）食品安全管理员1人，具有3年及以上食品安全管理工作经验。</w:t>
      </w:r>
    </w:p>
    <w:p>
      <w:pPr>
        <w:widowControl/>
        <w:spacing w:line="360" w:lineRule="auto"/>
        <w:ind w:firstLine="480" w:firstLineChars="200"/>
        <w:jc w:val="left"/>
        <w:rPr>
          <w:sz w:val="24"/>
        </w:rPr>
      </w:pPr>
      <w:r>
        <w:rPr>
          <w:rFonts w:hint="eastAsia"/>
          <w:sz w:val="24"/>
        </w:rPr>
        <w:t>（4）采购员2人，具有3年及以上食材采购工作经验。</w:t>
      </w:r>
    </w:p>
    <w:p>
      <w:pPr>
        <w:widowControl/>
        <w:spacing w:line="360" w:lineRule="auto"/>
        <w:ind w:firstLine="480" w:firstLineChars="200"/>
        <w:jc w:val="left"/>
        <w:rPr>
          <w:sz w:val="24"/>
        </w:rPr>
      </w:pPr>
      <w:r>
        <w:rPr>
          <w:rFonts w:hint="eastAsia"/>
          <w:sz w:val="24"/>
        </w:rPr>
        <w:t>（5）配送司机2名，具有3年以上相关工作经验。</w:t>
      </w:r>
    </w:p>
    <w:p>
      <w:pPr>
        <w:widowControl/>
        <w:spacing w:line="360" w:lineRule="auto"/>
        <w:ind w:firstLine="480" w:firstLineChars="200"/>
        <w:jc w:val="left"/>
        <w:rPr>
          <w:sz w:val="24"/>
        </w:rPr>
      </w:pPr>
      <w:r>
        <w:rPr>
          <w:rFonts w:hint="eastAsia"/>
          <w:sz w:val="24"/>
        </w:rPr>
        <w:t>以上人员在服务过程中应热情服务、遵规守法，具备较强的沟通能力和临时紧急配送调换的处置能力。</w:t>
      </w:r>
    </w:p>
    <w:p>
      <w:pPr>
        <w:widowControl/>
        <w:spacing w:line="360" w:lineRule="auto"/>
        <w:ind w:firstLine="480" w:firstLineChars="200"/>
        <w:jc w:val="left"/>
        <w:rPr>
          <w:sz w:val="24"/>
        </w:rPr>
      </w:pPr>
      <w:r>
        <w:rPr>
          <w:rFonts w:hint="eastAsia"/>
          <w:sz w:val="24"/>
        </w:rPr>
        <w:t>四、管理实施要求</w:t>
      </w:r>
    </w:p>
    <w:p>
      <w:pPr>
        <w:widowControl/>
        <w:spacing w:line="360" w:lineRule="auto"/>
        <w:ind w:firstLine="480" w:firstLineChars="200"/>
        <w:jc w:val="left"/>
        <w:rPr>
          <w:sz w:val="24"/>
        </w:rPr>
      </w:pPr>
      <w:r>
        <w:rPr>
          <w:rFonts w:hint="eastAsia"/>
          <w:sz w:val="24"/>
        </w:rPr>
        <w:t>建立成熟完善的透明化责任体系,明确经理、供应业务员、食品安全管理员、采购员、司机等各岗位工作职责，制定岗位工作说明，确保制度能有效运转。</w:t>
      </w:r>
    </w:p>
    <w:p>
      <w:pPr>
        <w:widowControl/>
        <w:spacing w:line="360" w:lineRule="auto"/>
        <w:ind w:firstLine="480" w:firstLineChars="200"/>
        <w:jc w:val="left"/>
        <w:rPr>
          <w:sz w:val="24"/>
        </w:rPr>
      </w:pPr>
      <w:r>
        <w:rPr>
          <w:rFonts w:hint="eastAsia"/>
          <w:sz w:val="24"/>
        </w:rPr>
        <w:t>五、风险管控要求</w:t>
      </w:r>
    </w:p>
    <w:p>
      <w:pPr>
        <w:widowControl/>
        <w:spacing w:line="360" w:lineRule="auto"/>
        <w:ind w:firstLine="480" w:firstLineChars="200"/>
        <w:jc w:val="left"/>
        <w:rPr>
          <w:sz w:val="24"/>
        </w:rPr>
      </w:pPr>
      <w:r>
        <w:rPr>
          <w:rFonts w:hint="eastAsia"/>
          <w:sz w:val="24"/>
        </w:rPr>
        <w:t>（一）应急保障方案要求</w:t>
      </w:r>
    </w:p>
    <w:p>
      <w:pPr>
        <w:widowControl/>
        <w:spacing w:line="360" w:lineRule="auto"/>
        <w:ind w:firstLine="480" w:firstLineChars="200"/>
        <w:jc w:val="left"/>
        <w:rPr>
          <w:sz w:val="24"/>
        </w:rPr>
      </w:pPr>
      <w:r>
        <w:rPr>
          <w:rFonts w:hint="eastAsia"/>
          <w:sz w:val="24"/>
        </w:rPr>
        <w:t>投标人应提供在自然灾害、极端事件、市场关闭、物资紧缺等突发紧急情况下拟采取的应急保障方案，包括充分供应、按时保障、质量管控等措施，确保采购人食材及时供应不间断。</w:t>
      </w:r>
    </w:p>
    <w:p>
      <w:pPr>
        <w:widowControl/>
        <w:spacing w:line="360" w:lineRule="auto"/>
        <w:ind w:firstLine="480" w:firstLineChars="200"/>
        <w:jc w:val="left"/>
        <w:rPr>
          <w:sz w:val="24"/>
        </w:rPr>
      </w:pPr>
      <w:r>
        <w:rPr>
          <w:rFonts w:hint="eastAsia"/>
          <w:sz w:val="24"/>
        </w:rPr>
        <w:t>（二）违约风险管控要求</w:t>
      </w:r>
    </w:p>
    <w:p>
      <w:pPr>
        <w:widowControl/>
        <w:spacing w:line="360" w:lineRule="auto"/>
        <w:ind w:firstLine="480" w:firstLineChars="200"/>
        <w:jc w:val="left"/>
        <w:rPr>
          <w:sz w:val="24"/>
        </w:rPr>
      </w:pPr>
      <w:r>
        <w:rPr>
          <w:rFonts w:hint="eastAsia"/>
          <w:sz w:val="24"/>
        </w:rPr>
        <w:t>1.投标人中标后采用先送货后结账的模式，不收取履约保证金。有下列情形之一的，采购人有权按照以下约定及合同违约相关条款处理：</w:t>
      </w:r>
    </w:p>
    <w:p>
      <w:pPr>
        <w:pStyle w:val="76"/>
        <w:spacing w:before="0" w:after="0" w:line="360" w:lineRule="auto"/>
        <w:rPr>
          <w:rFonts w:hint="eastAsia" w:ascii="Times New Roman" w:hAnsi="Times New Roman" w:eastAsia="宋体" w:cs="Times New Roman"/>
          <w:kern w:val="2"/>
          <w:sz w:val="24"/>
          <w:szCs w:val="20"/>
          <w:lang w:val="en-US" w:eastAsia="zh-CN" w:bidi="ar-SA"/>
        </w:rPr>
      </w:pPr>
      <w:r>
        <w:rPr>
          <w:rFonts w:hint="eastAsia" w:ascii="Times New Roman" w:hAnsi="Times New Roman" w:eastAsia="宋体" w:cs="Times New Roman"/>
          <w:kern w:val="2"/>
          <w:sz w:val="24"/>
          <w:szCs w:val="20"/>
          <w:lang w:val="en-US" w:eastAsia="zh-CN" w:bidi="ar-SA"/>
        </w:rPr>
        <w:t>    （二）违约风险管控要求</w:t>
      </w:r>
    </w:p>
    <w:p>
      <w:pPr>
        <w:pStyle w:val="64"/>
        <w:spacing w:before="0" w:after="0" w:line="360" w:lineRule="auto"/>
        <w:ind w:left="0" w:right="0" w:firstLine="560"/>
        <w:jc w:val="both"/>
        <w:rPr>
          <w:rFonts w:hint="eastAsia" w:ascii="Times New Roman" w:hAnsi="Times New Roman" w:eastAsia="宋体" w:cs="Times New Roman"/>
          <w:kern w:val="2"/>
          <w:sz w:val="24"/>
          <w:szCs w:val="20"/>
          <w:lang w:val="en-US" w:eastAsia="zh-CN" w:bidi="ar-SA"/>
        </w:rPr>
      </w:pPr>
      <w:r>
        <w:rPr>
          <w:rFonts w:hint="eastAsia" w:ascii="Times New Roman" w:hAnsi="Times New Roman" w:eastAsia="宋体" w:cs="Times New Roman"/>
          <w:kern w:val="2"/>
          <w:sz w:val="24"/>
          <w:szCs w:val="20"/>
          <w:lang w:val="en-US" w:eastAsia="zh-CN" w:bidi="ar-SA"/>
        </w:rPr>
        <w:t>1.投标人中标后采用先送货后结账的模式，不收取履约保证金。有下列情形之一的，采购人有权按照以下约定及合同违约相关条款处理：</w:t>
      </w:r>
    </w:p>
    <w:p>
      <w:pPr>
        <w:widowControl/>
        <w:spacing w:line="360" w:lineRule="auto"/>
        <w:ind w:firstLine="480" w:firstLineChars="200"/>
        <w:jc w:val="left"/>
        <w:rPr>
          <w:rFonts w:hint="eastAsia"/>
          <w:color w:val="auto"/>
          <w:sz w:val="24"/>
        </w:rPr>
      </w:pPr>
      <w:r>
        <w:rPr>
          <w:rFonts w:hint="eastAsia"/>
          <w:color w:val="auto"/>
          <w:sz w:val="24"/>
        </w:rPr>
        <w:t>（1）因投标人配送不及时导致采购人供餐延误并造成重大影响的；</w:t>
      </w:r>
    </w:p>
    <w:p>
      <w:pPr>
        <w:widowControl/>
        <w:spacing w:line="360" w:lineRule="auto"/>
        <w:ind w:firstLine="480" w:firstLineChars="200"/>
        <w:jc w:val="left"/>
        <w:rPr>
          <w:rFonts w:hint="eastAsia"/>
          <w:sz w:val="24"/>
        </w:rPr>
      </w:pPr>
      <w:r>
        <w:rPr>
          <w:rFonts w:hint="eastAsia"/>
          <w:sz w:val="24"/>
        </w:rPr>
        <w:t>（2）凡经相关部门认定，因投标人所提供的原料原因造成采购人食堂出现食物中毒等卫生安全事故的，投标人除必须承担全部的法律责任外，还要全额承担因食物中毒发生所造成后果的一切费用；</w:t>
      </w:r>
    </w:p>
    <w:p>
      <w:pPr>
        <w:widowControl/>
        <w:spacing w:line="360" w:lineRule="auto"/>
        <w:ind w:firstLine="480" w:firstLineChars="200"/>
        <w:jc w:val="left"/>
        <w:rPr>
          <w:rFonts w:hint="eastAsia"/>
          <w:sz w:val="24"/>
        </w:rPr>
      </w:pPr>
      <w:r>
        <w:rPr>
          <w:rFonts w:hint="eastAsia"/>
          <w:sz w:val="24"/>
        </w:rPr>
        <w:t>（3）除不可抗力及采购人原因外，因投标人配送不及时导致采购人伙食供应延时，但经投标人采取补救措施未造成采购人不良影响的，出现三次终止供货合同；</w:t>
      </w:r>
    </w:p>
    <w:p>
      <w:pPr>
        <w:widowControl/>
        <w:spacing w:line="360" w:lineRule="auto"/>
        <w:ind w:firstLine="480" w:firstLineChars="200"/>
        <w:jc w:val="left"/>
        <w:rPr>
          <w:rFonts w:hint="eastAsia"/>
          <w:sz w:val="24"/>
        </w:rPr>
      </w:pPr>
      <w:r>
        <w:rPr>
          <w:rFonts w:hint="eastAsia"/>
          <w:sz w:val="24"/>
        </w:rPr>
        <w:t>（4）凡投标人向采购人提供产品发生质量问题影响食用，并拒绝退换的；</w:t>
      </w:r>
    </w:p>
    <w:p>
      <w:pPr>
        <w:widowControl/>
        <w:spacing w:line="360" w:lineRule="auto"/>
        <w:ind w:firstLine="480" w:firstLineChars="200"/>
        <w:jc w:val="left"/>
        <w:rPr>
          <w:rFonts w:hint="eastAsia"/>
          <w:sz w:val="24"/>
        </w:rPr>
      </w:pPr>
      <w:r>
        <w:rPr>
          <w:rFonts w:hint="eastAsia"/>
          <w:sz w:val="24"/>
        </w:rPr>
        <w:t>（5）采购人将不定期组织专人对食材进行抽检，若发现质量不符，采购人有权要求予以退换货。</w:t>
      </w:r>
    </w:p>
    <w:p>
      <w:pPr>
        <w:widowControl/>
        <w:spacing w:line="360" w:lineRule="auto"/>
        <w:ind w:firstLine="480" w:firstLineChars="200"/>
        <w:jc w:val="left"/>
        <w:rPr>
          <w:sz w:val="24"/>
        </w:rPr>
      </w:pPr>
      <w:r>
        <w:rPr>
          <w:rFonts w:hint="eastAsia"/>
          <w:sz w:val="24"/>
        </w:rPr>
        <w:t>2.投标人有下列情形之一的，采购人有权解除合同，由投标人承担全部经济损失和相关责任：</w:t>
      </w:r>
    </w:p>
    <w:p>
      <w:pPr>
        <w:widowControl/>
        <w:spacing w:line="360" w:lineRule="auto"/>
        <w:ind w:firstLine="480" w:firstLineChars="200"/>
        <w:jc w:val="left"/>
        <w:rPr>
          <w:sz w:val="24"/>
        </w:rPr>
      </w:pPr>
      <w:r>
        <w:rPr>
          <w:rFonts w:hint="eastAsia"/>
          <w:sz w:val="24"/>
        </w:rPr>
        <w:t>（1）投标人以书面、微信、短信等方式通知采购人不再供货，包括对部分食材不再供货；</w:t>
      </w:r>
    </w:p>
    <w:p>
      <w:pPr>
        <w:widowControl/>
        <w:spacing w:line="360" w:lineRule="auto"/>
        <w:ind w:firstLine="480" w:firstLineChars="200"/>
        <w:jc w:val="left"/>
        <w:rPr>
          <w:sz w:val="24"/>
        </w:rPr>
      </w:pPr>
      <w:r>
        <w:rPr>
          <w:rFonts w:hint="eastAsia"/>
          <w:sz w:val="24"/>
        </w:rPr>
        <w:t>（2）投标人未通知采购人不再供货，且1天没有供应采购人采购的货物，包括对部分食材没有供货；</w:t>
      </w:r>
    </w:p>
    <w:p>
      <w:pPr>
        <w:widowControl/>
        <w:spacing w:line="360" w:lineRule="auto"/>
        <w:ind w:firstLine="480" w:firstLineChars="200"/>
        <w:jc w:val="left"/>
        <w:rPr>
          <w:sz w:val="24"/>
        </w:rPr>
      </w:pPr>
      <w:r>
        <w:rPr>
          <w:rFonts w:hint="eastAsia"/>
          <w:sz w:val="24"/>
        </w:rPr>
        <w:t>（3）投标人未经采购人同意单方面提价的；</w:t>
      </w:r>
    </w:p>
    <w:p>
      <w:pPr>
        <w:widowControl/>
        <w:spacing w:line="360" w:lineRule="auto"/>
        <w:ind w:firstLine="480" w:firstLineChars="200"/>
        <w:jc w:val="left"/>
        <w:rPr>
          <w:sz w:val="24"/>
        </w:rPr>
      </w:pPr>
      <w:r>
        <w:rPr>
          <w:rFonts w:hint="eastAsia"/>
          <w:sz w:val="24"/>
        </w:rPr>
        <w:t>六、履约验收要求</w:t>
      </w:r>
    </w:p>
    <w:p>
      <w:pPr>
        <w:widowControl/>
        <w:spacing w:line="360" w:lineRule="auto"/>
        <w:ind w:firstLine="480" w:firstLineChars="200"/>
        <w:jc w:val="left"/>
        <w:rPr>
          <w:rFonts w:hint="eastAsia"/>
          <w:sz w:val="24"/>
        </w:rPr>
      </w:pPr>
      <w:r>
        <w:rPr>
          <w:rFonts w:hint="eastAsia"/>
          <w:sz w:val="24"/>
        </w:rPr>
        <w:t>（一）总体要求</w:t>
      </w:r>
    </w:p>
    <w:p>
      <w:pPr>
        <w:widowControl/>
        <w:spacing w:line="360" w:lineRule="auto"/>
        <w:ind w:firstLine="480" w:firstLineChars="200"/>
        <w:jc w:val="left"/>
        <w:rPr>
          <w:rFonts w:hint="eastAsia"/>
          <w:sz w:val="24"/>
        </w:rPr>
      </w:pPr>
      <w:r>
        <w:rPr>
          <w:rFonts w:hint="eastAsia"/>
          <w:sz w:val="24"/>
        </w:rPr>
        <w:t>1.验收人员：由采购人食堂管理人员、库房管理人员组成验收小组，投标人送货人员应积极配合验收。</w:t>
      </w:r>
    </w:p>
    <w:p>
      <w:pPr>
        <w:widowControl/>
        <w:spacing w:line="360" w:lineRule="auto"/>
        <w:ind w:firstLine="480" w:firstLineChars="200"/>
        <w:jc w:val="left"/>
        <w:rPr>
          <w:rFonts w:hint="eastAsia"/>
          <w:sz w:val="24"/>
        </w:rPr>
      </w:pPr>
      <w:r>
        <w:rPr>
          <w:rFonts w:hint="eastAsia"/>
          <w:sz w:val="24"/>
        </w:rPr>
        <w:t>2.验收时间和地点</w:t>
      </w:r>
    </w:p>
    <w:p>
      <w:pPr>
        <w:widowControl/>
        <w:spacing w:line="360" w:lineRule="auto"/>
        <w:ind w:firstLine="480" w:firstLineChars="200"/>
        <w:jc w:val="left"/>
        <w:rPr>
          <w:rFonts w:hint="eastAsia"/>
          <w:sz w:val="24"/>
        </w:rPr>
      </w:pPr>
      <w:r>
        <w:rPr>
          <w:rFonts w:hint="eastAsia"/>
          <w:sz w:val="24"/>
        </w:rPr>
        <w:t>（1）验收时间：到货当天。</w:t>
      </w:r>
    </w:p>
    <w:p>
      <w:pPr>
        <w:widowControl/>
        <w:spacing w:line="360" w:lineRule="auto"/>
        <w:ind w:firstLine="480" w:firstLineChars="200"/>
        <w:jc w:val="left"/>
        <w:rPr>
          <w:rFonts w:hint="eastAsia"/>
          <w:sz w:val="24"/>
        </w:rPr>
      </w:pPr>
      <w:r>
        <w:rPr>
          <w:rFonts w:hint="eastAsia"/>
          <w:sz w:val="24"/>
        </w:rPr>
        <w:t>（2）验收地点：国家税务总局天津市南开区税务局食堂（天津市南开区白堤路96号）、国家税务总局天津市南开区税务局海光寺办公区食堂（天津市南开区南门外大街新泉大厦B座）。</w:t>
      </w:r>
    </w:p>
    <w:p>
      <w:pPr>
        <w:widowControl/>
        <w:spacing w:line="360" w:lineRule="auto"/>
        <w:ind w:firstLine="480" w:firstLineChars="200"/>
        <w:jc w:val="left"/>
        <w:rPr>
          <w:rFonts w:hint="eastAsia"/>
          <w:sz w:val="24"/>
        </w:rPr>
      </w:pPr>
      <w:r>
        <w:rPr>
          <w:rFonts w:hint="eastAsia"/>
          <w:sz w:val="24"/>
        </w:rPr>
        <w:t>（3）验收组织形式：采购人组织验收。</w:t>
      </w:r>
    </w:p>
    <w:p>
      <w:pPr>
        <w:widowControl/>
        <w:spacing w:line="360" w:lineRule="auto"/>
        <w:ind w:firstLine="480" w:firstLineChars="200"/>
        <w:jc w:val="left"/>
        <w:rPr>
          <w:rFonts w:hint="eastAsia"/>
          <w:sz w:val="24"/>
        </w:rPr>
      </w:pPr>
      <w:r>
        <w:rPr>
          <w:rFonts w:hint="eastAsia"/>
          <w:sz w:val="24"/>
        </w:rPr>
        <w:t>（4）验收方式：现场验收。</w:t>
      </w:r>
    </w:p>
    <w:p>
      <w:pPr>
        <w:widowControl/>
        <w:spacing w:line="360" w:lineRule="auto"/>
        <w:ind w:firstLine="480" w:firstLineChars="200"/>
        <w:jc w:val="left"/>
        <w:rPr>
          <w:rFonts w:hint="eastAsia"/>
          <w:sz w:val="24"/>
        </w:rPr>
      </w:pPr>
      <w:r>
        <w:rPr>
          <w:rFonts w:hint="eastAsia"/>
          <w:sz w:val="24"/>
        </w:rPr>
        <w:t>（5）验收内容:</w:t>
      </w:r>
    </w:p>
    <w:p>
      <w:pPr>
        <w:widowControl/>
        <w:spacing w:line="360" w:lineRule="auto"/>
        <w:ind w:firstLine="480" w:firstLineChars="200"/>
        <w:jc w:val="left"/>
        <w:rPr>
          <w:rFonts w:hint="eastAsia"/>
          <w:sz w:val="24"/>
        </w:rPr>
      </w:pPr>
      <w:r>
        <w:rPr>
          <w:rFonts w:hint="eastAsia"/>
          <w:sz w:val="24"/>
        </w:rPr>
        <w:t>（a）质量是否符合约定标准；</w:t>
      </w:r>
    </w:p>
    <w:p>
      <w:pPr>
        <w:widowControl/>
        <w:spacing w:line="360" w:lineRule="auto"/>
        <w:ind w:firstLine="480" w:firstLineChars="200"/>
        <w:jc w:val="left"/>
        <w:rPr>
          <w:rFonts w:hint="eastAsia"/>
          <w:sz w:val="24"/>
        </w:rPr>
      </w:pPr>
      <w:r>
        <w:rPr>
          <w:rFonts w:hint="eastAsia"/>
          <w:sz w:val="24"/>
        </w:rPr>
        <w:t>（b）重量、数量、价格是否与采购人的预定需求一致。</w:t>
      </w:r>
    </w:p>
    <w:p>
      <w:pPr>
        <w:widowControl/>
        <w:spacing w:line="360" w:lineRule="auto"/>
        <w:ind w:firstLine="480" w:firstLineChars="200"/>
        <w:jc w:val="left"/>
        <w:rPr>
          <w:rFonts w:hint="eastAsia"/>
          <w:sz w:val="24"/>
        </w:rPr>
      </w:pPr>
      <w:r>
        <w:rPr>
          <w:rFonts w:hint="eastAsia"/>
          <w:sz w:val="24"/>
        </w:rPr>
        <w:t>（二）具体要求</w:t>
      </w:r>
    </w:p>
    <w:p>
      <w:pPr>
        <w:widowControl/>
        <w:spacing w:line="360" w:lineRule="auto"/>
        <w:ind w:firstLine="480" w:firstLineChars="200"/>
        <w:jc w:val="left"/>
        <w:rPr>
          <w:rFonts w:hint="eastAsia"/>
          <w:sz w:val="24"/>
        </w:rPr>
      </w:pPr>
      <w:r>
        <w:rPr>
          <w:rFonts w:hint="eastAsia"/>
          <w:sz w:val="24"/>
        </w:rPr>
        <w:t>1.验收场所的准备</w:t>
      </w:r>
    </w:p>
    <w:p>
      <w:pPr>
        <w:widowControl/>
        <w:spacing w:line="360" w:lineRule="auto"/>
        <w:ind w:firstLine="480" w:firstLineChars="200"/>
        <w:jc w:val="left"/>
        <w:rPr>
          <w:rFonts w:hint="eastAsia"/>
          <w:sz w:val="24"/>
        </w:rPr>
      </w:pPr>
      <w:r>
        <w:rPr>
          <w:rFonts w:hint="eastAsia"/>
          <w:sz w:val="24"/>
        </w:rPr>
        <w:t>应当在固定的场所进行验收，采购人定期清扫消毒，保持清洁，保证无积尘、无食品残渣，无霉斑、鼠迹、苍蝇、蟑螂，验收场所不准存放有毒、有害物品及个人生活用品。</w:t>
      </w:r>
    </w:p>
    <w:p>
      <w:pPr>
        <w:widowControl/>
        <w:spacing w:line="360" w:lineRule="auto"/>
        <w:ind w:firstLine="480" w:firstLineChars="200"/>
        <w:jc w:val="left"/>
        <w:rPr>
          <w:rFonts w:hint="eastAsia"/>
          <w:sz w:val="24"/>
        </w:rPr>
      </w:pPr>
      <w:r>
        <w:rPr>
          <w:rFonts w:hint="eastAsia"/>
          <w:sz w:val="24"/>
        </w:rPr>
        <w:t>2.验收小组按订单对采购货物的品种、质量、数量进行检查验收，对货不对版、质量不好、价格明显过于偏高的食材不予验收，对于数量不足的食材，按照实际数量入账，填制验收记录和验收单。</w:t>
      </w:r>
    </w:p>
    <w:p>
      <w:pPr>
        <w:widowControl/>
        <w:spacing w:line="360" w:lineRule="auto"/>
        <w:ind w:firstLine="480" w:firstLineChars="200"/>
        <w:jc w:val="left"/>
        <w:rPr>
          <w:rFonts w:hint="eastAsia"/>
          <w:sz w:val="24"/>
        </w:rPr>
      </w:pPr>
      <w:r>
        <w:rPr>
          <w:rFonts w:hint="eastAsia"/>
          <w:sz w:val="24"/>
        </w:rPr>
        <w:t>3.验收流程</w:t>
      </w:r>
    </w:p>
    <w:p>
      <w:pPr>
        <w:widowControl/>
        <w:spacing w:line="360" w:lineRule="auto"/>
        <w:ind w:firstLine="480" w:firstLineChars="200"/>
        <w:jc w:val="left"/>
        <w:rPr>
          <w:rFonts w:hint="eastAsia"/>
          <w:sz w:val="24"/>
        </w:rPr>
      </w:pPr>
      <w:r>
        <w:rPr>
          <w:rFonts w:hint="eastAsia"/>
          <w:sz w:val="24"/>
        </w:rPr>
        <w:t>（1）投标人应在验收时提供与送货内容一致的送货单，并加盖公章。</w:t>
      </w:r>
    </w:p>
    <w:p>
      <w:pPr>
        <w:widowControl/>
        <w:spacing w:line="360" w:lineRule="auto"/>
        <w:ind w:firstLine="480" w:firstLineChars="200"/>
        <w:jc w:val="left"/>
        <w:rPr>
          <w:rFonts w:hint="eastAsia"/>
          <w:sz w:val="24"/>
        </w:rPr>
      </w:pPr>
      <w:r>
        <w:rPr>
          <w:rFonts w:hint="eastAsia"/>
          <w:sz w:val="24"/>
        </w:rPr>
        <w:t>（2）卸货前的检查。验收人员卸货前应对货物的外观质量进行初步了解。</w:t>
      </w:r>
    </w:p>
    <w:p>
      <w:pPr>
        <w:widowControl/>
        <w:spacing w:line="360" w:lineRule="auto"/>
        <w:ind w:firstLine="480" w:firstLineChars="200"/>
        <w:jc w:val="left"/>
        <w:rPr>
          <w:rFonts w:hint="eastAsia"/>
          <w:sz w:val="24"/>
        </w:rPr>
      </w:pPr>
      <w:r>
        <w:rPr>
          <w:rFonts w:hint="eastAsia"/>
          <w:sz w:val="24"/>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pPr>
        <w:widowControl/>
        <w:spacing w:line="360" w:lineRule="auto"/>
        <w:ind w:firstLine="480" w:firstLineChars="200"/>
        <w:jc w:val="left"/>
        <w:rPr>
          <w:rFonts w:hint="eastAsia"/>
          <w:sz w:val="24"/>
        </w:rPr>
      </w:pPr>
      <w:r>
        <w:rPr>
          <w:rFonts w:hint="eastAsia"/>
          <w:sz w:val="24"/>
        </w:rPr>
        <w:t>（3）采取当场验收的方式，验收人认真检查货物，按核对品种→索证→抽查(检测）→数量、重量、质量、价格验收→签名确认→入库的程序完成验收。</w:t>
      </w:r>
    </w:p>
    <w:p>
      <w:pPr>
        <w:widowControl/>
        <w:spacing w:line="360" w:lineRule="auto"/>
        <w:ind w:firstLine="480" w:firstLineChars="200"/>
        <w:jc w:val="left"/>
        <w:rPr>
          <w:rFonts w:hint="eastAsia"/>
          <w:sz w:val="24"/>
        </w:rPr>
      </w:pPr>
      <w:r>
        <w:rPr>
          <w:rFonts w:hint="eastAsia"/>
          <w:sz w:val="24"/>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pPr>
        <w:widowControl/>
        <w:spacing w:line="360" w:lineRule="auto"/>
        <w:ind w:firstLine="480" w:firstLineChars="200"/>
        <w:jc w:val="left"/>
        <w:rPr>
          <w:rFonts w:hint="eastAsia"/>
          <w:sz w:val="24"/>
        </w:rPr>
      </w:pPr>
      <w:r>
        <w:rPr>
          <w:rFonts w:hint="eastAsia"/>
          <w:sz w:val="24"/>
        </w:rPr>
        <w:t>要求投标人提供产品质量检测报告及卫生合格报告书，蔬菜类应提供农药残留检测结果，证明内容与产品内容要一致。投标人以提供原件为主，不能留原件的提供复印件。</w:t>
      </w:r>
    </w:p>
    <w:p>
      <w:pPr>
        <w:widowControl/>
        <w:spacing w:line="360" w:lineRule="auto"/>
        <w:ind w:firstLine="480" w:firstLineChars="200"/>
        <w:jc w:val="left"/>
        <w:rPr>
          <w:rFonts w:hint="eastAsia"/>
          <w:sz w:val="24"/>
        </w:rPr>
      </w:pPr>
      <w:r>
        <w:rPr>
          <w:rFonts w:hint="eastAsia"/>
          <w:sz w:val="24"/>
        </w:rPr>
        <w:t>（4）发现食品质量安全问题的处理：</w:t>
      </w:r>
    </w:p>
    <w:p>
      <w:pPr>
        <w:widowControl/>
        <w:spacing w:line="360" w:lineRule="auto"/>
        <w:ind w:firstLine="480" w:firstLineChars="200"/>
        <w:jc w:val="left"/>
        <w:rPr>
          <w:rFonts w:hint="eastAsia"/>
          <w:sz w:val="24"/>
        </w:rPr>
      </w:pPr>
      <w:r>
        <w:rPr>
          <w:rFonts w:hint="eastAsia"/>
          <w:sz w:val="24"/>
        </w:rPr>
        <w:t>抽查时发现食品质量不过关或影响食用安全的，对当日所送同批次产品全部退货。</w:t>
      </w:r>
    </w:p>
    <w:p>
      <w:pPr>
        <w:widowControl/>
        <w:spacing w:line="360" w:lineRule="auto"/>
        <w:ind w:firstLine="480" w:firstLineChars="200"/>
        <w:jc w:val="left"/>
        <w:rPr>
          <w:rFonts w:hint="eastAsia"/>
          <w:sz w:val="24"/>
        </w:rPr>
      </w:pPr>
      <w:r>
        <w:rPr>
          <w:rFonts w:hint="eastAsia"/>
          <w:sz w:val="24"/>
        </w:rPr>
        <w:t>若抽查未发现问题，按储藏要求储藏后在加工食用前发现产品质量问题的，投标人必须退货或更换。</w:t>
      </w:r>
    </w:p>
    <w:p>
      <w:pPr>
        <w:widowControl/>
        <w:spacing w:line="360" w:lineRule="auto"/>
        <w:ind w:firstLine="480" w:firstLineChars="200"/>
        <w:jc w:val="left"/>
        <w:rPr>
          <w:rFonts w:hint="eastAsia"/>
          <w:sz w:val="24"/>
        </w:rPr>
      </w:pPr>
      <w:r>
        <w:rPr>
          <w:rFonts w:hint="eastAsia"/>
          <w:sz w:val="24"/>
        </w:rPr>
        <w:t>4.退（补）货流程</w:t>
      </w:r>
    </w:p>
    <w:p>
      <w:pPr>
        <w:widowControl/>
        <w:spacing w:line="360" w:lineRule="auto"/>
        <w:ind w:firstLine="480" w:firstLineChars="200"/>
        <w:jc w:val="left"/>
        <w:rPr>
          <w:rFonts w:hint="eastAsia"/>
          <w:sz w:val="24"/>
        </w:rPr>
      </w:pPr>
      <w:r>
        <w:rPr>
          <w:rFonts w:hint="eastAsia"/>
          <w:sz w:val="24"/>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p>
    <w:p>
      <w:pPr>
        <w:widowControl/>
        <w:spacing w:line="360" w:lineRule="auto"/>
        <w:ind w:firstLine="480" w:firstLineChars="200"/>
        <w:jc w:val="left"/>
        <w:rPr>
          <w:rFonts w:hint="eastAsia"/>
          <w:sz w:val="24"/>
        </w:rPr>
      </w:pPr>
      <w:r>
        <w:rPr>
          <w:rFonts w:hint="eastAsia"/>
          <w:sz w:val="24"/>
          <w:lang w:val="en-US" w:eastAsia="zh-CN"/>
        </w:rPr>
        <w:t>5.</w:t>
      </w:r>
      <w:r>
        <w:rPr>
          <w:rFonts w:hint="eastAsia"/>
          <w:sz w:val="24"/>
          <w:lang w:val="en-US" w:eastAsia="zh-CN"/>
        </w:rPr>
        <w:tab/>
      </w:r>
      <w:r>
        <w:rPr>
          <w:rFonts w:hint="eastAsia"/>
          <w:sz w:val="24"/>
        </w:rPr>
        <w:t>包装带箱、筐的食材按照去除箱、筐后的重量计算。投标人需配合采购人库管人员进行倒筐称重，共同签字确认。</w:t>
      </w:r>
    </w:p>
    <w:p>
      <w:pPr>
        <w:widowControl/>
        <w:spacing w:line="360" w:lineRule="auto"/>
        <w:ind w:firstLine="480" w:firstLineChars="200"/>
        <w:jc w:val="left"/>
        <w:rPr>
          <w:sz w:val="24"/>
        </w:rPr>
      </w:pPr>
      <w:r>
        <w:rPr>
          <w:rFonts w:hint="eastAsia"/>
          <w:sz w:val="24"/>
        </w:rPr>
        <w:t>七、保密要求</w:t>
      </w:r>
    </w:p>
    <w:p>
      <w:pPr>
        <w:widowControl/>
        <w:spacing w:line="360" w:lineRule="auto"/>
        <w:ind w:firstLine="480" w:firstLineChars="200"/>
        <w:jc w:val="left"/>
        <w:rPr>
          <w:sz w:val="24"/>
        </w:rPr>
      </w:pPr>
      <w:r>
        <w:rPr>
          <w:rFonts w:hint="eastAsia"/>
          <w:sz w:val="24"/>
        </w:rPr>
        <w:t>中标供应商应提供遵守国家税务总局天津市南开区税务局相关安全保密制度规定的承诺函，并签订保密协议。若中标供应商服务人员违反信息安全保密制度相关规定，对采购人造成利益损害的，中标供应商应承担相关法律责任。</w:t>
      </w:r>
    </w:p>
    <w:p>
      <w:pPr>
        <w:widowControl/>
        <w:spacing w:line="360" w:lineRule="auto"/>
        <w:ind w:firstLine="480" w:firstLineChars="200"/>
        <w:jc w:val="left"/>
        <w:rPr>
          <w:sz w:val="24"/>
        </w:rPr>
      </w:pPr>
      <w:r>
        <w:rPr>
          <w:sz w:val="24"/>
        </w:rPr>
        <w:t>注：根据《</w:t>
      </w:r>
      <w:r>
        <w:rPr>
          <w:rFonts w:hint="eastAsia"/>
          <w:sz w:val="24"/>
        </w:rPr>
        <w:t>政府采购货物和服务招标投标管理办法</w:t>
      </w:r>
      <w:r>
        <w:rPr>
          <w:sz w:val="24"/>
        </w:rPr>
        <w:t>》（财政部令第</w:t>
      </w:r>
      <w:r>
        <w:rPr>
          <w:rFonts w:hint="eastAsia"/>
          <w:sz w:val="24"/>
        </w:rPr>
        <w:t>87号</w:t>
      </w:r>
      <w:r>
        <w:rPr>
          <w:sz w:val="24"/>
        </w:rPr>
        <w:t>）第六十条的规定，</w:t>
      </w:r>
      <w:r>
        <w:rPr>
          <w:rFonts w:hint="eastAsia"/>
          <w:sz w:val="24"/>
        </w:rPr>
        <w:t>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pPr>
        <w:widowControl/>
        <w:spacing w:line="360" w:lineRule="auto"/>
        <w:ind w:firstLine="480" w:firstLineChars="200"/>
        <w:jc w:val="left"/>
        <w:rPr>
          <w:sz w:val="24"/>
        </w:rPr>
      </w:pPr>
    </w:p>
    <w:p>
      <w:pPr>
        <w:widowControl/>
        <w:spacing w:line="360" w:lineRule="auto"/>
        <w:ind w:firstLine="480" w:firstLineChars="200"/>
        <w:jc w:val="left"/>
        <w:rPr>
          <w:sz w:val="24"/>
        </w:rPr>
      </w:pPr>
    </w:p>
    <w:p>
      <w:pPr>
        <w:widowControl/>
        <w:jc w:val="left"/>
        <w:rPr>
          <w:sz w:val="24"/>
        </w:rPr>
      </w:pPr>
      <w:r>
        <w:rPr>
          <w:sz w:val="24"/>
        </w:rPr>
        <w:br w:type="page"/>
      </w:r>
    </w:p>
    <w:p>
      <w:pPr>
        <w:pStyle w:val="19"/>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A  说明</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概述</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根据《中华人民共和国政府采购法》、《中华人民共和国政府采购法实施条例》等有关法律、法规和规章的规定，本采购项目已具备招标条件。</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本招标文件仅适用于投标邀请函中所叙述项目货物和服务的采购。</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定义</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“采购人”系指本次招标活动的采购单位。“采购代理机构”系指组织本次招标活动的机构，即“天津市政府采购中心”。</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“投标人”系指响应招标、参加投标竞争的法人、其他组织或者自然人。</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 “货物”系指投标人按招标文件规定，须向采购人提供的各种形态和种类的物品（包括原材料、燃料、设备、产品等）、备品备件、工具、手册及其它有关技术资料和材料。</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 “服务”系指招标文件规定投标人须承担的运输、安装、调试、技术协助、校准、培训、维修以及其它类似的义务。</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解释权</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本次招投标的最终解释权归为采购人、采购代理机构。</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本文件未作须知明示，而又有相关法律、法规规定的，采购人、采购代理机构将对此解释为依据有关法律、法规的规定。</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合格的投标人</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符合《中华人民共和国政府采购法》第二十二条供应商参加政府采购活动应当具备的条件及其他有关法律、法规关于供应商的有关规定，有能力提供招标采购货物及服务的供应商。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4.2 符合《投标邀请函》中关于供应商资格要求（实质性要求）的规定。</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4.3 关于联合体投标</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若《投标邀请函》接受联合体投标的：</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（1）两个以上的自然人、法人或者其他组织可以组成一个联合体，以一个供应商的身份共同参加政府采购。</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要求）。</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ascii="Times New Roman" w:hAnsi="Times New Roman" w:eastAsia="宋体" w:cs="Times New Roman"/>
          <w:color w:val="auto"/>
        </w:rPr>
        <w:t>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（5）联合体投标的，应以主体方名义提交投标保证金（如有），对联合体各方均具有约束力。</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（8）联合体各方应当共同与采购人签订采购合同，就采购合同约定的事项对采购人承担连带责任。</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4.4 关于关联企业</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color w:val="auto"/>
        </w:rPr>
        <w:t>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r>
        <w:rPr>
          <w:rFonts w:hint="eastAsia" w:ascii="Times New Roman" w:hAnsi="Times New Roman" w:eastAsia="宋体" w:cs="Times New Roman"/>
          <w:color w:val="auto"/>
        </w:rPr>
        <w:t>。如同时参加，则评审时将同时被拒绝。</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关于分公司投标</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关于中小微企业参与投标</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投标人提供的货物质量应当完全符合现行的国家标准、行业标准或地方标准。除《招标项目需求》有特殊规定外，投标人提供的货物应当是全新的、未使用过的，货物和相关服务应当符合招标文件的要求。</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系统软件、通用软件必须是具有在中国境内的合法使用权或版权的正版软件，涉及到第三方提出侵权或知识产权的起诉及支付版税等费用由投标人承担所有责任及费用。</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 投标费用</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无论投标过程中的做法和结果如何，投标人自行承担所有与参加投标有关的费用。</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 信息发布</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本项目需要公开的有关信息，包括招标公告、更正公告、中标公告、终止公告等与招标活动有关的通知，采购人、采购代理机构均将通过“中国</w:t>
      </w:r>
      <w:r>
        <w:rPr>
          <w:rFonts w:ascii="Times New Roman" w:hAnsi="Times New Roman" w:eastAsia="宋体" w:cs="Times New Roman"/>
          <w:color w:val="auto"/>
        </w:rPr>
        <w:t>政府采购网</w:t>
      </w:r>
      <w:r>
        <w:rPr>
          <w:rFonts w:hint="eastAsia" w:ascii="Times New Roman" w:hAnsi="Times New Roman" w:eastAsia="宋体" w:cs="Times New Roman"/>
          <w:color w:val="auto"/>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color w:val="auto"/>
        </w:rPr>
        <w:t>承担由此可能产生的风险。</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 其他</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本《投标须知》的条款如与《投标邀请函》、《招标项目需求》就同一内容的表述不一致的，以《投标邀请函》、《招标项目需求》中规定的内容为准。</w:t>
      </w:r>
    </w:p>
    <w:p>
      <w:pPr>
        <w:pStyle w:val="37"/>
        <w:spacing w:line="360" w:lineRule="auto"/>
        <w:ind w:firstLine="480" w:firstLineChars="200"/>
        <w:jc w:val="both"/>
        <w:rPr>
          <w:rFonts w:ascii="Times New Roman" w:hAnsi="Times New Roman" w:eastAsia="宋体" w:cs="Times New Roman"/>
          <w:color w:val="auto"/>
        </w:rPr>
      </w:pPr>
    </w:p>
    <w:p>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B  招标文件说明</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 招标文件的构成</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10.1 招标文件由下述部分组成：</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（2）招标项目需求</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（3）投标须知</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（4）合同条款</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（5）投标文件格式</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（6）本项目招标文件的更正公告内容（如有）</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hAnsi="Times New Roman" w:eastAsia="宋体" w:cs="Times New Roman"/>
          <w:color w:val="auto"/>
        </w:rPr>
        <w:t>32.4</w:t>
      </w:r>
      <w:r>
        <w:rPr>
          <w:rFonts w:hint="eastAsia" w:ascii="Times New Roman" w:hAnsi="Times New Roman" w:eastAsia="宋体" w:cs="Times New Roman"/>
          <w:color w:val="auto"/>
        </w:rPr>
        <w:t>条款执行。</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除招标文件另有规定外，招标文件中要求的每一项产品只允许一种产品投标，每一项产品的采购数量不允许变更。</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招标文件的澄清和修改</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11.1 投标截止前，采购人、采购代理机构需要对招标文件进行补充或修改的，采购人、采购代理机构将会通过“中国政府采购网”以更正公告形式发布。</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11.2 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11.3 更正公告的内容为招标文件的组成部分。当招标文件与更正公告就同一内容的表述不一致时，以最后发出的更正公告内容为准。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答疑会和踏勘现场</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12.3 采购人、采购代理机构在答疑会或踏勘现场中口头介绍的情况，除经“中国政府采购网”以更正公告的形式发布外，不构成对招标文件的修改，不作为投标人编制投标文件的依据。</w:t>
      </w:r>
    </w:p>
    <w:p>
      <w:pPr>
        <w:pStyle w:val="37"/>
        <w:spacing w:line="360" w:lineRule="auto"/>
        <w:ind w:firstLine="480" w:firstLineChars="200"/>
        <w:jc w:val="both"/>
        <w:rPr>
          <w:rFonts w:ascii="Times New Roman" w:hAnsi="Times New Roman" w:eastAsia="宋体" w:cs="Times New Roman"/>
          <w:color w:val="auto"/>
        </w:rPr>
      </w:pPr>
    </w:p>
    <w:p>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C  投标文件的编制</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要求</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13.2 投标人应根据招标项目需求和投标文件格式编制投标文件，保证其真实有效，并承担相应的法律责任。</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 投标语言及计量单位</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14.2 除招标文件中另有规定外，投标文件所使用的计量单位均应使用中华人民共和国法定计量单位。</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 投标文件格式</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15.2 投标人可对本招标文件“招标项目要求”所列的所有货物进行投标，也可只对其中一包或几包的货物投标；若无特殊说明，每一包的内容不得分项投标，原则上按照整包确定中标供应商。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15.4 如投标多个包的，要求按包分别独立制作投标文件。</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15.5 投标文件（包括封面和目录）的每一页，从封面开始按阿拉伯数字1、2、3</w:t>
      </w:r>
      <w:r>
        <w:rPr>
          <w:rFonts w:hint="eastAsia" w:ascii="宋体" w:hAnsi="宋体" w:eastAsia="宋体" w:cs="Times New Roman"/>
          <w:color w:val="auto"/>
        </w:rPr>
        <w:t>…</w:t>
      </w:r>
      <w:r>
        <w:rPr>
          <w:rFonts w:hint="eastAsia" w:ascii="Times New Roman" w:hAnsi="Times New Roman" w:eastAsia="宋体" w:cs="Times New Roman"/>
          <w:color w:val="auto"/>
        </w:rPr>
        <w:t>顺序编制页码。</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 投标报价</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16.1 投标书、开标一览表等各表中的报价，若无特殊说明应采用人民币填报。</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16.2 投标报价是</w:t>
      </w:r>
      <w:r>
        <w:rPr>
          <w:rFonts w:hint="eastAsia"/>
          <w:color w:val="auto"/>
        </w:rPr>
        <w:t>为完成招标文件规定的一切工作所需的全部费用的最终优惠价格。</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 投标人资格证明文件</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投标人必须提交证明其有资格进行投标和有能力履行合同的文件，作为投标文件的一部分。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（1）《投标邀请函》中规定的供应商资格要求（实质性要求）证明文件；</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（2）若国家及行业对投标项目有特殊资格要求的，还须提供特殊资格证明文件；</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（3）涉及本须知中“4. 合格的投标人”相关要求的，按其要求执行。</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 技术投标文件</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18.1 投标人须提交证明其拟供货物符合招标文件规定的技术投标文件，作为投标文件的一部分。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18.2 上述文件可以是文字资料、图纸或数据，并须提供：</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（1）货物主要技术性能的详细描述；</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（2）保证货物从采购人开始使用至招标文件规定的保修期内正常和连续运转期间所需要的所有备件和专用工具的详细清单，包括其现行价格和供货来源资料；</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（3）逐条对招标文件要求的技术规格进行评议，并按招标文件所附格式完整地填写《技术要求点对点应答表》，说明自己所投标的货物和相关服务内容与采购人、采购代理机构相应要求的偏离情况。</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18.3 投标文件中设备的性能指标应达到或优于招标文件中所列技术指标。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 投标保证金</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19.1 按照《招标项目要求》要求执行。</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19.2 符合《政府采购货物和服务招标投标管理办法》和《政府采购法实施条例》相关规定。</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 投标有效期</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20.1 投标有效期为提交投标文件的截止之日起60天。投标书中规定的有效期短于招标文件规定的，其投标将被拒绝。</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投标文件的签署及规定</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21.3 若上传加盖投标人电子签章的电子投标文件有修改，须于规定时间内重新提交电子投标文件。电子投标文件因模糊不清或表达不清所引起的后果由投标人自负。</w:t>
      </w:r>
    </w:p>
    <w:p>
      <w:pPr>
        <w:pStyle w:val="37"/>
        <w:spacing w:line="360" w:lineRule="auto"/>
        <w:ind w:firstLine="480" w:firstLineChars="200"/>
        <w:jc w:val="both"/>
        <w:rPr>
          <w:rFonts w:ascii="Times New Roman" w:hAnsi="Times New Roman" w:eastAsia="宋体" w:cs="Times New Roman"/>
          <w:color w:val="auto"/>
        </w:rPr>
      </w:pPr>
    </w:p>
    <w:p>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D  投标文件的网上应答和提交</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 投标人须承诺接受电子投标的方式，并自行承担由此带来的废标、无效投标的风险。</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E  开标和评标</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26.2 由于投标人原因，没有在规定时间内进行网上开标解密，视为无效投标。</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26.3 开标解密后，对开标结果进行网上公示，投标人报价为空、为零的将被视为无效投标。</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26.4 开标解密后，投标代表人应保持电话畅通并具备相应的网络环境，随时准备接受评委的网上询标。</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评标委员会</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 对投标文件的审查和响应性的确定</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28.3 实质上没有响应招标文件要求的投标文件，将被拒绝。投标人不得通过修改或撤回不符合要求的内容而使其投标成为响应性的投标。如出现下列情况之一的，其投标将被拒绝或中标无效：</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28.5 评标委员会将要求投标人按上述修改错误的方法调整投标报价，投标人同意后，调整后的报价对投标人起约束作用。如果投标人不接受修改后的报价，其投标将被拒绝。</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 投标文件的澄清</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29.2 投标人澄清、说明、答复或者补充的电子文件，加盖电子签章后上传至天津市政府采购中心招投标系统。</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29.3 投标人的澄清、说明、答复或者补充应在规定的时间内完成，并不得超出投标文件的范围或对投标内容进行实质性的修改。</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29.4 澄清文件将作为投标文件的一部分，与投标文件具有同等的法律效力。</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 投标的评估和比较</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评标委员会将根据招标文件确定的评标原则和评标方法对确定为实质上响应招标文件要求的投标进行评估和比较。</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评标原则和评标方法</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31.1 评标原则</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（1）评标委员会应当按照客观、公正、审慎的原则，根据招标文件规定的评审程序、评审方法和评审标准进行独立评审。</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（3）对招标文件中描述有歧义或前后不一致的地方，但不影响项目评审的，评标委员会有权进行评判，但对同一条款的评判应适用于每个投标人。</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31.2 评标方法</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（4）评标委员会审查产品资质或检测报告等相关文件符合性时，应综合考虑行业特点、交易习惯、采购需求最本质原义等情况，而不应以投标文件中产品名称与招标文件产品名称是否一致作为审查的标准。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（5）中标候选供应商产生办法：按得分由高到低顺序确定中标候选供应商；得分相同的，按投标报价由低到高顺序确定中标候选供应商；得分且投标报价相同的，按技术指标优劣顺序确定中标候选供应商。</w:t>
      </w:r>
      <w:r>
        <w:rPr>
          <w:rFonts w:ascii="Times New Roman" w:hAnsi="Times New Roman" w:eastAsia="宋体" w:cs="Times New Roman"/>
          <w:color w:val="auto"/>
        </w:rPr>
        <w:t>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（6）根据《政府采购货物和服务招标投标管理办法》（财政部令第87号）第43条规定，如评审现场经财政部门批准本项目转为其他采购方式的，按相应采购方式程序执行。</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其他注意事项</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32.3 本项目不接受赠品、回扣或者与采购无关的其他商品、服务。</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32.4 不同投标人所投产品均为同一品牌或任一核心产品为同一品牌时，按以下原则处理：</w:t>
      </w:r>
    </w:p>
    <w:p>
      <w:pPr>
        <w:spacing w:line="360" w:lineRule="auto"/>
        <w:ind w:firstLine="480" w:firstLineChars="200"/>
        <w:jc w:val="left"/>
        <w:rPr>
          <w:sz w:val="24"/>
          <w:szCs w:val="24"/>
        </w:rPr>
      </w:pPr>
      <w:r>
        <w:rPr>
          <w:rFonts w:hint="eastAsia"/>
          <w:sz w:val="24"/>
          <w:szCs w:val="24"/>
        </w:rPr>
        <w:t>（1）</w:t>
      </w:r>
      <w:r>
        <w:rPr>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sz w:val="24"/>
          <w:szCs w:val="24"/>
        </w:rPr>
        <w:t>自行选取一个投标人参加评标</w:t>
      </w:r>
      <w:r>
        <w:rPr>
          <w:sz w:val="24"/>
          <w:szCs w:val="24"/>
        </w:rPr>
        <w:t>，其他投标无效。</w:t>
      </w:r>
    </w:p>
    <w:p>
      <w:pPr>
        <w:spacing w:line="360" w:lineRule="auto"/>
        <w:ind w:firstLine="480" w:firstLineChars="200"/>
        <w:jc w:val="left"/>
        <w:rPr>
          <w:sz w:val="24"/>
          <w:szCs w:val="24"/>
        </w:rPr>
      </w:pPr>
      <w:r>
        <w:rPr>
          <w:rFonts w:hint="eastAsia"/>
          <w:sz w:val="24"/>
          <w:szCs w:val="24"/>
        </w:rPr>
        <w:t>（2）采用</w:t>
      </w:r>
      <w:r>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sz w:val="24"/>
          <w:szCs w:val="24"/>
        </w:rPr>
        <w:t>自行选取</w:t>
      </w:r>
      <w:r>
        <w:rPr>
          <w:sz w:val="24"/>
          <w:szCs w:val="24"/>
        </w:rPr>
        <w:t>一个投标人获得中标人推荐资格，其他同品牌投标人不作为中标候选人。</w:t>
      </w:r>
    </w:p>
    <w:p>
      <w:pPr>
        <w:pStyle w:val="37"/>
        <w:spacing w:line="360" w:lineRule="auto"/>
        <w:ind w:firstLine="480" w:firstLineChars="200"/>
        <w:jc w:val="both"/>
        <w:rPr>
          <w:rFonts w:ascii="Times New Roman" w:hAnsi="Times New Roman" w:eastAsia="宋体" w:cs="Times New Roman"/>
          <w:color w:val="auto"/>
        </w:rPr>
      </w:pPr>
    </w:p>
    <w:p>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F  授予合同</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 中标供应商的产生</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33.1 采购人可以事先授权评标委员会直接确定中标供应商。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33.2 采购人也可以按照《政府采购法》及其实施条例等法律法规的规定和招标文件的要求确认中标供应商。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pPr>
        <w:pStyle w:val="37"/>
        <w:spacing w:line="360" w:lineRule="auto"/>
        <w:ind w:firstLine="480" w:firstLineChars="200"/>
        <w:jc w:val="both"/>
        <w:rPr>
          <w:b/>
          <w:bCs/>
          <w:kern w:val="28"/>
          <w:sz w:val="32"/>
          <w:szCs w:val="32"/>
        </w:rPr>
      </w:pPr>
      <w:r>
        <w:br w:type="page"/>
      </w:r>
    </w:p>
    <w:p>
      <w:pPr>
        <w:pStyle w:val="19"/>
        <w:rPr>
          <w:rFonts w:ascii="Times New Roman" w:hAnsi="Times New Roman"/>
        </w:rPr>
      </w:pPr>
      <w:r>
        <w:rPr>
          <w:rFonts w:hint="eastAsia" w:ascii="Times New Roman" w:hAnsi="Times New Roman"/>
        </w:rPr>
        <w:t>第四部分  合同条款</w:t>
      </w:r>
    </w:p>
    <w:p>
      <w:pPr>
        <w:pStyle w:val="9"/>
        <w:spacing w:after="0"/>
        <w:jc w:val="center"/>
        <w:rPr>
          <w:b/>
          <w:bCs/>
          <w:spacing w:val="-20"/>
          <w:kern w:val="44"/>
          <w:sz w:val="48"/>
          <w:szCs w:val="48"/>
        </w:rPr>
      </w:pPr>
    </w:p>
    <w:p>
      <w:pPr>
        <w:pStyle w:val="9"/>
        <w:spacing w:after="0"/>
        <w:jc w:val="center"/>
        <w:rPr>
          <w:b/>
          <w:bCs/>
          <w:spacing w:val="-20"/>
          <w:kern w:val="44"/>
          <w:sz w:val="48"/>
          <w:szCs w:val="48"/>
        </w:rPr>
      </w:pPr>
    </w:p>
    <w:p>
      <w:pPr>
        <w:pStyle w:val="9"/>
        <w:spacing w:after="0"/>
        <w:jc w:val="center"/>
        <w:rPr>
          <w:b/>
          <w:bCs/>
          <w:spacing w:val="-20"/>
          <w:kern w:val="44"/>
          <w:sz w:val="48"/>
          <w:szCs w:val="48"/>
        </w:rPr>
      </w:pPr>
    </w:p>
    <w:p>
      <w:pPr>
        <w:pStyle w:val="9"/>
        <w:spacing w:after="0"/>
        <w:jc w:val="center"/>
        <w:rPr>
          <w:b/>
          <w:bCs/>
          <w:spacing w:val="-20"/>
          <w:kern w:val="44"/>
          <w:sz w:val="48"/>
          <w:szCs w:val="48"/>
        </w:rPr>
      </w:pPr>
      <w:r>
        <w:rPr>
          <w:b/>
          <w:bCs/>
          <w:spacing w:val="-20"/>
          <w:kern w:val="44"/>
          <w:sz w:val="48"/>
          <w:szCs w:val="48"/>
        </w:rPr>
        <w:t>政府采购货物买卖合同</w:t>
      </w:r>
    </w:p>
    <w:p>
      <w:pPr>
        <w:rPr>
          <w:b/>
          <w:bCs/>
          <w:spacing w:val="-20"/>
          <w:kern w:val="44"/>
          <w:sz w:val="40"/>
          <w:szCs w:val="40"/>
        </w:rPr>
      </w:pPr>
    </w:p>
    <w:p>
      <w:pPr>
        <w:rPr>
          <w:b/>
          <w:bCs/>
          <w:spacing w:val="-20"/>
          <w:kern w:val="44"/>
          <w:sz w:val="40"/>
          <w:szCs w:val="40"/>
        </w:rPr>
      </w:pPr>
    </w:p>
    <w:p>
      <w:pPr>
        <w:rPr>
          <w:b/>
          <w:bCs/>
          <w:spacing w:val="-20"/>
          <w:kern w:val="44"/>
          <w:sz w:val="40"/>
          <w:szCs w:val="40"/>
        </w:rPr>
      </w:pPr>
    </w:p>
    <w:p>
      <w:pPr>
        <w:spacing w:line="360" w:lineRule="auto"/>
        <w:ind w:left="420" w:leftChars="200"/>
        <w:rPr>
          <w:sz w:val="32"/>
          <w:szCs w:val="32"/>
        </w:rPr>
      </w:pPr>
      <w:r>
        <w:rPr>
          <w:kern w:val="0"/>
          <w:sz w:val="32"/>
          <w:szCs w:val="32"/>
        </w:rPr>
        <w:t>项目名称：</w:t>
      </w:r>
      <w:r>
        <w:rPr>
          <w:sz w:val="32"/>
          <w:szCs w:val="32"/>
          <w:u w:val="single"/>
        </w:rPr>
        <w:t xml:space="preserve">                             </w:t>
      </w:r>
    </w:p>
    <w:p>
      <w:pPr>
        <w:spacing w:line="360" w:lineRule="auto"/>
        <w:ind w:left="420" w:leftChars="200"/>
        <w:rPr>
          <w:sz w:val="32"/>
          <w:szCs w:val="32"/>
          <w:u w:val="single"/>
        </w:rPr>
      </w:pPr>
      <w:r>
        <w:rPr>
          <w:sz w:val="32"/>
          <w:szCs w:val="32"/>
        </w:rPr>
        <w:t>合同编号：</w:t>
      </w:r>
      <w:r>
        <w:rPr>
          <w:sz w:val="32"/>
          <w:szCs w:val="32"/>
          <w:u w:val="single"/>
        </w:rPr>
        <w:t xml:space="preserve">                             </w:t>
      </w:r>
    </w:p>
    <w:p>
      <w:pPr>
        <w:spacing w:line="360" w:lineRule="auto"/>
        <w:ind w:left="420" w:leftChars="200"/>
        <w:rPr>
          <w:sz w:val="32"/>
          <w:szCs w:val="32"/>
        </w:rPr>
      </w:pPr>
      <w:r>
        <w:rPr>
          <w:sz w:val="32"/>
          <w:szCs w:val="32"/>
        </w:rPr>
        <w:t>甲    方：</w:t>
      </w:r>
      <w:r>
        <w:rPr>
          <w:sz w:val="32"/>
          <w:szCs w:val="32"/>
          <w:u w:val="single"/>
        </w:rPr>
        <w:t xml:space="preserve">                             </w:t>
      </w:r>
    </w:p>
    <w:p>
      <w:pPr>
        <w:spacing w:line="360" w:lineRule="auto"/>
        <w:ind w:left="420" w:leftChars="200"/>
        <w:rPr>
          <w:sz w:val="32"/>
          <w:szCs w:val="32"/>
          <w:u w:val="single"/>
        </w:rPr>
      </w:pPr>
      <w:r>
        <w:rPr>
          <w:sz w:val="32"/>
          <w:szCs w:val="32"/>
        </w:rPr>
        <w:t>乙    方：</w:t>
      </w:r>
      <w:r>
        <w:rPr>
          <w:sz w:val="32"/>
          <w:szCs w:val="32"/>
          <w:u w:val="single"/>
        </w:rPr>
        <w:t xml:space="preserve">                             </w:t>
      </w:r>
    </w:p>
    <w:p>
      <w:pPr>
        <w:spacing w:line="360" w:lineRule="auto"/>
        <w:ind w:left="420" w:leftChars="200"/>
        <w:rPr>
          <w:sz w:val="32"/>
          <w:szCs w:val="32"/>
        </w:rPr>
      </w:pPr>
      <w:r>
        <w:rPr>
          <w:sz w:val="32"/>
          <w:szCs w:val="32"/>
        </w:rPr>
        <w:t>签订时间：</w:t>
      </w:r>
      <w:r>
        <w:rPr>
          <w:sz w:val="32"/>
          <w:szCs w:val="32"/>
          <w:u w:val="single"/>
        </w:rPr>
        <w:t xml:space="preserve">                             </w:t>
      </w:r>
    </w:p>
    <w:p>
      <w:pPr>
        <w:rPr>
          <w:szCs w:val="24"/>
        </w:rPr>
      </w:pPr>
    </w:p>
    <w:p>
      <w:pPr>
        <w:rPr>
          <w:rFonts w:eastAsia="黑体"/>
          <w:sz w:val="44"/>
          <w:szCs w:val="44"/>
        </w:rPr>
      </w:pPr>
      <w:r>
        <w:rPr>
          <w:rFonts w:eastAsia="黑体"/>
          <w:sz w:val="44"/>
          <w:szCs w:val="44"/>
        </w:rPr>
        <w:br w:type="page"/>
      </w:r>
    </w:p>
    <w:p>
      <w:pPr>
        <w:rPr>
          <w:rFonts w:eastAsia="黑体"/>
          <w:sz w:val="44"/>
          <w:szCs w:val="44"/>
        </w:rPr>
      </w:pPr>
    </w:p>
    <w:p>
      <w:pPr>
        <w:rPr>
          <w:rFonts w:eastAsia="黑体"/>
          <w:sz w:val="44"/>
          <w:szCs w:val="44"/>
        </w:rPr>
      </w:pPr>
    </w:p>
    <w:p>
      <w:pPr>
        <w:jc w:val="center"/>
        <w:rPr>
          <w:rFonts w:eastAsia="黑体"/>
          <w:sz w:val="44"/>
          <w:szCs w:val="44"/>
        </w:rPr>
      </w:pPr>
      <w:r>
        <w:rPr>
          <w:rFonts w:eastAsia="黑体"/>
          <w:sz w:val="44"/>
          <w:szCs w:val="44"/>
        </w:rPr>
        <w:t>使 用 说 明</w:t>
      </w:r>
    </w:p>
    <w:p>
      <w:pPr>
        <w:ind w:firstLine="640" w:firstLineChars="200"/>
        <w:rPr>
          <w:rFonts w:eastAsia="仿宋_GB2312"/>
          <w:sz w:val="32"/>
          <w:szCs w:val="32"/>
        </w:rPr>
      </w:pPr>
    </w:p>
    <w:p>
      <w:pPr>
        <w:ind w:firstLine="640" w:firstLineChars="200"/>
        <w:rPr>
          <w:rFonts w:eastAsia="仿宋_GB2312"/>
          <w:sz w:val="32"/>
          <w:szCs w:val="32"/>
        </w:rPr>
      </w:pPr>
      <w:r>
        <w:rPr>
          <w:rFonts w:eastAsia="仿宋_GB2312"/>
          <w:sz w:val="32"/>
          <w:szCs w:val="32"/>
        </w:rPr>
        <w:t>1.本合同标准文本适用于购买现成货物的采购项目，不包括需要供应商定制开发、创新研发的货物采购项目。</w:t>
      </w:r>
    </w:p>
    <w:p>
      <w:pPr>
        <w:rPr>
          <w:rFonts w:eastAsia="黑体"/>
          <w:sz w:val="44"/>
          <w:szCs w:val="44"/>
        </w:rPr>
      </w:pPr>
      <w:r>
        <w:rPr>
          <w:rFonts w:eastAsia="黑体"/>
          <w:sz w:val="44"/>
          <w:szCs w:val="44"/>
        </w:rPr>
        <w:t xml:space="preserve">   </w:t>
      </w:r>
      <w:r>
        <w:rPr>
          <w:rFonts w:eastAsia="仿宋_GB2312"/>
          <w:sz w:val="32"/>
          <w:szCs w:val="32"/>
        </w:rPr>
        <w:t>2.本合同标准文本为政府采购货物买卖合同编制提供参考，可以结合采购项目具体情况，对文本作必要的调整修订后使用。</w:t>
      </w:r>
    </w:p>
    <w:p>
      <w:pPr>
        <w:ind w:firstLine="640" w:firstLineChars="200"/>
        <w:rPr>
          <w:rFonts w:eastAsia="仿宋_GB2312"/>
          <w:sz w:val="32"/>
          <w:szCs w:val="32"/>
        </w:rPr>
      </w:pPr>
      <w:r>
        <w:rPr>
          <w:rFonts w:eastAsia="仿宋_GB2312"/>
          <w:sz w:val="32"/>
          <w:szCs w:val="32"/>
        </w:rPr>
        <w:t>3.本合同标准文本各条款中，如涉及填写多家供应商、制造商，多种采购标的、分包主要内容等信息的，可根据采购项目具体情况添加信息项。</w:t>
      </w:r>
    </w:p>
    <w:p>
      <w:pPr>
        <w:widowControl/>
        <w:jc w:val="left"/>
        <w:rPr>
          <w:rFonts w:eastAsia="黑体"/>
          <w:sz w:val="44"/>
          <w:szCs w:val="44"/>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pStyle w:val="3"/>
        <w:adjustRightInd w:val="0"/>
        <w:snapToGrid w:val="0"/>
        <w:spacing w:line="400" w:lineRule="exact"/>
        <w:jc w:val="center"/>
        <w:rPr>
          <w:rFonts w:ascii="Times New Roman" w:hAnsi="Times New Roman" w:eastAsia="黑体" w:cs="Times New Roman"/>
          <w:sz w:val="28"/>
          <w:szCs w:val="28"/>
        </w:rPr>
      </w:pPr>
      <w:bookmarkStart w:id="6" w:name="_Toc22209"/>
    </w:p>
    <w:p>
      <w:pPr>
        <w:pStyle w:val="3"/>
        <w:adjustRightInd w:val="0"/>
        <w:snapToGrid w:val="0"/>
        <w:spacing w:line="400" w:lineRule="exact"/>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第一节 政府采购合同协议书</w:t>
      </w:r>
      <w:bookmarkEnd w:id="6"/>
    </w:p>
    <w:p>
      <w:pPr>
        <w:pStyle w:val="3"/>
        <w:adjustRightInd w:val="0"/>
        <w:snapToGrid w:val="0"/>
        <w:spacing w:line="400" w:lineRule="exact"/>
        <w:jc w:val="center"/>
        <w:rPr>
          <w:rFonts w:ascii="Times New Roman" w:hAnsi="Times New Roman" w:eastAsia="黑体" w:cs="Times New Roman"/>
          <w:b w:val="0"/>
          <w:bCs w:val="0"/>
          <w:sz w:val="28"/>
          <w:szCs w:val="28"/>
        </w:rPr>
      </w:pPr>
    </w:p>
    <w:p>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r>
      <w:r>
        <w:rPr>
          <w:sz w:val="24"/>
          <w:szCs w:val="24"/>
        </w:rPr>
        <w:t xml:space="preserve">                                   文件约定的合同甲方）</w:t>
      </w:r>
    </w:p>
    <w:p>
      <w:pPr>
        <w:adjustRightInd w:val="0"/>
        <w:snapToGrid w:val="0"/>
        <w:spacing w:line="400" w:lineRule="exact"/>
        <w:rPr>
          <w:sz w:val="24"/>
          <w:szCs w:val="24"/>
        </w:rPr>
      </w:pPr>
      <w:r>
        <w:rPr>
          <w:sz w:val="24"/>
          <w:szCs w:val="24"/>
        </w:rPr>
        <w:t>乙方1（全称）：</w:t>
      </w:r>
      <w:r>
        <w:rPr>
          <w:sz w:val="24"/>
          <w:szCs w:val="24"/>
          <w:u w:val="single"/>
        </w:rPr>
        <w:t xml:space="preserve">                       </w:t>
      </w:r>
      <w:r>
        <w:rPr>
          <w:sz w:val="24"/>
          <w:szCs w:val="24"/>
        </w:rPr>
        <w:t>（供应商）</w:t>
      </w:r>
    </w:p>
    <w:p>
      <w:pPr>
        <w:adjustRightInd w:val="0"/>
        <w:snapToGrid w:val="0"/>
        <w:spacing w:line="400" w:lineRule="exact"/>
        <w:rPr>
          <w:sz w:val="24"/>
          <w:szCs w:val="24"/>
        </w:rPr>
      </w:pPr>
      <w:r>
        <w:rPr>
          <w:sz w:val="24"/>
          <w:szCs w:val="24"/>
        </w:rPr>
        <w:t>乙方2（全称）：</w:t>
      </w:r>
      <w:r>
        <w:rPr>
          <w:sz w:val="24"/>
          <w:szCs w:val="24"/>
          <w:u w:val="single"/>
        </w:rPr>
        <w:t xml:space="preserve">                        </w:t>
      </w:r>
      <w:r>
        <w:rPr>
          <w:sz w:val="24"/>
          <w:szCs w:val="24"/>
        </w:rPr>
        <w:t>（联合体成员供应商或其他合同主体）（如有）</w:t>
      </w:r>
    </w:p>
    <w:p>
      <w:pPr>
        <w:adjustRightInd w:val="0"/>
        <w:snapToGrid w:val="0"/>
        <w:spacing w:line="400" w:lineRule="exact"/>
        <w:rPr>
          <w:sz w:val="24"/>
          <w:szCs w:val="24"/>
        </w:rPr>
      </w:pPr>
      <w:r>
        <w:rPr>
          <w:sz w:val="24"/>
          <w:szCs w:val="24"/>
        </w:rPr>
        <w:t>乙方3（全称）</w:t>
      </w:r>
      <w:r>
        <w:rPr>
          <w:sz w:val="24"/>
          <w:szCs w:val="24"/>
          <w:u w:val="single"/>
        </w:rPr>
        <w:t xml:space="preserve">                          </w:t>
      </w:r>
      <w:r>
        <w:rPr>
          <w:sz w:val="24"/>
          <w:szCs w:val="24"/>
        </w:rPr>
        <w:t>（联合体成员供应商或其他合同主体）（如有）</w:t>
      </w:r>
    </w:p>
    <w:p>
      <w:pPr>
        <w:spacing w:line="400" w:lineRule="exact"/>
        <w:rPr>
          <w:sz w:val="24"/>
          <w:szCs w:val="24"/>
        </w:rPr>
      </w:pPr>
    </w:p>
    <w:p>
      <w:pPr>
        <w:pStyle w:val="10"/>
        <w:adjustRightInd w:val="0"/>
        <w:snapToGrid w:val="0"/>
        <w:spacing w:line="400" w:lineRule="exact"/>
        <w:ind w:firstLine="448" w:firstLineChars="200"/>
      </w:pPr>
      <w: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pPr>
        <w:numPr>
          <w:ilvl w:val="0"/>
          <w:numId w:val="3"/>
        </w:numPr>
        <w:adjustRightInd w:val="0"/>
        <w:snapToGrid w:val="0"/>
        <w:spacing w:line="360" w:lineRule="auto"/>
        <w:ind w:firstLine="448" w:firstLineChars="200"/>
        <w:rPr>
          <w:b/>
          <w:sz w:val="24"/>
          <w:szCs w:val="24"/>
        </w:rPr>
      </w:pPr>
      <w:r>
        <w:rPr>
          <w:b/>
          <w:sz w:val="24"/>
          <w:szCs w:val="24"/>
        </w:rPr>
        <w:t>项目信息</w:t>
      </w:r>
    </w:p>
    <w:p>
      <w:pPr>
        <w:pStyle w:val="10"/>
        <w:numPr>
          <w:ilvl w:val="0"/>
          <w:numId w:val="4"/>
        </w:numPr>
        <w:tabs>
          <w:tab w:val="clear" w:pos="480"/>
        </w:tabs>
        <w:adjustRightInd w:val="0"/>
        <w:snapToGrid w:val="0"/>
        <w:spacing w:line="360" w:lineRule="auto"/>
        <w:ind w:firstLine="448" w:firstLineChars="200"/>
        <w:jc w:val="both"/>
        <w:rPr>
          <w:u w:val="single"/>
        </w:rPr>
      </w:pPr>
      <w:r>
        <w:t>采购项目名称：</w:t>
      </w:r>
      <w:r>
        <w:rPr>
          <w:u w:val="single"/>
        </w:rPr>
        <w:t xml:space="preserve">                                          </w:t>
      </w:r>
    </w:p>
    <w:p>
      <w:pPr>
        <w:pStyle w:val="10"/>
        <w:tabs>
          <w:tab w:val="left" w:pos="999"/>
        </w:tabs>
        <w:adjustRightInd w:val="0"/>
        <w:snapToGrid w:val="0"/>
        <w:spacing w:line="360" w:lineRule="auto"/>
      </w:pPr>
      <w:r>
        <w:t xml:space="preserve">         采购项目编号：</w:t>
      </w:r>
      <w:r>
        <w:rPr>
          <w:u w:val="single"/>
        </w:rPr>
        <w:t xml:space="preserve">                                          </w:t>
      </w:r>
    </w:p>
    <w:p>
      <w:pPr>
        <w:pStyle w:val="10"/>
        <w:adjustRightInd w:val="0"/>
        <w:snapToGrid w:val="0"/>
        <w:spacing w:line="360" w:lineRule="auto"/>
        <w:ind w:firstLine="448" w:firstLineChars="200"/>
      </w:pPr>
      <w:r>
        <w:t>（2）采购计划编号：</w:t>
      </w:r>
      <w:r>
        <w:rPr>
          <w:u w:val="single"/>
        </w:rPr>
        <w:t xml:space="preserve">                                          </w:t>
      </w:r>
      <w:r>
        <w:t xml:space="preserve"> </w:t>
      </w:r>
    </w:p>
    <w:p>
      <w:pPr>
        <w:adjustRightInd w:val="0"/>
        <w:snapToGrid w:val="0"/>
        <w:spacing w:line="360" w:lineRule="auto"/>
        <w:ind w:firstLine="448" w:firstLineChars="200"/>
        <w:rPr>
          <w:sz w:val="24"/>
          <w:szCs w:val="24"/>
        </w:rPr>
      </w:pPr>
      <w:r>
        <w:rPr>
          <w:sz w:val="24"/>
          <w:szCs w:val="24"/>
        </w:rPr>
        <w:t>（3）项目内容：</w:t>
      </w:r>
    </w:p>
    <w:p>
      <w:pPr>
        <w:adjustRightInd w:val="0"/>
        <w:snapToGrid w:val="0"/>
        <w:spacing w:line="360" w:lineRule="auto"/>
        <w:ind w:firstLine="448" w:firstLineChars="200"/>
        <w:rPr>
          <w:sz w:val="24"/>
          <w:szCs w:val="24"/>
        </w:rPr>
      </w:pPr>
      <w:r>
        <w:rPr>
          <w:sz w:val="24"/>
          <w:szCs w:val="24"/>
        </w:rPr>
        <w:t xml:space="preserve">     采购标的及数量（台/套</w:t>
      </w:r>
      <w:r>
        <w:rPr>
          <w:sz w:val="24"/>
          <w:szCs w:val="24"/>
          <w:lang w:val="en"/>
        </w:rPr>
        <w:t>/个/架/组等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pPr>
        <w:adjustRightInd w:val="0"/>
        <w:snapToGrid w:val="0"/>
        <w:spacing w:line="360" w:lineRule="auto"/>
        <w:ind w:firstLine="448" w:firstLineChars="200"/>
        <w:rPr>
          <w:sz w:val="24"/>
          <w:szCs w:val="24"/>
          <w:lang w:val="en"/>
        </w:rPr>
      </w:pPr>
      <w:r>
        <w:rPr>
          <w:sz w:val="24"/>
          <w:szCs w:val="24"/>
        </w:rPr>
        <w:t xml:space="preserve">     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pPr>
        <w:adjustRightInd w:val="0"/>
        <w:snapToGrid w:val="0"/>
        <w:spacing w:line="360" w:lineRule="auto"/>
        <w:ind w:firstLine="1008" w:firstLineChars="450"/>
        <w:rPr>
          <w:sz w:val="24"/>
          <w:szCs w:val="24"/>
          <w:u w:val="single"/>
        </w:rPr>
      </w:pPr>
      <w:r>
        <w:rPr>
          <w:sz w:val="24"/>
          <w:szCs w:val="24"/>
        </w:rPr>
        <w:t>采购标的的技术要求、商务要求具体见附件。</w:t>
      </w:r>
    </w:p>
    <w:p>
      <w:pPr>
        <w:adjustRightInd w:val="0"/>
        <w:snapToGrid w:val="0"/>
        <w:spacing w:line="360" w:lineRule="auto"/>
        <w:ind w:firstLine="1008" w:firstLineChars="450"/>
        <w:rPr>
          <w:sz w:val="24"/>
          <w:szCs w:val="24"/>
        </w:rPr>
      </w:pPr>
      <w:r>
        <w:rPr>
          <w:rFonts w:hint="eastAsia" w:ascii="宋体" w:hAnsi="宋体" w:cs="宋体"/>
          <w:sz w:val="24"/>
          <w:szCs w:val="24"/>
        </w:rPr>
        <w:t>①</w:t>
      </w:r>
      <w:r>
        <w:rPr>
          <w:sz w:val="24"/>
          <w:szCs w:val="24"/>
        </w:rPr>
        <w:t>涉及信息类产品，请填写该产品关键部件的品牌、型号：</w:t>
      </w:r>
    </w:p>
    <w:p>
      <w:pPr>
        <w:adjustRightInd w:val="0"/>
        <w:snapToGrid w:val="0"/>
        <w:spacing w:line="360" w:lineRule="auto"/>
        <w:ind w:firstLine="448" w:firstLineChars="200"/>
        <w:rPr>
          <w:kern w:val="0"/>
          <w:sz w:val="24"/>
          <w:szCs w:val="24"/>
          <w:u w:val="single"/>
        </w:rPr>
      </w:pPr>
      <w:r>
        <w:rPr>
          <w:sz w:val="24"/>
          <w:szCs w:val="24"/>
        </w:rPr>
        <w:t xml:space="preserve">     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pPr>
        <w:adjustRightInd w:val="0"/>
        <w:snapToGrid w:val="0"/>
        <w:spacing w:line="360" w:lineRule="auto"/>
        <w:ind w:firstLine="448" w:firstLineChars="200"/>
        <w:rPr>
          <w:sz w:val="24"/>
          <w:szCs w:val="24"/>
        </w:rPr>
      </w:pPr>
      <w:r>
        <w:rPr>
          <w:sz w:val="24"/>
          <w:szCs w:val="24"/>
        </w:rPr>
        <w:t xml:space="preserve">     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型号：</w:t>
      </w:r>
      <w:r>
        <w:rPr>
          <w:sz w:val="24"/>
          <w:szCs w:val="24"/>
          <w:u w:val="single"/>
        </w:rPr>
        <w:t xml:space="preserve">       </w:t>
      </w:r>
      <w:r>
        <w:rPr>
          <w:sz w:val="24"/>
          <w:szCs w:val="24"/>
        </w:rPr>
        <w:t xml:space="preserve"> </w:t>
      </w:r>
    </w:p>
    <w:p>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kern w:val="2"/>
          <w:sz w:val="24"/>
          <w:szCs w:val="24"/>
        </w:rPr>
        <w:t>关键部件</w:t>
      </w:r>
      <w:r>
        <w:rPr>
          <w:rFonts w:ascii="Times New Roman" w:hAnsi="Times New Roman" w:eastAsia="宋体" w:cs="Times New Roman"/>
          <w:sz w:val="24"/>
          <w:szCs w:val="24"/>
        </w:rPr>
        <w:t>：</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关键部件：</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p>
    <w:p>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（注：关键部件是指财政部会同有关部门发布的政府采购需求标准规定的需要通过国家有关部门指定的测评机构开展的安全可靠测评的软硬件，如CPU芯片、操作系统、数据库等。）</w:t>
      </w:r>
    </w:p>
    <w:p>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宋体" w:hAnsi="宋体" w:eastAsia="宋体" w:cs="宋体"/>
          <w:sz w:val="24"/>
          <w:szCs w:val="24"/>
        </w:rPr>
        <w:t>②</w:t>
      </w:r>
      <w:r>
        <w:rPr>
          <w:rFonts w:ascii="Times New Roman" w:hAnsi="Times New Roman" w:eastAsia="宋体" w:cs="Times New Roman"/>
          <w:sz w:val="24"/>
          <w:szCs w:val="24"/>
        </w:rPr>
        <w:t>涉及车辆采购，请填写是否属于新能源汽车：</w:t>
      </w:r>
    </w:p>
    <w:p>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是，《政府采购品目分类目录》底级品目名称：</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数量：</w:t>
      </w:r>
      <w:r>
        <w:rPr>
          <w:rFonts w:ascii="Times New Roman" w:hAnsi="Times New Roman" w:cs="Times New Roman" w:eastAsiaTheme="minorEastAsia"/>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金额：</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否</w:t>
      </w:r>
    </w:p>
    <w:p>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lang w:val="en"/>
        </w:rPr>
        <w:t>4</w:t>
      </w:r>
      <w:r>
        <w:rPr>
          <w:rFonts w:ascii="Times New Roman" w:hAnsi="Times New Roman" w:cs="Times New Roman" w:eastAsiaTheme="minorEastAsia"/>
          <w:sz w:val="24"/>
          <w:szCs w:val="24"/>
        </w:rPr>
        <w:t>）政府采购组织形式：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政府集中采购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部门集中采购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分散采购</w:t>
      </w:r>
    </w:p>
    <w:p>
      <w:pPr>
        <w:pStyle w:val="61"/>
        <w:snapToGrid w:val="0"/>
        <w:spacing w:line="360" w:lineRule="auto"/>
        <w:ind w:firstLine="42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w:t>
      </w:r>
      <w:r>
        <w:rPr>
          <w:rFonts w:ascii="Times New Roman" w:hAnsi="Times New Roman" w:cs="Times New Roman" w:eastAsiaTheme="minorEastAsia"/>
          <w:sz w:val="24"/>
          <w:szCs w:val="24"/>
          <w:lang w:val="en"/>
        </w:rPr>
        <w:t>5</w:t>
      </w:r>
      <w:r>
        <w:rPr>
          <w:rFonts w:ascii="Times New Roman" w:hAnsi="Times New Roman" w:cs="Times New Roman" w:eastAsiaTheme="minorEastAsia"/>
          <w:sz w:val="24"/>
          <w:szCs w:val="24"/>
        </w:rPr>
        <w:t>）政府采购方式：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公开招标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邀请招标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竞争性谈判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竞争性磋商</w:t>
      </w:r>
    </w:p>
    <w:p>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cs="Times New Roman"/>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询价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单一来源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框架协议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其他：</w:t>
      </w:r>
      <w:r>
        <w:rPr>
          <w:rFonts w:ascii="Times New Roman" w:hAnsi="Times New Roman" w:eastAsia="宋体" w:cs="Times New Roman"/>
          <w:sz w:val="24"/>
          <w:szCs w:val="24"/>
          <w:u w:val="single"/>
        </w:rPr>
        <w:t xml:space="preserve">          </w:t>
      </w:r>
    </w:p>
    <w:p>
      <w:pPr>
        <w:pStyle w:val="61"/>
        <w:snapToGrid w:val="0"/>
        <w:spacing w:line="360" w:lineRule="auto"/>
        <w:ind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（注：在框架协议采购的第二阶段，可选择使用该合同文本）</w:t>
      </w:r>
    </w:p>
    <w:p>
      <w:pPr>
        <w:pStyle w:val="61"/>
        <w:snapToGrid w:val="0"/>
        <w:spacing w:line="360" w:lineRule="auto"/>
        <w:ind w:firstLine="224" w:firstLineChars="10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hAnsi="Times New Roman" w:eastAsia="宋体" w:cs="Times New Roman"/>
          <w:kern w:val="2"/>
          <w:sz w:val="24"/>
          <w:szCs w:val="24"/>
        </w:rPr>
        <w:t>中标（成交）采购标的制造商是否为中小企业：</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 xml:space="preserve">是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pPr>
        <w:adjustRightInd w:val="0"/>
        <w:snapToGrid w:val="0"/>
        <w:spacing w:line="360" w:lineRule="auto"/>
        <w:rPr>
          <w:iCs/>
          <w:sz w:val="24"/>
          <w:szCs w:val="24"/>
        </w:rPr>
      </w:pPr>
      <w:r>
        <w:rPr>
          <w:sz w:val="24"/>
          <w:szCs w:val="24"/>
        </w:rPr>
        <w:t>若本项目不专门面向中小企业采购，是否给予小微企业评审优惠：</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pPr>
        <w:adjustRightInd w:val="0"/>
        <w:snapToGrid w:val="0"/>
        <w:spacing w:line="360" w:lineRule="auto"/>
        <w:ind w:firstLine="448" w:firstLineChars="200"/>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pPr>
        <w:adjustRightInd w:val="0"/>
        <w:snapToGrid w:val="0"/>
        <w:spacing w:line="360" w:lineRule="auto"/>
        <w:ind w:firstLine="896" w:firstLineChars="400"/>
        <w:rPr>
          <w:sz w:val="24"/>
          <w:szCs w:val="24"/>
          <w:u w:val="single"/>
        </w:rPr>
      </w:pPr>
      <w:r>
        <w:rPr>
          <w:sz w:val="24"/>
          <w:szCs w:val="24"/>
        </w:rPr>
        <w:t xml:space="preserve"> 分包主要内容：</w:t>
      </w:r>
      <w:r>
        <w:rPr>
          <w:sz w:val="24"/>
          <w:szCs w:val="24"/>
          <w:u w:val="single"/>
        </w:rPr>
        <w:t xml:space="preserve">                                            </w:t>
      </w:r>
    </w:p>
    <w:p>
      <w:pPr>
        <w:adjustRightInd w:val="0"/>
        <w:snapToGrid w:val="0"/>
        <w:spacing w:line="360" w:lineRule="auto"/>
        <w:ind w:firstLine="896" w:firstLineChars="400"/>
        <w:rPr>
          <w:sz w:val="24"/>
          <w:szCs w:val="24"/>
        </w:rPr>
      </w:pPr>
      <w:r>
        <w:rPr>
          <w:sz w:val="24"/>
          <w:szCs w:val="24"/>
        </w:rPr>
        <w:t xml:space="preserve"> 分包供应商/制造商名称（如供应商和制造商不同，请分别填写）：</w:t>
      </w:r>
    </w:p>
    <w:p>
      <w:pPr>
        <w:adjustRightInd w:val="0"/>
        <w:snapToGrid w:val="0"/>
        <w:spacing w:line="360" w:lineRule="auto"/>
        <w:ind w:firstLine="896" w:firstLineChars="400"/>
        <w:rPr>
          <w:sz w:val="24"/>
          <w:szCs w:val="24"/>
          <w:u w:val="single"/>
        </w:rPr>
      </w:pPr>
      <w:r>
        <w:rPr>
          <w:sz w:val="24"/>
          <w:szCs w:val="24"/>
        </w:rPr>
        <w:t xml:space="preserve"> </w:t>
      </w:r>
      <w:r>
        <w:rPr>
          <w:sz w:val="24"/>
          <w:szCs w:val="24"/>
          <w:u w:val="single"/>
        </w:rPr>
        <w:t xml:space="preserve">                                                          </w:t>
      </w:r>
    </w:p>
    <w:p>
      <w:pPr>
        <w:adjustRightInd w:val="0"/>
        <w:snapToGrid w:val="0"/>
        <w:spacing w:line="360" w:lineRule="auto"/>
        <w:ind w:firstLine="896" w:firstLineChars="400"/>
        <w:rPr>
          <w:sz w:val="24"/>
          <w:szCs w:val="24"/>
        </w:rPr>
      </w:pPr>
      <w:r>
        <w:rPr>
          <w:sz w:val="24"/>
          <w:szCs w:val="24"/>
        </w:rPr>
        <w:t xml:space="preserve"> 分包供应商/制造商类型（如果供应商和制造商不同，只填写制造商类型）：</w:t>
      </w:r>
    </w:p>
    <w:p>
      <w:pPr>
        <w:adjustRightInd w:val="0"/>
        <w:snapToGrid w:val="0"/>
        <w:spacing w:line="360" w:lineRule="auto"/>
        <w:ind w:firstLine="896" w:firstLineChars="400"/>
        <w:rPr>
          <w:iCs/>
          <w:sz w:val="24"/>
          <w:szCs w:val="24"/>
        </w:rPr>
      </w:pPr>
      <w:r>
        <w:rPr>
          <w:iCs/>
          <w:sz w:val="24"/>
          <w:szCs w:val="24"/>
        </w:rPr>
        <w:t xml:space="preserve"> </w:t>
      </w:r>
      <w:r>
        <w:rPr>
          <w:iCs/>
          <w:sz w:val="24"/>
          <w:szCs w:val="24"/>
        </w:rPr>
        <w:sym w:font="Wingdings" w:char="F0A8"/>
      </w:r>
      <w:r>
        <w:rPr>
          <w:iCs/>
          <w:sz w:val="24"/>
          <w:szCs w:val="24"/>
        </w:rPr>
        <w:t xml:space="preserve">大型企业  </w:t>
      </w:r>
      <w:r>
        <w:rPr>
          <w:iCs/>
          <w:sz w:val="24"/>
          <w:szCs w:val="24"/>
        </w:rPr>
        <w:sym w:font="Wingdings" w:char="F0A8"/>
      </w:r>
      <w:r>
        <w:rPr>
          <w:iCs/>
          <w:sz w:val="24"/>
          <w:szCs w:val="24"/>
        </w:rPr>
        <w:t xml:space="preserve">中型企业  </w:t>
      </w:r>
      <w:r>
        <w:rPr>
          <w:iCs/>
          <w:sz w:val="24"/>
          <w:szCs w:val="24"/>
        </w:rPr>
        <w:sym w:font="Wingdings" w:char="F0A8"/>
      </w:r>
      <w:r>
        <w:rPr>
          <w:iCs/>
          <w:sz w:val="24"/>
          <w:szCs w:val="24"/>
        </w:rPr>
        <w:t xml:space="preserve">小微型企业  </w:t>
      </w:r>
    </w:p>
    <w:p>
      <w:pPr>
        <w:adjustRightInd w:val="0"/>
        <w:snapToGrid w:val="0"/>
        <w:spacing w:line="360" w:lineRule="auto"/>
        <w:ind w:firstLine="896" w:firstLineChars="400"/>
        <w:rPr>
          <w:rFonts w:eastAsia="华文楷体"/>
          <w:sz w:val="24"/>
          <w:szCs w:val="24"/>
        </w:rPr>
      </w:pPr>
      <w:r>
        <w:rPr>
          <w:iCs/>
          <w:sz w:val="24"/>
          <w:szCs w:val="24"/>
        </w:rPr>
        <w:t xml:space="preserve"> </w:t>
      </w:r>
      <w:r>
        <w:rPr>
          <w:iCs/>
          <w:sz w:val="24"/>
          <w:szCs w:val="24"/>
        </w:rPr>
        <w:sym w:font="Wingdings" w:char="F0A8"/>
      </w:r>
      <w:r>
        <w:rPr>
          <w:iCs/>
          <w:sz w:val="24"/>
          <w:szCs w:val="24"/>
        </w:rPr>
        <w:t xml:space="preserve">残疾人福利性单位 </w:t>
      </w:r>
      <w:r>
        <w:rPr>
          <w:iCs/>
          <w:sz w:val="24"/>
          <w:szCs w:val="24"/>
        </w:rPr>
        <w:sym w:font="Wingdings" w:char="F0A8"/>
      </w:r>
      <w:r>
        <w:rPr>
          <w:iCs/>
          <w:sz w:val="24"/>
          <w:szCs w:val="24"/>
        </w:rPr>
        <w:t xml:space="preserve">监狱企业 </w:t>
      </w:r>
      <w:r>
        <w:rPr>
          <w:iCs/>
          <w:sz w:val="24"/>
          <w:szCs w:val="24"/>
        </w:rPr>
        <w:sym w:font="Wingdings" w:char="F0A8"/>
      </w:r>
      <w:r>
        <w:rPr>
          <w:iCs/>
          <w:sz w:val="24"/>
          <w:szCs w:val="24"/>
        </w:rPr>
        <w:t>其他</w:t>
      </w:r>
    </w:p>
    <w:p>
      <w:pPr>
        <w:adjustRightInd w:val="0"/>
        <w:snapToGrid w:val="0"/>
        <w:spacing w:line="360" w:lineRule="auto"/>
        <w:rPr>
          <w:iCs/>
          <w:sz w:val="24"/>
          <w:szCs w:val="24"/>
        </w:rPr>
      </w:pPr>
      <w:r>
        <w:rPr>
          <w:sz w:val="24"/>
          <w:szCs w:val="24"/>
        </w:rPr>
        <w:t xml:space="preserve">    （</w:t>
      </w:r>
      <w:r>
        <w:rPr>
          <w:sz w:val="24"/>
          <w:szCs w:val="24"/>
          <w:lang w:val="en"/>
        </w:rPr>
        <w:t>8</w:t>
      </w:r>
      <w:r>
        <w:rPr>
          <w:sz w:val="24"/>
          <w:szCs w:val="24"/>
        </w:rPr>
        <w:t>）中标（成交）供应商是否为外商投资企业：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pPr>
        <w:pStyle w:val="61"/>
        <w:tabs>
          <w:tab w:val="left" w:pos="1340"/>
        </w:tabs>
        <w:snapToGrid w:val="0"/>
        <w:spacing w:line="360" w:lineRule="auto"/>
        <w:ind w:firstLine="446"/>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外商投资企业类型：</w:t>
      </w:r>
      <w:r>
        <w:rPr>
          <w:rFonts w:ascii="Times New Roman" w:hAnsi="Times New Roman" w:eastAsia="宋体" w:cs="Times New Roman"/>
          <w:iCs/>
          <w:sz w:val="24"/>
          <w:szCs w:val="24"/>
        </w:rPr>
        <w:sym w:font="Wingdings" w:char="F0A8"/>
      </w:r>
      <w:r>
        <w:rPr>
          <w:rFonts w:ascii="Times New Roman" w:hAnsi="Times New Roman" w:eastAsia="宋体" w:cs="Times New Roman"/>
          <w:sz w:val="24"/>
          <w:szCs w:val="24"/>
        </w:rPr>
        <w:t xml:space="preserve">全部由外国投资者投资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部分由外国投资者投资</w:t>
      </w:r>
    </w:p>
    <w:p>
      <w:pPr>
        <w:adjustRightInd w:val="0"/>
        <w:snapToGrid w:val="0"/>
        <w:spacing w:line="360" w:lineRule="auto"/>
        <w:ind w:firstLine="448" w:firstLineChars="200"/>
        <w:rPr>
          <w:sz w:val="24"/>
          <w:szCs w:val="24"/>
        </w:rPr>
      </w:pPr>
      <w:r>
        <w:rPr>
          <w:sz w:val="24"/>
          <w:szCs w:val="24"/>
        </w:rPr>
        <w:t>（</w:t>
      </w:r>
      <w:r>
        <w:rPr>
          <w:sz w:val="24"/>
          <w:szCs w:val="24"/>
          <w:lang w:val="en"/>
        </w:rPr>
        <w:t>9</w:t>
      </w:r>
      <w:r>
        <w:rPr>
          <w:sz w:val="24"/>
          <w:szCs w:val="24"/>
        </w:rPr>
        <w:t>）是否涉及进口产品：</w:t>
      </w:r>
    </w:p>
    <w:p>
      <w:pPr>
        <w:adjustRightInd w:val="0"/>
        <w:snapToGrid w:val="0"/>
        <w:spacing w:line="360" w:lineRule="auto"/>
        <w:ind w:firstLine="896" w:firstLineChars="400"/>
        <w:rPr>
          <w:sz w:val="24"/>
          <w:szCs w:val="24"/>
          <w:u w:val="single"/>
        </w:rPr>
      </w:pPr>
      <w:r>
        <w:rPr>
          <w:sz w:val="24"/>
          <w:szCs w:val="24"/>
        </w:rPr>
        <w:t xml:space="preserve"> </w:t>
      </w:r>
      <w:r>
        <w:rPr>
          <w:sz w:val="24"/>
          <w:szCs w:val="24"/>
        </w:rPr>
        <w:sym w:font="Wingdings" w:char="F0A8"/>
      </w:r>
      <w:r>
        <w:rPr>
          <w:sz w:val="24"/>
          <w:szCs w:val="24"/>
        </w:rPr>
        <w:t>是，《政府采购品目分类目录》底级品目名称：</w:t>
      </w:r>
      <w:r>
        <w:rPr>
          <w:sz w:val="24"/>
          <w:szCs w:val="24"/>
          <w:u w:val="single"/>
        </w:rPr>
        <w:t xml:space="preserve">         </w:t>
      </w:r>
      <w:r>
        <w:rPr>
          <w:sz w:val="24"/>
          <w:szCs w:val="24"/>
        </w:rPr>
        <w:t xml:space="preserve"> 金额：</w:t>
      </w:r>
      <w:r>
        <w:rPr>
          <w:sz w:val="24"/>
          <w:szCs w:val="24"/>
          <w:u w:val="single"/>
        </w:rPr>
        <w:t xml:space="preserve">        </w:t>
      </w:r>
    </w:p>
    <w:p>
      <w:pPr>
        <w:adjustRightInd w:val="0"/>
        <w:snapToGrid w:val="0"/>
        <w:spacing w:line="360" w:lineRule="auto"/>
        <w:ind w:firstLine="896" w:firstLineChars="400"/>
        <w:rPr>
          <w:sz w:val="24"/>
          <w:szCs w:val="24"/>
        </w:rPr>
      </w:pPr>
      <w:r>
        <w:rPr>
          <w:sz w:val="24"/>
          <w:szCs w:val="24"/>
        </w:rPr>
        <w:t xml:space="preserve">        国别：</w:t>
      </w:r>
      <w:r>
        <w:rPr>
          <w:sz w:val="24"/>
          <w:szCs w:val="24"/>
          <w:u w:val="single"/>
        </w:rPr>
        <w:t xml:space="preserve">        </w:t>
      </w:r>
      <w:r>
        <w:rPr>
          <w:sz w:val="24"/>
          <w:szCs w:val="24"/>
        </w:rPr>
        <w:t xml:space="preserve"> 品牌：</w:t>
      </w:r>
      <w:r>
        <w:rPr>
          <w:sz w:val="24"/>
          <w:szCs w:val="24"/>
          <w:u w:val="single"/>
        </w:rPr>
        <w:t xml:space="preserve">        </w:t>
      </w:r>
      <w:r>
        <w:rPr>
          <w:sz w:val="24"/>
          <w:szCs w:val="24"/>
        </w:rPr>
        <w:t xml:space="preserve"> 规格型号：</w:t>
      </w:r>
      <w:r>
        <w:rPr>
          <w:sz w:val="24"/>
          <w:szCs w:val="24"/>
          <w:u w:val="single"/>
        </w:rPr>
        <w:t xml:space="preserve">        </w:t>
      </w:r>
      <w:r>
        <w:rPr>
          <w:sz w:val="24"/>
          <w:szCs w:val="24"/>
        </w:rPr>
        <w:t xml:space="preserve">      </w:t>
      </w:r>
    </w:p>
    <w:p>
      <w:pPr>
        <w:adjustRightInd w:val="0"/>
        <w:snapToGrid w:val="0"/>
        <w:spacing w:line="360" w:lineRule="auto"/>
        <w:ind w:firstLine="896" w:firstLineChars="400"/>
        <w:rPr>
          <w:sz w:val="24"/>
          <w:szCs w:val="24"/>
        </w:rPr>
      </w:pPr>
      <w:r>
        <w:rPr>
          <w:sz w:val="24"/>
          <w:szCs w:val="24"/>
        </w:rPr>
        <w:t xml:space="preserve"> </w:t>
      </w:r>
      <w:r>
        <w:rPr>
          <w:sz w:val="24"/>
          <w:szCs w:val="24"/>
        </w:rPr>
        <w:sym w:font="Wingdings" w:char="F0A8"/>
      </w:r>
      <w:r>
        <w:rPr>
          <w:sz w:val="24"/>
          <w:szCs w:val="24"/>
        </w:rPr>
        <w:t>否</w:t>
      </w:r>
    </w:p>
    <w:p>
      <w:pPr>
        <w:tabs>
          <w:tab w:val="left" w:pos="740"/>
        </w:tabs>
        <w:adjustRightInd w:val="0"/>
        <w:snapToGrid w:val="0"/>
        <w:spacing w:line="360" w:lineRule="auto"/>
        <w:rPr>
          <w:sz w:val="24"/>
          <w:szCs w:val="24"/>
        </w:rPr>
      </w:pPr>
      <w:r>
        <w:rPr>
          <w:sz w:val="24"/>
          <w:szCs w:val="24"/>
        </w:rPr>
        <w:t xml:space="preserve">    （1</w:t>
      </w:r>
      <w:r>
        <w:rPr>
          <w:sz w:val="24"/>
          <w:szCs w:val="24"/>
          <w:lang w:val="en"/>
        </w:rPr>
        <w:t>0</w:t>
      </w:r>
      <w:r>
        <w:rPr>
          <w:sz w:val="24"/>
          <w:szCs w:val="24"/>
        </w:rPr>
        <w:t>）是否涉及节能产品：</w:t>
      </w:r>
    </w:p>
    <w:p>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是，《节能产品政府采购品目清单》的底级品目名称：</w:t>
      </w:r>
      <w:r>
        <w:rPr>
          <w:sz w:val="24"/>
          <w:szCs w:val="24"/>
          <w:u w:val="single"/>
        </w:rPr>
        <w:t xml:space="preserve">         </w:t>
      </w:r>
      <w:r>
        <w:rPr>
          <w:iCs/>
          <w:sz w:val="24"/>
          <w:szCs w:val="24"/>
        </w:rPr>
        <w:t xml:space="preserve">     </w:t>
      </w:r>
    </w:p>
    <w:p>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pPr>
        <w:tabs>
          <w:tab w:val="left" w:pos="740"/>
        </w:tabs>
        <w:adjustRightInd w:val="0"/>
        <w:snapToGrid w:val="0"/>
        <w:spacing w:line="360" w:lineRule="auto"/>
        <w:rPr>
          <w:sz w:val="24"/>
          <w:szCs w:val="24"/>
        </w:rPr>
      </w:pPr>
      <w:r>
        <w:rPr>
          <w:sz w:val="24"/>
          <w:szCs w:val="24"/>
        </w:rPr>
        <w:t xml:space="preserve">          是否涉及环境标志产品：</w:t>
      </w:r>
    </w:p>
    <w:p>
      <w:pPr>
        <w:tabs>
          <w:tab w:val="left" w:pos="740"/>
        </w:tabs>
        <w:adjustRightInd w:val="0"/>
        <w:snapToGrid w:val="0"/>
        <w:spacing w:line="360" w:lineRule="auto"/>
        <w:rPr>
          <w:sz w:val="24"/>
          <w:szCs w:val="24"/>
        </w:rPr>
      </w:pPr>
      <w:r>
        <w:rPr>
          <w:sz w:val="24"/>
          <w:szCs w:val="24"/>
        </w:rPr>
        <w:t xml:space="preserve">         </w:t>
      </w:r>
      <w:r>
        <w:rPr>
          <w:sz w:val="24"/>
          <w:szCs w:val="24"/>
        </w:rPr>
        <w:sym w:font="Wingdings" w:char="F0A8"/>
      </w:r>
      <w:r>
        <w:rPr>
          <w:sz w:val="24"/>
          <w:szCs w:val="24"/>
        </w:rPr>
        <w:t>是，《环境标志产品政府采购品目清单》的底级品目名称：</w:t>
      </w:r>
      <w:r>
        <w:rPr>
          <w:sz w:val="24"/>
          <w:szCs w:val="24"/>
          <w:u w:val="single"/>
        </w:rPr>
        <w:t xml:space="preserve">         </w:t>
      </w:r>
      <w:r>
        <w:rPr>
          <w:iCs/>
          <w:sz w:val="24"/>
          <w:szCs w:val="24"/>
        </w:rPr>
        <w:t xml:space="preserve"> </w:t>
      </w:r>
    </w:p>
    <w:p>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pPr>
        <w:pStyle w:val="61"/>
        <w:snapToGrid w:val="0"/>
        <w:spacing w:line="360" w:lineRule="auto"/>
        <w:ind w:firstLine="0" w:firstLineChars="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eastAsia="宋体" w:cs="Times New Roman"/>
          <w:kern w:val="2"/>
          <w:sz w:val="24"/>
          <w:szCs w:val="24"/>
        </w:rPr>
        <w:t xml:space="preserve">是否涉及绿色产品： </w:t>
      </w:r>
    </w:p>
    <w:p>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是，绿色产品政府采购相关政策确定的底级品目名称：</w:t>
      </w:r>
      <w:r>
        <w:rPr>
          <w:rFonts w:ascii="Times New Roman" w:hAnsi="Times New Roman" w:eastAsia="宋体" w:cs="Times New Roman"/>
          <w:sz w:val="24"/>
          <w:szCs w:val="24"/>
          <w:u w:val="single"/>
        </w:rPr>
        <w:t xml:space="preserve">         </w:t>
      </w:r>
    </w:p>
    <w:p>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pPr>
        <w:pStyle w:val="61"/>
        <w:snapToGrid w:val="0"/>
        <w:spacing w:line="360" w:lineRule="auto"/>
        <w:ind w:firstLine="420" w:firstLineChars="0"/>
        <w:rPr>
          <w:rFonts w:ascii="Times New Roman" w:hAnsi="Times New Roman" w:cs="Times New Roman"/>
          <w:sz w:val="24"/>
          <w:szCs w:val="24"/>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pPr>
        <w:adjustRightInd w:val="0"/>
        <w:snapToGrid w:val="0"/>
        <w:spacing w:line="360" w:lineRule="auto"/>
        <w:rPr>
          <w:sz w:val="24"/>
          <w:szCs w:val="24"/>
        </w:rPr>
      </w:pPr>
      <w:r>
        <w:rPr>
          <w:sz w:val="24"/>
          <w:szCs w:val="24"/>
        </w:rPr>
        <w:t xml:space="preserve">    （1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pPr>
        <w:adjustRightInd w:val="0"/>
        <w:snapToGrid w:val="0"/>
        <w:spacing w:line="360" w:lineRule="auto"/>
        <w:ind w:firstLine="896" w:firstLineChars="400"/>
        <w:rPr>
          <w:sz w:val="24"/>
          <w:szCs w:val="24"/>
        </w:rPr>
      </w:pPr>
      <w:r>
        <w:rPr>
          <w:sz w:val="24"/>
          <w:szCs w:val="24"/>
        </w:rPr>
        <w:sym w:font="Wingdings" w:char="F0A8"/>
      </w:r>
      <w:r>
        <w:rPr>
          <w:sz w:val="24"/>
          <w:szCs w:val="24"/>
        </w:rPr>
        <w:t xml:space="preserve">是       </w:t>
      </w:r>
      <w:r>
        <w:rPr>
          <w:sz w:val="24"/>
          <w:szCs w:val="24"/>
        </w:rPr>
        <w:sym w:font="Wingdings" w:char="F0A8"/>
      </w:r>
      <w:r>
        <w:rPr>
          <w:sz w:val="24"/>
          <w:szCs w:val="24"/>
        </w:rPr>
        <w:t xml:space="preserve">否      </w:t>
      </w:r>
      <w:r>
        <w:rPr>
          <w:sz w:val="24"/>
          <w:szCs w:val="24"/>
        </w:rPr>
        <w:sym w:font="Wingdings" w:char="F0A8"/>
      </w:r>
      <w:r>
        <w:rPr>
          <w:sz w:val="24"/>
          <w:szCs w:val="24"/>
        </w:rPr>
        <w:t>不涉及</w:t>
      </w:r>
    </w:p>
    <w:p>
      <w:pPr>
        <w:numPr>
          <w:ilvl w:val="0"/>
          <w:numId w:val="3"/>
        </w:numPr>
        <w:adjustRightInd w:val="0"/>
        <w:snapToGrid w:val="0"/>
        <w:spacing w:line="360" w:lineRule="auto"/>
        <w:ind w:firstLine="448" w:firstLineChars="200"/>
        <w:rPr>
          <w:b/>
          <w:sz w:val="24"/>
          <w:szCs w:val="24"/>
        </w:rPr>
      </w:pPr>
      <w:r>
        <w:rPr>
          <w:b/>
          <w:sz w:val="24"/>
          <w:szCs w:val="24"/>
        </w:rPr>
        <w:t>合同金额</w:t>
      </w:r>
    </w:p>
    <w:p>
      <w:pPr>
        <w:adjustRightInd w:val="0"/>
        <w:snapToGrid w:val="0"/>
        <w:spacing w:line="360" w:lineRule="auto"/>
        <w:ind w:firstLine="448" w:firstLineChars="200"/>
        <w:rPr>
          <w:sz w:val="24"/>
          <w:szCs w:val="24"/>
        </w:rPr>
      </w:pPr>
      <w:r>
        <w:rPr>
          <w:sz w:val="24"/>
          <w:szCs w:val="24"/>
        </w:rPr>
        <w:t>（1）合同金额小写：</w:t>
      </w:r>
      <w:r>
        <w:rPr>
          <w:sz w:val="24"/>
          <w:szCs w:val="24"/>
          <w:u w:val="single"/>
        </w:rPr>
        <w:t xml:space="preserve">                           </w:t>
      </w:r>
    </w:p>
    <w:p>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pPr>
        <w:adjustRightInd w:val="0"/>
        <w:snapToGrid w:val="0"/>
        <w:spacing w:line="360" w:lineRule="auto"/>
        <w:rPr>
          <w:sz w:val="24"/>
          <w:szCs w:val="24"/>
        </w:rPr>
      </w:pPr>
      <w:r>
        <w:rPr>
          <w:sz w:val="24"/>
          <w:szCs w:val="24"/>
        </w:rPr>
        <w:t xml:space="preserve">         分包金额（如有）小写：</w:t>
      </w:r>
      <w:r>
        <w:rPr>
          <w:sz w:val="24"/>
          <w:szCs w:val="24"/>
          <w:u w:val="single"/>
        </w:rPr>
        <w:t xml:space="preserve">                   </w:t>
      </w:r>
    </w:p>
    <w:p>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pPr>
        <w:adjustRightInd w:val="0"/>
        <w:snapToGrid w:val="0"/>
        <w:spacing w:line="360" w:lineRule="auto"/>
        <w:rPr>
          <w:sz w:val="24"/>
          <w:szCs w:val="24"/>
        </w:rPr>
      </w:pPr>
      <w:r>
        <w:rPr>
          <w:sz w:val="24"/>
          <w:szCs w:val="24"/>
        </w:rPr>
        <w:t xml:space="preserve">    （注：固定单价合同应填写单价和最高限价）</w:t>
      </w:r>
    </w:p>
    <w:p>
      <w:pPr>
        <w:adjustRightInd w:val="0"/>
        <w:snapToGrid w:val="0"/>
        <w:spacing w:line="360" w:lineRule="auto"/>
        <w:rPr>
          <w:sz w:val="24"/>
          <w:szCs w:val="24"/>
        </w:rPr>
      </w:pPr>
      <w:r>
        <w:rPr>
          <w:sz w:val="24"/>
          <w:szCs w:val="24"/>
        </w:rPr>
        <w:t xml:space="preserve">    （2）合同定价方式（采用组合定价方式的，可以勾选多项）：</w:t>
      </w:r>
    </w:p>
    <w:p>
      <w:pPr>
        <w:adjustRightInd w:val="0"/>
        <w:snapToGrid w:val="0"/>
        <w:spacing w:line="360" w:lineRule="auto"/>
        <w:ind w:firstLine="448" w:firstLineChars="200"/>
        <w:rPr>
          <w:sz w:val="24"/>
          <w:szCs w:val="24"/>
        </w:rPr>
      </w:pPr>
      <w:r>
        <w:rPr>
          <w:iCs/>
          <w:sz w:val="24"/>
          <w:szCs w:val="24"/>
        </w:rPr>
        <w:t xml:space="preserve">  </w:t>
      </w:r>
      <w:r>
        <w:rPr>
          <w:iCs/>
          <w:sz w:val="24"/>
          <w:szCs w:val="24"/>
        </w:rPr>
        <w:sym w:font="Wingdings" w:char="F0A8"/>
      </w:r>
      <w:r>
        <w:rPr>
          <w:iCs/>
          <w:sz w:val="24"/>
          <w:szCs w:val="24"/>
        </w:rPr>
        <w:t xml:space="preserve">固定总价 </w:t>
      </w:r>
      <w:r>
        <w:rPr>
          <w:iCs/>
          <w:sz w:val="24"/>
          <w:szCs w:val="24"/>
        </w:rPr>
        <w:sym w:font="Wingdings" w:char="F0A8"/>
      </w:r>
      <w:r>
        <w:rPr>
          <w:iCs/>
          <w:sz w:val="24"/>
          <w:szCs w:val="24"/>
        </w:rPr>
        <w:t xml:space="preserve">固定单价 </w:t>
      </w:r>
      <w:r>
        <w:rPr>
          <w:iCs/>
          <w:sz w:val="24"/>
          <w:szCs w:val="24"/>
        </w:rPr>
        <w:sym w:font="Wingdings" w:char="F0A8"/>
      </w:r>
      <w:r>
        <w:rPr>
          <w:iCs/>
          <w:sz w:val="24"/>
          <w:szCs w:val="24"/>
        </w:rPr>
        <w:t xml:space="preserve">固定费率 </w:t>
      </w:r>
      <w:r>
        <w:rPr>
          <w:iCs/>
          <w:sz w:val="24"/>
          <w:szCs w:val="24"/>
        </w:rPr>
        <w:sym w:font="Wingdings" w:char="F0A8"/>
      </w:r>
      <w:r>
        <w:rPr>
          <w:iCs/>
          <w:sz w:val="24"/>
          <w:szCs w:val="24"/>
        </w:rPr>
        <w:t xml:space="preserve">成本补偿 </w:t>
      </w:r>
      <w:r>
        <w:rPr>
          <w:iCs/>
          <w:sz w:val="24"/>
          <w:szCs w:val="24"/>
        </w:rPr>
        <w:sym w:font="Wingdings" w:char="F0A8"/>
      </w:r>
      <w:r>
        <w:rPr>
          <w:iCs/>
          <w:sz w:val="24"/>
          <w:szCs w:val="24"/>
        </w:rPr>
        <w:t xml:space="preserve">绩效激励 </w:t>
      </w:r>
      <w:r>
        <w:rPr>
          <w:iCs/>
          <w:sz w:val="24"/>
          <w:szCs w:val="24"/>
        </w:rPr>
        <w:sym w:font="Wingdings" w:char="F0A8"/>
      </w:r>
      <w:r>
        <w:rPr>
          <w:iCs/>
          <w:sz w:val="24"/>
          <w:szCs w:val="24"/>
        </w:rPr>
        <w:t>其他</w:t>
      </w:r>
      <w:r>
        <w:rPr>
          <w:sz w:val="24"/>
          <w:szCs w:val="24"/>
          <w:u w:val="single"/>
        </w:rPr>
        <w:t xml:space="preserve">       </w:t>
      </w:r>
    </w:p>
    <w:p>
      <w:pPr>
        <w:pStyle w:val="56"/>
        <w:adjustRightInd w:val="0"/>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（3）付款方式（按项目实际勾选填写）：</w:t>
      </w:r>
    </w:p>
    <w:p>
      <w:pPr>
        <w:adjustRightInd w:val="0"/>
        <w:snapToGrid w:val="0"/>
        <w:spacing w:line="360" w:lineRule="auto"/>
        <w:ind w:firstLine="672" w:firstLineChars="300"/>
        <w:rPr>
          <w:sz w:val="24"/>
          <w:szCs w:val="24"/>
          <w:u w:val="single"/>
        </w:rPr>
      </w:pPr>
      <w:r>
        <w:rPr>
          <w:sz w:val="24"/>
          <w:szCs w:val="24"/>
        </w:rPr>
        <w:sym w:font="Wingdings" w:char="F0A8"/>
      </w:r>
      <w:r>
        <w:rPr>
          <w:sz w:val="24"/>
          <w:szCs w:val="24"/>
        </w:rPr>
        <w:t>全额付款：</w:t>
      </w:r>
      <w:r>
        <w:rPr>
          <w:sz w:val="24"/>
          <w:szCs w:val="24"/>
          <w:u w:val="single"/>
        </w:rPr>
        <w:t xml:space="preserve">     （应明确一次性支付合同款项的条件）                    </w:t>
      </w:r>
    </w:p>
    <w:p>
      <w:pPr>
        <w:adjustRightInd w:val="0"/>
        <w:snapToGrid w:val="0"/>
        <w:spacing w:line="360" w:lineRule="auto"/>
        <w:ind w:firstLine="672" w:firstLineChars="300"/>
        <w:rPr>
          <w:sz w:val="24"/>
          <w:szCs w:val="24"/>
        </w:rPr>
      </w:pPr>
      <w:r>
        <w:rPr>
          <w:sz w:val="24"/>
          <w:szCs w:val="24"/>
        </w:rPr>
        <w:sym w:font="Wingdings" w:char="F0A8"/>
      </w:r>
      <w:r>
        <w:rPr>
          <w:sz w:val="24"/>
          <w:szCs w:val="24"/>
        </w:rPr>
        <w:t>分期付款：</w:t>
      </w:r>
      <w:r>
        <w:rPr>
          <w:sz w:val="24"/>
          <w:szCs w:val="24"/>
          <w:u w:val="single"/>
        </w:rPr>
        <w:t xml:space="preserve">  （应明确分期支付合同款项的各期比例和支付条件，各期支付条件应与分期履约验收情况挂钩） </w:t>
      </w:r>
      <w:r>
        <w:rPr>
          <w:sz w:val="24"/>
          <w:szCs w:val="24"/>
        </w:rPr>
        <w:t>，其中涉及预付款的：</w:t>
      </w:r>
      <w:r>
        <w:rPr>
          <w:sz w:val="24"/>
          <w:szCs w:val="24"/>
          <w:u w:val="single"/>
        </w:rPr>
        <w:t xml:space="preserve"> （应明确预付款的支付比例和支付条件） </w:t>
      </w:r>
    </w:p>
    <w:p>
      <w:pPr>
        <w:adjustRightInd w:val="0"/>
        <w:snapToGrid w:val="0"/>
        <w:spacing w:line="360" w:lineRule="auto"/>
        <w:ind w:firstLine="672" w:firstLineChars="300"/>
        <w:rPr>
          <w:sz w:val="24"/>
          <w:szCs w:val="24"/>
          <w:u w:val="single"/>
        </w:rPr>
      </w:pPr>
      <w:r>
        <w:rPr>
          <w:sz w:val="24"/>
          <w:szCs w:val="24"/>
        </w:rPr>
        <w:sym w:font="Wingdings" w:char="F0A8"/>
      </w:r>
      <w:r>
        <w:rPr>
          <w:sz w:val="24"/>
          <w:szCs w:val="24"/>
        </w:rPr>
        <w:t>成本补偿：</w:t>
      </w:r>
      <w:r>
        <w:rPr>
          <w:sz w:val="24"/>
          <w:szCs w:val="24"/>
          <w:u w:val="single"/>
        </w:rPr>
        <w:t xml:space="preserve">      （应明确按照成本补偿方式的支付方式和支付条件）   </w:t>
      </w:r>
    </w:p>
    <w:p>
      <w:pPr>
        <w:adjustRightInd w:val="0"/>
        <w:snapToGrid w:val="0"/>
        <w:spacing w:line="360" w:lineRule="auto"/>
        <w:ind w:firstLine="672" w:firstLineChars="300"/>
        <w:rPr>
          <w:sz w:val="24"/>
          <w:szCs w:val="24"/>
        </w:rPr>
      </w:pPr>
      <w:r>
        <w:rPr>
          <w:sz w:val="24"/>
          <w:szCs w:val="24"/>
        </w:rPr>
        <w:sym w:font="Wingdings" w:char="F0A8"/>
      </w:r>
      <w:r>
        <w:rPr>
          <w:sz w:val="24"/>
          <w:szCs w:val="24"/>
        </w:rPr>
        <w:t>绩效激励：</w:t>
      </w:r>
      <w:r>
        <w:rPr>
          <w:sz w:val="24"/>
          <w:szCs w:val="24"/>
          <w:u w:val="single"/>
        </w:rPr>
        <w:t xml:space="preserve">      （应明确按照绩效激励方式的支付方式和支付条件）   </w:t>
      </w:r>
    </w:p>
    <w:p>
      <w:pPr>
        <w:numPr>
          <w:ilvl w:val="0"/>
          <w:numId w:val="3"/>
        </w:numPr>
        <w:adjustRightInd w:val="0"/>
        <w:snapToGrid w:val="0"/>
        <w:spacing w:line="360" w:lineRule="auto"/>
        <w:ind w:firstLine="448" w:firstLineChars="200"/>
        <w:rPr>
          <w:b/>
          <w:sz w:val="24"/>
          <w:szCs w:val="24"/>
          <w:u w:val="single"/>
        </w:rPr>
      </w:pPr>
      <w:r>
        <w:rPr>
          <w:b/>
          <w:sz w:val="24"/>
          <w:szCs w:val="24"/>
        </w:rPr>
        <w:t>合同履行</w:t>
      </w:r>
    </w:p>
    <w:p>
      <w:pPr>
        <w:adjustRightInd w:val="0"/>
        <w:snapToGrid w:val="0"/>
        <w:spacing w:line="360" w:lineRule="auto"/>
        <w:ind w:firstLine="448" w:firstLineChars="200"/>
        <w:rPr>
          <w:sz w:val="24"/>
          <w:szCs w:val="24"/>
        </w:rPr>
      </w:pPr>
      <w:r>
        <w:rPr>
          <w:sz w:val="24"/>
          <w:szCs w:val="24"/>
        </w:rPr>
        <w:t>（1）起始日期：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pPr>
        <w:adjustRightInd w:val="0"/>
        <w:snapToGrid w:val="0"/>
        <w:spacing w:line="360" w:lineRule="auto"/>
        <w:ind w:firstLine="448" w:firstLineChars="200"/>
        <w:rPr>
          <w:sz w:val="24"/>
          <w:szCs w:val="24"/>
          <w:u w:val="single"/>
        </w:rPr>
      </w:pPr>
      <w:r>
        <w:rPr>
          <w:sz w:val="24"/>
          <w:szCs w:val="24"/>
        </w:rPr>
        <w:t>（2）履约地点</w:t>
      </w:r>
      <w:r>
        <w:rPr>
          <w:bCs/>
          <w:sz w:val="24"/>
          <w:szCs w:val="24"/>
        </w:rPr>
        <w:t>：</w:t>
      </w:r>
      <w:r>
        <w:rPr>
          <w:sz w:val="24"/>
          <w:szCs w:val="24"/>
          <w:u w:val="single"/>
        </w:rPr>
        <w:t xml:space="preserve">                             </w:t>
      </w:r>
    </w:p>
    <w:p>
      <w:pPr>
        <w:adjustRightInd w:val="0"/>
        <w:snapToGrid w:val="0"/>
        <w:spacing w:line="360" w:lineRule="auto"/>
        <w:ind w:firstLine="448" w:firstLineChars="200"/>
        <w:rPr>
          <w:sz w:val="24"/>
          <w:szCs w:val="24"/>
        </w:rPr>
      </w:pPr>
      <w:r>
        <w:rPr>
          <w:bCs/>
          <w:sz w:val="24"/>
          <w:szCs w:val="24"/>
        </w:rPr>
        <w:t>（3）履约担保：</w:t>
      </w:r>
      <w:r>
        <w:rPr>
          <w:sz w:val="24"/>
          <w:szCs w:val="24"/>
        </w:rPr>
        <w:t>是否收取履约保证金：</w:t>
      </w:r>
      <w:r>
        <w:rPr>
          <w:sz w:val="24"/>
          <w:szCs w:val="24"/>
        </w:rPr>
        <w:sym w:font="Wingdings" w:char="F0A8"/>
      </w:r>
      <w:r>
        <w:rPr>
          <w:sz w:val="24"/>
          <w:szCs w:val="24"/>
        </w:rPr>
        <w:t xml:space="preserve">是    </w:t>
      </w:r>
      <w:r>
        <w:rPr>
          <w:sz w:val="24"/>
          <w:szCs w:val="24"/>
        </w:rPr>
        <w:sym w:font="Wingdings" w:char="F0A8"/>
      </w:r>
      <w:r>
        <w:rPr>
          <w:sz w:val="24"/>
          <w:szCs w:val="24"/>
        </w:rPr>
        <w:t>否</w:t>
      </w:r>
    </w:p>
    <w:p>
      <w:pPr>
        <w:pStyle w:val="61"/>
        <w:snapToGrid w:val="0"/>
        <w:spacing w:line="360" w:lineRule="auto"/>
        <w:ind w:firstLine="446"/>
        <w:rPr>
          <w:rFonts w:ascii="Times New Roman" w:hAnsi="Times New Roman" w:eastAsia="宋体" w:cs="Times New Roman"/>
          <w:sz w:val="24"/>
          <w:szCs w:val="24"/>
        </w:rPr>
      </w:pPr>
      <w:r>
        <w:rPr>
          <w:rFonts w:ascii="Times New Roman" w:hAnsi="Times New Roman" w:cs="Times New Roman"/>
          <w:bCs/>
          <w:sz w:val="24"/>
          <w:szCs w:val="24"/>
        </w:rPr>
        <w:t xml:space="preserve">  </w:t>
      </w:r>
      <w:r>
        <w:rPr>
          <w:rFonts w:ascii="Times New Roman" w:hAnsi="Times New Roman" w:eastAsia="宋体" w:cs="Times New Roman"/>
          <w:sz w:val="24"/>
          <w:szCs w:val="24"/>
        </w:rPr>
        <w:t xml:space="preserve">  收取履约保证金形式：</w:t>
      </w:r>
      <w:r>
        <w:rPr>
          <w:rFonts w:ascii="Times New Roman" w:hAnsi="Times New Roman" w:eastAsia="宋体" w:cs="Times New Roman"/>
          <w:bCs/>
          <w:sz w:val="24"/>
          <w:szCs w:val="24"/>
          <w:u w:val="single"/>
        </w:rPr>
        <w:t xml:space="preserve">                            </w:t>
      </w:r>
    </w:p>
    <w:p>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收取履约保证金金额：</w:t>
      </w:r>
      <w:r>
        <w:rPr>
          <w:rFonts w:ascii="Times New Roman" w:hAnsi="Times New Roman" w:eastAsia="宋体" w:cs="Times New Roman"/>
          <w:bCs/>
          <w:sz w:val="24"/>
          <w:szCs w:val="24"/>
          <w:u w:val="single"/>
        </w:rPr>
        <w:t xml:space="preserve">                            </w:t>
      </w:r>
    </w:p>
    <w:p>
      <w:pPr>
        <w:adjustRightInd w:val="0"/>
        <w:snapToGrid w:val="0"/>
        <w:spacing w:line="360" w:lineRule="auto"/>
        <w:ind w:firstLine="448" w:firstLineChars="200"/>
        <w:rPr>
          <w:sz w:val="24"/>
          <w:szCs w:val="24"/>
        </w:rPr>
      </w:pPr>
      <w:r>
        <w:rPr>
          <w:bCs/>
          <w:sz w:val="24"/>
          <w:szCs w:val="24"/>
        </w:rPr>
        <w:t xml:space="preserve">    履约担保期限：</w:t>
      </w:r>
      <w:r>
        <w:rPr>
          <w:bCs/>
          <w:sz w:val="24"/>
          <w:szCs w:val="24"/>
          <w:u w:val="single"/>
        </w:rPr>
        <w:t xml:space="preserve">                                  </w:t>
      </w:r>
    </w:p>
    <w:p>
      <w:pPr>
        <w:adjustRightInd w:val="0"/>
        <w:snapToGrid w:val="0"/>
        <w:spacing w:line="360" w:lineRule="auto"/>
        <w:ind w:firstLine="448" w:firstLineChars="200"/>
        <w:rPr>
          <w:bCs/>
          <w:sz w:val="24"/>
          <w:szCs w:val="24"/>
        </w:rPr>
      </w:pPr>
      <w:r>
        <w:rPr>
          <w:bCs/>
          <w:sz w:val="24"/>
          <w:szCs w:val="24"/>
        </w:rPr>
        <w:t>（4）分期履行要求：</w:t>
      </w:r>
      <w:r>
        <w:rPr>
          <w:bCs/>
          <w:sz w:val="24"/>
          <w:szCs w:val="24"/>
          <w:u w:val="single"/>
        </w:rPr>
        <w:t xml:space="preserve">                                                        </w:t>
      </w:r>
    </w:p>
    <w:p>
      <w:pPr>
        <w:adjustRightInd w:val="0"/>
        <w:snapToGrid w:val="0"/>
        <w:spacing w:line="360" w:lineRule="auto"/>
        <w:ind w:firstLine="448" w:firstLineChars="200"/>
        <w:rPr>
          <w:sz w:val="24"/>
          <w:szCs w:val="24"/>
          <w:u w:val="single"/>
        </w:rPr>
      </w:pPr>
      <w:r>
        <w:rPr>
          <w:bCs/>
          <w:sz w:val="24"/>
          <w:szCs w:val="24"/>
        </w:rPr>
        <w:t>（5）风险处置措施和替代方案：</w:t>
      </w:r>
      <w:r>
        <w:rPr>
          <w:color w:val="0000FF"/>
          <w:sz w:val="24"/>
          <w:szCs w:val="24"/>
          <w:u w:val="single"/>
        </w:rPr>
        <w:t xml:space="preserve"> </w:t>
      </w:r>
      <w:r>
        <w:rPr>
          <w:color w:val="000000" w:themeColor="text1"/>
          <w:sz w:val="24"/>
          <w:szCs w:val="24"/>
          <w:u w:val="single"/>
          <w14:textFill>
            <w14:solidFill>
              <w14:schemeClr w14:val="tx1"/>
            </w14:solidFill>
          </w14:textFill>
        </w:rPr>
        <w:t xml:space="preserve">              </w:t>
      </w:r>
      <w:r>
        <w:rPr>
          <w:sz w:val="24"/>
          <w:szCs w:val="24"/>
          <w:u w:val="single"/>
        </w:rPr>
        <w:t xml:space="preserve">                                                </w:t>
      </w:r>
    </w:p>
    <w:p>
      <w:pPr>
        <w:numPr>
          <w:ilvl w:val="0"/>
          <w:numId w:val="3"/>
        </w:numPr>
        <w:adjustRightInd w:val="0"/>
        <w:snapToGrid w:val="0"/>
        <w:spacing w:line="360" w:lineRule="auto"/>
        <w:ind w:firstLine="448" w:firstLineChars="200"/>
        <w:rPr>
          <w:b/>
          <w:sz w:val="24"/>
          <w:szCs w:val="24"/>
        </w:rPr>
      </w:pPr>
      <w:r>
        <w:rPr>
          <w:b/>
          <w:sz w:val="24"/>
          <w:szCs w:val="24"/>
        </w:rPr>
        <w:t>合同验收</w:t>
      </w:r>
    </w:p>
    <w:p>
      <w:pPr>
        <w:numPr>
          <w:ilvl w:val="0"/>
          <w:numId w:val="5"/>
        </w:numPr>
        <w:adjustRightInd w:val="0"/>
        <w:snapToGrid w:val="0"/>
        <w:spacing w:line="360" w:lineRule="auto"/>
        <w:ind w:firstLine="448" w:firstLineChars="200"/>
        <w:rPr>
          <w:bCs/>
          <w:sz w:val="24"/>
          <w:szCs w:val="24"/>
        </w:rPr>
      </w:pPr>
      <w:r>
        <w:rPr>
          <w:bCs/>
          <w:sz w:val="24"/>
          <w:szCs w:val="24"/>
        </w:rPr>
        <w:t>验收组织方式：</w:t>
      </w:r>
      <w:r>
        <w:rPr>
          <w:sz w:val="24"/>
          <w:szCs w:val="24"/>
        </w:rPr>
        <w:sym w:font="Wingdings" w:char="F0A8"/>
      </w:r>
      <w:r>
        <w:rPr>
          <w:bCs/>
          <w:sz w:val="24"/>
          <w:szCs w:val="24"/>
        </w:rPr>
        <w:t xml:space="preserve">自行组织 </w:t>
      </w:r>
      <w:r>
        <w:rPr>
          <w:sz w:val="24"/>
          <w:szCs w:val="24"/>
        </w:rPr>
        <w:sym w:font="Wingdings" w:char="F0A8"/>
      </w:r>
      <w:r>
        <w:rPr>
          <w:bCs/>
          <w:sz w:val="24"/>
          <w:szCs w:val="24"/>
        </w:rPr>
        <w:t>委托第三方组织</w:t>
      </w:r>
    </w:p>
    <w:p>
      <w:pPr>
        <w:adjustRightInd w:val="0"/>
        <w:snapToGrid w:val="0"/>
        <w:spacing w:line="360" w:lineRule="auto"/>
        <w:rPr>
          <w:bCs/>
          <w:sz w:val="24"/>
          <w:szCs w:val="24"/>
        </w:rPr>
      </w:pPr>
      <w:r>
        <w:rPr>
          <w:bCs/>
          <w:sz w:val="24"/>
          <w:szCs w:val="24"/>
        </w:rPr>
        <w:t xml:space="preserve">         验收主体：</w:t>
      </w:r>
      <w:r>
        <w:rPr>
          <w:bCs/>
          <w:sz w:val="24"/>
          <w:szCs w:val="24"/>
          <w:u w:val="single"/>
        </w:rPr>
        <w:t xml:space="preserve">                  </w:t>
      </w:r>
    </w:p>
    <w:p>
      <w:pPr>
        <w:adjustRightInd w:val="0"/>
        <w:snapToGrid w:val="0"/>
        <w:spacing w:line="360" w:lineRule="auto"/>
        <w:rPr>
          <w:bCs/>
          <w:sz w:val="24"/>
          <w:szCs w:val="24"/>
        </w:rPr>
      </w:pPr>
      <w:r>
        <w:rPr>
          <w:bCs/>
          <w:sz w:val="24"/>
          <w:szCs w:val="24"/>
        </w:rPr>
        <w:t xml:space="preserve">        是否邀请本项目的其他供应商参加验收：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pPr>
        <w:adjustRightInd w:val="0"/>
        <w:snapToGrid w:val="0"/>
        <w:spacing w:line="360" w:lineRule="auto"/>
        <w:ind w:firstLine="896" w:firstLineChars="400"/>
        <w:rPr>
          <w:bCs/>
          <w:sz w:val="24"/>
          <w:szCs w:val="24"/>
        </w:rPr>
      </w:pPr>
      <w:r>
        <w:rPr>
          <w:bCs/>
          <w:sz w:val="24"/>
          <w:szCs w:val="24"/>
        </w:rPr>
        <w:t>是否邀请专家参加验收：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pPr>
        <w:adjustRightInd w:val="0"/>
        <w:snapToGrid w:val="0"/>
        <w:spacing w:line="360" w:lineRule="auto"/>
        <w:ind w:firstLine="896" w:firstLineChars="400"/>
        <w:rPr>
          <w:bCs/>
          <w:sz w:val="24"/>
          <w:szCs w:val="24"/>
        </w:rPr>
      </w:pPr>
      <w:r>
        <w:rPr>
          <w:bCs/>
          <w:sz w:val="24"/>
          <w:szCs w:val="24"/>
        </w:rPr>
        <w:t>是否邀请服务对象参加验收：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pPr>
        <w:adjustRightInd w:val="0"/>
        <w:snapToGrid w:val="0"/>
        <w:spacing w:line="360" w:lineRule="auto"/>
        <w:ind w:firstLine="896" w:firstLineChars="400"/>
        <w:rPr>
          <w:bCs/>
          <w:sz w:val="24"/>
          <w:szCs w:val="24"/>
        </w:rPr>
      </w:pPr>
      <w:r>
        <w:rPr>
          <w:bCs/>
          <w:sz w:val="24"/>
          <w:szCs w:val="24"/>
        </w:rPr>
        <w:t>是否邀请第三方检测机构参加验收：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pPr>
        <w:adjustRightInd w:val="0"/>
        <w:snapToGrid w:val="0"/>
        <w:spacing w:line="360" w:lineRule="auto"/>
        <w:ind w:firstLine="896" w:firstLineChars="400"/>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r>
        <w:rPr>
          <w:bCs/>
          <w:sz w:val="24"/>
          <w:szCs w:val="24"/>
        </w:rPr>
        <w:t>否</w:t>
      </w:r>
    </w:p>
    <w:p>
      <w:pPr>
        <w:adjustRightInd w:val="0"/>
        <w:snapToGrid w:val="0"/>
        <w:spacing w:line="360" w:lineRule="auto"/>
        <w:ind w:firstLine="896" w:firstLineChars="400"/>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pPr>
        <w:adjustRightInd w:val="0"/>
        <w:snapToGrid w:val="0"/>
        <w:spacing w:line="360" w:lineRule="auto"/>
        <w:ind w:firstLine="896" w:firstLineChars="400"/>
        <w:rPr>
          <w:bCs/>
          <w:sz w:val="24"/>
          <w:szCs w:val="24"/>
        </w:rPr>
      </w:pPr>
      <w:r>
        <w:rPr>
          <w:bCs/>
          <w:sz w:val="24"/>
          <w:szCs w:val="24"/>
        </w:rPr>
        <w:t xml:space="preserve">                    </w:t>
      </w:r>
      <w:r>
        <w:rPr>
          <w:sz w:val="24"/>
          <w:szCs w:val="24"/>
        </w:rPr>
        <w:sym w:font="Wingdings" w:char="F0A8"/>
      </w:r>
      <w:r>
        <w:rPr>
          <w:bCs/>
          <w:sz w:val="24"/>
          <w:szCs w:val="24"/>
        </w:rPr>
        <w:t>否</w:t>
      </w:r>
    </w:p>
    <w:p>
      <w:pPr>
        <w:adjustRightInd w:val="0"/>
        <w:snapToGrid w:val="0"/>
        <w:spacing w:line="360" w:lineRule="auto"/>
        <w:ind w:firstLine="896" w:firstLineChars="400"/>
        <w:rPr>
          <w:bCs/>
          <w:sz w:val="24"/>
          <w:szCs w:val="24"/>
          <w:u w:val="single"/>
        </w:rPr>
      </w:pPr>
      <w:r>
        <w:rPr>
          <w:bCs/>
          <w:sz w:val="24"/>
          <w:szCs w:val="24"/>
        </w:rPr>
        <w:t>验收组织的其他事项：</w:t>
      </w:r>
      <w:r>
        <w:rPr>
          <w:bCs/>
          <w:sz w:val="24"/>
          <w:szCs w:val="24"/>
          <w:u w:val="single"/>
        </w:rPr>
        <w:t xml:space="preserve">                </w:t>
      </w:r>
    </w:p>
    <w:p>
      <w:pPr>
        <w:adjustRightInd w:val="0"/>
        <w:snapToGrid w:val="0"/>
        <w:spacing w:line="360" w:lineRule="auto"/>
        <w:ind w:firstLine="448" w:firstLineChars="200"/>
        <w:rPr>
          <w:bCs/>
          <w:sz w:val="24"/>
          <w:szCs w:val="24"/>
          <w:u w:val="single"/>
        </w:rPr>
      </w:pPr>
      <w:r>
        <w:rPr>
          <w:bCs/>
          <w:sz w:val="24"/>
          <w:szCs w:val="24"/>
        </w:rPr>
        <w:t>（2）履约验收时间：</w:t>
      </w:r>
      <w:r>
        <w:rPr>
          <w:bCs/>
          <w:sz w:val="24"/>
          <w:szCs w:val="24"/>
          <w:u w:val="single"/>
        </w:rPr>
        <w:t xml:space="preserve">（计划于何时验收/供应商提出验收申请之日起   日内组织验收） </w:t>
      </w:r>
    </w:p>
    <w:p>
      <w:pPr>
        <w:adjustRightInd w:val="0"/>
        <w:snapToGrid w:val="0"/>
        <w:spacing w:line="360" w:lineRule="auto"/>
        <w:ind w:firstLine="448" w:firstLineChars="200"/>
        <w:rPr>
          <w:bCs/>
          <w:sz w:val="24"/>
          <w:szCs w:val="24"/>
        </w:rPr>
      </w:pPr>
      <w:r>
        <w:rPr>
          <w:bCs/>
          <w:sz w:val="24"/>
          <w:szCs w:val="24"/>
        </w:rPr>
        <w:t>（3）履约验收方式：</w:t>
      </w:r>
      <w:r>
        <w:rPr>
          <w:sz w:val="24"/>
          <w:szCs w:val="24"/>
        </w:rPr>
        <w:sym w:font="Wingdings" w:char="F0A8"/>
      </w:r>
      <w:r>
        <w:rPr>
          <w:bCs/>
          <w:sz w:val="24"/>
          <w:szCs w:val="24"/>
        </w:rPr>
        <w:t xml:space="preserve">一次性验收         </w:t>
      </w:r>
    </w:p>
    <w:p>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分期/分项验收：</w:t>
      </w:r>
      <w:r>
        <w:rPr>
          <w:bCs/>
          <w:sz w:val="24"/>
          <w:szCs w:val="24"/>
          <w:u w:val="single"/>
        </w:rPr>
        <w:t xml:space="preserve"> （应明确分期</w:t>
      </w:r>
      <w:r>
        <w:rPr>
          <w:bCs/>
          <w:sz w:val="24"/>
          <w:szCs w:val="24"/>
          <w:u w:val="single"/>
          <w:lang w:val="en"/>
        </w:rPr>
        <w:t>/分项验收的工作安排</w:t>
      </w:r>
      <w:r>
        <w:rPr>
          <w:bCs/>
          <w:sz w:val="24"/>
          <w:szCs w:val="24"/>
          <w:u w:val="single"/>
        </w:rPr>
        <w:t xml:space="preserve">）  </w:t>
      </w:r>
    </w:p>
    <w:p>
      <w:pPr>
        <w:adjustRightInd w:val="0"/>
        <w:snapToGrid w:val="0"/>
        <w:spacing w:line="360" w:lineRule="auto"/>
        <w:ind w:firstLine="448" w:firstLineChars="200"/>
        <w:rPr>
          <w:bCs/>
          <w:sz w:val="24"/>
          <w:szCs w:val="24"/>
        </w:rPr>
      </w:pPr>
      <w:r>
        <w:rPr>
          <w:bCs/>
          <w:sz w:val="24"/>
          <w:szCs w:val="24"/>
        </w:rPr>
        <w:t>（4）履约验收程序：</w:t>
      </w:r>
      <w:r>
        <w:rPr>
          <w:bCs/>
          <w:sz w:val="24"/>
          <w:szCs w:val="24"/>
          <w:u w:val="single"/>
        </w:rPr>
        <w:t xml:space="preserve">                                         </w:t>
      </w:r>
    </w:p>
    <w:p>
      <w:pPr>
        <w:adjustRightInd w:val="0"/>
        <w:snapToGrid w:val="0"/>
        <w:spacing w:line="360" w:lineRule="auto"/>
        <w:ind w:firstLine="448" w:firstLineChars="200"/>
        <w:rPr>
          <w:bCs/>
          <w:sz w:val="24"/>
          <w:szCs w:val="24"/>
          <w:u w:val="single"/>
        </w:rPr>
      </w:pPr>
      <w:r>
        <w:rPr>
          <w:bCs/>
          <w:sz w:val="24"/>
          <w:szCs w:val="24"/>
        </w:rPr>
        <w:t>（5）履约验收的内容：</w:t>
      </w:r>
      <w:r>
        <w:rPr>
          <w:bCs/>
          <w:sz w:val="24"/>
          <w:szCs w:val="24"/>
          <w:u w:val="single"/>
        </w:rPr>
        <w:t xml:space="preserve"> （应当包括每一项技术和商务要求的履约情况，特别是落实政府采购扶持中小企业，支持绿色发展和乡村振兴等政策情况）                                      </w:t>
      </w:r>
    </w:p>
    <w:p>
      <w:pPr>
        <w:adjustRightInd w:val="0"/>
        <w:snapToGrid w:val="0"/>
        <w:spacing w:line="360" w:lineRule="auto"/>
        <w:ind w:firstLine="448" w:firstLineChars="200"/>
        <w:rPr>
          <w:bCs/>
          <w:sz w:val="24"/>
          <w:szCs w:val="24"/>
          <w:u w:val="single"/>
        </w:rPr>
      </w:pPr>
      <w:r>
        <w:rPr>
          <w:bCs/>
          <w:sz w:val="24"/>
          <w:szCs w:val="24"/>
        </w:rPr>
        <w:t>（6）履约验收标准：</w:t>
      </w:r>
      <w:r>
        <w:rPr>
          <w:bCs/>
          <w:sz w:val="24"/>
          <w:szCs w:val="24"/>
          <w:u w:val="single"/>
        </w:rPr>
        <w:t xml:space="preserve">                                         </w:t>
      </w:r>
    </w:p>
    <w:p>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bCs/>
          <w:sz w:val="24"/>
          <w:szCs w:val="24"/>
        </w:rPr>
        <w:t>（7）是否以采购活动中供应商提供的样品作为参考：</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pPr>
        <w:adjustRightInd w:val="0"/>
        <w:snapToGrid w:val="0"/>
        <w:spacing w:line="360" w:lineRule="auto"/>
        <w:ind w:firstLine="448" w:firstLineChars="200"/>
        <w:rPr>
          <w:bCs/>
          <w:sz w:val="24"/>
          <w:szCs w:val="24"/>
          <w:u w:val="single"/>
        </w:rPr>
      </w:pPr>
      <w:r>
        <w:rPr>
          <w:bCs/>
          <w:sz w:val="24"/>
          <w:szCs w:val="24"/>
        </w:rPr>
        <w:t>（8）履约验收其他事项：</w:t>
      </w:r>
      <w:r>
        <w:rPr>
          <w:bCs/>
          <w:sz w:val="24"/>
          <w:szCs w:val="24"/>
          <w:u w:val="single"/>
        </w:rPr>
        <w:t xml:space="preserve">      （产权过户登记等）          </w:t>
      </w:r>
    </w:p>
    <w:p>
      <w:pPr>
        <w:numPr>
          <w:ilvl w:val="0"/>
          <w:numId w:val="3"/>
        </w:numPr>
        <w:adjustRightInd w:val="0"/>
        <w:snapToGrid w:val="0"/>
        <w:spacing w:line="360" w:lineRule="auto"/>
        <w:ind w:firstLine="448" w:firstLineChars="200"/>
        <w:rPr>
          <w:b/>
          <w:sz w:val="24"/>
          <w:szCs w:val="24"/>
        </w:rPr>
      </w:pPr>
      <w:r>
        <w:rPr>
          <w:b/>
          <w:sz w:val="24"/>
          <w:szCs w:val="24"/>
        </w:rPr>
        <w:t>组成合同的文件</w:t>
      </w:r>
    </w:p>
    <w:p>
      <w:pPr>
        <w:adjustRightInd w:val="0"/>
        <w:snapToGrid w:val="0"/>
        <w:spacing w:line="360" w:lineRule="auto"/>
        <w:ind w:firstLine="448" w:firstLineChars="200"/>
        <w:rPr>
          <w:sz w:val="24"/>
          <w:szCs w:val="24"/>
        </w:rPr>
      </w:pPr>
      <w:r>
        <w:rPr>
          <w:sz w:val="24"/>
          <w:szCs w:val="24"/>
        </w:rPr>
        <w:t>本协议书与下列文件一起构成合同文件，如下述文件之间有任何抵触、矛盾或歧义，应按以下顺序解释：</w:t>
      </w:r>
    </w:p>
    <w:p>
      <w:pPr>
        <w:adjustRightInd w:val="0"/>
        <w:snapToGrid w:val="0"/>
        <w:spacing w:line="360" w:lineRule="auto"/>
        <w:ind w:firstLine="448" w:firstLineChars="200"/>
        <w:rPr>
          <w:sz w:val="24"/>
          <w:szCs w:val="24"/>
        </w:rPr>
      </w:pPr>
      <w:r>
        <w:rPr>
          <w:sz w:val="24"/>
          <w:szCs w:val="24"/>
        </w:rPr>
        <w:t>（1）政府采购合同协议书及其变更、补充协议</w:t>
      </w:r>
    </w:p>
    <w:p>
      <w:pPr>
        <w:adjustRightInd w:val="0"/>
        <w:snapToGrid w:val="0"/>
        <w:spacing w:line="360" w:lineRule="auto"/>
        <w:ind w:firstLine="448" w:firstLineChars="200"/>
        <w:rPr>
          <w:sz w:val="24"/>
          <w:szCs w:val="24"/>
        </w:rPr>
      </w:pPr>
      <w:r>
        <w:rPr>
          <w:sz w:val="24"/>
          <w:szCs w:val="24"/>
        </w:rPr>
        <w:t>（2）政府采购合同专用条款</w:t>
      </w:r>
    </w:p>
    <w:p>
      <w:pPr>
        <w:adjustRightInd w:val="0"/>
        <w:snapToGrid w:val="0"/>
        <w:spacing w:line="360" w:lineRule="auto"/>
        <w:ind w:firstLine="448" w:firstLineChars="200"/>
        <w:rPr>
          <w:sz w:val="24"/>
          <w:szCs w:val="24"/>
        </w:rPr>
      </w:pPr>
      <w:r>
        <w:rPr>
          <w:sz w:val="24"/>
          <w:szCs w:val="24"/>
        </w:rPr>
        <w:t>（3）政府采购合同通用条款</w:t>
      </w:r>
    </w:p>
    <w:p>
      <w:pPr>
        <w:adjustRightInd w:val="0"/>
        <w:snapToGrid w:val="0"/>
        <w:spacing w:line="360" w:lineRule="auto"/>
        <w:ind w:firstLine="448" w:firstLineChars="200"/>
        <w:rPr>
          <w:sz w:val="24"/>
          <w:szCs w:val="24"/>
        </w:rPr>
      </w:pPr>
      <w:r>
        <w:rPr>
          <w:sz w:val="24"/>
          <w:szCs w:val="24"/>
        </w:rPr>
        <w:t>（4）中标（成交）通知书</w:t>
      </w:r>
    </w:p>
    <w:p>
      <w:pPr>
        <w:adjustRightInd w:val="0"/>
        <w:snapToGrid w:val="0"/>
        <w:spacing w:line="360" w:lineRule="auto"/>
        <w:ind w:firstLine="448" w:firstLineChars="200"/>
        <w:rPr>
          <w:sz w:val="24"/>
          <w:szCs w:val="24"/>
        </w:rPr>
      </w:pPr>
      <w:r>
        <w:rPr>
          <w:sz w:val="24"/>
          <w:szCs w:val="24"/>
        </w:rPr>
        <w:t>（5）投标（响应）文件</w:t>
      </w:r>
    </w:p>
    <w:p>
      <w:pPr>
        <w:adjustRightInd w:val="0"/>
        <w:snapToGrid w:val="0"/>
        <w:spacing w:line="360" w:lineRule="auto"/>
        <w:ind w:firstLine="448" w:firstLineChars="200"/>
        <w:rPr>
          <w:sz w:val="24"/>
          <w:szCs w:val="24"/>
        </w:rPr>
      </w:pPr>
      <w:r>
        <w:rPr>
          <w:sz w:val="24"/>
          <w:szCs w:val="24"/>
        </w:rPr>
        <w:t>（6）采购文件</w:t>
      </w:r>
    </w:p>
    <w:p>
      <w:pPr>
        <w:adjustRightInd w:val="0"/>
        <w:snapToGrid w:val="0"/>
        <w:spacing w:line="360" w:lineRule="auto"/>
        <w:ind w:firstLine="448" w:firstLineChars="200"/>
        <w:rPr>
          <w:sz w:val="24"/>
          <w:szCs w:val="24"/>
        </w:rPr>
      </w:pPr>
      <w:r>
        <w:rPr>
          <w:sz w:val="24"/>
          <w:szCs w:val="24"/>
        </w:rPr>
        <w:t>（7）有关技术文件，图纸</w:t>
      </w:r>
    </w:p>
    <w:p>
      <w:pPr>
        <w:pStyle w:val="61"/>
        <w:snapToGrid w:val="0"/>
        <w:spacing w:line="360" w:lineRule="auto"/>
        <w:ind w:firstLine="446"/>
        <w:rPr>
          <w:rFonts w:ascii="Times New Roman" w:hAnsi="Times New Roman" w:eastAsia="宋体" w:cs="Times New Roman"/>
          <w:kern w:val="2"/>
          <w:sz w:val="24"/>
          <w:szCs w:val="24"/>
        </w:rPr>
      </w:pPr>
      <w:r>
        <w:rPr>
          <w:rFonts w:ascii="Times New Roman" w:hAnsi="Times New Roman" w:eastAsia="宋体" w:cs="Times New Roman"/>
          <w:sz w:val="24"/>
          <w:szCs w:val="24"/>
        </w:rPr>
        <w:t>（8）</w:t>
      </w:r>
      <w:r>
        <w:rPr>
          <w:rFonts w:ascii="Times New Roman" w:hAnsi="Times New Roman" w:eastAsia="宋体" w:cs="Times New Roman"/>
          <w:color w:val="000000" w:themeColor="text1"/>
          <w:kern w:val="2"/>
          <w:sz w:val="24"/>
          <w:szCs w:val="24"/>
          <w14:textFill>
            <w14:solidFill>
              <w14:schemeClr w14:val="tx1"/>
            </w14:solidFill>
          </w14:textFill>
        </w:rPr>
        <w:t>国家法律、行政法规和规章制度规定或合同约定的作为合同组成部分的其他文件</w:t>
      </w:r>
    </w:p>
    <w:p>
      <w:pPr>
        <w:numPr>
          <w:ilvl w:val="0"/>
          <w:numId w:val="3"/>
        </w:numPr>
        <w:adjustRightInd w:val="0"/>
        <w:snapToGrid w:val="0"/>
        <w:spacing w:line="360" w:lineRule="auto"/>
        <w:ind w:firstLine="448" w:firstLineChars="200"/>
        <w:rPr>
          <w:b/>
          <w:sz w:val="24"/>
          <w:szCs w:val="24"/>
        </w:rPr>
      </w:pPr>
      <w:r>
        <w:rPr>
          <w:b/>
          <w:sz w:val="24"/>
          <w:szCs w:val="24"/>
        </w:rPr>
        <w:t>合同生效</w:t>
      </w:r>
    </w:p>
    <w:p>
      <w:pPr>
        <w:adjustRightInd w:val="0"/>
        <w:snapToGrid w:val="0"/>
        <w:spacing w:line="360" w:lineRule="auto"/>
        <w:ind w:firstLine="448" w:firstLineChars="200"/>
        <w:rPr>
          <w:sz w:val="24"/>
          <w:szCs w:val="24"/>
        </w:rPr>
      </w:pPr>
      <w:r>
        <w:rPr>
          <w:sz w:val="24"/>
          <w:szCs w:val="24"/>
        </w:rPr>
        <w:t>本合同自</w:t>
      </w:r>
      <w:r>
        <w:rPr>
          <w:sz w:val="24"/>
          <w:szCs w:val="24"/>
          <w:u w:val="single"/>
        </w:rPr>
        <w:t xml:space="preserve">                             </w:t>
      </w:r>
      <w:r>
        <w:rPr>
          <w:sz w:val="24"/>
          <w:szCs w:val="24"/>
        </w:rPr>
        <w:t>生效。</w:t>
      </w:r>
    </w:p>
    <w:p>
      <w:pPr>
        <w:numPr>
          <w:ilvl w:val="0"/>
          <w:numId w:val="3"/>
        </w:numPr>
        <w:adjustRightInd w:val="0"/>
        <w:snapToGrid w:val="0"/>
        <w:spacing w:line="360" w:lineRule="auto"/>
        <w:ind w:firstLine="448" w:firstLineChars="200"/>
        <w:rPr>
          <w:b/>
          <w:sz w:val="24"/>
          <w:szCs w:val="24"/>
        </w:rPr>
      </w:pPr>
      <w:r>
        <w:rPr>
          <w:b/>
          <w:sz w:val="24"/>
          <w:szCs w:val="24"/>
        </w:rPr>
        <w:t>合同份数</w:t>
      </w:r>
    </w:p>
    <w:p>
      <w:pPr>
        <w:adjustRightInd w:val="0"/>
        <w:snapToGrid w:val="0"/>
        <w:spacing w:line="360" w:lineRule="auto"/>
        <w:ind w:firstLine="448" w:firstLineChars="200"/>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pPr>
        <w:adjustRightInd w:val="0"/>
        <w:snapToGrid w:val="0"/>
        <w:spacing w:line="360" w:lineRule="auto"/>
        <w:ind w:firstLine="448" w:firstLineChars="200"/>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pPr>
        <w:adjustRightInd w:val="0"/>
        <w:snapToGrid w:val="0"/>
        <w:spacing w:line="360" w:lineRule="auto"/>
        <w:ind w:firstLine="448" w:firstLineChars="200"/>
        <w:rPr>
          <w:sz w:val="24"/>
          <w:szCs w:val="24"/>
        </w:rPr>
      </w:pPr>
      <w:r>
        <w:rPr>
          <w:sz w:val="24"/>
          <w:szCs w:val="24"/>
        </w:rPr>
        <w:t>合同订立地点：</w:t>
      </w:r>
      <w:r>
        <w:rPr>
          <w:sz w:val="24"/>
          <w:szCs w:val="24"/>
          <w:u w:val="single"/>
        </w:rPr>
        <w:t xml:space="preserve">                           </w:t>
      </w:r>
    </w:p>
    <w:p>
      <w:pPr>
        <w:adjustRightInd w:val="0"/>
        <w:snapToGrid w:val="0"/>
        <w:spacing w:line="360" w:lineRule="auto"/>
        <w:ind w:firstLine="448" w:firstLineChars="200"/>
      </w:pPr>
      <w:r>
        <w:rPr>
          <w:sz w:val="24"/>
          <w:szCs w:val="24"/>
        </w:rPr>
        <w:t>附件：具体标的及其技术要求和商务要求、联合协议、分包意向协议等。</w:t>
      </w:r>
    </w:p>
    <w:tbl>
      <w:tblPr>
        <w:tblStyle w:val="25"/>
        <w:tblW w:w="4926"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7"/>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jc w:val="center"/>
        </w:trPr>
        <w:tc>
          <w:tcPr>
            <w:tcW w:w="2562" w:type="pct"/>
            <w:gridSpan w:val="2"/>
            <w:tcBorders>
              <w:top w:val="single" w:color="auto" w:sz="4" w:space="0"/>
              <w:left w:val="single" w:color="auto" w:sz="4" w:space="0"/>
              <w:bottom w:val="single" w:color="auto" w:sz="2" w:space="0"/>
              <w:right w:val="single" w:color="auto" w:sz="2" w:space="0"/>
            </w:tcBorders>
            <w:vAlign w:val="center"/>
          </w:tcPr>
          <w:p>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color="auto" w:sz="4" w:space="0"/>
              <w:left w:val="single" w:color="auto" w:sz="2" w:space="0"/>
              <w:bottom w:val="single" w:color="auto" w:sz="2" w:space="0"/>
              <w:right w:val="single" w:color="auto" w:sz="4" w:space="0"/>
            </w:tcBorders>
            <w:vAlign w:val="center"/>
          </w:tcPr>
          <w:p>
            <w:pPr>
              <w:adjustRightInd w:val="0"/>
              <w:snapToGrid w:val="0"/>
              <w:spacing w:line="300" w:lineRule="exact"/>
              <w:jc w:val="center"/>
              <w:rPr>
                <w:szCs w:val="24"/>
              </w:rPr>
            </w:pPr>
            <w:r>
              <w:rPr>
                <w:szCs w:val="21"/>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单位名称（公章或合同章）</w:t>
            </w:r>
          </w:p>
        </w:tc>
        <w:tc>
          <w:tcPr>
            <w:tcW w:w="1259" w:type="pct"/>
            <w:tcBorders>
              <w:top w:val="single" w:color="auto" w:sz="2" w:space="0"/>
              <w:left w:val="single" w:color="auto" w:sz="2" w:space="0"/>
              <w:bottom w:val="single" w:color="auto" w:sz="2" w:space="0"/>
              <w:right w:val="single" w:color="auto" w:sz="4"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jc w:val="center"/>
        </w:trPr>
        <w:tc>
          <w:tcPr>
            <w:tcW w:w="1126" w:type="pct"/>
            <w:vMerge w:val="restart"/>
            <w:tcBorders>
              <w:top w:val="single" w:color="auto" w:sz="2" w:space="0"/>
              <w:left w:val="single" w:color="auto" w:sz="4"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ind w:firstLine="93" w:firstLineChars="48"/>
              <w:jc w:val="center"/>
              <w:rPr>
                <w:szCs w:val="21"/>
              </w:rPr>
            </w:pPr>
            <w:r>
              <w:rPr>
                <w:szCs w:val="21"/>
              </w:rPr>
              <w:t>或其委托代理人（签章）</w:t>
            </w:r>
          </w:p>
        </w:tc>
        <w:tc>
          <w:tcPr>
            <w:tcW w:w="1436" w:type="pct"/>
            <w:vMerge w:val="restar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jc w:val="center"/>
              <w:rPr>
                <w:szCs w:val="21"/>
              </w:rPr>
            </w:pPr>
            <w:r>
              <w:rPr>
                <w:szCs w:val="21"/>
              </w:rPr>
              <w:t>或其委托代理人（签章）</w:t>
            </w:r>
          </w:p>
        </w:tc>
        <w:tc>
          <w:tcPr>
            <w:tcW w:w="1259" w:type="pct"/>
            <w:tcBorders>
              <w:top w:val="single" w:color="auto" w:sz="2" w:space="0"/>
              <w:left w:val="single" w:color="auto" w:sz="2" w:space="0"/>
              <w:bottom w:val="single" w:color="auto" w:sz="2" w:space="0"/>
              <w:right w:val="single" w:color="auto" w:sz="4" w:space="0"/>
            </w:tcBorders>
            <w:vAlign w:val="center"/>
          </w:tcPr>
          <w:p>
            <w:pPr>
              <w:adjustRightInd w:val="0"/>
              <w:snapToGrid w:val="0"/>
              <w:spacing w:line="3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0" w:type="auto"/>
            <w:vMerge w:val="continue"/>
            <w:tcBorders>
              <w:top w:val="single" w:color="auto" w:sz="2" w:space="0"/>
              <w:left w:val="single" w:color="auto" w:sz="4" w:space="0"/>
              <w:bottom w:val="single" w:color="auto" w:sz="2" w:space="0"/>
              <w:right w:val="single" w:color="auto" w:sz="2" w:space="0"/>
            </w:tcBorders>
            <w:vAlign w:val="center"/>
          </w:tcPr>
          <w:p>
            <w:pPr>
              <w:widowControl/>
              <w:jc w:val="left"/>
              <w:rPr>
                <w:szCs w:val="21"/>
              </w:rPr>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pPr>
              <w:widowControl/>
              <w:jc w:val="left"/>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拥有者性别</w:t>
            </w:r>
          </w:p>
        </w:tc>
        <w:tc>
          <w:tcPr>
            <w:tcW w:w="1259" w:type="pct"/>
            <w:tcBorders>
              <w:top w:val="single" w:color="auto" w:sz="2" w:space="0"/>
              <w:left w:val="single" w:color="auto" w:sz="2" w:space="0"/>
              <w:bottom w:val="single" w:color="auto" w:sz="2" w:space="0"/>
              <w:right w:val="single" w:color="auto" w:sz="4"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住  所</w:t>
            </w:r>
          </w:p>
        </w:tc>
        <w:tc>
          <w:tcPr>
            <w:tcW w:w="1259" w:type="pct"/>
            <w:tcBorders>
              <w:top w:val="single" w:color="auto" w:sz="2" w:space="0"/>
              <w:left w:val="single" w:color="auto" w:sz="2" w:space="0"/>
              <w:bottom w:val="single" w:color="auto" w:sz="2" w:space="0"/>
              <w:right w:val="single" w:color="auto" w:sz="4"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right w:val="single" w:color="auto" w:sz="4"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right w:val="single" w:color="auto" w:sz="4"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通信地址</w:t>
            </w:r>
          </w:p>
        </w:tc>
        <w:tc>
          <w:tcPr>
            <w:tcW w:w="1259" w:type="pct"/>
            <w:tcBorders>
              <w:top w:val="single" w:color="auto" w:sz="2" w:space="0"/>
              <w:left w:val="single" w:color="auto" w:sz="2" w:space="0"/>
              <w:bottom w:val="single" w:color="auto" w:sz="2" w:space="0"/>
              <w:right w:val="single" w:color="auto" w:sz="4"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right w:val="single" w:color="auto" w:sz="4"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电子邮箱</w:t>
            </w:r>
          </w:p>
        </w:tc>
        <w:tc>
          <w:tcPr>
            <w:tcW w:w="1259" w:type="pct"/>
            <w:tcBorders>
              <w:top w:val="single" w:color="auto" w:sz="2" w:space="0"/>
              <w:left w:val="single" w:color="auto" w:sz="2" w:space="0"/>
              <w:bottom w:val="single" w:color="auto" w:sz="2" w:space="0"/>
              <w:right w:val="single" w:color="auto" w:sz="4"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统一社会信用代码</w:t>
            </w:r>
          </w:p>
        </w:tc>
        <w:tc>
          <w:tcPr>
            <w:tcW w:w="1259" w:type="pct"/>
            <w:tcBorders>
              <w:top w:val="single" w:color="auto" w:sz="2" w:space="0"/>
              <w:left w:val="single" w:color="auto" w:sz="2" w:space="0"/>
              <w:bottom w:val="single" w:color="auto" w:sz="2" w:space="0"/>
              <w:right w:val="single" w:color="auto" w:sz="4"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right w:val="single" w:color="auto" w:sz="4"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right w:val="single" w:color="auto" w:sz="4"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right w:val="single" w:color="auto" w:sz="4"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jc w:val="center"/>
        </w:trPr>
        <w:tc>
          <w:tcPr>
            <w:tcW w:w="5000" w:type="pct"/>
            <w:gridSpan w:val="4"/>
            <w:tcBorders>
              <w:top w:val="single" w:color="auto" w:sz="2" w:space="0"/>
              <w:left w:val="single" w:color="auto" w:sz="4" w:space="0"/>
              <w:bottom w:val="single" w:color="auto" w:sz="4" w:space="0"/>
              <w:right w:val="single" w:color="auto" w:sz="4" w:space="0"/>
            </w:tcBorders>
            <w:vAlign w:val="center"/>
          </w:tcPr>
          <w:p>
            <w:pPr>
              <w:pStyle w:val="10"/>
              <w:adjustRightInd w:val="0"/>
              <w:snapToGrid w:val="0"/>
              <w:spacing w:before="142" w:beforeLines="50" w:line="360" w:lineRule="auto"/>
              <w:rPr>
                <w:spacing w:val="20"/>
                <w:szCs w:val="21"/>
              </w:rPr>
            </w:pPr>
            <w:r>
              <w:rPr>
                <w:szCs w:val="21"/>
              </w:rPr>
              <w:t>注：涉及联合体或其他合同主体的信息应按上表格式加列。</w:t>
            </w:r>
          </w:p>
        </w:tc>
      </w:tr>
    </w:tbl>
    <w:p>
      <w:pPr>
        <w:pStyle w:val="3"/>
        <w:adjustRightInd w:val="0"/>
        <w:snapToGrid w:val="0"/>
        <w:spacing w:before="142" w:beforeLines="50"/>
        <w:jc w:val="center"/>
        <w:rPr>
          <w:rFonts w:ascii="Times New Roman" w:hAnsi="Times New Roman" w:eastAsia="黑体" w:cs="Times New Roman"/>
          <w:sz w:val="28"/>
          <w:szCs w:val="28"/>
        </w:rPr>
      </w:pPr>
      <w:r>
        <w:rPr>
          <w:rFonts w:ascii="Times New Roman" w:hAnsi="Times New Roman" w:cs="Times New Roman"/>
          <w:b w:val="0"/>
          <w:bCs w:val="0"/>
          <w:szCs w:val="21"/>
          <w:u w:val="single"/>
        </w:rPr>
        <w:br w:type="page"/>
      </w:r>
      <w:bookmarkStart w:id="7" w:name="_Toc27624"/>
      <w:r>
        <w:rPr>
          <w:rFonts w:ascii="Times New Roman" w:hAnsi="Times New Roman" w:eastAsia="黑体" w:cs="Times New Roman"/>
          <w:b w:val="0"/>
          <w:bCs w:val="0"/>
          <w:sz w:val="28"/>
          <w:szCs w:val="28"/>
        </w:rPr>
        <w:t>第二节 政府采购合同通用条款</w:t>
      </w:r>
      <w:bookmarkEnd w:id="7"/>
    </w:p>
    <w:p>
      <w:pPr>
        <w:tabs>
          <w:tab w:val="left" w:pos="8820"/>
          <w:tab w:val="left" w:pos="9345"/>
          <w:tab w:val="left" w:pos="9765"/>
        </w:tabs>
        <w:adjustRightInd w:val="0"/>
        <w:snapToGrid w:val="0"/>
        <w:spacing w:line="360" w:lineRule="auto"/>
        <w:ind w:firstLine="448" w:firstLineChars="200"/>
        <w:jc w:val="left"/>
        <w:rPr>
          <w:b/>
          <w:bCs/>
          <w:sz w:val="24"/>
          <w:szCs w:val="24"/>
        </w:rPr>
      </w:pPr>
      <w:r>
        <w:rPr>
          <w:b/>
          <w:sz w:val="24"/>
          <w:szCs w:val="24"/>
        </w:rPr>
        <w:t xml:space="preserve">1. </w:t>
      </w:r>
      <w:r>
        <w:rPr>
          <w:b/>
          <w:bCs/>
          <w:sz w:val="24"/>
          <w:szCs w:val="24"/>
        </w:rPr>
        <w:t>定义</w:t>
      </w:r>
    </w:p>
    <w:p>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1.1合同当事人</w:t>
      </w:r>
    </w:p>
    <w:p>
      <w:pPr>
        <w:autoSpaceDE w:val="0"/>
        <w:autoSpaceDN w:val="0"/>
        <w:adjustRightInd w:val="0"/>
        <w:snapToGrid w:val="0"/>
        <w:spacing w:line="360" w:lineRule="auto"/>
        <w:ind w:firstLine="448" w:firstLineChars="200"/>
        <w:jc w:val="left"/>
        <w:rPr>
          <w:sz w:val="24"/>
          <w:szCs w:val="24"/>
        </w:rPr>
      </w:pPr>
      <w:r>
        <w:rPr>
          <w:sz w:val="24"/>
          <w:szCs w:val="24"/>
        </w:rPr>
        <w:t>（1）采购人（以下称甲方）是指使用财政性资金，通过政府采购方式向供应商购买货物及其相关服务的国家机关、事业单位、团体组织。</w:t>
      </w:r>
    </w:p>
    <w:p>
      <w:pPr>
        <w:autoSpaceDE w:val="0"/>
        <w:autoSpaceDN w:val="0"/>
        <w:adjustRightInd w:val="0"/>
        <w:snapToGrid w:val="0"/>
        <w:spacing w:line="360" w:lineRule="auto"/>
        <w:ind w:firstLine="448" w:firstLineChars="200"/>
        <w:jc w:val="left"/>
        <w:rPr>
          <w:sz w:val="24"/>
          <w:szCs w:val="24"/>
        </w:rPr>
      </w:pPr>
      <w:r>
        <w:rPr>
          <w:sz w:val="24"/>
          <w:szCs w:val="24"/>
        </w:rPr>
        <w:t>（2）供应商（以下称乙方）是指参加政府采购活动并且中标（成交），向采购人提供合同约定的货物及其相关服务的法人、非法人组织或者自然人。</w:t>
      </w:r>
    </w:p>
    <w:p>
      <w:pPr>
        <w:autoSpaceDE w:val="0"/>
        <w:autoSpaceDN w:val="0"/>
        <w:adjustRightInd w:val="0"/>
        <w:snapToGrid w:val="0"/>
        <w:spacing w:line="360" w:lineRule="auto"/>
        <w:ind w:firstLine="448" w:firstLineChars="200"/>
        <w:jc w:val="left"/>
        <w:rPr>
          <w:sz w:val="24"/>
          <w:szCs w:val="24"/>
        </w:rPr>
      </w:pPr>
      <w:r>
        <w:rPr>
          <w:sz w:val="24"/>
          <w:szCs w:val="24"/>
        </w:rPr>
        <w:t>（3）其他合同主体是指除采购人和供应商以外，</w:t>
      </w:r>
      <w:r>
        <w:rPr>
          <w:bCs/>
          <w:color w:val="000000" w:themeColor="text1"/>
          <w:sz w:val="24"/>
          <w:szCs w:val="24"/>
          <w14:textFill>
            <w14:solidFill>
              <w14:schemeClr w14:val="tx1"/>
            </w14:solidFill>
          </w14:textFill>
        </w:rPr>
        <w:t>依法参与合同缔结或履行，享有权利、承担义务的合同当事人</w:t>
      </w:r>
      <w:r>
        <w:rPr>
          <w:sz w:val="24"/>
          <w:szCs w:val="24"/>
        </w:rPr>
        <w:t>。</w:t>
      </w:r>
    </w:p>
    <w:p>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1.2本合同下列术语应解释为：</w:t>
      </w:r>
    </w:p>
    <w:p>
      <w:pPr>
        <w:adjustRightInd w:val="0"/>
        <w:snapToGrid w:val="0"/>
        <w:spacing w:line="360" w:lineRule="auto"/>
        <w:ind w:firstLine="448" w:firstLineChars="200"/>
        <w:jc w:val="left"/>
        <w:rPr>
          <w:sz w:val="24"/>
          <w:szCs w:val="24"/>
        </w:rPr>
      </w:pPr>
      <w:r>
        <w:rPr>
          <w:sz w:val="24"/>
          <w:szCs w:val="24"/>
        </w:rPr>
        <w:t>（1）“合同”系指</w:t>
      </w:r>
      <w:r>
        <w:rPr>
          <w:bCs/>
          <w:color w:val="000000" w:themeColor="text1"/>
          <w:sz w:val="24"/>
          <w:szCs w:val="24"/>
          <w14:textFill>
            <w14:solidFill>
              <w14:schemeClr w14:val="tx1"/>
            </w14:solidFill>
          </w14:textFill>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14:textFill>
            <w14:solidFill>
              <w14:schemeClr w14:val="tx1"/>
            </w14:solidFill>
          </w14:textFill>
        </w:rPr>
        <w:t>国家法律、行政法规和规章制度规定或合同约定的作为合同组成部分的其他文件</w:t>
      </w:r>
      <w:r>
        <w:rPr>
          <w:sz w:val="24"/>
          <w:szCs w:val="24"/>
        </w:rPr>
        <w:t>。</w:t>
      </w:r>
    </w:p>
    <w:p>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（2）“合同价款”系指根据本合同规定乙方在全面履行合同义务后甲方应支付给乙方的价款。</w:t>
      </w:r>
    </w:p>
    <w:p>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sz w:val="24"/>
          <w:szCs w:val="24"/>
        </w:rPr>
        <w:t>（3）“货物”系指乙方根据本合同规定须向甲方提供的各种形态和种类的物品，包括原材料、设备、产品（</w:t>
      </w:r>
      <w:r>
        <w:rPr>
          <w:color w:val="000000" w:themeColor="text1"/>
          <w:sz w:val="24"/>
          <w:szCs w:val="24"/>
          <w14:textFill>
            <w14:solidFill>
              <w14:schemeClr w14:val="tx1"/>
            </w14:solidFill>
          </w14:textFill>
        </w:rPr>
        <w:t>包括软件）及相关的其备品备件、工具、手册及</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技术资料和材料等。</w:t>
      </w:r>
    </w:p>
    <w:p>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（4）“</w:t>
      </w:r>
      <w:r>
        <w:rPr>
          <w:sz w:val="24"/>
          <w:szCs w:val="24"/>
        </w:rPr>
        <w:t>相关</w:t>
      </w:r>
      <w:r>
        <w:rPr>
          <w:color w:val="000000" w:themeColor="text1"/>
          <w:sz w:val="24"/>
          <w:szCs w:val="24"/>
          <w14:textFill>
            <w14:solidFill>
              <w14:schemeClr w14:val="tx1"/>
            </w14:solidFill>
          </w14:textFill>
        </w:rPr>
        <w:t>服务”系指根据合同规定，乙方应提供的与货物有关的技术、管理和</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服务，包括但不限于：管理和质量保证、运输、保险、检验、现场准备、安装、集成、调试、培训、维修、废弃处置、技术支持等以及合同中规定乙方应承担的</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义务。</w:t>
      </w:r>
    </w:p>
    <w:p>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r>
        <w:rPr>
          <w:sz w:val="24"/>
          <w:szCs w:val="24"/>
        </w:rPr>
        <w:t>“联合体”系指由两个以上的自然人、法人或者非法人组织组成，以一个供应商的身份共同参加政府采购的主体</w:t>
      </w:r>
      <w:r>
        <w:rPr>
          <w:color w:val="000000" w:themeColor="text1"/>
          <w:sz w:val="24"/>
          <w:szCs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（7）其他术语解释，见【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pPr>
        <w:numPr>
          <w:ilvl w:val="0"/>
          <w:numId w:val="6"/>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合同标的及金额</w:t>
      </w:r>
    </w:p>
    <w:p>
      <w:pPr>
        <w:autoSpaceDE w:val="0"/>
        <w:autoSpaceDN w:val="0"/>
        <w:adjustRightInd w:val="0"/>
        <w:snapToGrid w:val="0"/>
        <w:spacing w:line="360" w:lineRule="auto"/>
        <w:ind w:firstLine="448" w:firstLineChars="200"/>
        <w:jc w:val="left"/>
        <w:rPr>
          <w:b/>
          <w:bCs/>
          <w:i/>
          <w:iCs/>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任何费用。</w:t>
      </w:r>
    </w:p>
    <w:p>
      <w:pPr>
        <w:adjustRightInd w:val="0"/>
        <w:snapToGrid w:val="0"/>
        <w:spacing w:line="360" w:lineRule="auto"/>
        <w:ind w:firstLine="448" w:firstLineChars="200"/>
        <w:jc w:val="left"/>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3. 履行合同的时间、地点和方式</w:t>
      </w:r>
    </w:p>
    <w:p>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3.1 </w:t>
      </w:r>
      <w:r>
        <w:rPr>
          <w:sz w:val="24"/>
          <w:szCs w:val="24"/>
        </w:rPr>
        <w:t>乙方应当在约定的时间、地点，按照约定方式履行合同。</w:t>
      </w:r>
    </w:p>
    <w:p>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4. 甲方的权利和义务</w:t>
      </w:r>
    </w:p>
    <w:p>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4.3 甲方有权要求乙方对缺陷部分予以修复，并按合同约定享有货物保修及其他合同约定的权利。</w:t>
      </w:r>
    </w:p>
    <w:p>
      <w:pPr>
        <w:adjustRightInd w:val="0"/>
        <w:snapToGrid w:val="0"/>
        <w:spacing w:line="360" w:lineRule="auto"/>
        <w:ind w:firstLine="448" w:firstLineChars="200"/>
        <w:rPr>
          <w:rFonts w:eastAsia="华文楷体"/>
          <w:sz w:val="24"/>
          <w:szCs w:val="24"/>
        </w:rPr>
      </w:pPr>
      <w:r>
        <w:rPr>
          <w:color w:val="000000" w:themeColor="text1"/>
          <w:sz w:val="24"/>
          <w:szCs w:val="24"/>
          <w14:textFill>
            <w14:solidFill>
              <w14:schemeClr w14:val="tx1"/>
            </w14:solidFill>
          </w14:textFill>
        </w:rPr>
        <w:t>4.4 甲方应当按照合同约定及时对交付的货物进行验收，</w:t>
      </w:r>
      <w:r>
        <w:rPr>
          <w:sz w:val="24"/>
          <w:szCs w:val="24"/>
        </w:rPr>
        <w:t>未</w:t>
      </w:r>
      <w:r>
        <w:rPr>
          <w:color w:val="000000" w:themeColor="text1"/>
          <w:sz w:val="24"/>
          <w:szCs w:val="24"/>
          <w14:textFill>
            <w14:solidFill>
              <w14:schemeClr w14:val="tx1"/>
            </w14:solidFill>
          </w14:textFill>
        </w:rPr>
        <w:t>在</w:t>
      </w:r>
      <w:r>
        <w:rPr>
          <w:b/>
          <w:bCs/>
          <w:sz w:val="24"/>
          <w:szCs w:val="24"/>
        </w:rPr>
        <w:t>【政府采购合同专用条款】</w:t>
      </w:r>
      <w:r>
        <w:rPr>
          <w:sz w:val="24"/>
          <w:szCs w:val="24"/>
        </w:rPr>
        <w:t>约定的期限内对乙方履约提出任何异议或者向乙方作出任何说明的，</w:t>
      </w:r>
      <w:r>
        <w:rPr>
          <w:color w:val="000000" w:themeColor="text1"/>
          <w:sz w:val="24"/>
          <w:szCs w:val="24"/>
          <w14:textFill>
            <w14:solidFill>
              <w14:schemeClr w14:val="tx1"/>
            </w14:solidFill>
          </w14:textFill>
        </w:rPr>
        <w:t>视为验收通过。</w:t>
      </w:r>
    </w:p>
    <w:p>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4.6 国家法律法规规定及</w:t>
      </w:r>
      <w:r>
        <w:rPr>
          <w:b/>
          <w:bCs/>
          <w:sz w:val="24"/>
          <w:szCs w:val="24"/>
        </w:rPr>
        <w:t>【政府采购合同专用条款】</w:t>
      </w:r>
      <w:r>
        <w:rPr>
          <w:color w:val="000000" w:themeColor="text1"/>
          <w:sz w:val="24"/>
          <w:szCs w:val="24"/>
          <w14:textFill>
            <w14:solidFill>
              <w14:schemeClr w14:val="tx1"/>
            </w14:solidFill>
          </w14:textFill>
        </w:rPr>
        <w:t>约定应由甲方承担的其他义务和责任。</w:t>
      </w:r>
    </w:p>
    <w:p>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5. 乙方的权利和义务</w:t>
      </w:r>
    </w:p>
    <w:p>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5.1 签署合同后，乙方应确定项目负责人（或项目联系人），负责与本合同有关的事务。</w:t>
      </w:r>
    </w:p>
    <w:p>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5.3乙方有权根据合同约定向甲方收取合同价款。</w:t>
      </w:r>
    </w:p>
    <w:p>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5.4国家法律法规规定及</w:t>
      </w:r>
      <w:r>
        <w:rPr>
          <w:b/>
          <w:bCs/>
          <w:sz w:val="24"/>
          <w:szCs w:val="24"/>
        </w:rPr>
        <w:t>【政府采购合同专用条款】</w:t>
      </w:r>
      <w:r>
        <w:rPr>
          <w:sz w:val="24"/>
          <w:szCs w:val="24"/>
        </w:rPr>
        <w:t>约定应</w:t>
      </w:r>
      <w:r>
        <w:rPr>
          <w:color w:val="000000" w:themeColor="text1"/>
          <w:sz w:val="24"/>
          <w:szCs w:val="24"/>
          <w14:textFill>
            <w14:solidFill>
              <w14:schemeClr w14:val="tx1"/>
            </w14:solidFill>
          </w14:textFill>
        </w:rPr>
        <w:t>由乙方承担的其他义务和责任。</w:t>
      </w:r>
    </w:p>
    <w:p>
      <w:pPr>
        <w:numPr>
          <w:ilvl w:val="0"/>
          <w:numId w:val="7"/>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合同履行</w:t>
      </w:r>
    </w:p>
    <w:p>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6.1 甲乙双方应当按照</w:t>
      </w:r>
      <w:r>
        <w:rPr>
          <w:b/>
          <w:bCs/>
          <w:sz w:val="24"/>
          <w:szCs w:val="24"/>
        </w:rPr>
        <w:t>【政府采购合同专用条款】</w:t>
      </w:r>
      <w:r>
        <w:rPr>
          <w:color w:val="000000" w:themeColor="text1"/>
          <w:sz w:val="24"/>
          <w:szCs w:val="24"/>
          <w14:textFill>
            <w14:solidFill>
              <w14:schemeClr w14:val="tx1"/>
            </w14:solidFill>
          </w14:textFill>
        </w:rPr>
        <w:t>约定顺序履行合同义务；如果没有先后顺序的，应当同时履行。</w:t>
      </w:r>
    </w:p>
    <w:p>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7. 货物包装、运输、保险和交付要求</w:t>
      </w:r>
    </w:p>
    <w:p>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7.1 本合同</w:t>
      </w:r>
      <w:r>
        <w:rPr>
          <w:bCs/>
          <w:color w:val="000000" w:themeColor="text1"/>
          <w:sz w:val="24"/>
          <w:szCs w:val="24"/>
          <w14:textFill>
            <w14:solidFill>
              <w14:schemeClr w14:val="tx1"/>
            </w14:solidFill>
          </w14:textFill>
        </w:rPr>
        <w:t>涉及商品包装、快递包装的，</w:t>
      </w:r>
      <w:r>
        <w:rPr>
          <w:color w:val="000000" w:themeColor="text1"/>
          <w:sz w:val="24"/>
          <w:szCs w:val="24"/>
          <w14:textFill>
            <w14:solidFill>
              <w14:schemeClr w14:val="tx1"/>
            </w14:solidFill>
          </w14:textFill>
        </w:rPr>
        <w:t>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包装应适应远距离运输、防潮、防震、防锈和防野蛮装卸等要求，确保货物安全无损地运抵</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约定的</w:t>
      </w:r>
      <w:r>
        <w:rPr>
          <w:color w:val="000000" w:themeColor="text1"/>
          <w:sz w:val="24"/>
          <w:szCs w:val="24"/>
          <w14:textFill>
            <w14:solidFill>
              <w14:schemeClr w14:val="tx1"/>
            </w14:solidFill>
          </w14:textFill>
        </w:rPr>
        <w:t>指定现场。</w:t>
      </w:r>
    </w:p>
    <w:p>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7.2 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乙方负责办理将货物运抵本合同规定的交货地点，并装卸、交付至甲方的一切运输事项，相关费用应包含在合同价款中。</w:t>
      </w:r>
    </w:p>
    <w:p>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7.3 货物保险要求按</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规定执行</w:t>
      </w:r>
      <w:r>
        <w:rPr>
          <w:color w:val="000000" w:themeColor="text1"/>
          <w:sz w:val="24"/>
          <w:szCs w:val="24"/>
          <w14:textFill>
            <w14:solidFill>
              <w14:schemeClr w14:val="tx1"/>
            </w14:solidFill>
          </w14:textFill>
        </w:rPr>
        <w:t>。</w:t>
      </w:r>
    </w:p>
    <w:p>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7.5 </w:t>
      </w:r>
      <w:r>
        <w:rPr>
          <w:color w:val="000000"/>
          <w:sz w:val="24"/>
          <w:szCs w:val="24"/>
        </w:rPr>
        <w:t>乙方在运输到达之前应提前通知甲方，并提示货物运输装卸的注意事项，甲方配合乙方做好货物的接收工作。</w:t>
      </w:r>
    </w:p>
    <w:p>
      <w:pPr>
        <w:pStyle w:val="61"/>
        <w:snapToGrid w:val="0"/>
        <w:spacing w:line="360" w:lineRule="auto"/>
        <w:ind w:firstLine="446"/>
        <w:rPr>
          <w:rFonts w:ascii="Times New Roman" w:hAnsi="Times New Roman" w:cs="Times New Roman"/>
          <w:sz w:val="24"/>
          <w:szCs w:val="24"/>
        </w:rPr>
      </w:pPr>
      <w:r>
        <w:rPr>
          <w:rFonts w:ascii="Times New Roman" w:hAnsi="Times New Roman" w:eastAsia="宋体" w:cs="Times New Roman"/>
          <w:color w:val="000000" w:themeColor="text1"/>
          <w:kern w:val="2"/>
          <w:sz w:val="24"/>
          <w:szCs w:val="24"/>
          <w14:textFill>
            <w14:solidFill>
              <w14:schemeClr w14:val="tx1"/>
            </w14:solidFill>
          </w14:textFill>
        </w:rPr>
        <w:t xml:space="preserve">7.6 </w:t>
      </w:r>
      <w:r>
        <w:rPr>
          <w:rFonts w:ascii="Times New Roman" w:hAnsi="Times New Roman" w:eastAsia="宋体" w:cs="Times New Roman"/>
          <w:color w:val="000000"/>
          <w:kern w:val="2"/>
          <w:sz w:val="24"/>
          <w:szCs w:val="24"/>
        </w:rPr>
        <w:t>如因包装、运输问题导致货物</w:t>
      </w:r>
      <w:r>
        <w:rPr>
          <w:rFonts w:ascii="Times New Roman" w:hAnsi="Times New Roman" w:eastAsia="宋体" w:cs="Times New Roman"/>
          <w:color w:val="000000" w:themeColor="text1"/>
          <w:kern w:val="2"/>
          <w:sz w:val="24"/>
          <w:szCs w:val="24"/>
          <w14:textFill>
            <w14:solidFill>
              <w14:schemeClr w14:val="tx1"/>
            </w14:solidFill>
          </w14:textFill>
        </w:rPr>
        <w:t>损毁、丢失</w:t>
      </w:r>
      <w:r>
        <w:rPr>
          <w:rFonts w:ascii="Times New Roman" w:hAnsi="Times New Roman" w:eastAsia="宋体" w:cs="Times New Roman"/>
          <w:color w:val="000000"/>
          <w:kern w:val="2"/>
          <w:sz w:val="24"/>
          <w:szCs w:val="24"/>
        </w:rPr>
        <w:t>或者品质下降，甲方有权要求降价、换货、拒收部分或整批货物，由此产生的费用和损失，均由乙方承担。</w:t>
      </w:r>
    </w:p>
    <w:p>
      <w:pPr>
        <w:adjustRightInd w:val="0"/>
        <w:snapToGrid w:val="0"/>
        <w:spacing w:line="360" w:lineRule="auto"/>
        <w:ind w:firstLine="448" w:firstLineChars="200"/>
        <w:jc w:val="left"/>
        <w:rPr>
          <w:b/>
          <w:sz w:val="24"/>
          <w:szCs w:val="24"/>
        </w:rPr>
      </w:pPr>
      <w:r>
        <w:rPr>
          <w:b/>
          <w:color w:val="000000" w:themeColor="text1"/>
          <w:sz w:val="24"/>
          <w:szCs w:val="24"/>
          <w14:textFill>
            <w14:solidFill>
              <w14:schemeClr w14:val="tx1"/>
            </w14:solidFill>
          </w14:textFill>
        </w:rPr>
        <w:t xml:space="preserve">8. </w:t>
      </w:r>
      <w:r>
        <w:rPr>
          <w:b/>
          <w:sz w:val="24"/>
          <w:szCs w:val="24"/>
        </w:rPr>
        <w:t>质量标准和保证</w:t>
      </w:r>
    </w:p>
    <w:p>
      <w:pPr>
        <w:pStyle w:val="12"/>
        <w:adjustRightInd w:val="0"/>
        <w:snapToGrid w:val="0"/>
        <w:spacing w:line="360" w:lineRule="auto"/>
        <w:ind w:firstLine="448" w:firstLineChars="200"/>
        <w:jc w:val="left"/>
        <w:rPr>
          <w:rFonts w:ascii="Times New Roman" w:hAnsi="Times New Roman"/>
          <w:b/>
          <w:sz w:val="24"/>
          <w:szCs w:val="24"/>
        </w:rPr>
      </w:pPr>
      <w:r>
        <w:rPr>
          <w:rFonts w:ascii="Times New Roman" w:hAnsi="Times New Roman"/>
          <w:sz w:val="24"/>
          <w:szCs w:val="24"/>
        </w:rPr>
        <w:t>8.1 质量标准</w:t>
      </w:r>
    </w:p>
    <w:p>
      <w:pPr>
        <w:autoSpaceDE w:val="0"/>
        <w:autoSpaceDN w:val="0"/>
        <w:adjustRightInd w:val="0"/>
        <w:snapToGrid w:val="0"/>
        <w:spacing w:line="360" w:lineRule="auto"/>
        <w:ind w:firstLine="448" w:firstLineChars="200"/>
        <w:jc w:val="left"/>
        <w:rPr>
          <w:sz w:val="24"/>
          <w:szCs w:val="24"/>
        </w:rPr>
      </w:pPr>
      <w:r>
        <w:rPr>
          <w:sz w:val="24"/>
          <w:szCs w:val="24"/>
        </w:rPr>
        <w:t>（1）本合同下提供的货物应符合合同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12"/>
        <w:adjustRightInd w:val="0"/>
        <w:snapToGrid w:val="0"/>
        <w:spacing w:line="360" w:lineRule="auto"/>
        <w:ind w:firstLine="448" w:firstLineChars="200"/>
        <w:jc w:val="left"/>
        <w:rPr>
          <w:rFonts w:ascii="Times New Roman" w:hAnsi="Times New Roman"/>
          <w:sz w:val="24"/>
          <w:szCs w:val="24"/>
        </w:rPr>
      </w:pPr>
      <w:r>
        <w:rPr>
          <w:rFonts w:ascii="Times New Roman" w:hAnsi="Times New Roman"/>
          <w:sz w:val="24"/>
          <w:szCs w:val="24"/>
        </w:rPr>
        <w:t>（2）采用中华人民共和国法定计量单位。</w:t>
      </w:r>
    </w:p>
    <w:p>
      <w:pPr>
        <w:autoSpaceDE w:val="0"/>
        <w:autoSpaceDN w:val="0"/>
        <w:adjustRightInd w:val="0"/>
        <w:snapToGrid w:val="0"/>
        <w:spacing w:line="360" w:lineRule="auto"/>
        <w:ind w:firstLine="448" w:firstLineChars="200"/>
        <w:jc w:val="left"/>
        <w:rPr>
          <w:sz w:val="24"/>
          <w:szCs w:val="24"/>
        </w:rPr>
      </w:pPr>
      <w:r>
        <w:rPr>
          <w:sz w:val="24"/>
          <w:szCs w:val="24"/>
        </w:rPr>
        <w:t>（3）乙方所提供的货物应符合国家有关安全、环保、卫生的规定。</w:t>
      </w:r>
    </w:p>
    <w:p>
      <w:pPr>
        <w:autoSpaceDE w:val="0"/>
        <w:autoSpaceDN w:val="0"/>
        <w:adjustRightInd w:val="0"/>
        <w:snapToGrid w:val="0"/>
        <w:spacing w:line="360" w:lineRule="auto"/>
        <w:ind w:firstLine="448" w:firstLineChars="200"/>
        <w:jc w:val="left"/>
        <w:rPr>
          <w:sz w:val="24"/>
          <w:szCs w:val="24"/>
        </w:rPr>
      </w:pPr>
      <w:r>
        <w:rPr>
          <w:sz w:val="24"/>
          <w:szCs w:val="24"/>
        </w:rPr>
        <w:t>（4）乙方应向甲方提交所提供货物的技术文件，包括相应的中文技术文件，如：产品目录、图纸、操作手册、使用说明、维护手册或服务指南等。上述文件应包装好随货物一同发运。</w:t>
      </w:r>
    </w:p>
    <w:p>
      <w:pPr>
        <w:autoSpaceDE w:val="0"/>
        <w:autoSpaceDN w:val="0"/>
        <w:adjustRightInd w:val="0"/>
        <w:snapToGrid w:val="0"/>
        <w:spacing w:line="360" w:lineRule="auto"/>
        <w:ind w:firstLine="448" w:firstLineChars="200"/>
        <w:jc w:val="left"/>
        <w:rPr>
          <w:sz w:val="24"/>
          <w:szCs w:val="24"/>
        </w:rPr>
      </w:pPr>
      <w:r>
        <w:rPr>
          <w:sz w:val="24"/>
          <w:szCs w:val="24"/>
        </w:rPr>
        <w:t>8.2 保证</w:t>
      </w:r>
    </w:p>
    <w:p>
      <w:pPr>
        <w:autoSpaceDE w:val="0"/>
        <w:autoSpaceDN w:val="0"/>
        <w:adjustRightInd w:val="0"/>
        <w:snapToGrid w:val="0"/>
        <w:spacing w:line="360" w:lineRule="auto"/>
        <w:ind w:firstLine="448" w:firstLineChars="200"/>
        <w:jc w:val="left"/>
        <w:rPr>
          <w:sz w:val="24"/>
          <w:szCs w:val="24"/>
        </w:rPr>
      </w:pPr>
      <w:r>
        <w:rPr>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规定或乙方书面承诺（两者以较长的为准）的质量保证期内，本保证保持有效。</w:t>
      </w:r>
    </w:p>
    <w:p>
      <w:pPr>
        <w:autoSpaceDE w:val="0"/>
        <w:autoSpaceDN w:val="0"/>
        <w:adjustRightInd w:val="0"/>
        <w:snapToGrid w:val="0"/>
        <w:spacing w:line="360" w:lineRule="auto"/>
        <w:ind w:firstLine="448" w:firstLineChars="200"/>
        <w:jc w:val="left"/>
        <w:rPr>
          <w:sz w:val="24"/>
          <w:szCs w:val="24"/>
        </w:rPr>
      </w:pPr>
      <w:r>
        <w:rPr>
          <w:sz w:val="24"/>
          <w:szCs w:val="24"/>
        </w:rPr>
        <w:t>（2）在质量保证期内所发现的缺陷，甲方应尽快以书面形式通知乙方。</w:t>
      </w:r>
    </w:p>
    <w:p>
      <w:pPr>
        <w:autoSpaceDE w:val="0"/>
        <w:autoSpaceDN w:val="0"/>
        <w:adjustRightInd w:val="0"/>
        <w:snapToGrid w:val="0"/>
        <w:spacing w:line="360" w:lineRule="auto"/>
        <w:ind w:firstLine="448" w:firstLineChars="200"/>
        <w:jc w:val="left"/>
        <w:rPr>
          <w:sz w:val="24"/>
          <w:szCs w:val="24"/>
        </w:rPr>
      </w:pPr>
      <w:r>
        <w:rPr>
          <w:sz w:val="24"/>
          <w:szCs w:val="24"/>
        </w:rPr>
        <w:t>（3）乙方收到通知后，应在</w:t>
      </w:r>
      <w:r>
        <w:rPr>
          <w:b/>
          <w:sz w:val="24"/>
          <w:szCs w:val="24"/>
        </w:rPr>
        <w:t>【政府采购合同专用条款】</w:t>
      </w:r>
      <w:r>
        <w:rPr>
          <w:sz w:val="24"/>
          <w:szCs w:val="24"/>
        </w:rPr>
        <w:t>规定的响应时间内以合理的速度免费维修或更换有缺陷的货物或部件。</w:t>
      </w:r>
    </w:p>
    <w:p>
      <w:pPr>
        <w:autoSpaceDE w:val="0"/>
        <w:autoSpaceDN w:val="0"/>
        <w:adjustRightInd w:val="0"/>
        <w:snapToGrid w:val="0"/>
        <w:spacing w:line="360" w:lineRule="auto"/>
        <w:ind w:firstLine="448" w:firstLineChars="200"/>
        <w:jc w:val="left"/>
        <w:rPr>
          <w:sz w:val="24"/>
          <w:szCs w:val="24"/>
        </w:rPr>
      </w:pPr>
      <w:r>
        <w:rPr>
          <w:sz w:val="24"/>
          <w:szCs w:val="24"/>
        </w:rPr>
        <w:t>（4）在质量保证期内，如果货物的质量或规格与合同不符，或证实货物是有缺陷的，包括潜在的缺陷或使用不符合要求的材料等，甲方可以根据本合同第1</w:t>
      </w:r>
      <w:r>
        <w:rPr>
          <w:color w:val="000000" w:themeColor="text1"/>
          <w:sz w:val="24"/>
          <w:szCs w:val="24"/>
          <w14:textFill>
            <w14:solidFill>
              <w14:schemeClr w14:val="tx1"/>
            </w14:solidFill>
          </w14:textFill>
        </w:rPr>
        <w:t>5</w:t>
      </w:r>
      <w:r>
        <w:rPr>
          <w:sz w:val="24"/>
          <w:szCs w:val="24"/>
        </w:rPr>
        <w:t>.1条规定以书面形式</w:t>
      </w:r>
      <w:r>
        <w:rPr>
          <w:color w:val="000000" w:themeColor="text1"/>
          <w:sz w:val="24"/>
          <w:szCs w:val="24"/>
          <w14:textFill>
            <w14:solidFill>
              <w14:schemeClr w14:val="tx1"/>
            </w14:solidFill>
          </w14:textFill>
        </w:rPr>
        <w:t>追究</w:t>
      </w:r>
      <w:r>
        <w:rPr>
          <w:sz w:val="24"/>
          <w:szCs w:val="24"/>
        </w:rPr>
        <w:t>乙方</w:t>
      </w:r>
      <w:r>
        <w:rPr>
          <w:color w:val="000000" w:themeColor="text1"/>
          <w:sz w:val="24"/>
          <w:szCs w:val="24"/>
          <w14:textFill>
            <w14:solidFill>
              <w14:schemeClr w14:val="tx1"/>
            </w14:solidFill>
          </w14:textFill>
        </w:rPr>
        <w:t>的违约责任</w:t>
      </w:r>
      <w:r>
        <w:rPr>
          <w:sz w:val="24"/>
          <w:szCs w:val="24"/>
        </w:rPr>
        <w:t>。</w:t>
      </w:r>
    </w:p>
    <w:p>
      <w:pPr>
        <w:adjustRightInd w:val="0"/>
        <w:snapToGrid w:val="0"/>
        <w:spacing w:line="360" w:lineRule="auto"/>
        <w:ind w:firstLine="448" w:firstLineChars="200"/>
        <w:jc w:val="left"/>
        <w:rPr>
          <w:sz w:val="24"/>
          <w:szCs w:val="24"/>
        </w:rPr>
      </w:pPr>
      <w:r>
        <w:rPr>
          <w:sz w:val="24"/>
          <w:szCs w:val="24"/>
        </w:rPr>
        <w:t>（5）乙方在约定的时间内未能弥补缺陷，甲方可采取必要的补救措施，但其风险和费用将由乙方承担，甲方根据合同约定对乙方行使的其他权利不受影响。</w:t>
      </w:r>
    </w:p>
    <w:p>
      <w:pPr>
        <w:adjustRightInd w:val="0"/>
        <w:snapToGrid w:val="0"/>
        <w:spacing w:line="360" w:lineRule="auto"/>
        <w:ind w:firstLine="448" w:firstLineChars="200"/>
        <w:jc w:val="left"/>
        <w:rPr>
          <w:b/>
          <w:bCs/>
          <w:sz w:val="24"/>
          <w:szCs w:val="24"/>
        </w:rPr>
      </w:pPr>
      <w:r>
        <w:rPr>
          <w:b/>
          <w:bCs/>
          <w:color w:val="000000" w:themeColor="text1"/>
          <w:sz w:val="24"/>
          <w:szCs w:val="24"/>
          <w14:textFill>
            <w14:solidFill>
              <w14:schemeClr w14:val="tx1"/>
            </w14:solidFill>
          </w14:textFill>
        </w:rPr>
        <w:t>9</w:t>
      </w:r>
      <w:r>
        <w:rPr>
          <w:b/>
          <w:bCs/>
          <w:sz w:val="24"/>
          <w:szCs w:val="24"/>
        </w:rPr>
        <w:t>.</w:t>
      </w:r>
      <w:r>
        <w:rPr>
          <w:b/>
          <w:bCs/>
          <w:color w:val="000000" w:themeColor="text1"/>
          <w:sz w:val="24"/>
          <w:szCs w:val="24"/>
          <w14:textFill>
            <w14:solidFill>
              <w14:schemeClr w14:val="tx1"/>
            </w14:solidFill>
          </w14:textFill>
        </w:rPr>
        <w:t xml:space="preserve"> </w:t>
      </w:r>
      <w:r>
        <w:rPr>
          <w:b/>
          <w:bCs/>
          <w:sz w:val="24"/>
          <w:szCs w:val="24"/>
        </w:rPr>
        <w:t>权利瑕疵担保</w:t>
      </w:r>
    </w:p>
    <w:p>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9.1 乙方保证对其出售的货物享有合法的权利。</w:t>
      </w:r>
    </w:p>
    <w:p>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9.2 </w:t>
      </w:r>
      <w:r>
        <w:rPr>
          <w:sz w:val="24"/>
          <w:szCs w:val="24"/>
        </w:rPr>
        <w:t>乙方保证在交付的货物上不存在抵押权等担保物权。</w:t>
      </w:r>
    </w:p>
    <w:p>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9.3 如甲方使用上述货物构成对第三人侵权的，则由乙方承担全部责任。</w:t>
      </w:r>
    </w:p>
    <w:p>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10. 知识产权保护</w:t>
      </w:r>
    </w:p>
    <w:p>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10.1 乙方对其所销售的货物应当享有知识产权或经权利人合法授权，保证没有侵犯任</w:t>
      </w:r>
      <w:r>
        <w:rPr>
          <w:sz w:val="24"/>
          <w:szCs w:val="24"/>
        </w:rPr>
        <w:t>何第三人的知识产权等权利。</w:t>
      </w:r>
      <w:bookmarkStart w:id="8" w:name="_Hlk163047038"/>
      <w:r>
        <w:rPr>
          <w:sz w:val="24"/>
          <w:szCs w:val="24"/>
        </w:rPr>
        <w:t>因违反前述约定对第三人构成侵权的，应当由乙方向第三人承担法律责任；甲方依法向第三人赔偿后，有权向乙方追偿。甲方有其他损失的，乙方应当赔偿</w:t>
      </w:r>
      <w:bookmarkEnd w:id="8"/>
      <w:r>
        <w:rPr>
          <w:sz w:val="24"/>
          <w:szCs w:val="24"/>
        </w:rPr>
        <w:t>。</w:t>
      </w:r>
    </w:p>
    <w:p>
      <w:pPr>
        <w:autoSpaceDE w:val="0"/>
        <w:autoSpaceDN w:val="0"/>
        <w:adjustRightInd w:val="0"/>
        <w:snapToGrid w:val="0"/>
        <w:spacing w:line="360" w:lineRule="auto"/>
        <w:ind w:firstLine="448" w:firstLineChars="200"/>
        <w:jc w:val="left"/>
        <w:rPr>
          <w:b/>
          <w:bCs/>
          <w:sz w:val="24"/>
          <w:szCs w:val="24"/>
        </w:rPr>
      </w:pPr>
      <w:r>
        <w:rPr>
          <w:b/>
          <w:bCs/>
          <w:sz w:val="24"/>
          <w:szCs w:val="24"/>
        </w:rPr>
        <w:t>11. 保密义务</w:t>
      </w:r>
    </w:p>
    <w:p>
      <w:pPr>
        <w:autoSpaceDE w:val="0"/>
        <w:autoSpaceDN w:val="0"/>
        <w:adjustRightInd w:val="0"/>
        <w:snapToGrid w:val="0"/>
        <w:spacing w:line="360" w:lineRule="auto"/>
        <w:ind w:firstLine="448" w:firstLineChars="200"/>
        <w:jc w:val="left"/>
        <w:rPr>
          <w:sz w:val="24"/>
          <w:szCs w:val="24"/>
        </w:rPr>
      </w:pPr>
      <w:r>
        <w:rPr>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pPr>
        <w:autoSpaceDE w:val="0"/>
        <w:autoSpaceDN w:val="0"/>
        <w:adjustRightInd w:val="0"/>
        <w:snapToGrid w:val="0"/>
        <w:spacing w:line="360" w:lineRule="auto"/>
        <w:ind w:firstLine="448" w:firstLineChars="200"/>
        <w:jc w:val="left"/>
        <w:rPr>
          <w:b/>
          <w:bCs/>
          <w:sz w:val="24"/>
          <w:szCs w:val="24"/>
        </w:rPr>
      </w:pPr>
      <w:r>
        <w:rPr>
          <w:b/>
          <w:bCs/>
          <w:sz w:val="24"/>
          <w:szCs w:val="24"/>
        </w:rPr>
        <w:t>12. 合同价款支付</w:t>
      </w:r>
    </w:p>
    <w:p>
      <w:pPr>
        <w:adjustRightInd w:val="0"/>
        <w:snapToGrid w:val="0"/>
        <w:spacing w:line="360" w:lineRule="auto"/>
        <w:ind w:firstLine="448" w:firstLineChars="200"/>
        <w:jc w:val="left"/>
        <w:rPr>
          <w:sz w:val="24"/>
          <w:szCs w:val="24"/>
        </w:rPr>
      </w:pPr>
      <w:r>
        <w:rPr>
          <w:sz w:val="24"/>
          <w:szCs w:val="24"/>
        </w:rPr>
        <w:t>12.1 合同价款支付按照国库集中支付制度及财政管理相关规定执行。</w:t>
      </w:r>
    </w:p>
    <w:p>
      <w:pPr>
        <w:pStyle w:val="3"/>
        <w:adjustRightInd w:val="0"/>
        <w:snapToGrid w:val="0"/>
        <w:spacing w:before="0" w:after="0" w:line="360" w:lineRule="auto"/>
        <w:ind w:firstLine="448" w:firstLineChars="200"/>
        <w:rPr>
          <w:rFonts w:ascii="Times New Roman" w:hAnsi="Times New Roman" w:cs="Times New Roman"/>
          <w:sz w:val="24"/>
          <w:szCs w:val="24"/>
        </w:rPr>
      </w:pPr>
      <w:r>
        <w:rPr>
          <w:rFonts w:ascii="Times New Roman" w:hAnsi="Times New Roman" w:cs="Times New Roman"/>
          <w:b w:val="0"/>
          <w:bCs w:val="0"/>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pPr>
        <w:pStyle w:val="9"/>
        <w:adjustRightInd w:val="0"/>
        <w:snapToGrid w:val="0"/>
        <w:spacing w:after="0" w:line="360" w:lineRule="auto"/>
        <w:ind w:firstLine="448" w:firstLineChars="200"/>
        <w:rPr>
          <w:b/>
          <w:bCs/>
          <w:sz w:val="24"/>
          <w:szCs w:val="24"/>
        </w:rPr>
      </w:pPr>
      <w:r>
        <w:rPr>
          <w:b/>
          <w:bCs/>
          <w:sz w:val="24"/>
          <w:szCs w:val="24"/>
        </w:rPr>
        <w:t>13. 履约保证金</w:t>
      </w:r>
    </w:p>
    <w:p>
      <w:pPr>
        <w:adjustRightInd w:val="0"/>
        <w:snapToGrid w:val="0"/>
        <w:spacing w:line="360" w:lineRule="auto"/>
        <w:ind w:firstLine="448" w:firstLineChars="200"/>
        <w:jc w:val="left"/>
        <w:rPr>
          <w:sz w:val="24"/>
          <w:szCs w:val="24"/>
        </w:rPr>
      </w:pPr>
      <w:r>
        <w:rPr>
          <w:sz w:val="24"/>
          <w:szCs w:val="24"/>
        </w:rPr>
        <w:t>13.1 乙方应当以支票、汇票、本票或者金融机构、担保机构出具的保函等非现金形式提交。</w:t>
      </w:r>
    </w:p>
    <w:p>
      <w:pPr>
        <w:adjustRightInd w:val="0"/>
        <w:snapToGrid w:val="0"/>
        <w:spacing w:line="360" w:lineRule="auto"/>
        <w:ind w:firstLine="448" w:firstLineChars="200"/>
        <w:jc w:val="left"/>
        <w:rPr>
          <w:sz w:val="24"/>
          <w:szCs w:val="24"/>
        </w:rPr>
      </w:pPr>
      <w:r>
        <w:rPr>
          <w:sz w:val="24"/>
          <w:szCs w:val="24"/>
        </w:rPr>
        <w:t>13.2 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pPr>
        <w:adjustRightInd w:val="0"/>
        <w:snapToGrid w:val="0"/>
        <w:spacing w:line="360" w:lineRule="auto"/>
        <w:ind w:firstLine="448" w:firstLineChars="200"/>
        <w:rPr>
          <w:sz w:val="24"/>
          <w:szCs w:val="24"/>
        </w:rPr>
      </w:pPr>
      <w:r>
        <w:rPr>
          <w:sz w:val="24"/>
          <w:szCs w:val="24"/>
        </w:rPr>
        <w:t>13.3 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pPr>
        <w:autoSpaceDE w:val="0"/>
        <w:autoSpaceDN w:val="0"/>
        <w:adjustRightInd w:val="0"/>
        <w:snapToGrid w:val="0"/>
        <w:spacing w:line="360" w:lineRule="auto"/>
        <w:ind w:firstLine="448" w:firstLineChars="200"/>
        <w:jc w:val="left"/>
        <w:rPr>
          <w:b/>
          <w:sz w:val="24"/>
          <w:szCs w:val="24"/>
        </w:rPr>
      </w:pPr>
      <w:r>
        <w:rPr>
          <w:b/>
          <w:bCs/>
          <w:sz w:val="24"/>
          <w:szCs w:val="24"/>
        </w:rPr>
        <w:t xml:space="preserve">14. </w:t>
      </w:r>
      <w:r>
        <w:rPr>
          <w:b/>
          <w:sz w:val="24"/>
          <w:szCs w:val="24"/>
        </w:rPr>
        <w:t>售后服务</w:t>
      </w:r>
    </w:p>
    <w:p>
      <w:pPr>
        <w:autoSpaceDE w:val="0"/>
        <w:autoSpaceDN w:val="0"/>
        <w:adjustRightInd w:val="0"/>
        <w:snapToGrid w:val="0"/>
        <w:spacing w:line="360" w:lineRule="auto"/>
        <w:ind w:firstLine="448" w:firstLineChars="200"/>
        <w:jc w:val="left"/>
        <w:rPr>
          <w:sz w:val="24"/>
          <w:szCs w:val="24"/>
        </w:rPr>
      </w:pPr>
      <w:r>
        <w:rPr>
          <w:sz w:val="24"/>
          <w:szCs w:val="24"/>
        </w:rPr>
        <w:t>14.1 除项目不涉及或采购活动中明确约定无须承担外，乙方还应提供下列服务：</w:t>
      </w:r>
    </w:p>
    <w:p>
      <w:pPr>
        <w:autoSpaceDE w:val="0"/>
        <w:autoSpaceDN w:val="0"/>
        <w:adjustRightInd w:val="0"/>
        <w:snapToGrid w:val="0"/>
        <w:spacing w:line="360" w:lineRule="auto"/>
        <w:ind w:firstLine="448" w:firstLineChars="200"/>
        <w:jc w:val="left"/>
        <w:rPr>
          <w:sz w:val="24"/>
          <w:szCs w:val="24"/>
        </w:rPr>
      </w:pPr>
      <w:r>
        <w:rPr>
          <w:sz w:val="24"/>
          <w:szCs w:val="24"/>
        </w:rPr>
        <w:t>（1）货物的现场移动、安装、调试、启动监督及技术支持；</w:t>
      </w:r>
    </w:p>
    <w:p>
      <w:pPr>
        <w:autoSpaceDE w:val="0"/>
        <w:autoSpaceDN w:val="0"/>
        <w:adjustRightInd w:val="0"/>
        <w:snapToGrid w:val="0"/>
        <w:spacing w:line="360" w:lineRule="auto"/>
        <w:ind w:firstLine="448" w:firstLineChars="200"/>
        <w:jc w:val="left"/>
        <w:rPr>
          <w:sz w:val="24"/>
          <w:szCs w:val="24"/>
        </w:rPr>
      </w:pPr>
      <w:r>
        <w:rPr>
          <w:sz w:val="24"/>
          <w:szCs w:val="24"/>
        </w:rPr>
        <w:t>（2）提供货物组装和维修所需的专用工具和辅助材料；</w:t>
      </w:r>
    </w:p>
    <w:p>
      <w:pPr>
        <w:autoSpaceDE w:val="0"/>
        <w:autoSpaceDN w:val="0"/>
        <w:adjustRightInd w:val="0"/>
        <w:snapToGrid w:val="0"/>
        <w:spacing w:line="360" w:lineRule="auto"/>
        <w:ind w:firstLine="448" w:firstLineChars="200"/>
        <w:jc w:val="left"/>
        <w:rPr>
          <w:sz w:val="24"/>
          <w:szCs w:val="24"/>
        </w:rPr>
      </w:pPr>
      <w:r>
        <w:rPr>
          <w:sz w:val="24"/>
          <w:szCs w:val="24"/>
        </w:rPr>
        <w:t>（3）在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pPr>
        <w:autoSpaceDE w:val="0"/>
        <w:autoSpaceDN w:val="0"/>
        <w:adjustRightInd w:val="0"/>
        <w:snapToGrid w:val="0"/>
        <w:spacing w:line="360" w:lineRule="auto"/>
        <w:ind w:firstLine="448" w:firstLineChars="200"/>
        <w:jc w:val="left"/>
        <w:rPr>
          <w:sz w:val="24"/>
          <w:szCs w:val="24"/>
        </w:rPr>
      </w:pPr>
      <w:r>
        <w:rPr>
          <w:sz w:val="24"/>
          <w:szCs w:val="24"/>
        </w:rPr>
        <w:t>（4）在制造商所在地或指定现场就货物的安装、启动、运营、维护、废弃处置等对甲方操作人员进行培训；</w:t>
      </w:r>
    </w:p>
    <w:p>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（5）依照法律、行政法规的规定或者按照</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约定，货物在有效使用年限届满后应予回收的，乙方负有自行或者委托第三人对货物予以回收的义务；</w:t>
      </w:r>
    </w:p>
    <w:p>
      <w:pPr>
        <w:autoSpaceDE w:val="0"/>
        <w:autoSpaceDN w:val="0"/>
        <w:adjustRightInd w:val="0"/>
        <w:snapToGrid w:val="0"/>
        <w:spacing w:line="360" w:lineRule="auto"/>
        <w:ind w:firstLine="448" w:firstLineChars="200"/>
        <w:jc w:val="left"/>
        <w:rPr>
          <w:sz w:val="24"/>
          <w:szCs w:val="24"/>
        </w:rPr>
      </w:pPr>
      <w:r>
        <w:rPr>
          <w:sz w:val="24"/>
          <w:szCs w:val="24"/>
        </w:rPr>
        <w:t>（6）</w:t>
      </w:r>
      <w:r>
        <w:rPr>
          <w:b/>
          <w:sz w:val="24"/>
          <w:szCs w:val="24"/>
        </w:rPr>
        <w:t>【政府采购合同专用条款】</w:t>
      </w:r>
      <w:r>
        <w:rPr>
          <w:sz w:val="24"/>
          <w:szCs w:val="24"/>
        </w:rPr>
        <w:t>规定由乙方提供的其他服务。</w:t>
      </w:r>
    </w:p>
    <w:p>
      <w:pPr>
        <w:autoSpaceDE w:val="0"/>
        <w:autoSpaceDN w:val="0"/>
        <w:adjustRightInd w:val="0"/>
        <w:snapToGrid w:val="0"/>
        <w:spacing w:line="360" w:lineRule="auto"/>
        <w:ind w:firstLine="448" w:firstLineChars="200"/>
        <w:jc w:val="left"/>
        <w:rPr>
          <w:sz w:val="24"/>
          <w:szCs w:val="24"/>
        </w:rPr>
      </w:pPr>
      <w:r>
        <w:rPr>
          <w:sz w:val="24"/>
          <w:szCs w:val="24"/>
        </w:rPr>
        <w:t>14.2 乙方提供的售后服务的费用已包含在合同价款中，甲方不再另行支付。</w:t>
      </w:r>
    </w:p>
    <w:p>
      <w:pPr>
        <w:adjustRightInd w:val="0"/>
        <w:snapToGrid w:val="0"/>
        <w:spacing w:line="360" w:lineRule="auto"/>
        <w:ind w:firstLine="448" w:firstLineChars="200"/>
        <w:jc w:val="left"/>
        <w:rPr>
          <w:b/>
          <w:bCs/>
          <w:sz w:val="24"/>
          <w:szCs w:val="24"/>
        </w:rPr>
      </w:pPr>
      <w:r>
        <w:rPr>
          <w:b/>
          <w:bCs/>
          <w:sz w:val="24"/>
          <w:szCs w:val="24"/>
        </w:rPr>
        <w:t>15. 违约责任</w:t>
      </w:r>
    </w:p>
    <w:p>
      <w:pPr>
        <w:adjustRightInd w:val="0"/>
        <w:snapToGrid w:val="0"/>
        <w:spacing w:line="360" w:lineRule="auto"/>
        <w:ind w:firstLine="448" w:firstLineChars="200"/>
        <w:jc w:val="left"/>
        <w:rPr>
          <w:bCs/>
          <w:sz w:val="24"/>
          <w:szCs w:val="24"/>
        </w:rPr>
      </w:pPr>
      <w:r>
        <w:rPr>
          <w:bCs/>
          <w:sz w:val="24"/>
          <w:szCs w:val="24"/>
        </w:rPr>
        <w:t>15.1质量瑕疵的违约责任</w:t>
      </w:r>
    </w:p>
    <w:p>
      <w:pPr>
        <w:autoSpaceDE w:val="0"/>
        <w:autoSpaceDN w:val="0"/>
        <w:adjustRightInd w:val="0"/>
        <w:snapToGrid w:val="0"/>
        <w:spacing w:line="360" w:lineRule="auto"/>
        <w:ind w:firstLine="448" w:firstLineChars="200"/>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pPr>
        <w:autoSpaceDE w:val="0"/>
        <w:autoSpaceDN w:val="0"/>
        <w:adjustRightInd w:val="0"/>
        <w:snapToGrid w:val="0"/>
        <w:spacing w:line="360" w:lineRule="auto"/>
        <w:ind w:firstLine="448" w:firstLineChars="200"/>
        <w:jc w:val="left"/>
        <w:rPr>
          <w:bCs/>
          <w:sz w:val="24"/>
          <w:szCs w:val="24"/>
        </w:rPr>
      </w:pPr>
      <w:r>
        <w:rPr>
          <w:bCs/>
          <w:sz w:val="24"/>
          <w:szCs w:val="24"/>
        </w:rPr>
        <w:t>15.2 迟延交货的违约责任</w:t>
      </w:r>
    </w:p>
    <w:p>
      <w:pPr>
        <w:autoSpaceDE w:val="0"/>
        <w:autoSpaceDN w:val="0"/>
        <w:adjustRightInd w:val="0"/>
        <w:snapToGrid w:val="0"/>
        <w:spacing w:line="360" w:lineRule="auto"/>
        <w:ind w:firstLine="448" w:firstLineChars="200"/>
        <w:jc w:val="left"/>
        <w:rPr>
          <w:sz w:val="24"/>
          <w:szCs w:val="24"/>
        </w:rPr>
      </w:pPr>
      <w:r>
        <w:rPr>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autoSpaceDE w:val="0"/>
        <w:autoSpaceDN w:val="0"/>
        <w:adjustRightInd w:val="0"/>
        <w:snapToGrid w:val="0"/>
        <w:spacing w:line="360" w:lineRule="auto"/>
        <w:ind w:firstLine="448" w:firstLineChars="200"/>
        <w:jc w:val="left"/>
        <w:rPr>
          <w:sz w:val="24"/>
          <w:szCs w:val="24"/>
        </w:rPr>
      </w:pPr>
      <w:r>
        <w:rPr>
          <w:sz w:val="24"/>
          <w:szCs w:val="24"/>
        </w:rPr>
        <w:t>（2）如果乙方没有按照合同规定的时间交货和提供相关服务，甲方有权从货款中扣除误期赔偿费而不影响合同项下的其他补救方法，赔偿费按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规定执行。如果涉及公共利益，且赔偿金额无法弥补公共利益损失，甲方可要求继续履行或者采取其他补救措施。</w:t>
      </w:r>
    </w:p>
    <w:p>
      <w:pPr>
        <w:autoSpaceDE w:val="0"/>
        <w:autoSpaceDN w:val="0"/>
        <w:adjustRightInd w:val="0"/>
        <w:snapToGrid w:val="0"/>
        <w:spacing w:line="360" w:lineRule="auto"/>
        <w:ind w:firstLine="448" w:firstLineChars="200"/>
        <w:jc w:val="left"/>
        <w:rPr>
          <w:sz w:val="24"/>
          <w:szCs w:val="24"/>
        </w:rPr>
      </w:pPr>
      <w:r>
        <w:rPr>
          <w:sz w:val="24"/>
          <w:szCs w:val="24"/>
        </w:rPr>
        <w:t>15.3 迟延支付的违约责任</w:t>
      </w:r>
    </w:p>
    <w:p>
      <w:pPr>
        <w:autoSpaceDE w:val="0"/>
        <w:autoSpaceDN w:val="0"/>
        <w:adjustRightInd w:val="0"/>
        <w:snapToGrid w:val="0"/>
        <w:spacing w:line="360" w:lineRule="auto"/>
        <w:ind w:firstLine="448" w:firstLineChars="200"/>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pPr>
        <w:adjustRightInd w:val="0"/>
        <w:snapToGrid w:val="0"/>
        <w:spacing w:line="360" w:lineRule="auto"/>
        <w:ind w:firstLine="448" w:firstLineChars="200"/>
        <w:jc w:val="left"/>
        <w:rPr>
          <w:sz w:val="24"/>
          <w:szCs w:val="24"/>
        </w:rPr>
      </w:pPr>
      <w:r>
        <w:rPr>
          <w:bCs/>
          <w:sz w:val="24"/>
          <w:szCs w:val="24"/>
        </w:rPr>
        <w:t>15.4其他违约责任根据项目实际需要按</w:t>
      </w:r>
      <w:r>
        <w:rPr>
          <w:b/>
          <w:bCs/>
          <w:sz w:val="24"/>
          <w:szCs w:val="24"/>
        </w:rPr>
        <w:t>【政府采购合同专用条款】</w:t>
      </w:r>
      <w:r>
        <w:rPr>
          <w:sz w:val="24"/>
          <w:szCs w:val="24"/>
        </w:rPr>
        <w:t>规定执行。</w:t>
      </w:r>
    </w:p>
    <w:p>
      <w:pPr>
        <w:numPr>
          <w:ilvl w:val="0"/>
          <w:numId w:val="8"/>
        </w:numPr>
        <w:autoSpaceDE w:val="0"/>
        <w:autoSpaceDN w:val="0"/>
        <w:adjustRightInd w:val="0"/>
        <w:snapToGrid w:val="0"/>
        <w:spacing w:line="360" w:lineRule="auto"/>
        <w:ind w:firstLine="448" w:firstLineChars="200"/>
        <w:jc w:val="left"/>
        <w:rPr>
          <w:b/>
          <w:sz w:val="24"/>
          <w:szCs w:val="24"/>
        </w:rPr>
      </w:pPr>
      <w:r>
        <w:rPr>
          <w:b/>
          <w:sz w:val="24"/>
          <w:szCs w:val="24"/>
        </w:rPr>
        <w:t>合同变更、中止与终止</w:t>
      </w:r>
    </w:p>
    <w:p>
      <w:pPr>
        <w:adjustRightInd w:val="0"/>
        <w:snapToGrid w:val="0"/>
        <w:spacing w:line="360" w:lineRule="auto"/>
        <w:ind w:firstLine="448" w:firstLineChars="200"/>
        <w:jc w:val="left"/>
        <w:rPr>
          <w:sz w:val="24"/>
          <w:szCs w:val="24"/>
        </w:rPr>
      </w:pPr>
      <w:r>
        <w:rPr>
          <w:sz w:val="24"/>
          <w:szCs w:val="24"/>
        </w:rPr>
        <w:t xml:space="preserve">    16.1合同的变更</w:t>
      </w:r>
    </w:p>
    <w:p>
      <w:pPr>
        <w:autoSpaceDE w:val="0"/>
        <w:autoSpaceDN w:val="0"/>
        <w:adjustRightInd w:val="0"/>
        <w:snapToGrid w:val="0"/>
        <w:spacing w:line="360" w:lineRule="auto"/>
        <w:ind w:firstLine="448" w:firstLineChars="200"/>
        <w:jc w:val="left"/>
        <w:rPr>
          <w:sz w:val="24"/>
          <w:szCs w:val="24"/>
        </w:rPr>
      </w:pPr>
      <w:r>
        <w:rPr>
          <w:sz w:val="24"/>
          <w:szCs w:val="24"/>
        </w:rPr>
        <w:t>政府采购合同履行中，在不改变合同其他条款的前提下，甲方可以在合同价款10%的范围内追加与合同标的相同的货物，并就此与乙方协商一致后签订补充协议。</w:t>
      </w:r>
    </w:p>
    <w:p>
      <w:pPr>
        <w:adjustRightInd w:val="0"/>
        <w:snapToGrid w:val="0"/>
        <w:spacing w:line="360" w:lineRule="auto"/>
        <w:ind w:firstLine="448" w:firstLineChars="200"/>
        <w:jc w:val="left"/>
        <w:rPr>
          <w:sz w:val="24"/>
          <w:szCs w:val="24"/>
        </w:rPr>
      </w:pPr>
      <w:r>
        <w:rPr>
          <w:sz w:val="24"/>
          <w:szCs w:val="24"/>
        </w:rPr>
        <w:t>16.2合同的中止</w:t>
      </w:r>
    </w:p>
    <w:p>
      <w:pPr>
        <w:autoSpaceDE w:val="0"/>
        <w:autoSpaceDN w:val="0"/>
        <w:adjustRightInd w:val="0"/>
        <w:snapToGrid w:val="0"/>
        <w:spacing w:line="360" w:lineRule="auto"/>
        <w:ind w:firstLine="448" w:firstLineChars="200"/>
        <w:jc w:val="left"/>
        <w:rPr>
          <w:sz w:val="24"/>
          <w:szCs w:val="24"/>
        </w:rPr>
      </w:pPr>
      <w:r>
        <w:rPr>
          <w:sz w:val="24"/>
          <w:szCs w:val="24"/>
        </w:rPr>
        <w:t>（1）合同履行过程中因供应商就采购文件、采购过程或结果提起投诉的，甲方认为有必要的，可以中止合同的履行。</w:t>
      </w:r>
    </w:p>
    <w:p>
      <w:pPr>
        <w:autoSpaceDE w:val="0"/>
        <w:autoSpaceDN w:val="0"/>
        <w:adjustRightInd w:val="0"/>
        <w:snapToGrid w:val="0"/>
        <w:spacing w:line="360" w:lineRule="auto"/>
        <w:ind w:firstLine="448" w:firstLineChars="200"/>
        <w:jc w:val="left"/>
        <w:rPr>
          <w:sz w:val="24"/>
          <w:szCs w:val="24"/>
        </w:rPr>
      </w:pPr>
      <w:r>
        <w:rPr>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（3）乙方分立、合并或者变更住所的，应当及时以书面形式告知甲方。乙方没有及时告知甲方，致使合同履行发生困难的，甲方可以中止合同履行并要求乙方承担由此给甲方造成的损失。</w:t>
      </w:r>
    </w:p>
    <w:p>
      <w:pPr>
        <w:adjustRightInd w:val="0"/>
        <w:snapToGrid w:val="0"/>
        <w:spacing w:line="360" w:lineRule="auto"/>
        <w:ind w:firstLine="448" w:firstLineChars="200"/>
        <w:jc w:val="left"/>
        <w:rPr>
          <w:sz w:val="24"/>
          <w:szCs w:val="24"/>
        </w:rPr>
      </w:pPr>
      <w:r>
        <w:rPr>
          <w:sz w:val="24"/>
          <w:szCs w:val="24"/>
        </w:rPr>
        <w:t>（4）甲方不得以行政区划调整、政府换届、机构或者职能调整以及相关责任人更替为由中止合同。</w:t>
      </w:r>
    </w:p>
    <w:p>
      <w:pPr>
        <w:adjustRightInd w:val="0"/>
        <w:snapToGrid w:val="0"/>
        <w:spacing w:line="360" w:lineRule="auto"/>
        <w:ind w:firstLine="448" w:firstLineChars="200"/>
        <w:jc w:val="left"/>
        <w:rPr>
          <w:sz w:val="24"/>
          <w:szCs w:val="24"/>
        </w:rPr>
      </w:pPr>
      <w:r>
        <w:rPr>
          <w:sz w:val="24"/>
          <w:szCs w:val="24"/>
        </w:rPr>
        <w:t>16.3合同的终止</w:t>
      </w:r>
    </w:p>
    <w:p>
      <w:pPr>
        <w:autoSpaceDE w:val="0"/>
        <w:autoSpaceDN w:val="0"/>
        <w:adjustRightInd w:val="0"/>
        <w:snapToGrid w:val="0"/>
        <w:spacing w:line="360" w:lineRule="auto"/>
        <w:ind w:firstLine="448" w:firstLineChars="200"/>
        <w:jc w:val="left"/>
        <w:rPr>
          <w:sz w:val="24"/>
          <w:szCs w:val="24"/>
        </w:rPr>
      </w:pPr>
      <w:r>
        <w:rPr>
          <w:sz w:val="24"/>
          <w:szCs w:val="24"/>
        </w:rPr>
        <w:t>（1）合同因有效期限届满而终止；</w:t>
      </w:r>
    </w:p>
    <w:p>
      <w:pPr>
        <w:adjustRightInd w:val="0"/>
        <w:snapToGrid w:val="0"/>
        <w:spacing w:line="360" w:lineRule="auto"/>
        <w:ind w:firstLine="448" w:firstLineChars="200"/>
        <w:rPr>
          <w:sz w:val="24"/>
          <w:szCs w:val="24"/>
        </w:rPr>
      </w:pPr>
      <w:r>
        <w:rPr>
          <w:sz w:val="24"/>
          <w:szCs w:val="24"/>
        </w:rPr>
        <w:t>（2）乙方未按合同约定履行，构成根本性违约的，甲方有权终止合同，并追究乙方的违约责任。</w:t>
      </w:r>
    </w:p>
    <w:p>
      <w:pPr>
        <w:pStyle w:val="61"/>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hAnsi="Times New Roman" w:eastAsia="宋体" w:cs="Times New Roman"/>
          <w:kern w:val="2"/>
          <w:sz w:val="24"/>
          <w:szCs w:val="24"/>
        </w:rPr>
        <w:t>涉及国家利益、社会公共利益的情形</w:t>
      </w:r>
    </w:p>
    <w:p>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政府采购合同继续履行将损害国家利益和社会公共利益的，双方当事人应当变更、中止或者终止合同。有过错的一方应当承担赔偿责任，双方都有过错的，各自承担相应的责任。</w:t>
      </w:r>
    </w:p>
    <w:p>
      <w:pPr>
        <w:autoSpaceDE w:val="0"/>
        <w:autoSpaceDN w:val="0"/>
        <w:adjustRightInd w:val="0"/>
        <w:snapToGrid w:val="0"/>
        <w:spacing w:line="360" w:lineRule="auto"/>
        <w:ind w:firstLine="448" w:firstLineChars="200"/>
        <w:jc w:val="left"/>
        <w:rPr>
          <w:b/>
          <w:bCs/>
          <w:sz w:val="24"/>
          <w:szCs w:val="24"/>
        </w:rPr>
      </w:pPr>
      <w:r>
        <w:rPr>
          <w:b/>
          <w:bCs/>
          <w:sz w:val="24"/>
          <w:szCs w:val="24"/>
        </w:rPr>
        <w:t>17. 合同分包</w:t>
      </w:r>
    </w:p>
    <w:p>
      <w:pPr>
        <w:autoSpaceDE w:val="0"/>
        <w:autoSpaceDN w:val="0"/>
        <w:adjustRightInd w:val="0"/>
        <w:snapToGrid w:val="0"/>
        <w:spacing w:line="360" w:lineRule="auto"/>
        <w:ind w:firstLine="448" w:firstLineChars="200"/>
        <w:jc w:val="left"/>
        <w:rPr>
          <w:sz w:val="24"/>
          <w:szCs w:val="24"/>
        </w:rPr>
      </w:pPr>
      <w:r>
        <w:rPr>
          <w:sz w:val="24"/>
          <w:szCs w:val="24"/>
        </w:rPr>
        <w:t>17.1 乙方不得将合同转包给其他供应商。涉及合同分包的，乙方应根据采购文件和投标（响应）文件规定进行合同分包。</w:t>
      </w:r>
    </w:p>
    <w:p>
      <w:pPr>
        <w:autoSpaceDE w:val="0"/>
        <w:autoSpaceDN w:val="0"/>
        <w:adjustRightInd w:val="0"/>
        <w:snapToGrid w:val="0"/>
        <w:spacing w:line="360" w:lineRule="auto"/>
        <w:ind w:firstLine="448" w:firstLineChars="200"/>
        <w:jc w:val="left"/>
        <w:rPr>
          <w:sz w:val="24"/>
          <w:szCs w:val="24"/>
        </w:rPr>
      </w:pPr>
      <w:r>
        <w:rPr>
          <w:sz w:val="24"/>
          <w:szCs w:val="24"/>
        </w:rPr>
        <w:t>17.2 乙方执行政府采购政策向中小企业依法分包的，乙方应当按采购文件和投标（响应）文件签订分包意向协议，分包意向协议属于本合同组成部分。</w:t>
      </w:r>
    </w:p>
    <w:p>
      <w:pPr>
        <w:autoSpaceDE w:val="0"/>
        <w:autoSpaceDN w:val="0"/>
        <w:adjustRightInd w:val="0"/>
        <w:snapToGrid w:val="0"/>
        <w:spacing w:line="360" w:lineRule="auto"/>
        <w:ind w:firstLine="448" w:firstLineChars="200"/>
        <w:jc w:val="left"/>
        <w:rPr>
          <w:b/>
          <w:bCs/>
          <w:sz w:val="24"/>
          <w:szCs w:val="24"/>
        </w:rPr>
      </w:pPr>
      <w:r>
        <w:rPr>
          <w:b/>
          <w:bCs/>
          <w:sz w:val="24"/>
          <w:szCs w:val="24"/>
        </w:rPr>
        <w:t>18. 不可抗力</w:t>
      </w:r>
    </w:p>
    <w:p>
      <w:pPr>
        <w:autoSpaceDE w:val="0"/>
        <w:autoSpaceDN w:val="0"/>
        <w:adjustRightInd w:val="0"/>
        <w:snapToGrid w:val="0"/>
        <w:spacing w:line="360" w:lineRule="auto"/>
        <w:ind w:firstLine="448" w:firstLineChars="200"/>
        <w:jc w:val="left"/>
        <w:rPr>
          <w:sz w:val="24"/>
          <w:szCs w:val="24"/>
        </w:rPr>
      </w:pPr>
      <w:r>
        <w:rPr>
          <w:sz w:val="24"/>
          <w:szCs w:val="24"/>
        </w:rPr>
        <w:t>18.1 不可抗力是指合同双方不能预见、不能避免且不能克服的客观情况。</w:t>
      </w:r>
    </w:p>
    <w:p>
      <w:pPr>
        <w:autoSpaceDE w:val="0"/>
        <w:autoSpaceDN w:val="0"/>
        <w:adjustRightInd w:val="0"/>
        <w:snapToGrid w:val="0"/>
        <w:spacing w:line="360" w:lineRule="auto"/>
        <w:ind w:firstLine="448" w:firstLineChars="200"/>
        <w:jc w:val="left"/>
        <w:rPr>
          <w:sz w:val="24"/>
          <w:szCs w:val="24"/>
        </w:rPr>
      </w:pPr>
      <w:r>
        <w:rPr>
          <w:sz w:val="24"/>
          <w:szCs w:val="24"/>
        </w:rPr>
        <w:t>18.2 任何一方对由于不可抗力造成的部分或全部不能履行合同不承担违约责任。但迟延履行后发生不可抗力的，不能免除责任。</w:t>
      </w:r>
    </w:p>
    <w:p>
      <w:pPr>
        <w:autoSpaceDE w:val="0"/>
        <w:autoSpaceDN w:val="0"/>
        <w:adjustRightInd w:val="0"/>
        <w:snapToGrid w:val="0"/>
        <w:spacing w:line="360" w:lineRule="auto"/>
        <w:ind w:firstLine="448" w:firstLineChars="200"/>
        <w:jc w:val="left"/>
        <w:rPr>
          <w:sz w:val="24"/>
          <w:szCs w:val="24"/>
        </w:rPr>
      </w:pPr>
      <w:r>
        <w:rPr>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autoSpaceDE w:val="0"/>
        <w:autoSpaceDN w:val="0"/>
        <w:adjustRightInd w:val="0"/>
        <w:snapToGrid w:val="0"/>
        <w:spacing w:line="360" w:lineRule="auto"/>
        <w:ind w:firstLine="448" w:firstLineChars="200"/>
        <w:jc w:val="left"/>
        <w:rPr>
          <w:b/>
          <w:bCs/>
          <w:sz w:val="24"/>
          <w:szCs w:val="24"/>
        </w:rPr>
      </w:pPr>
      <w:r>
        <w:rPr>
          <w:b/>
          <w:bCs/>
          <w:sz w:val="24"/>
          <w:szCs w:val="24"/>
        </w:rPr>
        <w:t>19. 解决争议的方法</w:t>
      </w:r>
    </w:p>
    <w:p>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19.1 因本合同及合同有关事项发生的争议，由甲乙双方友好协商解决。协商不成时，可以向有关组织申请调解。合同一方或双方不愿调解或调解不成的，可以通过仲裁或诉讼的方式解决争议。</w:t>
      </w:r>
    </w:p>
    <w:p>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19.2 选择仲裁的，应在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中明确仲裁机构及仲裁地；通过诉讼方式解决的，可以在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中进一步约定选择与争议有实际联系的地点的人民法院管辖，但管辖法院的约定不得违反级别管辖和专属管辖的规定。</w:t>
      </w:r>
    </w:p>
    <w:p>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19.3 如甲乙双方有争议的事项不影响合同其他部分的履行，在争议解决期间，合同其他部分应当继续履行。</w:t>
      </w:r>
    </w:p>
    <w:p>
      <w:pPr>
        <w:autoSpaceDE w:val="0"/>
        <w:autoSpaceDN w:val="0"/>
        <w:adjustRightInd w:val="0"/>
        <w:snapToGrid w:val="0"/>
        <w:spacing w:line="360" w:lineRule="auto"/>
        <w:ind w:firstLine="448" w:firstLineChars="200"/>
        <w:jc w:val="left"/>
        <w:rPr>
          <w:sz w:val="24"/>
          <w:szCs w:val="24"/>
        </w:rPr>
      </w:pPr>
      <w:r>
        <w:rPr>
          <w:b/>
          <w:sz w:val="24"/>
          <w:szCs w:val="24"/>
        </w:rPr>
        <w:t>20. 政府采购政策</w:t>
      </w:r>
    </w:p>
    <w:p>
      <w:pPr>
        <w:autoSpaceDE w:val="0"/>
        <w:autoSpaceDN w:val="0"/>
        <w:adjustRightInd w:val="0"/>
        <w:snapToGrid w:val="0"/>
        <w:spacing w:line="360" w:lineRule="auto"/>
        <w:ind w:firstLine="448" w:firstLineChars="200"/>
        <w:jc w:val="left"/>
        <w:rPr>
          <w:sz w:val="24"/>
          <w:szCs w:val="24"/>
        </w:rPr>
      </w:pPr>
      <w:r>
        <w:rPr>
          <w:sz w:val="24"/>
          <w:szCs w:val="24"/>
        </w:rPr>
        <w:t xml:space="preserve">20.1 </w:t>
      </w:r>
      <w:r>
        <w:rPr>
          <w:sz w:val="24"/>
          <w:szCs w:val="24"/>
          <w:lang w:val="en-GB"/>
        </w:rPr>
        <w:t>本合同应当按照规定执行政府采购政策。</w:t>
      </w:r>
    </w:p>
    <w:p>
      <w:pPr>
        <w:autoSpaceDE w:val="0"/>
        <w:autoSpaceDN w:val="0"/>
        <w:adjustRightInd w:val="0"/>
        <w:snapToGrid w:val="0"/>
        <w:spacing w:line="360" w:lineRule="auto"/>
        <w:ind w:firstLine="448" w:firstLineChars="200"/>
        <w:jc w:val="left"/>
        <w:rPr>
          <w:sz w:val="24"/>
          <w:szCs w:val="24"/>
        </w:rPr>
      </w:pPr>
      <w:r>
        <w:rPr>
          <w:sz w:val="24"/>
          <w:szCs w:val="24"/>
        </w:rPr>
        <w:t>20.2 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pPr>
        <w:pStyle w:val="9"/>
        <w:adjustRightInd w:val="0"/>
        <w:snapToGrid w:val="0"/>
        <w:spacing w:after="0" w:line="360" w:lineRule="auto"/>
        <w:ind w:firstLine="448" w:firstLineChars="200"/>
        <w:rPr>
          <w:sz w:val="24"/>
          <w:szCs w:val="24"/>
        </w:rPr>
      </w:pPr>
      <w:r>
        <w:rPr>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line="360" w:lineRule="auto"/>
        <w:ind w:firstLine="448" w:firstLineChars="200"/>
        <w:jc w:val="left"/>
        <w:rPr>
          <w:b/>
          <w:sz w:val="24"/>
          <w:szCs w:val="24"/>
        </w:rPr>
      </w:pPr>
      <w:r>
        <w:rPr>
          <w:b/>
          <w:sz w:val="24"/>
          <w:szCs w:val="24"/>
        </w:rPr>
        <w:t>21. 法律适用</w:t>
      </w:r>
    </w:p>
    <w:p>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21.1 本合同的订立、生效、解释、履行及与本合同有关的争议解决，均适用法律、行政法规。</w:t>
      </w:r>
    </w:p>
    <w:p>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21.2 本合同条款与法律、行政法规的强制性规定不一致的，双方当事人应按照法律、行政法规的强制性规定修改本合同的相关条款。</w:t>
      </w:r>
    </w:p>
    <w:p>
      <w:pPr>
        <w:autoSpaceDE w:val="0"/>
        <w:autoSpaceDN w:val="0"/>
        <w:adjustRightInd w:val="0"/>
        <w:snapToGrid w:val="0"/>
        <w:spacing w:line="360" w:lineRule="auto"/>
        <w:ind w:firstLine="448" w:firstLineChars="200"/>
        <w:jc w:val="left"/>
        <w:rPr>
          <w:b/>
          <w:sz w:val="24"/>
          <w:szCs w:val="24"/>
        </w:rPr>
      </w:pPr>
      <w:r>
        <w:rPr>
          <w:b/>
          <w:sz w:val="24"/>
          <w:szCs w:val="24"/>
        </w:rPr>
        <w:t>22. 通知</w:t>
      </w:r>
    </w:p>
    <w:p>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22.1 本合同任何一方向对方发出的通知、信件、数据电文等，应当发送至本合同第一部分《政府采购合同协议书》所约定的通讯地址、联系人、联系电话或电子邮箱。</w:t>
      </w:r>
    </w:p>
    <w:p>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 xml:space="preserve">    22.2 一方当事人变更名称、住所、联系人、联系电话或电子邮箱等信息的，应当在变更后3日内及时书面通知对方，对方实际收到变更通知前的送达仍为有效送达。</w:t>
      </w:r>
    </w:p>
    <w:p>
      <w:pPr>
        <w:adjustRightInd w:val="0"/>
        <w:snapToGrid w:val="0"/>
        <w:spacing w:line="360" w:lineRule="auto"/>
        <w:ind w:firstLine="448" w:firstLineChars="200"/>
        <w:jc w:val="left"/>
        <w:rPr>
          <w:sz w:val="24"/>
          <w:szCs w:val="24"/>
        </w:rPr>
      </w:pPr>
      <w:r>
        <w:rPr>
          <w:sz w:val="24"/>
          <w:szCs w:val="24"/>
        </w:rPr>
        <w:t>22.3本合同一方给另一方的通知均应采用书面形式，传真或快递送到本合同中规定的对方的地址和办理签收手续。</w:t>
      </w:r>
    </w:p>
    <w:p>
      <w:pPr>
        <w:adjustRightInd w:val="0"/>
        <w:snapToGrid w:val="0"/>
        <w:spacing w:line="360" w:lineRule="auto"/>
        <w:ind w:firstLine="448" w:firstLineChars="200"/>
        <w:jc w:val="left"/>
        <w:rPr>
          <w:sz w:val="24"/>
          <w:szCs w:val="24"/>
        </w:rPr>
      </w:pPr>
      <w:r>
        <w:rPr>
          <w:sz w:val="24"/>
          <w:szCs w:val="24"/>
        </w:rPr>
        <w:t>22.4通知以送达之日或通知书中规定的生效之日起生效，两者中以较迟之日为准。</w:t>
      </w:r>
    </w:p>
    <w:p>
      <w:pPr>
        <w:numPr>
          <w:ilvl w:val="0"/>
          <w:numId w:val="9"/>
        </w:numPr>
        <w:adjustRightInd w:val="0"/>
        <w:snapToGrid w:val="0"/>
        <w:spacing w:line="360" w:lineRule="auto"/>
        <w:ind w:firstLine="448" w:firstLineChars="200"/>
        <w:jc w:val="left"/>
        <w:rPr>
          <w:b/>
          <w:bCs/>
          <w:sz w:val="24"/>
          <w:szCs w:val="24"/>
        </w:rPr>
      </w:pPr>
      <w:r>
        <w:rPr>
          <w:b/>
          <w:bCs/>
          <w:sz w:val="24"/>
          <w:szCs w:val="24"/>
        </w:rPr>
        <w:t>合同未尽事项</w:t>
      </w:r>
    </w:p>
    <w:p>
      <w:pPr>
        <w:adjustRightInd w:val="0"/>
        <w:snapToGrid w:val="0"/>
        <w:spacing w:line="360" w:lineRule="auto"/>
        <w:ind w:firstLine="448" w:firstLineChars="200"/>
        <w:jc w:val="left"/>
        <w:rPr>
          <w:bCs/>
          <w:sz w:val="24"/>
          <w:szCs w:val="24"/>
        </w:rPr>
      </w:pPr>
      <w:r>
        <w:rPr>
          <w:bCs/>
          <w:sz w:val="24"/>
          <w:szCs w:val="24"/>
        </w:rPr>
        <w:t>23.1合同未尽事项见</w:t>
      </w:r>
      <w:r>
        <w:rPr>
          <w:b/>
          <w:sz w:val="24"/>
          <w:szCs w:val="24"/>
        </w:rPr>
        <w:t>【政府采购合同专用条款】</w:t>
      </w:r>
      <w:r>
        <w:rPr>
          <w:bCs/>
          <w:sz w:val="24"/>
          <w:szCs w:val="24"/>
        </w:rPr>
        <w:t>。</w:t>
      </w:r>
    </w:p>
    <w:p>
      <w:pPr>
        <w:adjustRightInd w:val="0"/>
        <w:snapToGrid w:val="0"/>
        <w:spacing w:line="360" w:lineRule="auto"/>
        <w:ind w:firstLine="448" w:firstLineChars="200"/>
        <w:jc w:val="left"/>
        <w:rPr>
          <w:rFonts w:eastAsia="黑体"/>
          <w:sz w:val="24"/>
          <w:szCs w:val="24"/>
        </w:rPr>
      </w:pPr>
      <w:r>
        <w:rPr>
          <w:bCs/>
          <w:sz w:val="24"/>
          <w:szCs w:val="24"/>
        </w:rPr>
        <w:t xml:space="preserve">    23.2 合同附件与合同正文具有同等的法律效力。</w:t>
      </w:r>
      <w:bookmarkStart w:id="9" w:name="_Toc20313"/>
    </w:p>
    <w:p>
      <w:pPr>
        <w:adjustRightInd w:val="0"/>
        <w:snapToGrid w:val="0"/>
        <w:jc w:val="center"/>
        <w:rPr>
          <w:rFonts w:eastAsia="黑体"/>
          <w:sz w:val="28"/>
          <w:szCs w:val="28"/>
        </w:rPr>
      </w:pPr>
    </w:p>
    <w:p>
      <w:pPr>
        <w:adjustRightInd w:val="0"/>
        <w:snapToGrid w:val="0"/>
        <w:jc w:val="center"/>
        <w:rPr>
          <w:rFonts w:eastAsia="黑体"/>
          <w:sz w:val="28"/>
          <w:szCs w:val="28"/>
        </w:rPr>
      </w:pPr>
    </w:p>
    <w:p>
      <w:pPr>
        <w:adjustRightInd w:val="0"/>
        <w:snapToGrid w:val="0"/>
        <w:jc w:val="center"/>
        <w:rPr>
          <w:rFonts w:eastAsia="黑体"/>
          <w:sz w:val="28"/>
          <w:szCs w:val="28"/>
        </w:rPr>
      </w:pPr>
      <w:r>
        <w:rPr>
          <w:rFonts w:eastAsia="黑体"/>
          <w:sz w:val="28"/>
          <w:szCs w:val="28"/>
        </w:rPr>
        <w:br w:type="page"/>
      </w:r>
    </w:p>
    <w:p>
      <w:pPr>
        <w:pStyle w:val="3"/>
        <w:adjustRightInd w:val="0"/>
        <w:snapToGrid w:val="0"/>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第三节 政府采购合同专用条款</w:t>
      </w:r>
      <w:bookmarkEnd w:id="9"/>
    </w:p>
    <w:tbl>
      <w:tblPr>
        <w:tblStyle w:val="25"/>
        <w:tblW w:w="852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double" w:color="auto" w:sz="4"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第1.2（6）项</w:t>
            </w:r>
          </w:p>
        </w:tc>
        <w:tc>
          <w:tcPr>
            <w:tcW w:w="1742" w:type="dxa"/>
            <w:tcBorders>
              <w:top w:val="double" w:color="auto" w:sz="4"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联合体具体要求</w:t>
            </w:r>
          </w:p>
        </w:tc>
        <w:tc>
          <w:tcPr>
            <w:tcW w:w="5170" w:type="dxa"/>
            <w:tcBorders>
              <w:top w:val="double" w:color="auto" w:sz="4" w:space="0"/>
              <w:left w:val="single" w:color="auto" w:sz="6" w:space="0"/>
              <w:bottom w:val="single" w:color="auto" w:sz="6" w:space="0"/>
              <w:right w:val="double" w:color="auto" w:sz="4" w:space="0"/>
            </w:tcBorders>
            <w:vAlign w:val="center"/>
          </w:tcPr>
          <w:p>
            <w:pPr>
              <w:adjustRightInd w:val="0"/>
              <w:snapToGrid w:val="0"/>
              <w:jc w:val="left"/>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第1.2（7）项</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其他术语解释</w:t>
            </w:r>
          </w:p>
        </w:tc>
        <w:tc>
          <w:tcPr>
            <w:tcW w:w="5170" w:type="dxa"/>
            <w:tcBorders>
              <w:top w:val="single" w:color="auto" w:sz="6" w:space="0"/>
              <w:left w:val="single" w:color="auto" w:sz="6" w:space="0"/>
              <w:bottom w:val="single" w:color="auto" w:sz="6" w:space="0"/>
              <w:right w:val="double" w:color="auto" w:sz="4" w:space="0"/>
            </w:tcBorders>
            <w:vAlign w:val="center"/>
          </w:tcPr>
          <w:p>
            <w:pPr>
              <w:adjustRightInd w:val="0"/>
              <w:snapToGrid w:val="0"/>
              <w:jc w:val="left"/>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第4.4款</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履约验收中甲方提出异议或作出说明的期限</w:t>
            </w:r>
          </w:p>
        </w:tc>
        <w:tc>
          <w:tcPr>
            <w:tcW w:w="5170" w:type="dxa"/>
            <w:tcBorders>
              <w:top w:val="single" w:color="auto" w:sz="6" w:space="0"/>
              <w:left w:val="single" w:color="auto" w:sz="6" w:space="0"/>
              <w:bottom w:val="single" w:color="auto" w:sz="6" w:space="0"/>
              <w:right w:val="double" w:color="auto" w:sz="4" w:space="0"/>
            </w:tcBorders>
            <w:vAlign w:val="center"/>
          </w:tcPr>
          <w:p>
            <w:pPr>
              <w:adjustRightInd w:val="0"/>
              <w:snapToGrid w:val="0"/>
              <w:jc w:val="left"/>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第4.6款</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约定甲方承担的其他义务和责任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pPr>
              <w:adjustRightInd w:val="0"/>
              <w:snapToGrid w:val="0"/>
              <w:jc w:val="left"/>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snapToGrid w:val="0"/>
              <w:jc w:val="center"/>
              <w:rPr>
                <w:szCs w:val="24"/>
              </w:rPr>
            </w:pPr>
            <w:r>
              <w:rPr>
                <w:szCs w:val="21"/>
              </w:rPr>
              <w:t>第5.4款</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约定乙方承担的其他义务和责任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pPr>
              <w:adjustRightInd w:val="0"/>
              <w:snapToGrid w:val="0"/>
              <w:jc w:val="left"/>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snapToGrid w:val="0"/>
              <w:jc w:val="center"/>
              <w:rPr>
                <w:szCs w:val="21"/>
              </w:rPr>
            </w:pPr>
            <w:r>
              <w:rPr>
                <w:szCs w:val="21"/>
              </w:rPr>
              <w:t>第6.1款</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履行合同义务的顺序</w:t>
            </w:r>
          </w:p>
        </w:tc>
        <w:tc>
          <w:tcPr>
            <w:tcW w:w="5170" w:type="dxa"/>
            <w:tcBorders>
              <w:top w:val="single" w:color="auto" w:sz="6" w:space="0"/>
              <w:left w:val="single" w:color="auto" w:sz="6" w:space="0"/>
              <w:bottom w:val="single" w:color="auto" w:sz="6" w:space="0"/>
              <w:right w:val="double" w:color="auto" w:sz="4" w:space="0"/>
            </w:tcBorders>
            <w:vAlign w:val="center"/>
          </w:tcPr>
          <w:p>
            <w:pPr>
              <w:adjustRightInd w:val="0"/>
              <w:snapToGrid w:val="0"/>
              <w:jc w:val="left"/>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第7.1款</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包装特殊要求</w:t>
            </w:r>
          </w:p>
        </w:tc>
        <w:tc>
          <w:tcPr>
            <w:tcW w:w="5170" w:type="dxa"/>
            <w:tcBorders>
              <w:top w:val="single" w:color="auto" w:sz="6" w:space="0"/>
              <w:left w:val="single" w:color="auto" w:sz="6" w:space="0"/>
              <w:bottom w:val="single" w:color="auto" w:sz="6" w:space="0"/>
              <w:right w:val="double" w:color="auto" w:sz="4" w:space="0"/>
            </w:tcBorders>
            <w:vAlign w:val="center"/>
          </w:tcPr>
          <w:p>
            <w:pPr>
              <w:rPr>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tcBorders>
              <w:top w:val="single" w:color="auto" w:sz="6" w:space="0"/>
              <w:left w:val="double" w:color="auto" w:sz="4" w:space="0"/>
              <w:bottom w:val="single" w:color="auto" w:sz="6" w:space="0"/>
              <w:right w:val="single" w:color="auto" w:sz="6" w:space="0"/>
            </w:tcBorders>
            <w:vAlign w:val="center"/>
          </w:tcPr>
          <w:p>
            <w:pPr>
              <w:widowControl/>
              <w:jc w:val="left"/>
              <w:rPr>
                <w:szCs w:val="21"/>
              </w:rPr>
            </w:pP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指定现场</w:t>
            </w:r>
          </w:p>
        </w:tc>
        <w:tc>
          <w:tcPr>
            <w:tcW w:w="5170" w:type="dxa"/>
            <w:tcBorders>
              <w:top w:val="single" w:color="auto" w:sz="6" w:space="0"/>
              <w:left w:val="single" w:color="auto" w:sz="6" w:space="0"/>
              <w:bottom w:val="single" w:color="auto" w:sz="6" w:space="0"/>
              <w:right w:val="double" w:color="auto" w:sz="4" w:space="0"/>
            </w:tcBorders>
            <w:vAlign w:val="center"/>
          </w:tcPr>
          <w:p>
            <w:pPr>
              <w:rPr>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第7.2款</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运输特殊要求</w:t>
            </w:r>
          </w:p>
        </w:tc>
        <w:tc>
          <w:tcPr>
            <w:tcW w:w="5170" w:type="dxa"/>
            <w:tcBorders>
              <w:top w:val="single" w:color="auto" w:sz="6" w:space="0"/>
              <w:left w:val="single" w:color="auto" w:sz="6" w:space="0"/>
              <w:bottom w:val="single" w:color="auto" w:sz="6" w:space="0"/>
              <w:right w:val="double" w:color="auto" w:sz="4" w:space="0"/>
            </w:tcBorders>
            <w:vAlign w:val="center"/>
          </w:tcPr>
          <w:p>
            <w:pPr>
              <w:rPr>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第7.3款</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保险要求</w:t>
            </w:r>
          </w:p>
        </w:tc>
        <w:tc>
          <w:tcPr>
            <w:tcW w:w="5170" w:type="dxa"/>
            <w:tcBorders>
              <w:top w:val="single" w:color="auto" w:sz="6" w:space="0"/>
              <w:left w:val="single" w:color="auto" w:sz="6" w:space="0"/>
              <w:bottom w:val="single" w:color="auto" w:sz="6" w:space="0"/>
              <w:right w:val="double" w:color="auto" w:sz="4" w:space="0"/>
            </w:tcBorders>
            <w:vAlign w:val="center"/>
          </w:tcPr>
          <w:p>
            <w:pPr>
              <w:rPr>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第8.2（1）项</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质量保证期</w:t>
            </w:r>
          </w:p>
        </w:tc>
        <w:tc>
          <w:tcPr>
            <w:tcW w:w="5170" w:type="dxa"/>
            <w:tcBorders>
              <w:top w:val="single" w:color="auto" w:sz="6" w:space="0"/>
              <w:left w:val="single" w:color="auto" w:sz="6" w:space="0"/>
              <w:bottom w:val="single" w:color="auto" w:sz="6" w:space="0"/>
              <w:right w:val="double" w:color="auto" w:sz="4" w:space="0"/>
            </w:tcBorders>
            <w:vAlign w:val="center"/>
          </w:tcPr>
          <w:p>
            <w:pPr>
              <w:autoSpaceDE w:val="0"/>
              <w:autoSpaceDN w:val="0"/>
              <w:adjustRightInd w:val="0"/>
              <w:snapToGrid w:val="0"/>
              <w:ind w:firstLine="388" w:firstLineChars="200"/>
              <w:jc w:val="left"/>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第8.2（3）项</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货物质量缺陷</w:t>
            </w:r>
          </w:p>
          <w:p>
            <w:pPr>
              <w:adjustRightInd w:val="0"/>
              <w:snapToGrid w:val="0"/>
              <w:jc w:val="left"/>
              <w:rPr>
                <w:szCs w:val="21"/>
              </w:rPr>
            </w:pPr>
            <w:r>
              <w:rPr>
                <w:szCs w:val="21"/>
              </w:rPr>
              <w:t>响应时间</w:t>
            </w:r>
          </w:p>
        </w:tc>
        <w:tc>
          <w:tcPr>
            <w:tcW w:w="5170" w:type="dxa"/>
            <w:tcBorders>
              <w:top w:val="single" w:color="auto" w:sz="6" w:space="0"/>
              <w:left w:val="single" w:color="auto" w:sz="6" w:space="0"/>
              <w:bottom w:val="single" w:color="auto" w:sz="6" w:space="0"/>
              <w:right w:val="double" w:color="auto" w:sz="4" w:space="0"/>
            </w:tcBorders>
            <w:vAlign w:val="center"/>
          </w:tcPr>
          <w:p>
            <w:pPr>
              <w:adjustRightInd w:val="0"/>
              <w:snapToGrid w:val="0"/>
              <w:jc w:val="left"/>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pPr>
              <w:snapToGrid w:val="0"/>
              <w:jc w:val="center"/>
              <w:rPr>
                <w:szCs w:val="21"/>
              </w:rPr>
            </w:pPr>
            <w:r>
              <w:rPr>
                <w:szCs w:val="21"/>
              </w:rPr>
              <w:t>第二节</w:t>
            </w:r>
          </w:p>
          <w:p>
            <w:pPr>
              <w:pStyle w:val="61"/>
              <w:ind w:firstLine="0" w:firstLineChars="0"/>
              <w:jc w:val="center"/>
              <w:rPr>
                <w:rFonts w:ascii="Times New Roman" w:hAnsi="Times New Roman" w:cs="Times New Roman"/>
              </w:rPr>
            </w:pPr>
            <w:r>
              <w:rPr>
                <w:rFonts w:ascii="Times New Roman" w:hAnsi="Times New Roman" w:eastAsia="宋体" w:cs="Times New Roman"/>
              </w:rPr>
              <w:t>第11.1款</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rPr>
                <w:szCs w:val="21"/>
              </w:rPr>
            </w:pPr>
            <w:r>
              <w:rPr>
                <w:szCs w:val="21"/>
              </w:rPr>
              <w:t>其他应当保密的信息</w:t>
            </w:r>
          </w:p>
        </w:tc>
        <w:tc>
          <w:tcPr>
            <w:tcW w:w="5170" w:type="dxa"/>
            <w:tcBorders>
              <w:top w:val="single" w:color="auto" w:sz="6" w:space="0"/>
              <w:left w:val="single" w:color="auto" w:sz="6" w:space="0"/>
              <w:bottom w:val="single" w:color="auto" w:sz="6" w:space="0"/>
              <w:right w:val="double" w:color="auto" w:sz="4" w:space="0"/>
            </w:tcBorders>
            <w:vAlign w:val="center"/>
          </w:tcPr>
          <w:p>
            <w:pPr>
              <w:adjustRightInd w:val="0"/>
              <w:snapToGrid w:val="0"/>
              <w:jc w:val="left"/>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第12.2款</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合同价款支付时间</w:t>
            </w:r>
          </w:p>
        </w:tc>
        <w:tc>
          <w:tcPr>
            <w:tcW w:w="5170" w:type="dxa"/>
            <w:tcBorders>
              <w:top w:val="single" w:color="auto" w:sz="6" w:space="0"/>
              <w:left w:val="single" w:color="auto" w:sz="6" w:space="0"/>
              <w:bottom w:val="single" w:color="auto" w:sz="6" w:space="0"/>
              <w:right w:val="double" w:color="auto" w:sz="4" w:space="0"/>
            </w:tcBorders>
            <w:vAlign w:val="center"/>
          </w:tcPr>
          <w:p>
            <w:pPr>
              <w:adjustRightInd w:val="0"/>
              <w:snapToGrid w:val="0"/>
              <w:jc w:val="left"/>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第13.2款</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履约保证金不予退还的情形</w:t>
            </w:r>
          </w:p>
        </w:tc>
        <w:tc>
          <w:tcPr>
            <w:tcW w:w="5170" w:type="dxa"/>
            <w:tcBorders>
              <w:top w:val="single" w:color="auto" w:sz="6" w:space="0"/>
              <w:left w:val="single" w:color="auto" w:sz="6" w:space="0"/>
              <w:bottom w:val="single" w:color="auto" w:sz="6" w:space="0"/>
              <w:right w:val="double" w:color="auto" w:sz="4" w:space="0"/>
            </w:tcBorders>
            <w:vAlign w:val="center"/>
          </w:tcPr>
          <w:p>
            <w:pPr>
              <w:adjustRightInd w:val="0"/>
              <w:snapToGrid w:val="0"/>
              <w:jc w:val="left"/>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第13.3款</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履约保证金退还时间及逾期退还的违约金</w:t>
            </w:r>
          </w:p>
        </w:tc>
        <w:tc>
          <w:tcPr>
            <w:tcW w:w="5170" w:type="dxa"/>
            <w:tcBorders>
              <w:top w:val="single" w:color="auto" w:sz="6" w:space="0"/>
              <w:left w:val="single" w:color="auto" w:sz="6" w:space="0"/>
              <w:bottom w:val="single" w:color="auto" w:sz="6" w:space="0"/>
              <w:right w:val="double" w:color="auto" w:sz="4" w:space="0"/>
            </w:tcBorders>
            <w:vAlign w:val="center"/>
          </w:tcPr>
          <w:p>
            <w:pPr>
              <w:adjustRightInd w:val="0"/>
              <w:snapToGrid w:val="0"/>
              <w:jc w:val="left"/>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第14.1（3）项</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运行监督、维修期限</w:t>
            </w:r>
          </w:p>
        </w:tc>
        <w:tc>
          <w:tcPr>
            <w:tcW w:w="5170" w:type="dxa"/>
            <w:tcBorders>
              <w:top w:val="single" w:color="auto" w:sz="6" w:space="0"/>
              <w:left w:val="single" w:color="auto" w:sz="6" w:space="0"/>
              <w:bottom w:val="single" w:color="auto" w:sz="6" w:space="0"/>
              <w:right w:val="double" w:color="auto" w:sz="4" w:space="0"/>
            </w:tcBorders>
            <w:vAlign w:val="center"/>
          </w:tcPr>
          <w:p>
            <w:pPr>
              <w:adjustRightInd w:val="0"/>
              <w:snapToGrid w:val="0"/>
              <w:jc w:val="left"/>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第14.1（5）项</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货物回收的约定</w:t>
            </w:r>
          </w:p>
        </w:tc>
        <w:tc>
          <w:tcPr>
            <w:tcW w:w="5170" w:type="dxa"/>
            <w:tcBorders>
              <w:top w:val="single" w:color="auto" w:sz="6" w:space="0"/>
              <w:left w:val="single" w:color="auto" w:sz="6" w:space="0"/>
              <w:bottom w:val="single" w:color="auto" w:sz="6" w:space="0"/>
              <w:right w:val="double" w:color="auto" w:sz="4" w:space="0"/>
            </w:tcBorders>
            <w:vAlign w:val="center"/>
          </w:tcPr>
          <w:p>
            <w:pPr>
              <w:adjustRightInd w:val="0"/>
              <w:snapToGrid w:val="0"/>
              <w:jc w:val="left"/>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第14.1（6）项</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乙方提供的其他服务</w:t>
            </w:r>
          </w:p>
        </w:tc>
        <w:tc>
          <w:tcPr>
            <w:tcW w:w="5170" w:type="dxa"/>
            <w:tcBorders>
              <w:top w:val="single" w:color="auto" w:sz="6" w:space="0"/>
              <w:left w:val="single" w:color="auto" w:sz="6" w:space="0"/>
              <w:bottom w:val="single" w:color="auto" w:sz="6" w:space="0"/>
              <w:right w:val="double" w:color="auto" w:sz="4" w:space="0"/>
            </w:tcBorders>
            <w:vAlign w:val="center"/>
          </w:tcPr>
          <w:p>
            <w:pPr>
              <w:adjustRightInd w:val="0"/>
              <w:snapToGrid w:val="0"/>
              <w:jc w:val="left"/>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第15.1款</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修理、重作、更换相关具体规定</w:t>
            </w:r>
          </w:p>
        </w:tc>
        <w:tc>
          <w:tcPr>
            <w:tcW w:w="5170" w:type="dxa"/>
            <w:tcBorders>
              <w:top w:val="single" w:color="auto" w:sz="6" w:space="0"/>
              <w:left w:val="single" w:color="auto" w:sz="6" w:space="0"/>
              <w:bottom w:val="single" w:color="auto" w:sz="6" w:space="0"/>
              <w:right w:val="double" w:color="auto" w:sz="4" w:space="0"/>
            </w:tcBorders>
            <w:vAlign w:val="center"/>
          </w:tcPr>
          <w:p>
            <w:pPr>
              <w:adjustRightInd w:val="0"/>
              <w:snapToGrid w:val="0"/>
              <w:jc w:val="left"/>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第15.2（2）项</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迟延交货赔偿费</w:t>
            </w:r>
          </w:p>
        </w:tc>
        <w:tc>
          <w:tcPr>
            <w:tcW w:w="5170" w:type="dxa"/>
            <w:tcBorders>
              <w:top w:val="single" w:color="auto" w:sz="6" w:space="0"/>
              <w:left w:val="single" w:color="auto" w:sz="6" w:space="0"/>
              <w:bottom w:val="single" w:color="auto" w:sz="6" w:space="0"/>
              <w:right w:val="double" w:color="auto" w:sz="4" w:space="0"/>
            </w:tcBorders>
            <w:vAlign w:val="center"/>
          </w:tcPr>
          <w:p>
            <w:pPr>
              <w:adjustRightInd w:val="0"/>
              <w:snapToGrid w:val="0"/>
              <w:jc w:val="left"/>
              <w:rPr>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第15.3款</w:t>
            </w:r>
          </w:p>
        </w:tc>
        <w:tc>
          <w:tcPr>
            <w:tcW w:w="1742" w:type="dxa"/>
            <w:tcBorders>
              <w:top w:val="single" w:color="auto" w:sz="6" w:space="0"/>
              <w:left w:val="single" w:color="auto" w:sz="6" w:space="0"/>
              <w:bottom w:val="single" w:color="auto" w:sz="6" w:space="0"/>
              <w:right w:val="single" w:color="auto" w:sz="6" w:space="0"/>
            </w:tcBorders>
            <w:vAlign w:val="center"/>
          </w:tcPr>
          <w:p>
            <w:pPr>
              <w:adjustRightInd w:val="0"/>
              <w:snapToGrid w:val="0"/>
              <w:jc w:val="left"/>
              <w:rPr>
                <w:szCs w:val="21"/>
              </w:rPr>
            </w:pPr>
            <w:r>
              <w:rPr>
                <w:szCs w:val="21"/>
              </w:rPr>
              <w:t>逾期付款利息</w:t>
            </w:r>
          </w:p>
        </w:tc>
        <w:tc>
          <w:tcPr>
            <w:tcW w:w="5170" w:type="dxa"/>
            <w:tcBorders>
              <w:top w:val="single" w:color="auto" w:sz="6" w:space="0"/>
              <w:left w:val="single" w:color="auto" w:sz="6" w:space="0"/>
              <w:bottom w:val="single" w:color="auto" w:sz="6" w:space="0"/>
              <w:right w:val="double" w:color="auto" w:sz="4" w:space="0"/>
            </w:tcBorders>
            <w:vAlign w:val="center"/>
          </w:tcPr>
          <w:p>
            <w:pPr>
              <w:adjustRightInd w:val="0"/>
              <w:snapToGrid w:val="0"/>
              <w:jc w:val="left"/>
              <w:rPr>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top w:val="single" w:color="auto" w:sz="6" w:space="0"/>
              <w:left w:val="double" w:color="auto" w:sz="4" w:space="0"/>
              <w:bottom w:val="single" w:color="auto" w:sz="2" w:space="0"/>
              <w:right w:val="single" w:color="auto" w:sz="2"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第15.4款</w:t>
            </w:r>
          </w:p>
        </w:tc>
        <w:tc>
          <w:tcPr>
            <w:tcW w:w="1742" w:type="dxa"/>
            <w:tcBorders>
              <w:top w:val="single" w:color="auto" w:sz="6" w:space="0"/>
              <w:left w:val="single" w:color="auto" w:sz="2" w:space="0"/>
              <w:bottom w:val="single" w:color="auto" w:sz="2" w:space="0"/>
              <w:right w:val="single" w:color="auto" w:sz="2" w:space="0"/>
            </w:tcBorders>
            <w:vAlign w:val="center"/>
          </w:tcPr>
          <w:p>
            <w:pPr>
              <w:adjustRightInd w:val="0"/>
              <w:snapToGrid w:val="0"/>
              <w:jc w:val="left"/>
              <w:rPr>
                <w:szCs w:val="21"/>
              </w:rPr>
            </w:pPr>
            <w:r>
              <w:rPr>
                <w:szCs w:val="21"/>
              </w:rPr>
              <w:t>其他违约责任</w:t>
            </w:r>
          </w:p>
        </w:tc>
        <w:tc>
          <w:tcPr>
            <w:tcW w:w="5170" w:type="dxa"/>
            <w:tcBorders>
              <w:top w:val="single" w:color="auto" w:sz="6" w:space="0"/>
              <w:left w:val="single" w:color="auto" w:sz="2" w:space="0"/>
              <w:bottom w:val="single" w:color="auto" w:sz="2" w:space="0"/>
              <w:right w:val="double" w:color="auto" w:sz="4" w:space="0"/>
            </w:tcBorders>
            <w:vAlign w:val="center"/>
          </w:tcPr>
          <w:p>
            <w:pPr>
              <w:adjustRightInd w:val="0"/>
              <w:snapToGrid w:val="0"/>
              <w:jc w:val="left"/>
              <w:rPr>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90" w:hRule="atLeast"/>
        </w:trPr>
        <w:tc>
          <w:tcPr>
            <w:tcW w:w="1607" w:type="dxa"/>
            <w:tcBorders>
              <w:top w:val="single" w:color="auto" w:sz="2" w:space="0"/>
              <w:left w:val="double" w:color="auto" w:sz="4" w:space="0"/>
              <w:bottom w:val="single" w:color="auto" w:sz="6" w:space="0"/>
              <w:right w:val="single" w:color="auto" w:sz="2"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第19.2款</w:t>
            </w:r>
          </w:p>
        </w:tc>
        <w:tc>
          <w:tcPr>
            <w:tcW w:w="1742" w:type="dxa"/>
            <w:tcBorders>
              <w:top w:val="single" w:color="auto" w:sz="2" w:space="0"/>
              <w:left w:val="single" w:color="auto" w:sz="2" w:space="0"/>
              <w:bottom w:val="single" w:color="auto" w:sz="6" w:space="0"/>
              <w:right w:val="single" w:color="auto" w:sz="2" w:space="0"/>
            </w:tcBorders>
            <w:vAlign w:val="center"/>
          </w:tcPr>
          <w:p>
            <w:pPr>
              <w:adjustRightInd w:val="0"/>
              <w:snapToGrid w:val="0"/>
              <w:jc w:val="left"/>
              <w:rPr>
                <w:szCs w:val="21"/>
              </w:rPr>
            </w:pPr>
            <w:r>
              <w:rPr>
                <w:szCs w:val="21"/>
              </w:rPr>
              <w:t>解决争议的方法</w:t>
            </w:r>
          </w:p>
        </w:tc>
        <w:tc>
          <w:tcPr>
            <w:tcW w:w="5170" w:type="dxa"/>
            <w:tcBorders>
              <w:top w:val="single" w:color="auto" w:sz="2" w:space="0"/>
              <w:left w:val="single" w:color="auto" w:sz="2" w:space="0"/>
              <w:bottom w:val="single" w:color="auto" w:sz="6" w:space="0"/>
              <w:right w:val="double" w:color="auto" w:sz="4" w:space="0"/>
            </w:tcBorders>
            <w:vAlign w:val="center"/>
          </w:tcPr>
          <w:p>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pPr>
              <w:autoSpaceDE w:val="0"/>
              <w:autoSpaceDN w:val="0"/>
              <w:adjustRightInd w:val="0"/>
              <w:snapToGrid w:val="0"/>
              <w:spacing w:line="400" w:lineRule="exact"/>
              <w:jc w:val="left"/>
              <w:rPr>
                <w:iCs/>
                <w:szCs w:val="21"/>
              </w:rPr>
            </w:pPr>
            <w:r>
              <w:rPr>
                <w:iCs/>
                <w:szCs w:val="21"/>
              </w:rPr>
              <w:t>（1）向</w:t>
            </w:r>
            <w:r>
              <w:rPr>
                <w:iCs/>
                <w:szCs w:val="21"/>
                <w:u w:val="single"/>
              </w:rPr>
              <w:t xml:space="preserve">                    </w:t>
            </w:r>
            <w:r>
              <w:rPr>
                <w:iCs/>
                <w:szCs w:val="21"/>
              </w:rPr>
              <w:t>仲裁委员会申请仲裁，仲裁地点为</w:t>
            </w:r>
            <w:r>
              <w:rPr>
                <w:iCs/>
                <w:szCs w:val="21"/>
                <w:u w:val="single"/>
              </w:rPr>
              <w:t xml:space="preserve">           </w:t>
            </w:r>
            <w:r>
              <w:rPr>
                <w:iCs/>
                <w:szCs w:val="21"/>
              </w:rPr>
              <w:t>；</w:t>
            </w:r>
          </w:p>
          <w:p>
            <w:pPr>
              <w:adjustRightInd w:val="0"/>
              <w:snapToGrid w:val="0"/>
              <w:jc w:val="left"/>
              <w:rPr>
                <w:szCs w:val="21"/>
                <w:u w:val="single"/>
              </w:rPr>
            </w:pPr>
            <w:r>
              <w:rPr>
                <w:iCs/>
                <w:szCs w:val="21"/>
              </w:rPr>
              <w:t>（2）向</w:t>
            </w:r>
            <w:r>
              <w:rPr>
                <w:iCs/>
                <w:szCs w:val="21"/>
                <w:u w:val="single"/>
              </w:rPr>
              <w:t xml:space="preserve">                    </w:t>
            </w:r>
            <w:r>
              <w:rPr>
                <w:iCs/>
                <w:szCs w:val="21"/>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tcBorders>
              <w:top w:val="single" w:color="auto" w:sz="6" w:space="0"/>
              <w:left w:val="double" w:color="auto" w:sz="4" w:space="0"/>
              <w:bottom w:val="double" w:color="auto" w:sz="4" w:space="0"/>
              <w:right w:val="single" w:color="auto" w:sz="6" w:space="0"/>
            </w:tcBorders>
            <w:vAlign w:val="center"/>
          </w:tcPr>
          <w:p>
            <w:pPr>
              <w:adjustRightInd w:val="0"/>
              <w:snapToGrid w:val="0"/>
              <w:jc w:val="center"/>
              <w:rPr>
                <w:szCs w:val="21"/>
              </w:rPr>
            </w:pPr>
            <w:r>
              <w:rPr>
                <w:szCs w:val="21"/>
              </w:rPr>
              <w:t>第二节</w:t>
            </w:r>
          </w:p>
          <w:p>
            <w:pPr>
              <w:adjustRightInd w:val="0"/>
              <w:snapToGrid w:val="0"/>
              <w:jc w:val="center"/>
              <w:rPr>
                <w:szCs w:val="21"/>
              </w:rPr>
            </w:pPr>
            <w:r>
              <w:rPr>
                <w:szCs w:val="21"/>
              </w:rPr>
              <w:t>第23.1款</w:t>
            </w:r>
          </w:p>
        </w:tc>
        <w:tc>
          <w:tcPr>
            <w:tcW w:w="1742" w:type="dxa"/>
            <w:tcBorders>
              <w:top w:val="single" w:color="auto" w:sz="6" w:space="0"/>
              <w:left w:val="single" w:color="auto" w:sz="6" w:space="0"/>
              <w:bottom w:val="double" w:color="auto" w:sz="4" w:space="0"/>
              <w:right w:val="single" w:color="auto" w:sz="6" w:space="0"/>
            </w:tcBorders>
            <w:vAlign w:val="center"/>
          </w:tcPr>
          <w:p>
            <w:pPr>
              <w:adjustRightInd w:val="0"/>
              <w:snapToGrid w:val="0"/>
              <w:jc w:val="left"/>
              <w:rPr>
                <w:szCs w:val="21"/>
              </w:rPr>
            </w:pPr>
            <w:r>
              <w:rPr>
                <w:bCs/>
                <w:szCs w:val="21"/>
              </w:rPr>
              <w:t>其他专用条款</w:t>
            </w:r>
          </w:p>
        </w:tc>
        <w:tc>
          <w:tcPr>
            <w:tcW w:w="5170" w:type="dxa"/>
            <w:tcBorders>
              <w:top w:val="single" w:color="auto" w:sz="6" w:space="0"/>
              <w:left w:val="single" w:color="auto" w:sz="6" w:space="0"/>
              <w:bottom w:val="double" w:color="auto" w:sz="4" w:space="0"/>
              <w:right w:val="double" w:color="auto" w:sz="4" w:space="0"/>
            </w:tcBorders>
            <w:vAlign w:val="center"/>
          </w:tcPr>
          <w:p>
            <w:pPr>
              <w:adjustRightInd w:val="0"/>
              <w:snapToGrid w:val="0"/>
              <w:jc w:val="left"/>
              <w:rPr>
                <w:szCs w:val="21"/>
              </w:rPr>
            </w:pPr>
          </w:p>
        </w:tc>
      </w:tr>
    </w:tbl>
    <w:p>
      <w:pPr>
        <w:tabs>
          <w:tab w:val="left" w:pos="360"/>
        </w:tabs>
        <w:spacing w:line="520" w:lineRule="exact"/>
        <w:ind w:firstLine="383" w:firstLineChars="171"/>
        <w:rPr>
          <w:sz w:val="24"/>
          <w:szCs w:val="24"/>
        </w:rPr>
      </w:pPr>
    </w:p>
    <w:p>
      <w:pPr>
        <w:autoSpaceDE w:val="0"/>
        <w:autoSpaceDN w:val="0"/>
        <w:adjustRightInd w:val="0"/>
        <w:spacing w:line="360" w:lineRule="auto"/>
        <w:ind w:firstLine="448" w:firstLineChars="200"/>
        <w:rPr>
          <w:sz w:val="24"/>
        </w:rPr>
      </w:pPr>
    </w:p>
    <w:p>
      <w:pPr>
        <w:widowControl/>
        <w:jc w:val="left"/>
        <w:rPr>
          <w:sz w:val="24"/>
        </w:rPr>
      </w:pPr>
      <w:r>
        <w:rPr>
          <w:sz w:val="24"/>
        </w:rPr>
        <w:br w:type="page"/>
      </w:r>
    </w:p>
    <w:p>
      <w:pPr>
        <w:pStyle w:val="19"/>
        <w:rPr>
          <w:rFonts w:ascii="Times New Roman" w:hAnsi="Times New Roman"/>
        </w:rPr>
      </w:pPr>
      <w:r>
        <w:rPr>
          <w:rFonts w:ascii="Times New Roman" w:hAnsi="Times New Roman"/>
        </w:rPr>
        <w:t>第五部分  投标文件格式</w:t>
      </w:r>
    </w:p>
    <w:p>
      <w:pPr>
        <w:autoSpaceDN w:val="0"/>
        <w:spacing w:line="360" w:lineRule="auto"/>
        <w:jc w:val="center"/>
        <w:rPr>
          <w:b/>
          <w:bCs/>
          <w:sz w:val="24"/>
        </w:rPr>
      </w:pPr>
      <w:r>
        <w:rPr>
          <w:b/>
          <w:bCs/>
          <w:sz w:val="24"/>
        </w:rPr>
        <w:t>投标文件封面格式</w:t>
      </w:r>
    </w:p>
    <w:p>
      <w:pPr>
        <w:autoSpaceDE w:val="0"/>
        <w:autoSpaceDN w:val="0"/>
        <w:adjustRightInd w:val="0"/>
        <w:spacing w:line="520" w:lineRule="exact"/>
      </w:pPr>
    </w:p>
    <w:p>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pPr>
        <w:autoSpaceDE w:val="0"/>
        <w:autoSpaceDN w:val="0"/>
        <w:adjustRightInd w:val="0"/>
        <w:spacing w:line="520" w:lineRule="exact"/>
        <w:rPr>
          <w:b/>
          <w:kern w:val="0"/>
          <w:sz w:val="24"/>
        </w:rPr>
      </w:pPr>
    </w:p>
    <w:p>
      <w:pPr>
        <w:autoSpaceDE w:val="0"/>
        <w:autoSpaceDN w:val="0"/>
        <w:adjustRightInd w:val="0"/>
        <w:spacing w:line="520" w:lineRule="exact"/>
        <w:rPr>
          <w:b/>
          <w:kern w:val="0"/>
          <w:sz w:val="24"/>
        </w:rPr>
      </w:pPr>
    </w:p>
    <w:p>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pPr>
        <w:autoSpaceDE w:val="0"/>
        <w:autoSpaceDN w:val="0"/>
        <w:adjustRightInd w:val="0"/>
        <w:spacing w:line="520" w:lineRule="exact"/>
        <w:rPr>
          <w:b/>
          <w:kern w:val="0"/>
          <w:sz w:val="36"/>
          <w:szCs w:val="36"/>
        </w:rPr>
      </w:pPr>
    </w:p>
    <w:p>
      <w:pPr>
        <w:autoSpaceDE w:val="0"/>
        <w:autoSpaceDN w:val="0"/>
        <w:adjustRightInd w:val="0"/>
        <w:spacing w:line="520" w:lineRule="exact"/>
        <w:jc w:val="center"/>
        <w:rPr>
          <w:b/>
          <w:color w:val="FF0000"/>
          <w:kern w:val="0"/>
          <w:sz w:val="24"/>
        </w:rPr>
      </w:pPr>
      <w:r>
        <w:rPr>
          <w:b/>
          <w:color w:val="FF0000"/>
          <w:kern w:val="0"/>
          <w:sz w:val="24"/>
        </w:rPr>
        <w:t>（加盖电子签章）</w:t>
      </w:r>
    </w:p>
    <w:p>
      <w:pPr>
        <w:spacing w:before="85" w:beforeLines="30" w:after="199" w:afterLines="70" w:line="540" w:lineRule="exact"/>
        <w:ind w:left="582" w:leftChars="300"/>
        <w:rPr>
          <w:b/>
          <w:sz w:val="34"/>
          <w:szCs w:val="34"/>
        </w:rPr>
      </w:pPr>
      <w:r>
        <w:rPr>
          <w:b/>
          <w:sz w:val="34"/>
          <w:szCs w:val="34"/>
        </w:rPr>
        <w:t>项目编号：</w:t>
      </w:r>
    </w:p>
    <w:p>
      <w:pPr>
        <w:spacing w:before="85" w:beforeLines="30" w:after="199" w:afterLines="70" w:line="540" w:lineRule="exact"/>
        <w:ind w:left="2027" w:leftChars="300" w:hanging="1445" w:hangingChars="446"/>
        <w:rPr>
          <w:b/>
          <w:sz w:val="34"/>
          <w:szCs w:val="34"/>
        </w:rPr>
      </w:pPr>
      <w:r>
        <w:rPr>
          <w:b/>
          <w:sz w:val="34"/>
          <w:szCs w:val="34"/>
        </w:rPr>
        <w:t>项目名称：</w:t>
      </w:r>
    </w:p>
    <w:p>
      <w:pPr>
        <w:spacing w:before="85" w:beforeLines="30" w:after="199" w:afterLines="70" w:line="540" w:lineRule="exact"/>
        <w:ind w:left="2027" w:leftChars="300" w:hanging="1445" w:hangingChars="446"/>
        <w:rPr>
          <w:b/>
          <w:sz w:val="34"/>
          <w:szCs w:val="34"/>
        </w:rPr>
      </w:pPr>
      <w:r>
        <w:rPr>
          <w:b/>
          <w:sz w:val="34"/>
          <w:szCs w:val="34"/>
        </w:rPr>
        <w:t>所投包号：</w:t>
      </w:r>
    </w:p>
    <w:p>
      <w:pPr>
        <w:spacing w:before="85" w:beforeLines="30" w:after="199" w:afterLines="70" w:line="540" w:lineRule="exact"/>
        <w:ind w:left="582" w:leftChars="300"/>
        <w:rPr>
          <w:b/>
          <w:sz w:val="34"/>
          <w:szCs w:val="34"/>
        </w:rPr>
      </w:pPr>
      <w:r>
        <w:rPr>
          <w:b/>
          <w:sz w:val="34"/>
          <w:szCs w:val="34"/>
        </w:rPr>
        <w:t>投标单位名称：</w:t>
      </w:r>
    </w:p>
    <w:p>
      <w:pPr>
        <w:spacing w:before="85" w:beforeLines="30" w:after="199" w:afterLines="70" w:line="540" w:lineRule="exact"/>
        <w:ind w:left="582" w:leftChars="300"/>
        <w:rPr>
          <w:b/>
          <w:sz w:val="34"/>
          <w:szCs w:val="34"/>
        </w:rPr>
      </w:pPr>
      <w:r>
        <w:rPr>
          <w:rFonts w:hint="eastAsia"/>
          <w:b/>
          <w:sz w:val="34"/>
          <w:szCs w:val="34"/>
        </w:rPr>
        <w:t>投标代表人姓名：</w:t>
      </w:r>
    </w:p>
    <w:p>
      <w:pPr>
        <w:spacing w:before="85" w:beforeLines="30" w:after="199" w:afterLines="70" w:line="540" w:lineRule="exact"/>
        <w:ind w:left="582" w:leftChars="300"/>
        <w:rPr>
          <w:b/>
          <w:sz w:val="34"/>
          <w:szCs w:val="34"/>
        </w:rPr>
      </w:pPr>
    </w:p>
    <w:p>
      <w:pPr>
        <w:spacing w:before="85" w:beforeLines="30" w:after="199" w:afterLines="70" w:line="540" w:lineRule="exact"/>
        <w:ind w:left="582" w:leftChars="300"/>
        <w:rPr>
          <w:b/>
          <w:sz w:val="34"/>
          <w:szCs w:val="34"/>
        </w:rPr>
      </w:pPr>
    </w:p>
    <w:p>
      <w:pPr>
        <w:spacing w:before="85" w:beforeLines="30" w:after="199" w:afterLines="70" w:line="540" w:lineRule="exact"/>
        <w:ind w:left="582" w:leftChars="300"/>
        <w:rPr>
          <w:b/>
          <w:sz w:val="34"/>
          <w:szCs w:val="34"/>
        </w:rPr>
      </w:pPr>
    </w:p>
    <w:p>
      <w:pPr>
        <w:spacing w:before="85" w:beforeLines="30" w:after="199" w:afterLines="70" w:line="540" w:lineRule="exact"/>
        <w:ind w:left="582" w:leftChars="300"/>
        <w:rPr>
          <w:b/>
          <w:bCs/>
          <w:sz w:val="24"/>
        </w:rPr>
      </w:pPr>
      <w:r>
        <w:rPr>
          <w:b/>
          <w:sz w:val="34"/>
          <w:szCs w:val="34"/>
        </w:rPr>
        <w:t>投标日期：   年   月   日</w:t>
      </w:r>
    </w:p>
    <w:p>
      <w:pPr>
        <w:widowControl/>
        <w:jc w:val="left"/>
        <w:rPr>
          <w:b/>
          <w:bCs/>
          <w:sz w:val="24"/>
        </w:rPr>
      </w:pPr>
      <w:r>
        <w:rPr>
          <w:b/>
          <w:bCs/>
          <w:sz w:val="24"/>
        </w:rPr>
        <w:br w:type="page"/>
      </w:r>
    </w:p>
    <w:p>
      <w:pPr>
        <w:autoSpaceDN w:val="0"/>
        <w:spacing w:line="360" w:lineRule="auto"/>
        <w:jc w:val="center"/>
        <w:rPr>
          <w:b/>
          <w:bCs/>
          <w:sz w:val="24"/>
        </w:rPr>
      </w:pPr>
      <w:r>
        <w:rPr>
          <w:b/>
          <w:bCs/>
          <w:sz w:val="24"/>
        </w:rPr>
        <w:t>投标文件总目录</w:t>
      </w:r>
    </w:p>
    <w:p>
      <w:pPr>
        <w:autoSpaceDN w:val="0"/>
        <w:spacing w:line="360" w:lineRule="auto"/>
        <w:jc w:val="center"/>
        <w:rPr>
          <w:b/>
          <w:bCs/>
          <w:sz w:val="24"/>
        </w:rPr>
      </w:pPr>
      <w:r>
        <w:rPr>
          <w:b/>
          <w:bCs/>
          <w:sz w:val="24"/>
        </w:rPr>
        <w:t>（</w:t>
      </w:r>
      <w:r>
        <w:rPr>
          <w:rFonts w:hint="eastAsia"/>
          <w:b/>
          <w:bCs/>
          <w:sz w:val="24"/>
        </w:rPr>
        <w:t>投标人</w:t>
      </w:r>
      <w:r>
        <w:rPr>
          <w:b/>
          <w:bCs/>
          <w:sz w:val="24"/>
        </w:rPr>
        <w:t>自行编制）</w:t>
      </w:r>
    </w:p>
    <w:p>
      <w:pPr>
        <w:widowControl/>
        <w:jc w:val="center"/>
        <w:rPr>
          <w:b/>
          <w:sz w:val="24"/>
        </w:rPr>
      </w:pPr>
    </w:p>
    <w:p>
      <w:pPr>
        <w:widowControl/>
        <w:jc w:val="left"/>
        <w:rPr>
          <w:b/>
          <w:sz w:val="24"/>
        </w:rPr>
      </w:pPr>
      <w:r>
        <w:rPr>
          <w:b/>
          <w:sz w:val="24"/>
        </w:rPr>
        <w:br w:type="page"/>
      </w:r>
    </w:p>
    <w:p>
      <w:pPr>
        <w:widowControl/>
        <w:jc w:val="center"/>
        <w:rPr>
          <w:b/>
          <w:sz w:val="24"/>
        </w:rPr>
      </w:pPr>
      <w:r>
        <w:rPr>
          <w:b/>
          <w:sz w:val="24"/>
        </w:rPr>
        <w:t>评分因素及评标标准页码检索</w:t>
      </w:r>
    </w:p>
    <w:p>
      <w:pPr>
        <w:widowControl/>
        <w:jc w:val="center"/>
        <w:rPr>
          <w:b/>
          <w:sz w:val="24"/>
        </w:rPr>
      </w:pPr>
      <w:r>
        <w:rPr>
          <w:b/>
          <w:bCs/>
          <w:sz w:val="24"/>
        </w:rPr>
        <w:t>（需投标人按招标文件“评分因素及评标标准”中每个评分项逐项列明页码）</w:t>
      </w:r>
    </w:p>
    <w:p>
      <w:pPr>
        <w:widowControl/>
        <w:jc w:val="left"/>
        <w:rPr>
          <w:sz w:val="24"/>
        </w:rPr>
      </w:pPr>
      <w:r>
        <w:rPr>
          <w:sz w:val="24"/>
        </w:rPr>
        <w:br w:type="page"/>
      </w:r>
    </w:p>
    <w:p>
      <w:pPr>
        <w:tabs>
          <w:tab w:val="left" w:pos="360"/>
        </w:tabs>
        <w:spacing w:after="285" w:afterLines="100" w:line="360" w:lineRule="auto"/>
        <w:rPr>
          <w:b/>
          <w:sz w:val="24"/>
        </w:rPr>
      </w:pPr>
      <w:r>
        <w:rPr>
          <w:b/>
          <w:sz w:val="24"/>
        </w:rPr>
        <w:t>附件1</w:t>
      </w:r>
    </w:p>
    <w:p>
      <w:pPr>
        <w:autoSpaceDN w:val="0"/>
        <w:spacing w:line="360" w:lineRule="auto"/>
        <w:jc w:val="center"/>
        <w:rPr>
          <w:b/>
          <w:bCs/>
          <w:sz w:val="24"/>
        </w:rPr>
      </w:pPr>
      <w:r>
        <w:rPr>
          <w:b/>
          <w:bCs/>
          <w:sz w:val="24"/>
        </w:rPr>
        <w:t>投标书</w:t>
      </w:r>
    </w:p>
    <w:p>
      <w:pPr>
        <w:spacing w:line="360" w:lineRule="auto"/>
        <w:rPr>
          <w:sz w:val="24"/>
        </w:rPr>
      </w:pPr>
      <w:r>
        <w:rPr>
          <w:sz w:val="24"/>
        </w:rPr>
        <w:t>致：天津市政府采购中心</w:t>
      </w:r>
    </w:p>
    <w:p>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pPr>
        <w:spacing w:line="360" w:lineRule="auto"/>
        <w:ind w:firstLine="448" w:firstLineChars="200"/>
        <w:rPr>
          <w:sz w:val="24"/>
        </w:rPr>
      </w:pPr>
      <w:r>
        <w:rPr>
          <w:sz w:val="24"/>
        </w:rPr>
        <w:t>据此函，签字代表宣布同意如下：</w:t>
      </w:r>
    </w:p>
    <w:p>
      <w:pPr>
        <w:spacing w:line="360" w:lineRule="auto"/>
        <w:ind w:firstLine="448" w:firstLineChars="200"/>
        <w:rPr>
          <w:sz w:val="24"/>
        </w:rPr>
      </w:pPr>
      <w:r>
        <w:rPr>
          <w:sz w:val="24"/>
        </w:rPr>
        <w:t xml:space="preserve">1. </w:t>
      </w:r>
      <w:r>
        <w:rPr>
          <w:rFonts w:hint="eastAsia"/>
          <w:sz w:val="24"/>
        </w:rPr>
        <w:t>我公司所报费率如下：</w:t>
      </w:r>
    </w:p>
    <w:p>
      <w:pPr>
        <w:spacing w:line="360" w:lineRule="auto"/>
        <w:ind w:firstLine="448" w:firstLineChars="200"/>
        <w:rPr>
          <w:sz w:val="24"/>
        </w:rPr>
      </w:pPr>
      <w:r>
        <w:rPr>
          <w:rFonts w:hint="eastAsia"/>
          <w:sz w:val="24"/>
        </w:rPr>
        <w:t>第一包：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pPr>
        <w:spacing w:line="360" w:lineRule="auto"/>
        <w:ind w:firstLine="448" w:firstLineChars="200"/>
        <w:rPr>
          <w:sz w:val="24"/>
        </w:rPr>
      </w:pPr>
      <w:r>
        <w:rPr>
          <w:sz w:val="24"/>
        </w:rPr>
        <w:t>2. 我公司将按招标文件的规定履行合同责任和义务。</w:t>
      </w:r>
    </w:p>
    <w:p>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pPr>
        <w:spacing w:line="360" w:lineRule="auto"/>
        <w:ind w:firstLine="448" w:firstLineChars="200"/>
        <w:rPr>
          <w:sz w:val="24"/>
        </w:rPr>
      </w:pPr>
      <w:r>
        <w:rPr>
          <w:sz w:val="24"/>
        </w:rPr>
        <w:t>4. 我公司的投标有效期为开标之日起60天。</w:t>
      </w:r>
    </w:p>
    <w:p>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pPr>
        <w:spacing w:line="360" w:lineRule="auto"/>
        <w:ind w:firstLine="448" w:firstLineChars="200"/>
        <w:rPr>
          <w:sz w:val="24"/>
        </w:rPr>
      </w:pPr>
      <w:r>
        <w:rPr>
          <w:rFonts w:hint="eastAsia"/>
          <w:sz w:val="24"/>
        </w:rPr>
        <w:t>纳税人识别号：</w:t>
      </w:r>
    </w:p>
    <w:p>
      <w:pPr>
        <w:spacing w:line="360" w:lineRule="auto"/>
        <w:ind w:firstLine="448" w:firstLineChars="200"/>
        <w:rPr>
          <w:sz w:val="24"/>
        </w:rPr>
      </w:pPr>
      <w:r>
        <w:rPr>
          <w:rFonts w:hint="eastAsia"/>
          <w:sz w:val="24"/>
        </w:rPr>
        <w:t>地址、电话：</w:t>
      </w:r>
    </w:p>
    <w:p>
      <w:pPr>
        <w:spacing w:line="360" w:lineRule="auto"/>
        <w:ind w:firstLine="448" w:firstLineChars="200"/>
        <w:rPr>
          <w:sz w:val="24"/>
        </w:rPr>
      </w:pPr>
      <w:r>
        <w:rPr>
          <w:rFonts w:hint="eastAsia"/>
          <w:sz w:val="24"/>
        </w:rPr>
        <w:t>开户行及账号：</w:t>
      </w:r>
    </w:p>
    <w:p>
      <w:pPr>
        <w:spacing w:line="360" w:lineRule="auto"/>
        <w:ind w:firstLine="448" w:firstLineChars="200"/>
        <w:rPr>
          <w:sz w:val="24"/>
        </w:rPr>
      </w:pPr>
      <w:r>
        <w:rPr>
          <w:rFonts w:hint="eastAsia"/>
          <w:sz w:val="24"/>
        </w:rPr>
        <w:t>开具发票类型：□增值税专用发票         □增值税普通发票</w:t>
      </w:r>
    </w:p>
    <w:p>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pPr>
        <w:spacing w:line="360" w:lineRule="auto"/>
        <w:ind w:firstLine="448" w:firstLineChars="200"/>
        <w:rPr>
          <w:b/>
          <w:sz w:val="24"/>
        </w:rPr>
      </w:pPr>
      <w:r>
        <w:rPr>
          <w:rFonts w:hint="eastAsia"/>
          <w:b/>
          <w:sz w:val="24"/>
        </w:rPr>
        <w:t>□</w:t>
      </w:r>
      <w:r>
        <w:rPr>
          <w:b/>
          <w:sz w:val="24"/>
        </w:rPr>
        <w:t>上门自取</w:t>
      </w:r>
    </w:p>
    <w:p>
      <w:pPr>
        <w:spacing w:line="360" w:lineRule="auto"/>
        <w:ind w:firstLine="448" w:firstLineChars="200"/>
        <w:rPr>
          <w:sz w:val="24"/>
        </w:rPr>
      </w:pPr>
    </w:p>
    <w:p>
      <w:pPr>
        <w:spacing w:line="360" w:lineRule="auto"/>
        <w:ind w:firstLine="448" w:firstLineChars="200"/>
        <w:rPr>
          <w:b/>
          <w:sz w:val="24"/>
        </w:rPr>
      </w:pPr>
      <w:r>
        <w:rPr>
          <w:rFonts w:hint="eastAsia"/>
          <w:b/>
          <w:sz w:val="24"/>
        </w:rPr>
        <w:t>□</w:t>
      </w:r>
      <w:r>
        <w:rPr>
          <w:b/>
          <w:sz w:val="24"/>
        </w:rPr>
        <w:t>到付邮寄</w:t>
      </w:r>
    </w:p>
    <w:p>
      <w:pPr>
        <w:spacing w:line="360" w:lineRule="auto"/>
        <w:ind w:firstLine="448" w:firstLineChars="200"/>
        <w:rPr>
          <w:sz w:val="24"/>
        </w:rPr>
      </w:pPr>
      <w:r>
        <w:rPr>
          <w:sz w:val="24"/>
        </w:rPr>
        <w:t>邮寄地址</w:t>
      </w:r>
      <w:r>
        <w:rPr>
          <w:rFonts w:hint="eastAsia"/>
          <w:sz w:val="24"/>
        </w:rPr>
        <w:t>、邮编</w:t>
      </w:r>
      <w:r>
        <w:rPr>
          <w:sz w:val="24"/>
        </w:rPr>
        <w:t>：</w:t>
      </w:r>
    </w:p>
    <w:p>
      <w:pPr>
        <w:spacing w:line="360" w:lineRule="auto"/>
        <w:ind w:firstLine="448" w:firstLineChars="200"/>
        <w:rPr>
          <w:sz w:val="24"/>
        </w:rPr>
      </w:pPr>
      <w:r>
        <w:rPr>
          <w:sz w:val="24"/>
        </w:rPr>
        <w:t>邮寄联系人、手机号码：</w:t>
      </w:r>
    </w:p>
    <w:p>
      <w:pPr>
        <w:spacing w:line="360" w:lineRule="auto"/>
        <w:ind w:firstLine="3808" w:firstLineChars="1700"/>
        <w:rPr>
          <w:sz w:val="24"/>
        </w:rPr>
      </w:pP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spacing w:line="460" w:lineRule="exact"/>
        <w:rPr>
          <w:sz w:val="24"/>
        </w:rPr>
      </w:pPr>
    </w:p>
    <w:p>
      <w:pPr>
        <w:widowControl/>
        <w:jc w:val="left"/>
        <w:rPr>
          <w:sz w:val="24"/>
        </w:rPr>
      </w:pPr>
      <w:r>
        <w:rPr>
          <w:sz w:val="24"/>
        </w:rPr>
        <w:br w:type="page"/>
      </w:r>
    </w:p>
    <w:p>
      <w:pPr>
        <w:spacing w:line="460" w:lineRule="exact"/>
        <w:rPr>
          <w:b/>
          <w:sz w:val="24"/>
        </w:rPr>
      </w:pPr>
      <w:r>
        <w:rPr>
          <w:b/>
          <w:sz w:val="24"/>
        </w:rPr>
        <w:t>附件2</w:t>
      </w:r>
    </w:p>
    <w:p>
      <w:pPr>
        <w:ind w:right="84"/>
        <w:jc w:val="center"/>
        <w:rPr>
          <w:b/>
          <w:sz w:val="24"/>
        </w:rPr>
      </w:pPr>
    </w:p>
    <w:p>
      <w:pPr>
        <w:ind w:right="84"/>
        <w:jc w:val="center"/>
        <w:rPr>
          <w:b/>
          <w:sz w:val="24"/>
        </w:rPr>
      </w:pPr>
      <w:r>
        <w:rPr>
          <w:rFonts w:hint="eastAsia"/>
          <w:b/>
          <w:sz w:val="24"/>
        </w:rPr>
        <w:t>供应商资格声明函</w:t>
      </w:r>
    </w:p>
    <w:p>
      <w:pPr>
        <w:spacing w:line="360" w:lineRule="auto"/>
        <w:ind w:firstLine="420"/>
        <w:jc w:val="center"/>
        <w:rPr>
          <w:b/>
          <w:sz w:val="24"/>
        </w:rPr>
      </w:pPr>
    </w:p>
    <w:p>
      <w:pPr>
        <w:spacing w:line="360" w:lineRule="auto"/>
        <w:rPr>
          <w:sz w:val="24"/>
        </w:rPr>
      </w:pPr>
      <w:r>
        <w:rPr>
          <w:rFonts w:hint="eastAsia"/>
          <w:sz w:val="24"/>
        </w:rPr>
        <w:t>天津市政府采购中心：</w:t>
      </w:r>
    </w:p>
    <w:p>
      <w:pPr>
        <w:spacing w:line="360" w:lineRule="auto"/>
        <w:ind w:firstLine="448" w:firstLineChars="200"/>
        <w:rPr>
          <w:sz w:val="24"/>
        </w:rPr>
      </w:pPr>
      <w:r>
        <w:rPr>
          <w:rFonts w:hint="eastAsia"/>
          <w:sz w:val="24"/>
        </w:rPr>
        <w:t>我单位自愿参与本项目的政府采购活动，郑重承诺如下：</w:t>
      </w:r>
    </w:p>
    <w:p>
      <w:pPr>
        <w:spacing w:line="360" w:lineRule="auto"/>
        <w:ind w:firstLine="448" w:firstLineChars="200"/>
        <w:rPr>
          <w:sz w:val="24"/>
        </w:rPr>
      </w:pPr>
      <w:r>
        <w:rPr>
          <w:rFonts w:hint="eastAsia"/>
          <w:sz w:val="24"/>
        </w:rPr>
        <w:t>（一）我单位具有良好的商业信誉和健全的财务会计制度；</w:t>
      </w:r>
    </w:p>
    <w:p>
      <w:pPr>
        <w:spacing w:line="360" w:lineRule="auto"/>
        <w:ind w:firstLine="448" w:firstLineChars="200"/>
        <w:rPr>
          <w:sz w:val="24"/>
        </w:rPr>
      </w:pPr>
      <w:r>
        <w:rPr>
          <w:rFonts w:hint="eastAsia"/>
          <w:sz w:val="24"/>
        </w:rPr>
        <w:t>（二）我单位依法缴纳税收和社会保障资金；</w:t>
      </w:r>
    </w:p>
    <w:p>
      <w:pPr>
        <w:spacing w:line="360" w:lineRule="auto"/>
        <w:ind w:firstLine="448" w:firstLineChars="200"/>
        <w:rPr>
          <w:sz w:val="24"/>
        </w:rPr>
      </w:pPr>
      <w:r>
        <w:rPr>
          <w:rFonts w:hint="eastAsia"/>
          <w:sz w:val="24"/>
        </w:rPr>
        <w:t>（三）我单位具备履行合同所必需的设备和专业技术能力；</w:t>
      </w:r>
    </w:p>
    <w:p>
      <w:pPr>
        <w:spacing w:line="360" w:lineRule="auto"/>
        <w:ind w:firstLine="448" w:firstLineChars="200"/>
        <w:rPr>
          <w:sz w:val="24"/>
        </w:rPr>
      </w:pPr>
      <w:r>
        <w:rPr>
          <w:rFonts w:hint="eastAsia"/>
          <w:sz w:val="24"/>
        </w:rPr>
        <w:t>（四）参加政府采购活动前3年我单位在经营活动中没有重大违法记录；</w:t>
      </w:r>
    </w:p>
    <w:p>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pPr>
              <w:jc w:val="center"/>
              <w:rPr>
                <w:szCs w:val="21"/>
              </w:rPr>
            </w:pPr>
            <w:r>
              <w:rPr>
                <w:rFonts w:hint="eastAsia"/>
                <w:szCs w:val="21"/>
              </w:rPr>
              <w:t>序号</w:t>
            </w:r>
          </w:p>
        </w:tc>
        <w:tc>
          <w:tcPr>
            <w:tcW w:w="2273" w:type="pct"/>
            <w:vAlign w:val="center"/>
          </w:tcPr>
          <w:p>
            <w:pPr>
              <w:jc w:val="center"/>
              <w:rPr>
                <w:szCs w:val="21"/>
              </w:rPr>
            </w:pPr>
            <w:r>
              <w:rPr>
                <w:rFonts w:hint="eastAsia"/>
                <w:szCs w:val="21"/>
              </w:rPr>
              <w:t>单位名称</w:t>
            </w:r>
          </w:p>
        </w:tc>
        <w:tc>
          <w:tcPr>
            <w:tcW w:w="1667" w:type="pct"/>
            <w:vAlign w:val="center"/>
          </w:tcPr>
          <w:p>
            <w:pPr>
              <w:jc w:val="center"/>
              <w:rPr>
                <w:szCs w:val="21"/>
              </w:rPr>
            </w:pPr>
            <w:r>
              <w:rPr>
                <w:rFonts w:hint="eastAsia"/>
                <w:szCs w:val="21"/>
              </w:rPr>
              <w:t>相互关系类型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pPr>
              <w:jc w:val="center"/>
              <w:rPr>
                <w:szCs w:val="21"/>
              </w:rPr>
            </w:pPr>
            <w:r>
              <w:rPr>
                <w:rFonts w:hint="eastAsia"/>
                <w:szCs w:val="21"/>
              </w:rPr>
              <w:t>1</w:t>
            </w:r>
          </w:p>
        </w:tc>
        <w:tc>
          <w:tcPr>
            <w:tcW w:w="2273" w:type="pct"/>
            <w:vAlign w:val="center"/>
          </w:tcPr>
          <w:p>
            <w:pPr>
              <w:jc w:val="center"/>
              <w:rPr>
                <w:szCs w:val="21"/>
              </w:rPr>
            </w:pPr>
          </w:p>
        </w:tc>
        <w:tc>
          <w:tcPr>
            <w:tcW w:w="1667" w:type="pct"/>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pPr>
              <w:jc w:val="center"/>
              <w:rPr>
                <w:szCs w:val="21"/>
              </w:rPr>
            </w:pPr>
            <w:r>
              <w:rPr>
                <w:rFonts w:hint="eastAsia"/>
                <w:szCs w:val="21"/>
              </w:rPr>
              <w:t>2</w:t>
            </w:r>
          </w:p>
        </w:tc>
        <w:tc>
          <w:tcPr>
            <w:tcW w:w="2273" w:type="pct"/>
            <w:vAlign w:val="center"/>
          </w:tcPr>
          <w:p>
            <w:pPr>
              <w:jc w:val="center"/>
              <w:rPr>
                <w:szCs w:val="21"/>
              </w:rPr>
            </w:pPr>
          </w:p>
        </w:tc>
        <w:tc>
          <w:tcPr>
            <w:tcW w:w="1667" w:type="pct"/>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pPr>
              <w:jc w:val="center"/>
              <w:rPr>
                <w:szCs w:val="21"/>
              </w:rPr>
            </w:pPr>
            <w:r>
              <w:rPr>
                <w:rFonts w:hint="eastAsia"/>
                <w:szCs w:val="21"/>
              </w:rPr>
              <w:t>3</w:t>
            </w:r>
          </w:p>
        </w:tc>
        <w:tc>
          <w:tcPr>
            <w:tcW w:w="2273" w:type="pct"/>
            <w:vAlign w:val="center"/>
          </w:tcPr>
          <w:p>
            <w:pPr>
              <w:jc w:val="center"/>
              <w:rPr>
                <w:szCs w:val="21"/>
              </w:rPr>
            </w:pPr>
          </w:p>
        </w:tc>
        <w:tc>
          <w:tcPr>
            <w:tcW w:w="1667" w:type="pct"/>
            <w:vAlign w:val="center"/>
          </w:tcPr>
          <w:p>
            <w:pPr>
              <w:jc w:val="center"/>
              <w:rPr>
                <w:szCs w:val="21"/>
              </w:rPr>
            </w:pPr>
          </w:p>
        </w:tc>
      </w:tr>
    </w:tbl>
    <w:p>
      <w:pPr>
        <w:spacing w:line="360" w:lineRule="auto"/>
        <w:ind w:firstLine="448" w:firstLineChars="200"/>
        <w:rPr>
          <w:sz w:val="24"/>
        </w:rPr>
      </w:pPr>
      <w:r>
        <w:rPr>
          <w:rFonts w:hint="eastAsia"/>
          <w:sz w:val="24"/>
        </w:rPr>
        <w:t>上表未填写的，视为不存在第（六）条所列情形</w:t>
      </w:r>
    </w:p>
    <w:p>
      <w:pPr>
        <w:spacing w:line="360" w:lineRule="auto"/>
        <w:ind w:firstLine="448" w:firstLineChars="200"/>
        <w:rPr>
          <w:sz w:val="24"/>
        </w:rPr>
      </w:pPr>
    </w:p>
    <w:p>
      <w:pPr>
        <w:spacing w:line="360" w:lineRule="auto"/>
        <w:ind w:firstLine="448" w:firstLineChars="200"/>
        <w:rPr>
          <w:sz w:val="24"/>
        </w:rPr>
      </w:pPr>
      <w:r>
        <w:rPr>
          <w:rFonts w:hint="eastAsia"/>
          <w:sz w:val="24"/>
        </w:rPr>
        <w:t>上述声明真实有效，否则我单位承担全部责任和不利后果。</w:t>
      </w:r>
    </w:p>
    <w:p>
      <w:pPr>
        <w:spacing w:line="360" w:lineRule="auto"/>
        <w:ind w:firstLine="448" w:firstLineChars="200"/>
        <w:rPr>
          <w:sz w:val="24"/>
        </w:rPr>
      </w:pPr>
    </w:p>
    <w:p>
      <w:pPr>
        <w:spacing w:line="360" w:lineRule="auto"/>
        <w:ind w:firstLine="224" w:firstLineChars="100"/>
        <w:rPr>
          <w:sz w:val="24"/>
        </w:rPr>
      </w:pPr>
      <w:r>
        <w:rPr>
          <w:sz w:val="24"/>
        </w:rPr>
        <w:t>投标人名称：</w:t>
      </w:r>
    </w:p>
    <w:p>
      <w:pPr>
        <w:spacing w:line="360" w:lineRule="auto"/>
        <w:ind w:firstLine="224" w:firstLineChars="100"/>
        <w:rPr>
          <w:sz w:val="24"/>
        </w:rPr>
      </w:pPr>
    </w:p>
    <w:p>
      <w:pPr>
        <w:spacing w:line="360" w:lineRule="auto"/>
        <w:ind w:firstLine="224" w:firstLineChars="100"/>
        <w:rPr>
          <w:sz w:val="24"/>
        </w:rPr>
      </w:pPr>
      <w:r>
        <w:rPr>
          <w:sz w:val="24"/>
        </w:rPr>
        <w:t xml:space="preserve">日期：  </w:t>
      </w:r>
    </w:p>
    <w:p>
      <w:pPr>
        <w:spacing w:line="460" w:lineRule="exact"/>
        <w:rPr>
          <w:b/>
          <w:sz w:val="24"/>
        </w:rPr>
      </w:pPr>
    </w:p>
    <w:p>
      <w:pPr>
        <w:spacing w:line="460" w:lineRule="exact"/>
        <w:rPr>
          <w:b/>
          <w:sz w:val="24"/>
        </w:rPr>
      </w:pPr>
    </w:p>
    <w:p>
      <w:pPr>
        <w:spacing w:line="460" w:lineRule="exact"/>
        <w:rPr>
          <w:b/>
          <w:sz w:val="24"/>
        </w:rPr>
      </w:pPr>
    </w:p>
    <w:p>
      <w:pPr>
        <w:spacing w:line="460" w:lineRule="exact"/>
        <w:rPr>
          <w:b/>
          <w:sz w:val="24"/>
        </w:rPr>
      </w:pPr>
      <w:r>
        <w:rPr>
          <w:rFonts w:hint="eastAsia"/>
          <w:b/>
          <w:bCs/>
          <w:sz w:val="24"/>
        </w:rPr>
        <w:t>附件2-1：招标文件第一部分供应商资格要求的证件</w:t>
      </w: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br w:type="page"/>
      </w:r>
    </w:p>
    <w:p>
      <w:pPr>
        <w:widowControl/>
        <w:jc w:val="left"/>
        <w:rPr>
          <w:b/>
          <w:sz w:val="24"/>
        </w:rPr>
      </w:pPr>
      <w:r>
        <w:rPr>
          <w:b/>
          <w:sz w:val="24"/>
        </w:rPr>
        <w:t>附件</w:t>
      </w:r>
      <w:r>
        <w:rPr>
          <w:rFonts w:hint="eastAsia"/>
          <w:b/>
          <w:sz w:val="24"/>
        </w:rPr>
        <w:t>3-1</w:t>
      </w:r>
    </w:p>
    <w:p>
      <w:pPr>
        <w:autoSpaceDN w:val="0"/>
        <w:spacing w:line="360" w:lineRule="auto"/>
        <w:jc w:val="center"/>
        <w:rPr>
          <w:b/>
          <w:bCs/>
          <w:sz w:val="24"/>
        </w:rPr>
      </w:pPr>
      <w:r>
        <w:rPr>
          <w:b/>
          <w:bCs/>
          <w:sz w:val="24"/>
        </w:rPr>
        <w:t>开标一览表</w:t>
      </w:r>
    </w:p>
    <w:p>
      <w:pPr>
        <w:ind w:right="84"/>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rPr>
          <w:sz w:val="24"/>
        </w:rPr>
      </w:pPr>
      <w:r>
        <w:rPr>
          <w:sz w:val="24"/>
        </w:rPr>
        <w:t xml:space="preserve">                                               </w:t>
      </w:r>
    </w:p>
    <w:tbl>
      <w:tblPr>
        <w:tblStyle w:val="25"/>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4105"/>
        <w:gridCol w:w="1728"/>
        <w:gridCol w:w="2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pct"/>
            <w:vAlign w:val="center"/>
          </w:tcPr>
          <w:p>
            <w:pPr>
              <w:spacing w:line="460" w:lineRule="exact"/>
              <w:jc w:val="center"/>
              <w:rPr>
                <w:sz w:val="24"/>
              </w:rPr>
            </w:pPr>
            <w:r>
              <w:rPr>
                <w:sz w:val="24"/>
              </w:rPr>
              <w:t>包号</w:t>
            </w:r>
          </w:p>
        </w:tc>
        <w:tc>
          <w:tcPr>
            <w:tcW w:w="2281" w:type="pct"/>
            <w:vAlign w:val="center"/>
          </w:tcPr>
          <w:p>
            <w:pPr>
              <w:spacing w:line="460" w:lineRule="exact"/>
              <w:jc w:val="center"/>
              <w:rPr>
                <w:sz w:val="24"/>
              </w:rPr>
            </w:pPr>
            <w:r>
              <w:rPr>
                <w:sz w:val="24"/>
              </w:rPr>
              <w:t>服务名称</w:t>
            </w:r>
          </w:p>
        </w:tc>
        <w:tc>
          <w:tcPr>
            <w:tcW w:w="960" w:type="pct"/>
            <w:vAlign w:val="center"/>
          </w:tcPr>
          <w:p>
            <w:pPr>
              <w:spacing w:line="460" w:lineRule="exact"/>
              <w:jc w:val="center"/>
              <w:rPr>
                <w:sz w:val="24"/>
              </w:rPr>
            </w:pPr>
            <w:r>
              <w:rPr>
                <w:rFonts w:hint="eastAsia"/>
                <w:sz w:val="24"/>
              </w:rPr>
              <w:t>费率</w:t>
            </w:r>
          </w:p>
        </w:tc>
        <w:tc>
          <w:tcPr>
            <w:tcW w:w="1171" w:type="pct"/>
            <w:vAlign w:val="center"/>
          </w:tcPr>
          <w:p>
            <w:pPr>
              <w:spacing w:line="460" w:lineRule="exact"/>
              <w:jc w:val="center"/>
              <w:rPr>
                <w:sz w:val="24"/>
              </w:rPr>
            </w:pPr>
            <w:r>
              <w:rPr>
                <w:rFonts w:hint="eastAsia"/>
                <w:sz w:val="24"/>
              </w:rPr>
              <w:t>服务期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pct"/>
            <w:vAlign w:val="center"/>
          </w:tcPr>
          <w:p>
            <w:pPr>
              <w:spacing w:line="460" w:lineRule="exact"/>
              <w:jc w:val="center"/>
              <w:rPr>
                <w:sz w:val="24"/>
                <w:szCs w:val="24"/>
              </w:rPr>
            </w:pPr>
            <w:r>
              <w:rPr>
                <w:rFonts w:hint="eastAsia"/>
                <w:sz w:val="24"/>
                <w:szCs w:val="24"/>
              </w:rPr>
              <w:t>1</w:t>
            </w:r>
          </w:p>
        </w:tc>
        <w:tc>
          <w:tcPr>
            <w:tcW w:w="2281" w:type="pct"/>
            <w:vAlign w:val="center"/>
          </w:tcPr>
          <w:p>
            <w:pPr>
              <w:spacing w:line="460" w:lineRule="exact"/>
              <w:jc w:val="center"/>
              <w:rPr>
                <w:sz w:val="24"/>
                <w:szCs w:val="24"/>
              </w:rPr>
            </w:pPr>
            <w:r>
              <w:rPr>
                <w:rFonts w:hint="eastAsia"/>
                <w:sz w:val="24"/>
                <w:szCs w:val="24"/>
              </w:rPr>
              <w:t>国家税务总局天津市南开区税务局食堂食材（主副食调料等其他类）</w:t>
            </w:r>
          </w:p>
        </w:tc>
        <w:tc>
          <w:tcPr>
            <w:tcW w:w="960" w:type="pct"/>
            <w:vAlign w:val="center"/>
          </w:tcPr>
          <w:p>
            <w:pPr>
              <w:spacing w:line="460" w:lineRule="exact"/>
              <w:jc w:val="center"/>
              <w:rPr>
                <w:sz w:val="24"/>
                <w:szCs w:val="24"/>
              </w:rPr>
            </w:pPr>
            <w:r>
              <w:rPr>
                <w:rFonts w:hint="eastAsia"/>
                <w:sz w:val="24"/>
                <w:szCs w:val="24"/>
              </w:rPr>
              <w:t>%</w:t>
            </w:r>
          </w:p>
        </w:tc>
        <w:tc>
          <w:tcPr>
            <w:tcW w:w="1171" w:type="pct"/>
            <w:vAlign w:val="center"/>
          </w:tcPr>
          <w:p>
            <w:pPr>
              <w:spacing w:line="460" w:lineRule="exact"/>
              <w:jc w:val="center"/>
              <w:rPr>
                <w:sz w:val="24"/>
                <w:szCs w:val="24"/>
              </w:rPr>
            </w:pPr>
            <w:r>
              <w:rPr>
                <w:sz w:val="24"/>
                <w:szCs w:val="24"/>
              </w:rPr>
              <w:t>一年</w:t>
            </w:r>
          </w:p>
        </w:tc>
      </w:tr>
    </w:tbl>
    <w:p>
      <w:pPr>
        <w:spacing w:line="360" w:lineRule="auto"/>
        <w:ind w:right="84" w:firstLine="420"/>
        <w:rPr>
          <w:sz w:val="24"/>
        </w:rPr>
      </w:pPr>
      <w:r>
        <w:rPr>
          <w:sz w:val="24"/>
        </w:rPr>
        <w:t>注</w:t>
      </w:r>
      <w:r>
        <w:rPr>
          <w:rFonts w:hint="eastAsia"/>
          <w:sz w:val="24"/>
        </w:rPr>
        <w:t>：</w:t>
      </w:r>
    </w:p>
    <w:p>
      <w:pPr>
        <w:spacing w:line="360" w:lineRule="auto"/>
        <w:ind w:right="84" w:firstLine="420"/>
        <w:rPr>
          <w:sz w:val="24"/>
        </w:rPr>
      </w:pPr>
      <w:r>
        <w:rPr>
          <w:rFonts w:hint="eastAsia"/>
          <w:sz w:val="24"/>
        </w:rPr>
        <w:t>以上价格包含人员费用、食材费用、配送费用、运输保险费用、装卸费用、管理费、利润税金等为完成招标文件规定的一切工作所需的全部费用。</w:t>
      </w:r>
    </w:p>
    <w:p>
      <w:pPr>
        <w:spacing w:line="360" w:lineRule="auto"/>
        <w:ind w:right="84" w:firstLine="420"/>
        <w:rPr>
          <w:sz w:val="24"/>
        </w:rPr>
      </w:pPr>
    </w:p>
    <w:p>
      <w:pPr>
        <w:spacing w:line="360" w:lineRule="auto"/>
        <w:ind w:right="84" w:firstLine="420"/>
        <w:rPr>
          <w:sz w:val="24"/>
        </w:rPr>
      </w:pP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spacing w:line="360" w:lineRule="auto"/>
        <w:ind w:right="84" w:firstLine="420"/>
        <w:rPr>
          <w:sz w:val="24"/>
        </w:rPr>
      </w:pPr>
    </w:p>
    <w:p>
      <w:pPr>
        <w:widowControl/>
        <w:jc w:val="left"/>
        <w:rPr>
          <w:sz w:val="24"/>
        </w:rPr>
      </w:pPr>
      <w:r>
        <w:rPr>
          <w:sz w:val="24"/>
        </w:rPr>
        <w:br w:type="page"/>
      </w:r>
    </w:p>
    <w:p>
      <w:pPr>
        <w:tabs>
          <w:tab w:val="left" w:pos="360"/>
        </w:tabs>
        <w:spacing w:after="285" w:afterLines="100" w:line="360" w:lineRule="auto"/>
        <w:rPr>
          <w:b/>
          <w:sz w:val="24"/>
        </w:rPr>
      </w:pPr>
      <w:r>
        <w:rPr>
          <w:rFonts w:hint="eastAsia"/>
          <w:b/>
          <w:sz w:val="24"/>
        </w:rPr>
        <w:t>附件3-2</w:t>
      </w:r>
    </w:p>
    <w:p>
      <w:pPr>
        <w:autoSpaceDN w:val="0"/>
        <w:spacing w:line="360" w:lineRule="auto"/>
        <w:jc w:val="center"/>
        <w:rPr>
          <w:b/>
          <w:bCs/>
          <w:sz w:val="24"/>
        </w:rPr>
      </w:pPr>
      <w:r>
        <w:rPr>
          <w:b/>
          <w:bCs/>
          <w:sz w:val="24"/>
        </w:rPr>
        <w:t>开标分项一览表</w:t>
      </w:r>
    </w:p>
    <w:p>
      <w:pPr>
        <w:ind w:right="84"/>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r>
        <w:rPr>
          <w:rFonts w:hint="eastAsia"/>
          <w:sz w:val="24"/>
          <w:u w:val="single"/>
        </w:rPr>
        <w:t>1</w:t>
      </w:r>
      <w:r>
        <w:rPr>
          <w:sz w:val="24"/>
          <w:u w:val="single"/>
        </w:rPr>
        <w:t xml:space="preserve">          </w:t>
      </w:r>
    </w:p>
    <w:p>
      <w:pPr>
        <w:tabs>
          <w:tab w:val="left" w:pos="360"/>
        </w:tabs>
        <w:spacing w:after="285" w:afterLines="100" w:line="360" w:lineRule="auto"/>
        <w:rPr>
          <w:b/>
          <w:sz w:val="24"/>
        </w:rPr>
      </w:pPr>
    </w:p>
    <w:tbl>
      <w:tblPr>
        <w:tblStyle w:val="25"/>
        <w:tblW w:w="0" w:type="auto"/>
        <w:tblInd w:w="0" w:type="dxa"/>
        <w:tblLayout w:type="autofit"/>
        <w:tblCellMar>
          <w:top w:w="15" w:type="dxa"/>
          <w:left w:w="15" w:type="dxa"/>
          <w:bottom w:w="15" w:type="dxa"/>
          <w:right w:w="15" w:type="dxa"/>
        </w:tblCellMar>
      </w:tblPr>
      <w:tblGrid>
        <w:gridCol w:w="431"/>
        <w:gridCol w:w="1805"/>
        <w:gridCol w:w="2425"/>
        <w:gridCol w:w="808"/>
        <w:gridCol w:w="774"/>
        <w:gridCol w:w="1055"/>
        <w:gridCol w:w="1055"/>
      </w:tblGrid>
      <w:tr>
        <w:tblPrEx>
          <w:tblCellMar>
            <w:top w:w="15" w:type="dxa"/>
            <w:left w:w="15" w:type="dxa"/>
            <w:bottom w:w="15" w:type="dxa"/>
            <w:right w:w="15" w:type="dxa"/>
          </w:tblCellMar>
        </w:tblPrEx>
        <w:trPr>
          <w:tblHeader/>
        </w:trPr>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eastAsiaTheme="minorEastAsia"/>
                <w:b/>
                <w:bCs/>
                <w:szCs w:val="21"/>
              </w:rPr>
            </w:pPr>
            <w:r>
              <w:rPr>
                <w:rFonts w:hint="eastAsia" w:ascii="宋体" w:hAnsi="宋体" w:eastAsia="宋体" w:cs="宋体"/>
                <w:i w:val="0"/>
                <w:iCs w:val="0"/>
                <w:color w:val="000000"/>
                <w:kern w:val="0"/>
                <w:sz w:val="24"/>
                <w:szCs w:val="24"/>
                <w:u w:val="none"/>
                <w:lang w:val="en-US" w:eastAsia="zh-CN" w:bidi="ar"/>
              </w:rPr>
              <w:t>序号</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eastAsiaTheme="minorEastAsia"/>
                <w:b/>
                <w:bCs/>
                <w:szCs w:val="21"/>
              </w:rPr>
            </w:pPr>
            <w:r>
              <w:rPr>
                <w:rFonts w:hint="eastAsia" w:ascii="宋体" w:hAnsi="宋体" w:eastAsia="宋体" w:cs="宋体"/>
                <w:i w:val="0"/>
                <w:iCs w:val="0"/>
                <w:color w:val="000000"/>
                <w:kern w:val="0"/>
                <w:sz w:val="24"/>
                <w:szCs w:val="24"/>
                <w:u w:val="none"/>
                <w:lang w:val="en-US" w:eastAsia="zh-CN" w:bidi="ar"/>
              </w:rPr>
              <w:t>产品类别</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eastAsiaTheme="minorEastAsia"/>
                <w:b/>
                <w:bCs/>
                <w:szCs w:val="21"/>
              </w:rPr>
            </w:pPr>
            <w:r>
              <w:rPr>
                <w:rFonts w:hint="eastAsia" w:ascii="宋体" w:hAnsi="宋体" w:eastAsia="宋体" w:cs="宋体"/>
                <w:i w:val="0"/>
                <w:iCs w:val="0"/>
                <w:color w:val="000000"/>
                <w:kern w:val="0"/>
                <w:sz w:val="24"/>
                <w:szCs w:val="24"/>
                <w:u w:val="none"/>
                <w:lang w:val="en-US" w:eastAsia="zh-CN" w:bidi="ar"/>
              </w:rPr>
              <w:t>产品名称</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eastAsiaTheme="minorEastAsia"/>
                <w:b/>
                <w:bCs/>
                <w:szCs w:val="21"/>
              </w:rPr>
            </w:pPr>
            <w:r>
              <w:rPr>
                <w:rFonts w:hint="eastAsia" w:ascii="宋体" w:hAnsi="宋体" w:eastAsia="宋体" w:cs="宋体"/>
                <w:i w:val="0"/>
                <w:iCs w:val="0"/>
                <w:color w:val="000000"/>
                <w:kern w:val="0"/>
                <w:sz w:val="24"/>
                <w:szCs w:val="24"/>
                <w:u w:val="none"/>
                <w:lang w:val="en-US" w:eastAsia="zh-CN" w:bidi="ar"/>
              </w:rPr>
              <w:t>数量</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eastAsiaTheme="minorEastAsia"/>
                <w:b/>
                <w:bCs/>
                <w:szCs w:val="21"/>
              </w:rPr>
            </w:pPr>
            <w:r>
              <w:rPr>
                <w:rFonts w:hint="eastAsia" w:ascii="宋体" w:hAnsi="宋体" w:eastAsia="宋体" w:cs="宋体"/>
                <w:i w:val="0"/>
                <w:iCs w:val="0"/>
                <w:color w:val="000000"/>
                <w:kern w:val="0"/>
                <w:sz w:val="24"/>
                <w:szCs w:val="24"/>
                <w:u w:val="none"/>
                <w:lang w:val="en-US" w:eastAsia="zh-CN" w:bidi="ar"/>
              </w:rPr>
              <w:t>单位</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eastAsiaTheme="minorEastAsia"/>
                <w:b/>
                <w:bCs/>
                <w:szCs w:val="21"/>
              </w:rPr>
            </w:pPr>
            <w:r>
              <w:rPr>
                <w:rFonts w:hint="eastAsia" w:ascii="宋体" w:hAnsi="宋体" w:cs="宋体"/>
                <w:i w:val="0"/>
                <w:iCs w:val="0"/>
                <w:color w:val="000000"/>
                <w:kern w:val="0"/>
                <w:sz w:val="24"/>
                <w:szCs w:val="24"/>
                <w:u w:val="none"/>
                <w:lang w:val="en-US" w:eastAsia="zh-CN" w:bidi="ar"/>
              </w:rPr>
              <w:t>品牌</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default"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制造商</w:t>
            </w: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val="0"/>
                <w:bCs w:val="0"/>
                <w:i w:val="0"/>
                <w:iCs w:val="0"/>
                <w:smallCaps w:val="0"/>
                <w:color w:val="auto"/>
                <w:sz w:val="24"/>
                <w:szCs w:val="24"/>
              </w:rPr>
              <w:t>八宝米</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125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饼丝</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58</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蚕豆</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42</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炒面</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328</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rPr>
          <w:trHeight w:val="211" w:hRule="atLeast"/>
        </w:trPr>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5</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赤小豆</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232</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6</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大黄米</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95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7</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大米</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420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8</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大米面</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9</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豆沙馅</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34</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10</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粉丝</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182</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包</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11</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粉条</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包</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12</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挂面</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170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把</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13</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果仁</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33</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14</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黑豆</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111</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15</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黑豆面</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31</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16</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黑米</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201</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17</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黑米面</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47</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r>
      <w:tr>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18</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红小豆</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97</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19</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花生</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235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20</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黄豆</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194</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21</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黄豆面</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97</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22</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拉皮</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80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23</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老南瓜</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56</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24</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绿豆</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204</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25</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绿豆面</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125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26</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米线</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131</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27</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面包片</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481</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包</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28</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面粉</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430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29</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面条</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399</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30</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糯米</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39</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31</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芡实</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123</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32</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山芋</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60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33</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烧麦皮</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215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34</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汤圆</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121</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35</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五色米</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36</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小米</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57</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37</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小米面</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128</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38</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薏仁米</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449</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39</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玉米</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1160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个</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40</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玉米面</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169</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41</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月饼</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320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块</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42</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云吞皮</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1458</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43</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杂豆</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44</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芝麻</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45</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粽子</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414</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46</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谷物杂粮类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其它杂粮</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216</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袋/斤/个</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47</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蛋类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鹌鹑蛋</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110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48</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蛋类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鸡蛋</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680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箱</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49</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蛋类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松花蛋</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54</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50</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蛋类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土鸡蛋</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24</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51</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蛋类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咸鸭蛋</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428</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52</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蛋类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其它蛋类</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51</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箱/斤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53</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膨松剂</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60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54</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八角</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55</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白醋</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96</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56</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白糖</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720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57</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保健醋</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508</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58</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冰糖</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320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59</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冰糖老抽</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132</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60</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赤砂糖</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150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61</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大料</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30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62</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淀粉</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440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63</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一品鲜</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806</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64</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豆腐王</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116</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65</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炖肉料</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125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66</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番茄酱</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480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6</w:t>
            </w:r>
            <w:r>
              <w:rPr>
                <w:rFonts w:hint="eastAsia" w:asciiTheme="minorEastAsia" w:hAnsiTheme="minorEastAsia" w:eastAsiaTheme="minorEastAsia" w:cstheme="minorEastAsia"/>
                <w:b w:val="0"/>
                <w:bCs w:val="0"/>
                <w:i w:val="0"/>
                <w:iCs w:val="0"/>
                <w:smallCaps w:val="0"/>
                <w:color w:val="auto"/>
                <w:sz w:val="24"/>
                <w:szCs w:val="24"/>
                <w:lang w:val="en-US" w:eastAsia="zh-CN"/>
              </w:rPr>
              <w:t>7</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番茄沙司</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120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rPr>
          <w:trHeight w:val="281" w:hRule="atLeast"/>
        </w:trPr>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68</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生粉</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22</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rPr>
          <w:trHeight w:val="375" w:hRule="atLeast"/>
        </w:trPr>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69</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腐乳</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462</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70</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干辣椒</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21</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71</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桂花酱</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58</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72</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黄豆酱</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114</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73</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生抽</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144</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7</w:t>
            </w:r>
            <w:r>
              <w:rPr>
                <w:rFonts w:hint="eastAsia" w:asciiTheme="minorEastAsia" w:hAnsiTheme="minorEastAsia" w:eastAsiaTheme="minorEastAsia" w:cstheme="minorEastAsia"/>
                <w:b w:val="0"/>
                <w:bCs w:val="0"/>
                <w:i w:val="0"/>
                <w:iCs w:val="0"/>
                <w:smallCaps w:val="0"/>
                <w:color w:val="auto"/>
                <w:sz w:val="24"/>
                <w:szCs w:val="24"/>
                <w:lang w:val="en-US" w:eastAsia="zh-CN"/>
              </w:rPr>
              <w:t>4</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海鲜酱</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108</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7</w:t>
            </w:r>
            <w:r>
              <w:rPr>
                <w:rFonts w:hint="eastAsia" w:asciiTheme="minorEastAsia" w:hAnsiTheme="minorEastAsia" w:eastAsiaTheme="minorEastAsia" w:cstheme="minorEastAsia"/>
                <w:b w:val="0"/>
                <w:bCs w:val="0"/>
                <w:i w:val="0"/>
                <w:iCs w:val="0"/>
                <w:smallCaps w:val="0"/>
                <w:color w:val="auto"/>
                <w:sz w:val="24"/>
                <w:szCs w:val="24"/>
                <w:lang w:val="en-US" w:eastAsia="zh-CN"/>
              </w:rPr>
              <w:t>5</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蚝油</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480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76</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红油王</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200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77</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胡椒粉</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48</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78</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花雕</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120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lang w:val="en-US" w:eastAsia="zh-CN"/>
              </w:rPr>
              <w:t>79</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花椒</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60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8</w:t>
            </w:r>
            <w:r>
              <w:rPr>
                <w:rFonts w:hint="eastAsia" w:asciiTheme="minorEastAsia" w:hAnsiTheme="minorEastAsia" w:eastAsiaTheme="minorEastAsia" w:cstheme="minorEastAsia"/>
                <w:b w:val="0"/>
                <w:bCs w:val="0"/>
                <w:i w:val="0"/>
                <w:iCs w:val="0"/>
                <w:smallCaps w:val="0"/>
                <w:color w:val="auto"/>
                <w:sz w:val="24"/>
                <w:szCs w:val="24"/>
                <w:lang w:val="en-US" w:eastAsia="zh-CN"/>
              </w:rPr>
              <w:t>0</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花椒油</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72</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8</w:t>
            </w:r>
            <w:r>
              <w:rPr>
                <w:rFonts w:hint="eastAsia" w:asciiTheme="minorEastAsia" w:hAnsiTheme="minorEastAsia" w:eastAsiaTheme="minorEastAsia" w:cstheme="minorEastAsia"/>
                <w:b w:val="0"/>
                <w:bCs w:val="0"/>
                <w:i w:val="0"/>
                <w:iCs w:val="0"/>
                <w:smallCaps w:val="0"/>
                <w:color w:val="auto"/>
                <w:sz w:val="24"/>
                <w:szCs w:val="24"/>
                <w:lang w:val="en-US" w:eastAsia="zh-CN"/>
              </w:rPr>
              <w:t>1</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花生酱</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60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8</w:t>
            </w:r>
            <w:r>
              <w:rPr>
                <w:rFonts w:hint="eastAsia" w:asciiTheme="minorEastAsia" w:hAnsiTheme="minorEastAsia" w:eastAsiaTheme="minorEastAsia" w:cstheme="minorEastAsia"/>
                <w:b w:val="0"/>
                <w:bCs w:val="0"/>
                <w:i w:val="0"/>
                <w:iCs w:val="0"/>
                <w:smallCaps w:val="0"/>
                <w:color w:val="auto"/>
                <w:sz w:val="24"/>
                <w:szCs w:val="24"/>
                <w:lang w:val="en-US" w:eastAsia="zh-CN"/>
              </w:rPr>
              <w:t>2</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黄油</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146</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块</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8</w:t>
            </w:r>
            <w:r>
              <w:rPr>
                <w:rFonts w:hint="eastAsia" w:asciiTheme="minorEastAsia" w:hAnsiTheme="minorEastAsia" w:eastAsiaTheme="minorEastAsia" w:cstheme="minorEastAsia"/>
                <w:b w:val="0"/>
                <w:bCs w:val="0"/>
                <w:i w:val="0"/>
                <w:iCs w:val="0"/>
                <w:smallCaps w:val="0"/>
                <w:color w:val="auto"/>
                <w:sz w:val="24"/>
                <w:szCs w:val="24"/>
                <w:lang w:val="en-US" w:eastAsia="zh-CN"/>
              </w:rPr>
              <w:t>3</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火锅底料</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181</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8</w:t>
            </w:r>
            <w:r>
              <w:rPr>
                <w:rFonts w:hint="eastAsia" w:asciiTheme="minorEastAsia" w:hAnsiTheme="minorEastAsia" w:eastAsiaTheme="minorEastAsia" w:cstheme="minorEastAsia"/>
                <w:b w:val="0"/>
                <w:bCs w:val="0"/>
                <w:i w:val="0"/>
                <w:iCs w:val="0"/>
                <w:smallCaps w:val="0"/>
                <w:color w:val="auto"/>
                <w:sz w:val="24"/>
                <w:szCs w:val="24"/>
                <w:lang w:val="en-US" w:eastAsia="zh-CN"/>
              </w:rPr>
              <w:t>4</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鸡精</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300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85</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酱油</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173</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86</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酵母</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45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87</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油膏</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36</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88</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辣椒酱</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45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89</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醪糟</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48</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9</w:t>
            </w:r>
            <w:r>
              <w:rPr>
                <w:rFonts w:hint="eastAsia" w:asciiTheme="minorEastAsia" w:hAnsiTheme="minorEastAsia" w:eastAsiaTheme="minorEastAsia" w:cstheme="minorEastAsia"/>
                <w:b w:val="0"/>
                <w:bCs w:val="0"/>
                <w:i w:val="0"/>
                <w:iCs w:val="0"/>
                <w:smallCaps w:val="0"/>
                <w:color w:val="auto"/>
                <w:sz w:val="24"/>
                <w:szCs w:val="24"/>
                <w:lang w:val="en-US" w:eastAsia="zh-CN"/>
              </w:rPr>
              <w:t>0</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绵白糖</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400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9</w:t>
            </w:r>
            <w:r>
              <w:rPr>
                <w:rFonts w:hint="eastAsia" w:asciiTheme="minorEastAsia" w:hAnsiTheme="minorEastAsia" w:eastAsiaTheme="minorEastAsia" w:cstheme="minorEastAsia"/>
                <w:b w:val="0"/>
                <w:bCs w:val="0"/>
                <w:i w:val="0"/>
                <w:iCs w:val="0"/>
                <w:smallCaps w:val="0"/>
                <w:color w:val="auto"/>
                <w:sz w:val="24"/>
                <w:szCs w:val="24"/>
                <w:lang w:val="en-US" w:eastAsia="zh-CN"/>
              </w:rPr>
              <w:t>1</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辣酱</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106</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9</w:t>
            </w:r>
            <w:r>
              <w:rPr>
                <w:rFonts w:hint="eastAsia" w:asciiTheme="minorEastAsia" w:hAnsiTheme="minorEastAsia" w:eastAsiaTheme="minorEastAsia" w:cstheme="minorEastAsia"/>
                <w:b w:val="0"/>
                <w:bCs w:val="0"/>
                <w:i w:val="0"/>
                <w:iCs w:val="0"/>
                <w:smallCaps w:val="0"/>
                <w:color w:val="auto"/>
                <w:sz w:val="24"/>
                <w:szCs w:val="24"/>
                <w:lang w:val="en-US" w:eastAsia="zh-CN"/>
              </w:rPr>
              <w:t>2</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甜面酱</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590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9</w:t>
            </w:r>
            <w:r>
              <w:rPr>
                <w:rFonts w:hint="eastAsia" w:asciiTheme="minorEastAsia" w:hAnsiTheme="minorEastAsia" w:eastAsiaTheme="minorEastAsia" w:cstheme="minorEastAsia"/>
                <w:b w:val="0"/>
                <w:bCs w:val="0"/>
                <w:i w:val="0"/>
                <w:iCs w:val="0"/>
                <w:smallCaps w:val="0"/>
                <w:color w:val="auto"/>
                <w:sz w:val="24"/>
                <w:szCs w:val="24"/>
                <w:lang w:val="en-US" w:eastAsia="zh-CN"/>
              </w:rPr>
              <w:t>3</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炼乳</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48</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94</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料酒</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198</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95</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绿芥末膏</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96</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麻酱</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125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97</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南乳汁</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36</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98</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排骨酱</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156</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99</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泡打粉</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170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10</w:t>
            </w:r>
            <w:r>
              <w:rPr>
                <w:rFonts w:hint="eastAsia" w:asciiTheme="minorEastAsia" w:hAnsiTheme="minorEastAsia" w:eastAsiaTheme="minorEastAsia" w:cstheme="minorEastAsia"/>
                <w:b w:val="0"/>
                <w:bCs w:val="0"/>
                <w:i w:val="0"/>
                <w:iCs w:val="0"/>
                <w:smallCaps w:val="0"/>
                <w:color w:val="auto"/>
                <w:sz w:val="24"/>
                <w:szCs w:val="24"/>
                <w:lang w:val="en-US" w:eastAsia="zh-CN"/>
              </w:rPr>
              <w:t>0</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蓝莓酱</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120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101</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沙拉酱</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24</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10</w:t>
            </w:r>
            <w:r>
              <w:rPr>
                <w:rFonts w:hint="eastAsia" w:asciiTheme="minorEastAsia" w:hAnsiTheme="minorEastAsia" w:eastAsiaTheme="minorEastAsia" w:cstheme="minorEastAsia"/>
                <w:b w:val="0"/>
                <w:bCs w:val="0"/>
                <w:i w:val="0"/>
                <w:iCs w:val="0"/>
                <w:smallCaps w:val="0"/>
                <w:color w:val="auto"/>
                <w:sz w:val="24"/>
                <w:szCs w:val="24"/>
                <w:lang w:val="en-US" w:eastAsia="zh-CN"/>
              </w:rPr>
              <w:t>2</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沙拉酱蛋黄</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33</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10</w:t>
            </w:r>
            <w:r>
              <w:rPr>
                <w:rFonts w:hint="eastAsia" w:asciiTheme="minorEastAsia" w:hAnsiTheme="minorEastAsia" w:eastAsiaTheme="minorEastAsia" w:cstheme="minorEastAsia"/>
                <w:b w:val="0"/>
                <w:bCs w:val="0"/>
                <w:i w:val="0"/>
                <w:iCs w:val="0"/>
                <w:smallCaps w:val="0"/>
                <w:color w:val="auto"/>
                <w:sz w:val="24"/>
                <w:szCs w:val="24"/>
                <w:lang w:val="en-US" w:eastAsia="zh-CN"/>
              </w:rPr>
              <w:t>3</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生姜汁</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96</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w:t>
            </w:r>
            <w:r>
              <w:rPr>
                <w:rFonts w:hint="eastAsia" w:asciiTheme="minorEastAsia" w:hAnsiTheme="minorEastAsia" w:eastAsiaTheme="minorEastAsia" w:cstheme="minorEastAsia"/>
                <w:b w:val="0"/>
                <w:bCs w:val="0"/>
                <w:i w:val="0"/>
                <w:iCs w:val="0"/>
                <w:smallCaps w:val="0"/>
                <w:color w:val="auto"/>
                <w:sz w:val="24"/>
                <w:szCs w:val="24"/>
                <w:lang w:val="en-US" w:eastAsia="zh-CN"/>
              </w:rPr>
              <w:t>04</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十三香</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175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盒</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w:t>
            </w:r>
            <w:r>
              <w:rPr>
                <w:rFonts w:hint="eastAsia" w:asciiTheme="minorEastAsia" w:hAnsiTheme="minorEastAsia" w:eastAsiaTheme="minorEastAsia" w:cstheme="minorEastAsia"/>
                <w:b w:val="0"/>
                <w:bCs w:val="0"/>
                <w:i w:val="0"/>
                <w:iCs w:val="0"/>
                <w:smallCaps w:val="0"/>
                <w:color w:val="auto"/>
                <w:sz w:val="24"/>
                <w:szCs w:val="24"/>
                <w:lang w:val="en-US" w:eastAsia="zh-CN"/>
              </w:rPr>
              <w:t>05</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食用醋</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258</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w:t>
            </w:r>
            <w:r>
              <w:rPr>
                <w:rFonts w:hint="eastAsia" w:asciiTheme="minorEastAsia" w:hAnsiTheme="minorEastAsia" w:eastAsiaTheme="minorEastAsia" w:cstheme="minorEastAsia"/>
                <w:b w:val="0"/>
                <w:bCs w:val="0"/>
                <w:i w:val="0"/>
                <w:iCs w:val="0"/>
                <w:smallCaps w:val="0"/>
                <w:color w:val="auto"/>
                <w:sz w:val="24"/>
                <w:szCs w:val="24"/>
                <w:lang w:val="en-US" w:eastAsia="zh-CN"/>
              </w:rPr>
              <w:t>06</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食用碱</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251</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w:t>
            </w:r>
            <w:r>
              <w:rPr>
                <w:rFonts w:hint="eastAsia" w:asciiTheme="minorEastAsia" w:hAnsiTheme="minorEastAsia" w:eastAsiaTheme="minorEastAsia" w:cstheme="minorEastAsia"/>
                <w:b w:val="0"/>
                <w:bCs w:val="0"/>
                <w:i w:val="0"/>
                <w:iCs w:val="0"/>
                <w:smallCaps w:val="0"/>
                <w:color w:val="auto"/>
                <w:sz w:val="24"/>
                <w:szCs w:val="24"/>
                <w:lang w:val="en-US" w:eastAsia="zh-CN"/>
              </w:rPr>
              <w:t>07</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食用盐</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1700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w:t>
            </w:r>
            <w:r>
              <w:rPr>
                <w:rFonts w:hint="eastAsia" w:asciiTheme="minorEastAsia" w:hAnsiTheme="minorEastAsia" w:eastAsiaTheme="minorEastAsia" w:cstheme="minorEastAsia"/>
                <w:b w:val="0"/>
                <w:bCs w:val="0"/>
                <w:i w:val="0"/>
                <w:iCs w:val="0"/>
                <w:smallCaps w:val="0"/>
                <w:color w:val="auto"/>
                <w:sz w:val="24"/>
                <w:szCs w:val="24"/>
                <w:lang w:val="en-US" w:eastAsia="zh-CN"/>
              </w:rPr>
              <w:t>08</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食用油</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2290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w:t>
            </w:r>
            <w:r>
              <w:rPr>
                <w:rFonts w:hint="eastAsia" w:asciiTheme="minorEastAsia" w:hAnsiTheme="minorEastAsia" w:eastAsiaTheme="minorEastAsia" w:cstheme="minorEastAsia"/>
                <w:b w:val="0"/>
                <w:bCs w:val="0"/>
                <w:i w:val="0"/>
                <w:iCs w:val="0"/>
                <w:smallCaps w:val="0"/>
                <w:color w:val="auto"/>
                <w:sz w:val="24"/>
                <w:szCs w:val="24"/>
                <w:lang w:val="en-US" w:eastAsia="zh-CN"/>
              </w:rPr>
              <w:t>09</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水煮鱼料</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11</w:t>
            </w:r>
            <w:r>
              <w:rPr>
                <w:rFonts w:hint="eastAsia" w:asciiTheme="minorEastAsia" w:hAnsiTheme="minorEastAsia" w:eastAsiaTheme="minorEastAsia" w:cstheme="minorEastAsia"/>
                <w:b w:val="0"/>
                <w:bCs w:val="0"/>
                <w:i w:val="0"/>
                <w:iCs w:val="0"/>
                <w:smallCaps w:val="0"/>
                <w:color w:val="auto"/>
                <w:sz w:val="24"/>
                <w:szCs w:val="24"/>
                <w:lang w:val="en-US" w:eastAsia="zh-CN"/>
              </w:rPr>
              <w:t>0</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蒜蓉辣酱</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112</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11</w:t>
            </w:r>
            <w:r>
              <w:rPr>
                <w:rFonts w:hint="eastAsia" w:asciiTheme="minorEastAsia" w:hAnsiTheme="minorEastAsia" w:eastAsiaTheme="minorEastAsia" w:cstheme="minorEastAsia"/>
                <w:b w:val="0"/>
                <w:bCs w:val="0"/>
                <w:i w:val="0"/>
                <w:iCs w:val="0"/>
                <w:smallCaps w:val="0"/>
                <w:color w:val="auto"/>
                <w:sz w:val="24"/>
                <w:szCs w:val="24"/>
                <w:lang w:val="en-US" w:eastAsia="zh-CN"/>
              </w:rPr>
              <w:t>1</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糖</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160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11</w:t>
            </w:r>
            <w:r>
              <w:rPr>
                <w:rFonts w:hint="eastAsia" w:asciiTheme="minorEastAsia" w:hAnsiTheme="minorEastAsia" w:eastAsiaTheme="minorEastAsia" w:cstheme="minorEastAsia"/>
                <w:b w:val="0"/>
                <w:bCs w:val="0"/>
                <w:i w:val="0"/>
                <w:iCs w:val="0"/>
                <w:smallCaps w:val="0"/>
                <w:color w:val="auto"/>
                <w:sz w:val="24"/>
                <w:szCs w:val="24"/>
                <w:lang w:val="en-US" w:eastAsia="zh-CN"/>
              </w:rPr>
              <w:t>2</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味精</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107</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w:t>
            </w:r>
            <w:r>
              <w:rPr>
                <w:rFonts w:hint="eastAsia" w:asciiTheme="minorEastAsia" w:hAnsiTheme="minorEastAsia" w:eastAsiaTheme="minorEastAsia" w:cstheme="minorEastAsia"/>
                <w:b w:val="0"/>
                <w:bCs w:val="0"/>
                <w:i w:val="0"/>
                <w:iCs w:val="0"/>
                <w:smallCaps w:val="0"/>
                <w:color w:val="auto"/>
                <w:sz w:val="24"/>
                <w:szCs w:val="24"/>
                <w:lang w:val="en-US" w:eastAsia="zh-CN"/>
              </w:rPr>
              <w:t>13</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香辣酱</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34</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w:t>
            </w:r>
            <w:r>
              <w:rPr>
                <w:rFonts w:hint="eastAsia" w:asciiTheme="minorEastAsia" w:hAnsiTheme="minorEastAsia" w:eastAsiaTheme="minorEastAsia" w:cstheme="minorEastAsia"/>
                <w:b w:val="0"/>
                <w:bCs w:val="0"/>
                <w:i w:val="0"/>
                <w:iCs w:val="0"/>
                <w:smallCaps w:val="0"/>
                <w:color w:val="auto"/>
                <w:sz w:val="24"/>
                <w:szCs w:val="24"/>
                <w:lang w:val="en-US" w:eastAsia="zh-CN"/>
              </w:rPr>
              <w:t>14</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香油</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432</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115</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香炸粉</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22</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116</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小苏打</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100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117</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意大利面酱</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118</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蒸鱼豉油</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264</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119</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芝麻酱沙司</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48</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120</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调料类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其它调料类</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656</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瓶/袋/桶</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121</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干木耳</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160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122</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干香菇</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123</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紫菜</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40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卷</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124</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糯米粉</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32</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125</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蜂蜜</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rPr>
              <w:t>336</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126</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豆馅</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180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127</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麦片</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164</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128</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面包</w:t>
            </w:r>
            <w:r>
              <w:rPr>
                <w:rFonts w:hint="eastAsia" w:asciiTheme="minorEastAsia" w:hAnsiTheme="minorEastAsia" w:eastAsiaTheme="minorEastAsia" w:cstheme="minorEastAsia"/>
                <w:b w:val="0"/>
                <w:bCs w:val="0"/>
                <w:i w:val="0"/>
                <w:iCs w:val="0"/>
                <w:smallCaps w:val="0"/>
                <w:color w:val="auto"/>
                <w:sz w:val="24"/>
                <w:szCs w:val="24"/>
                <w:lang w:eastAsia="zh-CN"/>
              </w:rPr>
              <w:t>（</w:t>
            </w:r>
            <w:r>
              <w:rPr>
                <w:rFonts w:hint="eastAsia" w:asciiTheme="minorEastAsia" w:hAnsiTheme="minorEastAsia" w:eastAsiaTheme="minorEastAsia" w:cstheme="minorEastAsia"/>
                <w:b w:val="0"/>
                <w:bCs w:val="0"/>
                <w:i w:val="0"/>
                <w:iCs w:val="0"/>
                <w:smallCaps w:val="0"/>
                <w:color w:val="auto"/>
                <w:sz w:val="24"/>
                <w:szCs w:val="24"/>
                <w:lang w:val="en-US" w:eastAsia="zh-CN"/>
              </w:rPr>
              <w:t>散装</w:t>
            </w:r>
            <w:r>
              <w:rPr>
                <w:rFonts w:hint="eastAsia" w:asciiTheme="minorEastAsia" w:hAnsiTheme="minorEastAsia" w:eastAsiaTheme="minorEastAsia" w:cstheme="minorEastAsia"/>
                <w:b w:val="0"/>
                <w:bCs w:val="0"/>
                <w:i w:val="0"/>
                <w:iCs w:val="0"/>
                <w:smallCaps w:val="0"/>
                <w:color w:val="auto"/>
                <w:sz w:val="24"/>
                <w:szCs w:val="24"/>
                <w:lang w:eastAsia="zh-CN"/>
              </w:rPr>
              <w:t>）</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218</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129</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春卷皮</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15.5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130</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宽粉</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131</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速冻水饺</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320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132</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干果类</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301.5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133</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山楂片</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134</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腰果</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30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135</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梅干菜</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25</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136</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黄花菜</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23</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137</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酸梅汤</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24</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袋</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138</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龙须菜</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139</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eastAsia="zh-CN"/>
              </w:rPr>
              <w:t>甜点（</w:t>
            </w:r>
            <w:r>
              <w:rPr>
                <w:rFonts w:hint="eastAsia" w:asciiTheme="minorEastAsia" w:hAnsiTheme="minorEastAsia" w:eastAsiaTheme="minorEastAsia" w:cstheme="minorEastAsia"/>
                <w:b w:val="0"/>
                <w:bCs w:val="0"/>
                <w:i w:val="0"/>
                <w:iCs w:val="0"/>
                <w:smallCaps w:val="0"/>
                <w:color w:val="auto"/>
                <w:sz w:val="24"/>
                <w:szCs w:val="24"/>
                <w:lang w:val="en-US" w:eastAsia="zh-CN"/>
              </w:rPr>
              <w:t>散装</w:t>
            </w:r>
            <w:r>
              <w:rPr>
                <w:rFonts w:hint="eastAsia" w:asciiTheme="minorEastAsia" w:hAnsiTheme="minorEastAsia" w:eastAsiaTheme="minorEastAsia" w:cstheme="minorEastAsia"/>
                <w:b w:val="0"/>
                <w:bCs w:val="0"/>
                <w:i w:val="0"/>
                <w:iCs w:val="0"/>
                <w:smallCaps w:val="0"/>
                <w:color w:val="auto"/>
                <w:sz w:val="24"/>
                <w:szCs w:val="24"/>
                <w:lang w:eastAsia="zh-CN"/>
              </w:rPr>
              <w:t>）</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220</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eastAsia="zh-CN"/>
              </w:rPr>
              <w:t>斤</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431"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lang w:val="en-US" w:eastAsia="zh-CN" w:bidi="ar-SA"/>
              </w:rPr>
              <w:t>140</w:t>
            </w:r>
          </w:p>
        </w:tc>
        <w:tc>
          <w:tcPr>
            <w:tcW w:w="180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242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其他类</w:t>
            </w:r>
          </w:p>
        </w:tc>
        <w:tc>
          <w:tcPr>
            <w:tcW w:w="808"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282.2</w:t>
            </w:r>
          </w:p>
        </w:tc>
        <w:tc>
          <w:tcPr>
            <w:tcW w:w="774"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bottom"/>
          </w:tcPr>
          <w:p>
            <w:pPr>
              <w:pStyle w:val="62"/>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b w:val="0"/>
                <w:bCs w:val="0"/>
                <w:i w:val="0"/>
                <w:iCs w:val="0"/>
                <w:smallCaps w:val="0"/>
                <w:color w:val="auto"/>
                <w:sz w:val="24"/>
                <w:szCs w:val="24"/>
              </w:rPr>
              <w:t>斤/件/箱</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c>
          <w:tcPr>
            <w:tcW w:w="6243" w:type="dxa"/>
            <w:gridSpan w:val="5"/>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合计</w:t>
            </w: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eastAsiaTheme="minorEastAsia"/>
                <w:szCs w:val="21"/>
              </w:rPr>
            </w:pPr>
          </w:p>
        </w:tc>
        <w:tc>
          <w:tcPr>
            <w:tcW w:w="1055" w:type="dxa"/>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keepNext w:val="0"/>
              <w:keepLines w:val="0"/>
              <w:widowControl/>
              <w:suppressLineNumbers w:val="0"/>
              <w:jc w:val="center"/>
              <w:textAlignment w:val="center"/>
              <w:rPr>
                <w:rFonts w:eastAsiaTheme="minorEastAsia"/>
                <w:szCs w:val="21"/>
              </w:rPr>
            </w:pPr>
          </w:p>
        </w:tc>
      </w:tr>
    </w:tbl>
    <w:p>
      <w:pPr>
        <w:tabs>
          <w:tab w:val="left" w:pos="360"/>
        </w:tabs>
        <w:spacing w:after="285" w:afterLines="100" w:line="360" w:lineRule="auto"/>
        <w:rPr>
          <w:b/>
          <w:sz w:val="24"/>
        </w:rPr>
      </w:pPr>
    </w:p>
    <w:p>
      <w:pPr>
        <w:spacing w:line="360" w:lineRule="auto"/>
        <w:ind w:firstLine="3808" w:firstLineChars="1700"/>
        <w:rPr>
          <w:sz w:val="24"/>
        </w:rPr>
      </w:pP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pPr>
        <w:tabs>
          <w:tab w:val="left" w:pos="360"/>
        </w:tabs>
        <w:spacing w:after="285" w:afterLines="100" w:line="360" w:lineRule="auto"/>
        <w:rPr>
          <w:b/>
          <w:sz w:val="24"/>
        </w:rPr>
      </w:pPr>
      <w:r>
        <w:rPr>
          <w:b/>
          <w:sz w:val="24"/>
        </w:rPr>
        <w:t>附件</w:t>
      </w:r>
      <w:r>
        <w:rPr>
          <w:rFonts w:hint="eastAsia"/>
          <w:b/>
          <w:sz w:val="24"/>
        </w:rPr>
        <w:t>4-1</w:t>
      </w:r>
    </w:p>
    <w:p>
      <w:pPr>
        <w:autoSpaceDN w:val="0"/>
        <w:spacing w:line="360" w:lineRule="auto"/>
        <w:jc w:val="center"/>
        <w:rPr>
          <w:b/>
          <w:bCs/>
          <w:sz w:val="24"/>
        </w:rPr>
      </w:pPr>
      <w:r>
        <w:rPr>
          <w:b/>
          <w:bCs/>
          <w:sz w:val="24"/>
        </w:rPr>
        <w:t>商务要求点对点应答表</w:t>
      </w:r>
    </w:p>
    <w:p>
      <w:pPr>
        <w:spacing w:line="460" w:lineRule="exact"/>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rPr>
          <w:sz w:val="24"/>
          <w:u w:val="single"/>
        </w:rPr>
      </w:pPr>
    </w:p>
    <w:tbl>
      <w:tblPr>
        <w:tblStyle w:val="25"/>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备注</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kern w:val="0"/>
                <w:szCs w:val="21"/>
              </w:rPr>
            </w:pPr>
            <w:r>
              <w:rPr>
                <w:color w:val="000000"/>
                <w:kern w:val="0"/>
                <w:szCs w:val="21"/>
              </w:rPr>
              <w:t>（一）报价要求</w:t>
            </w:r>
          </w:p>
        </w:tc>
      </w:tr>
      <w:tr>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r>
    </w:tbl>
    <w:p>
      <w:pPr>
        <w:spacing w:line="620" w:lineRule="exact"/>
        <w:rPr>
          <w:sz w:val="24"/>
        </w:rPr>
      </w:pPr>
      <w:r>
        <w:rPr>
          <w:sz w:val="24"/>
        </w:rPr>
        <w:t>注：</w:t>
      </w:r>
    </w:p>
    <w:p>
      <w:pPr>
        <w:spacing w:line="360" w:lineRule="auto"/>
        <w:rPr>
          <w:sz w:val="24"/>
        </w:rPr>
      </w:pPr>
      <w:r>
        <w:rPr>
          <w:sz w:val="24"/>
        </w:rPr>
        <w:t>1. 不如实填写偏离情况的投标文件将视为虚假材料。</w:t>
      </w:r>
    </w:p>
    <w:p>
      <w:pPr>
        <w:spacing w:line="360" w:lineRule="auto"/>
        <w:rPr>
          <w:sz w:val="24"/>
        </w:rPr>
      </w:pPr>
      <w:r>
        <w:rPr>
          <w:sz w:val="24"/>
        </w:rPr>
        <w:t>2. 招标要求指招标文件中规定的具体要求，投标应答指投标文件的具体内容。</w:t>
      </w:r>
    </w:p>
    <w:p>
      <w:pPr>
        <w:spacing w:line="360" w:lineRule="auto"/>
        <w:rPr>
          <w:sz w:val="24"/>
        </w:rPr>
      </w:pPr>
      <w:r>
        <w:rPr>
          <w:rFonts w:hint="eastAsia"/>
          <w:sz w:val="24"/>
        </w:rPr>
        <w:t>3</w:t>
      </w:r>
      <w:r>
        <w:rPr>
          <w:sz w:val="24"/>
        </w:rPr>
        <w:t>. 偏离说明指招标要求与投标应答之间的不同之处。</w:t>
      </w:r>
    </w:p>
    <w:p>
      <w:pPr>
        <w:spacing w:line="360" w:lineRule="auto"/>
        <w:rPr>
          <w:sz w:val="24"/>
        </w:rPr>
      </w:pP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tabs>
          <w:tab w:val="left" w:pos="360"/>
        </w:tabs>
        <w:spacing w:after="285" w:afterLines="100" w:line="360" w:lineRule="auto"/>
        <w:rPr>
          <w:b/>
          <w:sz w:val="24"/>
        </w:rPr>
      </w:pPr>
      <w:r>
        <w:rPr>
          <w:sz w:val="24"/>
        </w:rPr>
        <w:br w:type="page"/>
      </w:r>
      <w:r>
        <w:rPr>
          <w:b/>
          <w:sz w:val="24"/>
        </w:rPr>
        <w:t>附件</w:t>
      </w:r>
      <w:r>
        <w:rPr>
          <w:rFonts w:hint="eastAsia"/>
          <w:b/>
          <w:sz w:val="24"/>
        </w:rPr>
        <w:t>4-2</w:t>
      </w:r>
    </w:p>
    <w:p>
      <w:pPr>
        <w:autoSpaceDN w:val="0"/>
        <w:spacing w:line="360" w:lineRule="auto"/>
        <w:jc w:val="center"/>
        <w:rPr>
          <w:b/>
          <w:bCs/>
          <w:sz w:val="24"/>
        </w:rPr>
      </w:pPr>
      <w:r>
        <w:rPr>
          <w:b/>
          <w:bCs/>
          <w:sz w:val="24"/>
        </w:rPr>
        <w:t>技术要求点对点应答表</w:t>
      </w:r>
    </w:p>
    <w:p>
      <w:pPr>
        <w:spacing w:line="460" w:lineRule="exact"/>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rPr>
          <w:sz w:val="24"/>
          <w:u w:val="single"/>
        </w:rPr>
      </w:pPr>
    </w:p>
    <w:tbl>
      <w:tblPr>
        <w:tblStyle w:val="25"/>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pPr>
              <w:widowControl/>
              <w:snapToGrid w:val="0"/>
              <w:jc w:val="center"/>
              <w:rPr>
                <w:kern w:val="0"/>
                <w:sz w:val="24"/>
                <w:szCs w:val="21"/>
              </w:rPr>
            </w:pPr>
            <w:r>
              <w:rPr>
                <w:kern w:val="0"/>
                <w:sz w:val="24"/>
                <w:szCs w:val="21"/>
              </w:rPr>
              <w:t>序号</w:t>
            </w:r>
          </w:p>
        </w:tc>
        <w:tc>
          <w:tcPr>
            <w:tcW w:w="3922" w:type="dxa"/>
            <w:shd w:val="clear" w:color="auto" w:fill="auto"/>
            <w:vAlign w:val="center"/>
          </w:tcPr>
          <w:p>
            <w:pPr>
              <w:widowControl/>
              <w:snapToGrid w:val="0"/>
              <w:jc w:val="center"/>
              <w:rPr>
                <w:kern w:val="0"/>
                <w:sz w:val="24"/>
                <w:szCs w:val="21"/>
              </w:rPr>
            </w:pPr>
            <w:r>
              <w:rPr>
                <w:kern w:val="0"/>
                <w:sz w:val="24"/>
                <w:szCs w:val="21"/>
              </w:rPr>
              <w:t>招标要求</w:t>
            </w:r>
          </w:p>
        </w:tc>
        <w:tc>
          <w:tcPr>
            <w:tcW w:w="2438" w:type="dxa"/>
            <w:shd w:val="clear" w:color="auto" w:fill="auto"/>
            <w:vAlign w:val="center"/>
          </w:tcPr>
          <w:p>
            <w:pPr>
              <w:widowControl/>
              <w:snapToGrid w:val="0"/>
              <w:jc w:val="center"/>
              <w:rPr>
                <w:kern w:val="0"/>
                <w:sz w:val="24"/>
                <w:szCs w:val="21"/>
              </w:rPr>
            </w:pPr>
            <w:r>
              <w:rPr>
                <w:kern w:val="0"/>
                <w:sz w:val="24"/>
                <w:szCs w:val="21"/>
              </w:rPr>
              <w:t>投标应答</w:t>
            </w:r>
          </w:p>
        </w:tc>
        <w:tc>
          <w:tcPr>
            <w:tcW w:w="1289" w:type="dxa"/>
            <w:shd w:val="clear" w:color="auto" w:fill="auto"/>
            <w:vAlign w:val="center"/>
          </w:tcPr>
          <w:p>
            <w:pPr>
              <w:widowControl/>
              <w:snapToGrid w:val="0"/>
              <w:jc w:val="center"/>
              <w:rPr>
                <w:kern w:val="0"/>
                <w:sz w:val="24"/>
                <w:szCs w:val="21"/>
              </w:rPr>
            </w:pPr>
            <w:r>
              <w:rPr>
                <w:kern w:val="0"/>
                <w:sz w:val="24"/>
                <w:szCs w:val="21"/>
              </w:rPr>
              <w:t>偏离说明</w:t>
            </w:r>
          </w:p>
        </w:tc>
        <w:tc>
          <w:tcPr>
            <w:tcW w:w="843" w:type="dxa"/>
            <w:shd w:val="clear" w:color="auto" w:fill="auto"/>
            <w:vAlign w:val="center"/>
          </w:tcPr>
          <w:p>
            <w:pPr>
              <w:widowControl/>
              <w:snapToGrid w:val="0"/>
              <w:jc w:val="center"/>
              <w:rPr>
                <w:kern w:val="0"/>
                <w:sz w:val="24"/>
                <w:szCs w:val="21"/>
              </w:rPr>
            </w:pPr>
            <w:r>
              <w:rPr>
                <w:kern w:val="0"/>
                <w:sz w:val="24"/>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1</w:t>
            </w:r>
          </w:p>
        </w:tc>
        <w:tc>
          <w:tcPr>
            <w:tcW w:w="3922" w:type="dxa"/>
            <w:shd w:val="clear" w:color="auto" w:fill="auto"/>
            <w:vAlign w:val="center"/>
          </w:tcPr>
          <w:p>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pPr>
              <w:widowControl/>
              <w:snapToGrid w:val="0"/>
              <w:jc w:val="left"/>
              <w:rPr>
                <w:kern w:val="0"/>
                <w:sz w:val="24"/>
                <w:szCs w:val="21"/>
              </w:rPr>
            </w:pPr>
            <w:r>
              <w:rPr>
                <w:rFonts w:hint="eastAsia"/>
                <w:sz w:val="24"/>
              </w:rPr>
              <w:t>（二）服务期内，中标供应商应确保其食品经营许可证有效，证书经营项目应涵盖实际配送的全部食材。</w:t>
            </w: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5" w:type="dxa"/>
            <w:gridSpan w:val="5"/>
            <w:shd w:val="clear" w:color="auto" w:fill="auto"/>
            <w:vAlign w:val="center"/>
          </w:tcPr>
          <w:p>
            <w:pPr>
              <w:widowControl/>
              <w:snapToGrid w:val="0"/>
              <w:ind w:firstLine="336" w:firstLineChars="150"/>
              <w:rPr>
                <w:kern w:val="0"/>
                <w:sz w:val="24"/>
                <w:szCs w:val="21"/>
              </w:rPr>
            </w:pPr>
            <w:r>
              <w:rPr>
                <w:rFonts w:hint="eastAsia"/>
                <w:kern w:val="0"/>
                <w:sz w:val="24"/>
                <w:szCs w:val="21"/>
              </w:rPr>
              <w:t>3</w:t>
            </w:r>
            <w:r>
              <w:rPr>
                <w:kern w:val="0"/>
                <w:sz w:val="24"/>
                <w:szCs w:val="21"/>
              </w:rPr>
              <w:t>. 项目需求书要求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序号</w:t>
            </w:r>
          </w:p>
        </w:tc>
        <w:tc>
          <w:tcPr>
            <w:tcW w:w="3922" w:type="dxa"/>
            <w:shd w:val="clear" w:color="auto" w:fill="auto"/>
            <w:vAlign w:val="center"/>
          </w:tcPr>
          <w:p>
            <w:pPr>
              <w:widowControl/>
              <w:snapToGrid w:val="0"/>
              <w:jc w:val="center"/>
              <w:rPr>
                <w:kern w:val="0"/>
                <w:sz w:val="24"/>
                <w:szCs w:val="21"/>
              </w:rPr>
            </w:pPr>
            <w:r>
              <w:rPr>
                <w:kern w:val="0"/>
                <w:sz w:val="24"/>
                <w:szCs w:val="21"/>
              </w:rPr>
              <w:t>招标要求</w:t>
            </w:r>
          </w:p>
        </w:tc>
        <w:tc>
          <w:tcPr>
            <w:tcW w:w="2438" w:type="dxa"/>
            <w:shd w:val="clear" w:color="auto" w:fill="auto"/>
            <w:vAlign w:val="center"/>
          </w:tcPr>
          <w:p>
            <w:pPr>
              <w:widowControl/>
              <w:snapToGrid w:val="0"/>
              <w:jc w:val="center"/>
              <w:rPr>
                <w:kern w:val="0"/>
                <w:sz w:val="24"/>
                <w:szCs w:val="21"/>
              </w:rPr>
            </w:pPr>
            <w:r>
              <w:rPr>
                <w:kern w:val="0"/>
                <w:sz w:val="24"/>
                <w:szCs w:val="21"/>
              </w:rPr>
              <w:t>投标应答</w:t>
            </w:r>
          </w:p>
        </w:tc>
        <w:tc>
          <w:tcPr>
            <w:tcW w:w="1289" w:type="dxa"/>
            <w:shd w:val="clear" w:color="auto" w:fill="auto"/>
            <w:vAlign w:val="center"/>
          </w:tcPr>
          <w:p>
            <w:pPr>
              <w:widowControl/>
              <w:snapToGrid w:val="0"/>
              <w:jc w:val="center"/>
              <w:rPr>
                <w:kern w:val="0"/>
                <w:sz w:val="24"/>
                <w:szCs w:val="21"/>
              </w:rPr>
            </w:pPr>
            <w:r>
              <w:rPr>
                <w:kern w:val="0"/>
                <w:sz w:val="24"/>
                <w:szCs w:val="21"/>
              </w:rPr>
              <w:t>偏离说明</w:t>
            </w:r>
          </w:p>
        </w:tc>
        <w:tc>
          <w:tcPr>
            <w:tcW w:w="843" w:type="dxa"/>
            <w:shd w:val="clear" w:color="auto" w:fill="auto"/>
            <w:vAlign w:val="center"/>
          </w:tcPr>
          <w:p>
            <w:pPr>
              <w:widowControl/>
              <w:snapToGrid w:val="0"/>
              <w:jc w:val="center"/>
              <w:rPr>
                <w:kern w:val="0"/>
                <w:sz w:val="24"/>
                <w:szCs w:val="21"/>
              </w:rPr>
            </w:pPr>
            <w:r>
              <w:rPr>
                <w:kern w:val="0"/>
                <w:sz w:val="24"/>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3922"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3922"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3922"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3922"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3922"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bl>
    <w:p>
      <w:pPr>
        <w:spacing w:line="620" w:lineRule="exact"/>
        <w:rPr>
          <w:sz w:val="24"/>
        </w:rPr>
      </w:pPr>
      <w:r>
        <w:rPr>
          <w:sz w:val="24"/>
        </w:rPr>
        <w:t>注：</w:t>
      </w:r>
    </w:p>
    <w:p>
      <w:pPr>
        <w:spacing w:line="360" w:lineRule="auto"/>
        <w:rPr>
          <w:sz w:val="24"/>
        </w:rPr>
      </w:pPr>
      <w:r>
        <w:rPr>
          <w:sz w:val="24"/>
        </w:rPr>
        <w:t>1. 不如实填写偏离情况的投标文件将视为虚假材料。</w:t>
      </w:r>
    </w:p>
    <w:p>
      <w:pPr>
        <w:spacing w:line="360" w:lineRule="auto"/>
        <w:rPr>
          <w:sz w:val="24"/>
        </w:rPr>
      </w:pPr>
      <w:r>
        <w:rPr>
          <w:sz w:val="24"/>
        </w:rPr>
        <w:t>2. 招标要求指招标文件中规定的具体要求，投标应答指投标文件的具体内容。</w:t>
      </w:r>
    </w:p>
    <w:p>
      <w:pPr>
        <w:spacing w:line="360" w:lineRule="auto"/>
        <w:rPr>
          <w:sz w:val="24"/>
        </w:rPr>
      </w:pPr>
      <w:r>
        <w:rPr>
          <w:sz w:val="24"/>
        </w:rPr>
        <w:t>3. 偏离说明指招标要求与投标应答之间的不同之处。</w:t>
      </w:r>
    </w:p>
    <w:p>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pPr>
        <w:spacing w:line="360" w:lineRule="auto"/>
        <w:rPr>
          <w:sz w:val="24"/>
        </w:rPr>
      </w:pP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tabs>
          <w:tab w:val="left" w:pos="360"/>
        </w:tabs>
        <w:spacing w:line="360" w:lineRule="auto"/>
        <w:rPr>
          <w:b/>
          <w:sz w:val="24"/>
        </w:rPr>
      </w:pPr>
      <w:r>
        <w:rPr>
          <w:sz w:val="24"/>
        </w:rPr>
        <w:br w:type="page"/>
      </w:r>
      <w:r>
        <w:rPr>
          <w:b/>
          <w:sz w:val="24"/>
        </w:rPr>
        <w:t>附件</w:t>
      </w:r>
      <w:r>
        <w:rPr>
          <w:rFonts w:hint="eastAsia"/>
          <w:b/>
          <w:sz w:val="24"/>
        </w:rPr>
        <w:t>5</w:t>
      </w:r>
    </w:p>
    <w:p>
      <w:pPr>
        <w:autoSpaceDN w:val="0"/>
        <w:spacing w:line="360" w:lineRule="auto"/>
        <w:jc w:val="center"/>
        <w:rPr>
          <w:b/>
          <w:bCs/>
          <w:sz w:val="24"/>
        </w:rPr>
      </w:pPr>
      <w:r>
        <w:rPr>
          <w:b/>
          <w:sz w:val="24"/>
        </w:rPr>
        <w:t>主要相关项目业绩一览表</w:t>
      </w:r>
    </w:p>
    <w:p>
      <w:pPr>
        <w:spacing w:line="460" w:lineRule="exact"/>
        <w:ind w:left="192"/>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ind w:left="192"/>
        <w:rPr>
          <w:sz w:val="24"/>
        </w:rPr>
      </w:pPr>
    </w:p>
    <w:tbl>
      <w:tblPr>
        <w:tblStyle w:val="25"/>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bl>
    <w:p>
      <w:pPr>
        <w:spacing w:line="560" w:lineRule="exact"/>
        <w:rPr>
          <w:sz w:val="24"/>
        </w:rPr>
      </w:pPr>
      <w:r>
        <w:rPr>
          <w:sz w:val="24"/>
        </w:rPr>
        <w:t>备注：若招标文件第二部分评分因素及评标标准中要求提供业绩的，投标人所列业绩应按其要求将证明材料按顺序附后。</w:t>
      </w:r>
    </w:p>
    <w:p>
      <w:pPr>
        <w:spacing w:line="560" w:lineRule="exact"/>
        <w:rPr>
          <w:sz w:val="24"/>
        </w:rPr>
      </w:pP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spacing w:line="460" w:lineRule="exact"/>
        <w:rPr>
          <w:sz w:val="24"/>
        </w:rPr>
      </w:pPr>
    </w:p>
    <w:p>
      <w:pPr>
        <w:widowControl/>
        <w:jc w:val="left"/>
        <w:rPr>
          <w:sz w:val="24"/>
        </w:rPr>
      </w:pPr>
      <w:r>
        <w:rPr>
          <w:sz w:val="24"/>
        </w:rPr>
        <w:br w:type="page"/>
      </w:r>
    </w:p>
    <w:p>
      <w:pPr>
        <w:tabs>
          <w:tab w:val="left" w:pos="360"/>
        </w:tabs>
        <w:spacing w:after="285" w:afterLines="100" w:line="360" w:lineRule="auto"/>
        <w:rPr>
          <w:b/>
          <w:sz w:val="24"/>
        </w:rPr>
      </w:pPr>
      <w:r>
        <w:rPr>
          <w:b/>
          <w:sz w:val="24"/>
        </w:rPr>
        <w:t>附件</w:t>
      </w:r>
      <w:r>
        <w:rPr>
          <w:rFonts w:hint="eastAsia"/>
          <w:b/>
          <w:sz w:val="24"/>
        </w:rPr>
        <w:t>6</w:t>
      </w:r>
    </w:p>
    <w:p>
      <w:pPr>
        <w:autoSpaceDN w:val="0"/>
        <w:spacing w:line="360" w:lineRule="auto"/>
        <w:jc w:val="center"/>
        <w:rPr>
          <w:b/>
          <w:bCs/>
          <w:sz w:val="24"/>
        </w:rPr>
      </w:pPr>
      <w:r>
        <w:rPr>
          <w:rFonts w:hint="eastAsia"/>
          <w:b/>
          <w:bCs/>
          <w:sz w:val="24"/>
        </w:rPr>
        <w:t>投标</w:t>
      </w:r>
      <w:r>
        <w:rPr>
          <w:b/>
          <w:bCs/>
          <w:sz w:val="24"/>
        </w:rPr>
        <w:t>代表人授权书</w:t>
      </w:r>
    </w:p>
    <w:p>
      <w:pPr>
        <w:spacing w:line="360" w:lineRule="auto"/>
        <w:rPr>
          <w:sz w:val="24"/>
          <w:szCs w:val="21"/>
        </w:rPr>
      </w:pPr>
    </w:p>
    <w:p>
      <w:pPr>
        <w:spacing w:line="360" w:lineRule="auto"/>
        <w:rPr>
          <w:sz w:val="24"/>
          <w:szCs w:val="21"/>
        </w:rPr>
      </w:pPr>
      <w:r>
        <w:rPr>
          <w:sz w:val="24"/>
          <w:szCs w:val="21"/>
        </w:rPr>
        <w:t>致：天津市政府采购中心</w:t>
      </w:r>
    </w:p>
    <w:p>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pPr>
        <w:spacing w:line="360" w:lineRule="auto"/>
        <w:ind w:firstLine="448" w:firstLineChars="200"/>
        <w:rPr>
          <w:sz w:val="24"/>
          <w:szCs w:val="21"/>
        </w:rPr>
      </w:pPr>
      <w:r>
        <w:rPr>
          <w:sz w:val="24"/>
          <w:szCs w:val="21"/>
        </w:rPr>
        <w:t>本授权书至投标有效期结束前始终有效。</w:t>
      </w:r>
    </w:p>
    <w:p>
      <w:pPr>
        <w:spacing w:line="360" w:lineRule="auto"/>
        <w:ind w:firstLine="448" w:firstLineChars="200"/>
        <w:rPr>
          <w:sz w:val="24"/>
          <w:szCs w:val="21"/>
        </w:rPr>
      </w:pPr>
      <w:r>
        <w:rPr>
          <w:sz w:val="24"/>
          <w:szCs w:val="21"/>
        </w:rPr>
        <w:t>投标代表人无转委托权，特此委托。</w:t>
      </w:r>
    </w:p>
    <w:p>
      <w:pPr>
        <w:spacing w:line="360" w:lineRule="auto"/>
        <w:ind w:firstLine="448" w:firstLineChars="200"/>
        <w:rPr>
          <w:sz w:val="24"/>
        </w:rPr>
      </w:pPr>
    </w:p>
    <w:p>
      <w:pPr>
        <w:spacing w:line="360" w:lineRule="auto"/>
        <w:ind w:firstLine="448" w:firstLineChars="200"/>
        <w:rPr>
          <w:sz w:val="24"/>
        </w:rPr>
      </w:pPr>
    </w:p>
    <w:p>
      <w:pPr>
        <w:spacing w:line="360" w:lineRule="auto"/>
        <w:ind w:firstLine="448" w:firstLineChars="200"/>
        <w:rPr>
          <w:sz w:val="24"/>
        </w:rPr>
      </w:pPr>
    </w:p>
    <w:p>
      <w:pPr>
        <w:spacing w:line="480" w:lineRule="auto"/>
        <w:jc w:val="center"/>
        <w:rPr>
          <w:sz w:val="24"/>
        </w:rPr>
      </w:pPr>
      <w:r>
        <w:rPr>
          <w:sz w:val="24"/>
        </w:rPr>
        <w:t xml:space="preserve">     年   月   日 </w:t>
      </w:r>
    </w:p>
    <w:p>
      <w:pPr>
        <w:spacing w:line="360" w:lineRule="auto"/>
        <w:ind w:firstLine="4704" w:firstLineChars="2100"/>
        <w:rPr>
          <w:sz w:val="24"/>
        </w:rPr>
      </w:pP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pPr>
              <w:spacing w:line="360" w:lineRule="auto"/>
              <w:jc w:val="left"/>
              <w:rPr>
                <w:sz w:val="24"/>
              </w:rPr>
            </w:pPr>
            <w:r>
              <w:rPr>
                <w:sz w:val="24"/>
              </w:rPr>
              <w:t>投标代表人身份证正面</w:t>
            </w:r>
          </w:p>
          <w:p>
            <w:pPr>
              <w:spacing w:line="360" w:lineRule="auto"/>
              <w:jc w:val="left"/>
              <w:rPr>
                <w:sz w:val="24"/>
              </w:rPr>
            </w:pPr>
          </w:p>
          <w:p>
            <w:pPr>
              <w:spacing w:line="360" w:lineRule="auto"/>
              <w:jc w:val="left"/>
              <w:rPr>
                <w:sz w:val="24"/>
              </w:rPr>
            </w:pPr>
          </w:p>
          <w:p>
            <w:pPr>
              <w:spacing w:line="360" w:lineRule="auto"/>
              <w:jc w:val="left"/>
              <w:rPr>
                <w:sz w:val="24"/>
              </w:rPr>
            </w:pPr>
          </w:p>
          <w:p>
            <w:pPr>
              <w:spacing w:line="360" w:lineRule="auto"/>
              <w:jc w:val="left"/>
              <w:rPr>
                <w:sz w:val="24"/>
              </w:rPr>
            </w:pPr>
          </w:p>
          <w:p>
            <w:pPr>
              <w:spacing w:line="360" w:lineRule="auto"/>
              <w:jc w:val="left"/>
              <w:rPr>
                <w:sz w:val="24"/>
              </w:rPr>
            </w:pPr>
          </w:p>
        </w:tc>
        <w:tc>
          <w:tcPr>
            <w:tcW w:w="4264" w:type="dxa"/>
          </w:tcPr>
          <w:p>
            <w:pPr>
              <w:spacing w:line="360" w:lineRule="auto"/>
              <w:jc w:val="left"/>
              <w:rPr>
                <w:sz w:val="24"/>
              </w:rPr>
            </w:pPr>
            <w:r>
              <w:rPr>
                <w:sz w:val="24"/>
              </w:rPr>
              <w:t>投标代表人身份证背面</w:t>
            </w:r>
          </w:p>
        </w:tc>
      </w:tr>
    </w:tbl>
    <w:p>
      <w:pPr>
        <w:widowControl/>
        <w:jc w:val="left"/>
        <w:rPr>
          <w:sz w:val="24"/>
        </w:rPr>
      </w:pPr>
      <w:r>
        <w:rPr>
          <w:sz w:val="24"/>
        </w:rPr>
        <w:br w:type="page"/>
      </w:r>
    </w:p>
    <w:p>
      <w:pPr>
        <w:autoSpaceDN w:val="0"/>
        <w:spacing w:line="360" w:lineRule="auto"/>
        <w:jc w:val="left"/>
        <w:rPr>
          <w:b/>
          <w:bCs/>
          <w:sz w:val="24"/>
        </w:rPr>
      </w:pPr>
      <w:r>
        <w:rPr>
          <w:b/>
          <w:bCs/>
          <w:sz w:val="24"/>
        </w:rPr>
        <w:t>附件</w:t>
      </w:r>
      <w:r>
        <w:rPr>
          <w:rFonts w:hint="eastAsia"/>
          <w:b/>
          <w:bCs/>
          <w:sz w:val="24"/>
        </w:rPr>
        <w:t>7</w:t>
      </w:r>
    </w:p>
    <w:p>
      <w:pPr>
        <w:autoSpaceDE w:val="0"/>
        <w:autoSpaceDN w:val="0"/>
        <w:spacing w:line="480" w:lineRule="auto"/>
        <w:jc w:val="center"/>
        <w:rPr>
          <w:b/>
          <w:sz w:val="24"/>
          <w:szCs w:val="24"/>
        </w:rPr>
      </w:pPr>
      <w:r>
        <w:rPr>
          <w:b/>
          <w:sz w:val="24"/>
          <w:szCs w:val="24"/>
        </w:rPr>
        <w:t>中小企业声明函（货物）</w:t>
      </w:r>
    </w:p>
    <w:p>
      <w:pPr>
        <w:widowControl/>
        <w:spacing w:line="500" w:lineRule="exact"/>
        <w:ind w:firstLine="448" w:firstLineChars="200"/>
        <w:jc w:val="left"/>
        <w:rPr>
          <w:sz w:val="24"/>
          <w:szCs w:val="24"/>
        </w:rPr>
      </w:pPr>
      <w:r>
        <w:rPr>
          <w:sz w:val="24"/>
          <w:szCs w:val="24"/>
        </w:rPr>
        <w:t>本公司郑重声明，针对本项目提供的货物</w:t>
      </w:r>
      <w:r>
        <w:rPr>
          <w:sz w:val="24"/>
          <w:szCs w:val="24"/>
          <w:u w:val="single"/>
        </w:rPr>
        <w:t xml:space="preserve">      （</w:t>
      </w:r>
      <w:r>
        <w:rPr>
          <w:b/>
          <w:sz w:val="24"/>
          <w:szCs w:val="24"/>
        </w:rPr>
        <w:t>请填写有/无）</w:t>
      </w:r>
      <w:r>
        <w:rPr>
          <w:sz w:val="24"/>
          <w:szCs w:val="24"/>
        </w:rPr>
        <w:t>大型企业制造的货物。</w:t>
      </w:r>
      <w:r>
        <w:rPr>
          <w:b/>
          <w:sz w:val="24"/>
          <w:szCs w:val="24"/>
        </w:rPr>
        <w:t>（若有大型企业制造的货物，则无需填写以下内容；若无大型企业制造的货物，则继续填写以下内容）</w:t>
      </w:r>
    </w:p>
    <w:p>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pPr>
        <w:autoSpaceDE w:val="0"/>
        <w:autoSpaceDN w:val="0"/>
        <w:spacing w:line="500" w:lineRule="exact"/>
        <w:ind w:firstLine="448"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pPr>
        <w:autoSpaceDE w:val="0"/>
        <w:autoSpaceDN w:val="0"/>
        <w:spacing w:line="500" w:lineRule="exact"/>
        <w:ind w:left="641"/>
        <w:jc w:val="left"/>
        <w:rPr>
          <w:sz w:val="24"/>
          <w:szCs w:val="24"/>
        </w:rPr>
      </w:pPr>
      <w:r>
        <w:rPr>
          <w:sz w:val="24"/>
          <w:szCs w:val="24"/>
        </w:rPr>
        <w:t>……</w:t>
      </w:r>
    </w:p>
    <w:p>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b/>
          <w:sz w:val="24"/>
          <w:szCs w:val="24"/>
        </w:rPr>
      </w:pPr>
      <w:r>
        <w:rPr>
          <w:sz w:val="24"/>
          <w:szCs w:val="24"/>
        </w:rPr>
        <w:t>日期：</w:t>
      </w:r>
    </w:p>
    <w:p>
      <w:pPr>
        <w:spacing w:line="360" w:lineRule="auto"/>
        <w:ind w:right="84" w:firstLine="224" w:firstLineChars="100"/>
        <w:rPr>
          <w:b/>
          <w:sz w:val="24"/>
          <w:szCs w:val="24"/>
        </w:rPr>
      </w:pPr>
      <w:r>
        <w:rPr>
          <w:b/>
          <w:sz w:val="24"/>
          <w:szCs w:val="24"/>
        </w:rPr>
        <w:t>注：</w:t>
      </w:r>
    </w:p>
    <w:p>
      <w:pPr>
        <w:spacing w:line="360" w:lineRule="auto"/>
        <w:ind w:right="84" w:firstLine="224" w:firstLineChars="100"/>
        <w:rPr>
          <w:b/>
          <w:sz w:val="24"/>
          <w:szCs w:val="24"/>
        </w:rPr>
      </w:pPr>
      <w:r>
        <w:rPr>
          <w:b/>
          <w:sz w:val="24"/>
          <w:szCs w:val="24"/>
        </w:rPr>
        <w:t>1.标的名称须按照采购文件“</w:t>
      </w:r>
      <w:r>
        <w:rPr>
          <w:rFonts w:hint="eastAsia"/>
          <w:b/>
          <w:sz w:val="24"/>
          <w:szCs w:val="24"/>
        </w:rPr>
        <w:t>采购</w:t>
      </w:r>
      <w:r>
        <w:rPr>
          <w:b/>
          <w:sz w:val="24"/>
          <w:szCs w:val="24"/>
        </w:rPr>
        <w:t>清单”中明确的标的名称进行填写；所属行业须按照采购文件中明确的所属行业进行填写，否则不享受中小企业扶持政策。</w:t>
      </w:r>
    </w:p>
    <w:p>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pPr>
        <w:spacing w:line="360" w:lineRule="auto"/>
        <w:ind w:right="84" w:firstLine="224" w:firstLineChars="100"/>
        <w:rPr>
          <w:b/>
          <w:sz w:val="24"/>
          <w:szCs w:val="21"/>
        </w:rPr>
      </w:pPr>
      <w:r>
        <w:rPr>
          <w:b/>
          <w:sz w:val="24"/>
          <w:szCs w:val="21"/>
        </w:rPr>
        <w:t>3.中标（成交）供应商享受中小企业扶持政策的，将随中标（成交）结果同时公告其《中小企业声明函》，接受社会监督。</w:t>
      </w:r>
    </w:p>
    <w:p>
      <w:pPr>
        <w:widowControl/>
        <w:jc w:val="left"/>
        <w:rPr>
          <w:sz w:val="24"/>
        </w:rPr>
      </w:pPr>
      <w:r>
        <w:rPr>
          <w:sz w:val="24"/>
        </w:rPr>
        <w:br w:type="page"/>
      </w:r>
    </w:p>
    <w:p>
      <w:pPr>
        <w:autoSpaceDN w:val="0"/>
        <w:spacing w:line="360" w:lineRule="auto"/>
        <w:rPr>
          <w:b/>
          <w:bCs/>
          <w:sz w:val="24"/>
        </w:rPr>
      </w:pPr>
      <w:bookmarkStart w:id="10" w:name="OLE_LINK14"/>
      <w:bookmarkStart w:id="11" w:name="OLE_LINK13"/>
      <w:r>
        <w:rPr>
          <w:rFonts w:hint="eastAsia"/>
          <w:b/>
          <w:bCs/>
          <w:sz w:val="24"/>
        </w:rPr>
        <w:t>附件8</w:t>
      </w:r>
    </w:p>
    <w:bookmarkEnd w:id="10"/>
    <w:bookmarkEnd w:id="11"/>
    <w:p>
      <w:pPr>
        <w:autoSpaceDN w:val="0"/>
        <w:spacing w:line="360" w:lineRule="auto"/>
        <w:jc w:val="left"/>
        <w:rPr>
          <w:b/>
          <w:bCs/>
          <w:sz w:val="24"/>
        </w:rPr>
      </w:pPr>
      <w:r>
        <w:rPr>
          <w:rFonts w:hint="eastAsia"/>
          <w:b/>
          <w:kern w:val="0"/>
          <w:sz w:val="24"/>
          <w:szCs w:val="21"/>
        </w:rPr>
        <w:t>若不是残疾人福利性单位，投标文件中可不提供此声明函</w:t>
      </w:r>
    </w:p>
    <w:p>
      <w:pPr>
        <w:autoSpaceDN w:val="0"/>
        <w:spacing w:line="360" w:lineRule="auto"/>
        <w:jc w:val="center"/>
        <w:rPr>
          <w:b/>
          <w:bCs/>
          <w:sz w:val="24"/>
        </w:rPr>
      </w:pPr>
    </w:p>
    <w:p>
      <w:pPr>
        <w:snapToGrid w:val="0"/>
        <w:spacing w:line="360" w:lineRule="auto"/>
        <w:jc w:val="center"/>
        <w:rPr>
          <w:b/>
          <w:bCs/>
          <w:sz w:val="24"/>
        </w:rPr>
      </w:pPr>
      <w:r>
        <w:rPr>
          <w:rFonts w:hint="eastAsia"/>
          <w:b/>
          <w:bCs/>
          <w:sz w:val="24"/>
        </w:rPr>
        <w:t>残疾人福利性单位声明函</w:t>
      </w:r>
    </w:p>
    <w:p>
      <w:pPr>
        <w:snapToGrid w:val="0"/>
        <w:spacing w:line="360" w:lineRule="auto"/>
        <w:ind w:firstLine="448" w:firstLineChars="200"/>
        <w:jc w:val="left"/>
        <w:rPr>
          <w:b/>
          <w:bCs/>
          <w:sz w:val="24"/>
        </w:rPr>
      </w:pPr>
    </w:p>
    <w:p>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pPr>
        <w:snapToGrid w:val="0"/>
        <w:spacing w:line="360" w:lineRule="auto"/>
        <w:ind w:firstLine="448" w:firstLineChars="200"/>
        <w:jc w:val="left"/>
        <w:rPr>
          <w:bCs/>
          <w:sz w:val="24"/>
        </w:rPr>
      </w:pPr>
    </w:p>
    <w:p>
      <w:pPr>
        <w:snapToGrid w:val="0"/>
        <w:spacing w:line="360" w:lineRule="auto"/>
        <w:ind w:firstLine="448" w:firstLineChars="200"/>
        <w:jc w:val="left"/>
        <w:rPr>
          <w:bCs/>
          <w:sz w:val="24"/>
        </w:rPr>
      </w:pPr>
    </w:p>
    <w:p>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pPr>
        <w:snapToGrid w:val="0"/>
        <w:spacing w:line="360" w:lineRule="auto"/>
        <w:ind w:firstLine="448" w:firstLineChars="200"/>
        <w:jc w:val="left"/>
        <w:rPr>
          <w:bCs/>
          <w:sz w:val="24"/>
        </w:rPr>
      </w:pPr>
    </w:p>
    <w:p>
      <w:pPr>
        <w:snapToGrid w:val="0"/>
        <w:spacing w:line="360" w:lineRule="auto"/>
        <w:ind w:firstLine="448" w:firstLineChars="200"/>
        <w:jc w:val="left"/>
        <w:rPr>
          <w:sz w:val="24"/>
          <w:szCs w:val="21"/>
        </w:rPr>
      </w:pPr>
      <w:r>
        <w:rPr>
          <w:rFonts w:hint="eastAsia"/>
          <w:bCs/>
          <w:sz w:val="24"/>
        </w:rPr>
        <w:t xml:space="preserve">               日  期：</w:t>
      </w:r>
    </w:p>
    <w:p>
      <w:pPr>
        <w:snapToGrid w:val="0"/>
        <w:spacing w:line="360" w:lineRule="auto"/>
        <w:ind w:firstLine="448" w:firstLineChars="200"/>
        <w:jc w:val="left"/>
        <w:rPr>
          <w:sz w:val="24"/>
          <w:szCs w:val="21"/>
        </w:rPr>
      </w:pPr>
    </w:p>
    <w:p>
      <w:pPr>
        <w:snapToGrid w:val="0"/>
        <w:spacing w:line="360" w:lineRule="auto"/>
        <w:ind w:firstLine="448" w:firstLineChars="200"/>
        <w:rPr>
          <w:sz w:val="24"/>
          <w:szCs w:val="21"/>
        </w:rPr>
      </w:pPr>
      <w:r>
        <w:rPr>
          <w:sz w:val="24"/>
          <w:szCs w:val="21"/>
        </w:rPr>
        <w:t>注：</w:t>
      </w:r>
    </w:p>
    <w:p>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pPr>
        <w:snapToGrid w:val="0"/>
        <w:spacing w:line="360" w:lineRule="auto"/>
        <w:ind w:firstLine="448" w:firstLineChars="200"/>
        <w:rPr>
          <w:b/>
          <w:sz w:val="24"/>
          <w:szCs w:val="21"/>
        </w:rPr>
      </w:pPr>
      <w:r>
        <w:rPr>
          <w:b/>
          <w:kern w:val="0"/>
          <w:sz w:val="24"/>
          <w:szCs w:val="21"/>
        </w:rPr>
        <w:t>若不是残疾人福利性单位，投标文件中可不提供此声明函。</w:t>
      </w:r>
    </w:p>
    <w:p>
      <w:pPr>
        <w:snapToGrid w:val="0"/>
        <w:spacing w:line="360" w:lineRule="auto"/>
        <w:ind w:firstLine="448" w:firstLineChars="200"/>
        <w:rPr>
          <w:color w:val="FF0000"/>
          <w:sz w:val="24"/>
          <w:szCs w:val="21"/>
        </w:rPr>
      </w:pPr>
    </w:p>
    <w:p>
      <w:pPr>
        <w:snapToGrid w:val="0"/>
        <w:spacing w:line="360" w:lineRule="auto"/>
        <w:ind w:firstLine="448" w:firstLineChars="200"/>
        <w:jc w:val="left"/>
        <w:rPr>
          <w:sz w:val="24"/>
          <w:szCs w:val="21"/>
        </w:rPr>
      </w:pPr>
    </w:p>
    <w:p>
      <w:pPr>
        <w:spacing w:line="360" w:lineRule="auto"/>
        <w:ind w:right="84" w:firstLine="224" w:firstLineChars="100"/>
        <w:rPr>
          <w:position w:val="-40"/>
          <w:sz w:val="24"/>
        </w:rPr>
      </w:pPr>
    </w:p>
    <w:p>
      <w:pPr>
        <w:tabs>
          <w:tab w:val="left" w:pos="360"/>
        </w:tabs>
        <w:spacing w:line="360" w:lineRule="auto"/>
        <w:rPr>
          <w:b/>
          <w:sz w:val="24"/>
        </w:rPr>
      </w:pPr>
      <w:r>
        <w:rPr>
          <w:sz w:val="24"/>
        </w:rPr>
        <w:br w:type="page"/>
      </w:r>
    </w:p>
    <w:p>
      <w:pPr>
        <w:tabs>
          <w:tab w:val="left" w:pos="360"/>
        </w:tabs>
        <w:spacing w:line="360" w:lineRule="auto"/>
        <w:rPr>
          <w:b/>
          <w:sz w:val="24"/>
        </w:rPr>
      </w:pPr>
      <w:r>
        <w:rPr>
          <w:b/>
          <w:sz w:val="24"/>
        </w:rPr>
        <w:t>附件</w:t>
      </w:r>
      <w:r>
        <w:rPr>
          <w:rFonts w:hint="eastAsia"/>
          <w:b/>
          <w:sz w:val="24"/>
        </w:rPr>
        <w:t>9</w:t>
      </w:r>
    </w:p>
    <w:p>
      <w:pPr>
        <w:autoSpaceDN w:val="0"/>
        <w:spacing w:line="360" w:lineRule="auto"/>
        <w:jc w:val="center"/>
        <w:rPr>
          <w:b/>
          <w:bCs/>
          <w:sz w:val="24"/>
        </w:rPr>
      </w:pPr>
      <w:r>
        <w:rPr>
          <w:rFonts w:hint="eastAsia"/>
          <w:b/>
          <w:bCs/>
          <w:sz w:val="24"/>
        </w:rPr>
        <w:t>服务</w:t>
      </w:r>
      <w:r>
        <w:rPr>
          <w:b/>
          <w:bCs/>
          <w:sz w:val="24"/>
        </w:rPr>
        <w:t>承诺书</w:t>
      </w:r>
    </w:p>
    <w:p>
      <w:pPr>
        <w:spacing w:line="460" w:lineRule="exact"/>
        <w:jc w:val="center"/>
        <w:rPr>
          <w:sz w:val="24"/>
        </w:rPr>
      </w:pPr>
    </w:p>
    <w:p>
      <w:pPr>
        <w:spacing w:line="460" w:lineRule="exact"/>
        <w:rPr>
          <w:sz w:val="24"/>
        </w:rPr>
      </w:pPr>
      <w:r>
        <w:rPr>
          <w:sz w:val="24"/>
        </w:rPr>
        <w:t>项目名称：</w:t>
      </w:r>
      <w:r>
        <w:rPr>
          <w:sz w:val="24"/>
          <w:u w:val="single"/>
        </w:rPr>
        <w:t xml:space="preserve">                    </w:t>
      </w:r>
    </w:p>
    <w:p>
      <w:pPr>
        <w:spacing w:line="460" w:lineRule="exact"/>
        <w:rPr>
          <w:sz w:val="24"/>
          <w:u w:val="single"/>
        </w:rPr>
      </w:pPr>
      <w:r>
        <w:rPr>
          <w:sz w:val="24"/>
        </w:rPr>
        <w:t>项目编号：</w:t>
      </w:r>
      <w:r>
        <w:rPr>
          <w:sz w:val="24"/>
          <w:u w:val="single"/>
        </w:rPr>
        <w:t xml:space="preserve">                    </w:t>
      </w:r>
    </w:p>
    <w:p>
      <w:pPr>
        <w:spacing w:line="460" w:lineRule="exact"/>
        <w:rPr>
          <w:sz w:val="24"/>
        </w:rPr>
      </w:pPr>
      <w:r>
        <w:rPr>
          <w:rFonts w:hint="eastAsia"/>
          <w:sz w:val="24"/>
        </w:rPr>
        <w:t>包    号：</w:t>
      </w:r>
      <w:r>
        <w:rPr>
          <w:rFonts w:hint="eastAsia"/>
          <w:sz w:val="24"/>
          <w:u w:val="single"/>
        </w:rPr>
        <w:t xml:space="preserve">                    </w:t>
      </w:r>
    </w:p>
    <w:p>
      <w:pPr>
        <w:spacing w:line="360" w:lineRule="auto"/>
        <w:rPr>
          <w:sz w:val="24"/>
        </w:rPr>
      </w:pPr>
    </w:p>
    <w:p>
      <w:pPr>
        <w:spacing w:line="360" w:lineRule="auto"/>
        <w:rPr>
          <w:sz w:val="24"/>
        </w:rPr>
      </w:pPr>
      <w:r>
        <w:rPr>
          <w:rFonts w:hint="eastAsia"/>
          <w:sz w:val="24"/>
        </w:rPr>
        <w:t>国家税务总局天津市南开区税务局：</w:t>
      </w:r>
    </w:p>
    <w:p>
      <w:pPr>
        <w:spacing w:line="360" w:lineRule="auto"/>
        <w:ind w:firstLine="448" w:firstLineChars="200"/>
        <w:rPr>
          <w:sz w:val="24"/>
        </w:rPr>
      </w:pPr>
      <w:r>
        <w:rPr>
          <w:rFonts w:hint="eastAsia"/>
          <w:sz w:val="24"/>
        </w:rPr>
        <w:t>我公司自愿参与本项目投标，若获得中标资格，在本项目服务期内完全按照招标文件规定和我公司投标文件响应提供服务，并郑重承诺：</w:t>
      </w:r>
    </w:p>
    <w:p>
      <w:pPr>
        <w:spacing w:line="360" w:lineRule="auto"/>
        <w:ind w:firstLine="448" w:firstLineChars="200"/>
        <w:rPr>
          <w:sz w:val="24"/>
        </w:rPr>
      </w:pPr>
      <w:r>
        <w:rPr>
          <w:rFonts w:hint="eastAsia"/>
          <w:sz w:val="24"/>
        </w:rPr>
        <w:t>1. 配送食材的品类、数量、配送时间绝对服从采购人安排；</w:t>
      </w:r>
    </w:p>
    <w:p>
      <w:pPr>
        <w:spacing w:line="360" w:lineRule="auto"/>
        <w:ind w:firstLine="448" w:firstLineChars="200"/>
        <w:rPr>
          <w:sz w:val="24"/>
        </w:rPr>
      </w:pPr>
      <w:r>
        <w:rPr>
          <w:rFonts w:hint="eastAsia"/>
          <w:sz w:val="24"/>
        </w:rPr>
        <w:t>2. 配送的食材完全符合《中华人民共和国食品卫生法》、《中华人民共和国动物防疫法》和相关国家标准的要求，我公司承担对配送食材的食品安全责任，若发生因食材引发的食品安全事故，由我公司承担全部责任，凡因所供货物质量不达标造成食物中毒或其它严重后果，我公司承担一切经济和法律责任。</w:t>
      </w:r>
    </w:p>
    <w:p>
      <w:pPr>
        <w:spacing w:line="360" w:lineRule="auto"/>
        <w:ind w:firstLine="448" w:firstLineChars="200"/>
        <w:rPr>
          <w:sz w:val="24"/>
        </w:rPr>
      </w:pPr>
      <w:r>
        <w:rPr>
          <w:rFonts w:hint="eastAsia"/>
          <w:sz w:val="24"/>
        </w:rPr>
        <w:t>3. 配送食材的同时，向采购人提供该批次食材的相关检验检疫合格报告。</w:t>
      </w:r>
    </w:p>
    <w:p>
      <w:pPr>
        <w:spacing w:line="360" w:lineRule="auto"/>
        <w:ind w:firstLine="448" w:firstLineChars="200"/>
        <w:rPr>
          <w:sz w:val="24"/>
        </w:rPr>
      </w:pPr>
      <w:r>
        <w:rPr>
          <w:rFonts w:hint="eastAsia"/>
          <w:sz w:val="24"/>
        </w:rPr>
        <w:t>4. 服务期内，我公司确保食品经营许可证有效，证书经营项目涵盖实际配送的全部食材。</w:t>
      </w:r>
    </w:p>
    <w:p>
      <w:pPr>
        <w:spacing w:line="360" w:lineRule="auto"/>
        <w:ind w:firstLine="448" w:firstLineChars="200"/>
        <w:rPr>
          <w:sz w:val="24"/>
        </w:rPr>
      </w:pPr>
      <w:r>
        <w:rPr>
          <w:rFonts w:hint="eastAsia"/>
          <w:sz w:val="24"/>
        </w:rPr>
        <w:t>5. 服务期内，我公司提供的所有食材来源清晰，蔬菜来源于受到地方政府部门监管的自有基地、商品菜基地或蔬菜专业流通市场，不供应散户溯源不清的蔬菜；我公司提供的冻品外包装需密封、完整，无破损，商品合格证齐全。冻品在解冻后，发现质量问题承诺退货。</w:t>
      </w:r>
    </w:p>
    <w:p>
      <w:pPr>
        <w:spacing w:line="360" w:lineRule="auto"/>
        <w:ind w:firstLine="448" w:firstLineChars="200"/>
        <w:rPr>
          <w:sz w:val="24"/>
        </w:rPr>
      </w:pPr>
      <w:r>
        <w:rPr>
          <w:rFonts w:hint="eastAsia"/>
          <w:sz w:val="24"/>
        </w:rPr>
        <w:t>6. 对国家实行食品质量（SC）安全市场准入制的食品，我公司在验收时提供 SC 认证的相关证明资料。</w:t>
      </w:r>
    </w:p>
    <w:p>
      <w:pPr>
        <w:spacing w:line="360" w:lineRule="auto"/>
        <w:ind w:firstLine="448" w:firstLineChars="200"/>
        <w:rPr>
          <w:sz w:val="24"/>
        </w:rPr>
      </w:pPr>
      <w:r>
        <w:rPr>
          <w:rFonts w:hint="eastAsia"/>
          <w:sz w:val="24"/>
        </w:rPr>
        <w:t>7. 贵局按期日向我公司发布采购内容，我公司在送货前一个工作日与贵局核对确认采购内容无误后，在次日6点前配送至贵局指定验收地点。</w:t>
      </w:r>
    </w:p>
    <w:p>
      <w:pPr>
        <w:spacing w:line="360" w:lineRule="auto"/>
        <w:ind w:firstLine="448" w:firstLineChars="200"/>
        <w:rPr>
          <w:sz w:val="24"/>
        </w:rPr>
      </w:pPr>
      <w:r>
        <w:rPr>
          <w:rFonts w:hint="eastAsia"/>
          <w:sz w:val="24"/>
        </w:rPr>
        <w:t>8. 我公司能按贵局要求及时补货，具备应急采购、储备、运输等能力，通讯工具24小时保持畅通，全天候备勤。在收到采购人布置的临时需求后 1 个小时内响应，2 个小时内完成配送。</w:t>
      </w:r>
    </w:p>
    <w:p>
      <w:pPr>
        <w:spacing w:line="360" w:lineRule="auto"/>
        <w:ind w:firstLine="448" w:firstLineChars="200"/>
        <w:rPr>
          <w:sz w:val="24"/>
        </w:rPr>
      </w:pPr>
    </w:p>
    <w:p>
      <w:pPr>
        <w:spacing w:line="360" w:lineRule="auto"/>
        <w:ind w:firstLine="448" w:firstLineChars="200"/>
        <w:rPr>
          <w:sz w:val="24"/>
        </w:rPr>
      </w:pPr>
    </w:p>
    <w:p>
      <w:pPr>
        <w:spacing w:line="360" w:lineRule="auto"/>
        <w:ind w:firstLine="448" w:firstLineChars="200"/>
        <w:rPr>
          <w:sz w:val="24"/>
        </w:rPr>
      </w:pPr>
      <w:r>
        <w:rPr>
          <w:rFonts w:hint="eastAsia"/>
          <w:sz w:val="24"/>
        </w:rPr>
        <w:t>如我公司违反以上承诺，承担赔偿责任，并接受相关部门依法做出的处罚，并承担政府采购相关媒体予以公布的任何风险和责任。</w:t>
      </w:r>
    </w:p>
    <w:p>
      <w:pPr>
        <w:spacing w:line="360" w:lineRule="auto"/>
        <w:ind w:firstLine="3808" w:firstLineChars="1700"/>
        <w:rPr>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bCs/>
          <w:sz w:val="24"/>
        </w:rPr>
      </w:pPr>
      <w:r>
        <w:rPr>
          <w:sz w:val="24"/>
        </w:rPr>
        <w:t xml:space="preserve">日期：  </w:t>
      </w:r>
      <w:r>
        <w:rPr>
          <w:bCs/>
          <w:sz w:val="24"/>
        </w:rPr>
        <w:br w:type="page"/>
      </w:r>
    </w:p>
    <w:p>
      <w:pPr>
        <w:snapToGrid w:val="0"/>
        <w:spacing w:line="360" w:lineRule="auto"/>
        <w:rPr>
          <w:b/>
          <w:bCs/>
          <w:sz w:val="24"/>
        </w:rPr>
      </w:pPr>
      <w:r>
        <w:rPr>
          <w:b/>
          <w:sz w:val="24"/>
        </w:rPr>
        <w:t>附件1</w:t>
      </w:r>
      <w:r>
        <w:rPr>
          <w:rFonts w:hint="eastAsia"/>
          <w:b/>
          <w:sz w:val="24"/>
        </w:rPr>
        <w:t>0</w:t>
      </w:r>
      <w:r>
        <w:rPr>
          <w:b/>
          <w:sz w:val="24"/>
        </w:rPr>
        <w:t>：招标文件</w:t>
      </w:r>
      <w:r>
        <w:rPr>
          <w:b/>
          <w:bCs/>
          <w:sz w:val="24"/>
        </w:rPr>
        <w:t>评分因素及评标标准中要求的证明材料扫描件、方案等</w:t>
      </w:r>
    </w:p>
    <w:p>
      <w:pPr>
        <w:snapToGrid w:val="0"/>
        <w:spacing w:line="360" w:lineRule="auto"/>
        <w:rPr>
          <w:b/>
          <w:sz w:val="24"/>
          <w:szCs w:val="21"/>
        </w:rPr>
      </w:pPr>
      <w:r>
        <w:rPr>
          <w:b/>
          <w:bCs/>
          <w:sz w:val="24"/>
        </w:rPr>
        <w:t>附件1</w:t>
      </w:r>
      <w:r>
        <w:rPr>
          <w:rFonts w:hint="eastAsia"/>
          <w:b/>
          <w:bCs/>
          <w:sz w:val="24"/>
        </w:rPr>
        <w:t>1</w:t>
      </w:r>
      <w:r>
        <w:rPr>
          <w:b/>
          <w:bCs/>
          <w:sz w:val="24"/>
        </w:rPr>
        <w:t>：</w:t>
      </w:r>
      <w:r>
        <w:rPr>
          <w:b/>
          <w:sz w:val="24"/>
        </w:rPr>
        <w:t>投标人认为需要提供的其他资料</w:t>
      </w:r>
    </w:p>
    <w:sectPr>
      <w:footerReference r:id="rId5" w:type="default"/>
      <w:pgSz w:w="11906" w:h="16838"/>
      <w:pgMar w:top="1440" w:right="1797" w:bottom="1440" w:left="1797" w:header="851" w:footer="992" w:gutter="0"/>
      <w:pgBorders>
        <w:top w:val="none" w:sz="0" w:space="0"/>
        <w:left w:val="none" w:sz="0" w:space="0"/>
        <w:bottom w:val="none" w:sz="0" w:space="0"/>
        <w:right w:val="none" w:sz="0" w:space="0"/>
      </w:pgBorders>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
    <w:altName w:val="宋体"/>
    <w:panose1 w:val="00000000000000000000"/>
    <w:charset w:val="86"/>
    <w:family w:val="roman"/>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5877018"/>
      <w:docPartObj>
        <w:docPartGallery w:val="autotext"/>
      </w:docPartObj>
    </w:sdtPr>
    <w:sdtContent>
      <w:p>
        <w:pPr>
          <w:pStyle w:val="17"/>
          <w:jc w:val="center"/>
        </w:pPr>
        <w:r>
          <w:fldChar w:fldCharType="begin"/>
        </w:r>
        <w:r>
          <w:instrText xml:space="preserve">PAGE   \* MERGEFORMAT</w:instrText>
        </w:r>
        <w:r>
          <w:fldChar w:fldCharType="separate"/>
        </w:r>
        <w:r>
          <w:rPr>
            <w:lang w:val="zh-CN"/>
          </w:rPr>
          <w:t>2</w:t>
        </w:r>
        <w:r>
          <w:fldChar w:fldCharType="end"/>
        </w:r>
      </w:p>
    </w:sdtContent>
  </w:sdt>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rPr>
        <w:b/>
      </w:rPr>
      <w:fldChar w:fldCharType="begin"/>
    </w:r>
    <w:r>
      <w:rPr>
        <w:b/>
      </w:rPr>
      <w:instrText xml:space="preserve">PAGE  \* Arabic  \* MERGEFORMAT</w:instrText>
    </w:r>
    <w:r>
      <w:rPr>
        <w:b/>
      </w:rPr>
      <w:fldChar w:fldCharType="separate"/>
    </w:r>
    <w:r>
      <w:rPr>
        <w:b/>
        <w:lang w:val="zh-CN"/>
      </w:rPr>
      <w:t>67</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5241A3"/>
    <w:multiLevelType w:val="singleLevel"/>
    <w:tmpl w:val="A05241A3"/>
    <w:lvl w:ilvl="0" w:tentative="0">
      <w:start w:val="1"/>
      <w:numFmt w:val="chineseCounting"/>
      <w:suff w:val="nothing"/>
      <w:lvlText w:val="（%1）"/>
      <w:lvlJc w:val="left"/>
      <w:rPr>
        <w:rFonts w:hint="eastAsia"/>
      </w:rPr>
    </w:lvl>
  </w:abstractNum>
  <w:abstractNum w:abstractNumId="1">
    <w:nsid w:val="BF6BC116"/>
    <w:multiLevelType w:val="singleLevel"/>
    <w:tmpl w:val="BF6BC116"/>
    <w:lvl w:ilvl="0" w:tentative="0">
      <w:start w:val="16"/>
      <w:numFmt w:val="decimal"/>
      <w:suff w:val="space"/>
      <w:lvlText w:val="%1."/>
      <w:lvlJc w:val="left"/>
      <w:pPr>
        <w:ind w:left="0" w:firstLine="0"/>
      </w:pPr>
    </w:lvl>
  </w:abstractNum>
  <w:abstractNum w:abstractNumId="2">
    <w:nsid w:val="CFE7C3F8"/>
    <w:multiLevelType w:val="singleLevel"/>
    <w:tmpl w:val="CFE7C3F8"/>
    <w:lvl w:ilvl="0" w:tentative="0">
      <w:start w:val="1"/>
      <w:numFmt w:val="decimal"/>
      <w:suff w:val="nothing"/>
      <w:lvlText w:val="（%1）"/>
      <w:lvlJc w:val="left"/>
      <w:pPr>
        <w:ind w:left="0" w:firstLine="0"/>
      </w:pPr>
    </w:lvl>
  </w:abstractNum>
  <w:abstractNum w:abstractNumId="3">
    <w:nsid w:val="DDECD3BC"/>
    <w:multiLevelType w:val="singleLevel"/>
    <w:tmpl w:val="DDECD3BC"/>
    <w:lvl w:ilvl="0" w:tentative="0">
      <w:start w:val="6"/>
      <w:numFmt w:val="decimal"/>
      <w:suff w:val="space"/>
      <w:lvlText w:val="%1."/>
      <w:lvlJc w:val="left"/>
      <w:pPr>
        <w:ind w:left="0" w:firstLine="0"/>
      </w:pPr>
    </w:lvl>
  </w:abstractNum>
  <w:abstractNum w:abstractNumId="4">
    <w:nsid w:val="DE759F4B"/>
    <w:multiLevelType w:val="singleLevel"/>
    <w:tmpl w:val="DE759F4B"/>
    <w:lvl w:ilvl="0" w:tentative="0">
      <w:start w:val="2"/>
      <w:numFmt w:val="decimal"/>
      <w:suff w:val="space"/>
      <w:lvlText w:val="%1."/>
      <w:lvlJc w:val="left"/>
      <w:pPr>
        <w:ind w:left="0" w:firstLine="0"/>
      </w:pPr>
    </w:lvl>
  </w:abstractNum>
  <w:abstractNum w:abstractNumId="5">
    <w:nsid w:val="DEABE1DB"/>
    <w:multiLevelType w:val="singleLevel"/>
    <w:tmpl w:val="DEABE1DB"/>
    <w:lvl w:ilvl="0" w:tentative="0">
      <w:start w:val="23"/>
      <w:numFmt w:val="decimal"/>
      <w:suff w:val="space"/>
      <w:lvlText w:val="%1."/>
      <w:lvlJc w:val="left"/>
      <w:pPr>
        <w:ind w:left="0" w:firstLine="0"/>
      </w:pPr>
    </w:lvl>
  </w:abstractNum>
  <w:abstractNum w:abstractNumId="6">
    <w:nsid w:val="FFEFC674"/>
    <w:multiLevelType w:val="singleLevel"/>
    <w:tmpl w:val="FFEFC674"/>
    <w:lvl w:ilvl="0" w:tentative="0">
      <w:start w:val="1"/>
      <w:numFmt w:val="decimal"/>
      <w:suff w:val="nothing"/>
      <w:lvlText w:val="（%1）"/>
      <w:lvlJc w:val="left"/>
      <w:pPr>
        <w:ind w:left="0" w:firstLine="0"/>
      </w:pPr>
    </w:lvl>
  </w:abstractNum>
  <w:abstractNum w:abstractNumId="7">
    <w:nsid w:val="0DD88354"/>
    <w:multiLevelType w:val="singleLevel"/>
    <w:tmpl w:val="0DD88354"/>
    <w:lvl w:ilvl="0" w:tentative="0">
      <w:start w:val="4"/>
      <w:numFmt w:val="chineseCounting"/>
      <w:suff w:val="nothing"/>
      <w:lvlText w:val="%1、"/>
      <w:lvlJc w:val="left"/>
      <w:rPr>
        <w:rFonts w:hint="eastAsia"/>
      </w:rPr>
    </w:lvl>
  </w:abstractNum>
  <w:abstractNum w:abstractNumId="8">
    <w:nsid w:val="7A0F6431"/>
    <w:multiLevelType w:val="singleLevel"/>
    <w:tmpl w:val="7A0F6431"/>
    <w:lvl w:ilvl="0" w:tentative="0">
      <w:start w:val="1"/>
      <w:numFmt w:val="decimal"/>
      <w:suff w:val="space"/>
      <w:lvlText w:val="%1."/>
      <w:lvlJc w:val="left"/>
      <w:pPr>
        <w:ind w:left="0" w:firstLine="0"/>
      </w:pPr>
    </w:lvl>
  </w:abstractNum>
  <w:num w:numId="1">
    <w:abstractNumId w:val="7"/>
  </w:num>
  <w:num w:numId="2">
    <w:abstractNumId w:val="0"/>
  </w:num>
  <w:num w:numId="3">
    <w:abstractNumId w:val="8"/>
    <w:lvlOverride w:ilvl="0">
      <w:startOverride w:val="1"/>
    </w:lvlOverride>
  </w:num>
  <w:num w:numId="4">
    <w:abstractNumId w:val="2"/>
    <w:lvlOverride w:ilvl="0">
      <w:startOverride w:val="1"/>
    </w:lvlOverride>
  </w:num>
  <w:num w:numId="5">
    <w:abstractNumId w:val="6"/>
    <w:lvlOverride w:ilvl="0">
      <w:startOverride w:val="1"/>
    </w:lvlOverride>
  </w:num>
  <w:num w:numId="6">
    <w:abstractNumId w:val="4"/>
    <w:lvlOverride w:ilvl="0">
      <w:startOverride w:val="2"/>
    </w:lvlOverride>
  </w:num>
  <w:num w:numId="7">
    <w:abstractNumId w:val="3"/>
    <w:lvlOverride w:ilvl="0">
      <w:startOverride w:val="6"/>
    </w:lvlOverride>
  </w:num>
  <w:num w:numId="8">
    <w:abstractNumId w:val="1"/>
    <w:lvlOverride w:ilvl="0">
      <w:startOverride w:val="16"/>
    </w:lvlOverride>
  </w:num>
  <w:num w:numId="9">
    <w:abstractNumId w:val="5"/>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313F"/>
    <w:rsid w:val="00004E94"/>
    <w:rsid w:val="0000580F"/>
    <w:rsid w:val="0000590F"/>
    <w:rsid w:val="000062F6"/>
    <w:rsid w:val="000064C2"/>
    <w:rsid w:val="00007AE8"/>
    <w:rsid w:val="0001011E"/>
    <w:rsid w:val="00010DCF"/>
    <w:rsid w:val="0001145D"/>
    <w:rsid w:val="00011B73"/>
    <w:rsid w:val="00012B67"/>
    <w:rsid w:val="00013068"/>
    <w:rsid w:val="00013313"/>
    <w:rsid w:val="00013528"/>
    <w:rsid w:val="0001360B"/>
    <w:rsid w:val="00013701"/>
    <w:rsid w:val="00013816"/>
    <w:rsid w:val="00013FE9"/>
    <w:rsid w:val="000165C5"/>
    <w:rsid w:val="00017C2D"/>
    <w:rsid w:val="00017E18"/>
    <w:rsid w:val="00021C4E"/>
    <w:rsid w:val="00026A9F"/>
    <w:rsid w:val="000308AC"/>
    <w:rsid w:val="00032015"/>
    <w:rsid w:val="00036A32"/>
    <w:rsid w:val="00040332"/>
    <w:rsid w:val="000403B6"/>
    <w:rsid w:val="00040967"/>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7081F"/>
    <w:rsid w:val="0007183A"/>
    <w:rsid w:val="00072919"/>
    <w:rsid w:val="000738FD"/>
    <w:rsid w:val="00074F44"/>
    <w:rsid w:val="000756A0"/>
    <w:rsid w:val="00075C85"/>
    <w:rsid w:val="00076BA5"/>
    <w:rsid w:val="00077FE7"/>
    <w:rsid w:val="00080C44"/>
    <w:rsid w:val="000826F9"/>
    <w:rsid w:val="000859BD"/>
    <w:rsid w:val="00086439"/>
    <w:rsid w:val="00087438"/>
    <w:rsid w:val="00087648"/>
    <w:rsid w:val="00087943"/>
    <w:rsid w:val="00090318"/>
    <w:rsid w:val="000903A8"/>
    <w:rsid w:val="00092012"/>
    <w:rsid w:val="00092400"/>
    <w:rsid w:val="000925A3"/>
    <w:rsid w:val="00092906"/>
    <w:rsid w:val="00092AF5"/>
    <w:rsid w:val="0009353B"/>
    <w:rsid w:val="000A2B83"/>
    <w:rsid w:val="000A2FB6"/>
    <w:rsid w:val="000A3A77"/>
    <w:rsid w:val="000A4A8A"/>
    <w:rsid w:val="000A5651"/>
    <w:rsid w:val="000A5CEA"/>
    <w:rsid w:val="000A5E16"/>
    <w:rsid w:val="000A62E5"/>
    <w:rsid w:val="000A7D16"/>
    <w:rsid w:val="000B1CA7"/>
    <w:rsid w:val="000B2438"/>
    <w:rsid w:val="000B2975"/>
    <w:rsid w:val="000B4BF2"/>
    <w:rsid w:val="000B4FCF"/>
    <w:rsid w:val="000B5A53"/>
    <w:rsid w:val="000B5CAC"/>
    <w:rsid w:val="000B7D21"/>
    <w:rsid w:val="000C337F"/>
    <w:rsid w:val="000C6CA8"/>
    <w:rsid w:val="000C7A3F"/>
    <w:rsid w:val="000C7C9D"/>
    <w:rsid w:val="000D0B60"/>
    <w:rsid w:val="000D26D7"/>
    <w:rsid w:val="000D2BA2"/>
    <w:rsid w:val="000D2F5A"/>
    <w:rsid w:val="000D514E"/>
    <w:rsid w:val="000D5C9F"/>
    <w:rsid w:val="000D5DE9"/>
    <w:rsid w:val="000E1224"/>
    <w:rsid w:val="000E1521"/>
    <w:rsid w:val="000E50F9"/>
    <w:rsid w:val="000E5176"/>
    <w:rsid w:val="000E5380"/>
    <w:rsid w:val="000E57B0"/>
    <w:rsid w:val="000E6A76"/>
    <w:rsid w:val="000F1202"/>
    <w:rsid w:val="000F1454"/>
    <w:rsid w:val="000F48D9"/>
    <w:rsid w:val="000F4D4E"/>
    <w:rsid w:val="000F5C82"/>
    <w:rsid w:val="000F6957"/>
    <w:rsid w:val="000F7837"/>
    <w:rsid w:val="00100136"/>
    <w:rsid w:val="00100A44"/>
    <w:rsid w:val="00102422"/>
    <w:rsid w:val="001036F0"/>
    <w:rsid w:val="001057B2"/>
    <w:rsid w:val="00106EFA"/>
    <w:rsid w:val="00107547"/>
    <w:rsid w:val="0011294F"/>
    <w:rsid w:val="00112C87"/>
    <w:rsid w:val="00113C7B"/>
    <w:rsid w:val="001165C6"/>
    <w:rsid w:val="0011666B"/>
    <w:rsid w:val="001211A8"/>
    <w:rsid w:val="00121654"/>
    <w:rsid w:val="00121CDE"/>
    <w:rsid w:val="00122858"/>
    <w:rsid w:val="001232CD"/>
    <w:rsid w:val="00123611"/>
    <w:rsid w:val="00123BF8"/>
    <w:rsid w:val="001242F7"/>
    <w:rsid w:val="001256ED"/>
    <w:rsid w:val="0012609D"/>
    <w:rsid w:val="00127B88"/>
    <w:rsid w:val="001307AA"/>
    <w:rsid w:val="00130AD2"/>
    <w:rsid w:val="0013288C"/>
    <w:rsid w:val="00136051"/>
    <w:rsid w:val="00136F51"/>
    <w:rsid w:val="001411F4"/>
    <w:rsid w:val="00141664"/>
    <w:rsid w:val="00143B4D"/>
    <w:rsid w:val="0014712D"/>
    <w:rsid w:val="00150DE5"/>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704C8"/>
    <w:rsid w:val="001707F2"/>
    <w:rsid w:val="001725A9"/>
    <w:rsid w:val="00173561"/>
    <w:rsid w:val="001735D3"/>
    <w:rsid w:val="00173A83"/>
    <w:rsid w:val="00174526"/>
    <w:rsid w:val="00174F81"/>
    <w:rsid w:val="00177293"/>
    <w:rsid w:val="00181348"/>
    <w:rsid w:val="00181ED5"/>
    <w:rsid w:val="001834DA"/>
    <w:rsid w:val="001837F4"/>
    <w:rsid w:val="0018551D"/>
    <w:rsid w:val="00185D85"/>
    <w:rsid w:val="0019017F"/>
    <w:rsid w:val="00192EBE"/>
    <w:rsid w:val="00193BCD"/>
    <w:rsid w:val="00193DE8"/>
    <w:rsid w:val="0019431D"/>
    <w:rsid w:val="00194438"/>
    <w:rsid w:val="00194FBC"/>
    <w:rsid w:val="00196954"/>
    <w:rsid w:val="00196A86"/>
    <w:rsid w:val="00196D6B"/>
    <w:rsid w:val="00196E07"/>
    <w:rsid w:val="001A142F"/>
    <w:rsid w:val="001A2919"/>
    <w:rsid w:val="001A3DE3"/>
    <w:rsid w:val="001A46F9"/>
    <w:rsid w:val="001B2DEA"/>
    <w:rsid w:val="001B4B24"/>
    <w:rsid w:val="001B5BEA"/>
    <w:rsid w:val="001C0E64"/>
    <w:rsid w:val="001C0F46"/>
    <w:rsid w:val="001C1981"/>
    <w:rsid w:val="001C41C1"/>
    <w:rsid w:val="001C4A2D"/>
    <w:rsid w:val="001C50CC"/>
    <w:rsid w:val="001C5B5E"/>
    <w:rsid w:val="001D0EB0"/>
    <w:rsid w:val="001D1850"/>
    <w:rsid w:val="001D200F"/>
    <w:rsid w:val="001D249B"/>
    <w:rsid w:val="001D35A2"/>
    <w:rsid w:val="001D4FB9"/>
    <w:rsid w:val="001D619B"/>
    <w:rsid w:val="001E204E"/>
    <w:rsid w:val="001E3387"/>
    <w:rsid w:val="001E3CB7"/>
    <w:rsid w:val="001E5EB4"/>
    <w:rsid w:val="001F1AB4"/>
    <w:rsid w:val="001F2B50"/>
    <w:rsid w:val="001F345B"/>
    <w:rsid w:val="001F3FD7"/>
    <w:rsid w:val="001F4AD6"/>
    <w:rsid w:val="001F65EF"/>
    <w:rsid w:val="001F660C"/>
    <w:rsid w:val="001F6DCF"/>
    <w:rsid w:val="0020203B"/>
    <w:rsid w:val="002027E3"/>
    <w:rsid w:val="00203BCF"/>
    <w:rsid w:val="00206328"/>
    <w:rsid w:val="002113A2"/>
    <w:rsid w:val="00212E26"/>
    <w:rsid w:val="00214D65"/>
    <w:rsid w:val="00215073"/>
    <w:rsid w:val="0021638D"/>
    <w:rsid w:val="00220883"/>
    <w:rsid w:val="00223014"/>
    <w:rsid w:val="002263C6"/>
    <w:rsid w:val="00226A28"/>
    <w:rsid w:val="00226A32"/>
    <w:rsid w:val="00227031"/>
    <w:rsid w:val="00230077"/>
    <w:rsid w:val="002320BD"/>
    <w:rsid w:val="0023232A"/>
    <w:rsid w:val="00233239"/>
    <w:rsid w:val="0023424A"/>
    <w:rsid w:val="00243C5D"/>
    <w:rsid w:val="00243DC1"/>
    <w:rsid w:val="00244482"/>
    <w:rsid w:val="0024790F"/>
    <w:rsid w:val="00247A26"/>
    <w:rsid w:val="00247B56"/>
    <w:rsid w:val="00250531"/>
    <w:rsid w:val="00251ED7"/>
    <w:rsid w:val="002524DA"/>
    <w:rsid w:val="00256A4A"/>
    <w:rsid w:val="002575F6"/>
    <w:rsid w:val="00260345"/>
    <w:rsid w:val="00261C83"/>
    <w:rsid w:val="00264E8A"/>
    <w:rsid w:val="00265B2C"/>
    <w:rsid w:val="00266956"/>
    <w:rsid w:val="00266AAA"/>
    <w:rsid w:val="00266FB0"/>
    <w:rsid w:val="00267E46"/>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EAE"/>
    <w:rsid w:val="002A4B3C"/>
    <w:rsid w:val="002A5235"/>
    <w:rsid w:val="002A5DF9"/>
    <w:rsid w:val="002A5E55"/>
    <w:rsid w:val="002B05C5"/>
    <w:rsid w:val="002B3BB4"/>
    <w:rsid w:val="002B3BFC"/>
    <w:rsid w:val="002B538F"/>
    <w:rsid w:val="002B71C4"/>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2900"/>
    <w:rsid w:val="002E4551"/>
    <w:rsid w:val="002E6E16"/>
    <w:rsid w:val="002F1119"/>
    <w:rsid w:val="002F245E"/>
    <w:rsid w:val="002F3D09"/>
    <w:rsid w:val="002F4792"/>
    <w:rsid w:val="0030126F"/>
    <w:rsid w:val="00301D31"/>
    <w:rsid w:val="003036EA"/>
    <w:rsid w:val="003045F2"/>
    <w:rsid w:val="003054C7"/>
    <w:rsid w:val="0031086D"/>
    <w:rsid w:val="00312078"/>
    <w:rsid w:val="00312C07"/>
    <w:rsid w:val="00313073"/>
    <w:rsid w:val="0031461A"/>
    <w:rsid w:val="003159EF"/>
    <w:rsid w:val="00315FA2"/>
    <w:rsid w:val="00316DDF"/>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212"/>
    <w:rsid w:val="003424AE"/>
    <w:rsid w:val="00343849"/>
    <w:rsid w:val="00343E7C"/>
    <w:rsid w:val="0034565D"/>
    <w:rsid w:val="003473CD"/>
    <w:rsid w:val="0035257E"/>
    <w:rsid w:val="00355EEA"/>
    <w:rsid w:val="0035622E"/>
    <w:rsid w:val="003562E3"/>
    <w:rsid w:val="00364265"/>
    <w:rsid w:val="00366EB8"/>
    <w:rsid w:val="0036751A"/>
    <w:rsid w:val="00367868"/>
    <w:rsid w:val="0037009C"/>
    <w:rsid w:val="0037085F"/>
    <w:rsid w:val="00370BC9"/>
    <w:rsid w:val="00373C07"/>
    <w:rsid w:val="00374D2C"/>
    <w:rsid w:val="00374D59"/>
    <w:rsid w:val="00376F24"/>
    <w:rsid w:val="00377781"/>
    <w:rsid w:val="003801D1"/>
    <w:rsid w:val="003839AE"/>
    <w:rsid w:val="00383A58"/>
    <w:rsid w:val="0038436A"/>
    <w:rsid w:val="00384A14"/>
    <w:rsid w:val="003852A9"/>
    <w:rsid w:val="00386284"/>
    <w:rsid w:val="00386A81"/>
    <w:rsid w:val="00387414"/>
    <w:rsid w:val="00387CC7"/>
    <w:rsid w:val="00390525"/>
    <w:rsid w:val="003918BD"/>
    <w:rsid w:val="00391FD0"/>
    <w:rsid w:val="0039235B"/>
    <w:rsid w:val="003926CA"/>
    <w:rsid w:val="003937B9"/>
    <w:rsid w:val="00394B36"/>
    <w:rsid w:val="00394E47"/>
    <w:rsid w:val="00394FCC"/>
    <w:rsid w:val="00395727"/>
    <w:rsid w:val="0039645C"/>
    <w:rsid w:val="003A0D9E"/>
    <w:rsid w:val="003A1DC7"/>
    <w:rsid w:val="003A4B1D"/>
    <w:rsid w:val="003A4EE6"/>
    <w:rsid w:val="003A5DFA"/>
    <w:rsid w:val="003A7FEB"/>
    <w:rsid w:val="003B54C5"/>
    <w:rsid w:val="003B6D2D"/>
    <w:rsid w:val="003B78E0"/>
    <w:rsid w:val="003C189D"/>
    <w:rsid w:val="003C4E72"/>
    <w:rsid w:val="003C6ECC"/>
    <w:rsid w:val="003C71A3"/>
    <w:rsid w:val="003C7A89"/>
    <w:rsid w:val="003D2055"/>
    <w:rsid w:val="003D2A28"/>
    <w:rsid w:val="003D2EF8"/>
    <w:rsid w:val="003D4C8A"/>
    <w:rsid w:val="003D5216"/>
    <w:rsid w:val="003D6E0F"/>
    <w:rsid w:val="003D6F52"/>
    <w:rsid w:val="003E0A55"/>
    <w:rsid w:val="003E167D"/>
    <w:rsid w:val="003E2404"/>
    <w:rsid w:val="003E2BBE"/>
    <w:rsid w:val="003E4B1B"/>
    <w:rsid w:val="003E5355"/>
    <w:rsid w:val="003E5E39"/>
    <w:rsid w:val="003E6E8F"/>
    <w:rsid w:val="003E71CA"/>
    <w:rsid w:val="003F17C8"/>
    <w:rsid w:val="003F2FCC"/>
    <w:rsid w:val="003F5675"/>
    <w:rsid w:val="003F68DF"/>
    <w:rsid w:val="003F6B18"/>
    <w:rsid w:val="003F7025"/>
    <w:rsid w:val="0040134A"/>
    <w:rsid w:val="004025F5"/>
    <w:rsid w:val="00402BE6"/>
    <w:rsid w:val="00403845"/>
    <w:rsid w:val="004038D6"/>
    <w:rsid w:val="004052B8"/>
    <w:rsid w:val="0040553A"/>
    <w:rsid w:val="004055D4"/>
    <w:rsid w:val="0040569C"/>
    <w:rsid w:val="0040759B"/>
    <w:rsid w:val="00410A95"/>
    <w:rsid w:val="00410BA3"/>
    <w:rsid w:val="00411416"/>
    <w:rsid w:val="00411794"/>
    <w:rsid w:val="00412894"/>
    <w:rsid w:val="00413972"/>
    <w:rsid w:val="004153D6"/>
    <w:rsid w:val="00415D1E"/>
    <w:rsid w:val="00415D39"/>
    <w:rsid w:val="00416AFE"/>
    <w:rsid w:val="004176FC"/>
    <w:rsid w:val="00421347"/>
    <w:rsid w:val="004239F9"/>
    <w:rsid w:val="0042448F"/>
    <w:rsid w:val="00424D37"/>
    <w:rsid w:val="00424F07"/>
    <w:rsid w:val="004267C9"/>
    <w:rsid w:val="00427F8D"/>
    <w:rsid w:val="00430F9D"/>
    <w:rsid w:val="00431536"/>
    <w:rsid w:val="00431C42"/>
    <w:rsid w:val="00432C99"/>
    <w:rsid w:val="004330F6"/>
    <w:rsid w:val="00434187"/>
    <w:rsid w:val="00436C3C"/>
    <w:rsid w:val="00437067"/>
    <w:rsid w:val="004377AC"/>
    <w:rsid w:val="00437DB0"/>
    <w:rsid w:val="004424FE"/>
    <w:rsid w:val="00443C74"/>
    <w:rsid w:val="00444A11"/>
    <w:rsid w:val="00445313"/>
    <w:rsid w:val="00446120"/>
    <w:rsid w:val="004519C8"/>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40E4"/>
    <w:rsid w:val="00477597"/>
    <w:rsid w:val="00477A9A"/>
    <w:rsid w:val="00477E16"/>
    <w:rsid w:val="00480BCD"/>
    <w:rsid w:val="004826E0"/>
    <w:rsid w:val="004829AC"/>
    <w:rsid w:val="00484251"/>
    <w:rsid w:val="00484CC6"/>
    <w:rsid w:val="00485A95"/>
    <w:rsid w:val="00485AF3"/>
    <w:rsid w:val="00486830"/>
    <w:rsid w:val="004905F4"/>
    <w:rsid w:val="00495ECD"/>
    <w:rsid w:val="004A0F57"/>
    <w:rsid w:val="004A18BA"/>
    <w:rsid w:val="004A1E95"/>
    <w:rsid w:val="004A3709"/>
    <w:rsid w:val="004A3B65"/>
    <w:rsid w:val="004A4E98"/>
    <w:rsid w:val="004A5E5E"/>
    <w:rsid w:val="004A7516"/>
    <w:rsid w:val="004A7F72"/>
    <w:rsid w:val="004B17D6"/>
    <w:rsid w:val="004B2DBB"/>
    <w:rsid w:val="004B725D"/>
    <w:rsid w:val="004C7111"/>
    <w:rsid w:val="004C7E63"/>
    <w:rsid w:val="004D5F22"/>
    <w:rsid w:val="004D6293"/>
    <w:rsid w:val="004D6546"/>
    <w:rsid w:val="004D79CA"/>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2ABA"/>
    <w:rsid w:val="005131C3"/>
    <w:rsid w:val="00513A2E"/>
    <w:rsid w:val="00513A4E"/>
    <w:rsid w:val="005175A0"/>
    <w:rsid w:val="005201BE"/>
    <w:rsid w:val="0052228A"/>
    <w:rsid w:val="00524604"/>
    <w:rsid w:val="00524852"/>
    <w:rsid w:val="005251A6"/>
    <w:rsid w:val="00525EE9"/>
    <w:rsid w:val="00526035"/>
    <w:rsid w:val="00526D86"/>
    <w:rsid w:val="0053021A"/>
    <w:rsid w:val="00530B5B"/>
    <w:rsid w:val="00530D50"/>
    <w:rsid w:val="005329BE"/>
    <w:rsid w:val="005334B4"/>
    <w:rsid w:val="005349D4"/>
    <w:rsid w:val="00537D63"/>
    <w:rsid w:val="005407BF"/>
    <w:rsid w:val="00541927"/>
    <w:rsid w:val="00542508"/>
    <w:rsid w:val="0054349B"/>
    <w:rsid w:val="00543558"/>
    <w:rsid w:val="00544107"/>
    <w:rsid w:val="005449BE"/>
    <w:rsid w:val="00545AE3"/>
    <w:rsid w:val="00546D29"/>
    <w:rsid w:val="005506C7"/>
    <w:rsid w:val="0055079B"/>
    <w:rsid w:val="00550B2F"/>
    <w:rsid w:val="00552B17"/>
    <w:rsid w:val="00555C5A"/>
    <w:rsid w:val="00555DDD"/>
    <w:rsid w:val="0055739D"/>
    <w:rsid w:val="0056011E"/>
    <w:rsid w:val="005613FF"/>
    <w:rsid w:val="005615B8"/>
    <w:rsid w:val="0056453E"/>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473B"/>
    <w:rsid w:val="005953CA"/>
    <w:rsid w:val="005960BA"/>
    <w:rsid w:val="005960DE"/>
    <w:rsid w:val="00596744"/>
    <w:rsid w:val="005A213B"/>
    <w:rsid w:val="005A4121"/>
    <w:rsid w:val="005A6731"/>
    <w:rsid w:val="005B1221"/>
    <w:rsid w:val="005B352D"/>
    <w:rsid w:val="005B35F6"/>
    <w:rsid w:val="005B631B"/>
    <w:rsid w:val="005B6420"/>
    <w:rsid w:val="005C0608"/>
    <w:rsid w:val="005C061E"/>
    <w:rsid w:val="005C1742"/>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6149"/>
    <w:rsid w:val="005E7FF4"/>
    <w:rsid w:val="005F09CC"/>
    <w:rsid w:val="005F15EF"/>
    <w:rsid w:val="005F2890"/>
    <w:rsid w:val="005F297C"/>
    <w:rsid w:val="005F3A2C"/>
    <w:rsid w:val="005F3BAE"/>
    <w:rsid w:val="005F3EB2"/>
    <w:rsid w:val="006001B2"/>
    <w:rsid w:val="006014DA"/>
    <w:rsid w:val="006038D0"/>
    <w:rsid w:val="0061069B"/>
    <w:rsid w:val="006119B3"/>
    <w:rsid w:val="00611A86"/>
    <w:rsid w:val="00612BD3"/>
    <w:rsid w:val="00612F42"/>
    <w:rsid w:val="00613AFF"/>
    <w:rsid w:val="00614E81"/>
    <w:rsid w:val="0061596C"/>
    <w:rsid w:val="00616012"/>
    <w:rsid w:val="00616B13"/>
    <w:rsid w:val="00616C15"/>
    <w:rsid w:val="00616C32"/>
    <w:rsid w:val="00620130"/>
    <w:rsid w:val="00620FA1"/>
    <w:rsid w:val="00621F38"/>
    <w:rsid w:val="00622893"/>
    <w:rsid w:val="00625361"/>
    <w:rsid w:val="0062548D"/>
    <w:rsid w:val="00625DAA"/>
    <w:rsid w:val="00626103"/>
    <w:rsid w:val="00627DF4"/>
    <w:rsid w:val="00627EED"/>
    <w:rsid w:val="00630B07"/>
    <w:rsid w:val="00630DB5"/>
    <w:rsid w:val="00631029"/>
    <w:rsid w:val="00631279"/>
    <w:rsid w:val="0063189E"/>
    <w:rsid w:val="00632268"/>
    <w:rsid w:val="00633921"/>
    <w:rsid w:val="00634087"/>
    <w:rsid w:val="00635552"/>
    <w:rsid w:val="00635DAE"/>
    <w:rsid w:val="0063765D"/>
    <w:rsid w:val="00637E05"/>
    <w:rsid w:val="00641801"/>
    <w:rsid w:val="00642D74"/>
    <w:rsid w:val="006437B9"/>
    <w:rsid w:val="00643D14"/>
    <w:rsid w:val="00644C09"/>
    <w:rsid w:val="006453E1"/>
    <w:rsid w:val="006478CA"/>
    <w:rsid w:val="006523FD"/>
    <w:rsid w:val="00653F68"/>
    <w:rsid w:val="00656371"/>
    <w:rsid w:val="006625B0"/>
    <w:rsid w:val="006639FD"/>
    <w:rsid w:val="00664140"/>
    <w:rsid w:val="00665F3D"/>
    <w:rsid w:val="0066700A"/>
    <w:rsid w:val="0066772F"/>
    <w:rsid w:val="00670BE5"/>
    <w:rsid w:val="0067226C"/>
    <w:rsid w:val="0067318C"/>
    <w:rsid w:val="006741E5"/>
    <w:rsid w:val="006802EF"/>
    <w:rsid w:val="00681AE4"/>
    <w:rsid w:val="00681F90"/>
    <w:rsid w:val="0068581C"/>
    <w:rsid w:val="00685987"/>
    <w:rsid w:val="006863BB"/>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EC3"/>
    <w:rsid w:val="006B19B9"/>
    <w:rsid w:val="006B202C"/>
    <w:rsid w:val="006B52A7"/>
    <w:rsid w:val="006B5A49"/>
    <w:rsid w:val="006B7DBE"/>
    <w:rsid w:val="006C0461"/>
    <w:rsid w:val="006C22FD"/>
    <w:rsid w:val="006C23C2"/>
    <w:rsid w:val="006C59A5"/>
    <w:rsid w:val="006C7624"/>
    <w:rsid w:val="006C7A95"/>
    <w:rsid w:val="006C7FB3"/>
    <w:rsid w:val="006D2F31"/>
    <w:rsid w:val="006D6564"/>
    <w:rsid w:val="006E0CD2"/>
    <w:rsid w:val="006E1997"/>
    <w:rsid w:val="006E2EB7"/>
    <w:rsid w:val="006E651E"/>
    <w:rsid w:val="006E71FE"/>
    <w:rsid w:val="006E76A5"/>
    <w:rsid w:val="006F0645"/>
    <w:rsid w:val="006F1700"/>
    <w:rsid w:val="006F226A"/>
    <w:rsid w:val="006F239F"/>
    <w:rsid w:val="006F54D7"/>
    <w:rsid w:val="007000FF"/>
    <w:rsid w:val="00700507"/>
    <w:rsid w:val="0070070A"/>
    <w:rsid w:val="00701D17"/>
    <w:rsid w:val="007032F8"/>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64"/>
    <w:rsid w:val="007336E7"/>
    <w:rsid w:val="007376F5"/>
    <w:rsid w:val="00737A69"/>
    <w:rsid w:val="0074180F"/>
    <w:rsid w:val="007446DE"/>
    <w:rsid w:val="007450A8"/>
    <w:rsid w:val="00746019"/>
    <w:rsid w:val="00746D3F"/>
    <w:rsid w:val="00747E7C"/>
    <w:rsid w:val="00750AB2"/>
    <w:rsid w:val="00751B2E"/>
    <w:rsid w:val="007532A0"/>
    <w:rsid w:val="00755358"/>
    <w:rsid w:val="007558DB"/>
    <w:rsid w:val="00755AB9"/>
    <w:rsid w:val="00757FB9"/>
    <w:rsid w:val="00760746"/>
    <w:rsid w:val="00766299"/>
    <w:rsid w:val="00766870"/>
    <w:rsid w:val="0076694B"/>
    <w:rsid w:val="00766EC1"/>
    <w:rsid w:val="007702C7"/>
    <w:rsid w:val="007737A3"/>
    <w:rsid w:val="007738A0"/>
    <w:rsid w:val="0077606A"/>
    <w:rsid w:val="0077767A"/>
    <w:rsid w:val="007801CD"/>
    <w:rsid w:val="0078146D"/>
    <w:rsid w:val="00781801"/>
    <w:rsid w:val="00782A8B"/>
    <w:rsid w:val="00783E3F"/>
    <w:rsid w:val="00784C33"/>
    <w:rsid w:val="00787C14"/>
    <w:rsid w:val="00787E46"/>
    <w:rsid w:val="00792B6A"/>
    <w:rsid w:val="0079363C"/>
    <w:rsid w:val="00793B6E"/>
    <w:rsid w:val="007942F9"/>
    <w:rsid w:val="00794789"/>
    <w:rsid w:val="0079785B"/>
    <w:rsid w:val="007A03B1"/>
    <w:rsid w:val="007A2AF5"/>
    <w:rsid w:val="007A4BB5"/>
    <w:rsid w:val="007A4FB6"/>
    <w:rsid w:val="007A5AEB"/>
    <w:rsid w:val="007A6AA6"/>
    <w:rsid w:val="007B1550"/>
    <w:rsid w:val="007B17D6"/>
    <w:rsid w:val="007B1B3A"/>
    <w:rsid w:val="007B4E82"/>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5318"/>
    <w:rsid w:val="007E73D8"/>
    <w:rsid w:val="007F15BA"/>
    <w:rsid w:val="007F1D75"/>
    <w:rsid w:val="007F1F0C"/>
    <w:rsid w:val="007F223F"/>
    <w:rsid w:val="007F35E5"/>
    <w:rsid w:val="007F5589"/>
    <w:rsid w:val="007F55DE"/>
    <w:rsid w:val="007F5E90"/>
    <w:rsid w:val="007F79A8"/>
    <w:rsid w:val="00800009"/>
    <w:rsid w:val="008005A8"/>
    <w:rsid w:val="0080286C"/>
    <w:rsid w:val="00802CE5"/>
    <w:rsid w:val="00804A39"/>
    <w:rsid w:val="00805098"/>
    <w:rsid w:val="008066CD"/>
    <w:rsid w:val="00806BF4"/>
    <w:rsid w:val="00807A77"/>
    <w:rsid w:val="00810B35"/>
    <w:rsid w:val="0081120F"/>
    <w:rsid w:val="00814C9A"/>
    <w:rsid w:val="008152F1"/>
    <w:rsid w:val="0082031C"/>
    <w:rsid w:val="00821FCA"/>
    <w:rsid w:val="008233A0"/>
    <w:rsid w:val="0082417D"/>
    <w:rsid w:val="008259FC"/>
    <w:rsid w:val="00825DAF"/>
    <w:rsid w:val="00832534"/>
    <w:rsid w:val="00832A62"/>
    <w:rsid w:val="00834EDE"/>
    <w:rsid w:val="008360F9"/>
    <w:rsid w:val="00837228"/>
    <w:rsid w:val="00837495"/>
    <w:rsid w:val="00837EF8"/>
    <w:rsid w:val="00837F06"/>
    <w:rsid w:val="0084123C"/>
    <w:rsid w:val="0084291F"/>
    <w:rsid w:val="00843719"/>
    <w:rsid w:val="008444AE"/>
    <w:rsid w:val="00844EE4"/>
    <w:rsid w:val="0084595E"/>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2A7C"/>
    <w:rsid w:val="00872C2C"/>
    <w:rsid w:val="0087350D"/>
    <w:rsid w:val="00874016"/>
    <w:rsid w:val="00877294"/>
    <w:rsid w:val="00883479"/>
    <w:rsid w:val="00884F78"/>
    <w:rsid w:val="00884FD3"/>
    <w:rsid w:val="00885DD4"/>
    <w:rsid w:val="00886809"/>
    <w:rsid w:val="0088750D"/>
    <w:rsid w:val="008879C5"/>
    <w:rsid w:val="00887BEC"/>
    <w:rsid w:val="00890051"/>
    <w:rsid w:val="00890E84"/>
    <w:rsid w:val="008914B6"/>
    <w:rsid w:val="0089306D"/>
    <w:rsid w:val="0089306E"/>
    <w:rsid w:val="008951B3"/>
    <w:rsid w:val="00895914"/>
    <w:rsid w:val="00895A98"/>
    <w:rsid w:val="008A1AD9"/>
    <w:rsid w:val="008A1E8A"/>
    <w:rsid w:val="008A57E5"/>
    <w:rsid w:val="008B0E8C"/>
    <w:rsid w:val="008B1700"/>
    <w:rsid w:val="008B1F33"/>
    <w:rsid w:val="008B202B"/>
    <w:rsid w:val="008B2DA5"/>
    <w:rsid w:val="008B3001"/>
    <w:rsid w:val="008B3CFE"/>
    <w:rsid w:val="008B54B4"/>
    <w:rsid w:val="008B5DBC"/>
    <w:rsid w:val="008B5F6A"/>
    <w:rsid w:val="008C3C92"/>
    <w:rsid w:val="008C46D7"/>
    <w:rsid w:val="008C4E8A"/>
    <w:rsid w:val="008C6B3D"/>
    <w:rsid w:val="008D394D"/>
    <w:rsid w:val="008D4422"/>
    <w:rsid w:val="008D45D9"/>
    <w:rsid w:val="008D4833"/>
    <w:rsid w:val="008D56C6"/>
    <w:rsid w:val="008D640B"/>
    <w:rsid w:val="008E3C04"/>
    <w:rsid w:val="008E56E2"/>
    <w:rsid w:val="008E57F5"/>
    <w:rsid w:val="008E626A"/>
    <w:rsid w:val="008E68B5"/>
    <w:rsid w:val="008F35A8"/>
    <w:rsid w:val="008F4B74"/>
    <w:rsid w:val="008F5331"/>
    <w:rsid w:val="009016E3"/>
    <w:rsid w:val="00901E58"/>
    <w:rsid w:val="00902FCD"/>
    <w:rsid w:val="0090766A"/>
    <w:rsid w:val="009111AD"/>
    <w:rsid w:val="00913750"/>
    <w:rsid w:val="00913F09"/>
    <w:rsid w:val="00917496"/>
    <w:rsid w:val="00920DC3"/>
    <w:rsid w:val="0092151E"/>
    <w:rsid w:val="009224DB"/>
    <w:rsid w:val="0092600D"/>
    <w:rsid w:val="009262B5"/>
    <w:rsid w:val="00926B0C"/>
    <w:rsid w:val="00927105"/>
    <w:rsid w:val="00931A37"/>
    <w:rsid w:val="00935FF3"/>
    <w:rsid w:val="0093630E"/>
    <w:rsid w:val="00936467"/>
    <w:rsid w:val="00936E99"/>
    <w:rsid w:val="00936F8F"/>
    <w:rsid w:val="00940318"/>
    <w:rsid w:val="0094062F"/>
    <w:rsid w:val="0094212E"/>
    <w:rsid w:val="009437D9"/>
    <w:rsid w:val="009438AB"/>
    <w:rsid w:val="0094458A"/>
    <w:rsid w:val="0094466C"/>
    <w:rsid w:val="00947B85"/>
    <w:rsid w:val="00947EC9"/>
    <w:rsid w:val="00951A8D"/>
    <w:rsid w:val="00952700"/>
    <w:rsid w:val="00952A84"/>
    <w:rsid w:val="009533CE"/>
    <w:rsid w:val="00955B43"/>
    <w:rsid w:val="0095612C"/>
    <w:rsid w:val="00962A82"/>
    <w:rsid w:val="00962DCD"/>
    <w:rsid w:val="0096326C"/>
    <w:rsid w:val="00963601"/>
    <w:rsid w:val="009662F0"/>
    <w:rsid w:val="00966BCE"/>
    <w:rsid w:val="00971C68"/>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2DFE"/>
    <w:rsid w:val="0099390B"/>
    <w:rsid w:val="00994363"/>
    <w:rsid w:val="00994D53"/>
    <w:rsid w:val="0099688A"/>
    <w:rsid w:val="00997492"/>
    <w:rsid w:val="009A02C9"/>
    <w:rsid w:val="009A07F9"/>
    <w:rsid w:val="009A0D32"/>
    <w:rsid w:val="009A298F"/>
    <w:rsid w:val="009A2D36"/>
    <w:rsid w:val="009A334D"/>
    <w:rsid w:val="009A3371"/>
    <w:rsid w:val="009A3F39"/>
    <w:rsid w:val="009A418D"/>
    <w:rsid w:val="009A44FE"/>
    <w:rsid w:val="009A4641"/>
    <w:rsid w:val="009A5F5B"/>
    <w:rsid w:val="009A70B1"/>
    <w:rsid w:val="009A715C"/>
    <w:rsid w:val="009A7596"/>
    <w:rsid w:val="009B32D1"/>
    <w:rsid w:val="009B477B"/>
    <w:rsid w:val="009B50B5"/>
    <w:rsid w:val="009B72E8"/>
    <w:rsid w:val="009C086C"/>
    <w:rsid w:val="009C0A78"/>
    <w:rsid w:val="009C0EA3"/>
    <w:rsid w:val="009C12B6"/>
    <w:rsid w:val="009C1FDE"/>
    <w:rsid w:val="009C3585"/>
    <w:rsid w:val="009C69C7"/>
    <w:rsid w:val="009D0786"/>
    <w:rsid w:val="009D187B"/>
    <w:rsid w:val="009D1E28"/>
    <w:rsid w:val="009D2059"/>
    <w:rsid w:val="009D2385"/>
    <w:rsid w:val="009D24A0"/>
    <w:rsid w:val="009D2784"/>
    <w:rsid w:val="009D4069"/>
    <w:rsid w:val="009D5962"/>
    <w:rsid w:val="009D5C8E"/>
    <w:rsid w:val="009E0499"/>
    <w:rsid w:val="009E105F"/>
    <w:rsid w:val="009E2558"/>
    <w:rsid w:val="009E3B6B"/>
    <w:rsid w:val="009E44DC"/>
    <w:rsid w:val="009E7A93"/>
    <w:rsid w:val="009E7D35"/>
    <w:rsid w:val="009F0BFF"/>
    <w:rsid w:val="009F11A4"/>
    <w:rsid w:val="009F2269"/>
    <w:rsid w:val="009F3382"/>
    <w:rsid w:val="009F598A"/>
    <w:rsid w:val="009F5AC3"/>
    <w:rsid w:val="009F60C9"/>
    <w:rsid w:val="009F74B2"/>
    <w:rsid w:val="00A002FE"/>
    <w:rsid w:val="00A009DD"/>
    <w:rsid w:val="00A02228"/>
    <w:rsid w:val="00A03C90"/>
    <w:rsid w:val="00A03EDD"/>
    <w:rsid w:val="00A04370"/>
    <w:rsid w:val="00A054D5"/>
    <w:rsid w:val="00A071FC"/>
    <w:rsid w:val="00A07548"/>
    <w:rsid w:val="00A07D8A"/>
    <w:rsid w:val="00A109EC"/>
    <w:rsid w:val="00A11FFD"/>
    <w:rsid w:val="00A12C8D"/>
    <w:rsid w:val="00A148A6"/>
    <w:rsid w:val="00A165A3"/>
    <w:rsid w:val="00A21AF8"/>
    <w:rsid w:val="00A2223B"/>
    <w:rsid w:val="00A251A6"/>
    <w:rsid w:val="00A252F0"/>
    <w:rsid w:val="00A264A9"/>
    <w:rsid w:val="00A26C90"/>
    <w:rsid w:val="00A33B39"/>
    <w:rsid w:val="00A3561D"/>
    <w:rsid w:val="00A35BC5"/>
    <w:rsid w:val="00A36386"/>
    <w:rsid w:val="00A425B4"/>
    <w:rsid w:val="00A440E2"/>
    <w:rsid w:val="00A447A8"/>
    <w:rsid w:val="00A45815"/>
    <w:rsid w:val="00A5132F"/>
    <w:rsid w:val="00A5241A"/>
    <w:rsid w:val="00A52EEA"/>
    <w:rsid w:val="00A53C66"/>
    <w:rsid w:val="00A55A0E"/>
    <w:rsid w:val="00A55CB3"/>
    <w:rsid w:val="00A57696"/>
    <w:rsid w:val="00A60795"/>
    <w:rsid w:val="00A60AF2"/>
    <w:rsid w:val="00A62455"/>
    <w:rsid w:val="00A63263"/>
    <w:rsid w:val="00A64A0D"/>
    <w:rsid w:val="00A64F8F"/>
    <w:rsid w:val="00A65418"/>
    <w:rsid w:val="00A711EB"/>
    <w:rsid w:val="00A71911"/>
    <w:rsid w:val="00A73B18"/>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CF3"/>
    <w:rsid w:val="00AA3118"/>
    <w:rsid w:val="00AA6B88"/>
    <w:rsid w:val="00AA760B"/>
    <w:rsid w:val="00AA772B"/>
    <w:rsid w:val="00AB0F96"/>
    <w:rsid w:val="00AB1AAB"/>
    <w:rsid w:val="00AB1AB2"/>
    <w:rsid w:val="00AB20DC"/>
    <w:rsid w:val="00AB3A8E"/>
    <w:rsid w:val="00AB472B"/>
    <w:rsid w:val="00AB7376"/>
    <w:rsid w:val="00AC04F7"/>
    <w:rsid w:val="00AC0B2F"/>
    <w:rsid w:val="00AC22A6"/>
    <w:rsid w:val="00AC6628"/>
    <w:rsid w:val="00AC7CD8"/>
    <w:rsid w:val="00AD4123"/>
    <w:rsid w:val="00AD422E"/>
    <w:rsid w:val="00AE15EA"/>
    <w:rsid w:val="00AE1773"/>
    <w:rsid w:val="00AE2ECF"/>
    <w:rsid w:val="00AE4505"/>
    <w:rsid w:val="00AE509D"/>
    <w:rsid w:val="00AE5C1F"/>
    <w:rsid w:val="00AE63FA"/>
    <w:rsid w:val="00AE7B06"/>
    <w:rsid w:val="00AF06D9"/>
    <w:rsid w:val="00AF3DA6"/>
    <w:rsid w:val="00AF4071"/>
    <w:rsid w:val="00AF4C34"/>
    <w:rsid w:val="00AF50C2"/>
    <w:rsid w:val="00AF7F1C"/>
    <w:rsid w:val="00B012DE"/>
    <w:rsid w:val="00B01B9D"/>
    <w:rsid w:val="00B03A0E"/>
    <w:rsid w:val="00B05458"/>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5888"/>
    <w:rsid w:val="00B45B15"/>
    <w:rsid w:val="00B45F58"/>
    <w:rsid w:val="00B460B0"/>
    <w:rsid w:val="00B51D96"/>
    <w:rsid w:val="00B53BD7"/>
    <w:rsid w:val="00B55825"/>
    <w:rsid w:val="00B55857"/>
    <w:rsid w:val="00B558D2"/>
    <w:rsid w:val="00B56096"/>
    <w:rsid w:val="00B63A52"/>
    <w:rsid w:val="00B64CBE"/>
    <w:rsid w:val="00B6637D"/>
    <w:rsid w:val="00B666EF"/>
    <w:rsid w:val="00B671A0"/>
    <w:rsid w:val="00B672EC"/>
    <w:rsid w:val="00B67FEB"/>
    <w:rsid w:val="00B7176B"/>
    <w:rsid w:val="00B728F9"/>
    <w:rsid w:val="00B72BF6"/>
    <w:rsid w:val="00B737E0"/>
    <w:rsid w:val="00B743B8"/>
    <w:rsid w:val="00B8141F"/>
    <w:rsid w:val="00B824E1"/>
    <w:rsid w:val="00B83C7F"/>
    <w:rsid w:val="00B84566"/>
    <w:rsid w:val="00B85D52"/>
    <w:rsid w:val="00B86890"/>
    <w:rsid w:val="00B873AD"/>
    <w:rsid w:val="00B90DA7"/>
    <w:rsid w:val="00B91501"/>
    <w:rsid w:val="00B97FD0"/>
    <w:rsid w:val="00BA2516"/>
    <w:rsid w:val="00BA2789"/>
    <w:rsid w:val="00BA33E7"/>
    <w:rsid w:val="00BA48C0"/>
    <w:rsid w:val="00BA4E83"/>
    <w:rsid w:val="00BA632F"/>
    <w:rsid w:val="00BB1504"/>
    <w:rsid w:val="00BB21E1"/>
    <w:rsid w:val="00BB41E8"/>
    <w:rsid w:val="00BB4BA6"/>
    <w:rsid w:val="00BB6D82"/>
    <w:rsid w:val="00BB778C"/>
    <w:rsid w:val="00BC09C7"/>
    <w:rsid w:val="00BC2C56"/>
    <w:rsid w:val="00BC2F1D"/>
    <w:rsid w:val="00BC5201"/>
    <w:rsid w:val="00BC5D73"/>
    <w:rsid w:val="00BC6742"/>
    <w:rsid w:val="00BC74D7"/>
    <w:rsid w:val="00BC78CE"/>
    <w:rsid w:val="00BD0EA1"/>
    <w:rsid w:val="00BD11D6"/>
    <w:rsid w:val="00BD183A"/>
    <w:rsid w:val="00BD1859"/>
    <w:rsid w:val="00BD1F5D"/>
    <w:rsid w:val="00BD2C3C"/>
    <w:rsid w:val="00BD3CB4"/>
    <w:rsid w:val="00BD43BC"/>
    <w:rsid w:val="00BD5A2E"/>
    <w:rsid w:val="00BD6B6D"/>
    <w:rsid w:val="00BD751A"/>
    <w:rsid w:val="00BD7F4A"/>
    <w:rsid w:val="00BE1052"/>
    <w:rsid w:val="00BE17A8"/>
    <w:rsid w:val="00BE20B2"/>
    <w:rsid w:val="00BE4FFC"/>
    <w:rsid w:val="00BF0992"/>
    <w:rsid w:val="00BF1387"/>
    <w:rsid w:val="00BF1B15"/>
    <w:rsid w:val="00BF27AA"/>
    <w:rsid w:val="00BF27F1"/>
    <w:rsid w:val="00BF2C78"/>
    <w:rsid w:val="00BF3297"/>
    <w:rsid w:val="00BF3B42"/>
    <w:rsid w:val="00BF402E"/>
    <w:rsid w:val="00BF4384"/>
    <w:rsid w:val="00BF6FEA"/>
    <w:rsid w:val="00C00AE9"/>
    <w:rsid w:val="00C0188B"/>
    <w:rsid w:val="00C01AD0"/>
    <w:rsid w:val="00C030CD"/>
    <w:rsid w:val="00C04312"/>
    <w:rsid w:val="00C0504F"/>
    <w:rsid w:val="00C054A8"/>
    <w:rsid w:val="00C0765F"/>
    <w:rsid w:val="00C07C56"/>
    <w:rsid w:val="00C12B7B"/>
    <w:rsid w:val="00C12ED3"/>
    <w:rsid w:val="00C137F2"/>
    <w:rsid w:val="00C1421A"/>
    <w:rsid w:val="00C15609"/>
    <w:rsid w:val="00C20127"/>
    <w:rsid w:val="00C2376E"/>
    <w:rsid w:val="00C23D41"/>
    <w:rsid w:val="00C24668"/>
    <w:rsid w:val="00C258AC"/>
    <w:rsid w:val="00C25F4A"/>
    <w:rsid w:val="00C26AB0"/>
    <w:rsid w:val="00C27741"/>
    <w:rsid w:val="00C27942"/>
    <w:rsid w:val="00C337B7"/>
    <w:rsid w:val="00C352E4"/>
    <w:rsid w:val="00C37976"/>
    <w:rsid w:val="00C45D7E"/>
    <w:rsid w:val="00C45EEC"/>
    <w:rsid w:val="00C4698B"/>
    <w:rsid w:val="00C51874"/>
    <w:rsid w:val="00C52EC6"/>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7598B"/>
    <w:rsid w:val="00C77969"/>
    <w:rsid w:val="00C77BAF"/>
    <w:rsid w:val="00C82929"/>
    <w:rsid w:val="00C83E81"/>
    <w:rsid w:val="00C842AF"/>
    <w:rsid w:val="00C8474B"/>
    <w:rsid w:val="00C86A4F"/>
    <w:rsid w:val="00C90170"/>
    <w:rsid w:val="00C92E13"/>
    <w:rsid w:val="00C96440"/>
    <w:rsid w:val="00C97D7D"/>
    <w:rsid w:val="00CA0D71"/>
    <w:rsid w:val="00CA262C"/>
    <w:rsid w:val="00CA26F5"/>
    <w:rsid w:val="00CA398B"/>
    <w:rsid w:val="00CA6449"/>
    <w:rsid w:val="00CA6E19"/>
    <w:rsid w:val="00CB0677"/>
    <w:rsid w:val="00CB1696"/>
    <w:rsid w:val="00CB199B"/>
    <w:rsid w:val="00CB26BB"/>
    <w:rsid w:val="00CB32A4"/>
    <w:rsid w:val="00CB439E"/>
    <w:rsid w:val="00CB70B6"/>
    <w:rsid w:val="00CC1D1F"/>
    <w:rsid w:val="00CC280F"/>
    <w:rsid w:val="00CC3889"/>
    <w:rsid w:val="00CC3D49"/>
    <w:rsid w:val="00CC6B8A"/>
    <w:rsid w:val="00CC741C"/>
    <w:rsid w:val="00CC749E"/>
    <w:rsid w:val="00CC7FCE"/>
    <w:rsid w:val="00CD05C9"/>
    <w:rsid w:val="00CD0B61"/>
    <w:rsid w:val="00CD214D"/>
    <w:rsid w:val="00CD3FAC"/>
    <w:rsid w:val="00CD4977"/>
    <w:rsid w:val="00CD4D29"/>
    <w:rsid w:val="00CD5427"/>
    <w:rsid w:val="00CD58C1"/>
    <w:rsid w:val="00CD6077"/>
    <w:rsid w:val="00CE143E"/>
    <w:rsid w:val="00CE2088"/>
    <w:rsid w:val="00CE3129"/>
    <w:rsid w:val="00CE45BE"/>
    <w:rsid w:val="00CE48BF"/>
    <w:rsid w:val="00CF0A02"/>
    <w:rsid w:val="00CF1098"/>
    <w:rsid w:val="00CF1AAC"/>
    <w:rsid w:val="00CF2370"/>
    <w:rsid w:val="00CF31B8"/>
    <w:rsid w:val="00CF3D52"/>
    <w:rsid w:val="00CF3FB6"/>
    <w:rsid w:val="00CF42BB"/>
    <w:rsid w:val="00CF4653"/>
    <w:rsid w:val="00CF492A"/>
    <w:rsid w:val="00CF5381"/>
    <w:rsid w:val="00CF67CD"/>
    <w:rsid w:val="00CF6EAD"/>
    <w:rsid w:val="00D021FB"/>
    <w:rsid w:val="00D04F5A"/>
    <w:rsid w:val="00D058A4"/>
    <w:rsid w:val="00D06931"/>
    <w:rsid w:val="00D10C04"/>
    <w:rsid w:val="00D12CAF"/>
    <w:rsid w:val="00D13280"/>
    <w:rsid w:val="00D14A9D"/>
    <w:rsid w:val="00D17E79"/>
    <w:rsid w:val="00D20DB7"/>
    <w:rsid w:val="00D2261A"/>
    <w:rsid w:val="00D25D8C"/>
    <w:rsid w:val="00D260FE"/>
    <w:rsid w:val="00D27C0B"/>
    <w:rsid w:val="00D36117"/>
    <w:rsid w:val="00D36A02"/>
    <w:rsid w:val="00D40426"/>
    <w:rsid w:val="00D43D4D"/>
    <w:rsid w:val="00D45DC6"/>
    <w:rsid w:val="00D46EB9"/>
    <w:rsid w:val="00D51367"/>
    <w:rsid w:val="00D515B3"/>
    <w:rsid w:val="00D51C7E"/>
    <w:rsid w:val="00D52C26"/>
    <w:rsid w:val="00D540CF"/>
    <w:rsid w:val="00D54339"/>
    <w:rsid w:val="00D574C6"/>
    <w:rsid w:val="00D57E7B"/>
    <w:rsid w:val="00D60241"/>
    <w:rsid w:val="00D606F1"/>
    <w:rsid w:val="00D616C1"/>
    <w:rsid w:val="00D61DDD"/>
    <w:rsid w:val="00D62091"/>
    <w:rsid w:val="00D63879"/>
    <w:rsid w:val="00D657E1"/>
    <w:rsid w:val="00D65F9B"/>
    <w:rsid w:val="00D660F1"/>
    <w:rsid w:val="00D7159C"/>
    <w:rsid w:val="00D73247"/>
    <w:rsid w:val="00D7384F"/>
    <w:rsid w:val="00D8166A"/>
    <w:rsid w:val="00D8307B"/>
    <w:rsid w:val="00D841C2"/>
    <w:rsid w:val="00D8458A"/>
    <w:rsid w:val="00D85E94"/>
    <w:rsid w:val="00D872E5"/>
    <w:rsid w:val="00D873D6"/>
    <w:rsid w:val="00D87A4B"/>
    <w:rsid w:val="00D87A82"/>
    <w:rsid w:val="00D91E56"/>
    <w:rsid w:val="00D94293"/>
    <w:rsid w:val="00D9463C"/>
    <w:rsid w:val="00D94BC3"/>
    <w:rsid w:val="00D9515A"/>
    <w:rsid w:val="00D96F29"/>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D1FB1"/>
    <w:rsid w:val="00DD2600"/>
    <w:rsid w:val="00DD418D"/>
    <w:rsid w:val="00DD4907"/>
    <w:rsid w:val="00DD4A57"/>
    <w:rsid w:val="00DD4D01"/>
    <w:rsid w:val="00DD5204"/>
    <w:rsid w:val="00DD7985"/>
    <w:rsid w:val="00DE0A92"/>
    <w:rsid w:val="00DE45AA"/>
    <w:rsid w:val="00DE4901"/>
    <w:rsid w:val="00DE5B26"/>
    <w:rsid w:val="00DE662C"/>
    <w:rsid w:val="00DE78D0"/>
    <w:rsid w:val="00DF0250"/>
    <w:rsid w:val="00DF03C2"/>
    <w:rsid w:val="00DF04D3"/>
    <w:rsid w:val="00DF12BE"/>
    <w:rsid w:val="00DF2A97"/>
    <w:rsid w:val="00DF460E"/>
    <w:rsid w:val="00E00960"/>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63EE"/>
    <w:rsid w:val="00E26969"/>
    <w:rsid w:val="00E269BA"/>
    <w:rsid w:val="00E3028F"/>
    <w:rsid w:val="00E3103F"/>
    <w:rsid w:val="00E3184A"/>
    <w:rsid w:val="00E3405B"/>
    <w:rsid w:val="00E34F78"/>
    <w:rsid w:val="00E3578B"/>
    <w:rsid w:val="00E35960"/>
    <w:rsid w:val="00E3596D"/>
    <w:rsid w:val="00E40D53"/>
    <w:rsid w:val="00E41D23"/>
    <w:rsid w:val="00E42474"/>
    <w:rsid w:val="00E44D4E"/>
    <w:rsid w:val="00E455E0"/>
    <w:rsid w:val="00E47800"/>
    <w:rsid w:val="00E51066"/>
    <w:rsid w:val="00E53369"/>
    <w:rsid w:val="00E55878"/>
    <w:rsid w:val="00E575B1"/>
    <w:rsid w:val="00E578C5"/>
    <w:rsid w:val="00E60CAD"/>
    <w:rsid w:val="00E60D00"/>
    <w:rsid w:val="00E64517"/>
    <w:rsid w:val="00E662D3"/>
    <w:rsid w:val="00E6700C"/>
    <w:rsid w:val="00E67265"/>
    <w:rsid w:val="00E673EF"/>
    <w:rsid w:val="00E70135"/>
    <w:rsid w:val="00E70592"/>
    <w:rsid w:val="00E716E0"/>
    <w:rsid w:val="00E71BED"/>
    <w:rsid w:val="00E739BE"/>
    <w:rsid w:val="00E753DF"/>
    <w:rsid w:val="00E7545D"/>
    <w:rsid w:val="00E768C3"/>
    <w:rsid w:val="00E77325"/>
    <w:rsid w:val="00E81292"/>
    <w:rsid w:val="00E81B33"/>
    <w:rsid w:val="00E81D71"/>
    <w:rsid w:val="00E82C26"/>
    <w:rsid w:val="00E839EF"/>
    <w:rsid w:val="00E85C37"/>
    <w:rsid w:val="00E902A9"/>
    <w:rsid w:val="00E91379"/>
    <w:rsid w:val="00E92A1C"/>
    <w:rsid w:val="00E92C60"/>
    <w:rsid w:val="00E940DA"/>
    <w:rsid w:val="00E940ED"/>
    <w:rsid w:val="00E94513"/>
    <w:rsid w:val="00E95526"/>
    <w:rsid w:val="00E97674"/>
    <w:rsid w:val="00EA3643"/>
    <w:rsid w:val="00EA3BA2"/>
    <w:rsid w:val="00EA48B8"/>
    <w:rsid w:val="00EA4F22"/>
    <w:rsid w:val="00EA6EC8"/>
    <w:rsid w:val="00EB01B6"/>
    <w:rsid w:val="00EB09D6"/>
    <w:rsid w:val="00EB1C49"/>
    <w:rsid w:val="00EB1F35"/>
    <w:rsid w:val="00EB39C5"/>
    <w:rsid w:val="00EB47D5"/>
    <w:rsid w:val="00EB6A99"/>
    <w:rsid w:val="00EB6C44"/>
    <w:rsid w:val="00EC07CF"/>
    <w:rsid w:val="00EC0C05"/>
    <w:rsid w:val="00EC0FB5"/>
    <w:rsid w:val="00EC1624"/>
    <w:rsid w:val="00EC29FA"/>
    <w:rsid w:val="00EC2FAA"/>
    <w:rsid w:val="00EC36BA"/>
    <w:rsid w:val="00EC3ACA"/>
    <w:rsid w:val="00EC41BC"/>
    <w:rsid w:val="00EC5DC9"/>
    <w:rsid w:val="00EC6E7D"/>
    <w:rsid w:val="00ED080B"/>
    <w:rsid w:val="00ED0E03"/>
    <w:rsid w:val="00ED2D10"/>
    <w:rsid w:val="00ED30F1"/>
    <w:rsid w:val="00ED3B82"/>
    <w:rsid w:val="00ED3E72"/>
    <w:rsid w:val="00ED4B6D"/>
    <w:rsid w:val="00ED4D30"/>
    <w:rsid w:val="00ED6893"/>
    <w:rsid w:val="00ED6C50"/>
    <w:rsid w:val="00EE4636"/>
    <w:rsid w:val="00EE564B"/>
    <w:rsid w:val="00EE79D6"/>
    <w:rsid w:val="00EF0D03"/>
    <w:rsid w:val="00EF0E84"/>
    <w:rsid w:val="00EF18D1"/>
    <w:rsid w:val="00EF428C"/>
    <w:rsid w:val="00EF5154"/>
    <w:rsid w:val="00EF5351"/>
    <w:rsid w:val="00EF67D1"/>
    <w:rsid w:val="00EF7338"/>
    <w:rsid w:val="00F01372"/>
    <w:rsid w:val="00F017F4"/>
    <w:rsid w:val="00F026A9"/>
    <w:rsid w:val="00F041C4"/>
    <w:rsid w:val="00F04FF1"/>
    <w:rsid w:val="00F06646"/>
    <w:rsid w:val="00F0691A"/>
    <w:rsid w:val="00F07FF9"/>
    <w:rsid w:val="00F12C9C"/>
    <w:rsid w:val="00F14FA4"/>
    <w:rsid w:val="00F1570A"/>
    <w:rsid w:val="00F15827"/>
    <w:rsid w:val="00F16415"/>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33B"/>
    <w:rsid w:val="00F545AC"/>
    <w:rsid w:val="00F57097"/>
    <w:rsid w:val="00F57232"/>
    <w:rsid w:val="00F61CAD"/>
    <w:rsid w:val="00F62521"/>
    <w:rsid w:val="00F626E2"/>
    <w:rsid w:val="00F66DD2"/>
    <w:rsid w:val="00F67526"/>
    <w:rsid w:val="00F67C9D"/>
    <w:rsid w:val="00F70820"/>
    <w:rsid w:val="00F75E50"/>
    <w:rsid w:val="00F7744D"/>
    <w:rsid w:val="00F774CB"/>
    <w:rsid w:val="00F82AF0"/>
    <w:rsid w:val="00F82D0A"/>
    <w:rsid w:val="00F82D25"/>
    <w:rsid w:val="00F83355"/>
    <w:rsid w:val="00F86DB5"/>
    <w:rsid w:val="00F86E3C"/>
    <w:rsid w:val="00F86E7B"/>
    <w:rsid w:val="00F9117A"/>
    <w:rsid w:val="00F92891"/>
    <w:rsid w:val="00F97162"/>
    <w:rsid w:val="00FA16EF"/>
    <w:rsid w:val="00FA250E"/>
    <w:rsid w:val="00FA4865"/>
    <w:rsid w:val="00FA56C5"/>
    <w:rsid w:val="00FA5C9E"/>
    <w:rsid w:val="00FA6E85"/>
    <w:rsid w:val="00FB0A47"/>
    <w:rsid w:val="00FB109B"/>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4590"/>
    <w:rsid w:val="00FD4948"/>
    <w:rsid w:val="00FD4F8F"/>
    <w:rsid w:val="00FD62F0"/>
    <w:rsid w:val="00FD796D"/>
    <w:rsid w:val="00FD7DDF"/>
    <w:rsid w:val="00FE0826"/>
    <w:rsid w:val="00FE2105"/>
    <w:rsid w:val="00FE251C"/>
    <w:rsid w:val="00FE3329"/>
    <w:rsid w:val="00FE4A64"/>
    <w:rsid w:val="00FE573C"/>
    <w:rsid w:val="00FE5887"/>
    <w:rsid w:val="00FE633D"/>
    <w:rsid w:val="00FE65E8"/>
    <w:rsid w:val="00FE6B8D"/>
    <w:rsid w:val="00FE6C11"/>
    <w:rsid w:val="00FE7B8D"/>
    <w:rsid w:val="00FF28B2"/>
    <w:rsid w:val="00FF536E"/>
    <w:rsid w:val="00FF5906"/>
    <w:rsid w:val="0C310E9B"/>
    <w:rsid w:val="125012E8"/>
    <w:rsid w:val="2509234F"/>
    <w:rsid w:val="32312A95"/>
    <w:rsid w:val="3408009A"/>
    <w:rsid w:val="383D46A7"/>
    <w:rsid w:val="39175BA4"/>
    <w:rsid w:val="40DD14B3"/>
    <w:rsid w:val="52291B63"/>
    <w:rsid w:val="572D7A00"/>
    <w:rsid w:val="5856139C"/>
    <w:rsid w:val="59712A4B"/>
    <w:rsid w:val="5AD51D14"/>
    <w:rsid w:val="5D617589"/>
    <w:rsid w:val="75EE5A09"/>
    <w:rsid w:val="7A517873"/>
    <w:rsid w:val="7D6226EF"/>
    <w:rsid w:val="7FF3AA8C"/>
    <w:rsid w:val="F77E53E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0" w:name="toc 1"/>
    <w:lsdException w:qFormat="1" w:uiPriority="0" w:name="toc 2"/>
    <w:lsdException w:qFormat="1"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32"/>
    <w:qFormat/>
    <w:uiPriority w:val="0"/>
    <w:pPr>
      <w:keepNext/>
      <w:widowControl/>
      <w:spacing w:before="240" w:after="60"/>
      <w:jc w:val="left"/>
      <w:outlineLvl w:val="0"/>
    </w:pPr>
    <w:rPr>
      <w:rFonts w:ascii="Arial" w:hAnsi="Arial" w:cs="Arial" w:eastAsiaTheme="minorEastAsia"/>
      <w:b/>
      <w:bCs/>
      <w:kern w:val="32"/>
      <w:sz w:val="32"/>
      <w:szCs w:val="32"/>
      <w:lang w:eastAsia="en-US"/>
    </w:rPr>
  </w:style>
  <w:style w:type="paragraph" w:styleId="3">
    <w:name w:val="heading 2"/>
    <w:basedOn w:val="1"/>
    <w:next w:val="1"/>
    <w:link w:val="33"/>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qFormat/>
    <w:uiPriority w:val="0"/>
    <w:pPr>
      <w:keepNext/>
      <w:keepLines/>
      <w:spacing w:before="260" w:after="260" w:line="416" w:lineRule="auto"/>
      <w:outlineLvl w:val="2"/>
    </w:pPr>
    <w:rPr>
      <w:b/>
      <w:bCs/>
      <w:sz w:val="32"/>
      <w:szCs w:val="32"/>
    </w:rPr>
  </w:style>
  <w:style w:type="paragraph" w:styleId="5">
    <w:name w:val="heading 4"/>
    <w:basedOn w:val="1"/>
    <w:next w:val="1"/>
    <w:link w:val="35"/>
    <w:qFormat/>
    <w:uiPriority w:val="0"/>
    <w:pPr>
      <w:keepNext/>
      <w:widowControl/>
      <w:spacing w:before="240" w:after="60"/>
      <w:jc w:val="left"/>
      <w:outlineLvl w:val="3"/>
    </w:pPr>
    <w:rPr>
      <w:rFonts w:eastAsiaTheme="minorEastAsia"/>
      <w:b/>
      <w:bCs/>
      <w:kern w:val="0"/>
      <w:sz w:val="28"/>
      <w:szCs w:val="28"/>
      <w:lang w:eastAsia="en-US"/>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6">
    <w:name w:val="List Number 2"/>
    <w:basedOn w:val="1"/>
    <w:unhideWhenUsed/>
    <w:qFormat/>
    <w:uiPriority w:val="1"/>
    <w:pPr>
      <w:widowControl/>
      <w:tabs>
        <w:tab w:val="left" w:pos="432"/>
      </w:tabs>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7">
    <w:name w:val="List Number"/>
    <w:basedOn w:val="1"/>
    <w:unhideWhenUsed/>
    <w:qFormat/>
    <w:uiPriority w:val="1"/>
    <w:pPr>
      <w:widowControl/>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8">
    <w:name w:val="annotation text"/>
    <w:basedOn w:val="1"/>
    <w:link w:val="57"/>
    <w:semiHidden/>
    <w:unhideWhenUsed/>
    <w:qFormat/>
    <w:uiPriority w:val="99"/>
    <w:pPr>
      <w:jc w:val="left"/>
    </w:pPr>
  </w:style>
  <w:style w:type="paragraph" w:styleId="9">
    <w:name w:val="Body Text"/>
    <w:basedOn w:val="1"/>
    <w:link w:val="60"/>
    <w:semiHidden/>
    <w:unhideWhenUsed/>
    <w:qFormat/>
    <w:uiPriority w:val="99"/>
    <w:pPr>
      <w:spacing w:after="120"/>
    </w:pPr>
  </w:style>
  <w:style w:type="paragraph" w:styleId="10">
    <w:name w:val="Body Text Indent"/>
    <w:basedOn w:val="1"/>
    <w:link w:val="36"/>
    <w:qFormat/>
    <w:uiPriority w:val="0"/>
    <w:pPr>
      <w:tabs>
        <w:tab w:val="left" w:pos="480"/>
      </w:tabs>
      <w:spacing w:line="560" w:lineRule="exact"/>
      <w:ind w:firstLine="480"/>
      <w:jc w:val="left"/>
    </w:pPr>
    <w:rPr>
      <w:rFonts w:ascii="宋体" w:hAnsi="宋体"/>
      <w:sz w:val="24"/>
    </w:rPr>
  </w:style>
  <w:style w:type="paragraph" w:styleId="11">
    <w:name w:val="List Number 3"/>
    <w:basedOn w:val="1"/>
    <w:unhideWhenUsed/>
    <w:qFormat/>
    <w:uiPriority w:val="18"/>
    <w:pPr>
      <w:widowControl/>
      <w:spacing w:before="40" w:after="160"/>
      <w:ind w:left="79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2">
    <w:name w:val="Plain Text"/>
    <w:basedOn w:val="1"/>
    <w:link w:val="48"/>
    <w:qFormat/>
    <w:uiPriority w:val="0"/>
    <w:rPr>
      <w:rFonts w:ascii="宋体" w:hAnsi="Courier New"/>
      <w:lang w:val="zh-CN" w:eastAsia="zh-CN"/>
    </w:rPr>
  </w:style>
  <w:style w:type="paragraph" w:styleId="13">
    <w:name w:val="List Number 4"/>
    <w:basedOn w:val="1"/>
    <w:unhideWhenUsed/>
    <w:qFormat/>
    <w:uiPriority w:val="18"/>
    <w:pPr>
      <w:widowControl/>
      <w:spacing w:before="40" w:after="160"/>
      <w:ind w:left="115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4">
    <w:name w:val="Date"/>
    <w:basedOn w:val="1"/>
    <w:next w:val="1"/>
    <w:link w:val="42"/>
    <w:qFormat/>
    <w:uiPriority w:val="0"/>
    <w:pPr>
      <w:adjustRightInd w:val="0"/>
      <w:spacing w:line="360" w:lineRule="atLeast"/>
      <w:textAlignment w:val="baseline"/>
    </w:pPr>
    <w:rPr>
      <w:sz w:val="32"/>
    </w:rPr>
  </w:style>
  <w:style w:type="paragraph" w:styleId="15">
    <w:name w:val="Body Text Indent 2"/>
    <w:basedOn w:val="1"/>
    <w:link w:val="45"/>
    <w:semiHidden/>
    <w:unhideWhenUsed/>
    <w:qFormat/>
    <w:uiPriority w:val="99"/>
    <w:pPr>
      <w:spacing w:after="120" w:line="480" w:lineRule="auto"/>
      <w:ind w:left="420" w:leftChars="200"/>
    </w:pPr>
  </w:style>
  <w:style w:type="paragraph" w:styleId="16">
    <w:name w:val="Balloon Text"/>
    <w:basedOn w:val="1"/>
    <w:link w:val="59"/>
    <w:semiHidden/>
    <w:unhideWhenUsed/>
    <w:qFormat/>
    <w:uiPriority w:val="99"/>
    <w:rPr>
      <w:sz w:val="18"/>
      <w:szCs w:val="18"/>
    </w:rPr>
  </w:style>
  <w:style w:type="paragraph" w:styleId="17">
    <w:name w:val="footer"/>
    <w:basedOn w:val="1"/>
    <w:link w:val="41"/>
    <w:unhideWhenUsed/>
    <w:qFormat/>
    <w:uiPriority w:val="99"/>
    <w:pPr>
      <w:tabs>
        <w:tab w:val="center" w:pos="4153"/>
        <w:tab w:val="right" w:pos="8306"/>
      </w:tabs>
      <w:snapToGrid w:val="0"/>
      <w:jc w:val="left"/>
    </w:pPr>
    <w:rPr>
      <w:sz w:val="18"/>
      <w:szCs w:val="18"/>
    </w:rPr>
  </w:style>
  <w:style w:type="paragraph" w:styleId="18">
    <w:name w:val="header"/>
    <w:basedOn w:val="1"/>
    <w:link w:val="40"/>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Subtitle"/>
    <w:basedOn w:val="1"/>
    <w:next w:val="1"/>
    <w:link w:val="39"/>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20">
    <w:name w:val="List Number 5"/>
    <w:basedOn w:val="1"/>
    <w:unhideWhenUsed/>
    <w:qFormat/>
    <w:uiPriority w:val="18"/>
    <w:pPr>
      <w:widowControl/>
      <w:spacing w:before="40" w:after="160"/>
      <w:ind w:left="151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21">
    <w:name w:val="Body Text Indent 3"/>
    <w:basedOn w:val="1"/>
    <w:link w:val="50"/>
    <w:semiHidden/>
    <w:unhideWhenUsed/>
    <w:qFormat/>
    <w:uiPriority w:val="99"/>
    <w:pPr>
      <w:spacing w:after="120"/>
      <w:ind w:left="420" w:leftChars="200"/>
    </w:pPr>
    <w:rPr>
      <w:sz w:val="16"/>
      <w:szCs w:val="16"/>
    </w:rPr>
  </w:style>
  <w:style w:type="paragraph" w:styleId="22">
    <w:name w:val="Body Text 2"/>
    <w:basedOn w:val="1"/>
    <w:link w:val="46"/>
    <w:semiHidden/>
    <w:unhideWhenUsed/>
    <w:qFormat/>
    <w:uiPriority w:val="99"/>
    <w:pPr>
      <w:spacing w:after="120" w:line="480" w:lineRule="auto"/>
    </w:pPr>
  </w:style>
  <w:style w:type="paragraph" w:styleId="2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4">
    <w:name w:val="annotation subject"/>
    <w:basedOn w:val="8"/>
    <w:next w:val="8"/>
    <w:link w:val="58"/>
    <w:semiHidden/>
    <w:unhideWhenUsed/>
    <w:qFormat/>
    <w:uiPriority w:val="99"/>
    <w:rPr>
      <w:b/>
      <w:bCs/>
    </w:rPr>
  </w:style>
  <w:style w:type="table" w:styleId="26">
    <w:name w:val="Table Grid"/>
    <w:basedOn w:val="2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22"/>
    <w:rPr>
      <w:b/>
      <w:bCs/>
    </w:rPr>
  </w:style>
  <w:style w:type="character" w:styleId="29">
    <w:name w:val="FollowedHyperlink"/>
    <w:basedOn w:val="27"/>
    <w:semiHidden/>
    <w:unhideWhenUsed/>
    <w:qFormat/>
    <w:uiPriority w:val="99"/>
    <w:rPr>
      <w:color w:val="800080"/>
      <w:u w:val="single"/>
    </w:rPr>
  </w:style>
  <w:style w:type="character" w:styleId="30">
    <w:name w:val="Hyperlink"/>
    <w:basedOn w:val="27"/>
    <w:unhideWhenUsed/>
    <w:qFormat/>
    <w:uiPriority w:val="0"/>
    <w:rPr>
      <w:color w:val="0000FF" w:themeColor="hyperlink"/>
      <w:u w:val="single"/>
      <w14:textFill>
        <w14:solidFill>
          <w14:schemeClr w14:val="hlink"/>
        </w14:solidFill>
      </w14:textFill>
    </w:rPr>
  </w:style>
  <w:style w:type="character" w:styleId="31">
    <w:name w:val="annotation reference"/>
    <w:basedOn w:val="27"/>
    <w:semiHidden/>
    <w:unhideWhenUsed/>
    <w:qFormat/>
    <w:uiPriority w:val="99"/>
    <w:rPr>
      <w:sz w:val="21"/>
      <w:szCs w:val="21"/>
    </w:rPr>
  </w:style>
  <w:style w:type="character" w:customStyle="1" w:styleId="32">
    <w:name w:val="标题 1 Char"/>
    <w:basedOn w:val="27"/>
    <w:link w:val="2"/>
    <w:qFormat/>
    <w:uiPriority w:val="0"/>
    <w:rPr>
      <w:rFonts w:ascii="Arial" w:hAnsi="Arial" w:cs="Arial"/>
      <w:b/>
      <w:bCs/>
      <w:kern w:val="32"/>
      <w:sz w:val="32"/>
      <w:szCs w:val="32"/>
      <w:lang w:eastAsia="en-US"/>
    </w:rPr>
  </w:style>
  <w:style w:type="character" w:customStyle="1" w:styleId="33">
    <w:name w:val="标题 2 Char"/>
    <w:basedOn w:val="27"/>
    <w:link w:val="3"/>
    <w:semiHidden/>
    <w:qFormat/>
    <w:uiPriority w:val="9"/>
    <w:rPr>
      <w:rFonts w:asciiTheme="majorHAnsi" w:hAnsiTheme="majorHAnsi" w:eastAsiaTheme="majorEastAsia" w:cstheme="majorBidi"/>
      <w:b/>
      <w:bCs/>
      <w:sz w:val="32"/>
      <w:szCs w:val="32"/>
    </w:rPr>
  </w:style>
  <w:style w:type="character" w:customStyle="1" w:styleId="34">
    <w:name w:val="标题 3 Char"/>
    <w:basedOn w:val="27"/>
    <w:link w:val="4"/>
    <w:qFormat/>
    <w:uiPriority w:val="0"/>
    <w:rPr>
      <w:rFonts w:ascii="Times New Roman" w:hAnsi="Times New Roman" w:eastAsia="宋体" w:cs="Times New Roman"/>
      <w:b/>
      <w:bCs/>
      <w:sz w:val="32"/>
      <w:szCs w:val="32"/>
    </w:rPr>
  </w:style>
  <w:style w:type="character" w:customStyle="1" w:styleId="35">
    <w:name w:val="标题 4 Char"/>
    <w:basedOn w:val="27"/>
    <w:link w:val="5"/>
    <w:qFormat/>
    <w:uiPriority w:val="0"/>
    <w:rPr>
      <w:rFonts w:ascii="Times New Roman" w:hAnsi="Times New Roman" w:cs="Times New Roman"/>
      <w:b/>
      <w:bCs/>
      <w:kern w:val="0"/>
      <w:sz w:val="28"/>
      <w:szCs w:val="28"/>
      <w:lang w:eastAsia="en-US"/>
    </w:rPr>
  </w:style>
  <w:style w:type="character" w:customStyle="1" w:styleId="36">
    <w:name w:val="正文文本缩进 Char"/>
    <w:basedOn w:val="27"/>
    <w:link w:val="10"/>
    <w:qFormat/>
    <w:uiPriority w:val="0"/>
    <w:rPr>
      <w:rFonts w:ascii="宋体" w:hAnsi="宋体" w:eastAsia="宋体" w:cs="Times New Roman"/>
      <w:sz w:val="24"/>
      <w:szCs w:val="20"/>
    </w:rPr>
  </w:style>
  <w:style w:type="paragraph" w:customStyle="1" w:styleId="37">
    <w:name w:val="Default"/>
    <w:link w:val="3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8">
    <w:name w:val="Default Char"/>
    <w:link w:val="37"/>
    <w:qFormat/>
    <w:locked/>
    <w:uiPriority w:val="0"/>
    <w:rPr>
      <w:rFonts w:ascii="......." w:hAnsi="Calibri" w:eastAsia="......." w:cs="......."/>
      <w:color w:val="000000"/>
      <w:kern w:val="0"/>
      <w:sz w:val="24"/>
      <w:szCs w:val="24"/>
    </w:rPr>
  </w:style>
  <w:style w:type="character" w:customStyle="1" w:styleId="39">
    <w:name w:val="副标题 Char"/>
    <w:basedOn w:val="27"/>
    <w:link w:val="19"/>
    <w:qFormat/>
    <w:uiPriority w:val="0"/>
    <w:rPr>
      <w:rFonts w:ascii="Cambria" w:hAnsi="Cambria" w:eastAsia="宋体" w:cs="Times New Roman"/>
      <w:b/>
      <w:bCs/>
      <w:kern w:val="28"/>
      <w:sz w:val="32"/>
      <w:szCs w:val="32"/>
      <w:lang w:val="zh-CN" w:eastAsia="zh-CN"/>
    </w:rPr>
  </w:style>
  <w:style w:type="character" w:customStyle="1" w:styleId="40">
    <w:name w:val="页眉 Char"/>
    <w:basedOn w:val="27"/>
    <w:link w:val="18"/>
    <w:qFormat/>
    <w:uiPriority w:val="99"/>
    <w:rPr>
      <w:rFonts w:ascii="Times New Roman" w:hAnsi="Times New Roman" w:eastAsia="宋体" w:cs="Times New Roman"/>
      <w:sz w:val="18"/>
      <w:szCs w:val="18"/>
    </w:rPr>
  </w:style>
  <w:style w:type="character" w:customStyle="1" w:styleId="41">
    <w:name w:val="页脚 Char"/>
    <w:basedOn w:val="27"/>
    <w:link w:val="17"/>
    <w:qFormat/>
    <w:uiPriority w:val="99"/>
    <w:rPr>
      <w:rFonts w:ascii="Times New Roman" w:hAnsi="Times New Roman" w:eastAsia="宋体" w:cs="Times New Roman"/>
      <w:sz w:val="18"/>
      <w:szCs w:val="18"/>
    </w:rPr>
  </w:style>
  <w:style w:type="character" w:customStyle="1" w:styleId="42">
    <w:name w:val="日期 Char"/>
    <w:basedOn w:val="27"/>
    <w:link w:val="14"/>
    <w:qFormat/>
    <w:uiPriority w:val="0"/>
    <w:rPr>
      <w:rFonts w:ascii="Times New Roman" w:hAnsi="Times New Roman" w:eastAsia="宋体" w:cs="Times New Roman"/>
      <w:sz w:val="32"/>
      <w:szCs w:val="20"/>
    </w:rPr>
  </w:style>
  <w:style w:type="paragraph" w:styleId="43">
    <w:name w:val="List Paragraph"/>
    <w:basedOn w:val="1"/>
    <w:link w:val="44"/>
    <w:qFormat/>
    <w:uiPriority w:val="34"/>
    <w:pPr>
      <w:ind w:firstLine="420" w:firstLineChars="200"/>
    </w:pPr>
  </w:style>
  <w:style w:type="character" w:customStyle="1" w:styleId="44">
    <w:name w:val="列出段落 Char"/>
    <w:link w:val="43"/>
    <w:qFormat/>
    <w:uiPriority w:val="34"/>
    <w:rPr>
      <w:rFonts w:ascii="Times New Roman" w:hAnsi="Times New Roman" w:eastAsia="宋体" w:cs="Times New Roman"/>
      <w:szCs w:val="20"/>
    </w:rPr>
  </w:style>
  <w:style w:type="character" w:customStyle="1" w:styleId="45">
    <w:name w:val="正文文本缩进 2 Char"/>
    <w:basedOn w:val="27"/>
    <w:link w:val="15"/>
    <w:semiHidden/>
    <w:qFormat/>
    <w:uiPriority w:val="99"/>
    <w:rPr>
      <w:rFonts w:ascii="Times New Roman" w:hAnsi="Times New Roman" w:eastAsia="宋体" w:cs="Times New Roman"/>
      <w:szCs w:val="20"/>
    </w:rPr>
  </w:style>
  <w:style w:type="character" w:customStyle="1" w:styleId="46">
    <w:name w:val="正文文本 2 Char"/>
    <w:basedOn w:val="27"/>
    <w:link w:val="22"/>
    <w:semiHidden/>
    <w:qFormat/>
    <w:uiPriority w:val="99"/>
    <w:rPr>
      <w:rFonts w:ascii="Times New Roman" w:hAnsi="Times New Roman" w:eastAsia="宋体" w:cs="Times New Roman"/>
      <w:szCs w:val="20"/>
    </w:rPr>
  </w:style>
  <w:style w:type="paragraph" w:customStyle="1" w:styleId="47">
    <w:name w:val="Char"/>
    <w:basedOn w:val="1"/>
    <w:qFormat/>
    <w:uiPriority w:val="0"/>
    <w:pPr>
      <w:tabs>
        <w:tab w:val="left" w:pos="360"/>
      </w:tabs>
    </w:pPr>
    <w:rPr>
      <w:sz w:val="24"/>
      <w:szCs w:val="24"/>
    </w:rPr>
  </w:style>
  <w:style w:type="character" w:customStyle="1" w:styleId="48">
    <w:name w:val="纯文本 Char1"/>
    <w:link w:val="12"/>
    <w:qFormat/>
    <w:locked/>
    <w:uiPriority w:val="0"/>
    <w:rPr>
      <w:rFonts w:ascii="宋体" w:hAnsi="Courier New" w:eastAsia="宋体" w:cs="Times New Roman"/>
      <w:szCs w:val="20"/>
      <w:lang w:val="zh-CN" w:eastAsia="zh-CN"/>
    </w:rPr>
  </w:style>
  <w:style w:type="character" w:customStyle="1" w:styleId="49">
    <w:name w:val="纯文本 Char"/>
    <w:basedOn w:val="27"/>
    <w:semiHidden/>
    <w:qFormat/>
    <w:uiPriority w:val="99"/>
    <w:rPr>
      <w:rFonts w:ascii="宋体" w:hAnsi="Courier New" w:eastAsia="宋体" w:cs="Courier New"/>
      <w:szCs w:val="21"/>
    </w:rPr>
  </w:style>
  <w:style w:type="character" w:customStyle="1" w:styleId="50">
    <w:name w:val="正文文本缩进 3 Char"/>
    <w:basedOn w:val="27"/>
    <w:link w:val="21"/>
    <w:semiHidden/>
    <w:qFormat/>
    <w:uiPriority w:val="99"/>
    <w:rPr>
      <w:rFonts w:ascii="Times New Roman" w:hAnsi="Times New Roman" w:eastAsia="宋体" w:cs="Times New Roman"/>
      <w:sz w:val="16"/>
      <w:szCs w:val="16"/>
    </w:rPr>
  </w:style>
  <w:style w:type="paragraph" w:customStyle="1" w:styleId="51">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2">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5">
    <w:name w:val="Char2"/>
    <w:basedOn w:val="1"/>
    <w:qFormat/>
    <w:uiPriority w:val="0"/>
    <w:pPr>
      <w:tabs>
        <w:tab w:val="left" w:pos="360"/>
      </w:tabs>
    </w:pPr>
    <w:rPr>
      <w:sz w:val="24"/>
      <w:szCs w:val="24"/>
    </w:rPr>
  </w:style>
  <w:style w:type="paragraph" w:customStyle="1" w:styleId="56">
    <w:name w:val="列出段落1"/>
    <w:basedOn w:val="1"/>
    <w:qFormat/>
    <w:uiPriority w:val="0"/>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57">
    <w:name w:val="批注文字 Char"/>
    <w:basedOn w:val="27"/>
    <w:link w:val="8"/>
    <w:semiHidden/>
    <w:qFormat/>
    <w:uiPriority w:val="99"/>
    <w:rPr>
      <w:rFonts w:ascii="Times New Roman" w:hAnsi="Times New Roman" w:eastAsia="宋体" w:cs="Times New Roman"/>
      <w:szCs w:val="20"/>
    </w:rPr>
  </w:style>
  <w:style w:type="character" w:customStyle="1" w:styleId="58">
    <w:name w:val="批注主题 Char"/>
    <w:basedOn w:val="57"/>
    <w:link w:val="24"/>
    <w:semiHidden/>
    <w:qFormat/>
    <w:uiPriority w:val="99"/>
    <w:rPr>
      <w:rFonts w:ascii="Times New Roman" w:hAnsi="Times New Roman" w:eastAsia="宋体" w:cs="Times New Roman"/>
      <w:b/>
      <w:bCs/>
      <w:szCs w:val="20"/>
    </w:rPr>
  </w:style>
  <w:style w:type="character" w:customStyle="1" w:styleId="59">
    <w:name w:val="批注框文本 Char"/>
    <w:basedOn w:val="27"/>
    <w:link w:val="16"/>
    <w:semiHidden/>
    <w:qFormat/>
    <w:uiPriority w:val="99"/>
    <w:rPr>
      <w:rFonts w:ascii="Times New Roman" w:hAnsi="Times New Roman" w:eastAsia="宋体" w:cs="Times New Roman"/>
      <w:sz w:val="18"/>
      <w:szCs w:val="18"/>
    </w:rPr>
  </w:style>
  <w:style w:type="character" w:customStyle="1" w:styleId="60">
    <w:name w:val="正文文本 Char"/>
    <w:basedOn w:val="27"/>
    <w:link w:val="9"/>
    <w:semiHidden/>
    <w:qFormat/>
    <w:uiPriority w:val="99"/>
    <w:rPr>
      <w:rFonts w:ascii="Times New Roman" w:hAnsi="Times New Roman" w:eastAsia="宋体" w:cs="Times New Roman"/>
      <w:szCs w:val="20"/>
    </w:rPr>
  </w:style>
  <w:style w:type="paragraph" w:customStyle="1" w:styleId="61">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62">
    <w:name w:val="MsoNormal"/>
    <w:basedOn w:val="1"/>
    <w:qFormat/>
    <w:uiPriority w:val="0"/>
    <w:pPr>
      <w:widowControl/>
      <w:jc w:val="left"/>
    </w:pPr>
    <w:rPr>
      <w:rFonts w:eastAsiaTheme="minorEastAsia"/>
      <w:kern w:val="0"/>
      <w:sz w:val="24"/>
      <w:szCs w:val="24"/>
      <w:lang w:eastAsia="en-US"/>
    </w:rPr>
  </w:style>
  <w:style w:type="table" w:customStyle="1" w:styleId="63">
    <w:name w:val="MsoNormalTable"/>
    <w:basedOn w:val="25"/>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64">
    <w:name w:val="16"/>
    <w:basedOn w:val="1"/>
    <w:qFormat/>
    <w:uiPriority w:val="0"/>
    <w:pPr>
      <w:widowControl/>
      <w:jc w:val="left"/>
    </w:pPr>
    <w:rPr>
      <w:rFonts w:eastAsiaTheme="minorEastAsia"/>
      <w:kern w:val="0"/>
      <w:sz w:val="24"/>
      <w:szCs w:val="24"/>
      <w:lang w:eastAsia="en-US"/>
    </w:rPr>
  </w:style>
  <w:style w:type="paragraph" w:customStyle="1" w:styleId="65">
    <w:name w:val="font5"/>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66">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7">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6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Cs w:val="21"/>
    </w:rPr>
  </w:style>
  <w:style w:type="paragraph" w:customStyle="1" w:styleId="6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7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Cs w:val="21"/>
    </w:rPr>
  </w:style>
  <w:style w:type="paragraph" w:customStyle="1" w:styleId="7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Cs w:val="21"/>
    </w:rPr>
  </w:style>
  <w:style w:type="paragraph" w:customStyle="1" w:styleId="7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Cs w:val="21"/>
    </w:rPr>
  </w:style>
  <w:style w:type="paragraph" w:customStyle="1" w:styleId="74">
    <w:name w:val="15"/>
    <w:basedOn w:val="1"/>
    <w:qFormat/>
    <w:uiPriority w:val="0"/>
    <w:pPr>
      <w:widowControl/>
      <w:jc w:val="left"/>
    </w:pPr>
    <w:rPr>
      <w:rFonts w:eastAsia="Times New Roman"/>
      <w:kern w:val="0"/>
      <w:sz w:val="24"/>
      <w:szCs w:val="24"/>
      <w:lang w:eastAsia="en-US"/>
    </w:rPr>
  </w:style>
  <w:style w:type="character" w:customStyle="1" w:styleId="75">
    <w:name w:val="15 Character"/>
    <w:basedOn w:val="27"/>
    <w:qFormat/>
    <w:uiPriority w:val="0"/>
  </w:style>
  <w:style w:type="paragraph" w:customStyle="1" w:styleId="76">
    <w:name w:val="17"/>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MS</Company>
  <Pages>10</Pages>
  <Words>4507</Words>
  <Characters>5423</Characters>
  <Lines>333</Lines>
  <Paragraphs>93</Paragraphs>
  <TotalTime>1</TotalTime>
  <ScaleCrop>false</ScaleCrop>
  <LinksUpToDate>false</LinksUpToDate>
  <CharactersWithSpaces>5526</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2025-10-11T00:35:00Z</dcterms:created>
  <dc:creator>未定义</dc:creator>
  <cp:lastModifiedBy>Administrator</cp:lastModifiedBy>
  <dcterms:modified xsi:type="dcterms:W3CDTF">2025-12-31T02:11:45Z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eyJoZGlkIjoiMTk4ZWQ5NzJjMmU2YjdjOTU5YjJjMDkzN2ZhOTMwZTAiLCJ1c2VySWQiOiI4NjE3OTM2MzgifQ==</vt:lpwstr>
  </property>
  <property fmtid="{D5CDD505-2E9C-101B-9397-08002B2CF9AE}" pid="3" name="KSOProductBuildVer">
    <vt:lpwstr>2052-11.8.2.10158</vt:lpwstr>
  </property>
  <property fmtid="{D5CDD505-2E9C-101B-9397-08002B2CF9AE}" pid="4" name="ICV">
    <vt:lpwstr>68292877C3FEB036E8ED3769A65DCC1F_43</vt:lpwstr>
  </property>
</Properties>
</file>