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205739">
      <w:pPr>
        <w:rPr>
          <w:rFonts w:eastAsia="仿宋_GB2312"/>
          <w:sz w:val="84"/>
        </w:rPr>
      </w:pPr>
    </w:p>
    <w:p w14:paraId="7A63C11D">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832485</wp:posOffset>
                </wp:positionV>
                <wp:extent cx="720090"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5.55pt;height:0pt;width:56.7pt;z-index:251659264;mso-width-relative:page;mso-height-relative:page;" filled="f" stroked="t" coordsize="21600,21600" o:gfxdata="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Hg72P1wAA&#10;AAoBAAAPAAAAAAAAAAEAIAAAACIAAABkcnMvZG93bnJldi54bWxQSwECFAAUAAAACACHTuJAzB/P&#10;Q+YBAACrAwAADgAAAAAAAAABACAAAAAmAQAAZHJzL2Uyb0RvYy54bWxQSwUGAAAAAAYABgBZAQAA&#10;fgU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国家税务总局天津市税务局综合后勤保障服务项目</w:t>
      </w:r>
    </w:p>
    <w:p w14:paraId="2C51B7A1">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33D2876E">
      <w:pPr>
        <w:ind w:right="1025"/>
        <w:jc w:val="center"/>
        <w:rPr>
          <w:rFonts w:eastAsia="黑体"/>
          <w:b/>
          <w:spacing w:val="40"/>
          <w:w w:val="66"/>
          <w:sz w:val="60"/>
          <w:szCs w:val="60"/>
        </w:rPr>
      </w:pPr>
    </w:p>
    <w:p w14:paraId="429A84F4">
      <w:pPr>
        <w:jc w:val="center"/>
        <w:rPr>
          <w:rFonts w:eastAsia="黑体"/>
          <w:b/>
          <w:spacing w:val="40"/>
          <w:w w:val="66"/>
          <w:sz w:val="15"/>
          <w:szCs w:val="15"/>
        </w:rPr>
      </w:pPr>
      <w:r>
        <w:rPr>
          <w:rFonts w:eastAsia="黑体"/>
          <w:b/>
          <w:spacing w:val="40"/>
          <w:w w:val="66"/>
          <w:sz w:val="56"/>
          <w:szCs w:val="56"/>
        </w:rPr>
        <w:t xml:space="preserve">            </w:t>
      </w:r>
    </w:p>
    <w:p w14:paraId="13DC96FD">
      <w:pPr>
        <w:jc w:val="center"/>
        <w:rPr>
          <w:rFonts w:eastAsia="黑体"/>
          <w:color w:val="FF0000"/>
          <w:spacing w:val="40"/>
          <w:w w:val="66"/>
          <w:sz w:val="32"/>
          <w:szCs w:val="32"/>
        </w:rPr>
      </w:pPr>
      <w:r>
        <w:rPr>
          <w:rFonts w:eastAsia="黑体"/>
          <w:spacing w:val="40"/>
          <w:w w:val="66"/>
          <w:sz w:val="32"/>
          <w:szCs w:val="32"/>
        </w:rPr>
        <w:t>（项目编号：TGPC-2025-D-1407）</w:t>
      </w:r>
    </w:p>
    <w:p w14:paraId="59D140CE">
      <w:pPr>
        <w:rPr>
          <w:sz w:val="40"/>
        </w:rPr>
      </w:pPr>
    </w:p>
    <w:p w14:paraId="49F80DE4">
      <w:pPr>
        <w:rPr>
          <w:sz w:val="36"/>
        </w:rPr>
      </w:pPr>
    </w:p>
    <w:p w14:paraId="1B82E369">
      <w:pPr>
        <w:rPr>
          <w:sz w:val="36"/>
        </w:rPr>
      </w:pPr>
    </w:p>
    <w:p w14:paraId="591BFF63">
      <w:pPr>
        <w:rPr>
          <w:sz w:val="36"/>
        </w:rPr>
      </w:pPr>
    </w:p>
    <w:p w14:paraId="13680EB1">
      <w:pPr>
        <w:rPr>
          <w:sz w:val="36"/>
        </w:rPr>
      </w:pPr>
    </w:p>
    <w:p w14:paraId="7D29D65F">
      <w:pPr>
        <w:rPr>
          <w:sz w:val="36"/>
        </w:rPr>
      </w:pPr>
    </w:p>
    <w:p w14:paraId="5AF37B2E">
      <w:pPr>
        <w:rPr>
          <w:sz w:val="36"/>
        </w:rPr>
      </w:pPr>
    </w:p>
    <w:p w14:paraId="66E1F1C0">
      <w:pPr>
        <w:rPr>
          <w:sz w:val="36"/>
        </w:rPr>
      </w:pPr>
    </w:p>
    <w:p w14:paraId="637E3570">
      <w:pPr>
        <w:rPr>
          <w:sz w:val="36"/>
        </w:rPr>
      </w:pPr>
    </w:p>
    <w:p w14:paraId="3D4FF483">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1E59DAB7">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12</w:t>
      </w:r>
    </w:p>
    <w:p w14:paraId="2267F987">
      <w:pPr>
        <w:widowControl/>
        <w:jc w:val="left"/>
        <w:rPr>
          <w:rFonts w:eastAsia="仿宋_GB2312"/>
          <w:b/>
          <w:bCs/>
          <w:kern w:val="0"/>
          <w:sz w:val="44"/>
          <w:szCs w:val="44"/>
        </w:rPr>
      </w:pPr>
    </w:p>
    <w:p w14:paraId="136A472E">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64638440">
      <w:pPr>
        <w:ind w:firstLine="408" w:firstLineChars="100"/>
        <w:jc w:val="center"/>
        <w:rPr>
          <w:b/>
          <w:spacing w:val="20"/>
          <w:w w:val="80"/>
          <w:sz w:val="48"/>
          <w:szCs w:val="48"/>
        </w:rPr>
      </w:pPr>
      <w:r>
        <w:rPr>
          <w:b/>
          <w:spacing w:val="20"/>
          <w:w w:val="80"/>
          <w:sz w:val="48"/>
          <w:szCs w:val="48"/>
        </w:rPr>
        <w:t>目  录</w:t>
      </w:r>
    </w:p>
    <w:p w14:paraId="06D09C4F">
      <w:pPr>
        <w:spacing w:line="560" w:lineRule="exact"/>
        <w:ind w:right="-141" w:rightChars="-73"/>
        <w:rPr>
          <w:b/>
          <w:sz w:val="24"/>
        </w:rPr>
      </w:pPr>
      <w:r>
        <w:rPr>
          <w:b/>
          <w:sz w:val="24"/>
        </w:rPr>
        <w:t>第一部分  投标邀请函</w:t>
      </w:r>
    </w:p>
    <w:p w14:paraId="14190E84">
      <w:pPr>
        <w:spacing w:line="560" w:lineRule="exact"/>
        <w:ind w:right="-141" w:rightChars="-73"/>
        <w:rPr>
          <w:b/>
          <w:sz w:val="24"/>
        </w:rPr>
      </w:pPr>
    </w:p>
    <w:p w14:paraId="0DCA76FE">
      <w:pPr>
        <w:spacing w:line="560" w:lineRule="exact"/>
        <w:ind w:right="-141" w:rightChars="-73"/>
        <w:rPr>
          <w:b/>
          <w:sz w:val="24"/>
        </w:rPr>
      </w:pPr>
      <w:r>
        <w:rPr>
          <w:b/>
          <w:sz w:val="24"/>
        </w:rPr>
        <w:t>第二部分  招标项目要求</w:t>
      </w:r>
    </w:p>
    <w:p w14:paraId="6EB80647">
      <w:pPr>
        <w:spacing w:line="560" w:lineRule="exact"/>
        <w:ind w:right="-141" w:rightChars="-73"/>
        <w:rPr>
          <w:b/>
          <w:sz w:val="24"/>
        </w:rPr>
      </w:pPr>
    </w:p>
    <w:p w14:paraId="683EE785">
      <w:pPr>
        <w:spacing w:line="560" w:lineRule="exact"/>
        <w:ind w:right="-141" w:rightChars="-73"/>
        <w:rPr>
          <w:b/>
          <w:sz w:val="24"/>
        </w:rPr>
      </w:pPr>
      <w:r>
        <w:rPr>
          <w:b/>
          <w:sz w:val="24"/>
        </w:rPr>
        <w:t>第三部分  投标须知</w:t>
      </w:r>
    </w:p>
    <w:p w14:paraId="277EE7EA">
      <w:pPr>
        <w:spacing w:line="560" w:lineRule="exact"/>
        <w:ind w:right="-141" w:rightChars="-73"/>
        <w:rPr>
          <w:sz w:val="24"/>
        </w:rPr>
      </w:pPr>
    </w:p>
    <w:p w14:paraId="4C4E06AC">
      <w:pPr>
        <w:spacing w:line="560" w:lineRule="exact"/>
        <w:rPr>
          <w:b/>
          <w:sz w:val="24"/>
        </w:rPr>
      </w:pPr>
      <w:r>
        <w:rPr>
          <w:b/>
          <w:sz w:val="24"/>
        </w:rPr>
        <w:t>第四部分  合同条款</w:t>
      </w:r>
    </w:p>
    <w:p w14:paraId="1F0EB96F">
      <w:pPr>
        <w:spacing w:line="560" w:lineRule="exact"/>
        <w:rPr>
          <w:sz w:val="24"/>
        </w:rPr>
      </w:pPr>
    </w:p>
    <w:p w14:paraId="747D34F9">
      <w:pPr>
        <w:spacing w:line="560" w:lineRule="exact"/>
        <w:rPr>
          <w:sz w:val="24"/>
        </w:rPr>
      </w:pPr>
      <w:r>
        <w:rPr>
          <w:b/>
          <w:sz w:val="24"/>
        </w:rPr>
        <w:t>第五部分  投标文件格式</w:t>
      </w:r>
    </w:p>
    <w:p w14:paraId="07EF0E47">
      <w:pPr>
        <w:rPr>
          <w:sz w:val="24"/>
        </w:rPr>
      </w:pPr>
    </w:p>
    <w:p w14:paraId="3F2B413F">
      <w:pPr>
        <w:rPr>
          <w:sz w:val="24"/>
        </w:rPr>
      </w:pPr>
    </w:p>
    <w:p w14:paraId="2D353918">
      <w:pPr>
        <w:rPr>
          <w:sz w:val="24"/>
        </w:rPr>
      </w:pPr>
    </w:p>
    <w:p w14:paraId="4219145C">
      <w:pPr>
        <w:rPr>
          <w:sz w:val="24"/>
        </w:rPr>
      </w:pPr>
    </w:p>
    <w:p w14:paraId="2B258CB7">
      <w:pPr>
        <w:rPr>
          <w:sz w:val="24"/>
        </w:rPr>
      </w:pPr>
    </w:p>
    <w:p w14:paraId="247B1012">
      <w:pPr>
        <w:rPr>
          <w:sz w:val="24"/>
        </w:rPr>
      </w:pPr>
    </w:p>
    <w:p w14:paraId="0E5E8C64">
      <w:pPr>
        <w:rPr>
          <w:b/>
        </w:rPr>
      </w:pPr>
    </w:p>
    <w:p w14:paraId="513A5E1F">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13F1B12E">
      <w:pPr>
        <w:pStyle w:val="16"/>
        <w:rPr>
          <w:rFonts w:ascii="Times New Roman" w:hAnsi="Times New Roman"/>
        </w:rPr>
      </w:pPr>
      <w:r>
        <w:rPr>
          <w:rFonts w:ascii="Times New Roman" w:hAnsi="Times New Roman"/>
        </w:rPr>
        <w:t>第一部分  投标邀请函</w:t>
      </w:r>
      <w:bookmarkEnd w:id="0"/>
    </w:p>
    <w:p w14:paraId="07DCF635">
      <w:pPr>
        <w:pStyle w:val="29"/>
        <w:spacing w:line="360" w:lineRule="auto"/>
        <w:ind w:firstLine="448"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国家税务总局天津市税务局综合后勤保障服务项目</w:t>
      </w:r>
      <w:r>
        <w:rPr>
          <w:rFonts w:ascii="Times New Roman" w:hAnsi="Times New Roman" w:cs="Times New Roman" w:eastAsiaTheme="minorEastAsia"/>
          <w:color w:val="auto"/>
          <w:szCs w:val="32"/>
        </w:rPr>
        <w:t>实施政府采购。现欢迎合格的供应商参加投标。</w:t>
      </w:r>
    </w:p>
    <w:p w14:paraId="318C9518">
      <w:pPr>
        <w:pStyle w:val="29"/>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4958231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1C947C4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国家税务总局天津市税务局综合后勤保障服务项目</w:t>
      </w:r>
    </w:p>
    <w:p w14:paraId="180CBA5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（二）项目编号：TGPC-2025-D-1407</w:t>
      </w:r>
    </w:p>
    <w:p w14:paraId="68FF9B0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4F29DBE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国家税务总局天津市税务局综合后勤保障服务，合同履行期限：两年</w:t>
      </w:r>
    </w:p>
    <w:p w14:paraId="6942676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14:paraId="730BDEF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第一包：11025510.54元</w:t>
      </w:r>
    </w:p>
    <w:p w14:paraId="7AAB817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3D04BF22">
      <w:pPr>
        <w:pStyle w:val="29"/>
        <w:spacing w:line="360" w:lineRule="auto"/>
        <w:ind w:firstLine="448" w:firstLineChars="200"/>
        <w:rPr>
          <w:rFonts w:ascii="Times New Roman" w:hAnsi="Times New Roman" w:cs="Times New Roman" w:eastAsiaTheme="minorEastAsia"/>
          <w:color w:val="auto"/>
        </w:rPr>
      </w:pPr>
      <w:r>
        <w:rPr>
          <w:rFonts w:ascii="Times New Roman" w:hAnsi="Times New Roman" w:cs="Times New Roman" w:eastAsiaTheme="minorEastAsia"/>
          <w:color w:val="auto"/>
        </w:rPr>
        <w:t>（一）</w:t>
      </w:r>
      <w:r>
        <w:rPr>
          <w:rFonts w:hint="eastAsia" w:ascii="Times New Roman" w:hAnsi="Times New Roman" w:eastAsia="宋体" w:cs="Times New Roman"/>
          <w:color w:val="auto"/>
        </w:rPr>
        <w:t>供应商应具备独立法人资格</w:t>
      </w:r>
      <w:r>
        <w:rPr>
          <w:rFonts w:hint="eastAsia"/>
          <w:color w:val="auto"/>
        </w:rPr>
        <w:t>。供应商应</w:t>
      </w:r>
      <w:r>
        <w:rPr>
          <w:rFonts w:hint="eastAsia" w:ascii="Times New Roman" w:hAnsi="Times New Roman" w:eastAsia="宋体" w:cs="Times New Roman"/>
          <w:color w:val="auto"/>
        </w:rPr>
        <w:t>具备《食品经营许可证》，经营项目至少包含食品经营管理或餐饮服务管理，提供证书扫描件；</w:t>
      </w:r>
    </w:p>
    <w:p w14:paraId="5852665F">
      <w:pPr>
        <w:pStyle w:val="29"/>
        <w:spacing w:line="360" w:lineRule="auto"/>
        <w:ind w:firstLine="448" w:firstLineChars="200"/>
        <w:rPr>
          <w:rFonts w:ascii="Times New Roman" w:hAnsi="Times New Roman" w:eastAsia="宋体" w:cs="Times New Roman"/>
          <w:color w:val="auto"/>
        </w:rPr>
      </w:pPr>
      <w:bookmarkStart w:id="1" w:name="OLE_LINK2"/>
      <w:bookmarkStart w:id="2" w:name="OLE_LINK1"/>
      <w:r>
        <w:rPr>
          <w:rFonts w:hint="eastAsia" w:ascii="Times New Roman" w:hAnsi="Times New Roman" w:eastAsia="宋体" w:cs="Times New Roman"/>
          <w:color w:val="auto"/>
        </w:rPr>
        <w:t>（二）供应商应具备《中华人民共和国政府采购法》第二十二条第一款和《政府采购法实施条例》第十八条规定的条件，提供以下材料：</w:t>
      </w:r>
    </w:p>
    <w:p w14:paraId="0844488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5E73F91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p w14:paraId="45C37E1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（三）本项目不接受联合体投标。</w:t>
      </w:r>
    </w:p>
    <w:p w14:paraId="6C5731C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（四）本项目专门面向中小企业采购，提供《中小企业声明函》。</w:t>
      </w:r>
    </w:p>
    <w:bookmarkEnd w:id="1"/>
    <w:bookmarkEnd w:id="2"/>
    <w:p w14:paraId="6392A65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0E99E9C9">
      <w:pPr>
        <w:pStyle w:val="29"/>
        <w:spacing w:line="360" w:lineRule="auto"/>
        <w:ind w:firstLine="448" w:firstLineChars="200"/>
        <w:rPr>
          <w:rFonts w:ascii="Times New Roman" w:hAnsi="Times New Roman" w:eastAsia="宋体" w:cs="Times New Roman"/>
          <w:color w:val="auto"/>
        </w:rPr>
      </w:pPr>
      <w:bookmarkStart w:id="3" w:name="OLE_LINK4"/>
      <w:bookmarkStart w:id="4" w:name="OLE_LINK3"/>
      <w:r>
        <w:rPr>
          <w:rFonts w:ascii="Times New Roman" w:hAnsi="Times New Roman" w:eastAsia="宋体" w:cs="Times New Roman"/>
          <w:color w:val="auto"/>
        </w:rPr>
        <w:t>（一）</w:t>
      </w:r>
      <w:r>
        <w:rPr>
          <w:rFonts w:hint="eastAsia" w:ascii="Times New Roman" w:hAnsi="Times New Roman" w:eastAsia="宋体" w:cs="Times New Roman"/>
          <w:color w:val="auto"/>
        </w:rPr>
        <w:t>本项目专门面向中小企业采购</w:t>
      </w:r>
      <w:r>
        <w:rPr>
          <w:rFonts w:ascii="Times New Roman" w:hAnsi="Times New Roman" w:eastAsia="宋体" w:cs="Times New Roman"/>
          <w:color w:val="auto"/>
        </w:rPr>
        <w:t>。</w:t>
      </w:r>
    </w:p>
    <w:p w14:paraId="6187C996">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w:t>
      </w:r>
      <w:r>
        <w:rPr>
          <w:rFonts w:ascii="Arial" w:hAnsi="Arial" w:cs="Arial"/>
        </w:rPr>
        <w:t>监狱企业视同小微企业</w:t>
      </w:r>
      <w:r>
        <w:rPr>
          <w:rFonts w:ascii="Times New Roman" w:hAnsi="Times New Roman" w:eastAsia="宋体" w:cs="Times New Roman"/>
          <w:color w:val="auto"/>
        </w:rPr>
        <w:t>。</w:t>
      </w:r>
    </w:p>
    <w:p w14:paraId="0D8C4F8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63FDD10E">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34AE636B">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392EBC5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bookmarkEnd w:id="4"/>
    <w:p w14:paraId="6E5994CD">
      <w:pPr>
        <w:pStyle w:val="29"/>
        <w:spacing w:line="360" w:lineRule="auto"/>
        <w:ind w:firstLine="448" w:firstLineChars="200"/>
        <w:jc w:val="both"/>
        <w:rPr>
          <w:rFonts w:ascii="Times New Roman" w:hAnsi="Times New Roman" w:eastAsia="宋体" w:cs="Times New Roman"/>
          <w:color w:val="auto"/>
        </w:rPr>
      </w:pPr>
      <w:bookmarkStart w:id="5" w:name="_Toc412903615"/>
      <w:r>
        <w:rPr>
          <w:rFonts w:ascii="Times New Roman" w:hAnsi="Times New Roman" w:eastAsia="宋体" w:cs="Times New Roman"/>
          <w:color w:val="auto"/>
        </w:rPr>
        <w:t>六、获取招标文件时间、方式</w:t>
      </w:r>
    </w:p>
    <w:p w14:paraId="35D40F7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31</w:t>
      </w:r>
      <w:r>
        <w:rPr>
          <w:rFonts w:ascii="Times New Roman" w:hAnsi="Times New Roman" w:eastAsia="宋体" w:cs="Times New Roman"/>
          <w:color w:val="auto"/>
        </w:rPr>
        <w:t>日至202</w:t>
      </w:r>
      <w:r>
        <w:rPr>
          <w:rFonts w:hint="eastAsia" w:ascii="Times New Roman" w:hAnsi="Times New Roman" w:eastAsia="宋体" w:cs="Times New Roman"/>
          <w:color w:val="auto"/>
        </w:rPr>
        <w:t>6</w:t>
      </w:r>
      <w:r>
        <w:rPr>
          <w:rFonts w:ascii="Times New Roman" w:hAnsi="Times New Roman" w:eastAsia="宋体" w:cs="Times New Roman"/>
          <w:color w:val="auto"/>
        </w:rPr>
        <w:t>年</w:t>
      </w:r>
      <w:r>
        <w:rPr>
          <w:rFonts w:hint="eastAsia" w:ascii="Times New Roman" w:hAnsi="Times New Roman" w:eastAsia="宋体" w:cs="Times New Roman"/>
          <w:color w:val="auto"/>
        </w:rPr>
        <w:t>1</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日，每日9:00至17:00（北京时间，法定节假日除外）。</w:t>
      </w:r>
    </w:p>
    <w:p w14:paraId="0553629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1364A85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6"/>
          <w:rFonts w:hint="eastAsia" w:ascii="Times New Roman" w:hAnsi="Times New Roman" w:eastAsia="宋体" w:cs="Times New Roman"/>
        </w:rPr>
        <w:t>http://tjgpc.zwfwb.tj.gov.cn</w:t>
      </w:r>
      <w:r>
        <w:rPr>
          <w:rStyle w:val="26"/>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25B0510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供应商注册、</w:t>
      </w:r>
      <w:r>
        <w:rPr>
          <w:rFonts w:ascii="Times New Roman" w:hAnsi="Times New Roman" w:eastAsia="宋体" w:cs="Times New Roman"/>
          <w:color w:val="auto"/>
        </w:rPr>
        <w:t>CA数字证书（USBKey）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1D678F5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hint="eastAsia" w:ascii="Times New Roman" w:hAnsi="Times New Roman" w:eastAsia="宋体" w:cs="Times New Roman"/>
          <w:color w:val="auto"/>
        </w:rPr>
        <w:t>24538167</w:t>
      </w:r>
      <w:r>
        <w:rPr>
          <w:rFonts w:hint="eastAsia" w:ascii="Times New Roman" w:hAnsi="Times New Roman" w:eastAsia="宋体"/>
          <w:color w:val="auto"/>
        </w:rPr>
        <w:t>。</w:t>
      </w:r>
    </w:p>
    <w:p w14:paraId="30E45E8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（2）CA数字证书（USBKey）领取及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：参见天津市政府采购中心网（http://tjgpc.zwfwb.tj.gov.cn）--服务指南--供应商注册、领取CA数字证书（USBKey）及电子签章制章的流程。</w:t>
      </w:r>
    </w:p>
    <w:p w14:paraId="2452F22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CA数字证书办理联系电话：400-0566-110或022-24538059。</w:t>
      </w:r>
    </w:p>
    <w:p w14:paraId="3662005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电子签章办理联系电话：022-24538059。</w:t>
      </w:r>
    </w:p>
    <w:p w14:paraId="29DE15B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36BA3E7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0E45298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31</w:t>
      </w:r>
      <w:r>
        <w:rPr>
          <w:rFonts w:ascii="Times New Roman" w:hAnsi="Times New Roman" w:eastAsia="宋体" w:cs="Times New Roman"/>
          <w:color w:val="auto"/>
        </w:rPr>
        <w:t>日9:00至202</w:t>
      </w:r>
      <w:r>
        <w:rPr>
          <w:rFonts w:hint="eastAsia" w:ascii="Times New Roman" w:hAnsi="Times New Roman" w:eastAsia="宋体" w:cs="Times New Roman"/>
          <w:color w:val="auto"/>
        </w:rPr>
        <w:t>6</w:t>
      </w:r>
      <w:r>
        <w:rPr>
          <w:rFonts w:ascii="Times New Roman" w:hAnsi="Times New Roman" w:eastAsia="宋体" w:cs="Times New Roman"/>
          <w:color w:val="auto"/>
        </w:rPr>
        <w:t>年</w:t>
      </w:r>
      <w:r>
        <w:rPr>
          <w:rFonts w:hint="eastAsia" w:ascii="Times New Roman" w:hAnsi="Times New Roman" w:eastAsia="宋体" w:cs="Times New Roman"/>
          <w:color w:val="auto"/>
        </w:rPr>
        <w:t>1</w:t>
      </w:r>
      <w:r>
        <w:rPr>
          <w:rFonts w:ascii="Times New Roman" w:hAnsi="Times New Roman" w:eastAsia="宋体" w:cs="Times New Roman"/>
          <w:color w:val="auto"/>
        </w:rPr>
        <w:t>月</w:t>
      </w:r>
      <w:r>
        <w:rPr>
          <w:rFonts w:hint="eastAsia" w:ascii="Times New Roman" w:hAnsi="Times New Roman" w:eastAsia="宋体" w:cs="Times New Roman"/>
          <w:color w:val="auto"/>
        </w:rPr>
        <w:t>21</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059A35D6">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2A2E3EF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1AE7AB9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w:t>
      </w:r>
      <w:r>
        <w:rPr>
          <w:rFonts w:hint="eastAsia" w:ascii="Times New Roman" w:hAnsi="Times New Roman" w:eastAsia="宋体" w:cs="Times New Roman"/>
          <w:color w:val="auto"/>
        </w:rPr>
        <w:t>6</w:t>
      </w:r>
      <w:r>
        <w:rPr>
          <w:rFonts w:ascii="Times New Roman" w:hAnsi="Times New Roman" w:eastAsia="宋体" w:cs="Times New Roman"/>
          <w:color w:val="auto"/>
        </w:rPr>
        <w:t>年</w:t>
      </w:r>
      <w:r>
        <w:rPr>
          <w:rFonts w:hint="eastAsia" w:ascii="Times New Roman" w:hAnsi="Times New Roman" w:eastAsia="宋体" w:cs="Times New Roman"/>
          <w:color w:val="auto"/>
        </w:rPr>
        <w:t>1</w:t>
      </w:r>
      <w:r>
        <w:rPr>
          <w:rFonts w:ascii="Times New Roman" w:hAnsi="Times New Roman" w:eastAsia="宋体" w:cs="Times New Roman"/>
          <w:color w:val="auto"/>
        </w:rPr>
        <w:t>月</w:t>
      </w:r>
      <w:r>
        <w:rPr>
          <w:rFonts w:hint="eastAsia" w:ascii="Times New Roman" w:hAnsi="Times New Roman" w:eastAsia="宋体" w:cs="Times New Roman"/>
          <w:color w:val="auto"/>
        </w:rPr>
        <w:t>21</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6E4C7FF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689EC7B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5DF45DF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w:t>
      </w:r>
      <w:r>
        <w:rPr>
          <w:rFonts w:hint="eastAsia" w:ascii="Times New Roman" w:hAnsi="Times New Roman" w:eastAsia="宋体" w:cs="Times New Roman"/>
          <w:color w:val="auto"/>
        </w:rPr>
        <w:t>6</w:t>
      </w:r>
      <w:r>
        <w:rPr>
          <w:rFonts w:ascii="Times New Roman" w:hAnsi="Times New Roman" w:eastAsia="宋体" w:cs="Times New Roman"/>
          <w:color w:val="auto"/>
        </w:rPr>
        <w:t>年</w:t>
      </w:r>
      <w:r>
        <w:rPr>
          <w:rFonts w:hint="eastAsia" w:ascii="Times New Roman" w:hAnsi="Times New Roman" w:eastAsia="宋体" w:cs="Times New Roman"/>
          <w:color w:val="auto"/>
        </w:rPr>
        <w:t>1</w:t>
      </w:r>
      <w:r>
        <w:rPr>
          <w:rFonts w:ascii="Times New Roman" w:hAnsi="Times New Roman" w:eastAsia="宋体" w:cs="Times New Roman"/>
          <w:color w:val="auto"/>
        </w:rPr>
        <w:t>月</w:t>
      </w:r>
      <w:r>
        <w:rPr>
          <w:rFonts w:hint="eastAsia" w:ascii="Times New Roman" w:hAnsi="Times New Roman" w:eastAsia="宋体" w:cs="Times New Roman"/>
          <w:color w:val="auto"/>
        </w:rPr>
        <w:t>21</w:t>
      </w:r>
      <w:r>
        <w:rPr>
          <w:rFonts w:ascii="Times New Roman" w:hAnsi="Times New Roman" w:eastAsia="宋体" w:cs="Times New Roman"/>
          <w:color w:val="auto"/>
        </w:rPr>
        <w:t>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1708E67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73BC01A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w:t>
      </w:r>
      <w:r>
        <w:rPr>
          <w:rFonts w:hint="eastAsia" w:ascii="Times New Roman" w:hAnsi="Times New Roman" w:eastAsia="宋体" w:cs="Times New Roman"/>
          <w:color w:val="auto"/>
        </w:rPr>
        <w:t>6</w:t>
      </w:r>
      <w:r>
        <w:rPr>
          <w:rFonts w:ascii="Times New Roman" w:hAnsi="Times New Roman" w:eastAsia="宋体" w:cs="Times New Roman"/>
          <w:color w:val="auto"/>
        </w:rPr>
        <w:t>年</w:t>
      </w:r>
      <w:r>
        <w:rPr>
          <w:rFonts w:hint="eastAsia" w:ascii="Times New Roman" w:hAnsi="Times New Roman" w:eastAsia="宋体" w:cs="Times New Roman"/>
          <w:color w:val="auto"/>
        </w:rPr>
        <w:t>1</w:t>
      </w:r>
      <w:r>
        <w:rPr>
          <w:rFonts w:ascii="Times New Roman" w:hAnsi="Times New Roman" w:eastAsia="宋体" w:cs="Times New Roman"/>
          <w:color w:val="auto"/>
        </w:rPr>
        <w:t>月</w:t>
      </w:r>
      <w:r>
        <w:rPr>
          <w:rFonts w:hint="eastAsia" w:ascii="Times New Roman" w:hAnsi="Times New Roman" w:eastAsia="宋体" w:cs="Times New Roman"/>
          <w:color w:val="auto"/>
        </w:rPr>
        <w:t>21</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48C2E85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247C8C4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484811C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3C8456B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联系人：杨光、黄玉海</w:t>
      </w:r>
    </w:p>
    <w:p w14:paraId="336BCDD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03E7ABE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3263D61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624A6B2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21B4804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73142D3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p>
    <w:p w14:paraId="4182DBF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63B1D1F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0B9C0803">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国家税务总局天津市税务局</w:t>
      </w:r>
    </w:p>
    <w:p w14:paraId="1108C0FB">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天津市河北区民主道16号</w:t>
      </w:r>
    </w:p>
    <w:p w14:paraId="7476603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张慧</w:t>
      </w:r>
    </w:p>
    <w:p w14:paraId="6D1EBAC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（四）采购人联系电话：022-24465517</w:t>
      </w:r>
    </w:p>
    <w:p w14:paraId="30A54D5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513F477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7D26689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39654CC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联系部门：国家税务总局天津市税务局</w:t>
      </w:r>
    </w:p>
    <w:p w14:paraId="271B016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联系地址：天津市河北区民主道16号</w:t>
      </w:r>
    </w:p>
    <w:p w14:paraId="0C00CAA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人：张慧</w:t>
      </w:r>
    </w:p>
    <w:p w14:paraId="6D0CA78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022-24465517</w:t>
      </w:r>
    </w:p>
    <w:p w14:paraId="3D0D56D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7719EA8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3CC9DBC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37B186E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2E88E17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068962A2">
        <w:trPr>
          <w:trHeight w:val="440" w:hRule="atLeast"/>
          <w:tblHeader/>
          <w:jc w:val="center"/>
        </w:trPr>
        <w:tc>
          <w:tcPr>
            <w:tcW w:w="3656" w:type="dxa"/>
            <w:vAlign w:val="center"/>
          </w:tcPr>
          <w:p w14:paraId="192BFE38">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002CA643">
            <w:pPr>
              <w:tabs>
                <w:tab w:val="left" w:pos="750"/>
                <w:tab w:val="left" w:pos="840"/>
              </w:tabs>
              <w:adjustRightInd w:val="0"/>
              <w:snapToGrid w:val="0"/>
              <w:jc w:val="center"/>
              <w:rPr>
                <w:sz w:val="24"/>
              </w:rPr>
            </w:pPr>
            <w:r>
              <w:rPr>
                <w:sz w:val="24"/>
              </w:rPr>
              <w:t>费率</w:t>
            </w:r>
          </w:p>
        </w:tc>
      </w:tr>
      <w:tr w14:paraId="2098F5E5">
        <w:trPr>
          <w:trHeight w:val="440" w:hRule="atLeast"/>
          <w:jc w:val="center"/>
        </w:trPr>
        <w:tc>
          <w:tcPr>
            <w:tcW w:w="3656" w:type="dxa"/>
            <w:vAlign w:val="center"/>
          </w:tcPr>
          <w:p w14:paraId="7093AA04">
            <w:pPr>
              <w:tabs>
                <w:tab w:val="left" w:pos="750"/>
                <w:tab w:val="left" w:pos="840"/>
              </w:tabs>
              <w:adjustRightInd w:val="0"/>
              <w:snapToGrid w:val="0"/>
              <w:jc w:val="center"/>
              <w:rPr>
                <w:sz w:val="24"/>
              </w:rPr>
            </w:pPr>
            <w:r>
              <w:rPr>
                <w:sz w:val="24"/>
              </w:rPr>
              <w:t>100以下</w:t>
            </w:r>
          </w:p>
        </w:tc>
        <w:tc>
          <w:tcPr>
            <w:tcW w:w="3657" w:type="dxa"/>
            <w:vAlign w:val="center"/>
          </w:tcPr>
          <w:p w14:paraId="2CEBC442">
            <w:pPr>
              <w:tabs>
                <w:tab w:val="left" w:pos="750"/>
                <w:tab w:val="left" w:pos="840"/>
              </w:tabs>
              <w:adjustRightInd w:val="0"/>
              <w:snapToGrid w:val="0"/>
              <w:jc w:val="center"/>
              <w:rPr>
                <w:sz w:val="24"/>
              </w:rPr>
            </w:pPr>
            <w:r>
              <w:rPr>
                <w:sz w:val="24"/>
              </w:rPr>
              <w:t>1%</w:t>
            </w:r>
          </w:p>
        </w:tc>
      </w:tr>
      <w:tr w14:paraId="77716A04">
        <w:trPr>
          <w:trHeight w:val="440" w:hRule="atLeast"/>
          <w:jc w:val="center"/>
        </w:trPr>
        <w:tc>
          <w:tcPr>
            <w:tcW w:w="3656" w:type="dxa"/>
            <w:vAlign w:val="center"/>
          </w:tcPr>
          <w:p w14:paraId="433AF91D">
            <w:pPr>
              <w:tabs>
                <w:tab w:val="left" w:pos="750"/>
                <w:tab w:val="left" w:pos="840"/>
              </w:tabs>
              <w:adjustRightInd w:val="0"/>
              <w:snapToGrid w:val="0"/>
              <w:jc w:val="center"/>
              <w:rPr>
                <w:sz w:val="24"/>
              </w:rPr>
            </w:pPr>
            <w:r>
              <w:rPr>
                <w:sz w:val="24"/>
              </w:rPr>
              <w:t>100-500</w:t>
            </w:r>
          </w:p>
        </w:tc>
        <w:tc>
          <w:tcPr>
            <w:tcW w:w="3657" w:type="dxa"/>
            <w:vAlign w:val="center"/>
          </w:tcPr>
          <w:p w14:paraId="6E5573AB">
            <w:pPr>
              <w:tabs>
                <w:tab w:val="left" w:pos="750"/>
                <w:tab w:val="left" w:pos="840"/>
              </w:tabs>
              <w:adjustRightInd w:val="0"/>
              <w:snapToGrid w:val="0"/>
              <w:jc w:val="center"/>
              <w:rPr>
                <w:sz w:val="24"/>
              </w:rPr>
            </w:pPr>
            <w:r>
              <w:rPr>
                <w:rFonts w:hint="eastAsia"/>
                <w:sz w:val="24"/>
              </w:rPr>
              <w:t>0.8</w:t>
            </w:r>
            <w:r>
              <w:rPr>
                <w:sz w:val="24"/>
              </w:rPr>
              <w:t>%</w:t>
            </w:r>
          </w:p>
        </w:tc>
      </w:tr>
      <w:tr w14:paraId="6CA94C33">
        <w:trPr>
          <w:trHeight w:val="440" w:hRule="atLeast"/>
          <w:jc w:val="center"/>
        </w:trPr>
        <w:tc>
          <w:tcPr>
            <w:tcW w:w="3656" w:type="dxa"/>
            <w:vAlign w:val="center"/>
          </w:tcPr>
          <w:p w14:paraId="2EEC4DD8">
            <w:pPr>
              <w:tabs>
                <w:tab w:val="left" w:pos="750"/>
                <w:tab w:val="left" w:pos="840"/>
              </w:tabs>
              <w:adjustRightInd w:val="0"/>
              <w:snapToGrid w:val="0"/>
              <w:jc w:val="center"/>
              <w:rPr>
                <w:sz w:val="24"/>
              </w:rPr>
            </w:pPr>
            <w:r>
              <w:rPr>
                <w:sz w:val="24"/>
              </w:rPr>
              <w:t>500-1000</w:t>
            </w:r>
          </w:p>
        </w:tc>
        <w:tc>
          <w:tcPr>
            <w:tcW w:w="3657" w:type="dxa"/>
            <w:vAlign w:val="center"/>
          </w:tcPr>
          <w:p w14:paraId="2B7C4958">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14:paraId="347F2ADA">
        <w:trPr>
          <w:trHeight w:val="440" w:hRule="atLeast"/>
          <w:jc w:val="center"/>
        </w:trPr>
        <w:tc>
          <w:tcPr>
            <w:tcW w:w="3656" w:type="dxa"/>
            <w:vAlign w:val="center"/>
          </w:tcPr>
          <w:p w14:paraId="4214DA1D">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0BA67D16">
            <w:pPr>
              <w:tabs>
                <w:tab w:val="left" w:pos="750"/>
                <w:tab w:val="left" w:pos="840"/>
              </w:tabs>
              <w:adjustRightInd w:val="0"/>
              <w:snapToGrid w:val="0"/>
              <w:jc w:val="center"/>
              <w:rPr>
                <w:sz w:val="24"/>
              </w:rPr>
            </w:pPr>
            <w:r>
              <w:rPr>
                <w:rFonts w:hint="eastAsia"/>
                <w:sz w:val="24"/>
              </w:rPr>
              <w:t>0.25%</w:t>
            </w:r>
          </w:p>
        </w:tc>
      </w:tr>
      <w:tr w14:paraId="3621CE71">
        <w:trPr>
          <w:trHeight w:val="440" w:hRule="atLeast"/>
          <w:jc w:val="center"/>
        </w:trPr>
        <w:tc>
          <w:tcPr>
            <w:tcW w:w="3656" w:type="dxa"/>
            <w:vAlign w:val="center"/>
          </w:tcPr>
          <w:p w14:paraId="5075E05C">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10F6262D">
            <w:pPr>
              <w:tabs>
                <w:tab w:val="left" w:pos="750"/>
                <w:tab w:val="left" w:pos="840"/>
              </w:tabs>
              <w:adjustRightInd w:val="0"/>
              <w:snapToGrid w:val="0"/>
              <w:jc w:val="center"/>
              <w:rPr>
                <w:sz w:val="24"/>
              </w:rPr>
            </w:pPr>
            <w:r>
              <w:rPr>
                <w:rFonts w:hint="eastAsia"/>
                <w:sz w:val="24"/>
              </w:rPr>
              <w:t>0.1%</w:t>
            </w:r>
          </w:p>
        </w:tc>
      </w:tr>
      <w:tr w14:paraId="592EEB79">
        <w:trPr>
          <w:trHeight w:val="440" w:hRule="atLeast"/>
          <w:jc w:val="center"/>
        </w:trPr>
        <w:tc>
          <w:tcPr>
            <w:tcW w:w="3656" w:type="dxa"/>
            <w:vAlign w:val="center"/>
          </w:tcPr>
          <w:p w14:paraId="39B10CD1">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1DF151F8">
            <w:pPr>
              <w:tabs>
                <w:tab w:val="left" w:pos="750"/>
                <w:tab w:val="left" w:pos="840"/>
              </w:tabs>
              <w:adjustRightInd w:val="0"/>
              <w:snapToGrid w:val="0"/>
              <w:jc w:val="center"/>
              <w:rPr>
                <w:sz w:val="24"/>
              </w:rPr>
            </w:pPr>
            <w:r>
              <w:rPr>
                <w:rFonts w:hint="eastAsia"/>
                <w:sz w:val="24"/>
              </w:rPr>
              <w:t>0.05%</w:t>
            </w:r>
          </w:p>
        </w:tc>
      </w:tr>
    </w:tbl>
    <w:p w14:paraId="47E63A1C">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14:paraId="12136064">
      <w:pPr>
        <w:tabs>
          <w:tab w:val="left" w:pos="700"/>
        </w:tabs>
        <w:autoSpaceDE w:val="0"/>
        <w:autoSpaceDN w:val="0"/>
        <w:adjustRightInd w:val="0"/>
        <w:spacing w:line="360" w:lineRule="auto"/>
        <w:ind w:firstLine="448"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737B55C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6A0194F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38D5B05F">
      <w:pPr>
        <w:pStyle w:val="29"/>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3C4FA95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50683DF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6965C73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1054E50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4B8BBD6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缴费及开票咨询电话：022-24532012</w:t>
      </w:r>
    </w:p>
    <w:p w14:paraId="0FD0F0E1">
      <w:pPr>
        <w:pStyle w:val="29"/>
        <w:spacing w:line="360" w:lineRule="auto"/>
        <w:jc w:val="both"/>
        <w:rPr>
          <w:rFonts w:ascii="Times New Roman" w:hAnsi="Times New Roman" w:eastAsia="宋体" w:cs="Times New Roman"/>
          <w:color w:val="auto"/>
        </w:rPr>
      </w:pPr>
    </w:p>
    <w:p w14:paraId="1D933169">
      <w:pPr>
        <w:pStyle w:val="29"/>
        <w:spacing w:line="360" w:lineRule="auto"/>
        <w:jc w:val="right"/>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31</w:t>
      </w:r>
      <w:r>
        <w:rPr>
          <w:rFonts w:ascii="Times New Roman" w:hAnsi="Times New Roman" w:eastAsia="宋体" w:cs="Times New Roman"/>
          <w:color w:val="auto"/>
        </w:rPr>
        <w:t>日</w:t>
      </w:r>
      <w:r>
        <w:br w:type="page"/>
      </w:r>
    </w:p>
    <w:p w14:paraId="31FCD030">
      <w:pPr>
        <w:pStyle w:val="16"/>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5"/>
    </w:p>
    <w:p w14:paraId="5D08521F">
      <w:pPr>
        <w:tabs>
          <w:tab w:val="left" w:pos="210"/>
        </w:tabs>
        <w:autoSpaceDE w:val="0"/>
        <w:autoSpaceDN w:val="0"/>
        <w:adjustRightInd w:val="0"/>
        <w:spacing w:line="360" w:lineRule="auto"/>
        <w:ind w:firstLine="448" w:firstLineChars="200"/>
        <w:outlineLvl w:val="0"/>
        <w:rPr>
          <w:sz w:val="24"/>
          <w:szCs w:val="24"/>
        </w:rPr>
      </w:pPr>
      <w:r>
        <w:rPr>
          <w:sz w:val="24"/>
          <w:szCs w:val="24"/>
        </w:rPr>
        <w:t>一、商务要求</w:t>
      </w:r>
    </w:p>
    <w:p w14:paraId="5F43CC54">
      <w:pPr>
        <w:autoSpaceDE w:val="0"/>
        <w:autoSpaceDN w:val="0"/>
        <w:adjustRightInd w:val="0"/>
        <w:spacing w:line="360" w:lineRule="auto"/>
        <w:ind w:firstLine="448" w:firstLineChars="200"/>
        <w:rPr>
          <w:sz w:val="24"/>
        </w:rPr>
      </w:pPr>
      <w:r>
        <w:rPr>
          <w:rFonts w:eastAsia="......."/>
          <w:kern w:val="0"/>
          <w:sz w:val="24"/>
          <w:szCs w:val="24"/>
        </w:rPr>
        <w:t>（一）</w:t>
      </w:r>
      <w:r>
        <w:rPr>
          <w:sz w:val="24"/>
        </w:rPr>
        <w:t>报价要求</w:t>
      </w:r>
    </w:p>
    <w:p w14:paraId="1903D872">
      <w:pPr>
        <w:autoSpaceDE w:val="0"/>
        <w:autoSpaceDN w:val="0"/>
        <w:adjustRightInd w:val="0"/>
        <w:spacing w:line="360" w:lineRule="auto"/>
        <w:ind w:firstLine="448" w:firstLineChars="200"/>
        <w:rPr>
          <w:sz w:val="24"/>
        </w:rPr>
      </w:pPr>
      <w:r>
        <w:rPr>
          <w:sz w:val="24"/>
        </w:rPr>
        <w:t>1. 投标报价以人民币填列。</w:t>
      </w:r>
    </w:p>
    <w:p w14:paraId="575BB233">
      <w:pPr>
        <w:autoSpaceDE w:val="0"/>
        <w:autoSpaceDN w:val="0"/>
        <w:adjustRightInd w:val="0"/>
        <w:spacing w:line="360" w:lineRule="auto"/>
        <w:ind w:firstLine="448" w:firstLineChars="200"/>
        <w:rPr>
          <w:sz w:val="24"/>
        </w:rPr>
      </w:pPr>
      <w:r>
        <w:rPr>
          <w:sz w:val="24"/>
        </w:rPr>
        <w:t>2. 投标人的报价应包括：人员工资、福利、社险</w:t>
      </w:r>
      <w:r>
        <w:rPr>
          <w:rFonts w:hint="eastAsia"/>
          <w:sz w:val="24"/>
        </w:rPr>
        <w:t>、住房公积金</w:t>
      </w:r>
      <w:r>
        <w:rPr>
          <w:sz w:val="24"/>
        </w:rPr>
        <w:t>等人工费用、服装费、办公费、企业利润及税金等为完成招标文件规定的一切工作所需的全部费用。投标人所报价格应为最终优惠价格。</w:t>
      </w:r>
    </w:p>
    <w:p w14:paraId="63371BF1">
      <w:pPr>
        <w:spacing w:line="360" w:lineRule="auto"/>
        <w:ind w:firstLine="448" w:firstLineChars="200"/>
        <w:rPr>
          <w:kern w:val="0"/>
          <w:sz w:val="24"/>
          <w:szCs w:val="24"/>
        </w:rPr>
      </w:pPr>
      <w:r>
        <w:rPr>
          <w:rFonts w:hint="eastAsia"/>
          <w:kern w:val="0"/>
          <w:sz w:val="24"/>
          <w:szCs w:val="24"/>
        </w:rPr>
        <w:t>3. 投标报价在不超采购预算的前提下，其合理性由评标委员会在评分中予以考虑。</w:t>
      </w:r>
    </w:p>
    <w:p w14:paraId="7B1E95E4">
      <w:pPr>
        <w:spacing w:line="360" w:lineRule="auto"/>
        <w:ind w:firstLine="448" w:firstLineChars="200"/>
        <w:rPr>
          <w:kern w:val="0"/>
          <w:sz w:val="24"/>
          <w:szCs w:val="24"/>
        </w:rPr>
      </w:pPr>
      <w:r>
        <w:rPr>
          <w:rFonts w:hint="eastAsia"/>
          <w:kern w:val="0"/>
          <w:sz w:val="24"/>
          <w:szCs w:val="24"/>
        </w:rPr>
        <w:t xml:space="preserve">4. </w:t>
      </w:r>
      <w:r>
        <w:rPr>
          <w:sz w:val="24"/>
        </w:rPr>
        <w:t>验收相关费用由投标人负责。</w:t>
      </w:r>
    </w:p>
    <w:p w14:paraId="70A756E0">
      <w:pPr>
        <w:autoSpaceDE w:val="0"/>
        <w:autoSpaceDN w:val="0"/>
        <w:adjustRightInd w:val="0"/>
        <w:spacing w:line="360" w:lineRule="auto"/>
        <w:ind w:firstLine="448" w:firstLineChars="200"/>
        <w:rPr>
          <w:sz w:val="24"/>
        </w:rPr>
      </w:pPr>
      <w:r>
        <w:rPr>
          <w:sz w:val="24"/>
        </w:rPr>
        <w:t>（</w:t>
      </w:r>
      <w:r>
        <w:rPr>
          <w:rFonts w:hint="eastAsia"/>
          <w:sz w:val="24"/>
        </w:rPr>
        <w:t>二</w:t>
      </w:r>
      <w:r>
        <w:rPr>
          <w:sz w:val="24"/>
        </w:rPr>
        <w:t>）时间、地点要求</w:t>
      </w:r>
    </w:p>
    <w:p w14:paraId="19E423E3">
      <w:pPr>
        <w:autoSpaceDE w:val="0"/>
        <w:autoSpaceDN w:val="0"/>
        <w:adjustRightInd w:val="0"/>
        <w:spacing w:line="360" w:lineRule="auto"/>
        <w:ind w:firstLine="448" w:firstLineChars="200"/>
        <w:rPr>
          <w:sz w:val="24"/>
        </w:rPr>
      </w:pPr>
      <w:r>
        <w:rPr>
          <w:sz w:val="24"/>
        </w:rPr>
        <w:t>1. 时间要求：</w:t>
      </w:r>
      <w:r>
        <w:rPr>
          <w:rFonts w:hint="eastAsia"/>
          <w:sz w:val="24"/>
        </w:rPr>
        <w:t>合同规定的服务起始之日起两年的服务期（其中1名项目经理、3名保洁员（楼层卫生）（此3人均不接受退休）、2名保洁员（附属楼保洁）服务期为22个月 ）</w:t>
      </w:r>
      <w:r>
        <w:rPr>
          <w:sz w:val="24"/>
        </w:rPr>
        <w:t>（特殊情况以合同为准）。</w:t>
      </w:r>
    </w:p>
    <w:p w14:paraId="4AF65819">
      <w:pPr>
        <w:autoSpaceDE w:val="0"/>
        <w:autoSpaceDN w:val="0"/>
        <w:adjustRightInd w:val="0"/>
        <w:spacing w:line="360" w:lineRule="auto"/>
        <w:ind w:firstLine="448" w:firstLineChars="200"/>
        <w:rPr>
          <w:sz w:val="24"/>
        </w:rPr>
      </w:pPr>
      <w:r>
        <w:rPr>
          <w:sz w:val="24"/>
        </w:rPr>
        <w:t>2. 服务地点：</w:t>
      </w:r>
    </w:p>
    <w:p w14:paraId="18220383">
      <w:pPr>
        <w:autoSpaceDE w:val="0"/>
        <w:autoSpaceDN w:val="0"/>
        <w:adjustRightInd w:val="0"/>
        <w:spacing w:line="360" w:lineRule="auto"/>
        <w:ind w:firstLine="448" w:firstLineChars="200"/>
        <w:rPr>
          <w:sz w:val="24"/>
        </w:rPr>
      </w:pPr>
      <w:r>
        <w:rPr>
          <w:rFonts w:hint="eastAsia"/>
          <w:sz w:val="24"/>
        </w:rPr>
        <w:t>市局机关办公楼：河北区民主道16号；</w:t>
      </w:r>
    </w:p>
    <w:p w14:paraId="0219FEEC">
      <w:pPr>
        <w:autoSpaceDE w:val="0"/>
        <w:autoSpaceDN w:val="0"/>
        <w:adjustRightInd w:val="0"/>
        <w:spacing w:line="360" w:lineRule="auto"/>
        <w:ind w:firstLine="448" w:firstLineChars="200"/>
        <w:rPr>
          <w:sz w:val="24"/>
        </w:rPr>
      </w:pPr>
      <w:r>
        <w:rPr>
          <w:rFonts w:hint="eastAsia"/>
          <w:sz w:val="24"/>
        </w:rPr>
        <w:t>附属楼：河北区民主道16号；</w:t>
      </w:r>
    </w:p>
    <w:p w14:paraId="3697D3A8">
      <w:pPr>
        <w:autoSpaceDE w:val="0"/>
        <w:autoSpaceDN w:val="0"/>
        <w:adjustRightInd w:val="0"/>
        <w:spacing w:line="360" w:lineRule="auto"/>
        <w:ind w:firstLine="448" w:firstLineChars="200"/>
        <w:rPr>
          <w:sz w:val="24"/>
        </w:rPr>
      </w:pPr>
      <w:r>
        <w:rPr>
          <w:rFonts w:hint="eastAsia"/>
          <w:sz w:val="24"/>
        </w:rPr>
        <w:t>北安道办公区：河北区北安道38号；</w:t>
      </w:r>
    </w:p>
    <w:p w14:paraId="4119E4F4">
      <w:pPr>
        <w:autoSpaceDE w:val="0"/>
        <w:autoSpaceDN w:val="0"/>
        <w:adjustRightInd w:val="0"/>
        <w:spacing w:line="360" w:lineRule="auto"/>
        <w:ind w:firstLine="448" w:firstLineChars="200"/>
        <w:rPr>
          <w:sz w:val="24"/>
        </w:rPr>
      </w:pPr>
      <w:r>
        <w:rPr>
          <w:rFonts w:hint="eastAsia"/>
          <w:sz w:val="24"/>
        </w:rPr>
        <w:t>空港流霞路办公区：空港经济区流霞路50号；</w:t>
      </w:r>
    </w:p>
    <w:p w14:paraId="63392A18">
      <w:pPr>
        <w:autoSpaceDE w:val="0"/>
        <w:autoSpaceDN w:val="0"/>
        <w:adjustRightInd w:val="0"/>
        <w:spacing w:line="360" w:lineRule="auto"/>
        <w:ind w:firstLine="448" w:firstLineChars="200"/>
        <w:rPr>
          <w:sz w:val="24"/>
        </w:rPr>
      </w:pPr>
      <w:r>
        <w:rPr>
          <w:rFonts w:hint="eastAsia"/>
          <w:sz w:val="24"/>
        </w:rPr>
        <w:t>老干部活动中心：赤峰道70号；</w:t>
      </w:r>
    </w:p>
    <w:p w14:paraId="02011A35">
      <w:pPr>
        <w:autoSpaceDE w:val="0"/>
        <w:autoSpaceDN w:val="0"/>
        <w:adjustRightInd w:val="0"/>
        <w:spacing w:line="360" w:lineRule="auto"/>
        <w:ind w:firstLine="448" w:firstLineChars="200"/>
        <w:rPr>
          <w:sz w:val="24"/>
        </w:rPr>
      </w:pPr>
      <w:r>
        <w:rPr>
          <w:rFonts w:hint="eastAsia"/>
          <w:sz w:val="24"/>
        </w:rPr>
        <w:t>长春道：长春道97号。</w:t>
      </w:r>
    </w:p>
    <w:p w14:paraId="6DE7DAED">
      <w:pPr>
        <w:autoSpaceDE w:val="0"/>
        <w:autoSpaceDN w:val="0"/>
        <w:adjustRightInd w:val="0"/>
        <w:spacing w:line="360" w:lineRule="auto"/>
        <w:ind w:firstLine="448" w:firstLineChars="200"/>
        <w:rPr>
          <w:sz w:val="24"/>
        </w:rPr>
      </w:pPr>
      <w:r>
        <w:rPr>
          <w:sz w:val="24"/>
        </w:rPr>
        <w:t>（特殊情况以合同为准）。</w:t>
      </w:r>
    </w:p>
    <w:p w14:paraId="24C22D23">
      <w:pPr>
        <w:autoSpaceDE w:val="0"/>
        <w:autoSpaceDN w:val="0"/>
        <w:adjustRightInd w:val="0"/>
        <w:spacing w:line="360" w:lineRule="auto"/>
        <w:ind w:firstLine="448" w:firstLineChars="200"/>
        <w:rPr>
          <w:sz w:val="24"/>
        </w:rPr>
      </w:pPr>
      <w:r>
        <w:rPr>
          <w:sz w:val="24"/>
        </w:rPr>
        <w:t>（</w:t>
      </w:r>
      <w:r>
        <w:rPr>
          <w:rFonts w:hint="eastAsia"/>
          <w:sz w:val="24"/>
        </w:rPr>
        <w:t>三</w:t>
      </w:r>
      <w:r>
        <w:rPr>
          <w:sz w:val="24"/>
        </w:rPr>
        <w:t>）付款方式</w:t>
      </w:r>
    </w:p>
    <w:p w14:paraId="0F840F44">
      <w:pPr>
        <w:autoSpaceDE w:val="0"/>
        <w:autoSpaceDN w:val="0"/>
        <w:adjustRightInd w:val="0"/>
        <w:spacing w:line="360" w:lineRule="auto"/>
        <w:ind w:firstLine="448" w:firstLineChars="200"/>
        <w:rPr>
          <w:sz w:val="24"/>
        </w:rPr>
      </w:pPr>
      <w:r>
        <w:rPr>
          <w:rFonts w:hint="eastAsia"/>
          <w:sz w:val="24"/>
        </w:rPr>
        <w:t>按月付款，每月15日前与中标供应商结算上月度服务费，中标供应商向采购人提交正式有效发票，采购人在收到发票后10个工作日支付上月度费用</w:t>
      </w:r>
      <w:r>
        <w:rPr>
          <w:sz w:val="24"/>
        </w:rPr>
        <w:t>（特殊情况以合同为准）。</w:t>
      </w:r>
    </w:p>
    <w:p w14:paraId="68852F33">
      <w:pPr>
        <w:autoSpaceDE w:val="0"/>
        <w:autoSpaceDN w:val="0"/>
        <w:adjustRightInd w:val="0"/>
        <w:spacing w:line="360" w:lineRule="auto"/>
        <w:ind w:firstLine="448" w:firstLineChars="200"/>
        <w:rPr>
          <w:sz w:val="24"/>
        </w:rPr>
      </w:pPr>
      <w:r>
        <w:rPr>
          <w:sz w:val="24"/>
        </w:rPr>
        <w:t>（</w:t>
      </w:r>
      <w:r>
        <w:rPr>
          <w:rFonts w:hint="eastAsia"/>
          <w:sz w:val="24"/>
        </w:rPr>
        <w:t>四</w:t>
      </w:r>
      <w:r>
        <w:rPr>
          <w:sz w:val="24"/>
        </w:rPr>
        <w:t>）投标保证金和履约保证金</w:t>
      </w:r>
    </w:p>
    <w:p w14:paraId="384F1FCA">
      <w:pPr>
        <w:autoSpaceDE w:val="0"/>
        <w:autoSpaceDN w:val="0"/>
        <w:adjustRightInd w:val="0"/>
        <w:spacing w:line="360" w:lineRule="auto"/>
        <w:ind w:firstLine="448" w:firstLineChars="200"/>
        <w:rPr>
          <w:sz w:val="24"/>
        </w:rPr>
      </w:pPr>
      <w:r>
        <w:rPr>
          <w:sz w:val="24"/>
        </w:rPr>
        <w:t>本项目不收取投标保证金和履约保证金。</w:t>
      </w:r>
    </w:p>
    <w:p w14:paraId="3505CE16">
      <w:pPr>
        <w:autoSpaceDE w:val="0"/>
        <w:autoSpaceDN w:val="0"/>
        <w:adjustRightInd w:val="0"/>
        <w:spacing w:line="360" w:lineRule="auto"/>
        <w:ind w:firstLine="448" w:firstLineChars="200"/>
        <w:rPr>
          <w:color w:val="000000"/>
          <w:sz w:val="24"/>
        </w:rPr>
      </w:pPr>
      <w:r>
        <w:rPr>
          <w:rFonts w:hint="eastAsia"/>
          <w:color w:val="000000"/>
          <w:sz w:val="24"/>
        </w:rPr>
        <w:t>（五）验收方法及标准</w:t>
      </w:r>
    </w:p>
    <w:p w14:paraId="2D37314F">
      <w:pPr>
        <w:autoSpaceDE w:val="0"/>
        <w:autoSpaceDN w:val="0"/>
        <w:adjustRightInd w:val="0"/>
        <w:spacing w:line="360" w:lineRule="auto"/>
        <w:ind w:firstLine="448"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69D757B1">
      <w:pPr>
        <w:autoSpaceDE w:val="0"/>
        <w:autoSpaceDN w:val="0"/>
        <w:adjustRightInd w:val="0"/>
        <w:spacing w:line="360" w:lineRule="auto"/>
        <w:ind w:firstLine="448" w:firstLineChars="200"/>
        <w:rPr>
          <w:sz w:val="24"/>
        </w:rPr>
      </w:pPr>
      <w:r>
        <w:rPr>
          <w:sz w:val="24"/>
        </w:rPr>
        <w:t>验收时，采购人通过查询发证机关官网、</w:t>
      </w:r>
      <w:r>
        <w:rPr>
          <w:rFonts w:hint="eastAsia"/>
          <w:sz w:val="24"/>
        </w:rPr>
        <w:t>核对原件、向相关第三方核实等方式对中标供应商相关专业人员证书予以查验，若发现提供虚假材料的，采购人保留终止采购合同，并追求其违约责任的权利。</w:t>
      </w:r>
    </w:p>
    <w:p w14:paraId="699C2796">
      <w:pPr>
        <w:autoSpaceDE w:val="0"/>
        <w:autoSpaceDN w:val="0"/>
        <w:adjustRightInd w:val="0"/>
        <w:spacing w:line="360" w:lineRule="auto"/>
        <w:ind w:firstLine="448" w:firstLineChars="200"/>
        <w:rPr>
          <w:bCs/>
          <w:sz w:val="24"/>
        </w:rPr>
      </w:pPr>
      <w:r>
        <w:rPr>
          <w:sz w:val="24"/>
        </w:rPr>
        <w:t>二</w:t>
      </w:r>
      <w:r>
        <w:rPr>
          <w:bCs/>
          <w:sz w:val="24"/>
        </w:rPr>
        <w:t>、技术要求</w:t>
      </w:r>
    </w:p>
    <w:p w14:paraId="7BFDC1E0">
      <w:pPr>
        <w:spacing w:line="360" w:lineRule="auto"/>
        <w:ind w:firstLine="448" w:firstLineChars="200"/>
        <w:outlineLvl w:val="0"/>
        <w:rPr>
          <w:sz w:val="24"/>
        </w:rPr>
      </w:pPr>
      <w:r>
        <w:rPr>
          <w:rFonts w:hint="eastAsia"/>
          <w:sz w:val="24"/>
        </w:rPr>
        <w:t>★</w:t>
      </w:r>
      <w:r>
        <w:rPr>
          <w:sz w:val="24"/>
        </w:rPr>
        <w:t>（一）投标人须承诺所提供的服务、人员</w:t>
      </w:r>
      <w:r>
        <w:rPr>
          <w:rFonts w:hint="eastAsia"/>
          <w:sz w:val="24"/>
        </w:rPr>
        <w:t>、</w:t>
      </w:r>
      <w:r>
        <w:rPr>
          <w:sz w:val="24"/>
        </w:rPr>
        <w:t>设备</w:t>
      </w:r>
      <w:r>
        <w:rPr>
          <w:rFonts w:hint="eastAsia"/>
          <w:sz w:val="24"/>
        </w:rPr>
        <w:t>及耗材等均</w:t>
      </w:r>
      <w:r>
        <w:rPr>
          <w:sz w:val="24"/>
        </w:rPr>
        <w:t>符合相关强制性规定。</w:t>
      </w:r>
    </w:p>
    <w:p w14:paraId="3B14D61D">
      <w:pPr>
        <w:autoSpaceDE w:val="0"/>
        <w:autoSpaceDN w:val="0"/>
        <w:adjustRightInd w:val="0"/>
        <w:spacing w:line="360" w:lineRule="auto"/>
        <w:ind w:firstLine="448" w:firstLineChars="200"/>
        <w:rPr>
          <w:sz w:val="24"/>
        </w:rPr>
      </w:pPr>
      <w:r>
        <w:rPr>
          <w:rFonts w:hint="eastAsia"/>
          <w:sz w:val="24"/>
        </w:rPr>
        <w:t>★</w:t>
      </w:r>
      <w:r>
        <w:rPr>
          <w:sz w:val="24"/>
        </w:rPr>
        <w:t>（二）投标人须承诺</w:t>
      </w:r>
      <w:r>
        <w:rPr>
          <w:rFonts w:hint="eastAsia"/>
          <w:sz w:val="24"/>
        </w:rPr>
        <w:t>一旦中标，</w:t>
      </w:r>
      <w:r>
        <w:rPr>
          <w:sz w:val="24"/>
        </w:rPr>
        <w:t>根据《中华人民共和国劳动合同法》及其他法律法规的要求与服务人员签订</w:t>
      </w:r>
      <w:r>
        <w:rPr>
          <w:rFonts w:hint="eastAsia"/>
          <w:sz w:val="24"/>
        </w:rPr>
        <w:t>劳动</w:t>
      </w:r>
      <w:r>
        <w:rPr>
          <w:sz w:val="24"/>
        </w:rPr>
        <w:t>合同</w:t>
      </w:r>
      <w:r>
        <w:rPr>
          <w:rFonts w:hint="eastAsia"/>
          <w:sz w:val="24"/>
        </w:rPr>
        <w:t>，按国家及天津市相关政策规定，支付工资、加班费和福利费、</w:t>
      </w:r>
      <w:r>
        <w:rPr>
          <w:sz w:val="24"/>
        </w:rPr>
        <w:t>缴纳社会保险</w:t>
      </w:r>
      <w:r>
        <w:rPr>
          <w:rFonts w:hint="eastAsia"/>
          <w:sz w:val="24"/>
        </w:rPr>
        <w:t>及住房公积金等</w:t>
      </w:r>
      <w:r>
        <w:rPr>
          <w:sz w:val="24"/>
        </w:rPr>
        <w:t>。</w:t>
      </w:r>
    </w:p>
    <w:p w14:paraId="6E6173E8">
      <w:pPr>
        <w:autoSpaceDE w:val="0"/>
        <w:autoSpaceDN w:val="0"/>
        <w:adjustRightInd w:val="0"/>
        <w:spacing w:line="360" w:lineRule="auto"/>
        <w:ind w:firstLine="448" w:firstLineChars="200"/>
        <w:rPr>
          <w:sz w:val="24"/>
        </w:rPr>
      </w:pPr>
      <w:r>
        <w:rPr>
          <w:rFonts w:hint="eastAsia"/>
          <w:sz w:val="24"/>
        </w:rPr>
        <w:t>★</w:t>
      </w:r>
      <w:r>
        <w:rPr>
          <w:sz w:val="24"/>
        </w:rPr>
        <w:t>（三）投标人须承诺</w:t>
      </w:r>
      <w:r>
        <w:rPr>
          <w:rFonts w:hint="eastAsia"/>
          <w:sz w:val="24"/>
        </w:rPr>
        <w:t>相应专业</w:t>
      </w:r>
      <w:r>
        <w:rPr>
          <w:sz w:val="24"/>
        </w:rPr>
        <w:t>人员须具备国家相关部门颁发的在有效期内的资质证书，项目实施过程中保证持证上岗。履约验收时，向采购人提供</w:t>
      </w:r>
      <w:r>
        <w:rPr>
          <w:rFonts w:hint="eastAsia"/>
          <w:sz w:val="24"/>
        </w:rPr>
        <w:t>上述</w:t>
      </w:r>
      <w:r>
        <w:rPr>
          <w:sz w:val="24"/>
        </w:rPr>
        <w:t>人员相关资质证书原件（以及发证机关官网查询结果）和缴纳社会保险证明等相关资料。</w:t>
      </w:r>
    </w:p>
    <w:p w14:paraId="6F9F34F3">
      <w:pPr>
        <w:spacing w:line="360" w:lineRule="auto"/>
        <w:ind w:firstLine="448" w:firstLineChars="200"/>
        <w:outlineLvl w:val="0"/>
        <w:rPr>
          <w:sz w:val="24"/>
        </w:rPr>
      </w:pPr>
      <w:r>
        <w:rPr>
          <w:sz w:val="24"/>
        </w:rPr>
        <w:t>（四）具体需求详见本部分项目需求书。</w:t>
      </w:r>
    </w:p>
    <w:p w14:paraId="21B1C90F">
      <w:pPr>
        <w:spacing w:line="360" w:lineRule="auto"/>
        <w:ind w:firstLine="448" w:firstLineChars="200"/>
        <w:outlineLvl w:val="0"/>
        <w:rPr>
          <w:sz w:val="24"/>
        </w:rPr>
      </w:pPr>
      <w:r>
        <w:rPr>
          <w:sz w:val="24"/>
        </w:rPr>
        <w:t>三、评分因素及评标标准</w:t>
      </w:r>
    </w:p>
    <w:tbl>
      <w:tblPr>
        <w:tblStyle w:val="22"/>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0270DA31">
        <w:trPr>
          <w:trHeight w:val="285" w:hRule="atLeast"/>
          <w:jc w:val="center"/>
        </w:trPr>
        <w:tc>
          <w:tcPr>
            <w:tcW w:w="9393" w:type="dxa"/>
            <w:gridSpan w:val="3"/>
            <w:shd w:val="clear" w:color="auto" w:fill="auto"/>
            <w:vAlign w:val="center"/>
          </w:tcPr>
          <w:p w14:paraId="674736FC">
            <w:pPr>
              <w:widowControl/>
              <w:adjustRightInd w:val="0"/>
              <w:snapToGrid w:val="0"/>
              <w:jc w:val="center"/>
              <w:rPr>
                <w:color w:val="000000"/>
                <w:kern w:val="0"/>
                <w:sz w:val="24"/>
                <w:szCs w:val="24"/>
              </w:rPr>
            </w:pPr>
            <w:r>
              <w:rPr>
                <w:color w:val="000000"/>
                <w:kern w:val="0"/>
                <w:sz w:val="24"/>
                <w:szCs w:val="24"/>
              </w:rPr>
              <w:t>第一部分 价格（</w:t>
            </w:r>
            <w:r>
              <w:rPr>
                <w:rFonts w:hint="eastAsia"/>
                <w:color w:val="000000"/>
                <w:kern w:val="0"/>
                <w:sz w:val="24"/>
                <w:szCs w:val="24"/>
              </w:rPr>
              <w:t>1</w:t>
            </w:r>
            <w:r>
              <w:rPr>
                <w:color w:val="000000"/>
                <w:kern w:val="0"/>
                <w:sz w:val="24"/>
                <w:szCs w:val="24"/>
              </w:rPr>
              <w:t>0分）</w:t>
            </w:r>
          </w:p>
        </w:tc>
        <w:tc>
          <w:tcPr>
            <w:tcW w:w="1143" w:type="dxa"/>
            <w:shd w:val="clear" w:color="auto" w:fill="auto"/>
            <w:vAlign w:val="center"/>
          </w:tcPr>
          <w:p w14:paraId="0127ED27">
            <w:pPr>
              <w:widowControl/>
              <w:adjustRightInd w:val="0"/>
              <w:snapToGrid w:val="0"/>
              <w:jc w:val="center"/>
              <w:rPr>
                <w:color w:val="000000"/>
                <w:kern w:val="0"/>
                <w:sz w:val="24"/>
                <w:szCs w:val="24"/>
              </w:rPr>
            </w:pPr>
            <w:r>
              <w:rPr>
                <w:color w:val="000000"/>
                <w:kern w:val="0"/>
                <w:sz w:val="24"/>
                <w:szCs w:val="24"/>
              </w:rPr>
              <w:t>分值</w:t>
            </w:r>
          </w:p>
        </w:tc>
      </w:tr>
      <w:tr w14:paraId="183F87DF">
        <w:trPr>
          <w:trHeight w:val="60" w:hRule="atLeast"/>
          <w:jc w:val="center"/>
        </w:trPr>
        <w:tc>
          <w:tcPr>
            <w:tcW w:w="663" w:type="dxa"/>
            <w:shd w:val="clear" w:color="auto" w:fill="auto"/>
            <w:noWrap/>
            <w:vAlign w:val="center"/>
          </w:tcPr>
          <w:p w14:paraId="40712B06">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798EAF73">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14:paraId="6BBCCAC8">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753729CF">
            <w:pPr>
              <w:widowControl/>
              <w:adjustRightInd w:val="0"/>
              <w:snapToGrid w:val="0"/>
              <w:rPr>
                <w:kern w:val="0"/>
                <w:sz w:val="24"/>
                <w:szCs w:val="24"/>
              </w:rPr>
            </w:pPr>
            <w:r>
              <w:rPr>
                <w:kern w:val="0"/>
                <w:sz w:val="24"/>
                <w:szCs w:val="24"/>
              </w:rPr>
              <w:t>（2）投标报价得分=（评标基准价/投标报价）×</w:t>
            </w:r>
            <w:r>
              <w:rPr>
                <w:rFonts w:hint="eastAsia"/>
                <w:kern w:val="0"/>
                <w:sz w:val="24"/>
                <w:szCs w:val="24"/>
              </w:rPr>
              <w:t>1</w:t>
            </w:r>
            <w:r>
              <w:rPr>
                <w:kern w:val="0"/>
                <w:sz w:val="24"/>
                <w:szCs w:val="24"/>
              </w:rPr>
              <w:t>0</w:t>
            </w:r>
          </w:p>
          <w:p w14:paraId="181C823D">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shd w:val="clear" w:color="auto" w:fill="auto"/>
            <w:vAlign w:val="center"/>
          </w:tcPr>
          <w:p w14:paraId="2AE77E55">
            <w:pPr>
              <w:widowControl/>
              <w:adjustRightInd w:val="0"/>
              <w:snapToGrid w:val="0"/>
              <w:jc w:val="center"/>
              <w:rPr>
                <w:color w:val="000000"/>
                <w:kern w:val="0"/>
                <w:sz w:val="24"/>
                <w:szCs w:val="24"/>
              </w:rPr>
            </w:pPr>
            <w:r>
              <w:rPr>
                <w:rFonts w:hint="eastAsia"/>
                <w:color w:val="000000"/>
                <w:kern w:val="0"/>
                <w:sz w:val="24"/>
                <w:szCs w:val="24"/>
              </w:rPr>
              <w:t>1</w:t>
            </w:r>
            <w:r>
              <w:rPr>
                <w:color w:val="000000"/>
                <w:kern w:val="0"/>
                <w:sz w:val="24"/>
                <w:szCs w:val="24"/>
              </w:rPr>
              <w:t>0</w:t>
            </w:r>
          </w:p>
        </w:tc>
      </w:tr>
      <w:tr w14:paraId="49A405A6">
        <w:trPr>
          <w:trHeight w:val="70" w:hRule="atLeast"/>
          <w:jc w:val="center"/>
        </w:trPr>
        <w:tc>
          <w:tcPr>
            <w:tcW w:w="9393" w:type="dxa"/>
            <w:gridSpan w:val="3"/>
            <w:shd w:val="clear" w:color="auto" w:fill="auto"/>
            <w:noWrap/>
            <w:vAlign w:val="center"/>
          </w:tcPr>
          <w:p w14:paraId="26628E51">
            <w:pPr>
              <w:widowControl/>
              <w:adjustRightInd w:val="0"/>
              <w:snapToGrid w:val="0"/>
              <w:jc w:val="center"/>
              <w:rPr>
                <w:kern w:val="0"/>
                <w:sz w:val="24"/>
                <w:szCs w:val="24"/>
              </w:rPr>
            </w:pPr>
            <w:r>
              <w:rPr>
                <w:color w:val="000000"/>
                <w:kern w:val="0"/>
                <w:sz w:val="24"/>
                <w:szCs w:val="24"/>
              </w:rPr>
              <w:t>第二部分 客观分（</w:t>
            </w:r>
            <w:r>
              <w:rPr>
                <w:rFonts w:hint="eastAsia"/>
                <w:color w:val="000000"/>
                <w:kern w:val="0"/>
                <w:sz w:val="24"/>
                <w:szCs w:val="24"/>
              </w:rPr>
              <w:t>60</w:t>
            </w:r>
            <w:r>
              <w:rPr>
                <w:color w:val="000000"/>
                <w:kern w:val="0"/>
                <w:sz w:val="24"/>
                <w:szCs w:val="24"/>
              </w:rPr>
              <w:t>分）</w:t>
            </w:r>
          </w:p>
        </w:tc>
        <w:tc>
          <w:tcPr>
            <w:tcW w:w="1143" w:type="dxa"/>
            <w:shd w:val="clear" w:color="auto" w:fill="auto"/>
            <w:vAlign w:val="center"/>
          </w:tcPr>
          <w:p w14:paraId="7B639630">
            <w:pPr>
              <w:widowControl/>
              <w:adjustRightInd w:val="0"/>
              <w:snapToGrid w:val="0"/>
              <w:jc w:val="center"/>
              <w:rPr>
                <w:color w:val="000000"/>
                <w:kern w:val="0"/>
                <w:sz w:val="24"/>
                <w:szCs w:val="24"/>
              </w:rPr>
            </w:pPr>
            <w:r>
              <w:rPr>
                <w:color w:val="000000"/>
                <w:kern w:val="0"/>
                <w:sz w:val="24"/>
                <w:szCs w:val="24"/>
              </w:rPr>
              <w:t>分值</w:t>
            </w:r>
          </w:p>
        </w:tc>
      </w:tr>
      <w:tr w14:paraId="048A9CF0">
        <w:trPr>
          <w:trHeight w:val="1050" w:hRule="atLeast"/>
          <w:jc w:val="center"/>
        </w:trPr>
        <w:tc>
          <w:tcPr>
            <w:tcW w:w="663" w:type="dxa"/>
            <w:shd w:val="clear" w:color="auto" w:fill="auto"/>
            <w:noWrap/>
            <w:vAlign w:val="center"/>
          </w:tcPr>
          <w:p w14:paraId="0F3B9927">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7D17917A">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35BEA154">
            <w:pPr>
              <w:widowControl/>
              <w:adjustRightInd w:val="0"/>
              <w:snapToGrid w:val="0"/>
              <w:rPr>
                <w:kern w:val="0"/>
                <w:sz w:val="24"/>
                <w:szCs w:val="24"/>
              </w:rPr>
            </w:pPr>
            <w:r>
              <w:rPr>
                <w:rFonts w:hint="eastAsia"/>
                <w:kern w:val="0"/>
                <w:sz w:val="24"/>
                <w:szCs w:val="24"/>
              </w:rPr>
              <w:t>完全按照以下要求提供投标人曾实施的非住宅物业管理服务业绩，提供的证明材料均不得遮挡涂黑，否则不予认定加分。</w:t>
            </w:r>
          </w:p>
          <w:p w14:paraId="31023D88">
            <w:pPr>
              <w:widowControl/>
              <w:adjustRightInd w:val="0"/>
              <w:snapToGrid w:val="0"/>
              <w:rPr>
                <w:kern w:val="0"/>
                <w:sz w:val="24"/>
                <w:szCs w:val="24"/>
              </w:rPr>
            </w:pPr>
            <w:r>
              <w:rPr>
                <w:rFonts w:hint="eastAsia"/>
                <w:kern w:val="0"/>
                <w:sz w:val="24"/>
                <w:szCs w:val="24"/>
              </w:rPr>
              <w:t>A. 合同原件扫描件。包括买卖双方名称及盖章、物业服务期限（合同服务起始日期为2023年1月1日或以后，且已经履行至少1年的时间）、物业服务内容</w:t>
            </w:r>
          </w:p>
          <w:p w14:paraId="504271F8">
            <w:pPr>
              <w:widowControl/>
              <w:adjustRightInd w:val="0"/>
              <w:snapToGrid w:val="0"/>
              <w:rPr>
                <w:kern w:val="0"/>
                <w:sz w:val="24"/>
                <w:szCs w:val="24"/>
              </w:rPr>
            </w:pPr>
            <w:r>
              <w:rPr>
                <w:rFonts w:hint="eastAsia"/>
                <w:kern w:val="0"/>
                <w:sz w:val="24"/>
                <w:szCs w:val="24"/>
              </w:rPr>
              <w:t>B. 提供上述合同服务期限内至少一个月的服务方开具的物业费发票凭证原件扫描件。</w:t>
            </w:r>
          </w:p>
          <w:p w14:paraId="2FDF1FAB">
            <w:pPr>
              <w:widowControl/>
              <w:adjustRightInd w:val="0"/>
              <w:snapToGrid w:val="0"/>
              <w:rPr>
                <w:color w:val="FF0000"/>
                <w:kern w:val="0"/>
                <w:sz w:val="24"/>
                <w:szCs w:val="24"/>
              </w:rPr>
            </w:pPr>
            <w:r>
              <w:rPr>
                <w:kern w:val="0"/>
                <w:sz w:val="24"/>
                <w:szCs w:val="24"/>
              </w:rPr>
              <w:t>每个业绩2分，最多</w:t>
            </w:r>
            <w:r>
              <w:rPr>
                <w:rFonts w:hint="eastAsia"/>
                <w:kern w:val="0"/>
                <w:sz w:val="24"/>
                <w:szCs w:val="24"/>
              </w:rPr>
              <w:t>10</w:t>
            </w:r>
            <w:r>
              <w:rPr>
                <w:kern w:val="0"/>
                <w:sz w:val="24"/>
                <w:szCs w:val="24"/>
              </w:rPr>
              <w:t>分</w:t>
            </w:r>
          </w:p>
        </w:tc>
        <w:tc>
          <w:tcPr>
            <w:tcW w:w="1143" w:type="dxa"/>
            <w:shd w:val="clear" w:color="auto" w:fill="auto"/>
            <w:vAlign w:val="center"/>
          </w:tcPr>
          <w:p w14:paraId="2A792112">
            <w:pPr>
              <w:widowControl/>
              <w:adjustRightInd w:val="0"/>
              <w:snapToGrid w:val="0"/>
              <w:jc w:val="center"/>
              <w:rPr>
                <w:color w:val="000000"/>
                <w:kern w:val="0"/>
                <w:sz w:val="24"/>
                <w:szCs w:val="24"/>
              </w:rPr>
            </w:pPr>
            <w:r>
              <w:rPr>
                <w:rFonts w:hint="eastAsia"/>
                <w:color w:val="000000"/>
                <w:kern w:val="0"/>
                <w:sz w:val="24"/>
                <w:szCs w:val="24"/>
              </w:rPr>
              <w:t>10</w:t>
            </w:r>
          </w:p>
        </w:tc>
      </w:tr>
      <w:tr w14:paraId="79CDB33B">
        <w:trPr>
          <w:trHeight w:val="1050" w:hRule="atLeast"/>
          <w:jc w:val="center"/>
        </w:trPr>
        <w:tc>
          <w:tcPr>
            <w:tcW w:w="663" w:type="dxa"/>
            <w:shd w:val="clear" w:color="auto" w:fill="auto"/>
            <w:noWrap/>
            <w:vAlign w:val="center"/>
          </w:tcPr>
          <w:p w14:paraId="4B98BFA5">
            <w:pPr>
              <w:widowControl/>
              <w:adjustRightInd w:val="0"/>
              <w:snapToGrid w:val="0"/>
              <w:jc w:val="center"/>
              <w:rPr>
                <w:kern w:val="0"/>
                <w:sz w:val="24"/>
                <w:szCs w:val="24"/>
              </w:rPr>
            </w:pPr>
            <w:r>
              <w:rPr>
                <w:rFonts w:hint="eastAsia"/>
                <w:kern w:val="0"/>
                <w:sz w:val="24"/>
                <w:szCs w:val="24"/>
              </w:rPr>
              <w:t>2</w:t>
            </w:r>
          </w:p>
        </w:tc>
        <w:tc>
          <w:tcPr>
            <w:tcW w:w="1419" w:type="dxa"/>
            <w:shd w:val="clear" w:color="auto" w:fill="auto"/>
            <w:vAlign w:val="center"/>
          </w:tcPr>
          <w:p w14:paraId="7E5D5AA6">
            <w:pPr>
              <w:widowControl/>
              <w:adjustRightInd w:val="0"/>
              <w:snapToGrid w:val="0"/>
              <w:jc w:val="center"/>
              <w:rPr>
                <w:kern w:val="0"/>
                <w:sz w:val="24"/>
                <w:szCs w:val="24"/>
              </w:rPr>
            </w:pPr>
            <w:r>
              <w:rPr>
                <w:kern w:val="0"/>
                <w:sz w:val="24"/>
                <w:szCs w:val="24"/>
              </w:rPr>
              <w:t>投标人相关证书评价</w:t>
            </w:r>
          </w:p>
        </w:tc>
        <w:tc>
          <w:tcPr>
            <w:tcW w:w="7311" w:type="dxa"/>
            <w:shd w:val="clear" w:color="auto" w:fill="auto"/>
            <w:vAlign w:val="center"/>
          </w:tcPr>
          <w:p w14:paraId="0E887BFF">
            <w:pPr>
              <w:widowControl/>
              <w:adjustRightInd w:val="0"/>
              <w:snapToGrid w:val="0"/>
              <w:rPr>
                <w:kern w:val="0"/>
                <w:sz w:val="24"/>
                <w:szCs w:val="24"/>
              </w:rPr>
            </w:pPr>
            <w:r>
              <w:rPr>
                <w:rFonts w:hint="eastAsia"/>
                <w:kern w:val="0"/>
                <w:sz w:val="24"/>
                <w:szCs w:val="24"/>
              </w:rPr>
              <w:t>投标人具备质量管理体系认证、环境管理体系认证、职业健康安全管理体系认证、食品安全管理体系认证、HACCP管理体系认证，提供证书扫描件。</w:t>
            </w:r>
          </w:p>
          <w:p w14:paraId="5EEDBD00">
            <w:pPr>
              <w:widowControl/>
              <w:adjustRightInd w:val="0"/>
              <w:snapToGrid w:val="0"/>
              <w:rPr>
                <w:kern w:val="0"/>
                <w:sz w:val="24"/>
                <w:szCs w:val="24"/>
              </w:rPr>
            </w:pPr>
            <w:r>
              <w:rPr>
                <w:rFonts w:hint="eastAsia"/>
                <w:kern w:val="0"/>
                <w:sz w:val="24"/>
                <w:szCs w:val="24"/>
              </w:rPr>
              <w:t>具备1个证书得1分，最高5分</w:t>
            </w:r>
          </w:p>
        </w:tc>
        <w:tc>
          <w:tcPr>
            <w:tcW w:w="1143" w:type="dxa"/>
            <w:shd w:val="clear" w:color="auto" w:fill="auto"/>
            <w:vAlign w:val="center"/>
          </w:tcPr>
          <w:p w14:paraId="3F064860">
            <w:pPr>
              <w:widowControl/>
              <w:adjustRightInd w:val="0"/>
              <w:snapToGrid w:val="0"/>
              <w:jc w:val="center"/>
              <w:rPr>
                <w:kern w:val="0"/>
                <w:sz w:val="24"/>
                <w:szCs w:val="24"/>
              </w:rPr>
            </w:pPr>
            <w:r>
              <w:rPr>
                <w:rFonts w:hint="eastAsia"/>
                <w:kern w:val="0"/>
                <w:sz w:val="24"/>
                <w:szCs w:val="24"/>
              </w:rPr>
              <w:t>5</w:t>
            </w:r>
          </w:p>
        </w:tc>
      </w:tr>
      <w:tr w14:paraId="7B8D71D7">
        <w:trPr>
          <w:trHeight w:val="1050" w:hRule="atLeast"/>
          <w:jc w:val="center"/>
        </w:trPr>
        <w:tc>
          <w:tcPr>
            <w:tcW w:w="663" w:type="dxa"/>
            <w:shd w:val="clear" w:color="auto" w:fill="auto"/>
            <w:noWrap/>
            <w:vAlign w:val="center"/>
          </w:tcPr>
          <w:p w14:paraId="55254B02">
            <w:pPr>
              <w:widowControl/>
              <w:adjustRightInd w:val="0"/>
              <w:snapToGrid w:val="0"/>
              <w:jc w:val="center"/>
              <w:rPr>
                <w:kern w:val="0"/>
                <w:sz w:val="24"/>
                <w:szCs w:val="24"/>
              </w:rPr>
            </w:pPr>
            <w:r>
              <w:rPr>
                <w:rFonts w:hint="eastAsia"/>
                <w:kern w:val="0"/>
                <w:sz w:val="24"/>
                <w:szCs w:val="24"/>
              </w:rPr>
              <w:t>3</w:t>
            </w:r>
          </w:p>
        </w:tc>
        <w:tc>
          <w:tcPr>
            <w:tcW w:w="1419" w:type="dxa"/>
            <w:shd w:val="clear" w:color="auto" w:fill="auto"/>
            <w:vAlign w:val="center"/>
          </w:tcPr>
          <w:p w14:paraId="43369BEE">
            <w:pPr>
              <w:widowControl/>
              <w:adjustRightInd w:val="0"/>
              <w:snapToGrid w:val="0"/>
              <w:jc w:val="center"/>
              <w:rPr>
                <w:kern w:val="0"/>
                <w:sz w:val="24"/>
                <w:szCs w:val="24"/>
              </w:rPr>
            </w:pPr>
            <w:r>
              <w:rPr>
                <w:rFonts w:hint="eastAsia"/>
                <w:kern w:val="0"/>
                <w:sz w:val="24"/>
                <w:szCs w:val="24"/>
              </w:rPr>
              <w:t>派驻项目经理评价</w:t>
            </w:r>
          </w:p>
        </w:tc>
        <w:tc>
          <w:tcPr>
            <w:tcW w:w="7311" w:type="dxa"/>
            <w:shd w:val="clear" w:color="auto" w:fill="auto"/>
            <w:vAlign w:val="center"/>
          </w:tcPr>
          <w:p w14:paraId="3B14BB27">
            <w:pPr>
              <w:widowControl/>
              <w:adjustRightInd w:val="0"/>
              <w:snapToGrid w:val="0"/>
              <w:rPr>
                <w:kern w:val="0"/>
                <w:sz w:val="24"/>
                <w:szCs w:val="24"/>
              </w:rPr>
            </w:pPr>
            <w:r>
              <w:rPr>
                <w:kern w:val="0"/>
                <w:sz w:val="24"/>
                <w:szCs w:val="24"/>
              </w:rPr>
              <w:t>投入的项目经理为投标单位正式员工，提供项目经理姓名、开标日前</w:t>
            </w:r>
            <w:r>
              <w:rPr>
                <w:rFonts w:hint="eastAsia"/>
                <w:kern w:val="0"/>
                <w:sz w:val="24"/>
                <w:szCs w:val="24"/>
              </w:rPr>
              <w:t>四</w:t>
            </w:r>
            <w:r>
              <w:rPr>
                <w:kern w:val="0"/>
                <w:sz w:val="24"/>
                <w:szCs w:val="24"/>
              </w:rPr>
              <w:t>个月中连续</w:t>
            </w:r>
            <w:r>
              <w:rPr>
                <w:rFonts w:hint="eastAsia"/>
                <w:kern w:val="0"/>
                <w:sz w:val="24"/>
                <w:szCs w:val="24"/>
              </w:rPr>
              <w:t>三</w:t>
            </w:r>
            <w:r>
              <w:rPr>
                <w:kern w:val="0"/>
                <w:sz w:val="24"/>
                <w:szCs w:val="24"/>
              </w:rPr>
              <w:t>个月的由投标单位或其分公司为该项目经理缴纳社会保险证明扫描件，否则不予认定加分。</w:t>
            </w:r>
          </w:p>
          <w:p w14:paraId="333C9458">
            <w:pPr>
              <w:widowControl/>
              <w:adjustRightInd w:val="0"/>
              <w:snapToGrid w:val="0"/>
              <w:rPr>
                <w:kern w:val="0"/>
                <w:sz w:val="24"/>
                <w:szCs w:val="24"/>
              </w:rPr>
            </w:pPr>
            <w:r>
              <w:rPr>
                <w:rFonts w:hint="eastAsia"/>
                <w:kern w:val="0"/>
                <w:sz w:val="24"/>
                <w:szCs w:val="24"/>
              </w:rPr>
              <w:t>（1）项目经理具备大专以上（含大专）毕业证书，且年龄满足招标文件要求，提供毕业证书扫描件，每个满足以上要求的项目经理得1分，最多2分；</w:t>
            </w:r>
          </w:p>
          <w:p w14:paraId="2612D95D">
            <w:pPr>
              <w:widowControl/>
              <w:adjustRightInd w:val="0"/>
              <w:snapToGrid w:val="0"/>
              <w:rPr>
                <w:kern w:val="0"/>
                <w:sz w:val="24"/>
                <w:szCs w:val="24"/>
              </w:rPr>
            </w:pPr>
            <w:r>
              <w:rPr>
                <w:rFonts w:hint="eastAsia"/>
                <w:kern w:val="0"/>
                <w:sz w:val="24"/>
                <w:szCs w:val="24"/>
              </w:rPr>
              <w:t>（2）提供项目经理用户服务证明扫描件（加盖用户单位公章），用户服务证明能表明该项目经理具备三年（含三年）以上非住宅物业管理经验的，且年龄满足招标文件要求，每个满足以上要求的项目经理得1分，最多2分；</w:t>
            </w:r>
          </w:p>
        </w:tc>
        <w:tc>
          <w:tcPr>
            <w:tcW w:w="1143" w:type="dxa"/>
            <w:shd w:val="clear" w:color="auto" w:fill="auto"/>
            <w:vAlign w:val="center"/>
          </w:tcPr>
          <w:p w14:paraId="0F1724E0">
            <w:pPr>
              <w:widowControl/>
              <w:adjustRightInd w:val="0"/>
              <w:snapToGrid w:val="0"/>
              <w:jc w:val="center"/>
              <w:rPr>
                <w:kern w:val="0"/>
                <w:sz w:val="24"/>
                <w:szCs w:val="24"/>
              </w:rPr>
            </w:pPr>
            <w:r>
              <w:rPr>
                <w:rFonts w:hint="eastAsia"/>
                <w:kern w:val="0"/>
                <w:sz w:val="24"/>
                <w:szCs w:val="24"/>
              </w:rPr>
              <w:t>4</w:t>
            </w:r>
          </w:p>
        </w:tc>
      </w:tr>
      <w:tr w14:paraId="59FE1215">
        <w:trPr>
          <w:trHeight w:val="1050" w:hRule="atLeast"/>
          <w:jc w:val="center"/>
        </w:trPr>
        <w:tc>
          <w:tcPr>
            <w:tcW w:w="663" w:type="dxa"/>
            <w:shd w:val="clear" w:color="auto" w:fill="auto"/>
            <w:noWrap/>
            <w:vAlign w:val="center"/>
          </w:tcPr>
          <w:p w14:paraId="430E9FA5">
            <w:pPr>
              <w:widowControl/>
              <w:adjustRightInd w:val="0"/>
              <w:snapToGrid w:val="0"/>
              <w:jc w:val="center"/>
              <w:rPr>
                <w:kern w:val="0"/>
                <w:sz w:val="24"/>
                <w:szCs w:val="24"/>
              </w:rPr>
            </w:pPr>
            <w:r>
              <w:rPr>
                <w:rFonts w:hint="eastAsia"/>
                <w:kern w:val="0"/>
                <w:sz w:val="24"/>
                <w:szCs w:val="24"/>
              </w:rPr>
              <w:t>4</w:t>
            </w:r>
          </w:p>
        </w:tc>
        <w:tc>
          <w:tcPr>
            <w:tcW w:w="1419" w:type="dxa"/>
            <w:shd w:val="clear" w:color="auto" w:fill="auto"/>
            <w:vAlign w:val="center"/>
          </w:tcPr>
          <w:p w14:paraId="30B2AD37">
            <w:pPr>
              <w:widowControl/>
              <w:adjustRightInd w:val="0"/>
              <w:snapToGrid w:val="0"/>
              <w:jc w:val="center"/>
              <w:rPr>
                <w:kern w:val="0"/>
                <w:sz w:val="24"/>
                <w:szCs w:val="24"/>
              </w:rPr>
            </w:pPr>
            <w:r>
              <w:rPr>
                <w:rFonts w:hint="eastAsia"/>
                <w:kern w:val="0"/>
                <w:sz w:val="24"/>
                <w:szCs w:val="24"/>
              </w:rPr>
              <w:t>派驻服务人员评价</w:t>
            </w:r>
          </w:p>
        </w:tc>
        <w:tc>
          <w:tcPr>
            <w:tcW w:w="7311" w:type="dxa"/>
            <w:shd w:val="clear" w:color="auto" w:fill="auto"/>
            <w:vAlign w:val="center"/>
          </w:tcPr>
          <w:p w14:paraId="5F3D9679">
            <w:pPr>
              <w:widowControl/>
              <w:adjustRightInd w:val="0"/>
              <w:snapToGrid w:val="0"/>
              <w:rPr>
                <w:kern w:val="0"/>
                <w:sz w:val="24"/>
                <w:szCs w:val="24"/>
              </w:rPr>
            </w:pPr>
            <w:r>
              <w:rPr>
                <w:rFonts w:hint="eastAsia"/>
                <w:kern w:val="0"/>
                <w:sz w:val="24"/>
                <w:szCs w:val="24"/>
              </w:rPr>
              <w:t>（1）电工：提供特种作业操作证（高压电工作业）扫描件和特种作业操作证（低压电工作业）扫描件，且性别年龄满足招标文件要求，每个合格的人员得1分，最多3分；</w:t>
            </w:r>
          </w:p>
          <w:p w14:paraId="58892DE5">
            <w:pPr>
              <w:widowControl/>
              <w:adjustRightInd w:val="0"/>
              <w:snapToGrid w:val="0"/>
              <w:rPr>
                <w:kern w:val="0"/>
                <w:sz w:val="24"/>
                <w:szCs w:val="24"/>
              </w:rPr>
            </w:pPr>
            <w:r>
              <w:rPr>
                <w:rFonts w:hint="eastAsia"/>
                <w:kern w:val="0"/>
                <w:sz w:val="24"/>
                <w:szCs w:val="24"/>
              </w:rPr>
              <w:t>（2）电工：提供上述电工（已提供合格证书扫描件的）开标日</w:t>
            </w:r>
            <w:r>
              <w:rPr>
                <w:kern w:val="0"/>
                <w:sz w:val="24"/>
                <w:szCs w:val="24"/>
              </w:rPr>
              <w:t>前</w:t>
            </w:r>
            <w:r>
              <w:rPr>
                <w:rFonts w:hint="eastAsia"/>
                <w:kern w:val="0"/>
                <w:sz w:val="24"/>
                <w:szCs w:val="24"/>
              </w:rPr>
              <w:t>四</w:t>
            </w:r>
            <w:r>
              <w:rPr>
                <w:kern w:val="0"/>
                <w:sz w:val="24"/>
                <w:szCs w:val="24"/>
              </w:rPr>
              <w:t>个月中连续</w:t>
            </w:r>
            <w:r>
              <w:rPr>
                <w:rFonts w:hint="eastAsia"/>
                <w:kern w:val="0"/>
                <w:sz w:val="24"/>
                <w:szCs w:val="24"/>
              </w:rPr>
              <w:t>三</w:t>
            </w:r>
            <w:r>
              <w:rPr>
                <w:kern w:val="0"/>
                <w:sz w:val="24"/>
                <w:szCs w:val="24"/>
              </w:rPr>
              <w:t>个月</w:t>
            </w:r>
            <w:r>
              <w:rPr>
                <w:rFonts w:hint="eastAsia"/>
                <w:kern w:val="0"/>
                <w:sz w:val="24"/>
                <w:szCs w:val="24"/>
              </w:rPr>
              <w:t>由投标单位或其分公司缴纳社会保险证明扫描件，每个合格的人员社保证明扫描件得1分，最多3分；</w:t>
            </w:r>
          </w:p>
          <w:p w14:paraId="2E4CFAE1">
            <w:pPr>
              <w:widowControl/>
              <w:adjustRightInd w:val="0"/>
              <w:snapToGrid w:val="0"/>
              <w:rPr>
                <w:kern w:val="0"/>
                <w:sz w:val="24"/>
                <w:szCs w:val="24"/>
              </w:rPr>
            </w:pPr>
            <w:r>
              <w:rPr>
                <w:rFonts w:hint="eastAsia"/>
                <w:kern w:val="0"/>
                <w:sz w:val="24"/>
                <w:szCs w:val="24"/>
              </w:rPr>
              <w:t>（3）维修工：提供特种作业操作证（低压电工作业）扫描件，且性别年龄满足招标文件要求，每个合格的人员得1分，最多2分；</w:t>
            </w:r>
          </w:p>
          <w:p w14:paraId="1D497635">
            <w:pPr>
              <w:widowControl/>
              <w:adjustRightInd w:val="0"/>
              <w:snapToGrid w:val="0"/>
              <w:rPr>
                <w:kern w:val="0"/>
                <w:sz w:val="24"/>
                <w:szCs w:val="24"/>
              </w:rPr>
            </w:pPr>
            <w:r>
              <w:rPr>
                <w:rFonts w:hint="eastAsia"/>
                <w:kern w:val="0"/>
                <w:sz w:val="24"/>
                <w:szCs w:val="24"/>
              </w:rPr>
              <w:t>（4）维修工：提供上述维修工（已提供合格证书扫描件的）开标日</w:t>
            </w:r>
            <w:r>
              <w:rPr>
                <w:kern w:val="0"/>
                <w:sz w:val="24"/>
                <w:szCs w:val="24"/>
              </w:rPr>
              <w:t>前</w:t>
            </w:r>
            <w:r>
              <w:rPr>
                <w:rFonts w:hint="eastAsia"/>
                <w:kern w:val="0"/>
                <w:sz w:val="24"/>
                <w:szCs w:val="24"/>
              </w:rPr>
              <w:t>四</w:t>
            </w:r>
            <w:r>
              <w:rPr>
                <w:kern w:val="0"/>
                <w:sz w:val="24"/>
                <w:szCs w:val="24"/>
              </w:rPr>
              <w:t>个月中连续</w:t>
            </w:r>
            <w:r>
              <w:rPr>
                <w:rFonts w:hint="eastAsia"/>
                <w:kern w:val="0"/>
                <w:sz w:val="24"/>
                <w:szCs w:val="24"/>
              </w:rPr>
              <w:t>三</w:t>
            </w:r>
            <w:r>
              <w:rPr>
                <w:kern w:val="0"/>
                <w:sz w:val="24"/>
                <w:szCs w:val="24"/>
              </w:rPr>
              <w:t>个月</w:t>
            </w:r>
            <w:r>
              <w:rPr>
                <w:rFonts w:hint="eastAsia"/>
                <w:kern w:val="0"/>
                <w:sz w:val="24"/>
                <w:szCs w:val="24"/>
              </w:rPr>
              <w:t>由投标单位或其分公司缴纳社会保险证明扫描件，每个合格的人员社保证明扫描件得1分，最多2分；</w:t>
            </w:r>
          </w:p>
          <w:p w14:paraId="11228E36">
            <w:pPr>
              <w:widowControl/>
              <w:adjustRightInd w:val="0"/>
              <w:snapToGrid w:val="0"/>
              <w:rPr>
                <w:kern w:val="0"/>
                <w:sz w:val="24"/>
                <w:szCs w:val="24"/>
              </w:rPr>
            </w:pPr>
            <w:r>
              <w:rPr>
                <w:rFonts w:hint="eastAsia"/>
                <w:kern w:val="0"/>
                <w:sz w:val="24"/>
                <w:szCs w:val="24"/>
              </w:rPr>
              <w:t>（5）巡查工：提供职业资格证（建（构）筑物消防员或消防设施操作员）扫描件，且性别年龄满足招标文件要求，每个合格的人员得1分，最多1分；</w:t>
            </w:r>
          </w:p>
          <w:p w14:paraId="1CEC7DC9">
            <w:pPr>
              <w:widowControl/>
              <w:adjustRightInd w:val="0"/>
              <w:snapToGrid w:val="0"/>
              <w:rPr>
                <w:kern w:val="0"/>
                <w:sz w:val="24"/>
                <w:szCs w:val="24"/>
              </w:rPr>
            </w:pPr>
            <w:r>
              <w:rPr>
                <w:rFonts w:hint="eastAsia"/>
                <w:kern w:val="0"/>
                <w:sz w:val="24"/>
                <w:szCs w:val="24"/>
              </w:rPr>
              <w:t>（6）巡查工：提供特种设备（安全管理和）作业人员证（特种设备安全管理）扫描件，且性别年龄满足招标文件要求，每个合格的人员得1分，最多1分；</w:t>
            </w:r>
          </w:p>
          <w:p w14:paraId="12ABF595">
            <w:pPr>
              <w:widowControl/>
              <w:adjustRightInd w:val="0"/>
              <w:snapToGrid w:val="0"/>
              <w:rPr>
                <w:kern w:val="0"/>
                <w:sz w:val="24"/>
                <w:szCs w:val="24"/>
              </w:rPr>
            </w:pPr>
            <w:r>
              <w:rPr>
                <w:rFonts w:hint="eastAsia"/>
                <w:kern w:val="0"/>
                <w:sz w:val="24"/>
                <w:szCs w:val="24"/>
              </w:rPr>
              <w:t>（7）巡查工：提供特种设备（安全管理和）作业人员证（工业锅炉司炉）扫描件，且性别年龄满足招标文件要求，每个合格的人员得1分，最多1分；</w:t>
            </w:r>
          </w:p>
          <w:p w14:paraId="63F0EC5A">
            <w:pPr>
              <w:widowControl/>
              <w:adjustRightInd w:val="0"/>
              <w:snapToGrid w:val="0"/>
              <w:rPr>
                <w:kern w:val="0"/>
                <w:sz w:val="24"/>
                <w:szCs w:val="24"/>
              </w:rPr>
            </w:pPr>
            <w:r>
              <w:rPr>
                <w:rFonts w:hint="eastAsia"/>
                <w:kern w:val="0"/>
                <w:sz w:val="24"/>
                <w:szCs w:val="24"/>
              </w:rPr>
              <w:t>（8）巡查工：提供上述巡查工（第（5）-（7）项已提供合格证书扫描件的）开标日</w:t>
            </w:r>
            <w:r>
              <w:rPr>
                <w:kern w:val="0"/>
                <w:sz w:val="24"/>
                <w:szCs w:val="24"/>
              </w:rPr>
              <w:t>前</w:t>
            </w:r>
            <w:r>
              <w:rPr>
                <w:rFonts w:hint="eastAsia"/>
                <w:kern w:val="0"/>
                <w:sz w:val="24"/>
                <w:szCs w:val="24"/>
              </w:rPr>
              <w:t>四</w:t>
            </w:r>
            <w:r>
              <w:rPr>
                <w:kern w:val="0"/>
                <w:sz w:val="24"/>
                <w:szCs w:val="24"/>
              </w:rPr>
              <w:t>个月中连续</w:t>
            </w:r>
            <w:r>
              <w:rPr>
                <w:rFonts w:hint="eastAsia"/>
                <w:kern w:val="0"/>
                <w:sz w:val="24"/>
                <w:szCs w:val="24"/>
              </w:rPr>
              <w:t>三</w:t>
            </w:r>
            <w:r>
              <w:rPr>
                <w:kern w:val="0"/>
                <w:sz w:val="24"/>
                <w:szCs w:val="24"/>
              </w:rPr>
              <w:t>个月</w:t>
            </w:r>
            <w:r>
              <w:rPr>
                <w:rFonts w:hint="eastAsia"/>
                <w:kern w:val="0"/>
                <w:sz w:val="24"/>
                <w:szCs w:val="24"/>
              </w:rPr>
              <w:t>由投标单位或其分公司缴纳社会保险证明扫描件，每个合格的人员社保证明扫描件得1分，最多3分；</w:t>
            </w:r>
          </w:p>
          <w:p w14:paraId="0811C6C7">
            <w:pPr>
              <w:widowControl/>
              <w:adjustRightInd w:val="0"/>
              <w:snapToGrid w:val="0"/>
              <w:rPr>
                <w:kern w:val="0"/>
                <w:sz w:val="24"/>
                <w:szCs w:val="24"/>
              </w:rPr>
            </w:pPr>
            <w:r>
              <w:rPr>
                <w:rFonts w:hint="eastAsia"/>
                <w:kern w:val="0"/>
                <w:sz w:val="24"/>
                <w:szCs w:val="24"/>
              </w:rPr>
              <w:t>（9）大客驾驶员：提供机动车驾驶证（准驾车型至少包含A1）扫描件，且性别年龄满足招标文件要求，每个合格的人员得1分，最多2分；</w:t>
            </w:r>
          </w:p>
          <w:p w14:paraId="6E30F3CC">
            <w:pPr>
              <w:widowControl/>
              <w:adjustRightInd w:val="0"/>
              <w:snapToGrid w:val="0"/>
              <w:rPr>
                <w:kern w:val="0"/>
                <w:sz w:val="24"/>
                <w:szCs w:val="24"/>
              </w:rPr>
            </w:pPr>
            <w:r>
              <w:rPr>
                <w:rFonts w:hint="eastAsia"/>
                <w:kern w:val="0"/>
                <w:sz w:val="24"/>
                <w:szCs w:val="24"/>
              </w:rPr>
              <w:t>（10）大客驾驶员：提供上述大客驾驶员（已提供合格证书扫描件的）开标日前四个月中连续三个月由投标单位或其分公司缴纳社会保险证明扫描件，每个合格的人员社保证明扫描件得1分，最多2分；</w:t>
            </w:r>
          </w:p>
          <w:p w14:paraId="328F31CA">
            <w:pPr>
              <w:widowControl/>
              <w:adjustRightInd w:val="0"/>
              <w:snapToGrid w:val="0"/>
              <w:rPr>
                <w:kern w:val="0"/>
                <w:sz w:val="24"/>
                <w:szCs w:val="24"/>
              </w:rPr>
            </w:pPr>
            <w:r>
              <w:rPr>
                <w:rFonts w:hint="eastAsia"/>
                <w:kern w:val="0"/>
                <w:sz w:val="24"/>
                <w:szCs w:val="24"/>
              </w:rPr>
              <w:t>（11）客车驾驶员：提供机动车驾驶证（准驾车型至少包含A2）扫描件，且性别年龄满足招标文件要求，每个合格的人员得1分，最多3分；</w:t>
            </w:r>
          </w:p>
          <w:p w14:paraId="66BA49AB">
            <w:pPr>
              <w:widowControl/>
              <w:adjustRightInd w:val="0"/>
              <w:snapToGrid w:val="0"/>
              <w:rPr>
                <w:kern w:val="0"/>
                <w:sz w:val="24"/>
                <w:szCs w:val="24"/>
              </w:rPr>
            </w:pPr>
            <w:r>
              <w:rPr>
                <w:rFonts w:hint="eastAsia"/>
                <w:kern w:val="0"/>
                <w:sz w:val="24"/>
                <w:szCs w:val="24"/>
              </w:rPr>
              <w:t>（12）客车驾驶员：提供上述客车驾驶员（已提供合格证书扫描件的）开标日前四个月中连续三个月由投标单位或其分公司缴纳社会保险证明扫描件，每个合格的人员社保证明扫描件得1分，最多3分；</w:t>
            </w:r>
          </w:p>
          <w:p w14:paraId="3AC7A0F6">
            <w:pPr>
              <w:widowControl/>
              <w:adjustRightInd w:val="0"/>
              <w:snapToGrid w:val="0"/>
              <w:rPr>
                <w:kern w:val="0"/>
                <w:sz w:val="24"/>
                <w:szCs w:val="24"/>
              </w:rPr>
            </w:pPr>
            <w:r>
              <w:rPr>
                <w:rFonts w:hint="eastAsia"/>
                <w:kern w:val="0"/>
                <w:sz w:val="24"/>
                <w:szCs w:val="24"/>
              </w:rPr>
              <w:t>（13）餐饮服务人员：提供卫生防疫部门或医疗机构颁发的健康证扫描件，且性别年龄满足招标文件要求，每个合格的人员得0.5分，最多4分；</w:t>
            </w:r>
          </w:p>
          <w:p w14:paraId="175319C3">
            <w:pPr>
              <w:widowControl/>
              <w:adjustRightInd w:val="0"/>
              <w:snapToGrid w:val="0"/>
              <w:rPr>
                <w:kern w:val="0"/>
                <w:sz w:val="24"/>
                <w:szCs w:val="24"/>
              </w:rPr>
            </w:pPr>
            <w:r>
              <w:rPr>
                <w:rFonts w:hint="eastAsia"/>
                <w:kern w:val="0"/>
                <w:sz w:val="24"/>
                <w:szCs w:val="24"/>
              </w:rPr>
              <w:t>（14）餐饮服务人员：提供上述餐饮服务人员（已提供合格证书扫描件的）开标日前四个月中连续三个月由投标单位或其分公司缴纳社会保险证明扫描件，每个合格的人员社保证明扫描件得0.5分，最多4分。</w:t>
            </w:r>
          </w:p>
        </w:tc>
        <w:tc>
          <w:tcPr>
            <w:tcW w:w="1143" w:type="dxa"/>
            <w:shd w:val="clear" w:color="auto" w:fill="auto"/>
            <w:vAlign w:val="center"/>
          </w:tcPr>
          <w:p w14:paraId="4DD22195">
            <w:pPr>
              <w:widowControl/>
              <w:adjustRightInd w:val="0"/>
              <w:snapToGrid w:val="0"/>
              <w:jc w:val="center"/>
              <w:rPr>
                <w:kern w:val="0"/>
                <w:sz w:val="24"/>
                <w:szCs w:val="24"/>
              </w:rPr>
            </w:pPr>
            <w:r>
              <w:rPr>
                <w:rFonts w:hint="eastAsia"/>
                <w:kern w:val="0"/>
                <w:sz w:val="24"/>
                <w:szCs w:val="24"/>
              </w:rPr>
              <w:t>34</w:t>
            </w:r>
          </w:p>
        </w:tc>
      </w:tr>
      <w:tr w14:paraId="53593EC4">
        <w:trPr>
          <w:trHeight w:val="509" w:hRule="atLeast"/>
          <w:jc w:val="center"/>
        </w:trPr>
        <w:tc>
          <w:tcPr>
            <w:tcW w:w="663" w:type="dxa"/>
            <w:shd w:val="clear" w:color="auto" w:fill="auto"/>
            <w:noWrap/>
            <w:vAlign w:val="center"/>
          </w:tcPr>
          <w:p w14:paraId="71736930">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14:paraId="345CDC48">
            <w:pPr>
              <w:widowControl/>
              <w:adjustRightInd w:val="0"/>
              <w:snapToGrid w:val="0"/>
              <w:jc w:val="center"/>
              <w:rPr>
                <w:kern w:val="0"/>
                <w:sz w:val="24"/>
                <w:szCs w:val="24"/>
              </w:rPr>
            </w:pPr>
            <w:r>
              <w:rPr>
                <w:color w:val="000000" w:themeColor="text1"/>
                <w:sz w:val="24"/>
                <w14:textFill>
                  <w14:solidFill>
                    <w14:schemeClr w14:val="tx1"/>
                  </w14:solidFill>
                </w14:textFill>
              </w:rPr>
              <w:t>人员培训方案</w:t>
            </w:r>
          </w:p>
        </w:tc>
        <w:tc>
          <w:tcPr>
            <w:tcW w:w="7311" w:type="dxa"/>
            <w:shd w:val="clear" w:color="auto" w:fill="auto"/>
            <w:vAlign w:val="center"/>
          </w:tcPr>
          <w:p w14:paraId="444A764F">
            <w:pPr>
              <w:widowControl/>
              <w:adjustRightInd w:val="0"/>
              <w:snapToGrid w:val="0"/>
              <w:rPr>
                <w:kern w:val="0"/>
                <w:sz w:val="24"/>
                <w:szCs w:val="24"/>
              </w:rPr>
            </w:pPr>
            <w:r>
              <w:rPr>
                <w:rFonts w:hint="eastAsia"/>
                <w:kern w:val="0"/>
                <w:sz w:val="24"/>
                <w:szCs w:val="24"/>
              </w:rPr>
              <w:t>人员培训方案应包含培训计划、培训方式、培训目标、言行规范、仪表仪容、公众形象等。</w:t>
            </w:r>
          </w:p>
          <w:p w14:paraId="45A3984A">
            <w:pPr>
              <w:widowControl/>
              <w:adjustRightInd w:val="0"/>
              <w:snapToGrid w:val="0"/>
              <w:rPr>
                <w:kern w:val="0"/>
                <w:sz w:val="24"/>
                <w:szCs w:val="24"/>
              </w:rPr>
            </w:pPr>
            <w:r>
              <w:rPr>
                <w:rFonts w:hint="eastAsia"/>
                <w:kern w:val="0"/>
                <w:sz w:val="24"/>
                <w:szCs w:val="24"/>
              </w:rPr>
              <w:t>每提供上述1项内容的得0.5分，最多3分。</w:t>
            </w:r>
          </w:p>
        </w:tc>
        <w:tc>
          <w:tcPr>
            <w:tcW w:w="1143" w:type="dxa"/>
            <w:shd w:val="clear" w:color="auto" w:fill="auto"/>
            <w:vAlign w:val="center"/>
          </w:tcPr>
          <w:p w14:paraId="307DB0C9">
            <w:pPr>
              <w:widowControl/>
              <w:adjustRightInd w:val="0"/>
              <w:snapToGrid w:val="0"/>
              <w:jc w:val="center"/>
              <w:rPr>
                <w:color w:val="000000"/>
                <w:kern w:val="0"/>
                <w:sz w:val="24"/>
                <w:szCs w:val="24"/>
              </w:rPr>
            </w:pPr>
            <w:r>
              <w:rPr>
                <w:rFonts w:hint="eastAsia"/>
                <w:color w:val="000000"/>
                <w:kern w:val="0"/>
                <w:sz w:val="24"/>
                <w:szCs w:val="24"/>
              </w:rPr>
              <w:t>3</w:t>
            </w:r>
          </w:p>
        </w:tc>
      </w:tr>
      <w:tr w14:paraId="24391F1D">
        <w:trPr>
          <w:trHeight w:val="371" w:hRule="atLeast"/>
          <w:jc w:val="center"/>
        </w:trPr>
        <w:tc>
          <w:tcPr>
            <w:tcW w:w="663" w:type="dxa"/>
            <w:shd w:val="clear" w:color="auto" w:fill="auto"/>
            <w:noWrap/>
            <w:vAlign w:val="center"/>
          </w:tcPr>
          <w:p w14:paraId="5A0AAC68">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14:paraId="58F0D2A0">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311" w:type="dxa"/>
            <w:shd w:val="clear" w:color="auto" w:fill="auto"/>
            <w:vAlign w:val="center"/>
          </w:tcPr>
          <w:p w14:paraId="6C1F896E">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承诺完全满足招标文件“报价要求”、“时间地点要求”、“付款方式要求”和技术要求中非“★”号要求的：4分，其他0分。</w:t>
            </w:r>
          </w:p>
        </w:tc>
        <w:tc>
          <w:tcPr>
            <w:tcW w:w="1143" w:type="dxa"/>
            <w:shd w:val="clear" w:color="auto" w:fill="auto"/>
            <w:vAlign w:val="center"/>
          </w:tcPr>
          <w:p w14:paraId="1B4D5D84">
            <w:pPr>
              <w:widowControl/>
              <w:adjustRightInd w:val="0"/>
              <w:snapToGrid w:val="0"/>
              <w:jc w:val="center"/>
              <w:rPr>
                <w:color w:val="000000"/>
                <w:kern w:val="0"/>
                <w:sz w:val="24"/>
                <w:szCs w:val="24"/>
              </w:rPr>
            </w:pPr>
            <w:r>
              <w:rPr>
                <w:rFonts w:hint="eastAsia"/>
                <w:color w:val="000000"/>
                <w:kern w:val="0"/>
                <w:sz w:val="24"/>
                <w:szCs w:val="24"/>
              </w:rPr>
              <w:t>4</w:t>
            </w:r>
          </w:p>
        </w:tc>
      </w:tr>
      <w:tr w14:paraId="3ED5E7D0">
        <w:trPr>
          <w:trHeight w:val="204" w:hRule="atLeast"/>
          <w:jc w:val="center"/>
        </w:trPr>
        <w:tc>
          <w:tcPr>
            <w:tcW w:w="9393" w:type="dxa"/>
            <w:gridSpan w:val="3"/>
            <w:shd w:val="clear" w:color="auto" w:fill="auto"/>
            <w:noWrap/>
            <w:vAlign w:val="center"/>
          </w:tcPr>
          <w:p w14:paraId="2D62084D">
            <w:pPr>
              <w:widowControl/>
              <w:adjustRightInd w:val="0"/>
              <w:snapToGrid w:val="0"/>
              <w:jc w:val="center"/>
              <w:rPr>
                <w:kern w:val="0"/>
                <w:sz w:val="24"/>
                <w:szCs w:val="24"/>
              </w:rPr>
            </w:pPr>
            <w:r>
              <w:rPr>
                <w:kern w:val="0"/>
                <w:sz w:val="24"/>
                <w:szCs w:val="24"/>
              </w:rPr>
              <w:t>第三部分 主观分（</w:t>
            </w:r>
            <w:r>
              <w:rPr>
                <w:rFonts w:hint="eastAsia"/>
                <w:kern w:val="0"/>
                <w:sz w:val="24"/>
                <w:szCs w:val="24"/>
              </w:rPr>
              <w:t>30</w:t>
            </w:r>
            <w:r>
              <w:rPr>
                <w:kern w:val="0"/>
                <w:sz w:val="24"/>
                <w:szCs w:val="24"/>
              </w:rPr>
              <w:t>分）</w:t>
            </w:r>
          </w:p>
        </w:tc>
        <w:tc>
          <w:tcPr>
            <w:tcW w:w="1143" w:type="dxa"/>
            <w:shd w:val="clear" w:color="auto" w:fill="auto"/>
            <w:vAlign w:val="center"/>
          </w:tcPr>
          <w:p w14:paraId="525840CD">
            <w:pPr>
              <w:widowControl/>
              <w:adjustRightInd w:val="0"/>
              <w:snapToGrid w:val="0"/>
              <w:jc w:val="center"/>
              <w:rPr>
                <w:color w:val="000000"/>
                <w:kern w:val="0"/>
                <w:sz w:val="24"/>
                <w:szCs w:val="24"/>
              </w:rPr>
            </w:pPr>
            <w:r>
              <w:rPr>
                <w:color w:val="000000"/>
                <w:kern w:val="0"/>
                <w:sz w:val="24"/>
                <w:szCs w:val="24"/>
              </w:rPr>
              <w:t>分值</w:t>
            </w:r>
          </w:p>
        </w:tc>
      </w:tr>
      <w:tr w14:paraId="12B94190">
        <w:trPr>
          <w:trHeight w:val="1050" w:hRule="atLeast"/>
          <w:jc w:val="center"/>
        </w:trPr>
        <w:tc>
          <w:tcPr>
            <w:tcW w:w="663" w:type="dxa"/>
            <w:shd w:val="clear" w:color="auto" w:fill="auto"/>
            <w:noWrap/>
            <w:vAlign w:val="center"/>
          </w:tcPr>
          <w:p w14:paraId="5956153A">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74A9F8E4">
            <w:pPr>
              <w:widowControl/>
              <w:adjustRightInd w:val="0"/>
              <w:snapToGrid w:val="0"/>
              <w:jc w:val="center"/>
              <w:rPr>
                <w:kern w:val="0"/>
                <w:sz w:val="24"/>
                <w:szCs w:val="24"/>
              </w:rPr>
            </w:pPr>
            <w:r>
              <w:rPr>
                <w:kern w:val="0"/>
                <w:sz w:val="24"/>
                <w:szCs w:val="24"/>
              </w:rPr>
              <w:t>人员、岗位配置方案评价</w:t>
            </w:r>
          </w:p>
        </w:tc>
        <w:tc>
          <w:tcPr>
            <w:tcW w:w="7311" w:type="dxa"/>
            <w:shd w:val="clear" w:color="auto" w:fill="auto"/>
            <w:vAlign w:val="center"/>
          </w:tcPr>
          <w:p w14:paraId="30D28E72">
            <w:pPr>
              <w:widowControl/>
              <w:adjustRightInd w:val="0"/>
              <w:snapToGrid w:val="0"/>
              <w:rPr>
                <w:kern w:val="0"/>
                <w:sz w:val="24"/>
                <w:szCs w:val="24"/>
              </w:rPr>
            </w:pPr>
            <w:r>
              <w:rPr>
                <w:rFonts w:hint="eastAsia"/>
                <w:kern w:val="0"/>
                <w:sz w:val="24"/>
                <w:szCs w:val="24"/>
              </w:rPr>
              <w:t>至少包含各岗位投入人员数量、各岗位内部人员安排配置方案</w:t>
            </w:r>
          </w:p>
          <w:p w14:paraId="1E3BC368">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3CDB7466">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6897135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75EE4412">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69B6BD54">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150110C9">
            <w:pPr>
              <w:widowControl/>
              <w:adjustRightInd w:val="0"/>
              <w:snapToGrid w:val="0"/>
              <w:jc w:val="center"/>
              <w:rPr>
                <w:color w:val="000000"/>
                <w:kern w:val="0"/>
                <w:sz w:val="24"/>
                <w:szCs w:val="24"/>
              </w:rPr>
            </w:pPr>
            <w:r>
              <w:rPr>
                <w:rFonts w:hint="eastAsia"/>
                <w:color w:val="000000"/>
                <w:kern w:val="0"/>
                <w:sz w:val="24"/>
                <w:szCs w:val="24"/>
              </w:rPr>
              <w:t>3</w:t>
            </w:r>
          </w:p>
        </w:tc>
      </w:tr>
      <w:tr w14:paraId="694B521A">
        <w:trPr>
          <w:trHeight w:val="1050" w:hRule="atLeast"/>
          <w:jc w:val="center"/>
        </w:trPr>
        <w:tc>
          <w:tcPr>
            <w:tcW w:w="663" w:type="dxa"/>
            <w:shd w:val="clear" w:color="auto" w:fill="auto"/>
            <w:noWrap/>
            <w:vAlign w:val="center"/>
          </w:tcPr>
          <w:p w14:paraId="4D84C7C9">
            <w:pPr>
              <w:widowControl/>
              <w:adjustRightInd w:val="0"/>
              <w:snapToGrid w:val="0"/>
              <w:jc w:val="center"/>
              <w:rPr>
                <w:color w:val="000000"/>
                <w:kern w:val="0"/>
                <w:sz w:val="24"/>
                <w:szCs w:val="24"/>
              </w:rPr>
            </w:pPr>
            <w:r>
              <w:rPr>
                <w:color w:val="000000"/>
                <w:kern w:val="0"/>
                <w:sz w:val="24"/>
                <w:szCs w:val="24"/>
              </w:rPr>
              <w:t>2</w:t>
            </w:r>
          </w:p>
        </w:tc>
        <w:tc>
          <w:tcPr>
            <w:tcW w:w="1419" w:type="dxa"/>
            <w:shd w:val="clear" w:color="auto" w:fill="auto"/>
            <w:vAlign w:val="center"/>
          </w:tcPr>
          <w:p w14:paraId="32198063">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针对本项目特点的专业化管理方案评价</w:t>
            </w:r>
          </w:p>
        </w:tc>
        <w:tc>
          <w:tcPr>
            <w:tcW w:w="7311" w:type="dxa"/>
            <w:shd w:val="clear" w:color="auto" w:fill="auto"/>
            <w:vAlign w:val="center"/>
          </w:tcPr>
          <w:p w14:paraId="403D0E59">
            <w:pPr>
              <w:widowControl/>
              <w:adjustRightInd w:val="0"/>
              <w:snapToGrid w:val="0"/>
              <w:rPr>
                <w:kern w:val="0"/>
                <w:sz w:val="24"/>
                <w:szCs w:val="24"/>
              </w:rPr>
            </w:pPr>
            <w:r>
              <w:rPr>
                <w:rFonts w:hint="eastAsia"/>
                <w:kern w:val="0"/>
                <w:sz w:val="24"/>
                <w:szCs w:val="24"/>
              </w:rPr>
              <w:t>至少</w:t>
            </w:r>
            <w:r>
              <w:rPr>
                <w:kern w:val="0"/>
                <w:sz w:val="24"/>
                <w:szCs w:val="24"/>
              </w:rPr>
              <w:t>包含针对本项目的保洁</w:t>
            </w:r>
            <w:r>
              <w:rPr>
                <w:rFonts w:hint="eastAsia"/>
                <w:kern w:val="0"/>
                <w:sz w:val="24"/>
                <w:szCs w:val="24"/>
              </w:rPr>
              <w:t>、电工</w:t>
            </w:r>
            <w:r>
              <w:rPr>
                <w:kern w:val="0"/>
                <w:sz w:val="24"/>
                <w:szCs w:val="24"/>
              </w:rPr>
              <w:t>、维修、巡查、驾驶员</w:t>
            </w:r>
            <w:r>
              <w:rPr>
                <w:rFonts w:hint="eastAsia"/>
                <w:kern w:val="0"/>
                <w:sz w:val="24"/>
                <w:szCs w:val="24"/>
              </w:rPr>
              <w:t>、餐饮服务</w:t>
            </w:r>
            <w:r>
              <w:rPr>
                <w:kern w:val="0"/>
                <w:sz w:val="24"/>
                <w:szCs w:val="24"/>
              </w:rPr>
              <w:t>方案</w:t>
            </w:r>
          </w:p>
          <w:p w14:paraId="3D79EAA7">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561C065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4D39520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41CF2DE9">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3AD1576B">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2F5BD7E4">
            <w:pPr>
              <w:widowControl/>
              <w:adjustRightInd w:val="0"/>
              <w:snapToGrid w:val="0"/>
              <w:jc w:val="center"/>
              <w:rPr>
                <w:color w:val="000000"/>
                <w:kern w:val="0"/>
                <w:sz w:val="24"/>
                <w:szCs w:val="24"/>
              </w:rPr>
            </w:pPr>
            <w:r>
              <w:rPr>
                <w:rFonts w:hint="eastAsia"/>
                <w:color w:val="000000"/>
                <w:kern w:val="0"/>
                <w:sz w:val="24"/>
                <w:szCs w:val="24"/>
              </w:rPr>
              <w:t>6</w:t>
            </w:r>
          </w:p>
        </w:tc>
      </w:tr>
      <w:tr w14:paraId="24AFCB88">
        <w:trPr>
          <w:trHeight w:val="416" w:hRule="atLeast"/>
          <w:jc w:val="center"/>
        </w:trPr>
        <w:tc>
          <w:tcPr>
            <w:tcW w:w="663" w:type="dxa"/>
            <w:shd w:val="clear" w:color="auto" w:fill="auto"/>
            <w:noWrap/>
            <w:vAlign w:val="center"/>
          </w:tcPr>
          <w:p w14:paraId="741F741D">
            <w:pPr>
              <w:widowControl/>
              <w:adjustRightInd w:val="0"/>
              <w:snapToGrid w:val="0"/>
              <w:jc w:val="center"/>
              <w:rPr>
                <w:color w:val="000000"/>
                <w:kern w:val="0"/>
                <w:sz w:val="24"/>
                <w:szCs w:val="24"/>
              </w:rPr>
            </w:pPr>
            <w:r>
              <w:rPr>
                <w:color w:val="000000"/>
                <w:kern w:val="0"/>
                <w:sz w:val="24"/>
                <w:szCs w:val="24"/>
              </w:rPr>
              <w:t>3</w:t>
            </w:r>
          </w:p>
        </w:tc>
        <w:tc>
          <w:tcPr>
            <w:tcW w:w="1419" w:type="dxa"/>
            <w:shd w:val="clear" w:color="auto" w:fill="auto"/>
            <w:vAlign w:val="center"/>
          </w:tcPr>
          <w:p w14:paraId="097D4687">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对项目重点、难点的理解评价</w:t>
            </w:r>
          </w:p>
        </w:tc>
        <w:tc>
          <w:tcPr>
            <w:tcW w:w="7311" w:type="dxa"/>
            <w:shd w:val="clear" w:color="auto" w:fill="auto"/>
            <w:vAlign w:val="center"/>
          </w:tcPr>
          <w:p w14:paraId="7EF47B97">
            <w:pPr>
              <w:widowControl/>
              <w:adjustRightInd w:val="0"/>
              <w:snapToGrid w:val="0"/>
              <w:rPr>
                <w:kern w:val="0"/>
                <w:sz w:val="24"/>
                <w:szCs w:val="24"/>
              </w:rPr>
            </w:pPr>
            <w:r>
              <w:rPr>
                <w:rFonts w:hint="eastAsia"/>
                <w:kern w:val="0"/>
                <w:sz w:val="24"/>
                <w:szCs w:val="24"/>
              </w:rPr>
              <w:t>至少包含针对本项目重点和难点的理解以及针对重点难点的应对解决方案</w:t>
            </w:r>
          </w:p>
          <w:p w14:paraId="0F5C7184">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53603573">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3D879962">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65AF77D4">
            <w:pPr>
              <w:widowControl/>
              <w:adjustRightInd w:val="0"/>
              <w:snapToGrid w:val="0"/>
              <w:rPr>
                <w:kern w:val="0"/>
                <w:sz w:val="24"/>
                <w:szCs w:val="24"/>
              </w:rPr>
            </w:pPr>
            <w:r>
              <w:rPr>
                <w:kern w:val="0"/>
                <w:sz w:val="24"/>
                <w:szCs w:val="24"/>
              </w:rPr>
              <w:t>未提供重点难点理解或应对解决方案或不满足招标文件要求或内容存在</w:t>
            </w:r>
            <w:r>
              <w:rPr>
                <w:rFonts w:hint="eastAsia"/>
                <w:kern w:val="0"/>
                <w:sz w:val="24"/>
                <w:szCs w:val="24"/>
              </w:rPr>
              <w:t>3处及以上瑕疵</w:t>
            </w:r>
            <w:r>
              <w:rPr>
                <w:kern w:val="0"/>
                <w:sz w:val="24"/>
                <w:szCs w:val="24"/>
              </w:rPr>
              <w:t>：0分；</w:t>
            </w:r>
          </w:p>
          <w:p w14:paraId="1E00127F">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1DCC761A">
            <w:pPr>
              <w:widowControl/>
              <w:adjustRightInd w:val="0"/>
              <w:snapToGrid w:val="0"/>
              <w:jc w:val="center"/>
              <w:rPr>
                <w:color w:val="000000"/>
                <w:kern w:val="0"/>
                <w:sz w:val="24"/>
                <w:szCs w:val="24"/>
              </w:rPr>
            </w:pPr>
            <w:r>
              <w:rPr>
                <w:rFonts w:hint="eastAsia"/>
                <w:color w:val="000000"/>
                <w:kern w:val="0"/>
                <w:sz w:val="24"/>
                <w:szCs w:val="24"/>
              </w:rPr>
              <w:t>6</w:t>
            </w:r>
          </w:p>
        </w:tc>
      </w:tr>
      <w:tr w14:paraId="17C24627">
        <w:trPr>
          <w:trHeight w:val="274" w:hRule="atLeast"/>
          <w:jc w:val="center"/>
        </w:trPr>
        <w:tc>
          <w:tcPr>
            <w:tcW w:w="663" w:type="dxa"/>
            <w:shd w:val="clear" w:color="auto" w:fill="auto"/>
            <w:noWrap/>
            <w:vAlign w:val="center"/>
          </w:tcPr>
          <w:p w14:paraId="2AF23DFB">
            <w:pPr>
              <w:widowControl/>
              <w:adjustRightInd w:val="0"/>
              <w:snapToGrid w:val="0"/>
              <w:jc w:val="center"/>
              <w:rPr>
                <w:color w:val="000000"/>
                <w:kern w:val="0"/>
                <w:sz w:val="24"/>
                <w:szCs w:val="24"/>
              </w:rPr>
            </w:pPr>
            <w:r>
              <w:rPr>
                <w:color w:val="000000"/>
                <w:kern w:val="0"/>
                <w:sz w:val="24"/>
                <w:szCs w:val="24"/>
              </w:rPr>
              <w:t>4</w:t>
            </w:r>
          </w:p>
        </w:tc>
        <w:tc>
          <w:tcPr>
            <w:tcW w:w="1419" w:type="dxa"/>
            <w:shd w:val="clear" w:color="auto" w:fill="auto"/>
            <w:vAlign w:val="center"/>
          </w:tcPr>
          <w:p w14:paraId="4C06A781">
            <w:pPr>
              <w:widowControl/>
              <w:adjustRightInd w:val="0"/>
              <w:snapToGrid w:val="0"/>
              <w:jc w:val="center"/>
              <w:rPr>
                <w:kern w:val="0"/>
                <w:sz w:val="24"/>
                <w:szCs w:val="24"/>
              </w:rPr>
            </w:pPr>
            <w:r>
              <w:rPr>
                <w:rFonts w:hint="eastAsia"/>
                <w:kern w:val="0"/>
                <w:sz w:val="24"/>
                <w:szCs w:val="24"/>
              </w:rPr>
              <w:t>进驻和接管方案评价</w:t>
            </w:r>
          </w:p>
        </w:tc>
        <w:tc>
          <w:tcPr>
            <w:tcW w:w="7311" w:type="dxa"/>
            <w:shd w:val="clear" w:color="auto" w:fill="auto"/>
            <w:vAlign w:val="center"/>
          </w:tcPr>
          <w:p w14:paraId="5FF863BF">
            <w:pPr>
              <w:widowControl/>
              <w:adjustRightInd w:val="0"/>
              <w:snapToGrid w:val="0"/>
              <w:rPr>
                <w:kern w:val="0"/>
                <w:sz w:val="24"/>
                <w:szCs w:val="24"/>
              </w:rPr>
            </w:pPr>
            <w:r>
              <w:rPr>
                <w:rFonts w:hint="eastAsia"/>
                <w:kern w:val="0"/>
                <w:sz w:val="24"/>
                <w:szCs w:val="24"/>
              </w:rPr>
              <w:t>至少包含中标后如何</w:t>
            </w:r>
            <w:r>
              <w:rPr>
                <w:rFonts w:hint="eastAsia"/>
                <w:sz w:val="24"/>
                <w:szCs w:val="24"/>
              </w:rPr>
              <w:t>及时配齐所需人员、工具、设备等，在规定的时间内保证全体服务人员按时进场服务的措施，如果为新任服务公司，则还应包含与前任公司交接措施，保留相关记录，如何做到服务平稳过渡，对采购人工作无不良影响。</w:t>
            </w:r>
          </w:p>
          <w:p w14:paraId="497441B9">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55FD3C76">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53B48AE6">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5F67BECC">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307C77C2">
            <w:pPr>
              <w:widowControl/>
              <w:adjustRightInd w:val="0"/>
              <w:snapToGrid w:val="0"/>
              <w:rPr>
                <w:color w:val="000000" w:themeColor="text1"/>
                <w:sz w:val="24"/>
                <w14:textFill>
                  <w14:solidFill>
                    <w14:schemeClr w14:val="tx1"/>
                  </w14:solidFill>
                </w14:textFill>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1356EEA4">
            <w:pPr>
              <w:widowControl/>
              <w:adjustRightInd w:val="0"/>
              <w:snapToGrid w:val="0"/>
              <w:jc w:val="center"/>
              <w:rPr>
                <w:color w:val="000000"/>
                <w:kern w:val="0"/>
                <w:sz w:val="24"/>
                <w:szCs w:val="24"/>
              </w:rPr>
            </w:pPr>
            <w:r>
              <w:rPr>
                <w:rFonts w:hint="eastAsia"/>
                <w:color w:val="000000"/>
                <w:kern w:val="0"/>
                <w:sz w:val="24"/>
                <w:szCs w:val="24"/>
              </w:rPr>
              <w:t>3</w:t>
            </w:r>
          </w:p>
        </w:tc>
      </w:tr>
      <w:tr w14:paraId="679F0BF3">
        <w:trPr>
          <w:trHeight w:val="1050" w:hRule="atLeast"/>
          <w:jc w:val="center"/>
        </w:trPr>
        <w:tc>
          <w:tcPr>
            <w:tcW w:w="663" w:type="dxa"/>
            <w:shd w:val="clear" w:color="auto" w:fill="auto"/>
            <w:noWrap/>
            <w:vAlign w:val="center"/>
          </w:tcPr>
          <w:p w14:paraId="1170F02F">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14:paraId="4FDC396D">
            <w:pPr>
              <w:widowControl/>
              <w:adjustRightInd w:val="0"/>
              <w:snapToGrid w:val="0"/>
              <w:jc w:val="center"/>
              <w:rPr>
                <w:kern w:val="0"/>
                <w:sz w:val="24"/>
                <w:szCs w:val="24"/>
              </w:rPr>
            </w:pPr>
            <w:r>
              <w:rPr>
                <w:rFonts w:hint="eastAsia"/>
                <w:kern w:val="0"/>
                <w:sz w:val="24"/>
                <w:szCs w:val="24"/>
              </w:rPr>
              <w:t>应急预案评价</w:t>
            </w:r>
          </w:p>
        </w:tc>
        <w:tc>
          <w:tcPr>
            <w:tcW w:w="7311" w:type="dxa"/>
            <w:shd w:val="clear" w:color="auto" w:fill="auto"/>
            <w:vAlign w:val="center"/>
          </w:tcPr>
          <w:p w14:paraId="4594EB47">
            <w:pPr>
              <w:widowControl/>
              <w:adjustRightInd w:val="0"/>
              <w:snapToGrid w:val="0"/>
              <w:rPr>
                <w:kern w:val="0"/>
                <w:sz w:val="24"/>
                <w:szCs w:val="24"/>
              </w:rPr>
            </w:pPr>
            <w:r>
              <w:rPr>
                <w:rFonts w:hint="eastAsia"/>
                <w:kern w:val="0"/>
                <w:sz w:val="24"/>
                <w:szCs w:val="24"/>
              </w:rPr>
              <w:t>至少包含当出现不可预知紧急情况时（例如停水停电、极端天气、群体事件、自然灾害等），如何保证服务正常运转的措施，临时增配人员设备、现有人员岗位职责临时增加、与相关政府部门协调配合等措施。</w:t>
            </w:r>
          </w:p>
          <w:p w14:paraId="0E5A7A94">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36D0C34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649A264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35FA9192">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49C910F2">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47026DCC">
            <w:pPr>
              <w:widowControl/>
              <w:adjustRightInd w:val="0"/>
              <w:snapToGrid w:val="0"/>
              <w:jc w:val="center"/>
              <w:rPr>
                <w:color w:val="000000"/>
                <w:kern w:val="0"/>
                <w:sz w:val="24"/>
                <w:szCs w:val="24"/>
              </w:rPr>
            </w:pPr>
            <w:r>
              <w:rPr>
                <w:rFonts w:hint="eastAsia"/>
                <w:color w:val="000000"/>
                <w:kern w:val="0"/>
                <w:sz w:val="24"/>
                <w:szCs w:val="24"/>
              </w:rPr>
              <w:t>3</w:t>
            </w:r>
          </w:p>
        </w:tc>
      </w:tr>
      <w:tr w14:paraId="5C4B93DE">
        <w:trPr>
          <w:trHeight w:val="1050" w:hRule="atLeast"/>
          <w:jc w:val="center"/>
        </w:trPr>
        <w:tc>
          <w:tcPr>
            <w:tcW w:w="663" w:type="dxa"/>
            <w:shd w:val="clear" w:color="auto" w:fill="auto"/>
            <w:noWrap/>
            <w:vAlign w:val="center"/>
          </w:tcPr>
          <w:p w14:paraId="499C0811">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14:paraId="0CA2DAE2">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人员保密管理方案评价</w:t>
            </w:r>
          </w:p>
        </w:tc>
        <w:tc>
          <w:tcPr>
            <w:tcW w:w="7311" w:type="dxa"/>
            <w:shd w:val="clear" w:color="auto" w:fill="auto"/>
            <w:vAlign w:val="center"/>
          </w:tcPr>
          <w:p w14:paraId="7E4A9E0D">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至少包含保证服务过程中有可能获取的保密信息不泄露的措施：制定保密制度、服务人员保密培训、重点岗位双人服务、泄密惩罚办法。</w:t>
            </w:r>
          </w:p>
          <w:p w14:paraId="46254BBB">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5FD6C39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60B1143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1A77BCC3">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7CACE29E">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23D09690">
            <w:pPr>
              <w:widowControl/>
              <w:adjustRightInd w:val="0"/>
              <w:snapToGrid w:val="0"/>
              <w:jc w:val="center"/>
              <w:rPr>
                <w:color w:val="000000"/>
                <w:kern w:val="0"/>
                <w:sz w:val="24"/>
                <w:szCs w:val="24"/>
              </w:rPr>
            </w:pPr>
            <w:r>
              <w:rPr>
                <w:rFonts w:hint="eastAsia"/>
                <w:color w:val="000000"/>
                <w:kern w:val="0"/>
                <w:sz w:val="24"/>
                <w:szCs w:val="24"/>
              </w:rPr>
              <w:t>3</w:t>
            </w:r>
          </w:p>
        </w:tc>
      </w:tr>
      <w:tr w14:paraId="5E1FF3E5">
        <w:trPr>
          <w:trHeight w:val="699" w:hRule="atLeast"/>
          <w:jc w:val="center"/>
        </w:trPr>
        <w:tc>
          <w:tcPr>
            <w:tcW w:w="663" w:type="dxa"/>
            <w:shd w:val="clear" w:color="auto" w:fill="auto"/>
            <w:noWrap/>
            <w:vAlign w:val="center"/>
          </w:tcPr>
          <w:p w14:paraId="19359905">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shd w:val="clear" w:color="auto" w:fill="auto"/>
            <w:vAlign w:val="center"/>
          </w:tcPr>
          <w:p w14:paraId="14D478C4">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人员稳定性方案评价</w:t>
            </w:r>
          </w:p>
        </w:tc>
        <w:tc>
          <w:tcPr>
            <w:tcW w:w="7311" w:type="dxa"/>
            <w:shd w:val="clear" w:color="auto" w:fill="auto"/>
            <w:vAlign w:val="center"/>
          </w:tcPr>
          <w:p w14:paraId="04A66914">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至少包含服务期内保证人员更换率不得超过招标文件要求的措施，保证更换人员不得低于采购需求，且应经采购人同意的措施</w:t>
            </w:r>
          </w:p>
          <w:p w14:paraId="451E7F9F">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64CABED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459C1BD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24136A07">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073CEBBF">
            <w:pPr>
              <w:widowControl/>
              <w:adjustRightInd w:val="0"/>
              <w:snapToGrid w:val="0"/>
              <w:jc w:val="center"/>
              <w:rPr>
                <w:color w:val="000000"/>
                <w:kern w:val="0"/>
                <w:sz w:val="24"/>
                <w:szCs w:val="24"/>
              </w:rPr>
            </w:pPr>
            <w:r>
              <w:rPr>
                <w:color w:val="000000"/>
                <w:kern w:val="0"/>
                <w:sz w:val="24"/>
                <w:szCs w:val="24"/>
              </w:rPr>
              <w:t>3</w:t>
            </w:r>
          </w:p>
        </w:tc>
      </w:tr>
      <w:tr w14:paraId="470C1B9F">
        <w:trPr>
          <w:trHeight w:val="841" w:hRule="atLeast"/>
          <w:jc w:val="center"/>
        </w:trPr>
        <w:tc>
          <w:tcPr>
            <w:tcW w:w="663" w:type="dxa"/>
            <w:shd w:val="clear" w:color="auto" w:fill="auto"/>
            <w:noWrap/>
            <w:vAlign w:val="center"/>
          </w:tcPr>
          <w:p w14:paraId="7F301D14">
            <w:pPr>
              <w:widowControl/>
              <w:adjustRightInd w:val="0"/>
              <w:snapToGrid w:val="0"/>
              <w:jc w:val="center"/>
              <w:rPr>
                <w:color w:val="000000"/>
                <w:kern w:val="0"/>
                <w:sz w:val="24"/>
                <w:szCs w:val="24"/>
              </w:rPr>
            </w:pPr>
            <w:r>
              <w:rPr>
                <w:rFonts w:hint="eastAsia"/>
                <w:color w:val="000000"/>
                <w:kern w:val="0"/>
                <w:sz w:val="24"/>
                <w:szCs w:val="24"/>
              </w:rPr>
              <w:t>8</w:t>
            </w:r>
          </w:p>
        </w:tc>
        <w:tc>
          <w:tcPr>
            <w:tcW w:w="1419" w:type="dxa"/>
            <w:shd w:val="clear" w:color="auto" w:fill="auto"/>
            <w:vAlign w:val="center"/>
          </w:tcPr>
          <w:p w14:paraId="3B951309">
            <w:pPr>
              <w:widowControl/>
              <w:adjustRightInd w:val="0"/>
              <w:snapToGrid w:val="0"/>
              <w:jc w:val="center"/>
              <w:rPr>
                <w:sz w:val="24"/>
              </w:rPr>
            </w:pPr>
            <w:r>
              <w:rPr>
                <w:rFonts w:hint="eastAsia"/>
                <w:sz w:val="24"/>
              </w:rPr>
              <w:t>价格测算方案评价</w:t>
            </w:r>
          </w:p>
        </w:tc>
        <w:tc>
          <w:tcPr>
            <w:tcW w:w="7311" w:type="dxa"/>
            <w:shd w:val="clear" w:color="auto" w:fill="auto"/>
            <w:vAlign w:val="center"/>
          </w:tcPr>
          <w:p w14:paraId="0AE9F7C7">
            <w:pPr>
              <w:widowControl/>
              <w:adjustRightInd w:val="0"/>
              <w:snapToGrid w:val="0"/>
              <w:rPr>
                <w:sz w:val="24"/>
              </w:rPr>
            </w:pPr>
            <w:r>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14:paraId="3EF8814E">
            <w:pPr>
              <w:widowControl/>
              <w:adjustRightInd w:val="0"/>
              <w:snapToGrid w:val="0"/>
              <w:rPr>
                <w:sz w:val="24"/>
              </w:rPr>
            </w:pPr>
            <w:r>
              <w:rPr>
                <w:rFonts w:hint="eastAsia"/>
                <w:sz w:val="24"/>
              </w:rPr>
              <w:t>价格测算方案科学合理，无瑕疵：3分；</w:t>
            </w:r>
          </w:p>
          <w:p w14:paraId="4C05B8F9">
            <w:pPr>
              <w:widowControl/>
              <w:adjustRightInd w:val="0"/>
              <w:snapToGrid w:val="0"/>
              <w:rPr>
                <w:sz w:val="24"/>
              </w:rPr>
            </w:pPr>
            <w:r>
              <w:rPr>
                <w:rFonts w:hint="eastAsia"/>
                <w:sz w:val="24"/>
              </w:rPr>
              <w:t>内容存在1处瑕疵：2分；</w:t>
            </w:r>
          </w:p>
          <w:p w14:paraId="1C92D30B">
            <w:pPr>
              <w:widowControl/>
              <w:adjustRightInd w:val="0"/>
              <w:snapToGrid w:val="0"/>
              <w:rPr>
                <w:sz w:val="24"/>
              </w:rPr>
            </w:pPr>
            <w:r>
              <w:rPr>
                <w:rFonts w:hint="eastAsia"/>
                <w:sz w:val="24"/>
              </w:rPr>
              <w:t>内容存在2处瑕疵：1分；</w:t>
            </w:r>
          </w:p>
          <w:p w14:paraId="697A36BD">
            <w:pPr>
              <w:widowControl/>
              <w:adjustRightInd w:val="0"/>
              <w:snapToGrid w:val="0"/>
              <w:rPr>
                <w:sz w:val="24"/>
              </w:rPr>
            </w:pPr>
            <w:r>
              <w:rPr>
                <w:rFonts w:hint="eastAsia"/>
                <w:sz w:val="24"/>
              </w:rPr>
              <w:t>未提供测算方案或方案存在3处及以上瑕疵或社会保险、住房公积金应缴未缴的：0分。</w:t>
            </w:r>
          </w:p>
          <w:p w14:paraId="48A6E694">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14:paraId="7F0F7DF7">
            <w:pPr>
              <w:widowControl/>
              <w:adjustRightInd w:val="0"/>
              <w:snapToGrid w:val="0"/>
              <w:jc w:val="center"/>
              <w:rPr>
                <w:color w:val="000000"/>
                <w:kern w:val="0"/>
                <w:sz w:val="24"/>
                <w:szCs w:val="24"/>
              </w:rPr>
            </w:pPr>
            <w:r>
              <w:rPr>
                <w:rFonts w:hint="eastAsia"/>
                <w:color w:val="000000"/>
                <w:kern w:val="0"/>
                <w:sz w:val="24"/>
                <w:szCs w:val="24"/>
              </w:rPr>
              <w:t>3</w:t>
            </w:r>
          </w:p>
        </w:tc>
      </w:tr>
      <w:tr w14:paraId="71176B74">
        <w:trPr>
          <w:trHeight w:val="341" w:hRule="atLeast"/>
          <w:jc w:val="center"/>
        </w:trPr>
        <w:tc>
          <w:tcPr>
            <w:tcW w:w="9393" w:type="dxa"/>
            <w:gridSpan w:val="3"/>
            <w:shd w:val="clear" w:color="auto" w:fill="auto"/>
            <w:noWrap/>
            <w:vAlign w:val="center"/>
          </w:tcPr>
          <w:p w14:paraId="6C63EA4F">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3" w:type="dxa"/>
            <w:shd w:val="clear" w:color="auto" w:fill="auto"/>
            <w:vAlign w:val="center"/>
          </w:tcPr>
          <w:p w14:paraId="2E707478">
            <w:pPr>
              <w:widowControl/>
              <w:adjustRightInd w:val="0"/>
              <w:snapToGrid w:val="0"/>
              <w:jc w:val="center"/>
              <w:rPr>
                <w:color w:val="000000"/>
                <w:kern w:val="0"/>
                <w:sz w:val="24"/>
                <w:szCs w:val="24"/>
              </w:rPr>
            </w:pPr>
            <w:r>
              <w:rPr>
                <w:color w:val="000000"/>
                <w:kern w:val="0"/>
                <w:sz w:val="24"/>
                <w:szCs w:val="24"/>
              </w:rPr>
              <w:t>100</w:t>
            </w:r>
          </w:p>
        </w:tc>
      </w:tr>
    </w:tbl>
    <w:p w14:paraId="71941AF6">
      <w:pPr>
        <w:spacing w:line="360" w:lineRule="auto"/>
        <w:ind w:firstLine="448" w:firstLineChars="200"/>
        <w:outlineLvl w:val="0"/>
        <w:rPr>
          <w:sz w:val="24"/>
        </w:rPr>
      </w:pPr>
      <w:r>
        <w:rPr>
          <w:sz w:val="24"/>
        </w:rPr>
        <w:t>四、投标文件内容要求</w:t>
      </w:r>
    </w:p>
    <w:p w14:paraId="3DECAA21">
      <w:pPr>
        <w:spacing w:line="360" w:lineRule="auto"/>
        <w:ind w:firstLine="448"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0E8B8BA1">
      <w:pPr>
        <w:spacing w:line="360" w:lineRule="auto"/>
        <w:ind w:firstLine="448" w:firstLineChars="200"/>
        <w:outlineLvl w:val="0"/>
        <w:rPr>
          <w:sz w:val="24"/>
        </w:rPr>
      </w:pPr>
      <w:r>
        <w:rPr>
          <w:rFonts w:hint="eastAsia"/>
          <w:sz w:val="24"/>
        </w:rPr>
        <w:t>（二）</w:t>
      </w:r>
      <w:r>
        <w:rPr>
          <w:sz w:val="24"/>
        </w:rPr>
        <w:t>投标文件</w:t>
      </w:r>
      <w:r>
        <w:rPr>
          <w:rFonts w:hint="eastAsia"/>
          <w:sz w:val="24"/>
        </w:rPr>
        <w:t>格式参照第五部分“投标文件格式”。</w:t>
      </w:r>
    </w:p>
    <w:p w14:paraId="74D5ABBE">
      <w:pPr>
        <w:spacing w:line="360" w:lineRule="auto"/>
        <w:jc w:val="center"/>
        <w:rPr>
          <w:b/>
          <w:sz w:val="24"/>
        </w:rPr>
      </w:pPr>
      <w:r>
        <w:rPr>
          <w:sz w:val="24"/>
          <w:u w:val="single"/>
        </w:rPr>
        <w:br w:type="page"/>
      </w:r>
      <w:r>
        <w:rPr>
          <w:b/>
          <w:sz w:val="24"/>
        </w:rPr>
        <w:t>项目需求书</w:t>
      </w:r>
    </w:p>
    <w:p w14:paraId="495A0D8A">
      <w:pPr>
        <w:widowControl/>
        <w:ind w:firstLine="448" w:firstLineChars="200"/>
        <w:jc w:val="left"/>
        <w:rPr>
          <w:sz w:val="24"/>
        </w:rPr>
      </w:pPr>
      <w:r>
        <w:rPr>
          <w:rFonts w:hint="eastAsia"/>
          <w:sz w:val="24"/>
        </w:rPr>
        <w:t>一、项目背景</w:t>
      </w:r>
    </w:p>
    <w:p w14:paraId="70B0FF07">
      <w:pPr>
        <w:widowControl/>
        <w:ind w:firstLine="448" w:firstLineChars="200"/>
        <w:jc w:val="left"/>
        <w:rPr>
          <w:sz w:val="24"/>
        </w:rPr>
      </w:pPr>
      <w:r>
        <w:rPr>
          <w:rFonts w:hint="eastAsia"/>
          <w:sz w:val="24"/>
        </w:rPr>
        <w:t>本物业服务项目范围包括国家税务总局天津市税务局机关办公区（含民主道办公区、北安道办公区、空港流霞路50号办公区、老干部活动中心及长春道宿舍）。市局机关办公楼：坐落在河北区民主道16号，建筑面积13237.45平方米，地上9层；附属楼1720㎡，地上7层；北安道办公区建筑面积3081.37平米，地上4层；老干部活动中心建筑面积1416.24平米，地上2层；长春道建筑面积349.75平米，地上2层。局机关会议室9间，公共厕所10间，附属楼房间21间。保障用餐人数约500人。绿化服务包含市局所属全部办公区。服务范围包含驾驶员服务、综合维修服务、保洁服务、餐饮服务、绿化服务等服务内容。</w:t>
      </w:r>
    </w:p>
    <w:p w14:paraId="44C84BBA">
      <w:pPr>
        <w:widowControl/>
        <w:ind w:firstLine="448" w:firstLineChars="200"/>
        <w:jc w:val="left"/>
        <w:rPr>
          <w:sz w:val="24"/>
        </w:rPr>
      </w:pPr>
      <w:r>
        <w:rPr>
          <w:rFonts w:hint="eastAsia"/>
          <w:sz w:val="24"/>
        </w:rPr>
        <w:t>本项目属于物业管理行业</w:t>
      </w:r>
    </w:p>
    <w:p w14:paraId="01B00FCF">
      <w:pPr>
        <w:widowControl/>
        <w:ind w:firstLine="448" w:firstLineChars="200"/>
        <w:jc w:val="left"/>
        <w:rPr>
          <w:sz w:val="24"/>
        </w:rPr>
      </w:pPr>
      <w:r>
        <w:rPr>
          <w:sz w:val="24"/>
        </w:rPr>
        <w:t>二</w:t>
      </w:r>
      <w:r>
        <w:rPr>
          <w:rFonts w:hint="eastAsia"/>
          <w:sz w:val="24"/>
        </w:rPr>
        <w:t>、</w:t>
      </w:r>
      <w:r>
        <w:rPr>
          <w:sz w:val="24"/>
        </w:rPr>
        <w:t>人员及岗位要求</w:t>
      </w:r>
    </w:p>
    <w:tbl>
      <w:tblPr>
        <w:tblStyle w:val="56"/>
        <w:tblW w:w="9511" w:type="dxa"/>
        <w:jc w:val="center"/>
        <w:tblCellSpacing w:w="0" w:type="dxa"/>
        <w:tblLayout w:type="autofit"/>
        <w:tblCellMar>
          <w:top w:w="15" w:type="dxa"/>
          <w:left w:w="15" w:type="dxa"/>
          <w:bottom w:w="15" w:type="dxa"/>
          <w:right w:w="15" w:type="dxa"/>
        </w:tblCellMar>
      </w:tblPr>
      <w:tblGrid>
        <w:gridCol w:w="937"/>
        <w:gridCol w:w="1173"/>
        <w:gridCol w:w="484"/>
        <w:gridCol w:w="4719"/>
        <w:gridCol w:w="974"/>
        <w:gridCol w:w="1224"/>
      </w:tblGrid>
      <w:tr w14:paraId="0599667C">
        <w:trPr>
          <w:trHeight w:val="59" w:hRule="atLeast"/>
          <w:tblHeader/>
          <w:tblCellSpacing w:w="0" w:type="dxa"/>
          <w:jc w:val="center"/>
        </w:trPr>
        <w:tc>
          <w:tcPr>
            <w:tcW w:w="937"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14:paraId="76E9CBF9">
            <w:pPr>
              <w:pStyle w:val="54"/>
              <w:jc w:val="center"/>
              <w:rPr>
                <w:b/>
                <w:color w:val="000000"/>
                <w:sz w:val="21"/>
                <w:szCs w:val="21"/>
              </w:rPr>
            </w:pPr>
            <w:r>
              <w:rPr>
                <w:rStyle w:val="55"/>
                <w:b/>
                <w:color w:val="000000"/>
                <w:sz w:val="21"/>
                <w:szCs w:val="21"/>
              </w:rPr>
              <w:t>序号</w:t>
            </w:r>
          </w:p>
        </w:tc>
        <w:tc>
          <w:tcPr>
            <w:tcW w:w="1173" w:type="dxa"/>
            <w:tcBorders>
              <w:top w:val="single" w:color="000000" w:sz="8" w:space="0"/>
              <w:bottom w:val="single" w:color="000000" w:sz="8" w:space="0"/>
              <w:right w:val="single" w:color="000000" w:sz="8" w:space="0"/>
            </w:tcBorders>
            <w:tcMar>
              <w:top w:w="0" w:type="dxa"/>
              <w:left w:w="0" w:type="dxa"/>
              <w:bottom w:w="0" w:type="dxa"/>
              <w:right w:w="0" w:type="dxa"/>
            </w:tcMar>
            <w:vAlign w:val="center"/>
          </w:tcPr>
          <w:p w14:paraId="03C5788D">
            <w:pPr>
              <w:pStyle w:val="54"/>
              <w:jc w:val="center"/>
              <w:rPr>
                <w:b/>
                <w:color w:val="000000"/>
                <w:sz w:val="21"/>
                <w:szCs w:val="21"/>
              </w:rPr>
            </w:pPr>
            <w:r>
              <w:rPr>
                <w:rStyle w:val="55"/>
                <w:b/>
                <w:color w:val="000000"/>
                <w:sz w:val="21"/>
                <w:szCs w:val="21"/>
              </w:rPr>
              <w:t>岗位名称</w:t>
            </w:r>
          </w:p>
        </w:tc>
        <w:tc>
          <w:tcPr>
            <w:tcW w:w="484" w:type="dxa"/>
            <w:tcBorders>
              <w:top w:val="single" w:color="000000" w:sz="8" w:space="0"/>
              <w:bottom w:val="single" w:color="000000" w:sz="8" w:space="0"/>
              <w:right w:val="single" w:color="000000" w:sz="8" w:space="0"/>
            </w:tcBorders>
            <w:tcMar>
              <w:top w:w="0" w:type="dxa"/>
              <w:left w:w="0" w:type="dxa"/>
              <w:bottom w:w="0" w:type="dxa"/>
              <w:right w:w="0" w:type="dxa"/>
            </w:tcMar>
            <w:vAlign w:val="center"/>
          </w:tcPr>
          <w:p w14:paraId="0BB3EC1C">
            <w:pPr>
              <w:pStyle w:val="54"/>
              <w:jc w:val="center"/>
              <w:rPr>
                <w:b/>
                <w:color w:val="000000"/>
                <w:sz w:val="21"/>
                <w:szCs w:val="21"/>
              </w:rPr>
            </w:pPr>
            <w:r>
              <w:rPr>
                <w:rStyle w:val="55"/>
                <w:b/>
                <w:color w:val="000000"/>
                <w:sz w:val="21"/>
                <w:szCs w:val="21"/>
              </w:rPr>
              <w:t>最低人数</w:t>
            </w:r>
          </w:p>
        </w:tc>
        <w:tc>
          <w:tcPr>
            <w:tcW w:w="4719" w:type="dxa"/>
            <w:tcBorders>
              <w:top w:val="single" w:color="000000" w:sz="8" w:space="0"/>
              <w:bottom w:val="single" w:color="000000" w:sz="8" w:space="0"/>
              <w:right w:val="single" w:color="000000" w:sz="8" w:space="0"/>
            </w:tcBorders>
            <w:tcMar>
              <w:top w:w="0" w:type="dxa"/>
              <w:left w:w="0" w:type="dxa"/>
              <w:bottom w:w="0" w:type="dxa"/>
              <w:right w:w="0" w:type="dxa"/>
            </w:tcMar>
            <w:vAlign w:val="center"/>
          </w:tcPr>
          <w:p w14:paraId="099658F4">
            <w:pPr>
              <w:pStyle w:val="54"/>
              <w:jc w:val="center"/>
              <w:rPr>
                <w:b/>
                <w:color w:val="000000"/>
                <w:sz w:val="21"/>
                <w:szCs w:val="21"/>
              </w:rPr>
            </w:pPr>
            <w:r>
              <w:rPr>
                <w:rStyle w:val="55"/>
                <w:b/>
                <w:color w:val="000000"/>
                <w:sz w:val="21"/>
                <w:szCs w:val="21"/>
              </w:rPr>
              <w:t>要求</w:t>
            </w:r>
          </w:p>
        </w:tc>
        <w:tc>
          <w:tcPr>
            <w:tcW w:w="974" w:type="dxa"/>
            <w:tcBorders>
              <w:top w:val="single" w:color="000000" w:sz="8" w:space="0"/>
              <w:bottom w:val="single" w:color="000000" w:sz="8" w:space="0"/>
              <w:right w:val="single" w:color="000000" w:sz="8" w:space="0"/>
            </w:tcBorders>
            <w:tcMar>
              <w:top w:w="0" w:type="dxa"/>
              <w:left w:w="0" w:type="dxa"/>
              <w:bottom w:w="0" w:type="dxa"/>
              <w:right w:w="0" w:type="dxa"/>
            </w:tcMar>
            <w:vAlign w:val="center"/>
          </w:tcPr>
          <w:p w14:paraId="361BADE7">
            <w:pPr>
              <w:pStyle w:val="54"/>
              <w:jc w:val="center"/>
              <w:rPr>
                <w:b/>
                <w:color w:val="000000"/>
                <w:sz w:val="21"/>
                <w:szCs w:val="21"/>
              </w:rPr>
            </w:pPr>
            <w:r>
              <w:rPr>
                <w:rStyle w:val="55"/>
                <w:b/>
                <w:color w:val="000000"/>
                <w:sz w:val="21"/>
                <w:szCs w:val="21"/>
              </w:rPr>
              <w:t>是否接受退休人员</w:t>
            </w:r>
          </w:p>
        </w:tc>
        <w:tc>
          <w:tcPr>
            <w:tcW w:w="1224" w:type="dxa"/>
            <w:tcBorders>
              <w:top w:val="single" w:color="000000" w:sz="8" w:space="0"/>
              <w:bottom w:val="single" w:color="000000" w:sz="8" w:space="0"/>
              <w:right w:val="single" w:color="000000" w:sz="8" w:space="0"/>
            </w:tcBorders>
            <w:tcMar>
              <w:top w:w="0" w:type="dxa"/>
              <w:left w:w="0" w:type="dxa"/>
              <w:bottom w:w="0" w:type="dxa"/>
              <w:right w:w="0" w:type="dxa"/>
            </w:tcMar>
            <w:vAlign w:val="center"/>
          </w:tcPr>
          <w:p w14:paraId="0687FF8D">
            <w:pPr>
              <w:pStyle w:val="54"/>
              <w:jc w:val="center"/>
              <w:rPr>
                <w:b/>
                <w:color w:val="000000"/>
                <w:sz w:val="21"/>
                <w:szCs w:val="21"/>
              </w:rPr>
            </w:pPr>
            <w:r>
              <w:rPr>
                <w:rStyle w:val="55"/>
                <w:b/>
                <w:color w:val="000000"/>
                <w:sz w:val="21"/>
                <w:szCs w:val="21"/>
              </w:rPr>
              <w:t>工作时间</w:t>
            </w:r>
          </w:p>
        </w:tc>
      </w:tr>
      <w:tr w14:paraId="347BD2CD">
        <w:trPr>
          <w:trHeight w:val="542" w:hRule="atLeast"/>
          <w:tblCellSpacing w:w="0" w:type="dxa"/>
          <w:jc w:val="center"/>
        </w:trPr>
        <w:tc>
          <w:tcPr>
            <w:tcW w:w="937" w:type="dxa"/>
            <w:tcBorders>
              <w:left w:val="single" w:color="000000" w:sz="8" w:space="0"/>
              <w:bottom w:val="single" w:color="000000" w:sz="8" w:space="0"/>
              <w:right w:val="single" w:color="000000" w:sz="8" w:space="0"/>
            </w:tcBorders>
            <w:tcMar>
              <w:top w:w="0" w:type="dxa"/>
              <w:left w:w="0" w:type="dxa"/>
              <w:bottom w:w="0" w:type="dxa"/>
              <w:right w:w="0" w:type="dxa"/>
            </w:tcMar>
            <w:vAlign w:val="center"/>
          </w:tcPr>
          <w:p w14:paraId="0A86EFC6">
            <w:pPr>
              <w:pStyle w:val="54"/>
              <w:jc w:val="center"/>
              <w:rPr>
                <w:color w:val="000000"/>
                <w:sz w:val="21"/>
                <w:szCs w:val="21"/>
              </w:rPr>
            </w:pPr>
            <w:r>
              <w:rPr>
                <w:rStyle w:val="55"/>
                <w:rFonts w:eastAsia="Calibri"/>
                <w:color w:val="000000"/>
                <w:sz w:val="21"/>
                <w:szCs w:val="21"/>
              </w:rPr>
              <w:t>1</w:t>
            </w:r>
          </w:p>
        </w:tc>
        <w:tc>
          <w:tcPr>
            <w:tcW w:w="1173" w:type="dxa"/>
            <w:tcBorders>
              <w:bottom w:val="single" w:color="000000" w:sz="8" w:space="0"/>
              <w:right w:val="single" w:color="000000" w:sz="8" w:space="0"/>
            </w:tcBorders>
            <w:tcMar>
              <w:top w:w="0" w:type="dxa"/>
              <w:left w:w="0" w:type="dxa"/>
              <w:bottom w:w="0" w:type="dxa"/>
              <w:right w:w="0" w:type="dxa"/>
            </w:tcMar>
            <w:vAlign w:val="center"/>
          </w:tcPr>
          <w:p w14:paraId="1364D319">
            <w:pPr>
              <w:pStyle w:val="54"/>
              <w:jc w:val="center"/>
              <w:rPr>
                <w:color w:val="000000"/>
                <w:sz w:val="21"/>
                <w:szCs w:val="21"/>
              </w:rPr>
            </w:pPr>
            <w:r>
              <w:rPr>
                <w:rStyle w:val="55"/>
                <w:color w:val="000000"/>
                <w:sz w:val="21"/>
                <w:szCs w:val="21"/>
              </w:rPr>
              <w:t>项目经理</w:t>
            </w:r>
          </w:p>
        </w:tc>
        <w:tc>
          <w:tcPr>
            <w:tcW w:w="484" w:type="dxa"/>
            <w:tcBorders>
              <w:bottom w:val="single" w:color="000000" w:sz="8" w:space="0"/>
              <w:right w:val="single" w:color="000000" w:sz="8" w:space="0"/>
            </w:tcBorders>
            <w:tcMar>
              <w:top w:w="0" w:type="dxa"/>
              <w:left w:w="0" w:type="dxa"/>
              <w:bottom w:w="0" w:type="dxa"/>
              <w:right w:w="0" w:type="dxa"/>
            </w:tcMar>
            <w:vAlign w:val="center"/>
          </w:tcPr>
          <w:p w14:paraId="3543EE0E">
            <w:pPr>
              <w:pStyle w:val="54"/>
              <w:jc w:val="center"/>
              <w:rPr>
                <w:color w:val="000000"/>
                <w:sz w:val="21"/>
                <w:szCs w:val="21"/>
              </w:rPr>
            </w:pPr>
            <w:r>
              <w:rPr>
                <w:rStyle w:val="55"/>
                <w:rFonts w:eastAsia="Calibri"/>
                <w:color w:val="000000"/>
                <w:sz w:val="21"/>
                <w:szCs w:val="21"/>
              </w:rPr>
              <w:t>2</w:t>
            </w:r>
          </w:p>
        </w:tc>
        <w:tc>
          <w:tcPr>
            <w:tcW w:w="4719" w:type="dxa"/>
            <w:tcBorders>
              <w:bottom w:val="single" w:color="000000" w:sz="8" w:space="0"/>
              <w:right w:val="single" w:color="000000" w:sz="8" w:space="0"/>
            </w:tcBorders>
            <w:tcMar>
              <w:top w:w="0" w:type="dxa"/>
              <w:left w:w="0" w:type="dxa"/>
              <w:bottom w:w="0" w:type="dxa"/>
              <w:right w:w="0" w:type="dxa"/>
            </w:tcMar>
            <w:vAlign w:val="center"/>
          </w:tcPr>
          <w:p w14:paraId="39E9143C">
            <w:pPr>
              <w:pStyle w:val="54"/>
              <w:rPr>
                <w:color w:val="000000"/>
                <w:sz w:val="21"/>
                <w:szCs w:val="21"/>
                <w:lang w:eastAsia="zh-CN"/>
              </w:rPr>
            </w:pPr>
            <w:r>
              <w:rPr>
                <w:rStyle w:val="55"/>
                <w:color w:val="000000"/>
                <w:sz w:val="21"/>
                <w:szCs w:val="21"/>
                <w:lang w:eastAsia="zh-CN"/>
              </w:rPr>
              <w:t>男女不限，</w:t>
            </w:r>
            <w:r>
              <w:rPr>
                <w:rStyle w:val="55"/>
                <w:rFonts w:eastAsia="Calibri"/>
                <w:color w:val="000000"/>
                <w:sz w:val="21"/>
                <w:szCs w:val="21"/>
                <w:lang w:eastAsia="zh-CN"/>
              </w:rPr>
              <w:t>55</w:t>
            </w:r>
            <w:r>
              <w:rPr>
                <w:rStyle w:val="55"/>
                <w:color w:val="000000"/>
                <w:sz w:val="21"/>
                <w:szCs w:val="21"/>
                <w:lang w:eastAsia="zh-CN"/>
              </w:rPr>
              <w:t>周岁或以下；身体健康，无前科劣迹；大专（或以上）学历；具备三年（含三年）以上非住宅物业管理经验；驻场服务，不得兼任其他项目。</w:t>
            </w:r>
          </w:p>
        </w:tc>
        <w:tc>
          <w:tcPr>
            <w:tcW w:w="974" w:type="dxa"/>
            <w:tcBorders>
              <w:bottom w:val="single" w:color="000000" w:sz="8" w:space="0"/>
              <w:right w:val="single" w:color="000000" w:sz="8" w:space="0"/>
            </w:tcBorders>
            <w:tcMar>
              <w:top w:w="0" w:type="dxa"/>
              <w:left w:w="0" w:type="dxa"/>
              <w:bottom w:w="0" w:type="dxa"/>
              <w:right w:w="0" w:type="dxa"/>
            </w:tcMar>
            <w:vAlign w:val="center"/>
          </w:tcPr>
          <w:p w14:paraId="1F5B7BBE">
            <w:pPr>
              <w:pStyle w:val="54"/>
              <w:jc w:val="center"/>
              <w:rPr>
                <w:color w:val="000000"/>
                <w:sz w:val="21"/>
                <w:szCs w:val="21"/>
              </w:rPr>
            </w:pPr>
            <w:r>
              <w:rPr>
                <w:rStyle w:val="55"/>
                <w:color w:val="000000"/>
                <w:sz w:val="21"/>
                <w:szCs w:val="21"/>
              </w:rPr>
              <w:t>否</w:t>
            </w:r>
          </w:p>
        </w:tc>
        <w:tc>
          <w:tcPr>
            <w:tcW w:w="1224" w:type="dxa"/>
            <w:tcBorders>
              <w:bottom w:val="single" w:color="000000" w:sz="8" w:space="0"/>
              <w:right w:val="single" w:color="000000" w:sz="8" w:space="0"/>
            </w:tcBorders>
            <w:tcMar>
              <w:top w:w="0" w:type="dxa"/>
              <w:left w:w="0" w:type="dxa"/>
              <w:bottom w:w="0" w:type="dxa"/>
              <w:right w:w="0" w:type="dxa"/>
            </w:tcMar>
            <w:vAlign w:val="center"/>
          </w:tcPr>
          <w:p w14:paraId="5E37362B">
            <w:pPr>
              <w:pStyle w:val="54"/>
              <w:jc w:val="center"/>
              <w:rPr>
                <w:color w:val="000000"/>
                <w:sz w:val="21"/>
                <w:szCs w:val="21"/>
              </w:rPr>
            </w:pPr>
            <w:r>
              <w:rPr>
                <w:rStyle w:val="55"/>
                <w:color w:val="000000"/>
                <w:sz w:val="21"/>
                <w:szCs w:val="21"/>
              </w:rPr>
              <w:t>每日</w:t>
            </w:r>
            <w:r>
              <w:rPr>
                <w:rStyle w:val="55"/>
                <w:rFonts w:eastAsia="Calibri"/>
                <w:color w:val="000000"/>
                <w:sz w:val="21"/>
                <w:szCs w:val="21"/>
              </w:rPr>
              <w:t>8</w:t>
            </w:r>
            <w:r>
              <w:rPr>
                <w:rStyle w:val="55"/>
                <w:color w:val="000000"/>
                <w:sz w:val="21"/>
                <w:szCs w:val="21"/>
              </w:rPr>
              <w:t>小时，每周</w:t>
            </w:r>
            <w:r>
              <w:rPr>
                <w:rStyle w:val="55"/>
                <w:rFonts w:eastAsia="Calibri"/>
                <w:color w:val="000000"/>
                <w:sz w:val="21"/>
                <w:szCs w:val="21"/>
              </w:rPr>
              <w:t>6</w:t>
            </w:r>
            <w:r>
              <w:rPr>
                <w:rStyle w:val="55"/>
                <w:color w:val="000000"/>
                <w:sz w:val="21"/>
                <w:szCs w:val="21"/>
              </w:rPr>
              <w:t>天</w:t>
            </w:r>
          </w:p>
        </w:tc>
      </w:tr>
      <w:tr w14:paraId="36A14B2D">
        <w:trPr>
          <w:trHeight w:val="686" w:hRule="atLeast"/>
          <w:tblCellSpacing w:w="0" w:type="dxa"/>
          <w:jc w:val="center"/>
        </w:trPr>
        <w:tc>
          <w:tcPr>
            <w:tcW w:w="937" w:type="dxa"/>
            <w:tcBorders>
              <w:left w:val="single" w:color="000000" w:sz="8" w:space="0"/>
              <w:bottom w:val="single" w:color="000000" w:sz="8" w:space="0"/>
              <w:right w:val="single" w:color="000000" w:sz="8" w:space="0"/>
            </w:tcBorders>
            <w:tcMar>
              <w:top w:w="0" w:type="dxa"/>
              <w:left w:w="0" w:type="dxa"/>
              <w:bottom w:w="0" w:type="dxa"/>
              <w:right w:w="0" w:type="dxa"/>
            </w:tcMar>
            <w:vAlign w:val="center"/>
          </w:tcPr>
          <w:p w14:paraId="64105A37">
            <w:pPr>
              <w:pStyle w:val="54"/>
              <w:jc w:val="center"/>
              <w:rPr>
                <w:color w:val="000000"/>
                <w:sz w:val="21"/>
                <w:szCs w:val="21"/>
              </w:rPr>
            </w:pPr>
            <w:r>
              <w:rPr>
                <w:rStyle w:val="55"/>
                <w:rFonts w:eastAsia="Calibri"/>
                <w:color w:val="000000"/>
                <w:sz w:val="21"/>
                <w:szCs w:val="21"/>
              </w:rPr>
              <w:t>2</w:t>
            </w:r>
          </w:p>
        </w:tc>
        <w:tc>
          <w:tcPr>
            <w:tcW w:w="1173" w:type="dxa"/>
            <w:tcBorders>
              <w:bottom w:val="single" w:color="000000" w:sz="8" w:space="0"/>
              <w:right w:val="single" w:color="000000" w:sz="8" w:space="0"/>
            </w:tcBorders>
            <w:tcMar>
              <w:top w:w="0" w:type="dxa"/>
              <w:left w:w="0" w:type="dxa"/>
              <w:bottom w:w="0" w:type="dxa"/>
              <w:right w:w="0" w:type="dxa"/>
            </w:tcMar>
            <w:vAlign w:val="center"/>
          </w:tcPr>
          <w:p w14:paraId="3B6ECDC3">
            <w:pPr>
              <w:pStyle w:val="54"/>
              <w:jc w:val="center"/>
              <w:rPr>
                <w:color w:val="000000"/>
                <w:sz w:val="21"/>
                <w:szCs w:val="21"/>
              </w:rPr>
            </w:pPr>
            <w:r>
              <w:rPr>
                <w:rStyle w:val="55"/>
                <w:color w:val="000000"/>
                <w:sz w:val="21"/>
                <w:szCs w:val="21"/>
              </w:rPr>
              <w:t>保洁员</w:t>
            </w:r>
          </w:p>
          <w:p w14:paraId="6D4A9B98">
            <w:pPr>
              <w:pStyle w:val="54"/>
              <w:jc w:val="center"/>
              <w:rPr>
                <w:color w:val="000000"/>
                <w:sz w:val="21"/>
                <w:szCs w:val="21"/>
              </w:rPr>
            </w:pPr>
            <w:r>
              <w:rPr>
                <w:rStyle w:val="55"/>
                <w:color w:val="000000"/>
                <w:sz w:val="21"/>
                <w:szCs w:val="21"/>
              </w:rPr>
              <w:t>（楼层卫生）</w:t>
            </w:r>
          </w:p>
        </w:tc>
        <w:tc>
          <w:tcPr>
            <w:tcW w:w="484" w:type="dxa"/>
            <w:tcBorders>
              <w:bottom w:val="single" w:color="000000" w:sz="8" w:space="0"/>
              <w:right w:val="single" w:color="000000" w:sz="8" w:space="0"/>
            </w:tcBorders>
            <w:tcMar>
              <w:top w:w="0" w:type="dxa"/>
              <w:left w:w="0" w:type="dxa"/>
              <w:bottom w:w="0" w:type="dxa"/>
              <w:right w:w="0" w:type="dxa"/>
            </w:tcMar>
            <w:vAlign w:val="center"/>
          </w:tcPr>
          <w:p w14:paraId="654E9004">
            <w:pPr>
              <w:pStyle w:val="54"/>
              <w:jc w:val="center"/>
              <w:rPr>
                <w:color w:val="000000"/>
                <w:sz w:val="21"/>
                <w:szCs w:val="21"/>
              </w:rPr>
            </w:pPr>
            <w:r>
              <w:rPr>
                <w:rStyle w:val="55"/>
                <w:rFonts w:eastAsia="Calibri"/>
                <w:color w:val="000000"/>
                <w:sz w:val="21"/>
                <w:szCs w:val="21"/>
              </w:rPr>
              <w:t>12</w:t>
            </w:r>
          </w:p>
        </w:tc>
        <w:tc>
          <w:tcPr>
            <w:tcW w:w="4719" w:type="dxa"/>
            <w:tcBorders>
              <w:bottom w:val="single" w:color="000000" w:sz="8" w:space="0"/>
              <w:right w:val="single" w:color="000000" w:sz="8" w:space="0"/>
            </w:tcBorders>
            <w:tcMar>
              <w:top w:w="0" w:type="dxa"/>
              <w:left w:w="0" w:type="dxa"/>
              <w:bottom w:w="0" w:type="dxa"/>
              <w:right w:w="0" w:type="dxa"/>
            </w:tcMar>
            <w:vAlign w:val="center"/>
          </w:tcPr>
          <w:p w14:paraId="54389848">
            <w:pPr>
              <w:pStyle w:val="54"/>
              <w:rPr>
                <w:color w:val="000000"/>
                <w:sz w:val="21"/>
                <w:szCs w:val="21"/>
                <w:lang w:eastAsia="zh-CN"/>
              </w:rPr>
            </w:pPr>
            <w:r>
              <w:rPr>
                <w:rStyle w:val="55"/>
                <w:color w:val="000000"/>
                <w:sz w:val="21"/>
                <w:szCs w:val="21"/>
                <w:lang w:eastAsia="zh-CN"/>
              </w:rPr>
              <w:t>男女不限；</w:t>
            </w:r>
            <w:r>
              <w:rPr>
                <w:rStyle w:val="55"/>
                <w:rFonts w:eastAsia="Calibri"/>
                <w:color w:val="000000"/>
                <w:sz w:val="21"/>
                <w:szCs w:val="21"/>
                <w:lang w:eastAsia="zh-CN"/>
              </w:rPr>
              <w:t>3</w:t>
            </w:r>
            <w:r>
              <w:rPr>
                <w:rStyle w:val="55"/>
                <w:color w:val="000000"/>
                <w:sz w:val="21"/>
                <w:szCs w:val="21"/>
                <w:lang w:eastAsia="zh-CN"/>
              </w:rPr>
              <w:t>年以上非家政类保洁服务经验；身体健康，无前科劣迹。</w:t>
            </w:r>
          </w:p>
        </w:tc>
        <w:tc>
          <w:tcPr>
            <w:tcW w:w="974" w:type="dxa"/>
            <w:tcBorders>
              <w:bottom w:val="single" w:color="000000" w:sz="8" w:space="0"/>
              <w:right w:val="single" w:color="000000" w:sz="8" w:space="0"/>
            </w:tcBorders>
            <w:tcMar>
              <w:top w:w="0" w:type="dxa"/>
              <w:left w:w="0" w:type="dxa"/>
              <w:bottom w:w="0" w:type="dxa"/>
              <w:right w:w="0" w:type="dxa"/>
            </w:tcMar>
            <w:vAlign w:val="center"/>
          </w:tcPr>
          <w:p w14:paraId="148A074A">
            <w:pPr>
              <w:pStyle w:val="54"/>
              <w:jc w:val="center"/>
              <w:rPr>
                <w:color w:val="000000"/>
                <w:sz w:val="21"/>
                <w:szCs w:val="21"/>
              </w:rPr>
            </w:pPr>
            <w:r>
              <w:rPr>
                <w:rStyle w:val="55"/>
                <w:color w:val="000000"/>
                <w:sz w:val="21"/>
                <w:szCs w:val="21"/>
              </w:rPr>
              <w:t>最多接受</w:t>
            </w:r>
            <w:r>
              <w:rPr>
                <w:rStyle w:val="55"/>
                <w:rFonts w:eastAsia="Calibri"/>
                <w:color w:val="000000"/>
                <w:sz w:val="21"/>
                <w:szCs w:val="21"/>
              </w:rPr>
              <w:t>3</w:t>
            </w:r>
            <w:r>
              <w:rPr>
                <w:rStyle w:val="55"/>
                <w:color w:val="000000"/>
                <w:sz w:val="21"/>
                <w:szCs w:val="21"/>
              </w:rPr>
              <w:t>名退休人员</w:t>
            </w:r>
          </w:p>
        </w:tc>
        <w:tc>
          <w:tcPr>
            <w:tcW w:w="1224" w:type="dxa"/>
            <w:tcBorders>
              <w:bottom w:val="single" w:color="000000" w:sz="8" w:space="0"/>
              <w:right w:val="single" w:color="000000" w:sz="8" w:space="0"/>
            </w:tcBorders>
            <w:tcMar>
              <w:top w:w="0" w:type="dxa"/>
              <w:left w:w="0" w:type="dxa"/>
              <w:bottom w:w="0" w:type="dxa"/>
              <w:right w:w="0" w:type="dxa"/>
            </w:tcMar>
            <w:vAlign w:val="center"/>
          </w:tcPr>
          <w:p w14:paraId="5631AA94">
            <w:pPr>
              <w:pStyle w:val="54"/>
              <w:jc w:val="center"/>
              <w:rPr>
                <w:color w:val="000000"/>
                <w:sz w:val="21"/>
                <w:szCs w:val="21"/>
              </w:rPr>
            </w:pPr>
            <w:r>
              <w:rPr>
                <w:rStyle w:val="55"/>
                <w:color w:val="000000"/>
                <w:sz w:val="21"/>
                <w:szCs w:val="21"/>
              </w:rPr>
              <w:t>每日</w:t>
            </w:r>
            <w:r>
              <w:rPr>
                <w:rStyle w:val="55"/>
                <w:rFonts w:eastAsia="Calibri"/>
                <w:color w:val="000000"/>
                <w:sz w:val="21"/>
                <w:szCs w:val="21"/>
              </w:rPr>
              <w:t>8</w:t>
            </w:r>
            <w:r>
              <w:rPr>
                <w:rStyle w:val="55"/>
                <w:color w:val="000000"/>
                <w:sz w:val="21"/>
                <w:szCs w:val="21"/>
              </w:rPr>
              <w:t>小时，每周</w:t>
            </w:r>
            <w:r>
              <w:rPr>
                <w:rStyle w:val="55"/>
                <w:rFonts w:eastAsia="Calibri"/>
                <w:color w:val="000000"/>
                <w:sz w:val="21"/>
                <w:szCs w:val="21"/>
              </w:rPr>
              <w:t>6</w:t>
            </w:r>
            <w:r>
              <w:rPr>
                <w:rStyle w:val="55"/>
                <w:color w:val="000000"/>
                <w:sz w:val="21"/>
                <w:szCs w:val="21"/>
              </w:rPr>
              <w:t>天</w:t>
            </w:r>
          </w:p>
        </w:tc>
      </w:tr>
      <w:tr w14:paraId="6B8A85BF">
        <w:trPr>
          <w:trHeight w:val="437" w:hRule="atLeast"/>
          <w:tblCellSpacing w:w="0" w:type="dxa"/>
          <w:jc w:val="center"/>
        </w:trPr>
        <w:tc>
          <w:tcPr>
            <w:tcW w:w="937" w:type="dxa"/>
            <w:tcBorders>
              <w:left w:val="single" w:color="000000" w:sz="8" w:space="0"/>
              <w:bottom w:val="single" w:color="000000" w:sz="8" w:space="0"/>
              <w:right w:val="single" w:color="000000" w:sz="8" w:space="0"/>
            </w:tcBorders>
            <w:tcMar>
              <w:top w:w="0" w:type="dxa"/>
              <w:left w:w="0" w:type="dxa"/>
              <w:bottom w:w="0" w:type="dxa"/>
              <w:right w:w="0" w:type="dxa"/>
            </w:tcMar>
            <w:vAlign w:val="center"/>
          </w:tcPr>
          <w:p w14:paraId="0026C042">
            <w:pPr>
              <w:pStyle w:val="54"/>
              <w:jc w:val="center"/>
              <w:rPr>
                <w:color w:val="000000"/>
                <w:sz w:val="21"/>
                <w:szCs w:val="21"/>
              </w:rPr>
            </w:pPr>
            <w:r>
              <w:rPr>
                <w:rStyle w:val="55"/>
                <w:rFonts w:eastAsia="Calibri"/>
                <w:color w:val="000000"/>
                <w:sz w:val="21"/>
                <w:szCs w:val="21"/>
              </w:rPr>
              <w:t>3</w:t>
            </w:r>
          </w:p>
        </w:tc>
        <w:tc>
          <w:tcPr>
            <w:tcW w:w="1173" w:type="dxa"/>
            <w:tcBorders>
              <w:bottom w:val="single" w:color="000000" w:sz="8" w:space="0"/>
              <w:right w:val="single" w:color="000000" w:sz="8" w:space="0"/>
            </w:tcBorders>
            <w:tcMar>
              <w:top w:w="0" w:type="dxa"/>
              <w:left w:w="0" w:type="dxa"/>
              <w:bottom w:w="0" w:type="dxa"/>
              <w:right w:w="0" w:type="dxa"/>
            </w:tcMar>
            <w:vAlign w:val="center"/>
          </w:tcPr>
          <w:p w14:paraId="325ABD94">
            <w:pPr>
              <w:pStyle w:val="54"/>
              <w:jc w:val="center"/>
              <w:rPr>
                <w:color w:val="000000"/>
                <w:sz w:val="21"/>
                <w:szCs w:val="21"/>
                <w:lang w:eastAsia="zh-CN"/>
              </w:rPr>
            </w:pPr>
            <w:r>
              <w:rPr>
                <w:rStyle w:val="55"/>
                <w:color w:val="000000"/>
                <w:sz w:val="21"/>
                <w:szCs w:val="21"/>
                <w:lang w:eastAsia="zh-CN"/>
              </w:rPr>
              <w:t>保洁员</w:t>
            </w:r>
          </w:p>
          <w:p w14:paraId="51BF34F7">
            <w:pPr>
              <w:pStyle w:val="54"/>
              <w:jc w:val="center"/>
              <w:rPr>
                <w:color w:val="000000"/>
                <w:sz w:val="21"/>
                <w:szCs w:val="21"/>
                <w:lang w:eastAsia="zh-CN"/>
              </w:rPr>
            </w:pPr>
            <w:r>
              <w:rPr>
                <w:rStyle w:val="55"/>
                <w:color w:val="000000"/>
                <w:sz w:val="21"/>
                <w:szCs w:val="21"/>
                <w:lang w:eastAsia="zh-CN"/>
              </w:rPr>
              <w:t>（会议室及院内）</w:t>
            </w:r>
          </w:p>
        </w:tc>
        <w:tc>
          <w:tcPr>
            <w:tcW w:w="484" w:type="dxa"/>
            <w:tcBorders>
              <w:bottom w:val="single" w:color="000000" w:sz="8" w:space="0"/>
              <w:right w:val="single" w:color="000000" w:sz="8" w:space="0"/>
            </w:tcBorders>
            <w:tcMar>
              <w:top w:w="0" w:type="dxa"/>
              <w:left w:w="0" w:type="dxa"/>
              <w:bottom w:w="0" w:type="dxa"/>
              <w:right w:w="0" w:type="dxa"/>
            </w:tcMar>
            <w:vAlign w:val="center"/>
          </w:tcPr>
          <w:p w14:paraId="364D1059">
            <w:pPr>
              <w:pStyle w:val="54"/>
              <w:jc w:val="center"/>
              <w:rPr>
                <w:color w:val="000000"/>
                <w:sz w:val="21"/>
                <w:szCs w:val="21"/>
              </w:rPr>
            </w:pPr>
            <w:r>
              <w:rPr>
                <w:color w:val="000000"/>
                <w:sz w:val="21"/>
                <w:szCs w:val="21"/>
              </w:rPr>
              <w:t>3</w:t>
            </w:r>
          </w:p>
        </w:tc>
        <w:tc>
          <w:tcPr>
            <w:tcW w:w="4719" w:type="dxa"/>
            <w:tcBorders>
              <w:bottom w:val="single" w:color="000000" w:sz="8" w:space="0"/>
              <w:right w:val="single" w:color="000000" w:sz="8" w:space="0"/>
            </w:tcBorders>
            <w:tcMar>
              <w:top w:w="0" w:type="dxa"/>
              <w:left w:w="0" w:type="dxa"/>
              <w:bottom w:w="0" w:type="dxa"/>
              <w:right w:w="0" w:type="dxa"/>
            </w:tcMar>
            <w:vAlign w:val="center"/>
          </w:tcPr>
          <w:p w14:paraId="6A43671B">
            <w:pPr>
              <w:pStyle w:val="54"/>
              <w:rPr>
                <w:color w:val="000000"/>
                <w:sz w:val="21"/>
                <w:szCs w:val="21"/>
                <w:lang w:eastAsia="zh-CN"/>
              </w:rPr>
            </w:pPr>
            <w:r>
              <w:rPr>
                <w:rFonts w:eastAsia="宋体"/>
                <w:color w:val="000000"/>
                <w:sz w:val="21"/>
                <w:szCs w:val="21"/>
                <w:lang w:eastAsia="zh-CN"/>
              </w:rPr>
              <w:t>女性，</w:t>
            </w:r>
            <w:r>
              <w:rPr>
                <w:color w:val="000000"/>
                <w:sz w:val="21"/>
                <w:szCs w:val="21"/>
                <w:lang w:eastAsia="zh-CN"/>
              </w:rPr>
              <w:t>50</w:t>
            </w:r>
            <w:r>
              <w:rPr>
                <w:rFonts w:eastAsia="宋体"/>
                <w:color w:val="000000"/>
                <w:sz w:val="21"/>
                <w:szCs w:val="21"/>
                <w:lang w:eastAsia="zh-CN"/>
              </w:rPr>
              <w:t>周岁或以下，</w:t>
            </w:r>
            <w:r>
              <w:rPr>
                <w:rStyle w:val="55"/>
                <w:rFonts w:eastAsia="Calibri"/>
                <w:color w:val="000000"/>
                <w:sz w:val="21"/>
                <w:szCs w:val="21"/>
                <w:lang w:eastAsia="zh-CN"/>
              </w:rPr>
              <w:t>3</w:t>
            </w:r>
            <w:r>
              <w:rPr>
                <w:rStyle w:val="55"/>
                <w:color w:val="000000"/>
                <w:sz w:val="21"/>
                <w:szCs w:val="21"/>
                <w:lang w:eastAsia="zh-CN"/>
              </w:rPr>
              <w:t>年以上非家政类保洁服务经验；身体健康，无前科劣迹。</w:t>
            </w:r>
          </w:p>
        </w:tc>
        <w:tc>
          <w:tcPr>
            <w:tcW w:w="974" w:type="dxa"/>
            <w:tcBorders>
              <w:bottom w:val="single" w:color="000000" w:sz="8" w:space="0"/>
              <w:right w:val="single" w:color="000000" w:sz="8" w:space="0"/>
            </w:tcBorders>
            <w:tcMar>
              <w:top w:w="0" w:type="dxa"/>
              <w:left w:w="0" w:type="dxa"/>
              <w:bottom w:w="0" w:type="dxa"/>
              <w:right w:w="0" w:type="dxa"/>
            </w:tcMar>
            <w:vAlign w:val="center"/>
          </w:tcPr>
          <w:p w14:paraId="07AEF8A4">
            <w:pPr>
              <w:pStyle w:val="54"/>
              <w:jc w:val="center"/>
              <w:rPr>
                <w:color w:val="000000"/>
                <w:sz w:val="21"/>
                <w:szCs w:val="21"/>
              </w:rPr>
            </w:pPr>
            <w:r>
              <w:rPr>
                <w:rFonts w:eastAsia="宋体"/>
                <w:color w:val="000000"/>
                <w:sz w:val="21"/>
                <w:szCs w:val="21"/>
              </w:rPr>
              <w:t>否</w:t>
            </w:r>
          </w:p>
        </w:tc>
        <w:tc>
          <w:tcPr>
            <w:tcW w:w="1224" w:type="dxa"/>
            <w:tcBorders>
              <w:bottom w:val="single" w:color="000000" w:sz="8" w:space="0"/>
              <w:right w:val="single" w:color="000000" w:sz="8" w:space="0"/>
            </w:tcBorders>
            <w:tcMar>
              <w:top w:w="0" w:type="dxa"/>
              <w:left w:w="0" w:type="dxa"/>
              <w:bottom w:w="0" w:type="dxa"/>
              <w:right w:w="0" w:type="dxa"/>
            </w:tcMar>
            <w:vAlign w:val="center"/>
          </w:tcPr>
          <w:p w14:paraId="483D5248">
            <w:pPr>
              <w:pStyle w:val="54"/>
              <w:jc w:val="center"/>
              <w:rPr>
                <w:color w:val="000000"/>
                <w:sz w:val="21"/>
                <w:szCs w:val="21"/>
              </w:rPr>
            </w:pPr>
            <w:r>
              <w:rPr>
                <w:rStyle w:val="55"/>
                <w:color w:val="000000"/>
                <w:sz w:val="21"/>
                <w:szCs w:val="21"/>
              </w:rPr>
              <w:t>每天</w:t>
            </w:r>
            <w:r>
              <w:rPr>
                <w:rStyle w:val="55"/>
                <w:rFonts w:eastAsia="Calibri"/>
                <w:color w:val="000000"/>
                <w:sz w:val="21"/>
                <w:szCs w:val="21"/>
              </w:rPr>
              <w:t>8</w:t>
            </w:r>
            <w:r>
              <w:rPr>
                <w:rStyle w:val="55"/>
                <w:color w:val="000000"/>
                <w:sz w:val="21"/>
                <w:szCs w:val="21"/>
              </w:rPr>
              <w:t>小时，每周</w:t>
            </w:r>
            <w:r>
              <w:rPr>
                <w:rStyle w:val="55"/>
                <w:rFonts w:eastAsia="Calibri"/>
                <w:color w:val="000000"/>
                <w:sz w:val="21"/>
                <w:szCs w:val="21"/>
              </w:rPr>
              <w:t>6</w:t>
            </w:r>
            <w:r>
              <w:rPr>
                <w:rStyle w:val="55"/>
                <w:color w:val="000000"/>
                <w:sz w:val="21"/>
                <w:szCs w:val="21"/>
              </w:rPr>
              <w:t>天</w:t>
            </w:r>
          </w:p>
        </w:tc>
      </w:tr>
      <w:tr w14:paraId="391DF7C5">
        <w:trPr>
          <w:trHeight w:val="686" w:hRule="atLeast"/>
          <w:tblCellSpacing w:w="0" w:type="dxa"/>
          <w:jc w:val="center"/>
        </w:trPr>
        <w:tc>
          <w:tcPr>
            <w:tcW w:w="937" w:type="dxa"/>
            <w:tcBorders>
              <w:left w:val="single" w:color="000000" w:sz="8" w:space="0"/>
              <w:bottom w:val="single" w:color="000000" w:sz="8" w:space="0"/>
              <w:right w:val="single" w:color="000000" w:sz="8" w:space="0"/>
            </w:tcBorders>
            <w:tcMar>
              <w:top w:w="0" w:type="dxa"/>
              <w:left w:w="0" w:type="dxa"/>
              <w:bottom w:w="0" w:type="dxa"/>
              <w:right w:w="0" w:type="dxa"/>
            </w:tcMar>
            <w:vAlign w:val="center"/>
          </w:tcPr>
          <w:p w14:paraId="00188DA6">
            <w:pPr>
              <w:pStyle w:val="54"/>
              <w:jc w:val="center"/>
              <w:rPr>
                <w:color w:val="000000"/>
                <w:sz w:val="21"/>
                <w:szCs w:val="21"/>
              </w:rPr>
            </w:pPr>
            <w:r>
              <w:rPr>
                <w:rStyle w:val="55"/>
                <w:rFonts w:eastAsia="Calibri"/>
                <w:color w:val="000000"/>
                <w:sz w:val="21"/>
                <w:szCs w:val="21"/>
              </w:rPr>
              <w:t>4</w:t>
            </w:r>
          </w:p>
        </w:tc>
        <w:tc>
          <w:tcPr>
            <w:tcW w:w="1173" w:type="dxa"/>
            <w:tcBorders>
              <w:bottom w:val="single" w:color="000000" w:sz="8" w:space="0"/>
              <w:right w:val="single" w:color="000000" w:sz="8" w:space="0"/>
            </w:tcBorders>
            <w:tcMar>
              <w:top w:w="0" w:type="dxa"/>
              <w:left w:w="0" w:type="dxa"/>
              <w:bottom w:w="0" w:type="dxa"/>
              <w:right w:w="0" w:type="dxa"/>
            </w:tcMar>
            <w:vAlign w:val="center"/>
          </w:tcPr>
          <w:p w14:paraId="1BC942D0">
            <w:pPr>
              <w:pStyle w:val="54"/>
              <w:jc w:val="center"/>
              <w:rPr>
                <w:color w:val="000000"/>
                <w:sz w:val="21"/>
                <w:szCs w:val="21"/>
                <w:lang w:eastAsia="zh-CN"/>
              </w:rPr>
            </w:pPr>
            <w:r>
              <w:rPr>
                <w:rStyle w:val="55"/>
                <w:color w:val="000000"/>
                <w:sz w:val="21"/>
                <w:szCs w:val="21"/>
                <w:lang w:eastAsia="zh-CN"/>
              </w:rPr>
              <w:t>保洁员</w:t>
            </w:r>
          </w:p>
          <w:p w14:paraId="57619A71">
            <w:pPr>
              <w:pStyle w:val="54"/>
              <w:jc w:val="center"/>
              <w:rPr>
                <w:color w:val="000000"/>
                <w:sz w:val="21"/>
                <w:szCs w:val="21"/>
                <w:lang w:eastAsia="zh-CN"/>
              </w:rPr>
            </w:pPr>
            <w:r>
              <w:rPr>
                <w:rStyle w:val="55"/>
                <w:color w:val="000000"/>
                <w:sz w:val="21"/>
                <w:szCs w:val="21"/>
                <w:lang w:eastAsia="zh-CN"/>
              </w:rPr>
              <w:t>（附属楼保洁）</w:t>
            </w:r>
          </w:p>
        </w:tc>
        <w:tc>
          <w:tcPr>
            <w:tcW w:w="484" w:type="dxa"/>
            <w:tcBorders>
              <w:bottom w:val="single" w:color="000000" w:sz="8" w:space="0"/>
              <w:right w:val="single" w:color="000000" w:sz="8" w:space="0"/>
            </w:tcBorders>
            <w:tcMar>
              <w:top w:w="0" w:type="dxa"/>
              <w:left w:w="0" w:type="dxa"/>
              <w:bottom w:w="0" w:type="dxa"/>
              <w:right w:w="0" w:type="dxa"/>
            </w:tcMar>
            <w:vAlign w:val="center"/>
          </w:tcPr>
          <w:p w14:paraId="0F5EAD86">
            <w:pPr>
              <w:pStyle w:val="54"/>
              <w:jc w:val="center"/>
              <w:rPr>
                <w:color w:val="000000"/>
                <w:sz w:val="21"/>
                <w:szCs w:val="21"/>
              </w:rPr>
            </w:pPr>
            <w:r>
              <w:rPr>
                <w:color w:val="000000"/>
                <w:sz w:val="21"/>
                <w:szCs w:val="21"/>
              </w:rPr>
              <w:t>4</w:t>
            </w:r>
          </w:p>
        </w:tc>
        <w:tc>
          <w:tcPr>
            <w:tcW w:w="4719" w:type="dxa"/>
            <w:tcBorders>
              <w:bottom w:val="single" w:color="000000" w:sz="8" w:space="0"/>
              <w:right w:val="single" w:color="000000" w:sz="8" w:space="0"/>
            </w:tcBorders>
            <w:tcMar>
              <w:top w:w="0" w:type="dxa"/>
              <w:left w:w="0" w:type="dxa"/>
              <w:bottom w:w="0" w:type="dxa"/>
              <w:right w:w="0" w:type="dxa"/>
            </w:tcMar>
            <w:vAlign w:val="center"/>
          </w:tcPr>
          <w:p w14:paraId="0F83CCA7">
            <w:pPr>
              <w:pStyle w:val="54"/>
              <w:rPr>
                <w:color w:val="000000"/>
                <w:sz w:val="21"/>
                <w:szCs w:val="21"/>
                <w:lang w:eastAsia="zh-CN"/>
              </w:rPr>
            </w:pPr>
            <w:r>
              <w:rPr>
                <w:rFonts w:eastAsia="宋体"/>
                <w:color w:val="000000"/>
                <w:sz w:val="21"/>
                <w:szCs w:val="21"/>
                <w:lang w:eastAsia="zh-CN"/>
              </w:rPr>
              <w:t>女性，</w:t>
            </w:r>
            <w:r>
              <w:rPr>
                <w:color w:val="000000"/>
                <w:sz w:val="21"/>
                <w:szCs w:val="21"/>
                <w:lang w:eastAsia="zh-CN"/>
              </w:rPr>
              <w:t>50</w:t>
            </w:r>
            <w:r>
              <w:rPr>
                <w:rFonts w:eastAsia="宋体"/>
                <w:color w:val="000000"/>
                <w:sz w:val="21"/>
                <w:szCs w:val="21"/>
                <w:lang w:eastAsia="zh-CN"/>
              </w:rPr>
              <w:t>周岁或以下，</w:t>
            </w:r>
            <w:r>
              <w:rPr>
                <w:rStyle w:val="55"/>
                <w:rFonts w:eastAsia="Calibri"/>
                <w:color w:val="000000"/>
                <w:sz w:val="21"/>
                <w:szCs w:val="21"/>
                <w:lang w:eastAsia="zh-CN"/>
              </w:rPr>
              <w:t>3</w:t>
            </w:r>
            <w:r>
              <w:rPr>
                <w:rStyle w:val="55"/>
                <w:color w:val="000000"/>
                <w:sz w:val="21"/>
                <w:szCs w:val="21"/>
                <w:lang w:eastAsia="zh-CN"/>
              </w:rPr>
              <w:t>年以上非家政类保洁服务经验；身体健康，无前科劣迹。</w:t>
            </w:r>
          </w:p>
        </w:tc>
        <w:tc>
          <w:tcPr>
            <w:tcW w:w="974" w:type="dxa"/>
            <w:tcBorders>
              <w:bottom w:val="single" w:color="000000" w:sz="8" w:space="0"/>
              <w:right w:val="single" w:color="000000" w:sz="8" w:space="0"/>
            </w:tcBorders>
            <w:tcMar>
              <w:top w:w="0" w:type="dxa"/>
              <w:left w:w="0" w:type="dxa"/>
              <w:bottom w:w="0" w:type="dxa"/>
              <w:right w:w="0" w:type="dxa"/>
            </w:tcMar>
            <w:vAlign w:val="center"/>
          </w:tcPr>
          <w:p w14:paraId="023A711D">
            <w:pPr>
              <w:pStyle w:val="54"/>
              <w:jc w:val="center"/>
              <w:rPr>
                <w:color w:val="000000"/>
                <w:sz w:val="21"/>
                <w:szCs w:val="21"/>
              </w:rPr>
            </w:pPr>
            <w:r>
              <w:rPr>
                <w:rStyle w:val="55"/>
                <w:color w:val="000000"/>
                <w:sz w:val="21"/>
                <w:szCs w:val="21"/>
              </w:rPr>
              <w:t>否</w:t>
            </w:r>
          </w:p>
        </w:tc>
        <w:tc>
          <w:tcPr>
            <w:tcW w:w="1224" w:type="dxa"/>
            <w:tcBorders>
              <w:bottom w:val="single" w:color="000000" w:sz="8" w:space="0"/>
              <w:right w:val="single" w:color="000000" w:sz="8" w:space="0"/>
            </w:tcBorders>
            <w:tcMar>
              <w:top w:w="0" w:type="dxa"/>
              <w:left w:w="0" w:type="dxa"/>
              <w:bottom w:w="0" w:type="dxa"/>
              <w:right w:w="0" w:type="dxa"/>
            </w:tcMar>
            <w:vAlign w:val="center"/>
          </w:tcPr>
          <w:p w14:paraId="6B69E562">
            <w:pPr>
              <w:pStyle w:val="54"/>
              <w:jc w:val="center"/>
              <w:rPr>
                <w:color w:val="000000"/>
                <w:sz w:val="21"/>
                <w:szCs w:val="21"/>
              </w:rPr>
            </w:pPr>
            <w:r>
              <w:rPr>
                <w:rStyle w:val="55"/>
                <w:color w:val="000000"/>
                <w:sz w:val="21"/>
                <w:szCs w:val="21"/>
              </w:rPr>
              <w:t>每日</w:t>
            </w:r>
            <w:r>
              <w:rPr>
                <w:rStyle w:val="55"/>
                <w:rFonts w:eastAsia="Calibri"/>
                <w:color w:val="000000"/>
                <w:sz w:val="21"/>
                <w:szCs w:val="21"/>
              </w:rPr>
              <w:t>8</w:t>
            </w:r>
            <w:r>
              <w:rPr>
                <w:rStyle w:val="55"/>
                <w:color w:val="000000"/>
                <w:sz w:val="21"/>
                <w:szCs w:val="21"/>
              </w:rPr>
              <w:t>小时，每周</w:t>
            </w:r>
            <w:r>
              <w:rPr>
                <w:rStyle w:val="55"/>
                <w:rFonts w:eastAsia="Calibri"/>
                <w:color w:val="000000"/>
                <w:sz w:val="21"/>
                <w:szCs w:val="21"/>
              </w:rPr>
              <w:t>6</w:t>
            </w:r>
            <w:r>
              <w:rPr>
                <w:rStyle w:val="55"/>
                <w:color w:val="000000"/>
                <w:sz w:val="21"/>
                <w:szCs w:val="21"/>
              </w:rPr>
              <w:t>天。</w:t>
            </w:r>
          </w:p>
        </w:tc>
      </w:tr>
      <w:tr w14:paraId="190B19CF">
        <w:trPr>
          <w:trHeight w:val="686" w:hRule="atLeast"/>
          <w:tblCellSpacing w:w="0" w:type="dxa"/>
          <w:jc w:val="center"/>
        </w:trPr>
        <w:tc>
          <w:tcPr>
            <w:tcW w:w="937" w:type="dxa"/>
            <w:tcBorders>
              <w:left w:val="single" w:color="000000" w:sz="8" w:space="0"/>
              <w:bottom w:val="single" w:color="000000" w:sz="8" w:space="0"/>
              <w:right w:val="single" w:color="000000" w:sz="8" w:space="0"/>
            </w:tcBorders>
            <w:tcMar>
              <w:top w:w="0" w:type="dxa"/>
              <w:left w:w="0" w:type="dxa"/>
              <w:bottom w:w="0" w:type="dxa"/>
              <w:right w:w="0" w:type="dxa"/>
            </w:tcMar>
            <w:vAlign w:val="center"/>
          </w:tcPr>
          <w:p w14:paraId="3311C2C3">
            <w:pPr>
              <w:pStyle w:val="54"/>
              <w:jc w:val="center"/>
              <w:rPr>
                <w:color w:val="000000"/>
                <w:sz w:val="21"/>
                <w:szCs w:val="21"/>
              </w:rPr>
            </w:pPr>
            <w:r>
              <w:rPr>
                <w:rStyle w:val="55"/>
                <w:rFonts w:eastAsia="Calibri"/>
                <w:color w:val="000000"/>
                <w:sz w:val="21"/>
                <w:szCs w:val="21"/>
              </w:rPr>
              <w:t>5</w:t>
            </w:r>
          </w:p>
        </w:tc>
        <w:tc>
          <w:tcPr>
            <w:tcW w:w="1173" w:type="dxa"/>
            <w:tcBorders>
              <w:bottom w:val="single" w:color="000000" w:sz="8" w:space="0"/>
              <w:right w:val="single" w:color="000000" w:sz="8" w:space="0"/>
            </w:tcBorders>
            <w:tcMar>
              <w:top w:w="0" w:type="dxa"/>
              <w:left w:w="0" w:type="dxa"/>
              <w:bottom w:w="0" w:type="dxa"/>
              <w:right w:w="0" w:type="dxa"/>
            </w:tcMar>
            <w:vAlign w:val="center"/>
          </w:tcPr>
          <w:p w14:paraId="38B80CDC">
            <w:pPr>
              <w:pStyle w:val="54"/>
              <w:jc w:val="center"/>
              <w:rPr>
                <w:color w:val="000000"/>
                <w:sz w:val="21"/>
                <w:szCs w:val="21"/>
              </w:rPr>
            </w:pPr>
            <w:r>
              <w:rPr>
                <w:rStyle w:val="55"/>
                <w:color w:val="000000"/>
                <w:sz w:val="21"/>
                <w:szCs w:val="21"/>
              </w:rPr>
              <w:t>会议服务员</w:t>
            </w:r>
          </w:p>
        </w:tc>
        <w:tc>
          <w:tcPr>
            <w:tcW w:w="484" w:type="dxa"/>
            <w:tcBorders>
              <w:bottom w:val="single" w:color="000000" w:sz="8" w:space="0"/>
              <w:right w:val="single" w:color="000000" w:sz="8" w:space="0"/>
            </w:tcBorders>
            <w:tcMar>
              <w:top w:w="0" w:type="dxa"/>
              <w:left w:w="0" w:type="dxa"/>
              <w:bottom w:w="0" w:type="dxa"/>
              <w:right w:w="0" w:type="dxa"/>
            </w:tcMar>
            <w:vAlign w:val="center"/>
          </w:tcPr>
          <w:p w14:paraId="63F6A8D9">
            <w:pPr>
              <w:pStyle w:val="54"/>
              <w:jc w:val="center"/>
              <w:rPr>
                <w:color w:val="000000"/>
                <w:sz w:val="21"/>
                <w:szCs w:val="21"/>
              </w:rPr>
            </w:pPr>
            <w:r>
              <w:rPr>
                <w:color w:val="000000"/>
                <w:sz w:val="21"/>
                <w:szCs w:val="21"/>
              </w:rPr>
              <w:t>2</w:t>
            </w:r>
          </w:p>
        </w:tc>
        <w:tc>
          <w:tcPr>
            <w:tcW w:w="4719" w:type="dxa"/>
            <w:tcBorders>
              <w:bottom w:val="single" w:color="000000" w:sz="8" w:space="0"/>
              <w:right w:val="single" w:color="000000" w:sz="8" w:space="0"/>
            </w:tcBorders>
            <w:tcMar>
              <w:top w:w="0" w:type="dxa"/>
              <w:left w:w="0" w:type="dxa"/>
              <w:bottom w:w="0" w:type="dxa"/>
              <w:right w:w="0" w:type="dxa"/>
            </w:tcMar>
            <w:vAlign w:val="center"/>
          </w:tcPr>
          <w:p w14:paraId="13061769">
            <w:pPr>
              <w:pStyle w:val="54"/>
              <w:rPr>
                <w:color w:val="000000"/>
                <w:sz w:val="21"/>
                <w:szCs w:val="21"/>
                <w:lang w:eastAsia="zh-CN"/>
              </w:rPr>
            </w:pPr>
            <w:r>
              <w:rPr>
                <w:rStyle w:val="55"/>
                <w:color w:val="000000"/>
                <w:sz w:val="21"/>
                <w:szCs w:val="21"/>
                <w:lang w:eastAsia="zh-CN"/>
              </w:rPr>
              <w:t>女性，</w:t>
            </w:r>
            <w:r>
              <w:rPr>
                <w:rStyle w:val="55"/>
                <w:rFonts w:eastAsia="Calibri"/>
                <w:color w:val="000000"/>
                <w:sz w:val="21"/>
                <w:szCs w:val="21"/>
                <w:lang w:eastAsia="zh-CN"/>
              </w:rPr>
              <w:t>35</w:t>
            </w:r>
            <w:r>
              <w:rPr>
                <w:rStyle w:val="55"/>
                <w:color w:val="000000"/>
                <w:sz w:val="21"/>
                <w:szCs w:val="21"/>
                <w:lang w:eastAsia="zh-CN"/>
              </w:rPr>
              <w:t>周岁或以下，身高</w:t>
            </w:r>
            <w:r>
              <w:rPr>
                <w:rStyle w:val="55"/>
                <w:rFonts w:eastAsia="Calibri"/>
                <w:color w:val="000000"/>
                <w:sz w:val="21"/>
                <w:szCs w:val="21"/>
                <w:lang w:eastAsia="zh-CN"/>
              </w:rPr>
              <w:t>160CM</w:t>
            </w:r>
            <w:r>
              <w:rPr>
                <w:rStyle w:val="55"/>
                <w:color w:val="000000"/>
                <w:sz w:val="21"/>
                <w:szCs w:val="21"/>
                <w:lang w:eastAsia="zh-CN"/>
              </w:rPr>
              <w:t>以上，五官端正；具有</w:t>
            </w:r>
            <w:r>
              <w:rPr>
                <w:rStyle w:val="55"/>
                <w:rFonts w:eastAsia="Calibri"/>
                <w:color w:val="000000"/>
                <w:sz w:val="21"/>
                <w:szCs w:val="21"/>
                <w:lang w:eastAsia="zh-CN"/>
              </w:rPr>
              <w:t>5</w:t>
            </w:r>
            <w:r>
              <w:rPr>
                <w:rStyle w:val="55"/>
                <w:color w:val="000000"/>
                <w:sz w:val="21"/>
                <w:szCs w:val="21"/>
                <w:lang w:eastAsia="zh-CN"/>
              </w:rPr>
              <w:t>年以上会议服务工作经验，身体健康，无前科劣迹。</w:t>
            </w:r>
          </w:p>
        </w:tc>
        <w:tc>
          <w:tcPr>
            <w:tcW w:w="974" w:type="dxa"/>
            <w:tcBorders>
              <w:bottom w:val="single" w:color="000000" w:sz="8" w:space="0"/>
              <w:right w:val="single" w:color="000000" w:sz="8" w:space="0"/>
            </w:tcBorders>
            <w:tcMar>
              <w:top w:w="0" w:type="dxa"/>
              <w:left w:w="0" w:type="dxa"/>
              <w:bottom w:w="0" w:type="dxa"/>
              <w:right w:w="0" w:type="dxa"/>
            </w:tcMar>
            <w:vAlign w:val="center"/>
          </w:tcPr>
          <w:p w14:paraId="4AB5ACF1">
            <w:pPr>
              <w:pStyle w:val="54"/>
              <w:jc w:val="center"/>
              <w:rPr>
                <w:color w:val="000000"/>
                <w:sz w:val="21"/>
                <w:szCs w:val="21"/>
              </w:rPr>
            </w:pPr>
            <w:r>
              <w:rPr>
                <w:rStyle w:val="55"/>
                <w:color w:val="000000"/>
                <w:sz w:val="21"/>
                <w:szCs w:val="21"/>
              </w:rPr>
              <w:t>否</w:t>
            </w:r>
          </w:p>
        </w:tc>
        <w:tc>
          <w:tcPr>
            <w:tcW w:w="1224" w:type="dxa"/>
            <w:tcBorders>
              <w:bottom w:val="single" w:color="000000" w:sz="8" w:space="0"/>
              <w:right w:val="single" w:color="000000" w:sz="8" w:space="0"/>
            </w:tcBorders>
            <w:tcMar>
              <w:top w:w="0" w:type="dxa"/>
              <w:left w:w="0" w:type="dxa"/>
              <w:bottom w:w="0" w:type="dxa"/>
              <w:right w:w="0" w:type="dxa"/>
            </w:tcMar>
            <w:vAlign w:val="center"/>
          </w:tcPr>
          <w:p w14:paraId="7D7D5529">
            <w:pPr>
              <w:pStyle w:val="54"/>
              <w:jc w:val="center"/>
              <w:rPr>
                <w:color w:val="000000"/>
                <w:sz w:val="21"/>
                <w:szCs w:val="21"/>
              </w:rPr>
            </w:pPr>
            <w:r>
              <w:rPr>
                <w:rStyle w:val="55"/>
                <w:color w:val="000000"/>
                <w:sz w:val="21"/>
                <w:szCs w:val="21"/>
              </w:rPr>
              <w:t>每日</w:t>
            </w:r>
            <w:r>
              <w:rPr>
                <w:rStyle w:val="55"/>
                <w:rFonts w:eastAsia="Calibri"/>
                <w:color w:val="000000"/>
                <w:sz w:val="21"/>
                <w:szCs w:val="21"/>
              </w:rPr>
              <w:t>8</w:t>
            </w:r>
            <w:r>
              <w:rPr>
                <w:rStyle w:val="55"/>
                <w:color w:val="000000"/>
                <w:sz w:val="21"/>
                <w:szCs w:val="21"/>
              </w:rPr>
              <w:t>小时，每周</w:t>
            </w:r>
            <w:r>
              <w:rPr>
                <w:rStyle w:val="55"/>
                <w:rFonts w:eastAsia="Calibri"/>
                <w:color w:val="000000"/>
                <w:sz w:val="21"/>
                <w:szCs w:val="21"/>
              </w:rPr>
              <w:t>6</w:t>
            </w:r>
            <w:r>
              <w:rPr>
                <w:rStyle w:val="55"/>
                <w:color w:val="000000"/>
                <w:sz w:val="21"/>
                <w:szCs w:val="21"/>
              </w:rPr>
              <w:t>天</w:t>
            </w:r>
          </w:p>
        </w:tc>
      </w:tr>
      <w:tr w14:paraId="4CFC5652">
        <w:trPr>
          <w:trHeight w:val="354" w:hRule="atLeast"/>
          <w:tblCellSpacing w:w="0" w:type="dxa"/>
          <w:jc w:val="center"/>
        </w:trPr>
        <w:tc>
          <w:tcPr>
            <w:tcW w:w="937" w:type="dxa"/>
            <w:tcBorders>
              <w:left w:val="single" w:color="000000" w:sz="8" w:space="0"/>
              <w:bottom w:val="single" w:color="000000" w:sz="8" w:space="0"/>
              <w:right w:val="single" w:color="000000" w:sz="8" w:space="0"/>
            </w:tcBorders>
            <w:tcMar>
              <w:top w:w="0" w:type="dxa"/>
              <w:left w:w="0" w:type="dxa"/>
              <w:bottom w:w="0" w:type="dxa"/>
              <w:right w:w="0" w:type="dxa"/>
            </w:tcMar>
            <w:vAlign w:val="center"/>
          </w:tcPr>
          <w:p w14:paraId="14A7C544">
            <w:pPr>
              <w:pStyle w:val="54"/>
              <w:jc w:val="center"/>
              <w:rPr>
                <w:color w:val="000000"/>
                <w:sz w:val="21"/>
                <w:szCs w:val="21"/>
              </w:rPr>
            </w:pPr>
            <w:r>
              <w:rPr>
                <w:rStyle w:val="55"/>
                <w:rFonts w:eastAsia="Calibri"/>
                <w:color w:val="000000"/>
                <w:sz w:val="21"/>
                <w:szCs w:val="21"/>
              </w:rPr>
              <w:t>6</w:t>
            </w:r>
          </w:p>
        </w:tc>
        <w:tc>
          <w:tcPr>
            <w:tcW w:w="1173" w:type="dxa"/>
            <w:tcBorders>
              <w:bottom w:val="single" w:color="000000" w:sz="8" w:space="0"/>
              <w:right w:val="single" w:color="000000" w:sz="8" w:space="0"/>
            </w:tcBorders>
            <w:tcMar>
              <w:top w:w="0" w:type="dxa"/>
              <w:left w:w="0" w:type="dxa"/>
              <w:bottom w:w="0" w:type="dxa"/>
              <w:right w:w="0" w:type="dxa"/>
            </w:tcMar>
            <w:vAlign w:val="center"/>
          </w:tcPr>
          <w:p w14:paraId="6E4078FC">
            <w:pPr>
              <w:pStyle w:val="54"/>
              <w:jc w:val="center"/>
              <w:rPr>
                <w:color w:val="000000"/>
                <w:sz w:val="21"/>
                <w:szCs w:val="21"/>
              </w:rPr>
            </w:pPr>
            <w:r>
              <w:rPr>
                <w:rStyle w:val="55"/>
                <w:color w:val="000000"/>
                <w:sz w:val="21"/>
                <w:szCs w:val="21"/>
              </w:rPr>
              <w:t>电工</w:t>
            </w:r>
          </w:p>
        </w:tc>
        <w:tc>
          <w:tcPr>
            <w:tcW w:w="484" w:type="dxa"/>
            <w:tcBorders>
              <w:bottom w:val="single" w:color="000000" w:sz="8" w:space="0"/>
              <w:right w:val="single" w:color="000000" w:sz="8" w:space="0"/>
            </w:tcBorders>
            <w:tcMar>
              <w:top w:w="0" w:type="dxa"/>
              <w:left w:w="0" w:type="dxa"/>
              <w:bottom w:w="0" w:type="dxa"/>
              <w:right w:w="0" w:type="dxa"/>
            </w:tcMar>
            <w:vAlign w:val="center"/>
          </w:tcPr>
          <w:p w14:paraId="6476EE5D">
            <w:pPr>
              <w:pStyle w:val="54"/>
              <w:jc w:val="center"/>
              <w:rPr>
                <w:color w:val="000000"/>
                <w:sz w:val="21"/>
                <w:szCs w:val="21"/>
              </w:rPr>
            </w:pPr>
            <w:r>
              <w:rPr>
                <w:rStyle w:val="55"/>
                <w:rFonts w:eastAsia="Calibri"/>
                <w:color w:val="000000"/>
                <w:sz w:val="21"/>
                <w:szCs w:val="21"/>
              </w:rPr>
              <w:t>5</w:t>
            </w:r>
          </w:p>
        </w:tc>
        <w:tc>
          <w:tcPr>
            <w:tcW w:w="4719" w:type="dxa"/>
            <w:tcBorders>
              <w:bottom w:val="single" w:color="000000" w:sz="8" w:space="0"/>
              <w:right w:val="single" w:color="000000" w:sz="8" w:space="0"/>
            </w:tcBorders>
            <w:tcMar>
              <w:top w:w="0" w:type="dxa"/>
              <w:left w:w="0" w:type="dxa"/>
              <w:bottom w:w="0" w:type="dxa"/>
              <w:right w:w="0" w:type="dxa"/>
            </w:tcMar>
            <w:vAlign w:val="center"/>
          </w:tcPr>
          <w:p w14:paraId="1A77515B">
            <w:pPr>
              <w:pStyle w:val="54"/>
              <w:rPr>
                <w:color w:val="000000"/>
                <w:sz w:val="21"/>
                <w:szCs w:val="21"/>
                <w:lang w:eastAsia="zh-CN"/>
              </w:rPr>
            </w:pPr>
            <w:r>
              <w:rPr>
                <w:rStyle w:val="55"/>
                <w:color w:val="000000"/>
                <w:sz w:val="21"/>
                <w:szCs w:val="21"/>
                <w:lang w:eastAsia="zh-CN"/>
              </w:rPr>
              <w:t>男性，</w:t>
            </w:r>
            <w:r>
              <w:rPr>
                <w:rStyle w:val="55"/>
                <w:rFonts w:eastAsia="Calibri"/>
                <w:color w:val="000000"/>
                <w:sz w:val="21"/>
                <w:szCs w:val="21"/>
                <w:lang w:eastAsia="zh-CN"/>
              </w:rPr>
              <w:t>55</w:t>
            </w:r>
            <w:r>
              <w:rPr>
                <w:rStyle w:val="55"/>
                <w:color w:val="000000"/>
                <w:sz w:val="21"/>
                <w:szCs w:val="21"/>
                <w:lang w:eastAsia="zh-CN"/>
              </w:rPr>
              <w:t>周岁或以下，</w:t>
            </w:r>
            <w:r>
              <w:rPr>
                <w:rFonts w:hint="eastAsia"/>
                <w:sz w:val="21"/>
                <w:szCs w:val="21"/>
                <w:lang w:eastAsia="zh-CN"/>
              </w:rPr>
              <w:t>★</w:t>
            </w:r>
            <w:r>
              <w:rPr>
                <w:rStyle w:val="55"/>
                <w:color w:val="000000"/>
                <w:sz w:val="21"/>
                <w:szCs w:val="21"/>
                <w:lang w:eastAsia="zh-CN"/>
              </w:rPr>
              <w:t>持特种作业操作证（高压电工作业和低压电工作业证）上岗。</w:t>
            </w:r>
          </w:p>
        </w:tc>
        <w:tc>
          <w:tcPr>
            <w:tcW w:w="974" w:type="dxa"/>
            <w:tcBorders>
              <w:bottom w:val="single" w:color="000000" w:sz="8" w:space="0"/>
              <w:right w:val="single" w:color="000000" w:sz="8" w:space="0"/>
            </w:tcBorders>
            <w:tcMar>
              <w:top w:w="0" w:type="dxa"/>
              <w:left w:w="0" w:type="dxa"/>
              <w:bottom w:w="0" w:type="dxa"/>
              <w:right w:w="0" w:type="dxa"/>
            </w:tcMar>
            <w:vAlign w:val="center"/>
          </w:tcPr>
          <w:p w14:paraId="17A02EAE">
            <w:pPr>
              <w:pStyle w:val="54"/>
              <w:jc w:val="center"/>
              <w:rPr>
                <w:color w:val="000000"/>
                <w:sz w:val="21"/>
                <w:szCs w:val="21"/>
              </w:rPr>
            </w:pPr>
            <w:r>
              <w:rPr>
                <w:rStyle w:val="55"/>
                <w:color w:val="000000"/>
                <w:sz w:val="21"/>
                <w:szCs w:val="21"/>
              </w:rPr>
              <w:t>否</w:t>
            </w:r>
          </w:p>
        </w:tc>
        <w:tc>
          <w:tcPr>
            <w:tcW w:w="1224" w:type="dxa"/>
            <w:tcBorders>
              <w:bottom w:val="single" w:color="000000" w:sz="8" w:space="0"/>
              <w:right w:val="single" w:color="000000" w:sz="8" w:space="0"/>
            </w:tcBorders>
            <w:tcMar>
              <w:top w:w="0" w:type="dxa"/>
              <w:left w:w="0" w:type="dxa"/>
              <w:bottom w:w="0" w:type="dxa"/>
              <w:right w:w="0" w:type="dxa"/>
            </w:tcMar>
            <w:vAlign w:val="center"/>
          </w:tcPr>
          <w:p w14:paraId="26B6A456">
            <w:pPr>
              <w:pStyle w:val="54"/>
              <w:jc w:val="center"/>
              <w:rPr>
                <w:color w:val="000000"/>
                <w:sz w:val="21"/>
                <w:szCs w:val="21"/>
              </w:rPr>
            </w:pPr>
            <w:r>
              <w:rPr>
                <w:rStyle w:val="55"/>
                <w:rFonts w:eastAsia="Calibri"/>
                <w:color w:val="000000"/>
                <w:sz w:val="21"/>
                <w:szCs w:val="21"/>
              </w:rPr>
              <w:t>24</w:t>
            </w:r>
            <w:r>
              <w:rPr>
                <w:rStyle w:val="55"/>
                <w:color w:val="000000"/>
                <w:sz w:val="21"/>
                <w:szCs w:val="21"/>
              </w:rPr>
              <w:t>小时轮值</w:t>
            </w:r>
          </w:p>
        </w:tc>
      </w:tr>
      <w:tr w14:paraId="375DD119">
        <w:trPr>
          <w:trHeight w:val="438" w:hRule="atLeast"/>
          <w:tblCellSpacing w:w="0" w:type="dxa"/>
          <w:jc w:val="center"/>
        </w:trPr>
        <w:tc>
          <w:tcPr>
            <w:tcW w:w="937" w:type="dxa"/>
            <w:tcBorders>
              <w:left w:val="single" w:color="000000" w:sz="8" w:space="0"/>
              <w:bottom w:val="single" w:color="000000" w:sz="8" w:space="0"/>
              <w:right w:val="single" w:color="000000" w:sz="8" w:space="0"/>
            </w:tcBorders>
            <w:tcMar>
              <w:top w:w="0" w:type="dxa"/>
              <w:left w:w="0" w:type="dxa"/>
              <w:bottom w:w="0" w:type="dxa"/>
              <w:right w:w="0" w:type="dxa"/>
            </w:tcMar>
            <w:vAlign w:val="center"/>
          </w:tcPr>
          <w:p w14:paraId="5639CAC7">
            <w:pPr>
              <w:pStyle w:val="54"/>
              <w:jc w:val="center"/>
              <w:rPr>
                <w:color w:val="000000"/>
                <w:sz w:val="21"/>
                <w:szCs w:val="21"/>
              </w:rPr>
            </w:pPr>
            <w:r>
              <w:rPr>
                <w:rStyle w:val="55"/>
                <w:rFonts w:eastAsia="Calibri"/>
                <w:color w:val="000000"/>
                <w:sz w:val="21"/>
                <w:szCs w:val="21"/>
              </w:rPr>
              <w:t>7</w:t>
            </w:r>
          </w:p>
        </w:tc>
        <w:tc>
          <w:tcPr>
            <w:tcW w:w="1173" w:type="dxa"/>
            <w:tcBorders>
              <w:bottom w:val="single" w:color="000000" w:sz="8" w:space="0"/>
              <w:right w:val="single" w:color="000000" w:sz="8" w:space="0"/>
            </w:tcBorders>
            <w:tcMar>
              <w:top w:w="0" w:type="dxa"/>
              <w:left w:w="0" w:type="dxa"/>
              <w:bottom w:w="0" w:type="dxa"/>
              <w:right w:w="0" w:type="dxa"/>
            </w:tcMar>
            <w:vAlign w:val="center"/>
          </w:tcPr>
          <w:p w14:paraId="7461A4F0">
            <w:pPr>
              <w:pStyle w:val="54"/>
              <w:jc w:val="center"/>
              <w:rPr>
                <w:color w:val="000000"/>
                <w:sz w:val="21"/>
                <w:szCs w:val="21"/>
              </w:rPr>
            </w:pPr>
            <w:r>
              <w:rPr>
                <w:rStyle w:val="55"/>
                <w:color w:val="000000"/>
                <w:sz w:val="21"/>
                <w:szCs w:val="21"/>
              </w:rPr>
              <w:t>维修工</w:t>
            </w:r>
          </w:p>
        </w:tc>
        <w:tc>
          <w:tcPr>
            <w:tcW w:w="484" w:type="dxa"/>
            <w:tcBorders>
              <w:bottom w:val="single" w:color="000000" w:sz="8" w:space="0"/>
              <w:right w:val="single" w:color="000000" w:sz="8" w:space="0"/>
            </w:tcBorders>
            <w:tcMar>
              <w:top w:w="0" w:type="dxa"/>
              <w:left w:w="0" w:type="dxa"/>
              <w:bottom w:w="0" w:type="dxa"/>
              <w:right w:w="0" w:type="dxa"/>
            </w:tcMar>
            <w:vAlign w:val="center"/>
          </w:tcPr>
          <w:p w14:paraId="3ECD8C68">
            <w:pPr>
              <w:pStyle w:val="54"/>
              <w:jc w:val="center"/>
              <w:rPr>
                <w:color w:val="000000"/>
                <w:sz w:val="21"/>
                <w:szCs w:val="21"/>
              </w:rPr>
            </w:pPr>
            <w:r>
              <w:rPr>
                <w:color w:val="000000"/>
                <w:sz w:val="21"/>
                <w:szCs w:val="21"/>
              </w:rPr>
              <w:t>2</w:t>
            </w:r>
          </w:p>
        </w:tc>
        <w:tc>
          <w:tcPr>
            <w:tcW w:w="4719" w:type="dxa"/>
            <w:tcBorders>
              <w:bottom w:val="single" w:color="000000" w:sz="8" w:space="0"/>
              <w:right w:val="single" w:color="000000" w:sz="8" w:space="0"/>
            </w:tcBorders>
            <w:tcMar>
              <w:top w:w="0" w:type="dxa"/>
              <w:left w:w="0" w:type="dxa"/>
              <w:bottom w:w="0" w:type="dxa"/>
              <w:right w:w="0" w:type="dxa"/>
            </w:tcMar>
            <w:vAlign w:val="center"/>
          </w:tcPr>
          <w:p w14:paraId="001C2D6F">
            <w:pPr>
              <w:pStyle w:val="54"/>
              <w:rPr>
                <w:color w:val="000000"/>
                <w:sz w:val="21"/>
                <w:szCs w:val="21"/>
                <w:lang w:eastAsia="zh-CN"/>
              </w:rPr>
            </w:pPr>
            <w:r>
              <w:rPr>
                <w:rStyle w:val="55"/>
                <w:color w:val="000000"/>
                <w:sz w:val="21"/>
                <w:szCs w:val="21"/>
                <w:lang w:eastAsia="zh-CN"/>
              </w:rPr>
              <w:t>男性，</w:t>
            </w:r>
            <w:r>
              <w:rPr>
                <w:rStyle w:val="55"/>
                <w:rFonts w:eastAsia="Calibri"/>
                <w:color w:val="000000"/>
                <w:sz w:val="21"/>
                <w:szCs w:val="21"/>
                <w:lang w:eastAsia="zh-CN"/>
              </w:rPr>
              <w:t>40</w:t>
            </w:r>
            <w:r>
              <w:rPr>
                <w:rStyle w:val="55"/>
                <w:color w:val="000000"/>
                <w:sz w:val="21"/>
                <w:szCs w:val="21"/>
                <w:lang w:eastAsia="zh-CN"/>
              </w:rPr>
              <w:t>周岁或以下；</w:t>
            </w:r>
            <w:r>
              <w:rPr>
                <w:rFonts w:hint="eastAsia"/>
                <w:sz w:val="21"/>
                <w:szCs w:val="21"/>
                <w:lang w:eastAsia="zh-CN"/>
              </w:rPr>
              <w:t>★</w:t>
            </w:r>
            <w:r>
              <w:rPr>
                <w:rStyle w:val="55"/>
                <w:color w:val="000000"/>
                <w:sz w:val="21"/>
                <w:szCs w:val="21"/>
                <w:lang w:eastAsia="zh-CN"/>
              </w:rPr>
              <w:t>持特种作业操作证（低压电工作业证）上岗</w:t>
            </w:r>
            <w:r>
              <w:rPr>
                <w:rFonts w:eastAsia="宋体"/>
                <w:color w:val="000000"/>
                <w:sz w:val="21"/>
                <w:szCs w:val="21"/>
                <w:lang w:eastAsia="zh-CN"/>
              </w:rPr>
              <w:t>。</w:t>
            </w:r>
          </w:p>
        </w:tc>
        <w:tc>
          <w:tcPr>
            <w:tcW w:w="974" w:type="dxa"/>
            <w:tcBorders>
              <w:bottom w:val="single" w:color="000000" w:sz="8" w:space="0"/>
              <w:right w:val="single" w:color="000000" w:sz="8" w:space="0"/>
            </w:tcBorders>
            <w:tcMar>
              <w:top w:w="0" w:type="dxa"/>
              <w:left w:w="0" w:type="dxa"/>
              <w:bottom w:w="0" w:type="dxa"/>
              <w:right w:w="0" w:type="dxa"/>
            </w:tcMar>
            <w:vAlign w:val="center"/>
          </w:tcPr>
          <w:p w14:paraId="74FC223F">
            <w:pPr>
              <w:pStyle w:val="54"/>
              <w:jc w:val="center"/>
              <w:rPr>
                <w:color w:val="000000"/>
                <w:sz w:val="21"/>
                <w:szCs w:val="21"/>
              </w:rPr>
            </w:pPr>
            <w:r>
              <w:rPr>
                <w:rStyle w:val="55"/>
                <w:color w:val="000000"/>
                <w:sz w:val="21"/>
                <w:szCs w:val="21"/>
              </w:rPr>
              <w:t>否</w:t>
            </w:r>
          </w:p>
        </w:tc>
        <w:tc>
          <w:tcPr>
            <w:tcW w:w="1224" w:type="dxa"/>
            <w:tcBorders>
              <w:bottom w:val="single" w:color="000000" w:sz="8" w:space="0"/>
              <w:right w:val="single" w:color="000000" w:sz="8" w:space="0"/>
            </w:tcBorders>
            <w:tcMar>
              <w:top w:w="0" w:type="dxa"/>
              <w:left w:w="0" w:type="dxa"/>
              <w:bottom w:w="0" w:type="dxa"/>
              <w:right w:w="0" w:type="dxa"/>
            </w:tcMar>
            <w:vAlign w:val="center"/>
          </w:tcPr>
          <w:p w14:paraId="3D2DC05A">
            <w:pPr>
              <w:pStyle w:val="54"/>
              <w:jc w:val="center"/>
              <w:rPr>
                <w:color w:val="000000"/>
                <w:sz w:val="21"/>
                <w:szCs w:val="21"/>
              </w:rPr>
            </w:pPr>
            <w:r>
              <w:rPr>
                <w:rStyle w:val="55"/>
                <w:color w:val="000000"/>
                <w:sz w:val="21"/>
                <w:szCs w:val="21"/>
              </w:rPr>
              <w:t>每日</w:t>
            </w:r>
            <w:r>
              <w:rPr>
                <w:rStyle w:val="55"/>
                <w:rFonts w:eastAsia="Calibri"/>
                <w:color w:val="000000"/>
                <w:sz w:val="21"/>
                <w:szCs w:val="21"/>
              </w:rPr>
              <w:t>8</w:t>
            </w:r>
            <w:r>
              <w:rPr>
                <w:rStyle w:val="55"/>
                <w:color w:val="000000"/>
                <w:sz w:val="21"/>
                <w:szCs w:val="21"/>
              </w:rPr>
              <w:t>小时，每周</w:t>
            </w:r>
            <w:r>
              <w:rPr>
                <w:rStyle w:val="55"/>
                <w:rFonts w:eastAsia="Calibri"/>
                <w:color w:val="000000"/>
                <w:sz w:val="21"/>
                <w:szCs w:val="21"/>
              </w:rPr>
              <w:t>6</w:t>
            </w:r>
            <w:r>
              <w:rPr>
                <w:rStyle w:val="55"/>
                <w:color w:val="000000"/>
                <w:sz w:val="21"/>
                <w:szCs w:val="21"/>
              </w:rPr>
              <w:t>天</w:t>
            </w:r>
          </w:p>
        </w:tc>
      </w:tr>
      <w:tr w14:paraId="38DAF53C">
        <w:trPr>
          <w:trHeight w:val="744" w:hRule="atLeast"/>
          <w:tblCellSpacing w:w="0" w:type="dxa"/>
          <w:jc w:val="center"/>
        </w:trPr>
        <w:tc>
          <w:tcPr>
            <w:tcW w:w="937" w:type="dxa"/>
            <w:tcBorders>
              <w:left w:val="single" w:color="000000" w:sz="8" w:space="0"/>
              <w:bottom w:val="single" w:color="000000" w:sz="8" w:space="0"/>
              <w:right w:val="single" w:color="000000" w:sz="8" w:space="0"/>
            </w:tcBorders>
            <w:tcMar>
              <w:top w:w="0" w:type="dxa"/>
              <w:left w:w="0" w:type="dxa"/>
              <w:bottom w:w="0" w:type="dxa"/>
              <w:right w:w="0" w:type="dxa"/>
            </w:tcMar>
            <w:vAlign w:val="center"/>
          </w:tcPr>
          <w:p w14:paraId="030DC4E0">
            <w:pPr>
              <w:pStyle w:val="54"/>
              <w:jc w:val="center"/>
              <w:rPr>
                <w:color w:val="000000"/>
                <w:sz w:val="21"/>
                <w:szCs w:val="21"/>
              </w:rPr>
            </w:pPr>
            <w:r>
              <w:rPr>
                <w:rStyle w:val="55"/>
                <w:rFonts w:eastAsia="Calibri"/>
                <w:color w:val="000000"/>
                <w:sz w:val="21"/>
                <w:szCs w:val="21"/>
              </w:rPr>
              <w:t>8</w:t>
            </w:r>
          </w:p>
        </w:tc>
        <w:tc>
          <w:tcPr>
            <w:tcW w:w="1173" w:type="dxa"/>
            <w:tcBorders>
              <w:bottom w:val="single" w:color="000000" w:sz="8" w:space="0"/>
              <w:right w:val="single" w:color="000000" w:sz="8" w:space="0"/>
            </w:tcBorders>
            <w:tcMar>
              <w:top w:w="0" w:type="dxa"/>
              <w:left w:w="0" w:type="dxa"/>
              <w:bottom w:w="0" w:type="dxa"/>
              <w:right w:w="0" w:type="dxa"/>
            </w:tcMar>
            <w:vAlign w:val="center"/>
          </w:tcPr>
          <w:p w14:paraId="7BA9ACEE">
            <w:pPr>
              <w:pStyle w:val="54"/>
              <w:jc w:val="center"/>
              <w:rPr>
                <w:color w:val="000000"/>
                <w:sz w:val="21"/>
                <w:szCs w:val="21"/>
              </w:rPr>
            </w:pPr>
            <w:r>
              <w:rPr>
                <w:rFonts w:eastAsia="宋体"/>
                <w:color w:val="000000"/>
                <w:sz w:val="21"/>
                <w:szCs w:val="21"/>
              </w:rPr>
              <w:t>巡查工</w:t>
            </w:r>
          </w:p>
        </w:tc>
        <w:tc>
          <w:tcPr>
            <w:tcW w:w="484" w:type="dxa"/>
            <w:tcBorders>
              <w:bottom w:val="single" w:color="000000" w:sz="8" w:space="0"/>
              <w:right w:val="single" w:color="000000" w:sz="8" w:space="0"/>
            </w:tcBorders>
            <w:tcMar>
              <w:top w:w="0" w:type="dxa"/>
              <w:left w:w="0" w:type="dxa"/>
              <w:bottom w:w="0" w:type="dxa"/>
              <w:right w:w="0" w:type="dxa"/>
            </w:tcMar>
            <w:vAlign w:val="center"/>
          </w:tcPr>
          <w:p w14:paraId="45F2168F">
            <w:pPr>
              <w:pStyle w:val="54"/>
              <w:jc w:val="center"/>
              <w:rPr>
                <w:color w:val="000000"/>
                <w:sz w:val="21"/>
                <w:szCs w:val="21"/>
              </w:rPr>
            </w:pPr>
            <w:r>
              <w:rPr>
                <w:rStyle w:val="55"/>
                <w:rFonts w:eastAsia="Calibri"/>
                <w:color w:val="000000"/>
                <w:sz w:val="21"/>
                <w:szCs w:val="21"/>
              </w:rPr>
              <w:t>3</w:t>
            </w:r>
          </w:p>
        </w:tc>
        <w:tc>
          <w:tcPr>
            <w:tcW w:w="4719" w:type="dxa"/>
            <w:tcBorders>
              <w:bottom w:val="single" w:color="000000" w:sz="8" w:space="0"/>
              <w:right w:val="single" w:color="000000" w:sz="8" w:space="0"/>
            </w:tcBorders>
            <w:tcMar>
              <w:top w:w="0" w:type="dxa"/>
              <w:left w:w="0" w:type="dxa"/>
              <w:bottom w:w="0" w:type="dxa"/>
              <w:right w:w="0" w:type="dxa"/>
            </w:tcMar>
            <w:vAlign w:val="center"/>
          </w:tcPr>
          <w:p w14:paraId="076E14F9">
            <w:pPr>
              <w:pStyle w:val="54"/>
              <w:rPr>
                <w:rStyle w:val="55"/>
                <w:color w:val="000000"/>
                <w:sz w:val="21"/>
                <w:szCs w:val="21"/>
                <w:lang w:eastAsia="zh-CN"/>
              </w:rPr>
            </w:pPr>
            <w:r>
              <w:rPr>
                <w:rStyle w:val="55"/>
                <w:color w:val="000000"/>
                <w:sz w:val="21"/>
                <w:szCs w:val="21"/>
                <w:lang w:eastAsia="zh-CN"/>
              </w:rPr>
              <w:t>男性，</w:t>
            </w:r>
            <w:r>
              <w:rPr>
                <w:rStyle w:val="55"/>
                <w:rFonts w:eastAsia="Calibri"/>
                <w:color w:val="000000"/>
                <w:sz w:val="21"/>
                <w:szCs w:val="21"/>
                <w:lang w:eastAsia="zh-CN"/>
              </w:rPr>
              <w:t>55</w:t>
            </w:r>
            <w:r>
              <w:rPr>
                <w:rStyle w:val="55"/>
                <w:color w:val="000000"/>
                <w:sz w:val="21"/>
                <w:szCs w:val="21"/>
                <w:lang w:eastAsia="zh-CN"/>
              </w:rPr>
              <w:t>周岁或以下，身体健康，无前科劣迹。</w:t>
            </w:r>
          </w:p>
          <w:p w14:paraId="2C54653F">
            <w:pPr>
              <w:pStyle w:val="54"/>
              <w:rPr>
                <w:color w:val="000000"/>
                <w:sz w:val="21"/>
                <w:szCs w:val="21"/>
                <w:lang w:eastAsia="zh-CN"/>
              </w:rPr>
            </w:pPr>
            <w:r>
              <w:rPr>
                <w:rStyle w:val="55"/>
                <w:rFonts w:hint="eastAsia"/>
                <w:color w:val="000000"/>
                <w:sz w:val="21"/>
                <w:szCs w:val="21"/>
                <w:lang w:eastAsia="zh-CN"/>
              </w:rPr>
              <w:t>★</w:t>
            </w:r>
            <w:r>
              <w:rPr>
                <w:rStyle w:val="55"/>
                <w:color w:val="000000"/>
                <w:sz w:val="21"/>
                <w:szCs w:val="21"/>
                <w:lang w:eastAsia="zh-CN"/>
              </w:rPr>
              <w:t>其中</w:t>
            </w:r>
            <w:r>
              <w:rPr>
                <w:rStyle w:val="55"/>
                <w:rFonts w:eastAsia="Calibri"/>
                <w:color w:val="000000"/>
                <w:sz w:val="21"/>
                <w:szCs w:val="21"/>
                <w:lang w:eastAsia="zh-CN"/>
              </w:rPr>
              <w:t>1</w:t>
            </w:r>
            <w:r>
              <w:rPr>
                <w:rStyle w:val="55"/>
                <w:color w:val="000000"/>
                <w:sz w:val="21"/>
                <w:szCs w:val="21"/>
                <w:lang w:eastAsia="zh-CN"/>
              </w:rPr>
              <w:t>人持职业资格证（建（构）筑物消防员或消防设施操作员）上岗。另</w:t>
            </w:r>
            <w:r>
              <w:rPr>
                <w:rStyle w:val="55"/>
                <w:rFonts w:eastAsia="Calibri"/>
                <w:color w:val="000000"/>
                <w:sz w:val="21"/>
                <w:szCs w:val="21"/>
                <w:lang w:eastAsia="zh-CN"/>
              </w:rPr>
              <w:t>1</w:t>
            </w:r>
            <w:r>
              <w:rPr>
                <w:rStyle w:val="55"/>
                <w:color w:val="000000"/>
                <w:sz w:val="21"/>
                <w:szCs w:val="21"/>
                <w:lang w:eastAsia="zh-CN"/>
              </w:rPr>
              <w:t>人持特种设备安全管理和作业人员证（特种设备安全管</w:t>
            </w:r>
            <w:r>
              <w:rPr>
                <w:rStyle w:val="55"/>
                <w:sz w:val="21"/>
                <w:szCs w:val="21"/>
                <w:lang w:eastAsia="zh-CN"/>
              </w:rPr>
              <w:t>理）上岗。另</w:t>
            </w:r>
            <w:r>
              <w:rPr>
                <w:rStyle w:val="55"/>
                <w:rFonts w:eastAsia="Calibri"/>
                <w:sz w:val="21"/>
                <w:szCs w:val="21"/>
                <w:lang w:eastAsia="zh-CN"/>
              </w:rPr>
              <w:t>1</w:t>
            </w:r>
            <w:r>
              <w:rPr>
                <w:rStyle w:val="55"/>
                <w:sz w:val="21"/>
                <w:szCs w:val="21"/>
                <w:lang w:eastAsia="zh-CN"/>
              </w:rPr>
              <w:t>人持特种设备（安全管理和）作业人员证（工业锅炉</w:t>
            </w:r>
            <w:r>
              <w:rPr>
                <w:rStyle w:val="55"/>
                <w:color w:val="000000"/>
                <w:sz w:val="21"/>
                <w:szCs w:val="21"/>
                <w:lang w:eastAsia="zh-CN"/>
              </w:rPr>
              <w:t>司炉）上岗。</w:t>
            </w:r>
          </w:p>
        </w:tc>
        <w:tc>
          <w:tcPr>
            <w:tcW w:w="974" w:type="dxa"/>
            <w:tcBorders>
              <w:bottom w:val="single" w:color="000000" w:sz="8" w:space="0"/>
              <w:right w:val="single" w:color="000000" w:sz="8" w:space="0"/>
            </w:tcBorders>
            <w:tcMar>
              <w:top w:w="0" w:type="dxa"/>
              <w:left w:w="0" w:type="dxa"/>
              <w:bottom w:w="0" w:type="dxa"/>
              <w:right w:w="0" w:type="dxa"/>
            </w:tcMar>
            <w:vAlign w:val="center"/>
          </w:tcPr>
          <w:p w14:paraId="36A4BA41">
            <w:pPr>
              <w:pStyle w:val="54"/>
              <w:jc w:val="center"/>
              <w:rPr>
                <w:color w:val="000000"/>
                <w:sz w:val="21"/>
                <w:szCs w:val="21"/>
              </w:rPr>
            </w:pPr>
            <w:r>
              <w:rPr>
                <w:rStyle w:val="55"/>
                <w:color w:val="000000"/>
                <w:sz w:val="21"/>
                <w:szCs w:val="21"/>
              </w:rPr>
              <w:t>否</w:t>
            </w:r>
          </w:p>
        </w:tc>
        <w:tc>
          <w:tcPr>
            <w:tcW w:w="1224" w:type="dxa"/>
            <w:tcBorders>
              <w:bottom w:val="single" w:color="000000" w:sz="8" w:space="0"/>
              <w:right w:val="single" w:color="000000" w:sz="8" w:space="0"/>
            </w:tcBorders>
            <w:tcMar>
              <w:top w:w="0" w:type="dxa"/>
              <w:left w:w="0" w:type="dxa"/>
              <w:bottom w:w="0" w:type="dxa"/>
              <w:right w:w="0" w:type="dxa"/>
            </w:tcMar>
            <w:vAlign w:val="center"/>
          </w:tcPr>
          <w:p w14:paraId="0CD2521D">
            <w:pPr>
              <w:pStyle w:val="54"/>
              <w:jc w:val="center"/>
              <w:rPr>
                <w:color w:val="000000"/>
                <w:sz w:val="21"/>
                <w:szCs w:val="21"/>
              </w:rPr>
            </w:pPr>
            <w:r>
              <w:rPr>
                <w:rStyle w:val="55"/>
                <w:color w:val="000000"/>
                <w:sz w:val="21"/>
                <w:szCs w:val="21"/>
              </w:rPr>
              <w:t>每日</w:t>
            </w:r>
            <w:r>
              <w:rPr>
                <w:rStyle w:val="55"/>
                <w:rFonts w:eastAsia="Calibri"/>
                <w:color w:val="000000"/>
                <w:sz w:val="21"/>
                <w:szCs w:val="21"/>
              </w:rPr>
              <w:t>8</w:t>
            </w:r>
            <w:r>
              <w:rPr>
                <w:rStyle w:val="55"/>
                <w:color w:val="000000"/>
                <w:sz w:val="21"/>
                <w:szCs w:val="21"/>
              </w:rPr>
              <w:t>小时，每周</w:t>
            </w:r>
            <w:r>
              <w:rPr>
                <w:rStyle w:val="55"/>
                <w:rFonts w:eastAsia="Calibri"/>
                <w:color w:val="000000"/>
                <w:sz w:val="21"/>
                <w:szCs w:val="21"/>
              </w:rPr>
              <w:t>6</w:t>
            </w:r>
            <w:r>
              <w:rPr>
                <w:rStyle w:val="55"/>
                <w:color w:val="000000"/>
                <w:sz w:val="21"/>
                <w:szCs w:val="21"/>
              </w:rPr>
              <w:t>天</w:t>
            </w:r>
          </w:p>
        </w:tc>
      </w:tr>
      <w:tr w14:paraId="348D4A22">
        <w:trPr>
          <w:trHeight w:val="90" w:hRule="atLeast"/>
          <w:tblCellSpacing w:w="0" w:type="dxa"/>
          <w:jc w:val="center"/>
        </w:trPr>
        <w:tc>
          <w:tcPr>
            <w:tcW w:w="937" w:type="dxa"/>
            <w:tcBorders>
              <w:left w:val="single" w:color="000000" w:sz="8" w:space="0"/>
              <w:bottom w:val="single" w:color="000000" w:sz="8" w:space="0"/>
              <w:right w:val="single" w:color="000000" w:sz="8" w:space="0"/>
            </w:tcBorders>
            <w:tcMar>
              <w:top w:w="0" w:type="dxa"/>
              <w:left w:w="0" w:type="dxa"/>
              <w:bottom w:w="0" w:type="dxa"/>
              <w:right w:w="0" w:type="dxa"/>
            </w:tcMar>
            <w:vAlign w:val="center"/>
          </w:tcPr>
          <w:p w14:paraId="11819281">
            <w:pPr>
              <w:pStyle w:val="54"/>
              <w:jc w:val="center"/>
              <w:rPr>
                <w:color w:val="000000"/>
                <w:sz w:val="21"/>
                <w:szCs w:val="21"/>
              </w:rPr>
            </w:pPr>
            <w:r>
              <w:rPr>
                <w:rStyle w:val="55"/>
                <w:rFonts w:eastAsia="Calibri"/>
                <w:color w:val="000000"/>
                <w:sz w:val="21"/>
                <w:szCs w:val="21"/>
              </w:rPr>
              <w:t>9</w:t>
            </w:r>
          </w:p>
        </w:tc>
        <w:tc>
          <w:tcPr>
            <w:tcW w:w="1173" w:type="dxa"/>
            <w:tcBorders>
              <w:bottom w:val="single" w:color="000000" w:sz="8" w:space="0"/>
              <w:right w:val="single" w:color="000000" w:sz="8" w:space="0"/>
            </w:tcBorders>
            <w:tcMar>
              <w:top w:w="0" w:type="dxa"/>
              <w:left w:w="0" w:type="dxa"/>
              <w:bottom w:w="0" w:type="dxa"/>
              <w:right w:w="0" w:type="dxa"/>
            </w:tcMar>
            <w:vAlign w:val="center"/>
          </w:tcPr>
          <w:p w14:paraId="20744140">
            <w:pPr>
              <w:pStyle w:val="54"/>
              <w:jc w:val="center"/>
              <w:rPr>
                <w:color w:val="000000"/>
                <w:sz w:val="21"/>
                <w:szCs w:val="21"/>
              </w:rPr>
            </w:pPr>
            <w:r>
              <w:rPr>
                <w:rStyle w:val="55"/>
                <w:color w:val="000000"/>
                <w:sz w:val="21"/>
                <w:szCs w:val="21"/>
              </w:rPr>
              <w:t>制水工</w:t>
            </w:r>
          </w:p>
        </w:tc>
        <w:tc>
          <w:tcPr>
            <w:tcW w:w="484" w:type="dxa"/>
            <w:tcBorders>
              <w:bottom w:val="single" w:color="000000" w:sz="8" w:space="0"/>
              <w:right w:val="single" w:color="000000" w:sz="8" w:space="0"/>
            </w:tcBorders>
            <w:tcMar>
              <w:top w:w="0" w:type="dxa"/>
              <w:left w:w="0" w:type="dxa"/>
              <w:bottom w:w="0" w:type="dxa"/>
              <w:right w:w="0" w:type="dxa"/>
            </w:tcMar>
            <w:vAlign w:val="center"/>
          </w:tcPr>
          <w:p w14:paraId="3FC17091">
            <w:pPr>
              <w:pStyle w:val="54"/>
              <w:jc w:val="center"/>
              <w:rPr>
                <w:color w:val="000000"/>
                <w:sz w:val="21"/>
                <w:szCs w:val="21"/>
              </w:rPr>
            </w:pPr>
            <w:r>
              <w:rPr>
                <w:rStyle w:val="55"/>
                <w:rFonts w:eastAsia="Calibri"/>
                <w:color w:val="000000"/>
                <w:sz w:val="21"/>
                <w:szCs w:val="21"/>
              </w:rPr>
              <w:t>1</w:t>
            </w:r>
          </w:p>
        </w:tc>
        <w:tc>
          <w:tcPr>
            <w:tcW w:w="4719" w:type="dxa"/>
            <w:tcBorders>
              <w:bottom w:val="single" w:color="000000" w:sz="8" w:space="0"/>
              <w:right w:val="single" w:color="000000" w:sz="8" w:space="0"/>
            </w:tcBorders>
            <w:tcMar>
              <w:top w:w="0" w:type="dxa"/>
              <w:left w:w="0" w:type="dxa"/>
              <w:bottom w:w="0" w:type="dxa"/>
              <w:right w:w="0" w:type="dxa"/>
            </w:tcMar>
            <w:vAlign w:val="center"/>
          </w:tcPr>
          <w:p w14:paraId="48ACE5CD">
            <w:pPr>
              <w:pStyle w:val="54"/>
              <w:rPr>
                <w:color w:val="000000"/>
                <w:sz w:val="21"/>
                <w:szCs w:val="21"/>
                <w:lang w:eastAsia="zh-CN"/>
              </w:rPr>
            </w:pPr>
            <w:r>
              <w:rPr>
                <w:rFonts w:eastAsia="宋体"/>
                <w:color w:val="000000"/>
                <w:sz w:val="21"/>
                <w:szCs w:val="21"/>
                <w:lang w:eastAsia="zh-CN"/>
              </w:rPr>
              <w:t>男性，</w:t>
            </w:r>
            <w:r>
              <w:rPr>
                <w:color w:val="000000"/>
                <w:sz w:val="21"/>
                <w:szCs w:val="21"/>
                <w:lang w:eastAsia="zh-CN"/>
              </w:rPr>
              <w:t>40</w:t>
            </w:r>
            <w:r>
              <w:rPr>
                <w:rFonts w:eastAsia="宋体"/>
                <w:color w:val="000000"/>
                <w:sz w:val="21"/>
                <w:szCs w:val="21"/>
                <w:lang w:eastAsia="zh-CN"/>
              </w:rPr>
              <w:t>周岁或以下</w:t>
            </w:r>
            <w:r>
              <w:rPr>
                <w:color w:val="000000"/>
                <w:sz w:val="21"/>
                <w:szCs w:val="21"/>
                <w:lang w:eastAsia="zh-CN"/>
              </w:rPr>
              <w:t>，</w:t>
            </w:r>
            <w:r>
              <w:rPr>
                <w:rFonts w:eastAsia="宋体"/>
                <w:color w:val="000000"/>
                <w:sz w:val="21"/>
                <w:szCs w:val="21"/>
                <w:lang w:eastAsia="zh-CN"/>
              </w:rPr>
              <w:t>身体健康，无前科劣迹。</w:t>
            </w:r>
            <w:r>
              <w:rPr>
                <w:rStyle w:val="55"/>
                <w:rFonts w:hint="eastAsia"/>
                <w:color w:val="000000"/>
                <w:sz w:val="21"/>
                <w:szCs w:val="21"/>
                <w:lang w:eastAsia="zh-CN"/>
              </w:rPr>
              <w:t>★</w:t>
            </w:r>
            <w:r>
              <w:rPr>
                <w:rFonts w:eastAsia="宋体"/>
                <w:color w:val="000000"/>
                <w:sz w:val="21"/>
                <w:szCs w:val="21"/>
                <w:lang w:eastAsia="zh-CN"/>
              </w:rPr>
              <w:t>持卫生防疫部门或医疗机构颁发的健康证上岗。</w:t>
            </w:r>
          </w:p>
        </w:tc>
        <w:tc>
          <w:tcPr>
            <w:tcW w:w="974" w:type="dxa"/>
            <w:tcBorders>
              <w:bottom w:val="single" w:color="000000" w:sz="8" w:space="0"/>
              <w:right w:val="single" w:color="000000" w:sz="8" w:space="0"/>
            </w:tcBorders>
            <w:tcMar>
              <w:top w:w="0" w:type="dxa"/>
              <w:left w:w="0" w:type="dxa"/>
              <w:bottom w:w="0" w:type="dxa"/>
              <w:right w:w="0" w:type="dxa"/>
            </w:tcMar>
            <w:vAlign w:val="center"/>
          </w:tcPr>
          <w:p w14:paraId="425C9478">
            <w:pPr>
              <w:pStyle w:val="54"/>
              <w:jc w:val="center"/>
              <w:rPr>
                <w:color w:val="000000"/>
                <w:sz w:val="21"/>
                <w:szCs w:val="21"/>
              </w:rPr>
            </w:pPr>
            <w:r>
              <w:rPr>
                <w:rStyle w:val="55"/>
                <w:color w:val="000000"/>
                <w:sz w:val="21"/>
                <w:szCs w:val="21"/>
              </w:rPr>
              <w:t>否</w:t>
            </w:r>
          </w:p>
        </w:tc>
        <w:tc>
          <w:tcPr>
            <w:tcW w:w="1224" w:type="dxa"/>
            <w:tcBorders>
              <w:bottom w:val="single" w:color="000000" w:sz="8" w:space="0"/>
              <w:right w:val="single" w:color="000000" w:sz="8" w:space="0"/>
            </w:tcBorders>
            <w:tcMar>
              <w:top w:w="0" w:type="dxa"/>
              <w:left w:w="0" w:type="dxa"/>
              <w:bottom w:w="0" w:type="dxa"/>
              <w:right w:w="0" w:type="dxa"/>
            </w:tcMar>
            <w:vAlign w:val="center"/>
          </w:tcPr>
          <w:p w14:paraId="2B3AEFF3">
            <w:pPr>
              <w:pStyle w:val="54"/>
              <w:jc w:val="center"/>
              <w:rPr>
                <w:color w:val="000000"/>
                <w:sz w:val="21"/>
                <w:szCs w:val="21"/>
              </w:rPr>
            </w:pPr>
            <w:r>
              <w:rPr>
                <w:rStyle w:val="55"/>
                <w:color w:val="000000"/>
                <w:sz w:val="21"/>
                <w:szCs w:val="21"/>
              </w:rPr>
              <w:t>每天</w:t>
            </w:r>
            <w:r>
              <w:rPr>
                <w:rStyle w:val="55"/>
                <w:rFonts w:eastAsia="Calibri"/>
                <w:color w:val="000000"/>
                <w:sz w:val="21"/>
                <w:szCs w:val="21"/>
              </w:rPr>
              <w:t>8</w:t>
            </w:r>
            <w:r>
              <w:rPr>
                <w:rStyle w:val="55"/>
                <w:color w:val="000000"/>
                <w:sz w:val="21"/>
                <w:szCs w:val="21"/>
              </w:rPr>
              <w:t>小时，每周</w:t>
            </w:r>
            <w:r>
              <w:rPr>
                <w:rStyle w:val="55"/>
                <w:rFonts w:eastAsia="Calibri"/>
                <w:color w:val="000000"/>
                <w:sz w:val="21"/>
                <w:szCs w:val="21"/>
              </w:rPr>
              <w:t>6</w:t>
            </w:r>
            <w:r>
              <w:rPr>
                <w:rStyle w:val="55"/>
                <w:color w:val="000000"/>
                <w:sz w:val="21"/>
                <w:szCs w:val="21"/>
              </w:rPr>
              <w:t>天</w:t>
            </w:r>
          </w:p>
        </w:tc>
      </w:tr>
      <w:tr w14:paraId="7CA0679E">
        <w:trPr>
          <w:trHeight w:val="965" w:hRule="atLeast"/>
          <w:tblCellSpacing w:w="0" w:type="dxa"/>
          <w:jc w:val="center"/>
        </w:trPr>
        <w:tc>
          <w:tcPr>
            <w:tcW w:w="937" w:type="dxa"/>
            <w:tcBorders>
              <w:left w:val="single" w:color="000000" w:sz="8" w:space="0"/>
              <w:bottom w:val="single" w:color="000000" w:sz="8" w:space="0"/>
              <w:right w:val="single" w:color="000000" w:sz="8" w:space="0"/>
            </w:tcBorders>
            <w:tcMar>
              <w:top w:w="0" w:type="dxa"/>
              <w:left w:w="0" w:type="dxa"/>
              <w:bottom w:w="0" w:type="dxa"/>
              <w:right w:w="0" w:type="dxa"/>
            </w:tcMar>
            <w:vAlign w:val="center"/>
          </w:tcPr>
          <w:p w14:paraId="7D8B2B7A">
            <w:pPr>
              <w:pStyle w:val="54"/>
              <w:jc w:val="center"/>
              <w:rPr>
                <w:color w:val="000000"/>
                <w:sz w:val="21"/>
                <w:szCs w:val="21"/>
              </w:rPr>
            </w:pPr>
            <w:r>
              <w:rPr>
                <w:color w:val="000000"/>
                <w:sz w:val="21"/>
                <w:szCs w:val="21"/>
              </w:rPr>
              <w:t>10</w:t>
            </w:r>
          </w:p>
        </w:tc>
        <w:tc>
          <w:tcPr>
            <w:tcW w:w="1173" w:type="dxa"/>
            <w:tcBorders>
              <w:bottom w:val="single" w:color="000000" w:sz="8" w:space="0"/>
              <w:right w:val="single" w:color="000000" w:sz="8" w:space="0"/>
            </w:tcBorders>
            <w:tcMar>
              <w:top w:w="0" w:type="dxa"/>
              <w:left w:w="0" w:type="dxa"/>
              <w:bottom w:w="0" w:type="dxa"/>
              <w:right w:w="0" w:type="dxa"/>
            </w:tcMar>
            <w:vAlign w:val="center"/>
          </w:tcPr>
          <w:p w14:paraId="13D97ACD">
            <w:pPr>
              <w:pStyle w:val="54"/>
              <w:jc w:val="center"/>
              <w:rPr>
                <w:color w:val="000000"/>
                <w:sz w:val="21"/>
                <w:szCs w:val="21"/>
              </w:rPr>
            </w:pPr>
            <w:r>
              <w:rPr>
                <w:rFonts w:eastAsia="宋体"/>
                <w:color w:val="000000"/>
                <w:sz w:val="21"/>
                <w:szCs w:val="21"/>
              </w:rPr>
              <w:t>大客驾驶员</w:t>
            </w:r>
          </w:p>
        </w:tc>
        <w:tc>
          <w:tcPr>
            <w:tcW w:w="484" w:type="dxa"/>
            <w:tcBorders>
              <w:bottom w:val="single" w:color="000000" w:sz="8" w:space="0"/>
              <w:right w:val="single" w:color="000000" w:sz="8" w:space="0"/>
            </w:tcBorders>
            <w:tcMar>
              <w:top w:w="0" w:type="dxa"/>
              <w:left w:w="0" w:type="dxa"/>
              <w:bottom w:w="0" w:type="dxa"/>
              <w:right w:w="0" w:type="dxa"/>
            </w:tcMar>
            <w:vAlign w:val="center"/>
          </w:tcPr>
          <w:p w14:paraId="67EDF26A">
            <w:pPr>
              <w:pStyle w:val="54"/>
              <w:jc w:val="center"/>
              <w:rPr>
                <w:color w:val="000000"/>
                <w:sz w:val="21"/>
                <w:szCs w:val="21"/>
              </w:rPr>
            </w:pPr>
            <w:r>
              <w:rPr>
                <w:color w:val="000000"/>
                <w:sz w:val="21"/>
                <w:szCs w:val="21"/>
              </w:rPr>
              <w:t>4</w:t>
            </w:r>
          </w:p>
        </w:tc>
        <w:tc>
          <w:tcPr>
            <w:tcW w:w="4719" w:type="dxa"/>
            <w:tcBorders>
              <w:bottom w:val="single" w:color="000000" w:sz="8" w:space="0"/>
              <w:right w:val="single" w:color="000000" w:sz="8" w:space="0"/>
            </w:tcBorders>
            <w:tcMar>
              <w:top w:w="0" w:type="dxa"/>
              <w:left w:w="0" w:type="dxa"/>
              <w:bottom w:w="0" w:type="dxa"/>
              <w:right w:w="0" w:type="dxa"/>
            </w:tcMar>
            <w:vAlign w:val="center"/>
          </w:tcPr>
          <w:p w14:paraId="4C430E2F">
            <w:pPr>
              <w:pStyle w:val="54"/>
              <w:rPr>
                <w:color w:val="000000"/>
                <w:sz w:val="21"/>
                <w:szCs w:val="21"/>
                <w:lang w:eastAsia="zh-CN"/>
              </w:rPr>
            </w:pPr>
            <w:r>
              <w:rPr>
                <w:rFonts w:eastAsia="宋体"/>
                <w:color w:val="000000"/>
                <w:sz w:val="21"/>
                <w:szCs w:val="21"/>
                <w:lang w:eastAsia="zh-CN"/>
              </w:rPr>
              <w:t>（</w:t>
            </w:r>
            <w:r>
              <w:rPr>
                <w:color w:val="000000"/>
                <w:sz w:val="21"/>
                <w:szCs w:val="21"/>
                <w:lang w:eastAsia="zh-CN"/>
              </w:rPr>
              <w:t>1</w:t>
            </w:r>
            <w:r>
              <w:rPr>
                <w:rFonts w:eastAsia="宋体"/>
                <w:color w:val="000000"/>
                <w:sz w:val="21"/>
                <w:szCs w:val="21"/>
                <w:lang w:eastAsia="zh-CN"/>
              </w:rPr>
              <w:t>）男性，</w:t>
            </w:r>
            <w:r>
              <w:rPr>
                <w:color w:val="000000"/>
                <w:sz w:val="21"/>
                <w:szCs w:val="21"/>
                <w:lang w:eastAsia="zh-CN"/>
              </w:rPr>
              <w:t>50</w:t>
            </w:r>
            <w:r>
              <w:rPr>
                <w:rFonts w:eastAsia="宋体"/>
                <w:color w:val="000000"/>
                <w:sz w:val="21"/>
                <w:szCs w:val="21"/>
                <w:lang w:eastAsia="zh-CN"/>
              </w:rPr>
              <w:t>周岁或以下；</w:t>
            </w:r>
          </w:p>
          <w:p w14:paraId="76A7DEC7">
            <w:pPr>
              <w:pStyle w:val="54"/>
              <w:rPr>
                <w:color w:val="000000"/>
                <w:sz w:val="21"/>
                <w:szCs w:val="21"/>
                <w:lang w:eastAsia="zh-CN"/>
              </w:rPr>
            </w:pPr>
            <w:r>
              <w:rPr>
                <w:rFonts w:eastAsia="宋体"/>
                <w:color w:val="000000"/>
                <w:sz w:val="21"/>
                <w:szCs w:val="21"/>
                <w:lang w:eastAsia="zh-CN"/>
              </w:rPr>
              <w:t>（</w:t>
            </w:r>
            <w:r>
              <w:rPr>
                <w:color w:val="000000"/>
                <w:sz w:val="21"/>
                <w:szCs w:val="21"/>
                <w:lang w:eastAsia="zh-CN"/>
              </w:rPr>
              <w:t>2</w:t>
            </w:r>
            <w:r>
              <w:rPr>
                <w:rFonts w:eastAsia="宋体"/>
                <w:color w:val="000000"/>
                <w:sz w:val="21"/>
                <w:szCs w:val="21"/>
                <w:lang w:eastAsia="zh-CN"/>
              </w:rPr>
              <w:t>）有驾驶员相关工作经验</w:t>
            </w:r>
            <w:r>
              <w:rPr>
                <w:color w:val="000000"/>
                <w:sz w:val="21"/>
                <w:szCs w:val="21"/>
                <w:lang w:eastAsia="zh-CN"/>
              </w:rPr>
              <w:t>10</w:t>
            </w:r>
            <w:r>
              <w:rPr>
                <w:rFonts w:eastAsia="宋体"/>
                <w:color w:val="000000"/>
                <w:sz w:val="21"/>
                <w:szCs w:val="21"/>
                <w:lang w:eastAsia="zh-CN"/>
              </w:rPr>
              <w:t>年以上，</w:t>
            </w:r>
            <w:r>
              <w:rPr>
                <w:color w:val="000000"/>
                <w:sz w:val="21"/>
                <w:szCs w:val="21"/>
                <w:lang w:eastAsia="zh-CN"/>
              </w:rPr>
              <w:t>3</w:t>
            </w:r>
            <w:r>
              <w:rPr>
                <w:rFonts w:eastAsia="宋体"/>
                <w:color w:val="000000"/>
                <w:sz w:val="21"/>
                <w:szCs w:val="21"/>
                <w:lang w:eastAsia="zh-CN"/>
              </w:rPr>
              <w:t>年以内无重大交通事故记录；</w:t>
            </w:r>
          </w:p>
          <w:p w14:paraId="2D6AA16F">
            <w:pPr>
              <w:pStyle w:val="54"/>
              <w:rPr>
                <w:color w:val="000000"/>
                <w:sz w:val="21"/>
                <w:szCs w:val="21"/>
                <w:lang w:eastAsia="zh-CN"/>
              </w:rPr>
            </w:pPr>
            <w:r>
              <w:rPr>
                <w:rFonts w:eastAsia="宋体"/>
                <w:color w:val="000000"/>
                <w:sz w:val="21"/>
                <w:szCs w:val="21"/>
                <w:lang w:eastAsia="zh-CN"/>
              </w:rPr>
              <w:t>（</w:t>
            </w:r>
            <w:r>
              <w:rPr>
                <w:color w:val="000000"/>
                <w:sz w:val="21"/>
                <w:szCs w:val="21"/>
                <w:lang w:eastAsia="zh-CN"/>
              </w:rPr>
              <w:t>3</w:t>
            </w:r>
            <w:r>
              <w:rPr>
                <w:rFonts w:eastAsia="宋体"/>
                <w:color w:val="000000"/>
                <w:sz w:val="21"/>
                <w:szCs w:val="21"/>
                <w:lang w:eastAsia="zh-CN"/>
              </w:rPr>
              <w:t>）</w:t>
            </w:r>
            <w:r>
              <w:rPr>
                <w:rStyle w:val="55"/>
                <w:rFonts w:hint="eastAsia"/>
                <w:color w:val="000000"/>
                <w:sz w:val="21"/>
                <w:szCs w:val="21"/>
                <w:lang w:eastAsia="zh-CN"/>
              </w:rPr>
              <w:t>★</w:t>
            </w:r>
            <w:r>
              <w:rPr>
                <w:rFonts w:eastAsia="宋体"/>
                <w:color w:val="000000"/>
                <w:sz w:val="21"/>
                <w:szCs w:val="21"/>
                <w:lang w:eastAsia="zh-CN"/>
              </w:rPr>
              <w:t>持机动车驾驶证（准驾车型至少包含</w:t>
            </w:r>
            <w:r>
              <w:rPr>
                <w:color w:val="000000"/>
                <w:sz w:val="21"/>
                <w:szCs w:val="21"/>
                <w:lang w:eastAsia="zh-CN"/>
              </w:rPr>
              <w:t>A1</w:t>
            </w:r>
            <w:r>
              <w:rPr>
                <w:rFonts w:eastAsia="宋体"/>
                <w:color w:val="000000"/>
                <w:sz w:val="21"/>
                <w:szCs w:val="21"/>
                <w:lang w:eastAsia="zh-CN"/>
              </w:rPr>
              <w:t>）上岗，且在有效期内；</w:t>
            </w:r>
          </w:p>
          <w:p w14:paraId="6DE12925">
            <w:pPr>
              <w:pStyle w:val="54"/>
              <w:rPr>
                <w:color w:val="000000"/>
                <w:sz w:val="21"/>
                <w:szCs w:val="21"/>
                <w:lang w:eastAsia="zh-CN"/>
              </w:rPr>
            </w:pPr>
            <w:r>
              <w:rPr>
                <w:rFonts w:eastAsia="宋体"/>
                <w:color w:val="000000"/>
                <w:sz w:val="21"/>
                <w:szCs w:val="21"/>
                <w:lang w:eastAsia="zh-CN"/>
              </w:rPr>
              <w:t>（</w:t>
            </w:r>
            <w:r>
              <w:rPr>
                <w:color w:val="000000"/>
                <w:sz w:val="21"/>
                <w:szCs w:val="21"/>
                <w:lang w:eastAsia="zh-CN"/>
              </w:rPr>
              <w:t>4</w:t>
            </w:r>
            <w:r>
              <w:rPr>
                <w:rFonts w:eastAsia="宋体"/>
                <w:color w:val="000000"/>
                <w:sz w:val="21"/>
                <w:szCs w:val="21"/>
                <w:lang w:eastAsia="zh-CN"/>
              </w:rPr>
              <w:t>）对天津市行政区域内道路了解；</w:t>
            </w:r>
          </w:p>
          <w:p w14:paraId="2E0A0F2B">
            <w:pPr>
              <w:pStyle w:val="54"/>
              <w:rPr>
                <w:color w:val="000000"/>
                <w:sz w:val="21"/>
                <w:szCs w:val="21"/>
                <w:lang w:eastAsia="zh-CN"/>
              </w:rPr>
            </w:pPr>
            <w:r>
              <w:rPr>
                <w:rFonts w:eastAsia="宋体"/>
                <w:color w:val="000000"/>
                <w:sz w:val="21"/>
                <w:szCs w:val="21"/>
                <w:lang w:eastAsia="zh-CN"/>
              </w:rPr>
              <w:t>（</w:t>
            </w:r>
            <w:r>
              <w:rPr>
                <w:color w:val="000000"/>
                <w:sz w:val="21"/>
                <w:szCs w:val="21"/>
                <w:lang w:eastAsia="zh-CN"/>
              </w:rPr>
              <w:t>5</w:t>
            </w:r>
            <w:r>
              <w:rPr>
                <w:rFonts w:eastAsia="宋体"/>
                <w:color w:val="000000"/>
                <w:sz w:val="21"/>
                <w:szCs w:val="21"/>
                <w:lang w:eastAsia="zh-CN"/>
              </w:rPr>
              <w:t>）处事机敏、工作积极主动、成熟稳健；</w:t>
            </w:r>
          </w:p>
          <w:p w14:paraId="2F858943">
            <w:pPr>
              <w:pStyle w:val="54"/>
              <w:rPr>
                <w:color w:val="000000"/>
                <w:sz w:val="21"/>
                <w:szCs w:val="21"/>
                <w:lang w:eastAsia="zh-CN"/>
              </w:rPr>
            </w:pPr>
            <w:r>
              <w:rPr>
                <w:rFonts w:eastAsia="宋体"/>
                <w:color w:val="000000"/>
                <w:sz w:val="21"/>
                <w:szCs w:val="21"/>
                <w:lang w:eastAsia="zh-CN"/>
              </w:rPr>
              <w:t>（</w:t>
            </w:r>
            <w:r>
              <w:rPr>
                <w:color w:val="000000"/>
                <w:sz w:val="21"/>
                <w:szCs w:val="21"/>
                <w:lang w:eastAsia="zh-CN"/>
              </w:rPr>
              <w:t>6</w:t>
            </w:r>
            <w:r>
              <w:rPr>
                <w:rFonts w:eastAsia="宋体"/>
                <w:color w:val="000000"/>
                <w:sz w:val="21"/>
                <w:szCs w:val="21"/>
                <w:lang w:eastAsia="zh-CN"/>
              </w:rPr>
              <w:t>）形象良好，身体健康，无犯罪记录，思想政治合格；</w:t>
            </w:r>
          </w:p>
          <w:p w14:paraId="1D61269B">
            <w:pPr>
              <w:pStyle w:val="54"/>
              <w:rPr>
                <w:color w:val="000000"/>
                <w:sz w:val="21"/>
                <w:szCs w:val="21"/>
                <w:lang w:eastAsia="zh-CN"/>
              </w:rPr>
            </w:pPr>
            <w:r>
              <w:rPr>
                <w:rFonts w:eastAsia="宋体"/>
                <w:color w:val="000000"/>
                <w:sz w:val="21"/>
                <w:szCs w:val="21"/>
                <w:lang w:eastAsia="zh-CN"/>
              </w:rPr>
              <w:t>（</w:t>
            </w:r>
            <w:r>
              <w:rPr>
                <w:color w:val="000000"/>
                <w:sz w:val="21"/>
                <w:szCs w:val="21"/>
                <w:lang w:eastAsia="zh-CN"/>
              </w:rPr>
              <w:t>7</w:t>
            </w:r>
            <w:r>
              <w:rPr>
                <w:rFonts w:eastAsia="宋体"/>
                <w:color w:val="000000"/>
                <w:sz w:val="21"/>
                <w:szCs w:val="21"/>
                <w:lang w:eastAsia="zh-CN"/>
              </w:rPr>
              <w:t>）工作期间遵守各项规章制度，服从管理；</w:t>
            </w:r>
          </w:p>
        </w:tc>
        <w:tc>
          <w:tcPr>
            <w:tcW w:w="974" w:type="dxa"/>
            <w:tcBorders>
              <w:bottom w:val="single" w:color="000000" w:sz="8" w:space="0"/>
              <w:right w:val="single" w:color="000000" w:sz="8" w:space="0"/>
            </w:tcBorders>
            <w:tcMar>
              <w:top w:w="0" w:type="dxa"/>
              <w:left w:w="0" w:type="dxa"/>
              <w:bottom w:w="0" w:type="dxa"/>
              <w:right w:w="0" w:type="dxa"/>
            </w:tcMar>
            <w:vAlign w:val="center"/>
          </w:tcPr>
          <w:p w14:paraId="04E3FC21">
            <w:pPr>
              <w:pStyle w:val="54"/>
              <w:jc w:val="center"/>
              <w:rPr>
                <w:color w:val="000000"/>
                <w:sz w:val="21"/>
                <w:szCs w:val="21"/>
              </w:rPr>
            </w:pPr>
            <w:r>
              <w:rPr>
                <w:rFonts w:eastAsia="宋体"/>
                <w:color w:val="000000"/>
                <w:sz w:val="21"/>
                <w:szCs w:val="21"/>
              </w:rPr>
              <w:t>否</w:t>
            </w:r>
          </w:p>
        </w:tc>
        <w:tc>
          <w:tcPr>
            <w:tcW w:w="1224" w:type="dxa"/>
            <w:tcBorders>
              <w:bottom w:val="single" w:color="000000" w:sz="8" w:space="0"/>
              <w:right w:val="single" w:color="000000" w:sz="8" w:space="0"/>
            </w:tcBorders>
            <w:tcMar>
              <w:top w:w="0" w:type="dxa"/>
              <w:left w:w="0" w:type="dxa"/>
              <w:bottom w:w="0" w:type="dxa"/>
              <w:right w:w="0" w:type="dxa"/>
            </w:tcMar>
            <w:vAlign w:val="center"/>
          </w:tcPr>
          <w:p w14:paraId="4B017E62">
            <w:pPr>
              <w:pStyle w:val="54"/>
              <w:jc w:val="center"/>
              <w:rPr>
                <w:color w:val="000000"/>
                <w:sz w:val="21"/>
                <w:szCs w:val="21"/>
              </w:rPr>
            </w:pPr>
            <w:r>
              <w:rPr>
                <w:color w:val="000000"/>
                <w:sz w:val="21"/>
                <w:szCs w:val="21"/>
              </w:rPr>
              <w:t>24</w:t>
            </w:r>
            <w:r>
              <w:rPr>
                <w:rFonts w:eastAsia="宋体"/>
                <w:color w:val="000000"/>
                <w:sz w:val="21"/>
                <w:szCs w:val="21"/>
              </w:rPr>
              <w:t>小时轮值</w:t>
            </w:r>
          </w:p>
        </w:tc>
      </w:tr>
      <w:tr w14:paraId="27C92B39">
        <w:trPr>
          <w:trHeight w:val="965" w:hRule="atLeast"/>
          <w:tblCellSpacing w:w="0" w:type="dxa"/>
          <w:jc w:val="center"/>
        </w:trPr>
        <w:tc>
          <w:tcPr>
            <w:tcW w:w="937" w:type="dxa"/>
            <w:tcBorders>
              <w:left w:val="single" w:color="000000" w:sz="8" w:space="0"/>
              <w:bottom w:val="single" w:color="000000" w:sz="8" w:space="0"/>
              <w:right w:val="single" w:color="000000" w:sz="8" w:space="0"/>
            </w:tcBorders>
            <w:tcMar>
              <w:top w:w="0" w:type="dxa"/>
              <w:left w:w="0" w:type="dxa"/>
              <w:bottom w:w="0" w:type="dxa"/>
              <w:right w:w="0" w:type="dxa"/>
            </w:tcMar>
            <w:vAlign w:val="center"/>
          </w:tcPr>
          <w:p w14:paraId="2A7A8656">
            <w:pPr>
              <w:pStyle w:val="54"/>
              <w:jc w:val="center"/>
              <w:rPr>
                <w:color w:val="000000"/>
                <w:sz w:val="21"/>
                <w:szCs w:val="21"/>
              </w:rPr>
            </w:pPr>
            <w:r>
              <w:rPr>
                <w:color w:val="000000"/>
                <w:sz w:val="21"/>
                <w:szCs w:val="21"/>
              </w:rPr>
              <w:t>11</w:t>
            </w:r>
          </w:p>
        </w:tc>
        <w:tc>
          <w:tcPr>
            <w:tcW w:w="1173" w:type="dxa"/>
            <w:tcBorders>
              <w:bottom w:val="single" w:color="000000" w:sz="8" w:space="0"/>
              <w:right w:val="single" w:color="000000" w:sz="8" w:space="0"/>
            </w:tcBorders>
            <w:tcMar>
              <w:top w:w="0" w:type="dxa"/>
              <w:left w:w="0" w:type="dxa"/>
              <w:bottom w:w="0" w:type="dxa"/>
              <w:right w:w="0" w:type="dxa"/>
            </w:tcMar>
            <w:vAlign w:val="center"/>
          </w:tcPr>
          <w:p w14:paraId="3EF4A74F">
            <w:pPr>
              <w:pStyle w:val="54"/>
              <w:jc w:val="center"/>
              <w:rPr>
                <w:color w:val="000000"/>
                <w:sz w:val="21"/>
                <w:szCs w:val="21"/>
              </w:rPr>
            </w:pPr>
            <w:r>
              <w:rPr>
                <w:rFonts w:eastAsia="宋体"/>
                <w:color w:val="000000"/>
                <w:sz w:val="21"/>
                <w:szCs w:val="21"/>
              </w:rPr>
              <w:t>客车驾驶员</w:t>
            </w:r>
          </w:p>
        </w:tc>
        <w:tc>
          <w:tcPr>
            <w:tcW w:w="484" w:type="dxa"/>
            <w:tcBorders>
              <w:bottom w:val="single" w:color="000000" w:sz="8" w:space="0"/>
              <w:right w:val="single" w:color="000000" w:sz="8" w:space="0"/>
            </w:tcBorders>
            <w:tcMar>
              <w:top w:w="0" w:type="dxa"/>
              <w:left w:w="0" w:type="dxa"/>
              <w:bottom w:w="0" w:type="dxa"/>
              <w:right w:w="0" w:type="dxa"/>
            </w:tcMar>
            <w:vAlign w:val="center"/>
          </w:tcPr>
          <w:p w14:paraId="22B9A4EF">
            <w:pPr>
              <w:pStyle w:val="54"/>
              <w:jc w:val="center"/>
              <w:rPr>
                <w:color w:val="000000"/>
                <w:sz w:val="21"/>
                <w:szCs w:val="21"/>
              </w:rPr>
            </w:pPr>
            <w:r>
              <w:rPr>
                <w:color w:val="000000"/>
                <w:sz w:val="21"/>
                <w:szCs w:val="21"/>
              </w:rPr>
              <w:t>7</w:t>
            </w:r>
          </w:p>
        </w:tc>
        <w:tc>
          <w:tcPr>
            <w:tcW w:w="4719" w:type="dxa"/>
            <w:tcBorders>
              <w:bottom w:val="single" w:color="000000" w:sz="8" w:space="0"/>
              <w:right w:val="single" w:color="000000" w:sz="8" w:space="0"/>
            </w:tcBorders>
            <w:tcMar>
              <w:top w:w="0" w:type="dxa"/>
              <w:left w:w="0" w:type="dxa"/>
              <w:bottom w:w="0" w:type="dxa"/>
              <w:right w:w="0" w:type="dxa"/>
            </w:tcMar>
            <w:vAlign w:val="center"/>
          </w:tcPr>
          <w:p w14:paraId="1DFB8E42">
            <w:pPr>
              <w:pStyle w:val="54"/>
              <w:rPr>
                <w:color w:val="000000"/>
                <w:sz w:val="21"/>
                <w:szCs w:val="21"/>
                <w:lang w:eastAsia="zh-CN"/>
              </w:rPr>
            </w:pPr>
            <w:r>
              <w:rPr>
                <w:rFonts w:eastAsia="宋体"/>
                <w:color w:val="000000"/>
                <w:sz w:val="21"/>
                <w:szCs w:val="21"/>
                <w:lang w:eastAsia="zh-CN"/>
              </w:rPr>
              <w:t>（</w:t>
            </w:r>
            <w:r>
              <w:rPr>
                <w:color w:val="000000"/>
                <w:sz w:val="21"/>
                <w:szCs w:val="21"/>
                <w:lang w:eastAsia="zh-CN"/>
              </w:rPr>
              <w:t>1</w:t>
            </w:r>
            <w:r>
              <w:rPr>
                <w:rFonts w:eastAsia="宋体"/>
                <w:color w:val="000000"/>
                <w:sz w:val="21"/>
                <w:szCs w:val="21"/>
                <w:lang w:eastAsia="zh-CN"/>
              </w:rPr>
              <w:t>）男性，</w:t>
            </w:r>
            <w:r>
              <w:rPr>
                <w:color w:val="000000"/>
                <w:sz w:val="21"/>
                <w:szCs w:val="21"/>
                <w:lang w:eastAsia="zh-CN"/>
              </w:rPr>
              <w:t>55</w:t>
            </w:r>
            <w:r>
              <w:rPr>
                <w:rFonts w:eastAsia="宋体"/>
                <w:color w:val="000000"/>
                <w:sz w:val="21"/>
                <w:szCs w:val="21"/>
                <w:lang w:eastAsia="zh-CN"/>
              </w:rPr>
              <w:t>周岁或以下；</w:t>
            </w:r>
          </w:p>
          <w:p w14:paraId="62E85B48">
            <w:pPr>
              <w:pStyle w:val="54"/>
              <w:rPr>
                <w:sz w:val="21"/>
                <w:szCs w:val="21"/>
                <w:lang w:eastAsia="zh-CN"/>
              </w:rPr>
            </w:pPr>
            <w:r>
              <w:rPr>
                <w:rFonts w:eastAsia="宋体"/>
                <w:color w:val="000000"/>
                <w:sz w:val="21"/>
                <w:szCs w:val="21"/>
                <w:lang w:eastAsia="zh-CN"/>
              </w:rPr>
              <w:t>（</w:t>
            </w:r>
            <w:r>
              <w:rPr>
                <w:color w:val="000000"/>
                <w:sz w:val="21"/>
                <w:szCs w:val="21"/>
                <w:lang w:eastAsia="zh-CN"/>
              </w:rPr>
              <w:t>2</w:t>
            </w:r>
            <w:r>
              <w:rPr>
                <w:rFonts w:eastAsia="宋体"/>
                <w:color w:val="000000"/>
                <w:sz w:val="21"/>
                <w:szCs w:val="21"/>
                <w:lang w:eastAsia="zh-CN"/>
              </w:rPr>
              <w:t>）有驾驶员相关工作经验</w:t>
            </w:r>
            <w:r>
              <w:rPr>
                <w:color w:val="000000"/>
                <w:sz w:val="21"/>
                <w:szCs w:val="21"/>
                <w:lang w:eastAsia="zh-CN"/>
              </w:rPr>
              <w:t>5</w:t>
            </w:r>
            <w:r>
              <w:rPr>
                <w:rFonts w:eastAsia="宋体"/>
                <w:color w:val="000000"/>
                <w:sz w:val="21"/>
                <w:szCs w:val="21"/>
                <w:lang w:eastAsia="zh-CN"/>
              </w:rPr>
              <w:t>年以上，</w:t>
            </w:r>
            <w:r>
              <w:rPr>
                <w:color w:val="000000"/>
                <w:sz w:val="21"/>
                <w:szCs w:val="21"/>
                <w:lang w:eastAsia="zh-CN"/>
              </w:rPr>
              <w:t>3</w:t>
            </w:r>
            <w:r>
              <w:rPr>
                <w:rFonts w:eastAsia="宋体"/>
                <w:color w:val="000000"/>
                <w:sz w:val="21"/>
                <w:szCs w:val="21"/>
                <w:lang w:eastAsia="zh-CN"/>
              </w:rPr>
              <w:t>年以内无重大交通事故记录；</w:t>
            </w:r>
          </w:p>
          <w:p w14:paraId="3655CA46">
            <w:pPr>
              <w:pStyle w:val="54"/>
              <w:rPr>
                <w:sz w:val="21"/>
                <w:szCs w:val="21"/>
                <w:lang w:eastAsia="zh-CN"/>
              </w:rPr>
            </w:pPr>
            <w:r>
              <w:rPr>
                <w:rFonts w:eastAsia="宋体"/>
                <w:sz w:val="21"/>
                <w:szCs w:val="21"/>
                <w:lang w:eastAsia="zh-CN"/>
              </w:rPr>
              <w:t>（</w:t>
            </w:r>
            <w:r>
              <w:rPr>
                <w:sz w:val="21"/>
                <w:szCs w:val="21"/>
                <w:lang w:eastAsia="zh-CN"/>
              </w:rPr>
              <w:t>3</w:t>
            </w:r>
            <w:r>
              <w:rPr>
                <w:rFonts w:eastAsia="宋体"/>
                <w:sz w:val="21"/>
                <w:szCs w:val="21"/>
                <w:lang w:eastAsia="zh-CN"/>
              </w:rPr>
              <w:t>）</w:t>
            </w:r>
            <w:r>
              <w:rPr>
                <w:rStyle w:val="55"/>
                <w:rFonts w:hint="eastAsia"/>
                <w:sz w:val="21"/>
                <w:szCs w:val="21"/>
                <w:lang w:eastAsia="zh-CN"/>
              </w:rPr>
              <w:t>★</w:t>
            </w:r>
            <w:r>
              <w:rPr>
                <w:rFonts w:eastAsia="宋体"/>
                <w:sz w:val="21"/>
                <w:szCs w:val="21"/>
                <w:lang w:eastAsia="zh-CN"/>
              </w:rPr>
              <w:t>持机动车驾驶证（准驾车型至少包含</w:t>
            </w:r>
            <w:r>
              <w:rPr>
                <w:sz w:val="21"/>
                <w:szCs w:val="21"/>
                <w:lang w:eastAsia="zh-CN"/>
              </w:rPr>
              <w:t>A2</w:t>
            </w:r>
            <w:r>
              <w:rPr>
                <w:rFonts w:eastAsia="宋体"/>
                <w:sz w:val="21"/>
                <w:szCs w:val="21"/>
                <w:lang w:eastAsia="zh-CN"/>
              </w:rPr>
              <w:t>）上岗，且在有效期内；</w:t>
            </w:r>
          </w:p>
          <w:p w14:paraId="32CF7388">
            <w:pPr>
              <w:pStyle w:val="54"/>
              <w:rPr>
                <w:sz w:val="21"/>
                <w:szCs w:val="21"/>
                <w:lang w:eastAsia="zh-CN"/>
              </w:rPr>
            </w:pPr>
            <w:r>
              <w:rPr>
                <w:rFonts w:eastAsia="宋体"/>
                <w:sz w:val="21"/>
                <w:szCs w:val="21"/>
                <w:lang w:eastAsia="zh-CN"/>
              </w:rPr>
              <w:t>（</w:t>
            </w:r>
            <w:r>
              <w:rPr>
                <w:sz w:val="21"/>
                <w:szCs w:val="21"/>
                <w:lang w:eastAsia="zh-CN"/>
              </w:rPr>
              <w:t>4</w:t>
            </w:r>
            <w:r>
              <w:rPr>
                <w:rFonts w:eastAsia="宋体"/>
                <w:sz w:val="21"/>
                <w:szCs w:val="21"/>
                <w:lang w:eastAsia="zh-CN"/>
              </w:rPr>
              <w:t>）对天津市行政区域内道路了解；</w:t>
            </w:r>
          </w:p>
          <w:p w14:paraId="2F06B706">
            <w:pPr>
              <w:pStyle w:val="54"/>
              <w:rPr>
                <w:color w:val="000000"/>
                <w:sz w:val="21"/>
                <w:szCs w:val="21"/>
                <w:lang w:eastAsia="zh-CN"/>
              </w:rPr>
            </w:pPr>
            <w:r>
              <w:rPr>
                <w:rFonts w:eastAsia="宋体"/>
                <w:color w:val="000000"/>
                <w:sz w:val="21"/>
                <w:szCs w:val="21"/>
                <w:lang w:eastAsia="zh-CN"/>
              </w:rPr>
              <w:t>（</w:t>
            </w:r>
            <w:r>
              <w:rPr>
                <w:color w:val="000000"/>
                <w:sz w:val="21"/>
                <w:szCs w:val="21"/>
                <w:lang w:eastAsia="zh-CN"/>
              </w:rPr>
              <w:t>5</w:t>
            </w:r>
            <w:r>
              <w:rPr>
                <w:rFonts w:eastAsia="宋体"/>
                <w:color w:val="000000"/>
                <w:sz w:val="21"/>
                <w:szCs w:val="21"/>
                <w:lang w:eastAsia="zh-CN"/>
              </w:rPr>
              <w:t>）处事机敏、工作积极主动、成熟稳健；</w:t>
            </w:r>
          </w:p>
          <w:p w14:paraId="0A7B90F1">
            <w:pPr>
              <w:pStyle w:val="54"/>
              <w:rPr>
                <w:color w:val="000000"/>
                <w:sz w:val="21"/>
                <w:szCs w:val="21"/>
                <w:lang w:eastAsia="zh-CN"/>
              </w:rPr>
            </w:pPr>
            <w:r>
              <w:rPr>
                <w:rFonts w:eastAsia="宋体"/>
                <w:color w:val="000000"/>
                <w:sz w:val="21"/>
                <w:szCs w:val="21"/>
                <w:lang w:eastAsia="zh-CN"/>
              </w:rPr>
              <w:t>（</w:t>
            </w:r>
            <w:r>
              <w:rPr>
                <w:color w:val="000000"/>
                <w:sz w:val="21"/>
                <w:szCs w:val="21"/>
                <w:lang w:eastAsia="zh-CN"/>
              </w:rPr>
              <w:t>6</w:t>
            </w:r>
            <w:r>
              <w:rPr>
                <w:rFonts w:eastAsia="宋体"/>
                <w:color w:val="000000"/>
                <w:sz w:val="21"/>
                <w:szCs w:val="21"/>
                <w:lang w:eastAsia="zh-CN"/>
              </w:rPr>
              <w:t>）形象良好，身体健康，无犯罪记录，思想政治合格；</w:t>
            </w:r>
          </w:p>
          <w:p w14:paraId="4F777D9E">
            <w:pPr>
              <w:pStyle w:val="54"/>
              <w:rPr>
                <w:color w:val="000000"/>
                <w:sz w:val="21"/>
                <w:szCs w:val="21"/>
                <w:lang w:eastAsia="zh-CN"/>
              </w:rPr>
            </w:pPr>
            <w:r>
              <w:rPr>
                <w:rFonts w:eastAsia="宋体"/>
                <w:color w:val="000000"/>
                <w:sz w:val="21"/>
                <w:szCs w:val="21"/>
                <w:lang w:eastAsia="zh-CN"/>
              </w:rPr>
              <w:t>（</w:t>
            </w:r>
            <w:r>
              <w:rPr>
                <w:color w:val="000000"/>
                <w:sz w:val="21"/>
                <w:szCs w:val="21"/>
                <w:lang w:eastAsia="zh-CN"/>
              </w:rPr>
              <w:t>7</w:t>
            </w:r>
            <w:r>
              <w:rPr>
                <w:rFonts w:eastAsia="宋体"/>
                <w:color w:val="000000"/>
                <w:sz w:val="21"/>
                <w:szCs w:val="21"/>
                <w:lang w:eastAsia="zh-CN"/>
              </w:rPr>
              <w:t>）工作期间遵守各项规章制度，服从管理；</w:t>
            </w:r>
          </w:p>
        </w:tc>
        <w:tc>
          <w:tcPr>
            <w:tcW w:w="974" w:type="dxa"/>
            <w:tcBorders>
              <w:bottom w:val="single" w:color="000000" w:sz="8" w:space="0"/>
              <w:right w:val="single" w:color="000000" w:sz="8" w:space="0"/>
            </w:tcBorders>
            <w:tcMar>
              <w:top w:w="0" w:type="dxa"/>
              <w:left w:w="0" w:type="dxa"/>
              <w:bottom w:w="0" w:type="dxa"/>
              <w:right w:w="0" w:type="dxa"/>
            </w:tcMar>
            <w:vAlign w:val="center"/>
          </w:tcPr>
          <w:p w14:paraId="0E294120">
            <w:pPr>
              <w:pStyle w:val="54"/>
              <w:jc w:val="center"/>
              <w:rPr>
                <w:color w:val="000000"/>
                <w:sz w:val="21"/>
                <w:szCs w:val="21"/>
              </w:rPr>
            </w:pPr>
            <w:r>
              <w:rPr>
                <w:rFonts w:eastAsia="宋体"/>
                <w:color w:val="000000"/>
                <w:sz w:val="21"/>
                <w:szCs w:val="21"/>
              </w:rPr>
              <w:t>否</w:t>
            </w:r>
          </w:p>
        </w:tc>
        <w:tc>
          <w:tcPr>
            <w:tcW w:w="1224" w:type="dxa"/>
            <w:tcBorders>
              <w:bottom w:val="single" w:color="000000" w:sz="8" w:space="0"/>
              <w:right w:val="single" w:color="000000" w:sz="8" w:space="0"/>
            </w:tcBorders>
            <w:tcMar>
              <w:top w:w="0" w:type="dxa"/>
              <w:left w:w="0" w:type="dxa"/>
              <w:bottom w:w="0" w:type="dxa"/>
              <w:right w:w="0" w:type="dxa"/>
            </w:tcMar>
            <w:vAlign w:val="center"/>
          </w:tcPr>
          <w:p w14:paraId="62E9C63A">
            <w:pPr>
              <w:pStyle w:val="54"/>
              <w:jc w:val="center"/>
              <w:rPr>
                <w:sz w:val="21"/>
                <w:szCs w:val="21"/>
              </w:rPr>
            </w:pPr>
            <w:r>
              <w:rPr>
                <w:sz w:val="21"/>
                <w:szCs w:val="21"/>
              </w:rPr>
              <w:t>24</w:t>
            </w:r>
            <w:r>
              <w:rPr>
                <w:rFonts w:eastAsia="宋体"/>
                <w:sz w:val="21"/>
                <w:szCs w:val="21"/>
              </w:rPr>
              <w:t>小时轮值</w:t>
            </w:r>
          </w:p>
        </w:tc>
      </w:tr>
      <w:tr w14:paraId="1B5EDAB9">
        <w:trPr>
          <w:trHeight w:val="377" w:hRule="atLeast"/>
          <w:tblCellSpacing w:w="0" w:type="dxa"/>
          <w:jc w:val="center"/>
        </w:trPr>
        <w:tc>
          <w:tcPr>
            <w:tcW w:w="937" w:type="dxa"/>
            <w:tcBorders>
              <w:left w:val="single" w:color="000000" w:sz="8" w:space="0"/>
              <w:bottom w:val="single" w:color="000000" w:sz="8" w:space="0"/>
              <w:right w:val="single" w:color="000000" w:sz="8" w:space="0"/>
            </w:tcBorders>
            <w:tcMar>
              <w:top w:w="0" w:type="dxa"/>
              <w:left w:w="0" w:type="dxa"/>
              <w:bottom w:w="0" w:type="dxa"/>
              <w:right w:w="0" w:type="dxa"/>
            </w:tcMar>
            <w:vAlign w:val="center"/>
          </w:tcPr>
          <w:p w14:paraId="0FD9D80A">
            <w:pPr>
              <w:pStyle w:val="54"/>
              <w:jc w:val="center"/>
              <w:rPr>
                <w:color w:val="000000"/>
                <w:sz w:val="21"/>
                <w:szCs w:val="21"/>
              </w:rPr>
            </w:pPr>
            <w:r>
              <w:rPr>
                <w:rStyle w:val="55"/>
                <w:rFonts w:eastAsia="Calibri"/>
                <w:color w:val="000000"/>
                <w:sz w:val="21"/>
                <w:szCs w:val="21"/>
              </w:rPr>
              <w:t>12</w:t>
            </w:r>
          </w:p>
        </w:tc>
        <w:tc>
          <w:tcPr>
            <w:tcW w:w="1173" w:type="dxa"/>
            <w:tcBorders>
              <w:bottom w:val="single" w:color="000000" w:sz="8" w:space="0"/>
              <w:right w:val="single" w:color="000000" w:sz="8" w:space="0"/>
            </w:tcBorders>
            <w:tcMar>
              <w:top w:w="0" w:type="dxa"/>
              <w:left w:w="0" w:type="dxa"/>
              <w:bottom w:w="0" w:type="dxa"/>
              <w:right w:w="0" w:type="dxa"/>
            </w:tcMar>
            <w:vAlign w:val="center"/>
          </w:tcPr>
          <w:p w14:paraId="58FE89CB">
            <w:pPr>
              <w:pStyle w:val="54"/>
              <w:jc w:val="center"/>
              <w:rPr>
                <w:color w:val="000000"/>
                <w:sz w:val="21"/>
                <w:szCs w:val="21"/>
              </w:rPr>
            </w:pPr>
            <w:r>
              <w:rPr>
                <w:rStyle w:val="55"/>
                <w:color w:val="000000"/>
                <w:sz w:val="21"/>
                <w:szCs w:val="21"/>
              </w:rPr>
              <w:t>仓库管理员</w:t>
            </w:r>
          </w:p>
        </w:tc>
        <w:tc>
          <w:tcPr>
            <w:tcW w:w="484" w:type="dxa"/>
            <w:tcBorders>
              <w:bottom w:val="single" w:color="000000" w:sz="8" w:space="0"/>
              <w:right w:val="single" w:color="000000" w:sz="8" w:space="0"/>
            </w:tcBorders>
            <w:tcMar>
              <w:top w:w="0" w:type="dxa"/>
              <w:left w:w="0" w:type="dxa"/>
              <w:bottom w:w="0" w:type="dxa"/>
              <w:right w:w="0" w:type="dxa"/>
            </w:tcMar>
            <w:vAlign w:val="center"/>
          </w:tcPr>
          <w:p w14:paraId="44FEE791">
            <w:pPr>
              <w:pStyle w:val="54"/>
              <w:jc w:val="center"/>
              <w:rPr>
                <w:color w:val="000000"/>
                <w:sz w:val="21"/>
                <w:szCs w:val="21"/>
              </w:rPr>
            </w:pPr>
            <w:r>
              <w:rPr>
                <w:rStyle w:val="55"/>
                <w:rFonts w:eastAsia="Calibri"/>
                <w:color w:val="000000"/>
                <w:sz w:val="21"/>
                <w:szCs w:val="21"/>
              </w:rPr>
              <w:t>1</w:t>
            </w:r>
          </w:p>
        </w:tc>
        <w:tc>
          <w:tcPr>
            <w:tcW w:w="4719" w:type="dxa"/>
            <w:tcBorders>
              <w:bottom w:val="single" w:color="000000" w:sz="8" w:space="0"/>
              <w:right w:val="single" w:color="000000" w:sz="8" w:space="0"/>
            </w:tcBorders>
            <w:tcMar>
              <w:top w:w="0" w:type="dxa"/>
              <w:left w:w="0" w:type="dxa"/>
              <w:bottom w:w="0" w:type="dxa"/>
              <w:right w:w="0" w:type="dxa"/>
            </w:tcMar>
            <w:vAlign w:val="center"/>
          </w:tcPr>
          <w:p w14:paraId="6D97922C">
            <w:pPr>
              <w:pStyle w:val="54"/>
              <w:rPr>
                <w:color w:val="000000"/>
                <w:sz w:val="21"/>
                <w:szCs w:val="21"/>
                <w:lang w:eastAsia="zh-CN"/>
              </w:rPr>
            </w:pPr>
            <w:r>
              <w:rPr>
                <w:rFonts w:eastAsia="宋体"/>
                <w:color w:val="000000"/>
                <w:sz w:val="21"/>
                <w:szCs w:val="21"/>
                <w:lang w:eastAsia="zh-CN"/>
              </w:rPr>
              <w:t>女性，年龄</w:t>
            </w:r>
            <w:r>
              <w:rPr>
                <w:color w:val="000000"/>
                <w:sz w:val="21"/>
                <w:szCs w:val="21"/>
                <w:lang w:eastAsia="zh-CN"/>
              </w:rPr>
              <w:t>45</w:t>
            </w:r>
            <w:r>
              <w:rPr>
                <w:rFonts w:eastAsia="宋体"/>
                <w:color w:val="000000"/>
                <w:sz w:val="21"/>
                <w:szCs w:val="21"/>
                <w:lang w:eastAsia="zh-CN"/>
              </w:rPr>
              <w:t>岁以下，身体健康，无前科劣迹，熟练掌握</w:t>
            </w:r>
            <w:r>
              <w:rPr>
                <w:color w:val="000000"/>
                <w:sz w:val="21"/>
                <w:szCs w:val="21"/>
                <w:lang w:eastAsia="zh-CN"/>
              </w:rPr>
              <w:t>Word</w:t>
            </w:r>
            <w:r>
              <w:rPr>
                <w:rFonts w:eastAsia="宋体"/>
                <w:color w:val="000000"/>
                <w:sz w:val="21"/>
                <w:szCs w:val="21"/>
                <w:lang w:eastAsia="zh-CN"/>
              </w:rPr>
              <w:t>、</w:t>
            </w:r>
            <w:r>
              <w:rPr>
                <w:color w:val="000000"/>
                <w:sz w:val="21"/>
                <w:szCs w:val="21"/>
                <w:lang w:eastAsia="zh-CN"/>
              </w:rPr>
              <w:t>Excel</w:t>
            </w:r>
            <w:r>
              <w:rPr>
                <w:rFonts w:eastAsia="宋体"/>
                <w:color w:val="000000"/>
                <w:sz w:val="21"/>
                <w:szCs w:val="21"/>
                <w:lang w:eastAsia="zh-CN"/>
              </w:rPr>
              <w:t>等办公软件，有</w:t>
            </w:r>
            <w:r>
              <w:rPr>
                <w:color w:val="000000"/>
                <w:sz w:val="21"/>
                <w:szCs w:val="21"/>
                <w:lang w:eastAsia="zh-CN"/>
              </w:rPr>
              <w:t>10</w:t>
            </w:r>
            <w:r>
              <w:rPr>
                <w:rFonts w:eastAsia="宋体"/>
                <w:color w:val="000000"/>
                <w:sz w:val="21"/>
                <w:szCs w:val="21"/>
                <w:lang w:eastAsia="zh-CN"/>
              </w:rPr>
              <w:t>年以上相关工作经验。</w:t>
            </w:r>
          </w:p>
        </w:tc>
        <w:tc>
          <w:tcPr>
            <w:tcW w:w="974" w:type="dxa"/>
            <w:tcBorders>
              <w:bottom w:val="single" w:color="000000" w:sz="8" w:space="0"/>
              <w:right w:val="single" w:color="000000" w:sz="8" w:space="0"/>
            </w:tcBorders>
            <w:tcMar>
              <w:top w:w="0" w:type="dxa"/>
              <w:left w:w="0" w:type="dxa"/>
              <w:bottom w:w="0" w:type="dxa"/>
              <w:right w:w="0" w:type="dxa"/>
            </w:tcMar>
            <w:vAlign w:val="center"/>
          </w:tcPr>
          <w:p w14:paraId="73C6224A">
            <w:pPr>
              <w:pStyle w:val="54"/>
              <w:jc w:val="center"/>
              <w:rPr>
                <w:color w:val="000000"/>
                <w:sz w:val="21"/>
                <w:szCs w:val="21"/>
              </w:rPr>
            </w:pPr>
            <w:r>
              <w:rPr>
                <w:rStyle w:val="55"/>
                <w:color w:val="000000"/>
                <w:sz w:val="21"/>
                <w:szCs w:val="21"/>
              </w:rPr>
              <w:t>否</w:t>
            </w:r>
          </w:p>
        </w:tc>
        <w:tc>
          <w:tcPr>
            <w:tcW w:w="1224" w:type="dxa"/>
            <w:tcBorders>
              <w:bottom w:val="single" w:color="000000" w:sz="8" w:space="0"/>
              <w:right w:val="single" w:color="000000" w:sz="8" w:space="0"/>
            </w:tcBorders>
            <w:tcMar>
              <w:top w:w="0" w:type="dxa"/>
              <w:left w:w="0" w:type="dxa"/>
              <w:bottom w:w="0" w:type="dxa"/>
              <w:right w:w="0" w:type="dxa"/>
            </w:tcMar>
            <w:vAlign w:val="center"/>
          </w:tcPr>
          <w:p w14:paraId="52E82C68">
            <w:pPr>
              <w:pStyle w:val="54"/>
              <w:jc w:val="center"/>
              <w:rPr>
                <w:color w:val="000000"/>
                <w:sz w:val="21"/>
                <w:szCs w:val="21"/>
              </w:rPr>
            </w:pPr>
            <w:r>
              <w:rPr>
                <w:rStyle w:val="55"/>
                <w:color w:val="000000"/>
                <w:sz w:val="21"/>
                <w:szCs w:val="21"/>
              </w:rPr>
              <w:t>每天</w:t>
            </w:r>
            <w:r>
              <w:rPr>
                <w:rStyle w:val="55"/>
                <w:rFonts w:eastAsia="Calibri"/>
                <w:color w:val="000000"/>
                <w:sz w:val="21"/>
                <w:szCs w:val="21"/>
              </w:rPr>
              <w:t>8</w:t>
            </w:r>
            <w:r>
              <w:rPr>
                <w:rStyle w:val="55"/>
                <w:color w:val="000000"/>
                <w:sz w:val="21"/>
                <w:szCs w:val="21"/>
              </w:rPr>
              <w:t>小时，每周</w:t>
            </w:r>
            <w:r>
              <w:rPr>
                <w:rStyle w:val="55"/>
                <w:rFonts w:eastAsia="Calibri"/>
                <w:color w:val="000000"/>
                <w:sz w:val="21"/>
                <w:szCs w:val="21"/>
              </w:rPr>
              <w:t>6</w:t>
            </w:r>
            <w:r>
              <w:rPr>
                <w:rStyle w:val="55"/>
                <w:color w:val="000000"/>
                <w:sz w:val="21"/>
                <w:szCs w:val="21"/>
              </w:rPr>
              <w:t>天</w:t>
            </w:r>
          </w:p>
        </w:tc>
      </w:tr>
      <w:tr w14:paraId="1C63E197">
        <w:trPr>
          <w:trHeight w:val="965" w:hRule="atLeast"/>
          <w:tblCellSpacing w:w="0" w:type="dxa"/>
          <w:jc w:val="center"/>
        </w:trPr>
        <w:tc>
          <w:tcPr>
            <w:tcW w:w="937" w:type="dxa"/>
            <w:tcBorders>
              <w:left w:val="single" w:color="000000" w:sz="8" w:space="0"/>
              <w:bottom w:val="single" w:color="000000" w:sz="8" w:space="0"/>
              <w:right w:val="single" w:color="000000" w:sz="8" w:space="0"/>
            </w:tcBorders>
            <w:tcMar>
              <w:top w:w="0" w:type="dxa"/>
              <w:left w:w="0" w:type="dxa"/>
              <w:bottom w:w="0" w:type="dxa"/>
              <w:right w:w="0" w:type="dxa"/>
            </w:tcMar>
            <w:vAlign w:val="center"/>
          </w:tcPr>
          <w:p w14:paraId="4104B1E5">
            <w:pPr>
              <w:pStyle w:val="54"/>
              <w:jc w:val="center"/>
              <w:rPr>
                <w:color w:val="000000"/>
                <w:sz w:val="21"/>
                <w:szCs w:val="21"/>
              </w:rPr>
            </w:pPr>
            <w:r>
              <w:rPr>
                <w:rStyle w:val="55"/>
                <w:rFonts w:eastAsia="Calibri"/>
                <w:color w:val="000000"/>
                <w:sz w:val="21"/>
                <w:szCs w:val="21"/>
              </w:rPr>
              <w:t>13</w:t>
            </w:r>
          </w:p>
        </w:tc>
        <w:tc>
          <w:tcPr>
            <w:tcW w:w="1173" w:type="dxa"/>
            <w:tcBorders>
              <w:bottom w:val="single" w:color="000000" w:sz="8" w:space="0"/>
              <w:right w:val="single" w:color="000000" w:sz="8" w:space="0"/>
            </w:tcBorders>
            <w:tcMar>
              <w:top w:w="0" w:type="dxa"/>
              <w:left w:w="0" w:type="dxa"/>
              <w:bottom w:w="0" w:type="dxa"/>
              <w:right w:w="0" w:type="dxa"/>
            </w:tcMar>
            <w:vAlign w:val="center"/>
          </w:tcPr>
          <w:p w14:paraId="7AAA318A">
            <w:pPr>
              <w:pStyle w:val="54"/>
              <w:jc w:val="center"/>
              <w:rPr>
                <w:color w:val="000000"/>
                <w:sz w:val="21"/>
                <w:szCs w:val="21"/>
              </w:rPr>
            </w:pPr>
            <w:r>
              <w:rPr>
                <w:rStyle w:val="55"/>
                <w:color w:val="000000"/>
                <w:sz w:val="21"/>
                <w:szCs w:val="21"/>
              </w:rPr>
              <w:t>厨师长</w:t>
            </w:r>
          </w:p>
        </w:tc>
        <w:tc>
          <w:tcPr>
            <w:tcW w:w="484" w:type="dxa"/>
            <w:tcBorders>
              <w:bottom w:val="single" w:color="000000" w:sz="8" w:space="0"/>
              <w:right w:val="single" w:color="000000" w:sz="8" w:space="0"/>
            </w:tcBorders>
            <w:tcMar>
              <w:top w:w="0" w:type="dxa"/>
              <w:left w:w="0" w:type="dxa"/>
              <w:bottom w:w="0" w:type="dxa"/>
              <w:right w:w="0" w:type="dxa"/>
            </w:tcMar>
            <w:vAlign w:val="center"/>
          </w:tcPr>
          <w:p w14:paraId="3CD820F6">
            <w:pPr>
              <w:pStyle w:val="54"/>
              <w:jc w:val="center"/>
              <w:rPr>
                <w:color w:val="000000"/>
                <w:sz w:val="21"/>
                <w:szCs w:val="21"/>
              </w:rPr>
            </w:pPr>
            <w:r>
              <w:rPr>
                <w:rStyle w:val="55"/>
                <w:rFonts w:eastAsia="Calibri"/>
                <w:color w:val="000000"/>
                <w:sz w:val="21"/>
                <w:szCs w:val="21"/>
              </w:rPr>
              <w:t>1</w:t>
            </w:r>
          </w:p>
        </w:tc>
        <w:tc>
          <w:tcPr>
            <w:tcW w:w="4719" w:type="dxa"/>
            <w:tcBorders>
              <w:bottom w:val="single" w:color="000000" w:sz="8" w:space="0"/>
              <w:right w:val="single" w:color="000000" w:sz="8" w:space="0"/>
            </w:tcBorders>
            <w:tcMar>
              <w:top w:w="0" w:type="dxa"/>
              <w:left w:w="0" w:type="dxa"/>
              <w:bottom w:w="0" w:type="dxa"/>
              <w:right w:w="0" w:type="dxa"/>
            </w:tcMar>
            <w:vAlign w:val="center"/>
          </w:tcPr>
          <w:p w14:paraId="022A9982">
            <w:pPr>
              <w:pStyle w:val="54"/>
              <w:rPr>
                <w:rStyle w:val="55"/>
                <w:sz w:val="21"/>
                <w:szCs w:val="21"/>
                <w:lang w:eastAsia="zh-CN"/>
              </w:rPr>
            </w:pPr>
            <w:r>
              <w:rPr>
                <w:rStyle w:val="55"/>
                <w:sz w:val="21"/>
                <w:szCs w:val="21"/>
                <w:lang w:eastAsia="zh-CN"/>
              </w:rPr>
              <w:t>男性，年龄</w:t>
            </w:r>
            <w:r>
              <w:rPr>
                <w:rStyle w:val="55"/>
                <w:rFonts w:eastAsia="Calibri"/>
                <w:sz w:val="21"/>
                <w:szCs w:val="21"/>
                <w:lang w:eastAsia="zh-CN"/>
              </w:rPr>
              <w:t>50</w:t>
            </w:r>
            <w:r>
              <w:rPr>
                <w:rStyle w:val="55"/>
                <w:sz w:val="21"/>
                <w:szCs w:val="21"/>
                <w:lang w:eastAsia="zh-CN"/>
              </w:rPr>
              <w:t>周岁或以下，身体健康，无前科劣迹，需具备二级（含二级）《中华人民共和国职业资格证（中式烹调师）》同等工作水平，具备相关工作经验。</w:t>
            </w:r>
          </w:p>
          <w:p w14:paraId="3509E6CC">
            <w:pPr>
              <w:pStyle w:val="54"/>
              <w:rPr>
                <w:sz w:val="21"/>
                <w:szCs w:val="21"/>
                <w:lang w:eastAsia="zh-CN"/>
              </w:rPr>
            </w:pPr>
            <w:r>
              <w:rPr>
                <w:rStyle w:val="55"/>
                <w:rFonts w:hint="eastAsia"/>
                <w:sz w:val="21"/>
                <w:szCs w:val="21"/>
                <w:lang w:eastAsia="zh-CN"/>
              </w:rPr>
              <w:t>★</w:t>
            </w:r>
            <w:r>
              <w:rPr>
                <w:rFonts w:eastAsia="宋体"/>
                <w:sz w:val="21"/>
                <w:szCs w:val="21"/>
                <w:lang w:eastAsia="zh-CN"/>
              </w:rPr>
              <w:t>持卫生防疫部门或医疗机构颁发的健康证上岗</w:t>
            </w:r>
          </w:p>
        </w:tc>
        <w:tc>
          <w:tcPr>
            <w:tcW w:w="974" w:type="dxa"/>
            <w:tcBorders>
              <w:bottom w:val="single" w:color="000000" w:sz="8" w:space="0"/>
              <w:right w:val="single" w:color="000000" w:sz="8" w:space="0"/>
            </w:tcBorders>
            <w:tcMar>
              <w:top w:w="0" w:type="dxa"/>
              <w:left w:w="0" w:type="dxa"/>
              <w:bottom w:w="0" w:type="dxa"/>
              <w:right w:w="0" w:type="dxa"/>
            </w:tcMar>
            <w:vAlign w:val="center"/>
          </w:tcPr>
          <w:p w14:paraId="4750C884">
            <w:pPr>
              <w:pStyle w:val="54"/>
              <w:jc w:val="center"/>
              <w:rPr>
                <w:color w:val="000000"/>
                <w:sz w:val="21"/>
                <w:szCs w:val="21"/>
              </w:rPr>
            </w:pPr>
            <w:r>
              <w:rPr>
                <w:rStyle w:val="55"/>
                <w:color w:val="000000"/>
                <w:sz w:val="21"/>
                <w:szCs w:val="21"/>
              </w:rPr>
              <w:t>否</w:t>
            </w:r>
          </w:p>
        </w:tc>
        <w:tc>
          <w:tcPr>
            <w:tcW w:w="1224" w:type="dxa"/>
            <w:tcBorders>
              <w:bottom w:val="single" w:color="000000" w:sz="8" w:space="0"/>
              <w:right w:val="single" w:color="000000" w:sz="8" w:space="0"/>
            </w:tcBorders>
            <w:tcMar>
              <w:top w:w="0" w:type="dxa"/>
              <w:left w:w="0" w:type="dxa"/>
              <w:bottom w:w="0" w:type="dxa"/>
              <w:right w:w="0" w:type="dxa"/>
            </w:tcMar>
            <w:vAlign w:val="center"/>
          </w:tcPr>
          <w:p w14:paraId="50C10F9A">
            <w:pPr>
              <w:pStyle w:val="54"/>
              <w:jc w:val="center"/>
              <w:rPr>
                <w:color w:val="000000"/>
                <w:sz w:val="21"/>
                <w:szCs w:val="21"/>
              </w:rPr>
            </w:pPr>
            <w:r>
              <w:rPr>
                <w:rStyle w:val="55"/>
                <w:color w:val="000000"/>
                <w:sz w:val="21"/>
                <w:szCs w:val="21"/>
              </w:rPr>
              <w:t>每日</w:t>
            </w:r>
            <w:r>
              <w:rPr>
                <w:rStyle w:val="55"/>
                <w:rFonts w:eastAsia="Calibri"/>
                <w:color w:val="000000"/>
                <w:sz w:val="21"/>
                <w:szCs w:val="21"/>
              </w:rPr>
              <w:t>8</w:t>
            </w:r>
            <w:r>
              <w:rPr>
                <w:rStyle w:val="55"/>
                <w:color w:val="000000"/>
                <w:sz w:val="21"/>
                <w:szCs w:val="21"/>
              </w:rPr>
              <w:t>小时，每周</w:t>
            </w:r>
            <w:r>
              <w:rPr>
                <w:rStyle w:val="55"/>
                <w:rFonts w:eastAsia="Calibri"/>
                <w:color w:val="000000"/>
                <w:sz w:val="21"/>
                <w:szCs w:val="21"/>
              </w:rPr>
              <w:t>6</w:t>
            </w:r>
            <w:r>
              <w:rPr>
                <w:rStyle w:val="55"/>
                <w:color w:val="000000"/>
                <w:sz w:val="21"/>
                <w:szCs w:val="21"/>
              </w:rPr>
              <w:t>天</w:t>
            </w:r>
          </w:p>
        </w:tc>
      </w:tr>
      <w:tr w14:paraId="05646985">
        <w:trPr>
          <w:trHeight w:val="154" w:hRule="atLeast"/>
          <w:tblCellSpacing w:w="0" w:type="dxa"/>
          <w:jc w:val="center"/>
        </w:trPr>
        <w:tc>
          <w:tcPr>
            <w:tcW w:w="937" w:type="dxa"/>
            <w:tcBorders>
              <w:left w:val="single" w:color="000000" w:sz="8" w:space="0"/>
              <w:bottom w:val="single" w:color="000000" w:sz="8" w:space="0"/>
              <w:right w:val="single" w:color="000000" w:sz="8" w:space="0"/>
            </w:tcBorders>
            <w:tcMar>
              <w:top w:w="0" w:type="dxa"/>
              <w:left w:w="0" w:type="dxa"/>
              <w:bottom w:w="0" w:type="dxa"/>
              <w:right w:w="0" w:type="dxa"/>
            </w:tcMar>
            <w:vAlign w:val="center"/>
          </w:tcPr>
          <w:p w14:paraId="41560DB2">
            <w:pPr>
              <w:pStyle w:val="54"/>
              <w:jc w:val="center"/>
              <w:rPr>
                <w:color w:val="000000"/>
                <w:sz w:val="21"/>
                <w:szCs w:val="21"/>
              </w:rPr>
            </w:pPr>
            <w:r>
              <w:rPr>
                <w:rStyle w:val="55"/>
                <w:rFonts w:eastAsia="Calibri"/>
                <w:color w:val="000000"/>
                <w:sz w:val="21"/>
                <w:szCs w:val="21"/>
              </w:rPr>
              <w:t>14</w:t>
            </w:r>
          </w:p>
        </w:tc>
        <w:tc>
          <w:tcPr>
            <w:tcW w:w="1173" w:type="dxa"/>
            <w:tcBorders>
              <w:bottom w:val="single" w:color="000000" w:sz="8" w:space="0"/>
              <w:right w:val="single" w:color="000000" w:sz="8" w:space="0"/>
            </w:tcBorders>
            <w:tcMar>
              <w:top w:w="0" w:type="dxa"/>
              <w:left w:w="0" w:type="dxa"/>
              <w:bottom w:w="0" w:type="dxa"/>
              <w:right w:w="0" w:type="dxa"/>
            </w:tcMar>
            <w:vAlign w:val="center"/>
          </w:tcPr>
          <w:p w14:paraId="7C6009AD">
            <w:pPr>
              <w:pStyle w:val="54"/>
              <w:jc w:val="center"/>
              <w:rPr>
                <w:color w:val="000000"/>
                <w:sz w:val="21"/>
                <w:szCs w:val="21"/>
              </w:rPr>
            </w:pPr>
            <w:r>
              <w:rPr>
                <w:rStyle w:val="55"/>
                <w:color w:val="000000"/>
                <w:sz w:val="21"/>
                <w:szCs w:val="21"/>
              </w:rPr>
              <w:t>厨师</w:t>
            </w:r>
          </w:p>
        </w:tc>
        <w:tc>
          <w:tcPr>
            <w:tcW w:w="484" w:type="dxa"/>
            <w:tcBorders>
              <w:bottom w:val="single" w:color="000000" w:sz="8" w:space="0"/>
              <w:right w:val="single" w:color="000000" w:sz="8" w:space="0"/>
            </w:tcBorders>
            <w:tcMar>
              <w:top w:w="0" w:type="dxa"/>
              <w:left w:w="0" w:type="dxa"/>
              <w:bottom w:w="0" w:type="dxa"/>
              <w:right w:w="0" w:type="dxa"/>
            </w:tcMar>
            <w:vAlign w:val="center"/>
          </w:tcPr>
          <w:p w14:paraId="28F9A39C">
            <w:pPr>
              <w:pStyle w:val="54"/>
              <w:jc w:val="center"/>
              <w:rPr>
                <w:color w:val="000000"/>
                <w:sz w:val="21"/>
                <w:szCs w:val="21"/>
              </w:rPr>
            </w:pPr>
            <w:r>
              <w:rPr>
                <w:rStyle w:val="55"/>
                <w:rFonts w:eastAsia="Calibri"/>
                <w:color w:val="000000"/>
                <w:sz w:val="21"/>
                <w:szCs w:val="21"/>
              </w:rPr>
              <w:t>5</w:t>
            </w:r>
          </w:p>
        </w:tc>
        <w:tc>
          <w:tcPr>
            <w:tcW w:w="4719" w:type="dxa"/>
            <w:tcBorders>
              <w:bottom w:val="single" w:color="000000" w:sz="8" w:space="0"/>
              <w:right w:val="single" w:color="000000" w:sz="8" w:space="0"/>
            </w:tcBorders>
            <w:tcMar>
              <w:top w:w="0" w:type="dxa"/>
              <w:left w:w="0" w:type="dxa"/>
              <w:bottom w:w="0" w:type="dxa"/>
              <w:right w:w="0" w:type="dxa"/>
            </w:tcMar>
            <w:vAlign w:val="center"/>
          </w:tcPr>
          <w:p w14:paraId="558E0575">
            <w:pPr>
              <w:pStyle w:val="54"/>
              <w:rPr>
                <w:rStyle w:val="55"/>
                <w:sz w:val="21"/>
                <w:szCs w:val="21"/>
                <w:lang w:eastAsia="zh-CN"/>
              </w:rPr>
            </w:pPr>
            <w:r>
              <w:rPr>
                <w:rStyle w:val="55"/>
                <w:sz w:val="21"/>
                <w:szCs w:val="21"/>
                <w:lang w:eastAsia="zh-CN"/>
              </w:rPr>
              <w:t>男性，年龄</w:t>
            </w:r>
            <w:r>
              <w:rPr>
                <w:rStyle w:val="55"/>
                <w:rFonts w:eastAsia="Calibri"/>
                <w:sz w:val="21"/>
                <w:szCs w:val="21"/>
                <w:lang w:eastAsia="zh-CN"/>
              </w:rPr>
              <w:t>55</w:t>
            </w:r>
            <w:r>
              <w:rPr>
                <w:rStyle w:val="55"/>
                <w:sz w:val="21"/>
                <w:szCs w:val="21"/>
                <w:lang w:eastAsia="zh-CN"/>
              </w:rPr>
              <w:t>周岁及以下，身体健康，无前科劣迹，需具备三级及以上《中华人民共和国职业资格证（中式烹调师）》同等工作水平，其中四人需具备二级及以上《中华人民共和国职业资格证（中式烹调师）》同等工作水平，具备</w:t>
            </w:r>
            <w:r>
              <w:rPr>
                <w:rStyle w:val="55"/>
                <w:rFonts w:eastAsia="Calibri"/>
                <w:sz w:val="21"/>
                <w:szCs w:val="21"/>
                <w:lang w:eastAsia="zh-CN"/>
              </w:rPr>
              <w:t>10</w:t>
            </w:r>
            <w:r>
              <w:rPr>
                <w:rStyle w:val="55"/>
                <w:sz w:val="21"/>
                <w:szCs w:val="21"/>
                <w:lang w:eastAsia="zh-CN"/>
              </w:rPr>
              <w:t>年以上工作经验。</w:t>
            </w:r>
          </w:p>
          <w:p w14:paraId="0411AA52">
            <w:pPr>
              <w:pStyle w:val="54"/>
              <w:rPr>
                <w:sz w:val="21"/>
                <w:szCs w:val="21"/>
                <w:lang w:eastAsia="zh-CN"/>
              </w:rPr>
            </w:pPr>
            <w:r>
              <w:rPr>
                <w:rStyle w:val="55"/>
                <w:rFonts w:hint="eastAsia"/>
                <w:sz w:val="21"/>
                <w:szCs w:val="21"/>
                <w:lang w:eastAsia="zh-CN"/>
              </w:rPr>
              <w:t>★</w:t>
            </w:r>
            <w:r>
              <w:rPr>
                <w:rFonts w:eastAsia="宋体"/>
                <w:sz w:val="21"/>
                <w:szCs w:val="21"/>
                <w:lang w:eastAsia="zh-CN"/>
              </w:rPr>
              <w:t>持卫生防疫部门或医疗机构颁发的健康证上岗</w:t>
            </w:r>
          </w:p>
        </w:tc>
        <w:tc>
          <w:tcPr>
            <w:tcW w:w="974" w:type="dxa"/>
            <w:tcBorders>
              <w:bottom w:val="single" w:color="000000" w:sz="8" w:space="0"/>
              <w:right w:val="single" w:color="000000" w:sz="8" w:space="0"/>
            </w:tcBorders>
            <w:tcMar>
              <w:top w:w="0" w:type="dxa"/>
              <w:left w:w="0" w:type="dxa"/>
              <w:bottom w:w="0" w:type="dxa"/>
              <w:right w:w="0" w:type="dxa"/>
            </w:tcMar>
            <w:vAlign w:val="center"/>
          </w:tcPr>
          <w:p w14:paraId="2262E6A7">
            <w:pPr>
              <w:pStyle w:val="54"/>
              <w:jc w:val="center"/>
              <w:rPr>
                <w:color w:val="000000"/>
                <w:sz w:val="21"/>
                <w:szCs w:val="21"/>
              </w:rPr>
            </w:pPr>
            <w:r>
              <w:rPr>
                <w:rStyle w:val="55"/>
                <w:color w:val="000000"/>
                <w:sz w:val="21"/>
                <w:szCs w:val="21"/>
              </w:rPr>
              <w:t>否</w:t>
            </w:r>
          </w:p>
        </w:tc>
        <w:tc>
          <w:tcPr>
            <w:tcW w:w="1224" w:type="dxa"/>
            <w:tcBorders>
              <w:bottom w:val="single" w:color="000000" w:sz="8" w:space="0"/>
              <w:right w:val="single" w:color="000000" w:sz="8" w:space="0"/>
            </w:tcBorders>
            <w:tcMar>
              <w:top w:w="0" w:type="dxa"/>
              <w:left w:w="0" w:type="dxa"/>
              <w:bottom w:w="0" w:type="dxa"/>
              <w:right w:w="0" w:type="dxa"/>
            </w:tcMar>
            <w:vAlign w:val="center"/>
          </w:tcPr>
          <w:p w14:paraId="46B3907B">
            <w:pPr>
              <w:pStyle w:val="54"/>
              <w:jc w:val="center"/>
              <w:rPr>
                <w:color w:val="000000"/>
                <w:sz w:val="21"/>
                <w:szCs w:val="21"/>
              </w:rPr>
            </w:pPr>
            <w:r>
              <w:rPr>
                <w:rStyle w:val="55"/>
                <w:color w:val="000000"/>
                <w:sz w:val="21"/>
                <w:szCs w:val="21"/>
              </w:rPr>
              <w:t>每日</w:t>
            </w:r>
            <w:r>
              <w:rPr>
                <w:rStyle w:val="55"/>
                <w:rFonts w:eastAsia="Calibri"/>
                <w:color w:val="000000"/>
                <w:sz w:val="21"/>
                <w:szCs w:val="21"/>
              </w:rPr>
              <w:t>8</w:t>
            </w:r>
            <w:r>
              <w:rPr>
                <w:rStyle w:val="55"/>
                <w:color w:val="000000"/>
                <w:sz w:val="21"/>
                <w:szCs w:val="21"/>
              </w:rPr>
              <w:t>小时，每周</w:t>
            </w:r>
            <w:r>
              <w:rPr>
                <w:rStyle w:val="55"/>
                <w:rFonts w:eastAsia="Calibri"/>
                <w:color w:val="000000"/>
                <w:sz w:val="21"/>
                <w:szCs w:val="21"/>
              </w:rPr>
              <w:t>6</w:t>
            </w:r>
            <w:r>
              <w:rPr>
                <w:rStyle w:val="55"/>
                <w:color w:val="000000"/>
                <w:sz w:val="21"/>
                <w:szCs w:val="21"/>
              </w:rPr>
              <w:t>天</w:t>
            </w:r>
          </w:p>
        </w:tc>
      </w:tr>
      <w:tr w14:paraId="14DC56FA">
        <w:trPr>
          <w:trHeight w:val="236" w:hRule="atLeast"/>
          <w:tblCellSpacing w:w="0" w:type="dxa"/>
          <w:jc w:val="center"/>
        </w:trPr>
        <w:tc>
          <w:tcPr>
            <w:tcW w:w="937" w:type="dxa"/>
            <w:tcBorders>
              <w:left w:val="single" w:color="000000" w:sz="8" w:space="0"/>
              <w:bottom w:val="single" w:color="000000" w:sz="8" w:space="0"/>
              <w:right w:val="single" w:color="000000" w:sz="8" w:space="0"/>
            </w:tcBorders>
            <w:tcMar>
              <w:top w:w="0" w:type="dxa"/>
              <w:left w:w="0" w:type="dxa"/>
              <w:bottom w:w="0" w:type="dxa"/>
              <w:right w:w="0" w:type="dxa"/>
            </w:tcMar>
            <w:vAlign w:val="center"/>
          </w:tcPr>
          <w:p w14:paraId="2DC5D38A">
            <w:pPr>
              <w:pStyle w:val="54"/>
              <w:jc w:val="center"/>
              <w:rPr>
                <w:color w:val="000000"/>
                <w:sz w:val="21"/>
                <w:szCs w:val="21"/>
              </w:rPr>
            </w:pPr>
            <w:r>
              <w:rPr>
                <w:rStyle w:val="55"/>
                <w:rFonts w:eastAsia="Calibri"/>
                <w:color w:val="000000"/>
                <w:sz w:val="21"/>
                <w:szCs w:val="21"/>
              </w:rPr>
              <w:t>15</w:t>
            </w:r>
          </w:p>
        </w:tc>
        <w:tc>
          <w:tcPr>
            <w:tcW w:w="1173" w:type="dxa"/>
            <w:tcBorders>
              <w:bottom w:val="single" w:color="000000" w:sz="8" w:space="0"/>
              <w:right w:val="single" w:color="000000" w:sz="8" w:space="0"/>
            </w:tcBorders>
            <w:tcMar>
              <w:top w:w="0" w:type="dxa"/>
              <w:left w:w="0" w:type="dxa"/>
              <w:bottom w:w="0" w:type="dxa"/>
              <w:right w:w="0" w:type="dxa"/>
            </w:tcMar>
            <w:vAlign w:val="center"/>
          </w:tcPr>
          <w:p w14:paraId="26E9E273">
            <w:pPr>
              <w:pStyle w:val="54"/>
              <w:jc w:val="center"/>
              <w:rPr>
                <w:color w:val="000000"/>
                <w:sz w:val="21"/>
                <w:szCs w:val="21"/>
              </w:rPr>
            </w:pPr>
            <w:r>
              <w:rPr>
                <w:rStyle w:val="55"/>
                <w:color w:val="000000"/>
                <w:sz w:val="21"/>
                <w:szCs w:val="21"/>
              </w:rPr>
              <w:t>面点师</w:t>
            </w:r>
          </w:p>
        </w:tc>
        <w:tc>
          <w:tcPr>
            <w:tcW w:w="484" w:type="dxa"/>
            <w:tcBorders>
              <w:bottom w:val="single" w:color="000000" w:sz="8" w:space="0"/>
              <w:right w:val="single" w:color="000000" w:sz="8" w:space="0"/>
            </w:tcBorders>
            <w:tcMar>
              <w:top w:w="0" w:type="dxa"/>
              <w:left w:w="0" w:type="dxa"/>
              <w:bottom w:w="0" w:type="dxa"/>
              <w:right w:w="0" w:type="dxa"/>
            </w:tcMar>
            <w:vAlign w:val="center"/>
          </w:tcPr>
          <w:p w14:paraId="71314709">
            <w:pPr>
              <w:pStyle w:val="54"/>
              <w:jc w:val="center"/>
              <w:rPr>
                <w:color w:val="000000"/>
                <w:sz w:val="21"/>
                <w:szCs w:val="21"/>
              </w:rPr>
            </w:pPr>
            <w:r>
              <w:rPr>
                <w:rStyle w:val="55"/>
                <w:rFonts w:eastAsia="Calibri"/>
                <w:color w:val="000000"/>
                <w:sz w:val="21"/>
                <w:szCs w:val="21"/>
              </w:rPr>
              <w:t>2</w:t>
            </w:r>
          </w:p>
        </w:tc>
        <w:tc>
          <w:tcPr>
            <w:tcW w:w="4719" w:type="dxa"/>
            <w:tcBorders>
              <w:bottom w:val="single" w:color="000000" w:sz="8" w:space="0"/>
              <w:right w:val="single" w:color="000000" w:sz="8" w:space="0"/>
            </w:tcBorders>
            <w:tcMar>
              <w:top w:w="0" w:type="dxa"/>
              <w:left w:w="0" w:type="dxa"/>
              <w:bottom w:w="0" w:type="dxa"/>
              <w:right w:w="0" w:type="dxa"/>
            </w:tcMar>
            <w:vAlign w:val="center"/>
          </w:tcPr>
          <w:p w14:paraId="2EC33F9C">
            <w:pPr>
              <w:pStyle w:val="54"/>
              <w:rPr>
                <w:rStyle w:val="55"/>
                <w:sz w:val="21"/>
                <w:szCs w:val="21"/>
                <w:lang w:eastAsia="zh-CN"/>
              </w:rPr>
            </w:pPr>
            <w:r>
              <w:rPr>
                <w:rStyle w:val="55"/>
                <w:sz w:val="21"/>
                <w:szCs w:val="21"/>
                <w:lang w:eastAsia="zh-CN"/>
              </w:rPr>
              <w:t>女性，</w:t>
            </w:r>
            <w:r>
              <w:rPr>
                <w:rStyle w:val="55"/>
                <w:rFonts w:eastAsia="Calibri"/>
                <w:sz w:val="21"/>
                <w:szCs w:val="21"/>
                <w:lang w:eastAsia="zh-CN"/>
              </w:rPr>
              <w:t>50</w:t>
            </w:r>
            <w:r>
              <w:rPr>
                <w:rStyle w:val="55"/>
                <w:sz w:val="21"/>
                <w:szCs w:val="21"/>
                <w:lang w:eastAsia="zh-CN"/>
              </w:rPr>
              <w:t>周岁或以下，</w:t>
            </w:r>
            <w:r>
              <w:rPr>
                <w:rStyle w:val="55"/>
                <w:rFonts w:eastAsia="Calibri"/>
                <w:sz w:val="21"/>
                <w:szCs w:val="21"/>
                <w:lang w:eastAsia="zh-CN"/>
              </w:rPr>
              <w:t>5</w:t>
            </w:r>
            <w:r>
              <w:rPr>
                <w:rStyle w:val="55"/>
                <w:sz w:val="21"/>
                <w:szCs w:val="21"/>
                <w:lang w:eastAsia="zh-CN"/>
              </w:rPr>
              <w:t>年以上面点经验，身体健康，无前科劣迹，掌握多种面点技术，具备四级及以上《中华人民共和国职业资格证（中式面点师）》同等工作水平；其中一人需具备三级及以上《中华人民共和国职业资格证（中式面点师）》同等工作水平，对精细搭配、营养餐有一定研究。</w:t>
            </w:r>
          </w:p>
          <w:p w14:paraId="733DA53F">
            <w:pPr>
              <w:pStyle w:val="54"/>
              <w:rPr>
                <w:sz w:val="21"/>
                <w:szCs w:val="21"/>
                <w:lang w:eastAsia="zh-CN"/>
              </w:rPr>
            </w:pPr>
            <w:r>
              <w:rPr>
                <w:rStyle w:val="55"/>
                <w:rFonts w:hint="eastAsia"/>
                <w:sz w:val="21"/>
                <w:szCs w:val="21"/>
                <w:lang w:eastAsia="zh-CN"/>
              </w:rPr>
              <w:t>★</w:t>
            </w:r>
            <w:r>
              <w:rPr>
                <w:rFonts w:eastAsia="宋体"/>
                <w:sz w:val="21"/>
                <w:szCs w:val="21"/>
                <w:lang w:eastAsia="zh-CN"/>
              </w:rPr>
              <w:t>持卫生防疫部门或医疗机构颁发的健康证上岗</w:t>
            </w:r>
          </w:p>
        </w:tc>
        <w:tc>
          <w:tcPr>
            <w:tcW w:w="974" w:type="dxa"/>
            <w:tcBorders>
              <w:bottom w:val="single" w:color="000000" w:sz="8" w:space="0"/>
              <w:right w:val="single" w:color="000000" w:sz="8" w:space="0"/>
            </w:tcBorders>
            <w:tcMar>
              <w:top w:w="0" w:type="dxa"/>
              <w:left w:w="0" w:type="dxa"/>
              <w:bottom w:w="0" w:type="dxa"/>
              <w:right w:w="0" w:type="dxa"/>
            </w:tcMar>
            <w:vAlign w:val="center"/>
          </w:tcPr>
          <w:p w14:paraId="5761C3F5">
            <w:pPr>
              <w:pStyle w:val="54"/>
              <w:jc w:val="center"/>
              <w:rPr>
                <w:color w:val="000000"/>
                <w:sz w:val="21"/>
                <w:szCs w:val="21"/>
              </w:rPr>
            </w:pPr>
            <w:r>
              <w:rPr>
                <w:rStyle w:val="55"/>
                <w:color w:val="000000"/>
                <w:sz w:val="21"/>
                <w:szCs w:val="21"/>
              </w:rPr>
              <w:t>否</w:t>
            </w:r>
          </w:p>
        </w:tc>
        <w:tc>
          <w:tcPr>
            <w:tcW w:w="1224" w:type="dxa"/>
            <w:tcBorders>
              <w:bottom w:val="single" w:color="000000" w:sz="8" w:space="0"/>
              <w:right w:val="single" w:color="000000" w:sz="8" w:space="0"/>
            </w:tcBorders>
            <w:tcMar>
              <w:top w:w="0" w:type="dxa"/>
              <w:left w:w="0" w:type="dxa"/>
              <w:bottom w:w="0" w:type="dxa"/>
              <w:right w:w="0" w:type="dxa"/>
            </w:tcMar>
            <w:vAlign w:val="center"/>
          </w:tcPr>
          <w:p w14:paraId="1C01BBC7">
            <w:pPr>
              <w:pStyle w:val="54"/>
              <w:jc w:val="center"/>
              <w:rPr>
                <w:color w:val="000000"/>
                <w:sz w:val="21"/>
                <w:szCs w:val="21"/>
              </w:rPr>
            </w:pPr>
            <w:r>
              <w:rPr>
                <w:rStyle w:val="55"/>
                <w:color w:val="000000"/>
                <w:sz w:val="21"/>
                <w:szCs w:val="21"/>
              </w:rPr>
              <w:t>每日</w:t>
            </w:r>
            <w:r>
              <w:rPr>
                <w:rStyle w:val="55"/>
                <w:rFonts w:eastAsia="Calibri"/>
                <w:color w:val="000000"/>
                <w:sz w:val="21"/>
                <w:szCs w:val="21"/>
              </w:rPr>
              <w:t>8</w:t>
            </w:r>
            <w:r>
              <w:rPr>
                <w:rStyle w:val="55"/>
                <w:color w:val="000000"/>
                <w:sz w:val="21"/>
                <w:szCs w:val="21"/>
              </w:rPr>
              <w:t>小时，每周</w:t>
            </w:r>
            <w:r>
              <w:rPr>
                <w:rStyle w:val="55"/>
                <w:rFonts w:eastAsia="Calibri"/>
                <w:color w:val="000000"/>
                <w:sz w:val="21"/>
                <w:szCs w:val="21"/>
              </w:rPr>
              <w:t>6</w:t>
            </w:r>
            <w:r>
              <w:rPr>
                <w:rStyle w:val="55"/>
                <w:color w:val="000000"/>
                <w:sz w:val="21"/>
                <w:szCs w:val="21"/>
              </w:rPr>
              <w:t>天</w:t>
            </w:r>
          </w:p>
        </w:tc>
      </w:tr>
      <w:tr w14:paraId="59F6AEC7">
        <w:trPr>
          <w:trHeight w:val="236" w:hRule="atLeast"/>
          <w:tblCellSpacing w:w="0" w:type="dxa"/>
          <w:jc w:val="center"/>
        </w:trPr>
        <w:tc>
          <w:tcPr>
            <w:tcW w:w="937" w:type="dxa"/>
            <w:tcBorders>
              <w:left w:val="single" w:color="000000" w:sz="8" w:space="0"/>
              <w:bottom w:val="single" w:color="000000" w:sz="8" w:space="0"/>
              <w:right w:val="single" w:color="000000" w:sz="8" w:space="0"/>
            </w:tcBorders>
            <w:tcMar>
              <w:top w:w="0" w:type="dxa"/>
              <w:left w:w="0" w:type="dxa"/>
              <w:bottom w:w="0" w:type="dxa"/>
              <w:right w:w="0" w:type="dxa"/>
            </w:tcMar>
            <w:vAlign w:val="center"/>
          </w:tcPr>
          <w:p w14:paraId="27A7DB75">
            <w:pPr>
              <w:pStyle w:val="54"/>
              <w:jc w:val="center"/>
              <w:rPr>
                <w:color w:val="000000"/>
                <w:sz w:val="21"/>
                <w:szCs w:val="21"/>
              </w:rPr>
            </w:pPr>
            <w:r>
              <w:rPr>
                <w:rStyle w:val="55"/>
                <w:rFonts w:eastAsia="Calibri"/>
                <w:color w:val="000000"/>
                <w:sz w:val="21"/>
                <w:szCs w:val="21"/>
              </w:rPr>
              <w:t>16</w:t>
            </w:r>
          </w:p>
        </w:tc>
        <w:tc>
          <w:tcPr>
            <w:tcW w:w="1173" w:type="dxa"/>
            <w:tcBorders>
              <w:bottom w:val="single" w:color="000000" w:sz="8" w:space="0"/>
              <w:right w:val="single" w:color="000000" w:sz="8" w:space="0"/>
            </w:tcBorders>
            <w:tcMar>
              <w:top w:w="0" w:type="dxa"/>
              <w:left w:w="0" w:type="dxa"/>
              <w:bottom w:w="0" w:type="dxa"/>
              <w:right w:w="0" w:type="dxa"/>
            </w:tcMar>
            <w:vAlign w:val="center"/>
          </w:tcPr>
          <w:p w14:paraId="7D1728F4">
            <w:pPr>
              <w:pStyle w:val="54"/>
              <w:jc w:val="center"/>
              <w:rPr>
                <w:color w:val="000000"/>
                <w:sz w:val="21"/>
                <w:szCs w:val="21"/>
              </w:rPr>
            </w:pPr>
            <w:r>
              <w:rPr>
                <w:rStyle w:val="55"/>
                <w:color w:val="000000"/>
                <w:sz w:val="21"/>
                <w:szCs w:val="21"/>
              </w:rPr>
              <w:t>冷荤</w:t>
            </w:r>
          </w:p>
        </w:tc>
        <w:tc>
          <w:tcPr>
            <w:tcW w:w="484" w:type="dxa"/>
            <w:tcBorders>
              <w:bottom w:val="single" w:color="000000" w:sz="8" w:space="0"/>
              <w:right w:val="single" w:color="000000" w:sz="8" w:space="0"/>
            </w:tcBorders>
            <w:tcMar>
              <w:top w:w="0" w:type="dxa"/>
              <w:left w:w="0" w:type="dxa"/>
              <w:bottom w:w="0" w:type="dxa"/>
              <w:right w:w="0" w:type="dxa"/>
            </w:tcMar>
            <w:vAlign w:val="center"/>
          </w:tcPr>
          <w:p w14:paraId="4FF9F85C">
            <w:pPr>
              <w:pStyle w:val="54"/>
              <w:jc w:val="center"/>
              <w:rPr>
                <w:color w:val="000000"/>
                <w:sz w:val="21"/>
                <w:szCs w:val="21"/>
              </w:rPr>
            </w:pPr>
            <w:r>
              <w:rPr>
                <w:rStyle w:val="55"/>
                <w:rFonts w:eastAsia="Calibri"/>
                <w:color w:val="000000"/>
                <w:sz w:val="21"/>
                <w:szCs w:val="21"/>
              </w:rPr>
              <w:t>1</w:t>
            </w:r>
          </w:p>
        </w:tc>
        <w:tc>
          <w:tcPr>
            <w:tcW w:w="4719" w:type="dxa"/>
            <w:tcBorders>
              <w:bottom w:val="single" w:color="000000" w:sz="8" w:space="0"/>
              <w:right w:val="single" w:color="000000" w:sz="8" w:space="0"/>
            </w:tcBorders>
            <w:tcMar>
              <w:top w:w="0" w:type="dxa"/>
              <w:left w:w="0" w:type="dxa"/>
              <w:bottom w:w="0" w:type="dxa"/>
              <w:right w:w="0" w:type="dxa"/>
            </w:tcMar>
            <w:vAlign w:val="center"/>
          </w:tcPr>
          <w:p w14:paraId="54DCA977">
            <w:pPr>
              <w:pStyle w:val="54"/>
              <w:rPr>
                <w:rStyle w:val="55"/>
                <w:sz w:val="21"/>
                <w:szCs w:val="21"/>
                <w:lang w:eastAsia="zh-CN"/>
              </w:rPr>
            </w:pPr>
            <w:r>
              <w:rPr>
                <w:rStyle w:val="55"/>
                <w:sz w:val="21"/>
                <w:szCs w:val="21"/>
                <w:lang w:eastAsia="zh-CN"/>
              </w:rPr>
              <w:t>男性，年龄</w:t>
            </w:r>
            <w:r>
              <w:rPr>
                <w:rStyle w:val="55"/>
                <w:rFonts w:eastAsia="Calibri"/>
                <w:sz w:val="21"/>
                <w:szCs w:val="21"/>
                <w:lang w:eastAsia="zh-CN"/>
              </w:rPr>
              <w:t>45</w:t>
            </w:r>
            <w:r>
              <w:rPr>
                <w:rStyle w:val="55"/>
                <w:sz w:val="21"/>
                <w:szCs w:val="21"/>
                <w:lang w:eastAsia="zh-CN"/>
              </w:rPr>
              <w:t>周岁</w:t>
            </w:r>
            <w:r>
              <w:rPr>
                <w:rStyle w:val="55"/>
                <w:rFonts w:hint="eastAsia"/>
                <w:sz w:val="21"/>
                <w:szCs w:val="21"/>
                <w:lang w:eastAsia="zh-CN"/>
              </w:rPr>
              <w:t>或</w:t>
            </w:r>
            <w:r>
              <w:rPr>
                <w:rStyle w:val="55"/>
                <w:sz w:val="21"/>
                <w:szCs w:val="21"/>
                <w:lang w:eastAsia="zh-CN"/>
              </w:rPr>
              <w:t>以下，身体健康，无前科劣迹，需具备三级级以上（含三级）《中华人民共和国职业资格证（中式烹调师）》同等工作水平，具备</w:t>
            </w:r>
            <w:r>
              <w:rPr>
                <w:rStyle w:val="55"/>
                <w:rFonts w:eastAsia="Calibri"/>
                <w:sz w:val="21"/>
                <w:szCs w:val="21"/>
                <w:lang w:eastAsia="zh-CN"/>
              </w:rPr>
              <w:t>5</w:t>
            </w:r>
            <w:r>
              <w:rPr>
                <w:rStyle w:val="55"/>
                <w:sz w:val="21"/>
                <w:szCs w:val="21"/>
                <w:lang w:eastAsia="zh-CN"/>
              </w:rPr>
              <w:t>年以上工作经验。</w:t>
            </w:r>
          </w:p>
          <w:p w14:paraId="07F7C6CD">
            <w:pPr>
              <w:pStyle w:val="54"/>
              <w:rPr>
                <w:sz w:val="21"/>
                <w:szCs w:val="21"/>
                <w:lang w:eastAsia="zh-CN"/>
              </w:rPr>
            </w:pPr>
            <w:r>
              <w:rPr>
                <w:rStyle w:val="55"/>
                <w:rFonts w:hint="eastAsia"/>
                <w:sz w:val="21"/>
                <w:szCs w:val="21"/>
                <w:lang w:eastAsia="zh-CN"/>
              </w:rPr>
              <w:t>★</w:t>
            </w:r>
            <w:r>
              <w:rPr>
                <w:rFonts w:eastAsia="宋体"/>
                <w:sz w:val="21"/>
                <w:szCs w:val="21"/>
                <w:lang w:eastAsia="zh-CN"/>
              </w:rPr>
              <w:t>持卫生防疫部门或医疗机构颁发的健康证上岗</w:t>
            </w:r>
          </w:p>
        </w:tc>
        <w:tc>
          <w:tcPr>
            <w:tcW w:w="974" w:type="dxa"/>
            <w:tcBorders>
              <w:bottom w:val="single" w:color="000000" w:sz="8" w:space="0"/>
              <w:right w:val="single" w:color="000000" w:sz="8" w:space="0"/>
            </w:tcBorders>
            <w:tcMar>
              <w:top w:w="0" w:type="dxa"/>
              <w:left w:w="0" w:type="dxa"/>
              <w:bottom w:w="0" w:type="dxa"/>
              <w:right w:w="0" w:type="dxa"/>
            </w:tcMar>
            <w:vAlign w:val="center"/>
          </w:tcPr>
          <w:p w14:paraId="67D6E6A0">
            <w:pPr>
              <w:pStyle w:val="54"/>
              <w:jc w:val="center"/>
              <w:rPr>
                <w:color w:val="000000"/>
                <w:sz w:val="21"/>
                <w:szCs w:val="21"/>
              </w:rPr>
            </w:pPr>
            <w:r>
              <w:rPr>
                <w:rStyle w:val="55"/>
                <w:color w:val="000000"/>
                <w:sz w:val="21"/>
                <w:szCs w:val="21"/>
              </w:rPr>
              <w:t>否</w:t>
            </w:r>
          </w:p>
        </w:tc>
        <w:tc>
          <w:tcPr>
            <w:tcW w:w="1224" w:type="dxa"/>
            <w:tcBorders>
              <w:bottom w:val="single" w:color="000000" w:sz="8" w:space="0"/>
              <w:right w:val="single" w:color="000000" w:sz="8" w:space="0"/>
            </w:tcBorders>
            <w:tcMar>
              <w:top w:w="0" w:type="dxa"/>
              <w:left w:w="0" w:type="dxa"/>
              <w:bottom w:w="0" w:type="dxa"/>
              <w:right w:w="0" w:type="dxa"/>
            </w:tcMar>
            <w:vAlign w:val="center"/>
          </w:tcPr>
          <w:p w14:paraId="046A3232">
            <w:pPr>
              <w:pStyle w:val="54"/>
              <w:jc w:val="center"/>
              <w:rPr>
                <w:color w:val="000000"/>
                <w:sz w:val="21"/>
                <w:szCs w:val="21"/>
              </w:rPr>
            </w:pPr>
            <w:r>
              <w:rPr>
                <w:rStyle w:val="55"/>
                <w:color w:val="000000"/>
                <w:sz w:val="21"/>
                <w:szCs w:val="21"/>
              </w:rPr>
              <w:t>每日</w:t>
            </w:r>
            <w:r>
              <w:rPr>
                <w:rStyle w:val="55"/>
                <w:rFonts w:eastAsia="Calibri"/>
                <w:color w:val="000000"/>
                <w:sz w:val="21"/>
                <w:szCs w:val="21"/>
              </w:rPr>
              <w:t>8</w:t>
            </w:r>
            <w:r>
              <w:rPr>
                <w:rStyle w:val="55"/>
                <w:color w:val="000000"/>
                <w:sz w:val="21"/>
                <w:szCs w:val="21"/>
              </w:rPr>
              <w:t>小时，每周</w:t>
            </w:r>
            <w:r>
              <w:rPr>
                <w:rStyle w:val="55"/>
                <w:rFonts w:eastAsia="Calibri"/>
                <w:color w:val="000000"/>
                <w:sz w:val="21"/>
                <w:szCs w:val="21"/>
              </w:rPr>
              <w:t>6</w:t>
            </w:r>
            <w:r>
              <w:rPr>
                <w:rStyle w:val="55"/>
                <w:color w:val="000000"/>
                <w:sz w:val="21"/>
                <w:szCs w:val="21"/>
              </w:rPr>
              <w:t>天</w:t>
            </w:r>
          </w:p>
        </w:tc>
      </w:tr>
      <w:tr w14:paraId="798D9DF1">
        <w:trPr>
          <w:trHeight w:val="409" w:hRule="atLeast"/>
          <w:tblCellSpacing w:w="0" w:type="dxa"/>
          <w:jc w:val="center"/>
        </w:trPr>
        <w:tc>
          <w:tcPr>
            <w:tcW w:w="937" w:type="dxa"/>
            <w:tcBorders>
              <w:left w:val="single" w:color="000000" w:sz="8" w:space="0"/>
              <w:bottom w:val="single" w:color="000000" w:sz="8" w:space="0"/>
              <w:right w:val="single" w:color="000000" w:sz="8" w:space="0"/>
            </w:tcBorders>
            <w:tcMar>
              <w:top w:w="0" w:type="dxa"/>
              <w:left w:w="0" w:type="dxa"/>
              <w:bottom w:w="0" w:type="dxa"/>
              <w:right w:w="0" w:type="dxa"/>
            </w:tcMar>
            <w:vAlign w:val="center"/>
          </w:tcPr>
          <w:p w14:paraId="7C49C2AB">
            <w:pPr>
              <w:pStyle w:val="54"/>
              <w:jc w:val="center"/>
              <w:rPr>
                <w:color w:val="000000"/>
                <w:sz w:val="21"/>
                <w:szCs w:val="21"/>
              </w:rPr>
            </w:pPr>
            <w:r>
              <w:rPr>
                <w:rStyle w:val="55"/>
                <w:rFonts w:eastAsia="Calibri"/>
                <w:color w:val="000000"/>
                <w:sz w:val="21"/>
                <w:szCs w:val="21"/>
              </w:rPr>
              <w:t>17</w:t>
            </w:r>
          </w:p>
        </w:tc>
        <w:tc>
          <w:tcPr>
            <w:tcW w:w="1173" w:type="dxa"/>
            <w:tcBorders>
              <w:bottom w:val="single" w:color="000000" w:sz="8" w:space="0"/>
              <w:right w:val="single" w:color="000000" w:sz="8" w:space="0"/>
            </w:tcBorders>
            <w:tcMar>
              <w:top w:w="0" w:type="dxa"/>
              <w:left w:w="0" w:type="dxa"/>
              <w:bottom w:w="0" w:type="dxa"/>
              <w:right w:w="0" w:type="dxa"/>
            </w:tcMar>
            <w:vAlign w:val="center"/>
          </w:tcPr>
          <w:p w14:paraId="661B9481">
            <w:pPr>
              <w:pStyle w:val="54"/>
              <w:jc w:val="center"/>
              <w:rPr>
                <w:color w:val="000000"/>
                <w:sz w:val="21"/>
                <w:szCs w:val="21"/>
              </w:rPr>
            </w:pPr>
            <w:r>
              <w:rPr>
                <w:rStyle w:val="55"/>
                <w:color w:val="000000"/>
                <w:sz w:val="21"/>
                <w:szCs w:val="21"/>
              </w:rPr>
              <w:t>墩工</w:t>
            </w:r>
          </w:p>
        </w:tc>
        <w:tc>
          <w:tcPr>
            <w:tcW w:w="484" w:type="dxa"/>
            <w:tcBorders>
              <w:bottom w:val="single" w:color="000000" w:sz="8" w:space="0"/>
              <w:right w:val="single" w:color="000000" w:sz="8" w:space="0"/>
            </w:tcBorders>
            <w:tcMar>
              <w:top w:w="0" w:type="dxa"/>
              <w:left w:w="0" w:type="dxa"/>
              <w:bottom w:w="0" w:type="dxa"/>
              <w:right w:w="0" w:type="dxa"/>
            </w:tcMar>
            <w:vAlign w:val="center"/>
          </w:tcPr>
          <w:p w14:paraId="0F1BBD9A">
            <w:pPr>
              <w:pStyle w:val="54"/>
              <w:jc w:val="center"/>
              <w:rPr>
                <w:color w:val="000000"/>
                <w:sz w:val="21"/>
                <w:szCs w:val="21"/>
              </w:rPr>
            </w:pPr>
            <w:r>
              <w:rPr>
                <w:rStyle w:val="55"/>
                <w:rFonts w:eastAsia="Calibri"/>
                <w:color w:val="000000"/>
                <w:sz w:val="21"/>
                <w:szCs w:val="21"/>
              </w:rPr>
              <w:t>1</w:t>
            </w:r>
          </w:p>
        </w:tc>
        <w:tc>
          <w:tcPr>
            <w:tcW w:w="4719" w:type="dxa"/>
            <w:tcBorders>
              <w:bottom w:val="single" w:color="000000" w:sz="8" w:space="0"/>
              <w:right w:val="single" w:color="000000" w:sz="8" w:space="0"/>
            </w:tcBorders>
            <w:tcMar>
              <w:top w:w="0" w:type="dxa"/>
              <w:left w:w="0" w:type="dxa"/>
              <w:bottom w:w="0" w:type="dxa"/>
              <w:right w:w="0" w:type="dxa"/>
            </w:tcMar>
            <w:vAlign w:val="center"/>
          </w:tcPr>
          <w:p w14:paraId="455E8A02">
            <w:pPr>
              <w:pStyle w:val="54"/>
              <w:rPr>
                <w:rStyle w:val="55"/>
                <w:sz w:val="21"/>
                <w:szCs w:val="21"/>
                <w:lang w:eastAsia="zh-CN"/>
              </w:rPr>
            </w:pPr>
            <w:r>
              <w:rPr>
                <w:rStyle w:val="55"/>
                <w:sz w:val="21"/>
                <w:szCs w:val="21"/>
                <w:lang w:eastAsia="zh-CN"/>
              </w:rPr>
              <w:t>男性，年龄</w:t>
            </w:r>
            <w:r>
              <w:rPr>
                <w:rStyle w:val="55"/>
                <w:rFonts w:eastAsia="Calibri"/>
                <w:sz w:val="21"/>
                <w:szCs w:val="21"/>
                <w:lang w:eastAsia="zh-CN"/>
              </w:rPr>
              <w:t>50</w:t>
            </w:r>
            <w:r>
              <w:rPr>
                <w:rStyle w:val="55"/>
                <w:sz w:val="21"/>
                <w:szCs w:val="21"/>
                <w:lang w:eastAsia="zh-CN"/>
              </w:rPr>
              <w:t>周岁及以下，身体健康，无前科劣迹，具备</w:t>
            </w:r>
            <w:r>
              <w:rPr>
                <w:rStyle w:val="55"/>
                <w:rFonts w:eastAsia="Calibri"/>
                <w:sz w:val="21"/>
                <w:szCs w:val="21"/>
                <w:lang w:eastAsia="zh-CN"/>
              </w:rPr>
              <w:t>10</w:t>
            </w:r>
            <w:r>
              <w:rPr>
                <w:rStyle w:val="55"/>
                <w:sz w:val="21"/>
                <w:szCs w:val="21"/>
                <w:lang w:eastAsia="zh-CN"/>
              </w:rPr>
              <w:t>年以上相关工作经验。</w:t>
            </w:r>
          </w:p>
          <w:p w14:paraId="44CA4F7A">
            <w:pPr>
              <w:pStyle w:val="54"/>
              <w:rPr>
                <w:sz w:val="21"/>
                <w:szCs w:val="21"/>
                <w:lang w:eastAsia="zh-CN"/>
              </w:rPr>
            </w:pPr>
            <w:r>
              <w:rPr>
                <w:rStyle w:val="55"/>
                <w:rFonts w:hint="eastAsia"/>
                <w:sz w:val="21"/>
                <w:szCs w:val="21"/>
                <w:lang w:eastAsia="zh-CN"/>
              </w:rPr>
              <w:t>★</w:t>
            </w:r>
            <w:r>
              <w:rPr>
                <w:rFonts w:eastAsia="宋体"/>
                <w:sz w:val="21"/>
                <w:szCs w:val="21"/>
                <w:lang w:eastAsia="zh-CN"/>
              </w:rPr>
              <w:t>持卫生防疫部门或医疗机构颁发的健康证上岗</w:t>
            </w:r>
          </w:p>
        </w:tc>
        <w:tc>
          <w:tcPr>
            <w:tcW w:w="974" w:type="dxa"/>
            <w:tcBorders>
              <w:bottom w:val="single" w:color="000000" w:sz="8" w:space="0"/>
              <w:right w:val="single" w:color="000000" w:sz="8" w:space="0"/>
            </w:tcBorders>
            <w:tcMar>
              <w:top w:w="0" w:type="dxa"/>
              <w:left w:w="0" w:type="dxa"/>
              <w:bottom w:w="0" w:type="dxa"/>
              <w:right w:w="0" w:type="dxa"/>
            </w:tcMar>
            <w:vAlign w:val="center"/>
          </w:tcPr>
          <w:p w14:paraId="3E520C8A">
            <w:pPr>
              <w:pStyle w:val="54"/>
              <w:jc w:val="center"/>
              <w:rPr>
                <w:color w:val="000000"/>
                <w:sz w:val="21"/>
                <w:szCs w:val="21"/>
              </w:rPr>
            </w:pPr>
            <w:r>
              <w:rPr>
                <w:rStyle w:val="55"/>
                <w:color w:val="000000"/>
                <w:sz w:val="21"/>
                <w:szCs w:val="21"/>
              </w:rPr>
              <w:t>否</w:t>
            </w:r>
          </w:p>
        </w:tc>
        <w:tc>
          <w:tcPr>
            <w:tcW w:w="1224" w:type="dxa"/>
            <w:tcBorders>
              <w:bottom w:val="single" w:color="000000" w:sz="8" w:space="0"/>
              <w:right w:val="single" w:color="000000" w:sz="8" w:space="0"/>
            </w:tcBorders>
            <w:tcMar>
              <w:top w:w="0" w:type="dxa"/>
              <w:left w:w="0" w:type="dxa"/>
              <w:bottom w:w="0" w:type="dxa"/>
              <w:right w:w="0" w:type="dxa"/>
            </w:tcMar>
            <w:vAlign w:val="center"/>
          </w:tcPr>
          <w:p w14:paraId="3F984BF9">
            <w:pPr>
              <w:pStyle w:val="54"/>
              <w:jc w:val="center"/>
              <w:rPr>
                <w:color w:val="000000"/>
                <w:sz w:val="21"/>
                <w:szCs w:val="21"/>
              </w:rPr>
            </w:pPr>
            <w:r>
              <w:rPr>
                <w:rStyle w:val="55"/>
                <w:color w:val="000000"/>
                <w:sz w:val="21"/>
                <w:szCs w:val="21"/>
              </w:rPr>
              <w:t>每日</w:t>
            </w:r>
            <w:r>
              <w:rPr>
                <w:rStyle w:val="55"/>
                <w:rFonts w:eastAsia="Calibri"/>
                <w:color w:val="000000"/>
                <w:sz w:val="21"/>
                <w:szCs w:val="21"/>
              </w:rPr>
              <w:t>8</w:t>
            </w:r>
            <w:r>
              <w:rPr>
                <w:rStyle w:val="55"/>
                <w:color w:val="000000"/>
                <w:sz w:val="21"/>
                <w:szCs w:val="21"/>
              </w:rPr>
              <w:t>小时，每周</w:t>
            </w:r>
            <w:r>
              <w:rPr>
                <w:rStyle w:val="55"/>
                <w:rFonts w:eastAsia="Calibri"/>
                <w:color w:val="000000"/>
                <w:sz w:val="21"/>
                <w:szCs w:val="21"/>
              </w:rPr>
              <w:t>6</w:t>
            </w:r>
            <w:r>
              <w:rPr>
                <w:rStyle w:val="55"/>
                <w:color w:val="000000"/>
                <w:sz w:val="21"/>
                <w:szCs w:val="21"/>
              </w:rPr>
              <w:t>天</w:t>
            </w:r>
          </w:p>
        </w:tc>
      </w:tr>
      <w:tr w14:paraId="7F249CB3">
        <w:trPr>
          <w:trHeight w:val="60" w:hRule="atLeast"/>
          <w:tblCellSpacing w:w="0" w:type="dxa"/>
          <w:jc w:val="center"/>
        </w:trPr>
        <w:tc>
          <w:tcPr>
            <w:tcW w:w="937" w:type="dxa"/>
            <w:tcBorders>
              <w:left w:val="single" w:color="000000" w:sz="8" w:space="0"/>
              <w:bottom w:val="single" w:color="000000" w:sz="8" w:space="0"/>
              <w:right w:val="single" w:color="000000" w:sz="8" w:space="0"/>
            </w:tcBorders>
            <w:tcMar>
              <w:top w:w="0" w:type="dxa"/>
              <w:left w:w="0" w:type="dxa"/>
              <w:bottom w:w="0" w:type="dxa"/>
              <w:right w:w="0" w:type="dxa"/>
            </w:tcMar>
            <w:vAlign w:val="center"/>
          </w:tcPr>
          <w:p w14:paraId="4592CDD0">
            <w:pPr>
              <w:pStyle w:val="54"/>
              <w:jc w:val="center"/>
              <w:rPr>
                <w:color w:val="000000"/>
                <w:sz w:val="21"/>
                <w:szCs w:val="21"/>
              </w:rPr>
            </w:pPr>
            <w:r>
              <w:rPr>
                <w:rStyle w:val="55"/>
                <w:rFonts w:eastAsia="Calibri"/>
                <w:color w:val="000000"/>
                <w:sz w:val="21"/>
                <w:szCs w:val="21"/>
              </w:rPr>
              <w:t>18</w:t>
            </w:r>
          </w:p>
        </w:tc>
        <w:tc>
          <w:tcPr>
            <w:tcW w:w="1173" w:type="dxa"/>
            <w:tcBorders>
              <w:bottom w:val="single" w:color="000000" w:sz="8" w:space="0"/>
              <w:right w:val="single" w:color="000000" w:sz="8" w:space="0"/>
            </w:tcBorders>
            <w:tcMar>
              <w:top w:w="0" w:type="dxa"/>
              <w:left w:w="0" w:type="dxa"/>
              <w:bottom w:w="0" w:type="dxa"/>
              <w:right w:w="0" w:type="dxa"/>
            </w:tcMar>
            <w:vAlign w:val="center"/>
          </w:tcPr>
          <w:p w14:paraId="1E104980">
            <w:pPr>
              <w:pStyle w:val="54"/>
              <w:jc w:val="center"/>
              <w:rPr>
                <w:color w:val="000000"/>
                <w:sz w:val="21"/>
                <w:szCs w:val="21"/>
              </w:rPr>
            </w:pPr>
            <w:r>
              <w:rPr>
                <w:rStyle w:val="55"/>
                <w:color w:val="000000"/>
                <w:sz w:val="21"/>
                <w:szCs w:val="21"/>
              </w:rPr>
              <w:t>洗碗工</w:t>
            </w:r>
          </w:p>
        </w:tc>
        <w:tc>
          <w:tcPr>
            <w:tcW w:w="484" w:type="dxa"/>
            <w:tcBorders>
              <w:bottom w:val="single" w:color="000000" w:sz="8" w:space="0"/>
              <w:right w:val="single" w:color="000000" w:sz="8" w:space="0"/>
            </w:tcBorders>
            <w:tcMar>
              <w:top w:w="0" w:type="dxa"/>
              <w:left w:w="0" w:type="dxa"/>
              <w:bottom w:w="0" w:type="dxa"/>
              <w:right w:w="0" w:type="dxa"/>
            </w:tcMar>
            <w:vAlign w:val="center"/>
          </w:tcPr>
          <w:p w14:paraId="78325509">
            <w:pPr>
              <w:pStyle w:val="54"/>
              <w:jc w:val="center"/>
              <w:rPr>
                <w:color w:val="000000"/>
                <w:sz w:val="21"/>
                <w:szCs w:val="21"/>
              </w:rPr>
            </w:pPr>
            <w:r>
              <w:rPr>
                <w:rStyle w:val="55"/>
                <w:rFonts w:eastAsia="Calibri"/>
                <w:color w:val="000000"/>
                <w:sz w:val="21"/>
                <w:szCs w:val="21"/>
              </w:rPr>
              <w:t>3</w:t>
            </w:r>
          </w:p>
        </w:tc>
        <w:tc>
          <w:tcPr>
            <w:tcW w:w="4719" w:type="dxa"/>
            <w:tcBorders>
              <w:bottom w:val="single" w:color="000000" w:sz="8" w:space="0"/>
              <w:right w:val="single" w:color="000000" w:sz="8" w:space="0"/>
            </w:tcBorders>
            <w:tcMar>
              <w:top w:w="0" w:type="dxa"/>
              <w:left w:w="0" w:type="dxa"/>
              <w:bottom w:w="0" w:type="dxa"/>
              <w:right w:w="0" w:type="dxa"/>
            </w:tcMar>
            <w:vAlign w:val="center"/>
          </w:tcPr>
          <w:p w14:paraId="1F0EE1A3">
            <w:pPr>
              <w:pStyle w:val="54"/>
              <w:rPr>
                <w:rStyle w:val="55"/>
                <w:sz w:val="21"/>
                <w:szCs w:val="21"/>
                <w:lang w:eastAsia="zh-CN"/>
              </w:rPr>
            </w:pPr>
            <w:r>
              <w:rPr>
                <w:rStyle w:val="55"/>
                <w:sz w:val="21"/>
                <w:szCs w:val="21"/>
                <w:lang w:eastAsia="zh-CN"/>
              </w:rPr>
              <w:t>女性，年龄</w:t>
            </w:r>
            <w:r>
              <w:rPr>
                <w:rStyle w:val="55"/>
                <w:rFonts w:eastAsia="Calibri"/>
                <w:sz w:val="21"/>
                <w:szCs w:val="21"/>
                <w:lang w:eastAsia="zh-CN"/>
              </w:rPr>
              <w:t>45</w:t>
            </w:r>
            <w:r>
              <w:rPr>
                <w:rStyle w:val="55"/>
                <w:sz w:val="21"/>
                <w:szCs w:val="21"/>
                <w:lang w:eastAsia="zh-CN"/>
              </w:rPr>
              <w:t>周岁或以下，身体健康，无前科劣迹，有多年工作经验。</w:t>
            </w:r>
          </w:p>
          <w:p w14:paraId="325A8EFA">
            <w:pPr>
              <w:pStyle w:val="54"/>
              <w:rPr>
                <w:sz w:val="21"/>
                <w:szCs w:val="21"/>
                <w:lang w:eastAsia="zh-CN"/>
              </w:rPr>
            </w:pPr>
            <w:r>
              <w:rPr>
                <w:rStyle w:val="55"/>
                <w:rFonts w:hint="eastAsia"/>
                <w:sz w:val="21"/>
                <w:szCs w:val="21"/>
                <w:lang w:eastAsia="zh-CN"/>
              </w:rPr>
              <w:t>★</w:t>
            </w:r>
            <w:r>
              <w:rPr>
                <w:rFonts w:eastAsia="宋体"/>
                <w:sz w:val="21"/>
                <w:szCs w:val="21"/>
                <w:lang w:eastAsia="zh-CN"/>
              </w:rPr>
              <w:t>持卫生防疫部门或医疗机构颁发的健康证上岗</w:t>
            </w:r>
          </w:p>
        </w:tc>
        <w:tc>
          <w:tcPr>
            <w:tcW w:w="974" w:type="dxa"/>
            <w:tcBorders>
              <w:bottom w:val="single" w:color="000000" w:sz="8" w:space="0"/>
              <w:right w:val="single" w:color="000000" w:sz="8" w:space="0"/>
            </w:tcBorders>
            <w:tcMar>
              <w:top w:w="0" w:type="dxa"/>
              <w:left w:w="0" w:type="dxa"/>
              <w:bottom w:w="0" w:type="dxa"/>
              <w:right w:w="0" w:type="dxa"/>
            </w:tcMar>
            <w:vAlign w:val="center"/>
          </w:tcPr>
          <w:p w14:paraId="30C77A0F">
            <w:pPr>
              <w:pStyle w:val="54"/>
              <w:jc w:val="center"/>
              <w:rPr>
                <w:color w:val="000000"/>
                <w:sz w:val="21"/>
                <w:szCs w:val="21"/>
              </w:rPr>
            </w:pPr>
            <w:r>
              <w:rPr>
                <w:rStyle w:val="55"/>
                <w:color w:val="000000"/>
                <w:sz w:val="21"/>
                <w:szCs w:val="21"/>
              </w:rPr>
              <w:t>否</w:t>
            </w:r>
          </w:p>
        </w:tc>
        <w:tc>
          <w:tcPr>
            <w:tcW w:w="1224" w:type="dxa"/>
            <w:tcBorders>
              <w:bottom w:val="single" w:color="000000" w:sz="8" w:space="0"/>
              <w:right w:val="single" w:color="000000" w:sz="8" w:space="0"/>
            </w:tcBorders>
            <w:tcMar>
              <w:top w:w="0" w:type="dxa"/>
              <w:left w:w="0" w:type="dxa"/>
              <w:bottom w:w="0" w:type="dxa"/>
              <w:right w:w="0" w:type="dxa"/>
            </w:tcMar>
            <w:vAlign w:val="center"/>
          </w:tcPr>
          <w:p w14:paraId="3DAAC328">
            <w:pPr>
              <w:pStyle w:val="54"/>
              <w:jc w:val="center"/>
              <w:rPr>
                <w:color w:val="000000"/>
                <w:sz w:val="21"/>
                <w:szCs w:val="21"/>
              </w:rPr>
            </w:pPr>
            <w:r>
              <w:rPr>
                <w:rStyle w:val="55"/>
                <w:color w:val="000000"/>
                <w:sz w:val="21"/>
                <w:szCs w:val="21"/>
              </w:rPr>
              <w:t>每日</w:t>
            </w:r>
            <w:r>
              <w:rPr>
                <w:rStyle w:val="55"/>
                <w:rFonts w:eastAsia="Calibri"/>
                <w:color w:val="000000"/>
                <w:sz w:val="21"/>
                <w:szCs w:val="21"/>
              </w:rPr>
              <w:t>8</w:t>
            </w:r>
            <w:r>
              <w:rPr>
                <w:rStyle w:val="55"/>
                <w:color w:val="000000"/>
                <w:sz w:val="21"/>
                <w:szCs w:val="21"/>
              </w:rPr>
              <w:t>小时，每周</w:t>
            </w:r>
            <w:r>
              <w:rPr>
                <w:rStyle w:val="55"/>
                <w:rFonts w:eastAsia="Calibri"/>
                <w:color w:val="000000"/>
                <w:sz w:val="21"/>
                <w:szCs w:val="21"/>
              </w:rPr>
              <w:t>6</w:t>
            </w:r>
            <w:r>
              <w:rPr>
                <w:rStyle w:val="55"/>
                <w:color w:val="000000"/>
                <w:sz w:val="21"/>
                <w:szCs w:val="21"/>
              </w:rPr>
              <w:t>天</w:t>
            </w:r>
          </w:p>
        </w:tc>
      </w:tr>
      <w:tr w14:paraId="4341EACE">
        <w:trPr>
          <w:trHeight w:val="601" w:hRule="atLeast"/>
          <w:tblCellSpacing w:w="0" w:type="dxa"/>
          <w:jc w:val="center"/>
        </w:trPr>
        <w:tc>
          <w:tcPr>
            <w:tcW w:w="937" w:type="dxa"/>
            <w:tcBorders>
              <w:left w:val="single" w:color="000000" w:sz="8" w:space="0"/>
              <w:bottom w:val="single" w:color="000000" w:sz="8" w:space="0"/>
              <w:right w:val="single" w:color="000000" w:sz="8" w:space="0"/>
            </w:tcBorders>
            <w:tcMar>
              <w:top w:w="0" w:type="dxa"/>
              <w:left w:w="0" w:type="dxa"/>
              <w:bottom w:w="0" w:type="dxa"/>
              <w:right w:w="0" w:type="dxa"/>
            </w:tcMar>
            <w:vAlign w:val="center"/>
          </w:tcPr>
          <w:p w14:paraId="67550098">
            <w:pPr>
              <w:pStyle w:val="54"/>
              <w:jc w:val="center"/>
              <w:rPr>
                <w:color w:val="000000"/>
                <w:sz w:val="21"/>
                <w:szCs w:val="21"/>
              </w:rPr>
            </w:pPr>
            <w:r>
              <w:rPr>
                <w:rStyle w:val="55"/>
                <w:rFonts w:eastAsia="Calibri"/>
                <w:color w:val="000000"/>
                <w:sz w:val="21"/>
                <w:szCs w:val="21"/>
              </w:rPr>
              <w:t>19</w:t>
            </w:r>
          </w:p>
        </w:tc>
        <w:tc>
          <w:tcPr>
            <w:tcW w:w="1173" w:type="dxa"/>
            <w:tcBorders>
              <w:bottom w:val="single" w:color="000000" w:sz="8" w:space="0"/>
              <w:right w:val="single" w:color="000000" w:sz="8" w:space="0"/>
            </w:tcBorders>
            <w:tcMar>
              <w:top w:w="0" w:type="dxa"/>
              <w:left w:w="0" w:type="dxa"/>
              <w:bottom w:w="0" w:type="dxa"/>
              <w:right w:w="0" w:type="dxa"/>
            </w:tcMar>
            <w:vAlign w:val="center"/>
          </w:tcPr>
          <w:p w14:paraId="59BD2F4B">
            <w:pPr>
              <w:pStyle w:val="54"/>
              <w:jc w:val="center"/>
              <w:rPr>
                <w:color w:val="000000"/>
                <w:sz w:val="21"/>
                <w:szCs w:val="21"/>
              </w:rPr>
            </w:pPr>
            <w:r>
              <w:rPr>
                <w:rStyle w:val="55"/>
                <w:color w:val="000000"/>
                <w:sz w:val="21"/>
                <w:szCs w:val="21"/>
              </w:rPr>
              <w:t>勤杂</w:t>
            </w:r>
          </w:p>
        </w:tc>
        <w:tc>
          <w:tcPr>
            <w:tcW w:w="484" w:type="dxa"/>
            <w:tcBorders>
              <w:bottom w:val="single" w:color="000000" w:sz="8" w:space="0"/>
              <w:right w:val="single" w:color="000000" w:sz="8" w:space="0"/>
            </w:tcBorders>
            <w:tcMar>
              <w:top w:w="0" w:type="dxa"/>
              <w:left w:w="0" w:type="dxa"/>
              <w:bottom w:w="0" w:type="dxa"/>
              <w:right w:w="0" w:type="dxa"/>
            </w:tcMar>
            <w:vAlign w:val="center"/>
          </w:tcPr>
          <w:p w14:paraId="15003DC8">
            <w:pPr>
              <w:pStyle w:val="54"/>
              <w:jc w:val="center"/>
              <w:rPr>
                <w:color w:val="000000"/>
                <w:sz w:val="21"/>
                <w:szCs w:val="21"/>
              </w:rPr>
            </w:pPr>
            <w:r>
              <w:rPr>
                <w:rStyle w:val="55"/>
                <w:rFonts w:eastAsia="Calibri"/>
                <w:color w:val="000000"/>
                <w:sz w:val="21"/>
                <w:szCs w:val="21"/>
              </w:rPr>
              <w:t>4</w:t>
            </w:r>
          </w:p>
        </w:tc>
        <w:tc>
          <w:tcPr>
            <w:tcW w:w="4719" w:type="dxa"/>
            <w:tcBorders>
              <w:bottom w:val="single" w:color="000000" w:sz="8" w:space="0"/>
              <w:right w:val="single" w:color="000000" w:sz="8" w:space="0"/>
            </w:tcBorders>
            <w:tcMar>
              <w:top w:w="0" w:type="dxa"/>
              <w:left w:w="0" w:type="dxa"/>
              <w:bottom w:w="0" w:type="dxa"/>
              <w:right w:w="0" w:type="dxa"/>
            </w:tcMar>
            <w:vAlign w:val="center"/>
          </w:tcPr>
          <w:p w14:paraId="07F7E8D5">
            <w:pPr>
              <w:pStyle w:val="54"/>
              <w:rPr>
                <w:rStyle w:val="55"/>
                <w:sz w:val="21"/>
                <w:szCs w:val="21"/>
                <w:lang w:eastAsia="zh-CN"/>
              </w:rPr>
            </w:pPr>
            <w:r>
              <w:rPr>
                <w:rStyle w:val="55"/>
                <w:sz w:val="21"/>
                <w:szCs w:val="21"/>
                <w:lang w:eastAsia="zh-CN"/>
              </w:rPr>
              <w:t>女性，年龄</w:t>
            </w:r>
            <w:r>
              <w:rPr>
                <w:rStyle w:val="55"/>
                <w:rFonts w:eastAsia="Calibri"/>
                <w:sz w:val="21"/>
                <w:szCs w:val="21"/>
                <w:lang w:eastAsia="zh-CN"/>
              </w:rPr>
              <w:t>55</w:t>
            </w:r>
            <w:r>
              <w:rPr>
                <w:rStyle w:val="55"/>
                <w:sz w:val="21"/>
                <w:szCs w:val="21"/>
                <w:lang w:eastAsia="zh-CN"/>
              </w:rPr>
              <w:t>周岁或以下，身体健康，无前科劣迹，有多年工作经验。</w:t>
            </w:r>
          </w:p>
          <w:p w14:paraId="5067EE71">
            <w:pPr>
              <w:pStyle w:val="54"/>
              <w:rPr>
                <w:sz w:val="21"/>
                <w:szCs w:val="21"/>
                <w:lang w:eastAsia="zh-CN"/>
              </w:rPr>
            </w:pPr>
            <w:r>
              <w:rPr>
                <w:rStyle w:val="55"/>
                <w:rFonts w:hint="eastAsia"/>
                <w:sz w:val="21"/>
                <w:szCs w:val="21"/>
                <w:lang w:eastAsia="zh-CN"/>
              </w:rPr>
              <w:t>★</w:t>
            </w:r>
            <w:r>
              <w:rPr>
                <w:rFonts w:eastAsia="宋体"/>
                <w:sz w:val="21"/>
                <w:szCs w:val="21"/>
                <w:lang w:eastAsia="zh-CN"/>
              </w:rPr>
              <w:t>持卫生防疫部门或医疗机构颁发的健康证上岗</w:t>
            </w:r>
          </w:p>
        </w:tc>
        <w:tc>
          <w:tcPr>
            <w:tcW w:w="974" w:type="dxa"/>
            <w:tcBorders>
              <w:bottom w:val="single" w:color="000000" w:sz="8" w:space="0"/>
              <w:right w:val="single" w:color="000000" w:sz="8" w:space="0"/>
            </w:tcBorders>
            <w:tcMar>
              <w:top w:w="0" w:type="dxa"/>
              <w:left w:w="0" w:type="dxa"/>
              <w:bottom w:w="0" w:type="dxa"/>
              <w:right w:w="0" w:type="dxa"/>
            </w:tcMar>
            <w:vAlign w:val="center"/>
          </w:tcPr>
          <w:p w14:paraId="5EF2AE67">
            <w:pPr>
              <w:pStyle w:val="54"/>
              <w:jc w:val="center"/>
              <w:rPr>
                <w:color w:val="000000"/>
                <w:sz w:val="21"/>
                <w:szCs w:val="21"/>
              </w:rPr>
            </w:pPr>
            <w:r>
              <w:rPr>
                <w:rStyle w:val="55"/>
                <w:color w:val="000000"/>
                <w:sz w:val="21"/>
                <w:szCs w:val="21"/>
              </w:rPr>
              <w:t>最多接受</w:t>
            </w:r>
            <w:r>
              <w:rPr>
                <w:rStyle w:val="55"/>
                <w:rFonts w:eastAsia="Calibri"/>
                <w:color w:val="000000"/>
                <w:sz w:val="21"/>
                <w:szCs w:val="21"/>
              </w:rPr>
              <w:t>1</w:t>
            </w:r>
            <w:r>
              <w:rPr>
                <w:rStyle w:val="55"/>
                <w:color w:val="000000"/>
                <w:sz w:val="21"/>
                <w:szCs w:val="21"/>
              </w:rPr>
              <w:t>名退休人员</w:t>
            </w:r>
          </w:p>
        </w:tc>
        <w:tc>
          <w:tcPr>
            <w:tcW w:w="1224" w:type="dxa"/>
            <w:tcBorders>
              <w:bottom w:val="single" w:color="000000" w:sz="8" w:space="0"/>
              <w:right w:val="single" w:color="000000" w:sz="8" w:space="0"/>
            </w:tcBorders>
            <w:tcMar>
              <w:top w:w="0" w:type="dxa"/>
              <w:left w:w="0" w:type="dxa"/>
              <w:bottom w:w="0" w:type="dxa"/>
              <w:right w:w="0" w:type="dxa"/>
            </w:tcMar>
            <w:vAlign w:val="center"/>
          </w:tcPr>
          <w:p w14:paraId="52BF5D51">
            <w:pPr>
              <w:pStyle w:val="54"/>
              <w:jc w:val="center"/>
              <w:rPr>
                <w:color w:val="000000"/>
                <w:sz w:val="21"/>
                <w:szCs w:val="21"/>
              </w:rPr>
            </w:pPr>
            <w:r>
              <w:rPr>
                <w:rStyle w:val="55"/>
                <w:color w:val="000000"/>
                <w:sz w:val="21"/>
                <w:szCs w:val="21"/>
              </w:rPr>
              <w:t>每日</w:t>
            </w:r>
            <w:r>
              <w:rPr>
                <w:rStyle w:val="55"/>
                <w:rFonts w:eastAsia="Calibri"/>
                <w:color w:val="000000"/>
                <w:sz w:val="21"/>
                <w:szCs w:val="21"/>
              </w:rPr>
              <w:t>8</w:t>
            </w:r>
            <w:r>
              <w:rPr>
                <w:rStyle w:val="55"/>
                <w:color w:val="000000"/>
                <w:sz w:val="21"/>
                <w:szCs w:val="21"/>
              </w:rPr>
              <w:t>小时，每周</w:t>
            </w:r>
            <w:r>
              <w:rPr>
                <w:rStyle w:val="55"/>
                <w:rFonts w:eastAsia="Calibri"/>
                <w:color w:val="000000"/>
                <w:sz w:val="21"/>
                <w:szCs w:val="21"/>
              </w:rPr>
              <w:t>6</w:t>
            </w:r>
            <w:r>
              <w:rPr>
                <w:rStyle w:val="55"/>
                <w:color w:val="000000"/>
                <w:sz w:val="21"/>
                <w:szCs w:val="21"/>
              </w:rPr>
              <w:t>天</w:t>
            </w:r>
          </w:p>
        </w:tc>
      </w:tr>
      <w:tr w14:paraId="198A10BA">
        <w:trPr>
          <w:trHeight w:val="601" w:hRule="atLeast"/>
          <w:tblCellSpacing w:w="0" w:type="dxa"/>
          <w:jc w:val="center"/>
        </w:trPr>
        <w:tc>
          <w:tcPr>
            <w:tcW w:w="937" w:type="dxa"/>
            <w:tcBorders>
              <w:left w:val="single" w:color="000000" w:sz="8" w:space="0"/>
              <w:bottom w:val="single" w:color="000000" w:sz="8" w:space="0"/>
              <w:right w:val="single" w:color="000000" w:sz="8" w:space="0"/>
            </w:tcBorders>
            <w:tcMar>
              <w:top w:w="0" w:type="dxa"/>
              <w:left w:w="0" w:type="dxa"/>
              <w:bottom w:w="0" w:type="dxa"/>
              <w:right w:w="0" w:type="dxa"/>
            </w:tcMar>
            <w:vAlign w:val="center"/>
          </w:tcPr>
          <w:p w14:paraId="13C897AC">
            <w:pPr>
              <w:pStyle w:val="54"/>
              <w:jc w:val="center"/>
              <w:rPr>
                <w:color w:val="000000"/>
                <w:sz w:val="21"/>
                <w:szCs w:val="21"/>
              </w:rPr>
            </w:pPr>
            <w:r>
              <w:rPr>
                <w:rStyle w:val="55"/>
                <w:rFonts w:eastAsia="Calibri"/>
                <w:color w:val="000000"/>
                <w:sz w:val="21"/>
                <w:szCs w:val="21"/>
              </w:rPr>
              <w:t>20</w:t>
            </w:r>
          </w:p>
        </w:tc>
        <w:tc>
          <w:tcPr>
            <w:tcW w:w="1173" w:type="dxa"/>
            <w:tcBorders>
              <w:bottom w:val="single" w:color="000000" w:sz="8" w:space="0"/>
              <w:right w:val="single" w:color="000000" w:sz="8" w:space="0"/>
            </w:tcBorders>
            <w:tcMar>
              <w:top w:w="0" w:type="dxa"/>
              <w:left w:w="0" w:type="dxa"/>
              <w:bottom w:w="0" w:type="dxa"/>
              <w:right w:w="0" w:type="dxa"/>
            </w:tcMar>
            <w:vAlign w:val="center"/>
          </w:tcPr>
          <w:p w14:paraId="18285FA2">
            <w:pPr>
              <w:pStyle w:val="54"/>
              <w:jc w:val="center"/>
              <w:rPr>
                <w:color w:val="000000"/>
                <w:sz w:val="21"/>
                <w:szCs w:val="21"/>
              </w:rPr>
            </w:pPr>
            <w:r>
              <w:rPr>
                <w:rStyle w:val="55"/>
                <w:color w:val="000000"/>
                <w:sz w:val="21"/>
                <w:szCs w:val="21"/>
              </w:rPr>
              <w:t>园艺师</w:t>
            </w:r>
          </w:p>
        </w:tc>
        <w:tc>
          <w:tcPr>
            <w:tcW w:w="484" w:type="dxa"/>
            <w:tcBorders>
              <w:bottom w:val="single" w:color="000000" w:sz="8" w:space="0"/>
              <w:right w:val="single" w:color="000000" w:sz="8" w:space="0"/>
            </w:tcBorders>
            <w:tcMar>
              <w:top w:w="0" w:type="dxa"/>
              <w:left w:w="0" w:type="dxa"/>
              <w:bottom w:w="0" w:type="dxa"/>
              <w:right w:w="0" w:type="dxa"/>
            </w:tcMar>
            <w:vAlign w:val="center"/>
          </w:tcPr>
          <w:p w14:paraId="127884E4">
            <w:pPr>
              <w:pStyle w:val="54"/>
              <w:jc w:val="center"/>
              <w:rPr>
                <w:color w:val="000000"/>
                <w:sz w:val="21"/>
                <w:szCs w:val="21"/>
              </w:rPr>
            </w:pPr>
            <w:r>
              <w:rPr>
                <w:rStyle w:val="55"/>
                <w:rFonts w:eastAsia="Calibri"/>
                <w:color w:val="000000"/>
                <w:sz w:val="21"/>
                <w:szCs w:val="21"/>
              </w:rPr>
              <w:t>5</w:t>
            </w:r>
          </w:p>
        </w:tc>
        <w:tc>
          <w:tcPr>
            <w:tcW w:w="4719" w:type="dxa"/>
            <w:tcBorders>
              <w:bottom w:val="single" w:color="000000" w:sz="8" w:space="0"/>
              <w:right w:val="single" w:color="000000" w:sz="8" w:space="0"/>
            </w:tcBorders>
            <w:tcMar>
              <w:top w:w="0" w:type="dxa"/>
              <w:left w:w="0" w:type="dxa"/>
              <w:bottom w:w="0" w:type="dxa"/>
              <w:right w:w="0" w:type="dxa"/>
            </w:tcMar>
            <w:vAlign w:val="center"/>
          </w:tcPr>
          <w:p w14:paraId="7D48190F">
            <w:pPr>
              <w:pStyle w:val="54"/>
              <w:rPr>
                <w:sz w:val="21"/>
                <w:szCs w:val="21"/>
                <w:lang w:eastAsia="zh-CN"/>
              </w:rPr>
            </w:pPr>
            <w:r>
              <w:rPr>
                <w:rStyle w:val="55"/>
                <w:sz w:val="21"/>
                <w:szCs w:val="21"/>
                <w:lang w:eastAsia="zh-CN"/>
              </w:rPr>
              <w:t>男性，年龄</w:t>
            </w:r>
            <w:r>
              <w:rPr>
                <w:rStyle w:val="55"/>
                <w:rFonts w:eastAsia="Calibri"/>
                <w:sz w:val="21"/>
                <w:szCs w:val="21"/>
                <w:lang w:eastAsia="zh-CN"/>
              </w:rPr>
              <w:t>50</w:t>
            </w:r>
            <w:r>
              <w:rPr>
                <w:rStyle w:val="55"/>
                <w:sz w:val="21"/>
                <w:szCs w:val="21"/>
                <w:lang w:eastAsia="zh-CN"/>
              </w:rPr>
              <w:t>周岁或以下，身体健康，持园林绿化高级工程师证书上岗。</w:t>
            </w:r>
          </w:p>
        </w:tc>
        <w:tc>
          <w:tcPr>
            <w:tcW w:w="974" w:type="dxa"/>
            <w:tcBorders>
              <w:bottom w:val="single" w:color="000000" w:sz="8" w:space="0"/>
              <w:right w:val="single" w:color="000000" w:sz="8" w:space="0"/>
            </w:tcBorders>
            <w:tcMar>
              <w:top w:w="0" w:type="dxa"/>
              <w:left w:w="0" w:type="dxa"/>
              <w:bottom w:w="0" w:type="dxa"/>
              <w:right w:w="0" w:type="dxa"/>
            </w:tcMar>
            <w:vAlign w:val="center"/>
          </w:tcPr>
          <w:p w14:paraId="61D04510">
            <w:pPr>
              <w:pStyle w:val="54"/>
              <w:jc w:val="center"/>
              <w:rPr>
                <w:color w:val="000000"/>
                <w:sz w:val="21"/>
                <w:szCs w:val="21"/>
              </w:rPr>
            </w:pPr>
            <w:r>
              <w:rPr>
                <w:rStyle w:val="55"/>
                <w:color w:val="000000"/>
                <w:sz w:val="21"/>
                <w:szCs w:val="21"/>
              </w:rPr>
              <w:t>否</w:t>
            </w:r>
          </w:p>
        </w:tc>
        <w:tc>
          <w:tcPr>
            <w:tcW w:w="1224" w:type="dxa"/>
            <w:tcBorders>
              <w:bottom w:val="single" w:color="000000" w:sz="8" w:space="0"/>
              <w:right w:val="single" w:color="000000" w:sz="8" w:space="0"/>
            </w:tcBorders>
            <w:tcMar>
              <w:top w:w="0" w:type="dxa"/>
              <w:left w:w="0" w:type="dxa"/>
              <w:bottom w:w="0" w:type="dxa"/>
              <w:right w:w="0" w:type="dxa"/>
            </w:tcMar>
            <w:vAlign w:val="center"/>
          </w:tcPr>
          <w:p w14:paraId="65BEEE4B">
            <w:pPr>
              <w:pStyle w:val="54"/>
              <w:jc w:val="center"/>
              <w:rPr>
                <w:color w:val="000000"/>
                <w:sz w:val="21"/>
                <w:szCs w:val="21"/>
              </w:rPr>
            </w:pPr>
            <w:r>
              <w:rPr>
                <w:rStyle w:val="55"/>
                <w:color w:val="000000"/>
                <w:sz w:val="21"/>
                <w:szCs w:val="21"/>
              </w:rPr>
              <w:t>不要求驻场</w:t>
            </w:r>
          </w:p>
        </w:tc>
      </w:tr>
      <w:tr w14:paraId="13F8D18B">
        <w:trPr>
          <w:trHeight w:val="281" w:hRule="atLeast"/>
          <w:tblCellSpacing w:w="0" w:type="dxa"/>
          <w:jc w:val="center"/>
        </w:trPr>
        <w:tc>
          <w:tcPr>
            <w:tcW w:w="2110" w:type="dxa"/>
            <w:gridSpan w:val="2"/>
            <w:tcBorders>
              <w:left w:val="single" w:color="000000" w:sz="8" w:space="0"/>
              <w:bottom w:val="single" w:color="000000" w:sz="8" w:space="0"/>
              <w:right w:val="single" w:color="000000" w:sz="8" w:space="0"/>
            </w:tcBorders>
            <w:tcMar>
              <w:top w:w="0" w:type="dxa"/>
              <w:left w:w="0" w:type="dxa"/>
              <w:bottom w:w="0" w:type="dxa"/>
              <w:right w:w="0" w:type="dxa"/>
            </w:tcMar>
            <w:vAlign w:val="center"/>
          </w:tcPr>
          <w:p w14:paraId="78487DDA">
            <w:pPr>
              <w:pStyle w:val="54"/>
              <w:jc w:val="center"/>
              <w:rPr>
                <w:color w:val="000000"/>
                <w:sz w:val="21"/>
                <w:szCs w:val="21"/>
              </w:rPr>
            </w:pPr>
            <w:r>
              <w:rPr>
                <w:rStyle w:val="55"/>
                <w:color w:val="000000"/>
                <w:sz w:val="21"/>
                <w:szCs w:val="21"/>
              </w:rPr>
              <w:t>合计人数</w:t>
            </w:r>
          </w:p>
        </w:tc>
        <w:tc>
          <w:tcPr>
            <w:tcW w:w="7401" w:type="dxa"/>
            <w:gridSpan w:val="4"/>
            <w:tcBorders>
              <w:bottom w:val="single" w:color="000000" w:sz="8" w:space="0"/>
              <w:right w:val="single" w:color="000000" w:sz="8" w:space="0"/>
            </w:tcBorders>
            <w:tcMar>
              <w:top w:w="0" w:type="dxa"/>
              <w:left w:w="0" w:type="dxa"/>
              <w:bottom w:w="0" w:type="dxa"/>
              <w:right w:w="0" w:type="dxa"/>
            </w:tcMar>
            <w:vAlign w:val="center"/>
          </w:tcPr>
          <w:p w14:paraId="2BD0D41F">
            <w:pPr>
              <w:pStyle w:val="54"/>
              <w:jc w:val="center"/>
              <w:rPr>
                <w:color w:val="000000"/>
                <w:sz w:val="21"/>
                <w:szCs w:val="21"/>
              </w:rPr>
            </w:pPr>
            <w:r>
              <w:rPr>
                <w:rStyle w:val="55"/>
                <w:rFonts w:eastAsia="Calibri"/>
                <w:color w:val="000000"/>
                <w:sz w:val="21"/>
                <w:szCs w:val="21"/>
              </w:rPr>
              <w:t>68</w:t>
            </w:r>
            <w:r>
              <w:rPr>
                <w:rStyle w:val="55"/>
                <w:color w:val="000000"/>
                <w:sz w:val="21"/>
                <w:szCs w:val="21"/>
              </w:rPr>
              <w:t>人</w:t>
            </w:r>
          </w:p>
        </w:tc>
      </w:tr>
    </w:tbl>
    <w:p w14:paraId="65E7E735">
      <w:pPr>
        <w:widowControl/>
        <w:ind w:firstLine="448" w:firstLineChars="200"/>
        <w:jc w:val="left"/>
        <w:rPr>
          <w:sz w:val="24"/>
        </w:rPr>
      </w:pPr>
      <w:r>
        <w:rPr>
          <w:rFonts w:hint="eastAsia"/>
          <w:sz w:val="24"/>
        </w:rPr>
        <w:t>注：</w:t>
      </w:r>
    </w:p>
    <w:p w14:paraId="285C4D8C">
      <w:pPr>
        <w:widowControl/>
        <w:ind w:firstLine="448" w:firstLineChars="200"/>
        <w:jc w:val="left"/>
        <w:rPr>
          <w:color w:val="FF0000"/>
          <w:sz w:val="24"/>
        </w:rPr>
      </w:pPr>
      <w:r>
        <w:rPr>
          <w:rFonts w:hint="eastAsia"/>
          <w:sz w:val="24"/>
        </w:rPr>
        <w:t>以上1名项目经理、3名保洁员（楼层卫生）（此3人均不接受退休）、2名保洁员（附属楼保洁）服务期22个月，其余人员服务期24个月。</w:t>
      </w:r>
    </w:p>
    <w:p w14:paraId="78B2820A">
      <w:pPr>
        <w:widowControl/>
        <w:ind w:firstLine="448" w:firstLineChars="200"/>
        <w:jc w:val="left"/>
        <w:rPr>
          <w:sz w:val="24"/>
        </w:rPr>
      </w:pPr>
      <w:r>
        <w:rPr>
          <w:rFonts w:hint="eastAsia"/>
          <w:sz w:val="24"/>
        </w:rPr>
        <w:t>按劳动法和国务院关于职工工作时间的规定，正常情况下，上述人员每日工作不超过8小时，每周工作不超过40小时。需安排加班的，中标供应商应配合并向劳动者支付加班费。</w:t>
      </w:r>
    </w:p>
    <w:p w14:paraId="78044BAF">
      <w:pPr>
        <w:widowControl/>
        <w:ind w:firstLine="448" w:firstLineChars="200"/>
        <w:jc w:val="left"/>
        <w:rPr>
          <w:sz w:val="24"/>
        </w:rPr>
      </w:pPr>
      <w:r>
        <w:rPr>
          <w:rFonts w:hint="eastAsia"/>
          <w:sz w:val="24"/>
        </w:rPr>
        <w:t>一旦获得中标资格，上述人员按要求投入本项目服务，非经采购人同意，不随意更换人员。</w:t>
      </w:r>
    </w:p>
    <w:p w14:paraId="447CEEAD">
      <w:pPr>
        <w:widowControl/>
        <w:ind w:firstLine="448" w:firstLineChars="200"/>
        <w:jc w:val="left"/>
        <w:rPr>
          <w:sz w:val="24"/>
        </w:rPr>
      </w:pPr>
      <w:r>
        <w:rPr>
          <w:rFonts w:hint="eastAsia"/>
          <w:sz w:val="24"/>
        </w:rPr>
        <w:t>采购合同履行过程中，如遇国家和我市相关政策调整等法定情形的，采购人可以与供应商签订补充合同，补充合同应当按照政府采购法律法规的相关要求报同级财政部门备案。</w:t>
      </w:r>
    </w:p>
    <w:p w14:paraId="35D2A57F">
      <w:pPr>
        <w:widowControl/>
        <w:ind w:firstLine="448" w:firstLineChars="200"/>
        <w:jc w:val="left"/>
        <w:rPr>
          <w:sz w:val="24"/>
        </w:rPr>
      </w:pPr>
      <w:r>
        <w:rPr>
          <w:rFonts w:hint="eastAsia"/>
          <w:sz w:val="24"/>
        </w:rPr>
        <w:t>三、总体要求</w:t>
      </w:r>
    </w:p>
    <w:p w14:paraId="2E6BAD20">
      <w:pPr>
        <w:widowControl/>
        <w:ind w:firstLine="448" w:firstLineChars="200"/>
        <w:jc w:val="left"/>
        <w:rPr>
          <w:sz w:val="24"/>
        </w:rPr>
      </w:pPr>
      <w:r>
        <w:rPr>
          <w:rFonts w:hint="eastAsia"/>
          <w:sz w:val="24"/>
        </w:rPr>
        <w:t>物业项目实行在公司领导下的经理负责制,项目经理全权负责处理所管项目中的一切事务,带领全体员工努力工作，实现公司所确定的各项任务和目标。</w:t>
      </w:r>
    </w:p>
    <w:p w14:paraId="30650D4E">
      <w:pPr>
        <w:widowControl/>
        <w:ind w:firstLine="448" w:firstLineChars="200"/>
        <w:jc w:val="left"/>
        <w:rPr>
          <w:sz w:val="24"/>
        </w:rPr>
      </w:pPr>
      <w:r>
        <w:rPr>
          <w:rFonts w:hint="eastAsia"/>
          <w:sz w:val="24"/>
        </w:rPr>
        <w:t>1.实施物业管理方案，服务达到质量要求。</w:t>
      </w:r>
    </w:p>
    <w:p w14:paraId="7E60F218">
      <w:pPr>
        <w:widowControl/>
        <w:ind w:firstLine="448" w:firstLineChars="200"/>
        <w:jc w:val="left"/>
        <w:rPr>
          <w:sz w:val="24"/>
        </w:rPr>
      </w:pPr>
      <w:r>
        <w:rPr>
          <w:rFonts w:hint="eastAsia"/>
          <w:sz w:val="24"/>
        </w:rPr>
        <w:t>2.负责对外联络事宜，做好内外协调工作。</w:t>
      </w:r>
    </w:p>
    <w:p w14:paraId="0E425693">
      <w:pPr>
        <w:widowControl/>
        <w:ind w:firstLine="448" w:firstLineChars="200"/>
        <w:jc w:val="left"/>
        <w:rPr>
          <w:sz w:val="24"/>
        </w:rPr>
      </w:pPr>
      <w:r>
        <w:rPr>
          <w:rFonts w:hint="eastAsia"/>
          <w:sz w:val="24"/>
        </w:rPr>
        <w:t>3.定期组织召开工作例会，做好内部沟通，及时检查、总结和部署工作。</w:t>
      </w:r>
    </w:p>
    <w:p w14:paraId="2F57D640">
      <w:pPr>
        <w:widowControl/>
        <w:ind w:firstLine="448" w:firstLineChars="200"/>
        <w:jc w:val="left"/>
        <w:rPr>
          <w:sz w:val="24"/>
        </w:rPr>
      </w:pPr>
      <w:r>
        <w:rPr>
          <w:rFonts w:hint="eastAsia"/>
          <w:sz w:val="24"/>
        </w:rPr>
        <w:t>4.定期开展回访活动，听取托管物业单位各部门的意见，不断提高服务水平。</w:t>
      </w:r>
    </w:p>
    <w:p w14:paraId="537D4839">
      <w:pPr>
        <w:widowControl/>
        <w:ind w:firstLine="448" w:firstLineChars="200"/>
        <w:jc w:val="left"/>
        <w:rPr>
          <w:sz w:val="24"/>
        </w:rPr>
      </w:pPr>
      <w:r>
        <w:rPr>
          <w:rFonts w:hint="eastAsia"/>
          <w:sz w:val="24"/>
        </w:rPr>
        <w:t>四、具体要求</w:t>
      </w:r>
    </w:p>
    <w:p w14:paraId="42F39BB0">
      <w:pPr>
        <w:widowControl/>
        <w:ind w:firstLine="448" w:firstLineChars="200"/>
        <w:jc w:val="left"/>
        <w:rPr>
          <w:sz w:val="24"/>
        </w:rPr>
      </w:pPr>
      <w:r>
        <w:rPr>
          <w:rFonts w:hint="eastAsia"/>
          <w:sz w:val="24"/>
        </w:rPr>
        <w:t>（一）保洁服务内容及工作标准：</w:t>
      </w:r>
    </w:p>
    <w:p w14:paraId="218D7CEC">
      <w:pPr>
        <w:widowControl/>
        <w:ind w:firstLine="448" w:firstLineChars="200"/>
        <w:jc w:val="left"/>
        <w:rPr>
          <w:sz w:val="24"/>
        </w:rPr>
      </w:pPr>
      <w:r>
        <w:rPr>
          <w:rFonts w:hint="eastAsia"/>
          <w:sz w:val="24"/>
        </w:rPr>
        <w:t>1.内容：</w:t>
      </w:r>
    </w:p>
    <w:p w14:paraId="07E6D5BC">
      <w:pPr>
        <w:widowControl/>
        <w:ind w:firstLine="448" w:firstLineChars="200"/>
        <w:jc w:val="left"/>
        <w:rPr>
          <w:sz w:val="24"/>
        </w:rPr>
      </w:pPr>
      <w:r>
        <w:rPr>
          <w:rFonts w:hint="eastAsia"/>
          <w:sz w:val="24"/>
        </w:rPr>
        <w:t>a.清洁：院落、道路、污水管道、行政办公区域等所有公共区域及办公室，包括但不限于大厅、电梯厅、通道及走廊、楼梯、屋面、洗手间、杂物间、办公室、会议室、清洁间、活动室等；</w:t>
      </w:r>
    </w:p>
    <w:p w14:paraId="4C82FF0A">
      <w:pPr>
        <w:widowControl/>
        <w:ind w:firstLine="448" w:firstLineChars="200"/>
        <w:jc w:val="left"/>
        <w:rPr>
          <w:sz w:val="24"/>
        </w:rPr>
      </w:pPr>
      <w:r>
        <w:rPr>
          <w:rFonts w:hint="eastAsia"/>
          <w:sz w:val="24"/>
        </w:rPr>
        <w:t>b.外围清洁、保洁；</w:t>
      </w:r>
    </w:p>
    <w:p w14:paraId="2654FBBB">
      <w:pPr>
        <w:widowControl/>
        <w:ind w:firstLine="448" w:firstLineChars="200"/>
        <w:jc w:val="left"/>
        <w:rPr>
          <w:sz w:val="24"/>
        </w:rPr>
      </w:pPr>
      <w:r>
        <w:rPr>
          <w:rFonts w:hint="eastAsia"/>
          <w:sz w:val="24"/>
        </w:rPr>
        <w:t>c.垃圾处理：生活垃圾及办公垃圾的收集、定点存放；</w:t>
      </w:r>
    </w:p>
    <w:p w14:paraId="5741109B">
      <w:pPr>
        <w:widowControl/>
        <w:ind w:firstLine="448" w:firstLineChars="200"/>
        <w:jc w:val="left"/>
        <w:rPr>
          <w:sz w:val="24"/>
        </w:rPr>
      </w:pPr>
      <w:r>
        <w:rPr>
          <w:rFonts w:hint="eastAsia"/>
          <w:sz w:val="24"/>
        </w:rPr>
        <w:t>d.消杀服务;</w:t>
      </w:r>
    </w:p>
    <w:p w14:paraId="126AF99E">
      <w:pPr>
        <w:widowControl/>
        <w:ind w:firstLine="448" w:firstLineChars="200"/>
        <w:jc w:val="left"/>
        <w:rPr>
          <w:sz w:val="24"/>
        </w:rPr>
      </w:pPr>
      <w:r>
        <w:rPr>
          <w:rFonts w:hint="eastAsia"/>
          <w:sz w:val="24"/>
        </w:rPr>
        <w:t>e.局内会议服务:包括会议室布置、茶水服务、会议设备系统管理和会议室清洁管理等。会议服务人员要求形象气质好，身高不低于160cm。主动热情为与会人员提供相关会议服务。会务人员应着装整齐、仪容端庄大方、精神饱满，提供专业会议茶水服务，服务过程应面带微笑，做到自然、大方、真诚。</w:t>
      </w:r>
    </w:p>
    <w:p w14:paraId="1D3325CE">
      <w:pPr>
        <w:widowControl/>
        <w:ind w:firstLine="448" w:firstLineChars="200"/>
        <w:jc w:val="left"/>
        <w:rPr>
          <w:sz w:val="24"/>
        </w:rPr>
      </w:pPr>
      <w:r>
        <w:rPr>
          <w:rFonts w:hint="eastAsia"/>
          <w:sz w:val="24"/>
        </w:rPr>
        <w:t>f.报纸、信件、杂志分发:成交供应商需负责报纸、信件、杂志分发服务。</w:t>
      </w:r>
    </w:p>
    <w:p w14:paraId="7179BF17">
      <w:pPr>
        <w:widowControl/>
        <w:ind w:firstLine="448" w:firstLineChars="200"/>
        <w:jc w:val="left"/>
        <w:rPr>
          <w:sz w:val="24"/>
        </w:rPr>
      </w:pPr>
      <w:r>
        <w:rPr>
          <w:rFonts w:hint="eastAsia"/>
          <w:sz w:val="24"/>
        </w:rPr>
        <w:t>g.活动服务：老干部活动服务，包括但不限于打热水、活动开展期间后勤服务等。</w:t>
      </w:r>
    </w:p>
    <w:p w14:paraId="71320E51">
      <w:pPr>
        <w:widowControl/>
        <w:ind w:firstLine="448" w:firstLineChars="200"/>
        <w:jc w:val="left"/>
        <w:rPr>
          <w:sz w:val="24"/>
        </w:rPr>
      </w:pPr>
      <w:r>
        <w:rPr>
          <w:rFonts w:hint="eastAsia"/>
          <w:sz w:val="24"/>
        </w:rPr>
        <w:t>2.工作标准</w:t>
      </w:r>
    </w:p>
    <w:p w14:paraId="74B68407">
      <w:pPr>
        <w:widowControl/>
        <w:ind w:firstLine="448" w:firstLineChars="200"/>
        <w:jc w:val="left"/>
        <w:rPr>
          <w:sz w:val="24"/>
        </w:rPr>
      </w:pPr>
      <w:r>
        <w:rPr>
          <w:rFonts w:hint="eastAsia"/>
          <w:sz w:val="24"/>
        </w:rPr>
        <w:t>（1）电梯厅、走廊清洁标准:</w:t>
      </w:r>
    </w:p>
    <w:p w14:paraId="3C264230">
      <w:pPr>
        <w:widowControl/>
        <w:ind w:firstLine="448" w:firstLineChars="200"/>
        <w:jc w:val="left"/>
        <w:rPr>
          <w:sz w:val="24"/>
        </w:rPr>
      </w:pPr>
      <w:r>
        <w:rPr>
          <w:rFonts w:hint="eastAsia"/>
          <w:sz w:val="24"/>
        </w:rPr>
        <w:t>a.墙壁：无尘土、污迹。（如有破损应及时上报）。</w:t>
      </w:r>
    </w:p>
    <w:p w14:paraId="0E7AA586">
      <w:pPr>
        <w:widowControl/>
        <w:ind w:firstLine="448" w:firstLineChars="200"/>
        <w:jc w:val="left"/>
        <w:rPr>
          <w:sz w:val="24"/>
        </w:rPr>
      </w:pPr>
      <w:r>
        <w:rPr>
          <w:rFonts w:hint="eastAsia"/>
          <w:sz w:val="24"/>
        </w:rPr>
        <w:t>b.电梯：无尘土、光亮洁净、无任何印迹。</w:t>
      </w:r>
    </w:p>
    <w:p w14:paraId="1CBB2E7C">
      <w:pPr>
        <w:widowControl/>
        <w:ind w:firstLine="448" w:firstLineChars="200"/>
        <w:jc w:val="left"/>
        <w:rPr>
          <w:sz w:val="24"/>
        </w:rPr>
      </w:pPr>
      <w:r>
        <w:rPr>
          <w:rFonts w:hint="eastAsia"/>
          <w:sz w:val="24"/>
        </w:rPr>
        <w:t>c.按键面板：无尘土、无手印。</w:t>
      </w:r>
    </w:p>
    <w:p w14:paraId="4864255F">
      <w:pPr>
        <w:widowControl/>
        <w:ind w:firstLine="448" w:firstLineChars="200"/>
        <w:jc w:val="left"/>
        <w:rPr>
          <w:sz w:val="24"/>
        </w:rPr>
      </w:pPr>
      <w:r>
        <w:rPr>
          <w:rFonts w:hint="eastAsia"/>
          <w:sz w:val="24"/>
        </w:rPr>
        <w:t>d.照明灯具：定期擦拭，每1月一次。</w:t>
      </w:r>
    </w:p>
    <w:p w14:paraId="09AF8CE3">
      <w:pPr>
        <w:widowControl/>
        <w:ind w:firstLine="448" w:firstLineChars="200"/>
        <w:jc w:val="left"/>
        <w:rPr>
          <w:sz w:val="24"/>
        </w:rPr>
      </w:pPr>
      <w:r>
        <w:rPr>
          <w:rFonts w:hint="eastAsia"/>
          <w:sz w:val="24"/>
        </w:rPr>
        <w:t>e.各房间门、通道门；应无尘土、污迹。</w:t>
      </w:r>
    </w:p>
    <w:p w14:paraId="1923EC83">
      <w:pPr>
        <w:widowControl/>
        <w:ind w:firstLine="448" w:firstLineChars="200"/>
        <w:jc w:val="left"/>
        <w:rPr>
          <w:sz w:val="24"/>
        </w:rPr>
      </w:pPr>
      <w:r>
        <w:rPr>
          <w:rFonts w:hint="eastAsia"/>
          <w:sz w:val="24"/>
        </w:rPr>
        <w:t>f.客梯厅顶部：定期清扫，每1周一次。</w:t>
      </w:r>
    </w:p>
    <w:p w14:paraId="0DE55BD3">
      <w:pPr>
        <w:widowControl/>
        <w:ind w:firstLine="448" w:firstLineChars="200"/>
        <w:jc w:val="left"/>
        <w:rPr>
          <w:sz w:val="24"/>
        </w:rPr>
      </w:pPr>
      <w:r>
        <w:rPr>
          <w:rFonts w:hint="eastAsia"/>
          <w:sz w:val="24"/>
        </w:rPr>
        <w:t>g.不锈钢面：随时发现有脏、污立即清抹</w:t>
      </w:r>
    </w:p>
    <w:p w14:paraId="785CF818">
      <w:pPr>
        <w:widowControl/>
        <w:ind w:firstLine="448" w:firstLineChars="200"/>
        <w:jc w:val="left"/>
        <w:rPr>
          <w:sz w:val="24"/>
        </w:rPr>
      </w:pPr>
      <w:r>
        <w:rPr>
          <w:rFonts w:hint="eastAsia"/>
          <w:sz w:val="24"/>
        </w:rPr>
        <w:t>h.地面：大楼办公时间每2小时清理一次，其他时间随时发现脏污立刻清理。</w:t>
      </w:r>
    </w:p>
    <w:p w14:paraId="72C9222A">
      <w:pPr>
        <w:widowControl/>
        <w:ind w:firstLine="448" w:firstLineChars="200"/>
        <w:jc w:val="left"/>
        <w:rPr>
          <w:sz w:val="24"/>
        </w:rPr>
      </w:pPr>
      <w:r>
        <w:rPr>
          <w:rFonts w:hint="eastAsia"/>
          <w:sz w:val="24"/>
        </w:rPr>
        <w:t>（2）卫生间清洁标准:</w:t>
      </w:r>
    </w:p>
    <w:p w14:paraId="568CED8D">
      <w:pPr>
        <w:widowControl/>
        <w:ind w:firstLine="448" w:firstLineChars="200"/>
        <w:jc w:val="left"/>
        <w:rPr>
          <w:sz w:val="24"/>
        </w:rPr>
      </w:pPr>
      <w:r>
        <w:rPr>
          <w:rFonts w:hint="eastAsia"/>
          <w:sz w:val="24"/>
        </w:rPr>
        <w:t>a.地面：无尘土、碎纸、垃圾、无积水、污迹。（凡含酸性的清洁剂不允许洒落在地面上）。地面办大楼办公时间每两小时进行一次保养维护，必须先使用水推清洁后使用油推保养地面。</w:t>
      </w:r>
    </w:p>
    <w:p w14:paraId="69B4D001">
      <w:pPr>
        <w:widowControl/>
        <w:ind w:firstLine="448" w:firstLineChars="200"/>
        <w:jc w:val="left"/>
        <w:rPr>
          <w:sz w:val="24"/>
        </w:rPr>
      </w:pPr>
      <w:r>
        <w:rPr>
          <w:rFonts w:hint="eastAsia"/>
          <w:sz w:val="24"/>
        </w:rPr>
        <w:t>b.洗手池：池壁无污垢，大楼办公期间每2小时使用洗剂清洁一次。</w:t>
      </w:r>
    </w:p>
    <w:p w14:paraId="20FC776C">
      <w:pPr>
        <w:widowControl/>
        <w:ind w:firstLine="448" w:firstLineChars="200"/>
        <w:jc w:val="left"/>
        <w:rPr>
          <w:sz w:val="24"/>
        </w:rPr>
      </w:pPr>
      <w:r>
        <w:rPr>
          <w:rFonts w:hint="eastAsia"/>
          <w:sz w:val="24"/>
        </w:rPr>
        <w:t>c.水龙头：无任何污垢，大楼办公期间每2小时使用洗剂清洁一次。</w:t>
      </w:r>
    </w:p>
    <w:p w14:paraId="457AD2D6">
      <w:pPr>
        <w:widowControl/>
        <w:ind w:firstLine="448" w:firstLineChars="200"/>
        <w:jc w:val="left"/>
        <w:rPr>
          <w:sz w:val="24"/>
        </w:rPr>
      </w:pPr>
      <w:r>
        <w:rPr>
          <w:rFonts w:hint="eastAsia"/>
          <w:sz w:val="24"/>
        </w:rPr>
        <w:t>d.洗手池台面：无水迹、无尘土、无污物，大楼办公期间每2小时清洁一次，如出现积水情况必须马上处理。</w:t>
      </w:r>
    </w:p>
    <w:p w14:paraId="240E51F4">
      <w:pPr>
        <w:widowControl/>
        <w:ind w:firstLine="448" w:firstLineChars="200"/>
        <w:jc w:val="left"/>
        <w:rPr>
          <w:sz w:val="24"/>
        </w:rPr>
      </w:pPr>
      <w:r>
        <w:rPr>
          <w:rFonts w:hint="eastAsia"/>
          <w:sz w:val="24"/>
        </w:rPr>
        <w:t>e.镜面：无水点、水迹、尘土、污迹，如出现积水情况必须马上处理。</w:t>
      </w:r>
    </w:p>
    <w:p w14:paraId="3771C22C">
      <w:pPr>
        <w:widowControl/>
        <w:ind w:firstLine="448" w:firstLineChars="200"/>
        <w:jc w:val="left"/>
        <w:rPr>
          <w:sz w:val="24"/>
        </w:rPr>
      </w:pPr>
      <w:r>
        <w:rPr>
          <w:rFonts w:hint="eastAsia"/>
          <w:sz w:val="24"/>
        </w:rPr>
        <w:t>f.小便器：无尿碱水锈印迹（黄迹）无污垢、喷水嘴应洁净，大楼办公期间每2小时清洁一次，若出现污渍必须马上处理。</w:t>
      </w:r>
    </w:p>
    <w:p w14:paraId="3533CCFC">
      <w:pPr>
        <w:widowControl/>
        <w:ind w:firstLine="448" w:firstLineChars="200"/>
        <w:jc w:val="left"/>
        <w:rPr>
          <w:sz w:val="24"/>
        </w:rPr>
      </w:pPr>
      <w:r>
        <w:rPr>
          <w:rFonts w:hint="eastAsia"/>
          <w:sz w:val="24"/>
        </w:rPr>
        <w:t>g.大便器：内外洁净，无大便遗迹，无污垢黄迹，大楼办公期间每2小时清洁一次，若出现污渍必须马上处理。</w:t>
      </w:r>
    </w:p>
    <w:p w14:paraId="1C062B3C">
      <w:pPr>
        <w:widowControl/>
        <w:ind w:firstLine="448" w:firstLineChars="200"/>
        <w:jc w:val="left"/>
        <w:rPr>
          <w:sz w:val="24"/>
        </w:rPr>
      </w:pPr>
      <w:r>
        <w:rPr>
          <w:rFonts w:hint="eastAsia"/>
          <w:sz w:val="24"/>
        </w:rPr>
        <w:t>h.手纸架：无手印、光亮。洁净。</w:t>
      </w:r>
    </w:p>
    <w:p w14:paraId="1A80880C">
      <w:pPr>
        <w:widowControl/>
        <w:ind w:firstLine="448" w:firstLineChars="200"/>
        <w:jc w:val="left"/>
        <w:rPr>
          <w:sz w:val="24"/>
        </w:rPr>
      </w:pPr>
      <w:r>
        <w:rPr>
          <w:rFonts w:hint="eastAsia"/>
          <w:sz w:val="24"/>
        </w:rPr>
        <w:t>i.纸篓：污物量不得超过桶体2／3；大楼办公期间每2小时清倒一次，大楼办公时间结束后需及时清倒，纸篓保持外表干净。</w:t>
      </w:r>
    </w:p>
    <w:p w14:paraId="472ED387">
      <w:pPr>
        <w:widowControl/>
        <w:ind w:firstLine="448" w:firstLineChars="200"/>
        <w:jc w:val="left"/>
        <w:rPr>
          <w:sz w:val="24"/>
        </w:rPr>
      </w:pPr>
      <w:r>
        <w:rPr>
          <w:rFonts w:hint="eastAsia"/>
          <w:sz w:val="24"/>
        </w:rPr>
        <w:t>j.隔板：无尘土、污迹、无手印，大楼办公期间每2小时清倒一次。</w:t>
      </w:r>
    </w:p>
    <w:p w14:paraId="0465BFCC">
      <w:pPr>
        <w:widowControl/>
        <w:ind w:firstLine="448" w:firstLineChars="200"/>
        <w:jc w:val="left"/>
        <w:rPr>
          <w:sz w:val="24"/>
        </w:rPr>
      </w:pPr>
      <w:r>
        <w:rPr>
          <w:rFonts w:hint="eastAsia"/>
          <w:sz w:val="24"/>
        </w:rPr>
        <w:t>k.清洁剂、清扫工具等应按指定位置放置，清洁工具如出现脏污、损坏，需要报项目经理。项目经理按照工作实际情况申请新的清洁用品，采购人审核后及时领用，保证清洁质量不打折。</w:t>
      </w:r>
    </w:p>
    <w:p w14:paraId="49A3CECB">
      <w:pPr>
        <w:widowControl/>
        <w:ind w:firstLine="448" w:firstLineChars="200"/>
        <w:jc w:val="left"/>
        <w:rPr>
          <w:sz w:val="24"/>
        </w:rPr>
      </w:pPr>
      <w:r>
        <w:rPr>
          <w:rFonts w:hint="eastAsia"/>
          <w:sz w:val="24"/>
        </w:rPr>
        <w:t>（3）办公室清洁标准:</w:t>
      </w:r>
    </w:p>
    <w:p w14:paraId="1C25ADCD">
      <w:pPr>
        <w:widowControl/>
        <w:ind w:firstLine="448" w:firstLineChars="200"/>
        <w:jc w:val="left"/>
        <w:rPr>
          <w:sz w:val="24"/>
        </w:rPr>
      </w:pPr>
      <w:r>
        <w:rPr>
          <w:rFonts w:hint="eastAsia"/>
          <w:sz w:val="24"/>
        </w:rPr>
        <w:t>a.地面：无尘土、污迹、烟头、垃圾。</w:t>
      </w:r>
    </w:p>
    <w:p w14:paraId="1C48979B">
      <w:pPr>
        <w:widowControl/>
        <w:ind w:firstLine="448" w:firstLineChars="200"/>
        <w:jc w:val="left"/>
        <w:rPr>
          <w:sz w:val="24"/>
        </w:rPr>
      </w:pPr>
      <w:r>
        <w:rPr>
          <w:rFonts w:hint="eastAsia"/>
          <w:sz w:val="24"/>
        </w:rPr>
        <w:t>b.墙壁：无尘土、污迹。</w:t>
      </w:r>
    </w:p>
    <w:p w14:paraId="653C737B">
      <w:pPr>
        <w:widowControl/>
        <w:ind w:firstLine="448" w:firstLineChars="200"/>
        <w:jc w:val="left"/>
        <w:rPr>
          <w:sz w:val="24"/>
        </w:rPr>
      </w:pPr>
      <w:r>
        <w:rPr>
          <w:rFonts w:hint="eastAsia"/>
          <w:sz w:val="24"/>
        </w:rPr>
        <w:t>c.门：无尘土、无污迹、拉手洁净。</w:t>
      </w:r>
    </w:p>
    <w:p w14:paraId="67D9DC55">
      <w:pPr>
        <w:widowControl/>
        <w:ind w:firstLine="448" w:firstLineChars="200"/>
        <w:jc w:val="left"/>
        <w:rPr>
          <w:sz w:val="24"/>
        </w:rPr>
      </w:pPr>
      <w:r>
        <w:rPr>
          <w:rFonts w:hint="eastAsia"/>
          <w:sz w:val="24"/>
        </w:rPr>
        <w:t>d.窗：无尘土、无污迹、拉手洁净；每周擦拭1次</w:t>
      </w:r>
    </w:p>
    <w:p w14:paraId="2937FE8F">
      <w:pPr>
        <w:widowControl/>
        <w:ind w:firstLine="448" w:firstLineChars="200"/>
        <w:jc w:val="left"/>
        <w:rPr>
          <w:sz w:val="24"/>
        </w:rPr>
      </w:pPr>
      <w:r>
        <w:rPr>
          <w:rFonts w:hint="eastAsia"/>
          <w:sz w:val="24"/>
        </w:rPr>
        <w:t>e.灯具：无尘土、无污迹；每1月擦拭1次。（不需高空操作）</w:t>
      </w:r>
    </w:p>
    <w:p w14:paraId="633C10A2">
      <w:pPr>
        <w:widowControl/>
        <w:ind w:firstLine="448" w:firstLineChars="200"/>
        <w:jc w:val="left"/>
        <w:rPr>
          <w:sz w:val="24"/>
        </w:rPr>
      </w:pPr>
      <w:r>
        <w:rPr>
          <w:rFonts w:hint="eastAsia"/>
          <w:sz w:val="24"/>
        </w:rPr>
        <w:t>f.洗手盆：无污迹、龙头无污垢。</w:t>
      </w:r>
    </w:p>
    <w:p w14:paraId="725014CC">
      <w:pPr>
        <w:widowControl/>
        <w:ind w:firstLine="448" w:firstLineChars="200"/>
        <w:jc w:val="left"/>
        <w:rPr>
          <w:sz w:val="24"/>
        </w:rPr>
      </w:pPr>
      <w:r>
        <w:rPr>
          <w:rFonts w:hint="eastAsia"/>
          <w:sz w:val="24"/>
        </w:rPr>
        <w:t>（4）会议室清洁标准</w:t>
      </w:r>
    </w:p>
    <w:p w14:paraId="5168DC4C">
      <w:pPr>
        <w:widowControl/>
        <w:ind w:firstLine="448" w:firstLineChars="200"/>
        <w:jc w:val="left"/>
        <w:rPr>
          <w:sz w:val="24"/>
        </w:rPr>
      </w:pPr>
      <w:r>
        <w:rPr>
          <w:rFonts w:hint="eastAsia"/>
          <w:sz w:val="24"/>
        </w:rPr>
        <w:t>a.地面：无尘土、污迹、烟头、垃圾。</w:t>
      </w:r>
    </w:p>
    <w:p w14:paraId="2BCCD622">
      <w:pPr>
        <w:widowControl/>
        <w:ind w:firstLine="448" w:firstLineChars="200"/>
        <w:jc w:val="left"/>
        <w:rPr>
          <w:sz w:val="24"/>
        </w:rPr>
      </w:pPr>
      <w:r>
        <w:rPr>
          <w:rFonts w:hint="eastAsia"/>
          <w:sz w:val="24"/>
        </w:rPr>
        <w:t>b.墙壁：无尘土、污迹。</w:t>
      </w:r>
    </w:p>
    <w:p w14:paraId="3B8B4925">
      <w:pPr>
        <w:widowControl/>
        <w:ind w:firstLine="448" w:firstLineChars="200"/>
        <w:jc w:val="left"/>
        <w:rPr>
          <w:sz w:val="24"/>
        </w:rPr>
      </w:pPr>
      <w:r>
        <w:rPr>
          <w:rFonts w:hint="eastAsia"/>
          <w:sz w:val="24"/>
        </w:rPr>
        <w:t>c.门：无尘土、无污迹、拉手洁净。</w:t>
      </w:r>
    </w:p>
    <w:p w14:paraId="27C838D7">
      <w:pPr>
        <w:widowControl/>
        <w:ind w:firstLine="448" w:firstLineChars="200"/>
        <w:jc w:val="left"/>
        <w:rPr>
          <w:sz w:val="24"/>
        </w:rPr>
      </w:pPr>
      <w:r>
        <w:rPr>
          <w:rFonts w:hint="eastAsia"/>
          <w:sz w:val="24"/>
        </w:rPr>
        <w:t>d.窗：无尘土、无污迹、拉手洁净；每周擦拭1次</w:t>
      </w:r>
    </w:p>
    <w:p w14:paraId="7E1EF301">
      <w:pPr>
        <w:widowControl/>
        <w:ind w:firstLine="448" w:firstLineChars="200"/>
        <w:jc w:val="left"/>
        <w:rPr>
          <w:sz w:val="24"/>
        </w:rPr>
      </w:pPr>
      <w:r>
        <w:rPr>
          <w:rFonts w:hint="eastAsia"/>
          <w:sz w:val="24"/>
        </w:rPr>
        <w:t>e.灯具：无尘土、无污迹，每周擦拭1次。</w:t>
      </w:r>
    </w:p>
    <w:p w14:paraId="402014C0">
      <w:pPr>
        <w:widowControl/>
        <w:ind w:firstLine="448" w:firstLineChars="200"/>
        <w:jc w:val="left"/>
        <w:rPr>
          <w:sz w:val="24"/>
        </w:rPr>
      </w:pPr>
      <w:r>
        <w:rPr>
          <w:rFonts w:hint="eastAsia"/>
          <w:sz w:val="24"/>
        </w:rPr>
        <w:t>f.沙发：无尘土；茶几：明亮、无污迹。</w:t>
      </w:r>
    </w:p>
    <w:p w14:paraId="50CA961F">
      <w:pPr>
        <w:widowControl/>
        <w:ind w:firstLine="448" w:firstLineChars="200"/>
        <w:jc w:val="left"/>
        <w:rPr>
          <w:sz w:val="24"/>
        </w:rPr>
      </w:pPr>
      <w:r>
        <w:rPr>
          <w:rFonts w:hint="eastAsia"/>
          <w:sz w:val="24"/>
        </w:rPr>
        <w:t>g.柜、装饰物：洁净。</w:t>
      </w:r>
    </w:p>
    <w:p w14:paraId="1C2EF253">
      <w:pPr>
        <w:widowControl/>
        <w:ind w:firstLine="448" w:firstLineChars="200"/>
        <w:jc w:val="left"/>
        <w:rPr>
          <w:sz w:val="24"/>
        </w:rPr>
      </w:pPr>
      <w:r>
        <w:rPr>
          <w:rFonts w:hint="eastAsia"/>
          <w:sz w:val="24"/>
        </w:rPr>
        <w:t>h.公用电器：洁净、无污迹；电线：洁净。</w:t>
      </w:r>
    </w:p>
    <w:p w14:paraId="70DAAAD3">
      <w:pPr>
        <w:widowControl/>
        <w:ind w:firstLine="448" w:firstLineChars="200"/>
        <w:jc w:val="left"/>
        <w:rPr>
          <w:sz w:val="24"/>
        </w:rPr>
      </w:pPr>
      <w:r>
        <w:rPr>
          <w:rFonts w:hint="eastAsia"/>
          <w:sz w:val="24"/>
        </w:rPr>
        <w:t>（5）院内消杀服务:</w:t>
      </w:r>
    </w:p>
    <w:p w14:paraId="72601F04">
      <w:pPr>
        <w:widowControl/>
        <w:ind w:firstLine="448" w:firstLineChars="200"/>
        <w:jc w:val="left"/>
        <w:rPr>
          <w:sz w:val="24"/>
        </w:rPr>
      </w:pPr>
      <w:r>
        <w:rPr>
          <w:rFonts w:hint="eastAsia"/>
          <w:sz w:val="24"/>
        </w:rPr>
        <w:t>a.每周消杀一次，重点消杀区域集中在垃圾中转站、楼道、车库、设备房等。</w:t>
      </w:r>
    </w:p>
    <w:p w14:paraId="0782CF8C">
      <w:pPr>
        <w:widowControl/>
        <w:ind w:firstLine="448" w:firstLineChars="200"/>
        <w:jc w:val="left"/>
        <w:rPr>
          <w:sz w:val="24"/>
        </w:rPr>
      </w:pPr>
      <w:r>
        <w:rPr>
          <w:rFonts w:hint="eastAsia"/>
          <w:sz w:val="24"/>
        </w:rPr>
        <w:t>b.定期安全投放鼠药，发现鼠洞及时堵塞，做到无鼠洞、鼠迹。</w:t>
      </w:r>
    </w:p>
    <w:p w14:paraId="030D5DF6">
      <w:pPr>
        <w:widowControl/>
        <w:ind w:firstLine="448" w:firstLineChars="200"/>
        <w:jc w:val="left"/>
        <w:rPr>
          <w:sz w:val="24"/>
        </w:rPr>
      </w:pPr>
      <w:r>
        <w:rPr>
          <w:rFonts w:hint="eastAsia"/>
          <w:sz w:val="24"/>
        </w:rPr>
        <w:t>c.根据季节性变化，蚊、蝇等生长特点，对蚊、蝇滋生地特别是绿化地、室内外积水等地要重点喷杀，使其消灭在幼虫状态。</w:t>
      </w:r>
    </w:p>
    <w:p w14:paraId="58B81FC9">
      <w:pPr>
        <w:widowControl/>
        <w:ind w:firstLine="448" w:firstLineChars="200"/>
        <w:jc w:val="left"/>
        <w:rPr>
          <w:sz w:val="24"/>
        </w:rPr>
      </w:pPr>
      <w:r>
        <w:rPr>
          <w:rFonts w:hint="eastAsia"/>
          <w:sz w:val="24"/>
        </w:rPr>
        <w:t>d.室内施药应在晚间无人时进行，施药完成后应在药物作用后开窗通风。</w:t>
      </w:r>
    </w:p>
    <w:p w14:paraId="61799E3A">
      <w:pPr>
        <w:widowControl/>
        <w:ind w:firstLine="448" w:firstLineChars="200"/>
        <w:jc w:val="left"/>
        <w:rPr>
          <w:sz w:val="24"/>
        </w:rPr>
      </w:pPr>
      <w:r>
        <w:rPr>
          <w:rFonts w:hint="eastAsia"/>
          <w:sz w:val="24"/>
        </w:rPr>
        <w:t>e.每天大楼办公时间开始前清扫院子，要求整齐，无杂物。花坛内无烟头，纸屑及杂物等。每日清理花坛内的落叶，残花。垃圾收集完毕，按指定地点、方式处置。院内绿植定期浇水、修剪、除虫养护。</w:t>
      </w:r>
    </w:p>
    <w:p w14:paraId="1C59ED91">
      <w:pPr>
        <w:widowControl/>
        <w:ind w:firstLine="448" w:firstLineChars="200"/>
        <w:jc w:val="left"/>
        <w:rPr>
          <w:sz w:val="24"/>
        </w:rPr>
      </w:pPr>
      <w:r>
        <w:rPr>
          <w:rFonts w:hint="eastAsia"/>
          <w:sz w:val="24"/>
        </w:rPr>
        <w:t>（二）综合维修服务内容及工作标准</w:t>
      </w:r>
    </w:p>
    <w:p w14:paraId="2CC53EC4">
      <w:pPr>
        <w:widowControl/>
        <w:ind w:firstLine="448" w:firstLineChars="200"/>
        <w:jc w:val="left"/>
        <w:rPr>
          <w:sz w:val="24"/>
        </w:rPr>
      </w:pPr>
      <w:r>
        <w:rPr>
          <w:rFonts w:hint="eastAsia"/>
          <w:sz w:val="24"/>
        </w:rPr>
        <w:t>1.内容</w:t>
      </w:r>
    </w:p>
    <w:p w14:paraId="3B41F7D7">
      <w:pPr>
        <w:widowControl/>
        <w:ind w:firstLine="448" w:firstLineChars="200"/>
        <w:jc w:val="left"/>
        <w:rPr>
          <w:sz w:val="24"/>
        </w:rPr>
      </w:pPr>
      <w:r>
        <w:rPr>
          <w:rFonts w:hint="eastAsia"/>
          <w:sz w:val="24"/>
        </w:rPr>
        <w:t>a.供热期内，物业人员需每日对供热设施进行检查、维保。建立维修检查台账，记录维修情况。如需要购买耗材的，应将设备故障情况、更换下的设备明细及需要购买的耗材报采购人审核。</w:t>
      </w:r>
    </w:p>
    <w:p w14:paraId="54067486">
      <w:pPr>
        <w:widowControl/>
        <w:ind w:firstLine="448" w:firstLineChars="200"/>
        <w:jc w:val="left"/>
        <w:rPr>
          <w:sz w:val="24"/>
        </w:rPr>
      </w:pPr>
      <w:r>
        <w:rPr>
          <w:rFonts w:hint="eastAsia"/>
          <w:sz w:val="24"/>
        </w:rPr>
        <w:t>b.严格遵守修理工操作规程。工作前，仔细了解设备故障情况，检查机器仪表状况是否良好，做好检修准备；工作中，认真检查机器外观的完好情况，通电检查，全面了解机器状况，确定机器故障现象和故障部位，彻底排除，确保修理质量；按要求装好机器，保证外观整洁。</w:t>
      </w:r>
    </w:p>
    <w:p w14:paraId="530FF872">
      <w:pPr>
        <w:widowControl/>
        <w:ind w:firstLine="448" w:firstLineChars="200"/>
        <w:jc w:val="left"/>
        <w:rPr>
          <w:sz w:val="24"/>
        </w:rPr>
      </w:pPr>
      <w:r>
        <w:rPr>
          <w:rFonts w:hint="eastAsia"/>
          <w:sz w:val="24"/>
        </w:rPr>
        <w:t>c.需要更换贵重、关键零部件时，必须先经托管物业单位复查，确定必须更换时，经批准方可更换。</w:t>
      </w:r>
    </w:p>
    <w:p w14:paraId="4124EBB6">
      <w:pPr>
        <w:widowControl/>
        <w:ind w:firstLine="448" w:firstLineChars="200"/>
        <w:jc w:val="left"/>
        <w:rPr>
          <w:sz w:val="24"/>
        </w:rPr>
      </w:pPr>
      <w:r>
        <w:rPr>
          <w:rFonts w:hint="eastAsia"/>
          <w:sz w:val="24"/>
        </w:rPr>
        <w:t>e.严格贯彻执行消防安全规定，落实防火、防盗、防水、防触电措施，确保人身财产安全。</w:t>
      </w:r>
    </w:p>
    <w:p w14:paraId="4166959B">
      <w:pPr>
        <w:widowControl/>
        <w:ind w:firstLine="448" w:firstLineChars="200"/>
        <w:jc w:val="left"/>
        <w:rPr>
          <w:sz w:val="24"/>
        </w:rPr>
      </w:pPr>
      <w:r>
        <w:rPr>
          <w:rFonts w:hint="eastAsia"/>
          <w:sz w:val="24"/>
        </w:rPr>
        <w:t>f.每日巡视辖区，建立公用设施运行情况台账，掌握公用设施的运行和完好状况，如发现有损坏、隐患或其他不正常的情况，需立即组织人员抢修，以确保公共设施完好、设备正常运转。</w:t>
      </w:r>
    </w:p>
    <w:p w14:paraId="449D1DFD">
      <w:pPr>
        <w:widowControl/>
        <w:ind w:firstLine="448" w:firstLineChars="200"/>
        <w:jc w:val="left"/>
        <w:rPr>
          <w:sz w:val="24"/>
        </w:rPr>
      </w:pPr>
      <w:r>
        <w:rPr>
          <w:rFonts w:hint="eastAsia"/>
          <w:sz w:val="24"/>
        </w:rPr>
        <w:t>g.每日巡视辖区，保证上下水、排污管道畅通，按要求协助第三方公司完成每月度疏通水井、污水井及管道一次。保持辖区污水不外溢，环境清洁。</w:t>
      </w:r>
    </w:p>
    <w:p w14:paraId="5587F6CB">
      <w:pPr>
        <w:widowControl/>
        <w:ind w:firstLine="448" w:firstLineChars="200"/>
        <w:jc w:val="left"/>
        <w:rPr>
          <w:sz w:val="24"/>
        </w:rPr>
      </w:pPr>
      <w:r>
        <w:rPr>
          <w:rFonts w:hint="eastAsia"/>
          <w:sz w:val="24"/>
        </w:rPr>
        <w:t>h.电工必须持证上岗，佩戴工作牌，穿工作服、绝缘鞋，戴绝缘手套等，严格遵守安全生产条例和操作规程。</w:t>
      </w:r>
    </w:p>
    <w:p w14:paraId="58B11223">
      <w:pPr>
        <w:widowControl/>
        <w:ind w:firstLine="448" w:firstLineChars="200"/>
        <w:jc w:val="left"/>
        <w:rPr>
          <w:sz w:val="24"/>
        </w:rPr>
      </w:pPr>
      <w:r>
        <w:rPr>
          <w:rFonts w:hint="eastAsia"/>
          <w:sz w:val="24"/>
        </w:rPr>
        <w:t>i.爱护工具。在每次使用之后，工具在入库前，必须对领出工具的性能、机具配件等进行检查，看是否完好无损。若有损坏，要查清原因分清责任，报项目经理处理。</w:t>
      </w:r>
    </w:p>
    <w:p w14:paraId="538061E0">
      <w:pPr>
        <w:widowControl/>
        <w:ind w:firstLine="448" w:firstLineChars="200"/>
        <w:jc w:val="left"/>
        <w:rPr>
          <w:sz w:val="24"/>
        </w:rPr>
      </w:pPr>
      <w:r>
        <w:rPr>
          <w:rFonts w:hint="eastAsia"/>
          <w:sz w:val="24"/>
        </w:rPr>
        <w:t>g.不得私自外借工具，不得将库房常备维修材料私自送人。常备维修材料领用需经采购人审批，不得私自领用。</w:t>
      </w:r>
    </w:p>
    <w:p w14:paraId="320AEE0F">
      <w:pPr>
        <w:widowControl/>
        <w:ind w:firstLine="448" w:firstLineChars="200"/>
        <w:jc w:val="left"/>
        <w:rPr>
          <w:sz w:val="24"/>
        </w:rPr>
      </w:pPr>
      <w:r>
        <w:rPr>
          <w:rFonts w:hint="eastAsia"/>
          <w:sz w:val="24"/>
        </w:rPr>
        <w:t>k.负责水电表查核、抄表、维修更换，配合管理员、出纳员等做好水电费数据的统计工作。</w:t>
      </w:r>
    </w:p>
    <w:p w14:paraId="06FCD024">
      <w:pPr>
        <w:widowControl/>
        <w:ind w:firstLine="448" w:firstLineChars="200"/>
        <w:jc w:val="left"/>
        <w:rPr>
          <w:sz w:val="24"/>
        </w:rPr>
      </w:pPr>
      <w:r>
        <w:rPr>
          <w:rFonts w:hint="eastAsia"/>
          <w:sz w:val="24"/>
        </w:rPr>
        <w:t>2.工作标准</w:t>
      </w:r>
    </w:p>
    <w:p w14:paraId="009A4FCB">
      <w:pPr>
        <w:widowControl/>
        <w:ind w:firstLine="448" w:firstLineChars="200"/>
        <w:jc w:val="left"/>
        <w:rPr>
          <w:sz w:val="24"/>
        </w:rPr>
      </w:pPr>
      <w:r>
        <w:rPr>
          <w:rFonts w:hint="eastAsia"/>
          <w:sz w:val="24"/>
        </w:rPr>
        <w:t>日常零星维修作业。所有维修耗材费由采购人负责。维修过程中需要更换部件由采购人进行自行购买。如需投标单位进行购买的需提前向甲方请示，经批准后再进行代替购买。对监控系统、消防系统、中央空调系统进行日常巡视管理。</w:t>
      </w:r>
    </w:p>
    <w:p w14:paraId="14FE68A8">
      <w:pPr>
        <w:widowControl/>
        <w:ind w:firstLine="448" w:firstLineChars="200"/>
        <w:jc w:val="left"/>
        <w:rPr>
          <w:sz w:val="24"/>
        </w:rPr>
      </w:pPr>
      <w:r>
        <w:rPr>
          <w:rFonts w:hint="eastAsia"/>
          <w:sz w:val="24"/>
        </w:rPr>
        <w:t>a.中修及大修：由采购人负责委托作业公司，成交供应商负责监督、检查作业公司的工程质量及进度，协助作业公司完成施工，并协助采购人验收。</w:t>
      </w:r>
    </w:p>
    <w:p w14:paraId="2D12F1B6">
      <w:pPr>
        <w:widowControl/>
        <w:ind w:firstLine="448" w:firstLineChars="200"/>
        <w:jc w:val="left"/>
        <w:rPr>
          <w:sz w:val="24"/>
        </w:rPr>
      </w:pPr>
      <w:r>
        <w:rPr>
          <w:rFonts w:hint="eastAsia"/>
          <w:sz w:val="24"/>
        </w:rPr>
        <w:t>b.大型及特种设备维修：保修期内由厂家负责定期维保和维修，保修期满后由采购人委托具有符合国家法律、法规所要求的资质的专业单位进行维护保养，成交供应商负责监督跟进。</w:t>
      </w:r>
    </w:p>
    <w:p w14:paraId="13D813B9">
      <w:pPr>
        <w:widowControl/>
        <w:ind w:firstLine="448" w:firstLineChars="200"/>
        <w:jc w:val="left"/>
        <w:rPr>
          <w:sz w:val="24"/>
        </w:rPr>
      </w:pPr>
      <w:r>
        <w:rPr>
          <w:rFonts w:hint="eastAsia"/>
          <w:sz w:val="24"/>
        </w:rPr>
        <w:t>c.设备房及变电室24小时值班</w:t>
      </w:r>
    </w:p>
    <w:p w14:paraId="73AB351E">
      <w:pPr>
        <w:widowControl/>
        <w:ind w:firstLine="448" w:firstLineChars="200"/>
        <w:jc w:val="left"/>
        <w:rPr>
          <w:sz w:val="24"/>
        </w:rPr>
      </w:pPr>
      <w:r>
        <w:rPr>
          <w:rFonts w:hint="eastAsia"/>
          <w:sz w:val="24"/>
        </w:rPr>
        <w:t>设备房及高压变电室安排设备维护人员进行24小时的值班管理，负责变配电设备管理。保证设备正常运行，做到安全可靠供电。认真做好值班日志，每日抄录电表数、水表数。值班人员持证上岗。</w:t>
      </w:r>
    </w:p>
    <w:p w14:paraId="204B30DA">
      <w:pPr>
        <w:widowControl/>
        <w:ind w:firstLine="448" w:firstLineChars="200"/>
        <w:jc w:val="left"/>
        <w:rPr>
          <w:sz w:val="24"/>
        </w:rPr>
      </w:pPr>
      <w:r>
        <w:rPr>
          <w:rFonts w:hint="eastAsia"/>
          <w:sz w:val="24"/>
        </w:rPr>
        <w:t>d.消防管理</w:t>
      </w:r>
    </w:p>
    <w:p w14:paraId="4D6544E3">
      <w:pPr>
        <w:widowControl/>
        <w:ind w:firstLine="448" w:firstLineChars="200"/>
        <w:jc w:val="left"/>
        <w:rPr>
          <w:sz w:val="24"/>
        </w:rPr>
      </w:pPr>
      <w:r>
        <w:rPr>
          <w:rFonts w:hint="eastAsia"/>
          <w:sz w:val="24"/>
        </w:rPr>
        <w:t>坚持“预防为主、防消结合”的方针。建立符合消防法的消防制度和规定。监控值班：设备维护人员24小时监控值班（巡查工与采购人其他外包人员共同轮流值守）。</w:t>
      </w:r>
    </w:p>
    <w:p w14:paraId="7980E7FC">
      <w:pPr>
        <w:widowControl/>
        <w:ind w:firstLine="448" w:firstLineChars="200"/>
        <w:jc w:val="left"/>
        <w:rPr>
          <w:sz w:val="24"/>
        </w:rPr>
      </w:pPr>
      <w:r>
        <w:rPr>
          <w:rFonts w:hint="eastAsia"/>
          <w:sz w:val="24"/>
        </w:rPr>
        <w:t>e.基本要求</w:t>
      </w:r>
    </w:p>
    <w:p w14:paraId="6DEB30D8">
      <w:pPr>
        <w:widowControl/>
        <w:ind w:firstLine="448" w:firstLineChars="200"/>
        <w:jc w:val="left"/>
        <w:rPr>
          <w:sz w:val="24"/>
        </w:rPr>
      </w:pPr>
      <w:r>
        <w:rPr>
          <w:rFonts w:hint="eastAsia"/>
          <w:sz w:val="24"/>
        </w:rPr>
        <w:t>每天巡查楼宇设施，责任明确、记录清晰、管理严格。持证上岗率100%。服务质量满意率：95％。维修时间：接到维修申请后无特殊情况10分钟内到达。原则上小故障30分钟内解决，一般故障2小时内解决，较难故障不超过2天并需要经情况向采购人汇报。紧急维修要求5分钟之内到达现场处理，维修及时率100%。公共设施具体情况按天、周、月检查，随坏随修，发现问题及时处理。</w:t>
      </w:r>
    </w:p>
    <w:p w14:paraId="55CB583A">
      <w:pPr>
        <w:spacing w:line="360" w:lineRule="auto"/>
        <w:ind w:firstLine="448" w:firstLineChars="200"/>
        <w:rPr>
          <w:sz w:val="24"/>
          <w:szCs w:val="24"/>
        </w:rPr>
      </w:pPr>
      <w:r>
        <w:rPr>
          <w:rFonts w:hint="eastAsia"/>
          <w:sz w:val="24"/>
          <w:szCs w:val="24"/>
        </w:rPr>
        <w:t>f.电梯设备管理</w:t>
      </w:r>
    </w:p>
    <w:p w14:paraId="12BF7C18">
      <w:pPr>
        <w:spacing w:line="360" w:lineRule="auto"/>
        <w:ind w:firstLine="448" w:firstLineChars="200"/>
        <w:rPr>
          <w:sz w:val="24"/>
          <w:szCs w:val="24"/>
        </w:rPr>
      </w:pPr>
      <w:r>
        <w:rPr>
          <w:rFonts w:hint="eastAsia"/>
          <w:sz w:val="24"/>
          <w:szCs w:val="24"/>
        </w:rPr>
        <w:t>日常巡检：每日检查电梯运行状态（启停平稳性、运行速度、平层精度）、安全装置（门锁、紧急报警系统、应急照明、超载保护）、轿厢及厅门完好度（内饰、按键、通风），记录设备运行数据，及时发现异响、卡顿等异常。</w:t>
      </w:r>
    </w:p>
    <w:p w14:paraId="42AAB7EA">
      <w:pPr>
        <w:spacing w:line="360" w:lineRule="auto"/>
        <w:ind w:firstLine="448" w:firstLineChars="200"/>
        <w:rPr>
          <w:sz w:val="24"/>
          <w:szCs w:val="24"/>
        </w:rPr>
      </w:pPr>
      <w:r>
        <w:rPr>
          <w:rFonts w:hint="eastAsia"/>
          <w:sz w:val="24"/>
          <w:szCs w:val="24"/>
        </w:rPr>
        <w:t>定期维保：按设备说明书及行业规范，委托专业机构开展月度、季度、年度维保，包括部件润滑、清洁、调试，更换老化零件（如钢丝绳、接触器），确保电梯符合安全运行标准。</w:t>
      </w:r>
    </w:p>
    <w:p w14:paraId="7F21BD28">
      <w:pPr>
        <w:spacing w:line="360" w:lineRule="auto"/>
        <w:ind w:firstLine="448" w:firstLineChars="200"/>
        <w:rPr>
          <w:sz w:val="24"/>
          <w:szCs w:val="24"/>
        </w:rPr>
      </w:pPr>
      <w:r>
        <w:rPr>
          <w:rFonts w:hint="eastAsia"/>
          <w:sz w:val="24"/>
          <w:szCs w:val="24"/>
        </w:rPr>
        <w:t>故障处理：建立24小时应急响应机制，接到电梯故障报修（如困人、停运）后，立即联动维保单位赶赴现场，快速解救被困人员，排查故障原因并修复，事后留存故障处理记录。</w:t>
      </w:r>
    </w:p>
    <w:p w14:paraId="7B7CB023">
      <w:pPr>
        <w:spacing w:line="360" w:lineRule="auto"/>
        <w:ind w:firstLine="448" w:firstLineChars="200"/>
        <w:rPr>
          <w:sz w:val="24"/>
          <w:szCs w:val="24"/>
        </w:rPr>
      </w:pPr>
      <w:r>
        <w:rPr>
          <w:rFonts w:hint="eastAsia"/>
          <w:sz w:val="24"/>
          <w:szCs w:val="24"/>
        </w:rPr>
        <w:t>安全管理：持有特种设备（安全管理和）作业人员证（特种设备安全管理）确保安全上岗，配合相关部门完成年度安全检测，确保电梯合法合规运行。</w:t>
      </w:r>
    </w:p>
    <w:p w14:paraId="5F284117">
      <w:pPr>
        <w:spacing w:line="360" w:lineRule="auto"/>
        <w:ind w:firstLine="448" w:firstLineChars="200"/>
        <w:rPr>
          <w:sz w:val="24"/>
          <w:szCs w:val="24"/>
        </w:rPr>
      </w:pPr>
      <w:r>
        <w:rPr>
          <w:rFonts w:hint="eastAsia"/>
          <w:sz w:val="24"/>
          <w:szCs w:val="24"/>
        </w:rPr>
        <w:t>档案管理：按照采购人要求建立电梯设备档案，留存出厂资料、安装验收报告、维保记录、检测报告、故障处理台账，实现全生命周期追溯。</w:t>
      </w:r>
    </w:p>
    <w:p w14:paraId="3F2E27F4">
      <w:pPr>
        <w:spacing w:line="360" w:lineRule="auto"/>
        <w:ind w:firstLine="448" w:firstLineChars="200"/>
        <w:rPr>
          <w:sz w:val="24"/>
          <w:szCs w:val="24"/>
        </w:rPr>
      </w:pPr>
      <w:r>
        <w:rPr>
          <w:rFonts w:hint="eastAsia"/>
          <w:sz w:val="24"/>
          <w:szCs w:val="24"/>
        </w:rPr>
        <w:t>g.锅炉设备管理</w:t>
      </w:r>
    </w:p>
    <w:p w14:paraId="37E0E457">
      <w:pPr>
        <w:spacing w:line="360" w:lineRule="auto"/>
        <w:ind w:firstLine="448" w:firstLineChars="200"/>
        <w:rPr>
          <w:sz w:val="24"/>
          <w:szCs w:val="24"/>
        </w:rPr>
      </w:pPr>
      <w:r>
        <w:rPr>
          <w:rFonts w:hint="eastAsia"/>
          <w:sz w:val="24"/>
          <w:szCs w:val="24"/>
        </w:rPr>
        <w:t>日常监控与检查：实时监测锅炉运行参数（压力、温度、水位、燃烧状态），每日检查安全阀、压力表、水位计等安全附件灵敏度，以及管路、阀门无泄漏，记录运行数据。</w:t>
      </w:r>
    </w:p>
    <w:p w14:paraId="75579E69">
      <w:pPr>
        <w:spacing w:line="360" w:lineRule="auto"/>
        <w:ind w:firstLine="448" w:firstLineChars="200"/>
        <w:rPr>
          <w:sz w:val="24"/>
          <w:szCs w:val="24"/>
        </w:rPr>
      </w:pPr>
      <w:r>
        <w:rPr>
          <w:rFonts w:hint="eastAsia"/>
          <w:sz w:val="24"/>
          <w:szCs w:val="24"/>
        </w:rPr>
        <w:t>定期维保与校验：按规范开展定期维保，包括炉膛清洁、烟道除灰、水处理设备维护、燃烧系统调试；委托专业机构对安全阀、压力表等安全附件进行年度校验，确保计量准确、安全可靠。</w:t>
      </w:r>
    </w:p>
    <w:p w14:paraId="751A9F2A">
      <w:pPr>
        <w:spacing w:line="360" w:lineRule="auto"/>
        <w:ind w:firstLine="448" w:firstLineChars="200"/>
        <w:rPr>
          <w:sz w:val="24"/>
          <w:szCs w:val="24"/>
        </w:rPr>
      </w:pPr>
      <w:r>
        <w:rPr>
          <w:rFonts w:hint="eastAsia"/>
          <w:sz w:val="24"/>
          <w:szCs w:val="24"/>
        </w:rPr>
        <w:t>水质管理：严格执行锅炉水质标准，定期检测给水、锅炉水的硬度、酸碱度，通过加药、排污等方式控制水质，防止锅炉结垢、腐蚀。</w:t>
      </w:r>
    </w:p>
    <w:p w14:paraId="62F51FBB">
      <w:pPr>
        <w:spacing w:line="360" w:lineRule="auto"/>
        <w:ind w:firstLine="448" w:firstLineChars="200"/>
        <w:rPr>
          <w:sz w:val="24"/>
          <w:szCs w:val="24"/>
        </w:rPr>
      </w:pPr>
      <w:r>
        <w:rPr>
          <w:rFonts w:hint="eastAsia"/>
          <w:sz w:val="24"/>
          <w:szCs w:val="24"/>
        </w:rPr>
        <w:t>应急处置：制定锅炉超压、缺水、熄火等突发事故应急预案，定期组织演练；事故发生时，立即启动预案，切断能源、泄压降温，避免事故扩大，事后按规定上报并复盘。</w:t>
      </w:r>
    </w:p>
    <w:p w14:paraId="62EBA833">
      <w:pPr>
        <w:spacing w:line="360" w:lineRule="auto"/>
        <w:ind w:firstLine="448" w:firstLineChars="200"/>
        <w:rPr>
          <w:sz w:val="24"/>
        </w:rPr>
      </w:pPr>
      <w:r>
        <w:rPr>
          <w:rFonts w:hint="eastAsia"/>
          <w:sz w:val="24"/>
          <w:szCs w:val="24"/>
        </w:rPr>
        <w:t>合规与档案管理：持有特种设备（安全管理和）作业人员证（工业锅炉司炉），确保操作人员持证上岗；建立锅炉设备档案，留存出厂资料、安装验收文件、维保记录、校验报告、运行日志，配合相关部门监督检查。</w:t>
      </w:r>
    </w:p>
    <w:p w14:paraId="7A94685B">
      <w:pPr>
        <w:widowControl/>
        <w:ind w:firstLine="448" w:firstLineChars="200"/>
        <w:jc w:val="left"/>
        <w:rPr>
          <w:sz w:val="24"/>
        </w:rPr>
      </w:pPr>
      <w:r>
        <w:rPr>
          <w:rFonts w:hint="eastAsia"/>
          <w:sz w:val="24"/>
        </w:rPr>
        <w:t>（三）食堂服务内容及工作标准</w:t>
      </w:r>
    </w:p>
    <w:p w14:paraId="1B810CB2">
      <w:pPr>
        <w:widowControl/>
        <w:ind w:firstLine="448" w:firstLineChars="200"/>
        <w:jc w:val="left"/>
        <w:rPr>
          <w:sz w:val="24"/>
        </w:rPr>
      </w:pPr>
      <w:r>
        <w:rPr>
          <w:rFonts w:hint="eastAsia"/>
          <w:sz w:val="24"/>
        </w:rPr>
        <w:t>1.供餐服务标准</w:t>
      </w:r>
    </w:p>
    <w:p w14:paraId="10019667">
      <w:pPr>
        <w:widowControl/>
        <w:ind w:firstLine="448" w:firstLineChars="200"/>
        <w:jc w:val="left"/>
        <w:rPr>
          <w:sz w:val="24"/>
        </w:rPr>
      </w:pPr>
      <w:r>
        <w:rPr>
          <w:rFonts w:hint="eastAsia"/>
          <w:sz w:val="24"/>
        </w:rPr>
        <w:t>（1）菜单制定：提前一周制定下一周菜单与相应采购计划，并提前上报采购人相关部门审核，审核通过后开展后续相关工作。</w:t>
      </w:r>
    </w:p>
    <w:p w14:paraId="6143DE93">
      <w:pPr>
        <w:widowControl/>
        <w:ind w:firstLine="448" w:firstLineChars="200"/>
        <w:jc w:val="left"/>
        <w:rPr>
          <w:sz w:val="24"/>
        </w:rPr>
      </w:pPr>
      <w:r>
        <w:rPr>
          <w:rFonts w:hint="eastAsia"/>
          <w:sz w:val="24"/>
        </w:rPr>
        <w:t>（2）早、中餐及其他配餐标准</w:t>
      </w:r>
    </w:p>
    <w:p w14:paraId="2CAFB209">
      <w:pPr>
        <w:widowControl/>
        <w:ind w:firstLine="448" w:firstLineChars="200"/>
        <w:jc w:val="left"/>
        <w:rPr>
          <w:sz w:val="24"/>
        </w:rPr>
      </w:pPr>
      <w:r>
        <w:rPr>
          <w:rFonts w:hint="eastAsia"/>
          <w:sz w:val="24"/>
        </w:rPr>
        <w:t>早餐：每日早餐将安排不少于6种小菜和咸菜、2种稀食、6种花色面食；早餐素菜不得少于4种，荤菜不得少于2种；每日早餐安排不少于2种炸物；每日早餐供应特色餐品，如煎饼果子、肉夹馍、羊汤、阳春面。</w:t>
      </w:r>
    </w:p>
    <w:p w14:paraId="39EF5D5B">
      <w:pPr>
        <w:widowControl/>
        <w:ind w:firstLine="448" w:firstLineChars="200"/>
        <w:jc w:val="left"/>
        <w:rPr>
          <w:sz w:val="24"/>
        </w:rPr>
      </w:pPr>
      <w:r>
        <w:rPr>
          <w:rFonts w:hint="eastAsia"/>
          <w:sz w:val="24"/>
        </w:rPr>
        <w:t>午餐：每日午餐热菜不少于6种，其中主荤菜1种、次荤菜2种、素菜3种；每日午餐安排不少于2种小吃或风味餐；每日午餐安排米饭在内的4-6种主食及点心；每日午餐将安排2种稀食。即：1种汤和1种粥；午餐将配备调剂小咸菜（自制）2种；午餐每日安排1种减脂餐，且供应品类连续两日类不可重复；每日安排1种面条类食物且一周内不可重复。</w:t>
      </w:r>
    </w:p>
    <w:p w14:paraId="557809CF">
      <w:pPr>
        <w:widowControl/>
        <w:ind w:firstLine="448" w:firstLineChars="200"/>
        <w:jc w:val="left"/>
        <w:rPr>
          <w:sz w:val="24"/>
        </w:rPr>
      </w:pPr>
      <w:r>
        <w:rPr>
          <w:rFonts w:hint="eastAsia"/>
          <w:sz w:val="24"/>
        </w:rPr>
        <w:t>其他：中国传统节日应自制富有中国传统特色食品（如：月饼、粽子、汤圆、焖子等）；采购人加班需求应无条件配合，每周七个自然日随时准备加班，加班餐应按标准准时提供。</w:t>
      </w:r>
    </w:p>
    <w:p w14:paraId="422C88AA">
      <w:pPr>
        <w:widowControl/>
        <w:ind w:firstLine="448" w:firstLineChars="200"/>
        <w:jc w:val="left"/>
        <w:rPr>
          <w:sz w:val="24"/>
        </w:rPr>
      </w:pPr>
      <w:r>
        <w:rPr>
          <w:rFonts w:hint="eastAsia"/>
          <w:sz w:val="24"/>
        </w:rPr>
        <w:t>甲方加班需求无条件配合，加班餐应按标准提供，加班费用按《劳动法》要求支付加班费，加班费由中标供应商负担。</w:t>
      </w:r>
    </w:p>
    <w:p w14:paraId="5E66A9B6">
      <w:pPr>
        <w:widowControl/>
        <w:ind w:firstLine="448" w:firstLineChars="200"/>
        <w:jc w:val="left"/>
        <w:rPr>
          <w:sz w:val="24"/>
        </w:rPr>
      </w:pPr>
      <w:r>
        <w:rPr>
          <w:rFonts w:hint="eastAsia"/>
          <w:sz w:val="24"/>
        </w:rPr>
        <w:t>值班人员晚餐须按时按标准存放在指定位置，并需至少1名厨师及2名勤杂值守。</w:t>
      </w:r>
    </w:p>
    <w:p w14:paraId="1BCDD0B3">
      <w:pPr>
        <w:widowControl/>
        <w:ind w:firstLine="448" w:firstLineChars="200"/>
        <w:jc w:val="left"/>
        <w:rPr>
          <w:sz w:val="24"/>
        </w:rPr>
      </w:pPr>
      <w:r>
        <w:rPr>
          <w:rFonts w:hint="eastAsia"/>
          <w:sz w:val="24"/>
        </w:rPr>
        <w:t>用餐时间（工作日）：早餐：7:00-8:30，午餐：11:30-13:00</w:t>
      </w:r>
    </w:p>
    <w:p w14:paraId="17B1DD6F">
      <w:pPr>
        <w:widowControl/>
        <w:ind w:firstLine="448" w:firstLineChars="200"/>
        <w:jc w:val="left"/>
        <w:rPr>
          <w:sz w:val="24"/>
        </w:rPr>
      </w:pPr>
      <w:r>
        <w:rPr>
          <w:rFonts w:hint="eastAsia"/>
          <w:sz w:val="24"/>
        </w:rPr>
        <w:t>早班人员到位时间不晚于5：00，晚班人员撤离时间不早于19：00</w:t>
      </w:r>
    </w:p>
    <w:p w14:paraId="214981A1">
      <w:pPr>
        <w:widowControl/>
        <w:ind w:firstLine="448" w:firstLineChars="200"/>
        <w:jc w:val="left"/>
        <w:rPr>
          <w:sz w:val="24"/>
        </w:rPr>
      </w:pPr>
      <w:r>
        <w:rPr>
          <w:rFonts w:hint="eastAsia"/>
          <w:sz w:val="24"/>
        </w:rPr>
        <w:t>2.卫生服务标准</w:t>
      </w:r>
    </w:p>
    <w:p w14:paraId="49BE8B51">
      <w:pPr>
        <w:widowControl/>
        <w:ind w:firstLine="448" w:firstLineChars="200"/>
        <w:jc w:val="left"/>
        <w:rPr>
          <w:sz w:val="24"/>
        </w:rPr>
      </w:pPr>
      <w:r>
        <w:rPr>
          <w:rFonts w:hint="eastAsia"/>
          <w:sz w:val="24"/>
        </w:rPr>
        <w:t>（1）食品安全（卫生）服务标准</w:t>
      </w:r>
    </w:p>
    <w:p w14:paraId="02FC38A4">
      <w:pPr>
        <w:widowControl/>
        <w:ind w:firstLine="448" w:firstLineChars="200"/>
        <w:jc w:val="left"/>
        <w:rPr>
          <w:sz w:val="24"/>
        </w:rPr>
      </w:pPr>
      <w:r>
        <w:rPr>
          <w:rFonts w:hint="eastAsia"/>
          <w:sz w:val="24"/>
        </w:rPr>
        <w:t>食品及原料验收：辅助采购人做好索票、索证工作，会同采购人对采购的食品及原料在产品质量及食品安全等方面情况进行认真检查，对进货名称、数量、感官检查等项目做好验收记录，并妥善保存，以备查考。</w:t>
      </w:r>
    </w:p>
    <w:p w14:paraId="676BAB49">
      <w:pPr>
        <w:widowControl/>
        <w:ind w:firstLine="448" w:firstLineChars="200"/>
        <w:jc w:val="left"/>
        <w:rPr>
          <w:sz w:val="24"/>
        </w:rPr>
      </w:pPr>
      <w:r>
        <w:rPr>
          <w:rFonts w:hint="eastAsia"/>
          <w:sz w:val="24"/>
        </w:rPr>
        <w:t>（2）食品及原料存放：</w:t>
      </w:r>
    </w:p>
    <w:p w14:paraId="7DBD10CF">
      <w:pPr>
        <w:widowControl/>
        <w:ind w:firstLine="448" w:firstLineChars="200"/>
        <w:jc w:val="left"/>
        <w:rPr>
          <w:sz w:val="24"/>
        </w:rPr>
      </w:pPr>
      <w:r>
        <w:rPr>
          <w:rFonts w:hint="eastAsia"/>
          <w:sz w:val="24"/>
        </w:rPr>
        <w:t>Ⅰ 主副食品分库存放，非食品及个人生活用品不得进入食品库房，严禁在食品库内存放杀虫剂、洗涤剂、消毒剂等有毒、有害物品。</w:t>
      </w:r>
    </w:p>
    <w:p w14:paraId="17A46A7B">
      <w:pPr>
        <w:widowControl/>
        <w:ind w:firstLine="448" w:firstLineChars="200"/>
        <w:jc w:val="left"/>
        <w:rPr>
          <w:sz w:val="24"/>
        </w:rPr>
      </w:pPr>
      <w:r>
        <w:rPr>
          <w:rFonts w:hint="eastAsia"/>
          <w:sz w:val="24"/>
        </w:rPr>
        <w:t>Ⅱ 做到库房环境无蝇、无虫、无鼠，库存食品及原料无过期、变质，定期清扫、消毒、通风，保持干燥、卫生。</w:t>
      </w:r>
    </w:p>
    <w:p w14:paraId="4BFDE7FB">
      <w:pPr>
        <w:widowControl/>
        <w:ind w:firstLine="448" w:firstLineChars="200"/>
        <w:jc w:val="left"/>
        <w:rPr>
          <w:sz w:val="24"/>
        </w:rPr>
      </w:pPr>
      <w:r>
        <w:rPr>
          <w:rFonts w:hint="eastAsia"/>
          <w:sz w:val="24"/>
        </w:rPr>
        <w:t>Ⅲ 按原料、半成品、成品的性质将食品分类分架存放，有明显标志，有一定间距，隔墙离地（离地平台或层架）。</w:t>
      </w:r>
    </w:p>
    <w:p w14:paraId="2E6E57F7">
      <w:pPr>
        <w:widowControl/>
        <w:ind w:firstLine="448" w:firstLineChars="200"/>
        <w:jc w:val="left"/>
        <w:rPr>
          <w:sz w:val="24"/>
        </w:rPr>
      </w:pPr>
      <w:r>
        <w:rPr>
          <w:rFonts w:hint="eastAsia"/>
          <w:sz w:val="24"/>
        </w:rPr>
        <w:t>Ⅳ 肉类、水产类、禽蛋等易腐食品应分别冷藏、冷冻贮存。用于保存食品的冷藏设备，及时除霜，定期消毒，并贴有明显标识。生食品、熟食品、半成品分柜存放，杜绝生熟混放。</w:t>
      </w:r>
    </w:p>
    <w:p w14:paraId="1FB6F587">
      <w:pPr>
        <w:widowControl/>
        <w:ind w:firstLine="448" w:firstLineChars="200"/>
        <w:jc w:val="left"/>
        <w:rPr>
          <w:sz w:val="24"/>
        </w:rPr>
      </w:pPr>
      <w:r>
        <w:rPr>
          <w:rFonts w:hint="eastAsia"/>
          <w:sz w:val="24"/>
        </w:rPr>
        <w:t>Ⅴ 严格执行冷藏冷冻设备检查维修制度，定期进行设备检修，保证冷藏设施正常运转，温度显示状态良好。</w:t>
      </w:r>
    </w:p>
    <w:p w14:paraId="4B936DD6">
      <w:pPr>
        <w:widowControl/>
        <w:ind w:firstLine="448" w:firstLineChars="200"/>
        <w:jc w:val="left"/>
        <w:rPr>
          <w:sz w:val="24"/>
        </w:rPr>
      </w:pPr>
      <w:r>
        <w:rPr>
          <w:rFonts w:hint="eastAsia"/>
          <w:sz w:val="24"/>
        </w:rPr>
        <w:t>Ⅵ 严格执行出入库登记及食品卫生质量检查验收制度：入库前，首先对所购食品进行检查，对不符合食品卫生要求者，不签收，不入库。验收记录应妥善保存，以备查考；出库前，做好数量、质量、发货登记，做到先进先出，易坏先用。并按标签标示的贮存条件保存食品。</w:t>
      </w:r>
    </w:p>
    <w:p w14:paraId="6B3ABAF6">
      <w:pPr>
        <w:widowControl/>
        <w:ind w:firstLine="448" w:firstLineChars="200"/>
        <w:jc w:val="left"/>
        <w:rPr>
          <w:sz w:val="24"/>
        </w:rPr>
      </w:pPr>
      <w:r>
        <w:rPr>
          <w:rFonts w:hint="eastAsia"/>
          <w:sz w:val="24"/>
        </w:rPr>
        <w:t>Ⅶ 定型包装食品按类别、品种上架存放，货架上贴挂标签，注明品名、供货单位、生产厂家、生产日期、保质期、进货日期等。</w:t>
      </w:r>
    </w:p>
    <w:p w14:paraId="08A042C1">
      <w:pPr>
        <w:widowControl/>
        <w:ind w:firstLine="448" w:firstLineChars="200"/>
        <w:jc w:val="left"/>
        <w:rPr>
          <w:sz w:val="24"/>
        </w:rPr>
      </w:pPr>
      <w:r>
        <w:rPr>
          <w:rFonts w:hint="eastAsia"/>
          <w:sz w:val="24"/>
        </w:rPr>
        <w:t>Ⅷ 定期检查库存食品质量，发现超过保质期、腐败变质、发霉、生虫或其他感官异常食品及原料时应及时处理，不得与其他食品混放。</w:t>
      </w:r>
    </w:p>
    <w:p w14:paraId="051EC2AE">
      <w:pPr>
        <w:widowControl/>
        <w:ind w:firstLine="448" w:firstLineChars="200"/>
        <w:jc w:val="left"/>
        <w:rPr>
          <w:sz w:val="24"/>
        </w:rPr>
      </w:pPr>
      <w:r>
        <w:rPr>
          <w:rFonts w:hint="eastAsia"/>
          <w:sz w:val="24"/>
        </w:rPr>
        <w:t>（3）食品加工</w:t>
      </w:r>
    </w:p>
    <w:p w14:paraId="2F1A8FB8">
      <w:pPr>
        <w:widowControl/>
        <w:ind w:firstLine="448" w:firstLineChars="200"/>
        <w:jc w:val="left"/>
        <w:rPr>
          <w:sz w:val="24"/>
        </w:rPr>
      </w:pPr>
      <w:r>
        <w:rPr>
          <w:rFonts w:hint="eastAsia"/>
          <w:sz w:val="24"/>
        </w:rPr>
        <w:t>1）切配：检查物料质量→清洗→检查及清洗工具→查看菜式切配要求→切配→归类摆放→下餐物料处理（冷藏、苫盖等），具体细节如下：</w:t>
      </w:r>
    </w:p>
    <w:p w14:paraId="5BF2C0EA">
      <w:pPr>
        <w:widowControl/>
        <w:ind w:firstLine="448" w:firstLineChars="200"/>
        <w:jc w:val="left"/>
        <w:rPr>
          <w:sz w:val="24"/>
        </w:rPr>
      </w:pPr>
      <w:r>
        <w:rPr>
          <w:rFonts w:hint="eastAsia"/>
          <w:sz w:val="24"/>
        </w:rPr>
        <w:t>a.厨工在切配物料前，首先对物料检查，不切配病死、毒死、死因不明腐败变质的禽、畜、肉及鱼类，不切配变质有异味的蔬菜瓜果。</w:t>
      </w:r>
    </w:p>
    <w:p w14:paraId="213C6BB2">
      <w:pPr>
        <w:widowControl/>
        <w:ind w:firstLine="448" w:firstLineChars="200"/>
        <w:jc w:val="left"/>
        <w:rPr>
          <w:sz w:val="24"/>
        </w:rPr>
      </w:pPr>
      <w:r>
        <w:rPr>
          <w:rFonts w:hint="eastAsia"/>
          <w:sz w:val="24"/>
        </w:rPr>
        <w:t>b.在切配过程中，肉类，菜类不得落地，万一不小心落地，必须清洗干净才能使用，盛肉、菜的篮筐不能直接接地，必须放于垫板上。</w:t>
      </w:r>
    </w:p>
    <w:p w14:paraId="1E2F08D8">
      <w:pPr>
        <w:widowControl/>
        <w:ind w:firstLine="448" w:firstLineChars="200"/>
        <w:jc w:val="left"/>
        <w:rPr>
          <w:sz w:val="24"/>
        </w:rPr>
      </w:pPr>
      <w:r>
        <w:rPr>
          <w:rFonts w:hint="eastAsia"/>
          <w:sz w:val="24"/>
        </w:rPr>
        <w:t>c.瓜果、菜类在切配加工前经过“一拣、二洁、三浸泡”浸泡时间不得少于30分钟，确保无虫、无泥沙杂物、无黄叶。</w:t>
      </w:r>
    </w:p>
    <w:p w14:paraId="25FFFFC8">
      <w:pPr>
        <w:widowControl/>
        <w:ind w:firstLine="448" w:firstLineChars="200"/>
        <w:jc w:val="left"/>
        <w:rPr>
          <w:sz w:val="24"/>
        </w:rPr>
      </w:pPr>
      <w:r>
        <w:rPr>
          <w:rFonts w:hint="eastAsia"/>
          <w:sz w:val="24"/>
        </w:rPr>
        <w:t>d.过水的菜先切，早餐用的菜品先切，中午所需要的菜品容易变色、变味、腐烂的早上不得先切。</w:t>
      </w:r>
    </w:p>
    <w:p w14:paraId="38CFC4A8">
      <w:pPr>
        <w:widowControl/>
        <w:ind w:firstLine="448" w:firstLineChars="200"/>
        <w:jc w:val="left"/>
        <w:rPr>
          <w:sz w:val="24"/>
        </w:rPr>
      </w:pPr>
      <w:r>
        <w:rPr>
          <w:rFonts w:hint="eastAsia"/>
          <w:sz w:val="24"/>
        </w:rPr>
        <w:t>e.切配用的刀、砧板、案台在使用后应及时清理、消毒，刀具、砧板要按照生熟分开放置于规定位置。</w:t>
      </w:r>
    </w:p>
    <w:p w14:paraId="24C197AD">
      <w:pPr>
        <w:widowControl/>
        <w:ind w:firstLine="448" w:firstLineChars="200"/>
        <w:jc w:val="left"/>
        <w:rPr>
          <w:sz w:val="24"/>
        </w:rPr>
      </w:pPr>
      <w:r>
        <w:rPr>
          <w:rFonts w:hint="eastAsia"/>
          <w:sz w:val="24"/>
        </w:rPr>
        <w:t>f.上岗前穿戴卫生防护用具</w:t>
      </w:r>
    </w:p>
    <w:p w14:paraId="317D4FCC">
      <w:pPr>
        <w:widowControl/>
        <w:ind w:firstLine="448" w:firstLineChars="200"/>
        <w:jc w:val="left"/>
        <w:rPr>
          <w:sz w:val="24"/>
        </w:rPr>
      </w:pPr>
      <w:r>
        <w:rPr>
          <w:rFonts w:hint="eastAsia"/>
          <w:sz w:val="24"/>
        </w:rPr>
        <w:t>2）主食：</w:t>
      </w:r>
    </w:p>
    <w:p w14:paraId="51A9142B">
      <w:pPr>
        <w:widowControl/>
        <w:ind w:firstLine="448" w:firstLineChars="200"/>
        <w:jc w:val="left"/>
        <w:rPr>
          <w:sz w:val="24"/>
        </w:rPr>
      </w:pPr>
      <w:r>
        <w:rPr>
          <w:rFonts w:hint="eastAsia"/>
          <w:sz w:val="24"/>
        </w:rPr>
        <w:t>a.加工前要对待加工使用的食品原料质量感官检查，发现生虫、霉变、 有异味、污秽不洁等不符合卫生要求的情况，不能加工。</w:t>
      </w:r>
    </w:p>
    <w:p w14:paraId="3044D8B3">
      <w:pPr>
        <w:widowControl/>
        <w:ind w:firstLine="448" w:firstLineChars="200"/>
        <w:jc w:val="left"/>
        <w:rPr>
          <w:sz w:val="24"/>
        </w:rPr>
      </w:pPr>
      <w:r>
        <w:rPr>
          <w:rFonts w:hint="eastAsia"/>
          <w:sz w:val="24"/>
        </w:rPr>
        <w:t>b.做馅用的肉、蛋、水产品、蔬菜等原料要按照粗加工卫生制度的要求加工。蔬菜要彻底浸泡清洗。易造成农药残留的蔬菜（如韭菜）应浸泡30分钟以上，然后冲洗干净在加工制作。</w:t>
      </w:r>
    </w:p>
    <w:p w14:paraId="0555BD9C">
      <w:pPr>
        <w:widowControl/>
        <w:ind w:firstLine="448" w:firstLineChars="200"/>
        <w:jc w:val="left"/>
        <w:rPr>
          <w:sz w:val="24"/>
        </w:rPr>
      </w:pPr>
      <w:r>
        <w:rPr>
          <w:rFonts w:hint="eastAsia"/>
          <w:sz w:val="24"/>
        </w:rPr>
        <w:t>c.各种工具、用具、容器生熟分开使用，用后清洗干净，定位存放。各种熟食、面点、改刀要在专用的熟食板上进行，不得在面案上直接改刀。</w:t>
      </w:r>
    </w:p>
    <w:p w14:paraId="330CF4D9">
      <w:pPr>
        <w:widowControl/>
        <w:ind w:firstLine="448" w:firstLineChars="200"/>
        <w:jc w:val="left"/>
        <w:rPr>
          <w:sz w:val="24"/>
        </w:rPr>
      </w:pPr>
      <w:r>
        <w:rPr>
          <w:rFonts w:hint="eastAsia"/>
          <w:sz w:val="24"/>
        </w:rPr>
        <w:t>d.当餐未用完的面点，应妥善保存，糕点存放在专用柜内，含水份较多的带馅糕点，要冷藏，注意生熟分开保存。</w:t>
      </w:r>
    </w:p>
    <w:p w14:paraId="28B52CFE">
      <w:pPr>
        <w:widowControl/>
        <w:ind w:firstLine="448" w:firstLineChars="200"/>
        <w:jc w:val="left"/>
        <w:rPr>
          <w:sz w:val="24"/>
        </w:rPr>
      </w:pPr>
      <w:r>
        <w:rPr>
          <w:rFonts w:hint="eastAsia"/>
          <w:sz w:val="24"/>
        </w:rPr>
        <w:t>e.使用的食品添加剂必须符合国家卫生标准，应严格按照标识上标注的使用范围、使用量和使用方法使用食品添加剂，禁止超范围、超剂量滥用食品添加剂。使用完后，由专人专柜保存。</w:t>
      </w:r>
    </w:p>
    <w:p w14:paraId="4688574E">
      <w:pPr>
        <w:widowControl/>
        <w:ind w:firstLine="448" w:firstLineChars="200"/>
        <w:jc w:val="left"/>
        <w:rPr>
          <w:sz w:val="24"/>
        </w:rPr>
      </w:pPr>
      <w:r>
        <w:rPr>
          <w:rFonts w:hint="eastAsia"/>
          <w:sz w:val="24"/>
        </w:rPr>
        <w:t>f.各种食品加工用具、设备如：面板、面案、容器、和面机、面条机等，用后及时清洗干净，定期消毒。各种用品如盖布、笼布、抹布等要洗净、晒干备用。</w:t>
      </w:r>
    </w:p>
    <w:p w14:paraId="5E0D3662">
      <w:pPr>
        <w:widowControl/>
        <w:ind w:firstLine="448" w:firstLineChars="200"/>
        <w:jc w:val="left"/>
        <w:rPr>
          <w:sz w:val="24"/>
        </w:rPr>
      </w:pPr>
      <w:r>
        <w:rPr>
          <w:rFonts w:hint="eastAsia"/>
          <w:sz w:val="24"/>
        </w:rPr>
        <w:t>g.加工结束后及时清理面点加工场所，做到地面无污物、残渣，用具、设备清洁。各种容器、用具、刀具等清洗干净后定位存放。</w:t>
      </w:r>
    </w:p>
    <w:p w14:paraId="2924EBB0">
      <w:pPr>
        <w:widowControl/>
        <w:ind w:firstLine="448" w:firstLineChars="200"/>
        <w:jc w:val="left"/>
        <w:rPr>
          <w:sz w:val="24"/>
        </w:rPr>
      </w:pPr>
      <w:r>
        <w:rPr>
          <w:rFonts w:hint="eastAsia"/>
          <w:sz w:val="24"/>
        </w:rPr>
        <w:t>h.淘米前需要对米质进行外观检查，通过看、摸、尝、闻等方式对米质进行检查，发现有异常不得使用，淘米时必须淘洗干净，做到无虫、沙、无稻谷杂物。</w:t>
      </w:r>
    </w:p>
    <w:p w14:paraId="7BDB2106">
      <w:pPr>
        <w:widowControl/>
        <w:ind w:firstLine="448" w:firstLineChars="200"/>
        <w:jc w:val="left"/>
        <w:rPr>
          <w:sz w:val="24"/>
        </w:rPr>
      </w:pPr>
      <w:r>
        <w:rPr>
          <w:rFonts w:hint="eastAsia"/>
          <w:sz w:val="24"/>
        </w:rPr>
        <w:t>i.淘米用具每天进行清洗，保持卫生、干净，并经常放置阳光下晾晒、消毒。</w:t>
      </w:r>
    </w:p>
    <w:p w14:paraId="589CD6F6">
      <w:pPr>
        <w:widowControl/>
        <w:ind w:firstLine="448" w:firstLineChars="200"/>
        <w:jc w:val="left"/>
        <w:rPr>
          <w:sz w:val="24"/>
        </w:rPr>
      </w:pPr>
      <w:r>
        <w:rPr>
          <w:rFonts w:hint="eastAsia"/>
          <w:sz w:val="24"/>
        </w:rPr>
        <w:t>j粮食不得随意放置，需离地存放于干燥地点，以免变质。</w:t>
      </w:r>
    </w:p>
    <w:p w14:paraId="361E4CF0">
      <w:pPr>
        <w:widowControl/>
        <w:ind w:firstLine="448" w:firstLineChars="200"/>
        <w:jc w:val="left"/>
        <w:rPr>
          <w:sz w:val="24"/>
        </w:rPr>
      </w:pPr>
      <w:r>
        <w:rPr>
          <w:rFonts w:hint="eastAsia"/>
          <w:sz w:val="24"/>
        </w:rPr>
        <w:t>k.蒸饭盘每餐饭后及时清理，不得残留上餐只剩余饭粒。</w:t>
      </w:r>
    </w:p>
    <w:p w14:paraId="2A44F8DF">
      <w:pPr>
        <w:widowControl/>
        <w:ind w:firstLine="448" w:firstLineChars="200"/>
        <w:jc w:val="left"/>
        <w:rPr>
          <w:sz w:val="24"/>
        </w:rPr>
      </w:pPr>
      <w:r>
        <w:rPr>
          <w:rFonts w:hint="eastAsia"/>
          <w:sz w:val="24"/>
        </w:rPr>
        <w:t>l.每天对蒸饭柜进行清理、换水。</w:t>
      </w:r>
    </w:p>
    <w:p w14:paraId="7CEBC631">
      <w:pPr>
        <w:widowControl/>
        <w:ind w:firstLine="448" w:firstLineChars="200"/>
        <w:jc w:val="left"/>
        <w:rPr>
          <w:sz w:val="24"/>
        </w:rPr>
      </w:pPr>
      <w:r>
        <w:rPr>
          <w:rFonts w:hint="eastAsia"/>
          <w:sz w:val="24"/>
        </w:rPr>
        <w:t>m.对变质的米饭，必须倒掉处理，决不能再次使用。</w:t>
      </w:r>
    </w:p>
    <w:p w14:paraId="0BD80788">
      <w:pPr>
        <w:widowControl/>
        <w:ind w:firstLine="448" w:firstLineChars="200"/>
        <w:jc w:val="left"/>
        <w:rPr>
          <w:sz w:val="24"/>
        </w:rPr>
      </w:pPr>
      <w:r>
        <w:rPr>
          <w:rFonts w:hint="eastAsia"/>
          <w:sz w:val="24"/>
        </w:rPr>
        <w:t>n.每餐需对米饭进行品质检查，确认无任何不良后，方可出柜。检查方法：闻气味、看颜色、尝生熟</w:t>
      </w:r>
    </w:p>
    <w:p w14:paraId="253C9E07">
      <w:pPr>
        <w:widowControl/>
        <w:ind w:firstLine="448" w:firstLineChars="200"/>
        <w:jc w:val="left"/>
        <w:rPr>
          <w:sz w:val="24"/>
        </w:rPr>
      </w:pPr>
      <w:r>
        <w:rPr>
          <w:rFonts w:hint="eastAsia"/>
          <w:sz w:val="24"/>
        </w:rPr>
        <w:t>o.蒸饭用具按规定摆放，不得乱扔、乱摆，并清洗自己工作区域。</w:t>
      </w:r>
    </w:p>
    <w:p w14:paraId="75265E42">
      <w:pPr>
        <w:widowControl/>
        <w:ind w:firstLine="448" w:firstLineChars="200"/>
        <w:jc w:val="left"/>
        <w:rPr>
          <w:sz w:val="24"/>
        </w:rPr>
      </w:pPr>
      <w:r>
        <w:rPr>
          <w:rFonts w:hint="eastAsia"/>
          <w:sz w:val="24"/>
        </w:rPr>
        <w:t>p.上岗前穿戴卫生防护用具</w:t>
      </w:r>
    </w:p>
    <w:p w14:paraId="27FE17CE">
      <w:pPr>
        <w:widowControl/>
        <w:ind w:firstLine="448" w:firstLineChars="200"/>
        <w:jc w:val="left"/>
        <w:rPr>
          <w:sz w:val="24"/>
        </w:rPr>
      </w:pPr>
      <w:r>
        <w:rPr>
          <w:rFonts w:hint="eastAsia"/>
          <w:sz w:val="24"/>
        </w:rPr>
        <w:t>3）灶前：厨师应严格按照餐单及加工、出品程序进行操作，做到：</w:t>
      </w:r>
    </w:p>
    <w:p w14:paraId="5C3F4180">
      <w:pPr>
        <w:widowControl/>
        <w:ind w:firstLine="448" w:firstLineChars="200"/>
        <w:jc w:val="left"/>
        <w:rPr>
          <w:sz w:val="24"/>
        </w:rPr>
      </w:pPr>
      <w:r>
        <w:rPr>
          <w:rFonts w:hint="eastAsia"/>
          <w:sz w:val="24"/>
        </w:rPr>
        <w:t>a.严格检查物料质量及洁净程度，把瑕疵处理在下锅之前。</w:t>
      </w:r>
    </w:p>
    <w:p w14:paraId="55F2399B">
      <w:pPr>
        <w:widowControl/>
        <w:ind w:firstLine="448" w:firstLineChars="200"/>
        <w:jc w:val="left"/>
        <w:rPr>
          <w:sz w:val="24"/>
        </w:rPr>
      </w:pPr>
      <w:r>
        <w:rPr>
          <w:rFonts w:hint="eastAsia"/>
          <w:sz w:val="24"/>
        </w:rPr>
        <w:t>b.严格生熟隔离。</w:t>
      </w:r>
    </w:p>
    <w:p w14:paraId="76512007">
      <w:pPr>
        <w:widowControl/>
        <w:ind w:firstLine="448" w:firstLineChars="200"/>
        <w:jc w:val="left"/>
        <w:rPr>
          <w:sz w:val="24"/>
        </w:rPr>
      </w:pPr>
      <w:r>
        <w:rPr>
          <w:rFonts w:hint="eastAsia"/>
          <w:sz w:val="24"/>
        </w:rPr>
        <w:t>c.加工彻底，遇口感与食品安全发生矛盾时以安全为主。</w:t>
      </w:r>
    </w:p>
    <w:p w14:paraId="52338FC9">
      <w:pPr>
        <w:widowControl/>
        <w:ind w:firstLine="448" w:firstLineChars="200"/>
        <w:jc w:val="left"/>
        <w:rPr>
          <w:sz w:val="24"/>
        </w:rPr>
      </w:pPr>
      <w:r>
        <w:rPr>
          <w:rFonts w:hint="eastAsia"/>
          <w:sz w:val="24"/>
        </w:rPr>
        <w:t>d.成熟菜品不得放置地上。</w:t>
      </w:r>
    </w:p>
    <w:p w14:paraId="600CCC62">
      <w:pPr>
        <w:widowControl/>
        <w:ind w:firstLine="448" w:firstLineChars="200"/>
        <w:jc w:val="left"/>
        <w:rPr>
          <w:sz w:val="24"/>
        </w:rPr>
      </w:pPr>
      <w:r>
        <w:rPr>
          <w:rFonts w:hint="eastAsia"/>
          <w:sz w:val="24"/>
        </w:rPr>
        <w:t>e.上岗前穿戴卫生防护用具。</w:t>
      </w:r>
    </w:p>
    <w:p w14:paraId="534AAD75">
      <w:pPr>
        <w:widowControl/>
        <w:ind w:firstLine="448" w:firstLineChars="200"/>
        <w:jc w:val="left"/>
        <w:rPr>
          <w:sz w:val="24"/>
        </w:rPr>
      </w:pPr>
      <w:r>
        <w:rPr>
          <w:rFonts w:hint="eastAsia"/>
          <w:sz w:val="24"/>
        </w:rPr>
        <w:t>4）出餐：</w:t>
      </w:r>
    </w:p>
    <w:p w14:paraId="288930B4">
      <w:pPr>
        <w:widowControl/>
        <w:ind w:firstLine="448" w:firstLineChars="200"/>
        <w:jc w:val="left"/>
        <w:rPr>
          <w:sz w:val="24"/>
        </w:rPr>
      </w:pPr>
      <w:r>
        <w:rPr>
          <w:rFonts w:hint="eastAsia"/>
          <w:sz w:val="24"/>
        </w:rPr>
        <w:t>a.传菜时手指不得接触食品，分餐使用专用工具且工具不接触用餐人餐具。</w:t>
      </w:r>
    </w:p>
    <w:p w14:paraId="42994343">
      <w:pPr>
        <w:widowControl/>
        <w:ind w:firstLine="448" w:firstLineChars="200"/>
        <w:jc w:val="left"/>
        <w:rPr>
          <w:sz w:val="24"/>
        </w:rPr>
      </w:pPr>
      <w:r>
        <w:rPr>
          <w:rFonts w:hint="eastAsia"/>
          <w:sz w:val="24"/>
        </w:rPr>
        <w:t>b.水果清洗消毒后装盘，需切开的水果洗净消毒后在凉菜间内分切装盘。</w:t>
      </w:r>
    </w:p>
    <w:p w14:paraId="0BE6534F">
      <w:pPr>
        <w:widowControl/>
        <w:ind w:firstLine="448" w:firstLineChars="200"/>
        <w:jc w:val="left"/>
        <w:rPr>
          <w:sz w:val="24"/>
        </w:rPr>
      </w:pPr>
      <w:r>
        <w:rPr>
          <w:rFonts w:hint="eastAsia"/>
          <w:sz w:val="24"/>
        </w:rPr>
        <w:t>c.就餐人员自取的调料，应当符合相应的食品卫生标准和要求。并做到及时更换，防止过期、霉变。</w:t>
      </w:r>
    </w:p>
    <w:p w14:paraId="7406F177">
      <w:pPr>
        <w:widowControl/>
        <w:ind w:firstLine="448" w:firstLineChars="200"/>
        <w:jc w:val="left"/>
        <w:rPr>
          <w:sz w:val="24"/>
        </w:rPr>
      </w:pPr>
      <w:r>
        <w:rPr>
          <w:rFonts w:hint="eastAsia"/>
          <w:sz w:val="24"/>
        </w:rPr>
        <w:t>d.开餐期间发现或被就餐人员告知所提供的食品确有感官性状异常或可疑变质时，应立即撤换该食品，并同时告知有关备餐人员。</w:t>
      </w:r>
    </w:p>
    <w:p w14:paraId="42ED8E87">
      <w:pPr>
        <w:widowControl/>
        <w:ind w:firstLine="448" w:firstLineChars="200"/>
        <w:jc w:val="left"/>
        <w:rPr>
          <w:sz w:val="24"/>
        </w:rPr>
      </w:pPr>
      <w:r>
        <w:rPr>
          <w:rFonts w:hint="eastAsia"/>
          <w:sz w:val="24"/>
        </w:rPr>
        <w:t>e.备餐柜内不得放与开餐无关的物品及个人用品。工作结束后及时做好台面、地面等的清扫整理工作。</w:t>
      </w:r>
    </w:p>
    <w:p w14:paraId="56A02FA3">
      <w:pPr>
        <w:widowControl/>
        <w:ind w:firstLine="448" w:firstLineChars="200"/>
        <w:jc w:val="left"/>
        <w:rPr>
          <w:sz w:val="24"/>
        </w:rPr>
      </w:pPr>
      <w:r>
        <w:rPr>
          <w:rFonts w:hint="eastAsia"/>
          <w:sz w:val="24"/>
        </w:rPr>
        <w:t>f.上岗时穿戴全部卫生防护用具</w:t>
      </w:r>
    </w:p>
    <w:p w14:paraId="3650FAA9">
      <w:pPr>
        <w:widowControl/>
        <w:ind w:firstLine="448" w:firstLineChars="200"/>
        <w:jc w:val="left"/>
        <w:rPr>
          <w:sz w:val="24"/>
        </w:rPr>
      </w:pPr>
      <w:r>
        <w:rPr>
          <w:rFonts w:hint="eastAsia"/>
          <w:sz w:val="24"/>
        </w:rPr>
        <w:t>5）餐余善后：剩余物料的处理</w:t>
      </w:r>
    </w:p>
    <w:p w14:paraId="54906FC6">
      <w:pPr>
        <w:widowControl/>
        <w:ind w:firstLine="448" w:firstLineChars="200"/>
        <w:jc w:val="left"/>
        <w:rPr>
          <w:sz w:val="24"/>
        </w:rPr>
      </w:pPr>
      <w:r>
        <w:rPr>
          <w:rFonts w:hint="eastAsia"/>
          <w:sz w:val="24"/>
        </w:rPr>
        <w:t>a.过水：供餐结束后剩余菜类、瓜果类要及时过水来确保新鲜度的延长。</w:t>
      </w:r>
    </w:p>
    <w:p w14:paraId="151CA159">
      <w:pPr>
        <w:widowControl/>
        <w:ind w:firstLine="448" w:firstLineChars="200"/>
        <w:jc w:val="left"/>
        <w:rPr>
          <w:sz w:val="24"/>
        </w:rPr>
      </w:pPr>
      <w:r>
        <w:rPr>
          <w:rFonts w:hint="eastAsia"/>
          <w:sz w:val="24"/>
        </w:rPr>
        <w:t>b.风冷：用于下餐炒熟的肉类及时风冷便于提早放入冰柜冷藏。</w:t>
      </w:r>
    </w:p>
    <w:p w14:paraId="5A82F82B">
      <w:pPr>
        <w:widowControl/>
        <w:ind w:firstLine="448" w:firstLineChars="200"/>
        <w:jc w:val="left"/>
        <w:rPr>
          <w:sz w:val="24"/>
        </w:rPr>
      </w:pPr>
      <w:r>
        <w:rPr>
          <w:rFonts w:hint="eastAsia"/>
          <w:sz w:val="24"/>
        </w:rPr>
        <w:t>c.冷藏：用于下餐炒熟的肉类及相应蔬菜类，根据卫生标准进行分类冷藏。</w:t>
      </w:r>
    </w:p>
    <w:p w14:paraId="5AEFCBE2">
      <w:pPr>
        <w:widowControl/>
        <w:ind w:firstLine="448" w:firstLineChars="200"/>
        <w:jc w:val="left"/>
        <w:rPr>
          <w:sz w:val="24"/>
        </w:rPr>
      </w:pPr>
      <w:r>
        <w:rPr>
          <w:rFonts w:hint="eastAsia"/>
          <w:sz w:val="24"/>
        </w:rPr>
        <w:t>d.盖罩：对于剩余配料、油类及可非冷藏的菜类，应在下班前加盖纱布或网罩，避免被污染。</w:t>
      </w:r>
    </w:p>
    <w:p w14:paraId="7A7EB314">
      <w:pPr>
        <w:widowControl/>
        <w:ind w:firstLine="448" w:firstLineChars="200"/>
        <w:jc w:val="left"/>
        <w:rPr>
          <w:sz w:val="24"/>
        </w:rPr>
      </w:pPr>
      <w:r>
        <w:rPr>
          <w:rFonts w:hint="eastAsia"/>
          <w:sz w:val="24"/>
        </w:rPr>
        <w:t>e.倒弃：对于不能用于下餐的蔬菜、肉类和异变的菜类，应按厨余垃圾处理、严禁用于下餐食用。</w:t>
      </w:r>
    </w:p>
    <w:p w14:paraId="41B15AB7">
      <w:pPr>
        <w:widowControl/>
        <w:ind w:firstLine="448" w:firstLineChars="200"/>
        <w:jc w:val="left"/>
        <w:rPr>
          <w:sz w:val="24"/>
        </w:rPr>
      </w:pPr>
      <w:r>
        <w:rPr>
          <w:rFonts w:hint="eastAsia"/>
          <w:sz w:val="24"/>
        </w:rPr>
        <w:t>f.隔离：切实做好四隔离工作即：“生与熟隔离、食品与杂物、药物隔离、成品与半成品隔离、食品与天然冰隔离”，避免交叉污染。</w:t>
      </w:r>
    </w:p>
    <w:p w14:paraId="00A7942A">
      <w:pPr>
        <w:widowControl/>
        <w:ind w:firstLine="448" w:firstLineChars="200"/>
        <w:jc w:val="left"/>
        <w:rPr>
          <w:sz w:val="24"/>
        </w:rPr>
      </w:pPr>
      <w:r>
        <w:rPr>
          <w:rFonts w:hint="eastAsia"/>
          <w:sz w:val="24"/>
        </w:rPr>
        <w:t>6）食品留样</w:t>
      </w:r>
    </w:p>
    <w:p w14:paraId="4C6E9838">
      <w:pPr>
        <w:widowControl/>
        <w:ind w:firstLine="448" w:firstLineChars="200"/>
        <w:jc w:val="left"/>
        <w:rPr>
          <w:sz w:val="24"/>
        </w:rPr>
      </w:pPr>
      <w:r>
        <w:rPr>
          <w:rFonts w:hint="eastAsia"/>
          <w:sz w:val="24"/>
        </w:rPr>
        <w:t>a.为确保就餐人员人身安全，预防食物中毒事故的发生，以及事故发生后及时查明食物中毒事故原因进而采取有效的救治措施，故实行食品留样制度。</w:t>
      </w:r>
    </w:p>
    <w:p w14:paraId="123FAE7B">
      <w:pPr>
        <w:widowControl/>
        <w:ind w:firstLine="448" w:firstLineChars="200"/>
        <w:jc w:val="left"/>
        <w:rPr>
          <w:sz w:val="24"/>
        </w:rPr>
      </w:pPr>
      <w:r>
        <w:rPr>
          <w:rFonts w:hint="eastAsia"/>
          <w:sz w:val="24"/>
        </w:rPr>
        <w:t>b.留样的采集和保管由专人负责，配备经消毒的或一次性专用的取样工、用具以及专用冷藏箱。</w:t>
      </w:r>
    </w:p>
    <w:p w14:paraId="09D4A630">
      <w:pPr>
        <w:widowControl/>
        <w:ind w:firstLine="448" w:firstLineChars="200"/>
        <w:jc w:val="left"/>
        <w:rPr>
          <w:sz w:val="24"/>
        </w:rPr>
      </w:pPr>
      <w:r>
        <w:rPr>
          <w:rFonts w:hint="eastAsia"/>
          <w:sz w:val="24"/>
        </w:rPr>
        <w:t>c.取样应在实际操作过程中进行。不得特殊制作。不同品种分别留样．防止样品间污染；</w:t>
      </w:r>
    </w:p>
    <w:p w14:paraId="6A428960">
      <w:pPr>
        <w:widowControl/>
        <w:ind w:firstLine="448" w:firstLineChars="200"/>
        <w:jc w:val="left"/>
        <w:rPr>
          <w:sz w:val="24"/>
        </w:rPr>
      </w:pPr>
      <w:r>
        <w:rPr>
          <w:rFonts w:hint="eastAsia"/>
          <w:sz w:val="24"/>
        </w:rPr>
        <w:t>d.留样样品采集完成后应及时密闭存放于冷藏条件下并保存24小时以上．不得冷冻保存。</w:t>
      </w:r>
    </w:p>
    <w:p w14:paraId="2C95DCF6">
      <w:pPr>
        <w:widowControl/>
        <w:ind w:firstLine="448" w:firstLineChars="200"/>
        <w:jc w:val="left"/>
        <w:rPr>
          <w:sz w:val="24"/>
        </w:rPr>
      </w:pPr>
      <w:r>
        <w:rPr>
          <w:rFonts w:hint="eastAsia"/>
          <w:sz w:val="24"/>
        </w:rPr>
        <w:t>e.原则上留样食品应包括所有加工制作的食品成品，并做好留样记录和样品标记，每份样品必须标注品名、加工时间、加工人员、留样时间(xx月xx日xx时)。其它情况则可根据需要由卫生监督机构或采购人单位自行决定留样品种。</w:t>
      </w:r>
    </w:p>
    <w:p w14:paraId="209541B8">
      <w:pPr>
        <w:widowControl/>
        <w:ind w:firstLine="448" w:firstLineChars="200"/>
        <w:jc w:val="left"/>
        <w:rPr>
          <w:sz w:val="24"/>
        </w:rPr>
      </w:pPr>
      <w:r>
        <w:rPr>
          <w:rFonts w:hint="eastAsia"/>
          <w:sz w:val="24"/>
        </w:rPr>
        <w:t>f.一旦发生食物中毒或疑似食物中毒事故，应及时提供留样样品，配合卫生监督机构进行调查处理工作，不得有留样样品而不提供或提供不真实留样样品，影响或干扰事故调查处理工作。</w:t>
      </w:r>
    </w:p>
    <w:p w14:paraId="1BF106E1">
      <w:pPr>
        <w:widowControl/>
        <w:ind w:firstLine="448" w:firstLineChars="200"/>
        <w:jc w:val="left"/>
        <w:rPr>
          <w:sz w:val="24"/>
        </w:rPr>
      </w:pPr>
      <w:r>
        <w:rPr>
          <w:rFonts w:hint="eastAsia"/>
          <w:sz w:val="24"/>
        </w:rPr>
        <w:t>7）用餐服务形式：</w:t>
      </w:r>
    </w:p>
    <w:p w14:paraId="0DD76CE9">
      <w:pPr>
        <w:widowControl/>
        <w:ind w:firstLine="448" w:firstLineChars="200"/>
        <w:jc w:val="left"/>
        <w:rPr>
          <w:sz w:val="24"/>
        </w:rPr>
      </w:pPr>
      <w:r>
        <w:rPr>
          <w:rFonts w:hint="eastAsia"/>
          <w:sz w:val="24"/>
        </w:rPr>
        <w:t>工作人员就餐采用自助餐的形式进行，严格执行各项制度。合理分餐，降低成本，杜绝浪费，至少提前一周向甲方提供下周的食谱，并因节假日、民俗等因素,对食谱适时进行调整。于开餐前十分钟上齐所有餐品，保证员工吃上热腾腾的饭菜。就餐时根据菜品消耗情况及时补充，确保所有菜品质量统一、分量充足。</w:t>
      </w:r>
    </w:p>
    <w:p w14:paraId="21E8ACCC">
      <w:pPr>
        <w:widowControl/>
        <w:ind w:firstLine="448" w:firstLineChars="200"/>
        <w:jc w:val="left"/>
        <w:rPr>
          <w:sz w:val="24"/>
        </w:rPr>
      </w:pPr>
      <w:r>
        <w:rPr>
          <w:rFonts w:hint="eastAsia"/>
          <w:sz w:val="24"/>
        </w:rPr>
        <w:t>3.公共卫生服务标准</w:t>
      </w:r>
    </w:p>
    <w:p w14:paraId="4064048A">
      <w:pPr>
        <w:widowControl/>
        <w:ind w:firstLine="448" w:firstLineChars="200"/>
        <w:jc w:val="left"/>
        <w:rPr>
          <w:sz w:val="24"/>
        </w:rPr>
      </w:pPr>
      <w:r>
        <w:rPr>
          <w:rFonts w:hint="eastAsia"/>
          <w:sz w:val="24"/>
        </w:rPr>
        <w:t>(1）人员</w:t>
      </w:r>
    </w:p>
    <w:p w14:paraId="0F29E0A7">
      <w:pPr>
        <w:widowControl/>
        <w:ind w:firstLine="448" w:firstLineChars="200"/>
        <w:jc w:val="left"/>
        <w:rPr>
          <w:sz w:val="24"/>
        </w:rPr>
      </w:pPr>
      <w:r>
        <w:rPr>
          <w:rFonts w:hint="eastAsia"/>
          <w:sz w:val="24"/>
        </w:rPr>
        <w:t>①为预防传染病的传播和由于食品污染引起的食源性疾病及食物中毒的发生，保证广大就餐人员的身体健康，必须落实《食品卫生法》和《餐饮业食品卫生管理办法》</w:t>
      </w:r>
    </w:p>
    <w:p w14:paraId="1D38C88F">
      <w:pPr>
        <w:widowControl/>
        <w:ind w:firstLine="448" w:firstLineChars="200"/>
        <w:jc w:val="left"/>
        <w:rPr>
          <w:sz w:val="24"/>
        </w:rPr>
      </w:pPr>
      <w:r>
        <w:rPr>
          <w:rFonts w:hint="eastAsia"/>
          <w:sz w:val="24"/>
        </w:rPr>
        <w:t>②工作人员上岗前必须到指定的卫生机构（疾病预防控制中心）进行健康检查，取得健康证明后方可从事食堂工作，相关费用由中标服务商承担。</w:t>
      </w:r>
    </w:p>
    <w:p w14:paraId="3DF367C5">
      <w:pPr>
        <w:widowControl/>
        <w:ind w:firstLine="448" w:firstLineChars="200"/>
        <w:jc w:val="left"/>
        <w:rPr>
          <w:sz w:val="24"/>
        </w:rPr>
      </w:pPr>
      <w:r>
        <w:rPr>
          <w:rFonts w:hint="eastAsia"/>
          <w:sz w:val="24"/>
        </w:rPr>
        <w:t>③工作人员每年必须定期到指定卫生机构进行健康检查，检查费用由中标服务商承担。</w:t>
      </w:r>
    </w:p>
    <w:p w14:paraId="2C9E51BE">
      <w:pPr>
        <w:widowControl/>
        <w:ind w:firstLine="448" w:firstLineChars="200"/>
        <w:jc w:val="left"/>
        <w:rPr>
          <w:sz w:val="24"/>
        </w:rPr>
      </w:pPr>
      <w:r>
        <w:rPr>
          <w:rFonts w:hint="eastAsia"/>
          <w:sz w:val="24"/>
        </w:rPr>
        <w:t>④员工健康证明长期公示。</w:t>
      </w:r>
    </w:p>
    <w:p w14:paraId="419B7342">
      <w:pPr>
        <w:widowControl/>
        <w:ind w:firstLine="448" w:firstLineChars="200"/>
        <w:jc w:val="left"/>
        <w:rPr>
          <w:sz w:val="24"/>
        </w:rPr>
      </w:pPr>
      <w:r>
        <w:rPr>
          <w:rFonts w:hint="eastAsia"/>
          <w:sz w:val="24"/>
        </w:rPr>
        <w:t>⑤凡发现未经健康检查上岗工作或患有《食品卫生法》第26条中所列疾病而未及时调离的，按合同规定进行处罚。</w:t>
      </w:r>
    </w:p>
    <w:p w14:paraId="11154EEF">
      <w:pPr>
        <w:widowControl/>
        <w:ind w:firstLine="448" w:firstLineChars="200"/>
        <w:jc w:val="left"/>
        <w:rPr>
          <w:sz w:val="24"/>
        </w:rPr>
      </w:pPr>
      <w:r>
        <w:rPr>
          <w:rFonts w:hint="eastAsia"/>
          <w:sz w:val="24"/>
        </w:rPr>
        <w:t>⑥工作人员须严格执行采购方的各项规章制度，保证外派食堂人员政审合格，身体健康，并持有健康证着工服上岗，保证人员的相对稳定性，如中途需要人员更换，必须提前一周告知甲方，经甲方同意后方可更换。</w:t>
      </w:r>
    </w:p>
    <w:p w14:paraId="35F28C12">
      <w:pPr>
        <w:widowControl/>
        <w:ind w:firstLine="448" w:firstLineChars="200"/>
        <w:jc w:val="left"/>
        <w:rPr>
          <w:sz w:val="24"/>
        </w:rPr>
      </w:pPr>
      <w:r>
        <w:rPr>
          <w:rFonts w:hint="eastAsia"/>
          <w:sz w:val="24"/>
        </w:rPr>
        <w:t>（2）环境</w:t>
      </w:r>
    </w:p>
    <w:p w14:paraId="4E754141">
      <w:pPr>
        <w:widowControl/>
        <w:ind w:firstLine="448" w:firstLineChars="200"/>
        <w:jc w:val="left"/>
        <w:rPr>
          <w:sz w:val="24"/>
        </w:rPr>
      </w:pPr>
      <w:r>
        <w:rPr>
          <w:rFonts w:hint="eastAsia"/>
          <w:sz w:val="24"/>
        </w:rPr>
        <w:t>①保持餐厅环境整洁。纱窗、门帘、灭蝇灯等三防设施运转正常。定期开展蟑螂等害虫的消杀工作。鼠、蝇、蟑螂、蚊子密度不得超过国家有关标准。保证供用餐者使用的清洁设施运转正常。</w:t>
      </w:r>
    </w:p>
    <w:p w14:paraId="1EE9E94D">
      <w:pPr>
        <w:widowControl/>
        <w:ind w:firstLine="448" w:firstLineChars="200"/>
        <w:jc w:val="left"/>
        <w:rPr>
          <w:sz w:val="24"/>
        </w:rPr>
      </w:pPr>
      <w:r>
        <w:rPr>
          <w:rFonts w:hint="eastAsia"/>
          <w:sz w:val="24"/>
        </w:rPr>
        <w:t>②自助餐台、餐具等每餐必清。定期清洗食堂桌布，保证餐桌干净整齐。</w:t>
      </w:r>
    </w:p>
    <w:p w14:paraId="43048A48">
      <w:pPr>
        <w:widowControl/>
        <w:ind w:firstLine="448" w:firstLineChars="200"/>
        <w:jc w:val="left"/>
        <w:rPr>
          <w:sz w:val="24"/>
        </w:rPr>
      </w:pPr>
      <w:r>
        <w:rPr>
          <w:rFonts w:hint="eastAsia"/>
          <w:sz w:val="24"/>
        </w:rPr>
        <w:t>③餐具摆放超过当次就餐时间尚未使用的应收回并重新洗消保洁。</w:t>
      </w:r>
    </w:p>
    <w:p w14:paraId="0D330D44">
      <w:pPr>
        <w:widowControl/>
        <w:ind w:firstLine="448" w:firstLineChars="200"/>
        <w:jc w:val="left"/>
        <w:rPr>
          <w:sz w:val="24"/>
        </w:rPr>
      </w:pPr>
      <w:r>
        <w:rPr>
          <w:rFonts w:hint="eastAsia"/>
          <w:sz w:val="24"/>
        </w:rPr>
        <w:t>④毕餐后方可打扫餐厅卫生；标准程序为：去污、清洗、消毒，做到窗明几净，无卫生死角。</w:t>
      </w:r>
    </w:p>
    <w:p w14:paraId="11D231AA">
      <w:pPr>
        <w:widowControl/>
        <w:ind w:firstLine="448" w:firstLineChars="200"/>
        <w:jc w:val="left"/>
        <w:rPr>
          <w:sz w:val="24"/>
        </w:rPr>
      </w:pPr>
      <w:r>
        <w:rPr>
          <w:rFonts w:hint="eastAsia"/>
          <w:sz w:val="24"/>
        </w:rPr>
        <w:t>4.礼仪服务标准</w:t>
      </w:r>
    </w:p>
    <w:p w14:paraId="534F7179">
      <w:pPr>
        <w:widowControl/>
        <w:ind w:firstLine="448" w:firstLineChars="200"/>
        <w:jc w:val="left"/>
        <w:rPr>
          <w:sz w:val="24"/>
        </w:rPr>
      </w:pPr>
      <w:r>
        <w:rPr>
          <w:rFonts w:hint="eastAsia"/>
          <w:sz w:val="24"/>
        </w:rPr>
        <w:t>服务素质要求：礼貌服务，就餐人员的合理需求，要尽最大的努力满足。对就餐人员超出原则的要求，要婉言拒绝或礼貌解释。开餐期间佩戴发帽、一次性手套和口罩。建立高效的沟通机制, 及时汇报工作并听取意见,以便提高服务水平。</w:t>
      </w:r>
    </w:p>
    <w:p w14:paraId="6D986B3B">
      <w:pPr>
        <w:widowControl/>
        <w:ind w:firstLine="448" w:firstLineChars="200"/>
        <w:jc w:val="left"/>
        <w:rPr>
          <w:sz w:val="24"/>
        </w:rPr>
      </w:pPr>
      <w:r>
        <w:rPr>
          <w:rFonts w:hint="eastAsia"/>
          <w:sz w:val="24"/>
        </w:rPr>
        <w:t>5.消防安全标准</w:t>
      </w:r>
    </w:p>
    <w:p w14:paraId="42E85823">
      <w:pPr>
        <w:widowControl/>
        <w:ind w:firstLine="448" w:firstLineChars="200"/>
        <w:jc w:val="left"/>
        <w:rPr>
          <w:sz w:val="24"/>
        </w:rPr>
      </w:pPr>
      <w:r>
        <w:rPr>
          <w:rFonts w:hint="eastAsia"/>
          <w:sz w:val="24"/>
        </w:rPr>
        <w:t>餐厅、厨房因其高温、明火且人员集中，是重点消防安全责任部门，为确保人员及财产安全，应保证做到：</w:t>
      </w:r>
    </w:p>
    <w:p w14:paraId="7230E071">
      <w:pPr>
        <w:widowControl/>
        <w:ind w:firstLine="448" w:firstLineChars="200"/>
        <w:jc w:val="left"/>
        <w:rPr>
          <w:sz w:val="24"/>
        </w:rPr>
      </w:pPr>
      <w:r>
        <w:rPr>
          <w:rFonts w:hint="eastAsia"/>
          <w:sz w:val="24"/>
        </w:rPr>
        <w:t>①确保安全出口和疏散通道畅通无阻，安全疏散标志完好。</w:t>
      </w:r>
    </w:p>
    <w:p w14:paraId="0C7281D5">
      <w:pPr>
        <w:widowControl/>
        <w:ind w:firstLine="448" w:firstLineChars="200"/>
        <w:jc w:val="left"/>
        <w:rPr>
          <w:sz w:val="24"/>
        </w:rPr>
      </w:pPr>
      <w:r>
        <w:rPr>
          <w:rFonts w:hint="eastAsia"/>
          <w:sz w:val="24"/>
        </w:rPr>
        <w:t>②所有工作人员都要参加单位定期组织的消防培训，了解本单位消防器材性能及摆放数量、位置，做到四懂四会，四懂：懂火灾危险性，懂预防火灾措施，懂扑救火灾方法，懂逃生自救方法。四会：会报警，会使用消防器材，会扑救初起火灾，会组织引导人员疏散。相关培训费用由中标服务商承担。</w:t>
      </w:r>
    </w:p>
    <w:p w14:paraId="060014BD">
      <w:pPr>
        <w:widowControl/>
        <w:ind w:firstLine="448" w:firstLineChars="200"/>
        <w:jc w:val="left"/>
        <w:rPr>
          <w:sz w:val="24"/>
        </w:rPr>
      </w:pPr>
      <w:r>
        <w:rPr>
          <w:rFonts w:hint="eastAsia"/>
          <w:sz w:val="24"/>
        </w:rPr>
        <w:t>③所属区域电气设备使用时应严格遵守操作规程，使用前必须熟悉操作方法，出现故障及时报修处理。</w:t>
      </w:r>
    </w:p>
    <w:p w14:paraId="2ADC1660">
      <w:pPr>
        <w:widowControl/>
        <w:ind w:firstLine="448" w:firstLineChars="200"/>
        <w:jc w:val="left"/>
        <w:rPr>
          <w:sz w:val="24"/>
        </w:rPr>
      </w:pPr>
      <w:r>
        <w:rPr>
          <w:rFonts w:hint="eastAsia"/>
          <w:sz w:val="24"/>
        </w:rPr>
        <w:t>④不得随意布置电源线路和安装、使用大功率用电设备。</w:t>
      </w:r>
    </w:p>
    <w:p w14:paraId="05B6BA12">
      <w:pPr>
        <w:widowControl/>
        <w:ind w:firstLine="448" w:firstLineChars="200"/>
        <w:jc w:val="left"/>
        <w:rPr>
          <w:sz w:val="24"/>
        </w:rPr>
      </w:pPr>
      <w:r>
        <w:rPr>
          <w:rFonts w:hint="eastAsia"/>
          <w:sz w:val="24"/>
        </w:rPr>
        <w:t>⑤保障安全出口、疏散通道畅通，对安全出口指示灯、应急照明等及时检查修理，确保正常运转。</w:t>
      </w:r>
    </w:p>
    <w:p w14:paraId="3B67388C">
      <w:pPr>
        <w:widowControl/>
        <w:ind w:firstLine="448" w:firstLineChars="200"/>
        <w:jc w:val="left"/>
        <w:rPr>
          <w:sz w:val="24"/>
        </w:rPr>
      </w:pPr>
      <w:r>
        <w:rPr>
          <w:rFonts w:hint="eastAsia"/>
          <w:sz w:val="24"/>
        </w:rPr>
        <w:t>⑥改、装设施、设备前应上报相关部门批准，未经批准不得擅自动工，以免引发火险事故。</w:t>
      </w:r>
    </w:p>
    <w:p w14:paraId="1A2341E7">
      <w:pPr>
        <w:widowControl/>
        <w:ind w:firstLine="448" w:firstLineChars="200"/>
        <w:jc w:val="left"/>
        <w:rPr>
          <w:sz w:val="24"/>
        </w:rPr>
      </w:pPr>
      <w:r>
        <w:rPr>
          <w:rFonts w:hint="eastAsia"/>
          <w:sz w:val="24"/>
        </w:rPr>
        <w:t>⑦定期检查督导消防设施设备及人员消防安全意识，组织现场消防演练，保证组织措施落实到位。相关费用由中标服务商承担。</w:t>
      </w:r>
    </w:p>
    <w:p w14:paraId="52BACBBE">
      <w:pPr>
        <w:widowControl/>
        <w:ind w:firstLine="448" w:firstLineChars="200"/>
        <w:jc w:val="left"/>
        <w:rPr>
          <w:sz w:val="24"/>
        </w:rPr>
      </w:pPr>
      <w:r>
        <w:rPr>
          <w:rFonts w:hint="eastAsia"/>
          <w:sz w:val="24"/>
        </w:rPr>
        <w:t>6.设施设备保养标准。严格遵照设备说明书上操作要求。使用前进行检查，无异常方可正常使用。做好日常维护，每天清洗消毒、擦拭设备。注意绝缘情况，出现异常及时报修。</w:t>
      </w:r>
    </w:p>
    <w:p w14:paraId="601BDDEA">
      <w:pPr>
        <w:widowControl/>
        <w:ind w:firstLine="448" w:firstLineChars="200"/>
        <w:jc w:val="left"/>
        <w:rPr>
          <w:sz w:val="24"/>
        </w:rPr>
      </w:pPr>
      <w:r>
        <w:rPr>
          <w:rFonts w:hint="eastAsia"/>
          <w:sz w:val="24"/>
        </w:rPr>
        <w:t>（四）驾驶员服务内容及工作标准</w:t>
      </w:r>
    </w:p>
    <w:p w14:paraId="2BE38DDD">
      <w:pPr>
        <w:widowControl/>
        <w:ind w:firstLine="448" w:firstLineChars="200"/>
        <w:jc w:val="left"/>
        <w:rPr>
          <w:sz w:val="24"/>
        </w:rPr>
      </w:pPr>
      <w:r>
        <w:rPr>
          <w:rFonts w:hint="eastAsia"/>
          <w:sz w:val="24"/>
        </w:rPr>
        <w:t>1.内容</w:t>
      </w:r>
    </w:p>
    <w:p w14:paraId="26AE4743">
      <w:pPr>
        <w:widowControl/>
        <w:ind w:firstLine="448" w:firstLineChars="200"/>
        <w:jc w:val="left"/>
        <w:rPr>
          <w:sz w:val="24"/>
        </w:rPr>
      </w:pPr>
      <w:r>
        <w:rPr>
          <w:rFonts w:hint="eastAsia"/>
          <w:sz w:val="24"/>
        </w:rPr>
        <w:t>a.认真完成出车任务要求，服从项目负责人指挥。</w:t>
      </w:r>
    </w:p>
    <w:p w14:paraId="284B7601">
      <w:pPr>
        <w:widowControl/>
        <w:ind w:firstLine="448" w:firstLineChars="200"/>
        <w:jc w:val="left"/>
        <w:rPr>
          <w:sz w:val="24"/>
        </w:rPr>
      </w:pPr>
      <w:r>
        <w:rPr>
          <w:rFonts w:hint="eastAsia"/>
          <w:sz w:val="24"/>
        </w:rPr>
        <w:t>b.坚持行车安全检查，每次行车前检查车辆，发现问题及时排除，确保车辆运行。</w:t>
      </w:r>
    </w:p>
    <w:p w14:paraId="445C8C88">
      <w:pPr>
        <w:widowControl/>
        <w:ind w:firstLine="448" w:firstLineChars="200"/>
        <w:jc w:val="left"/>
        <w:rPr>
          <w:sz w:val="24"/>
        </w:rPr>
      </w:pPr>
      <w:r>
        <w:rPr>
          <w:rFonts w:hint="eastAsia"/>
          <w:sz w:val="24"/>
        </w:rPr>
        <w:t>c.安全驾驶，正确执行驾驶操作规程，听从交通管理人员的指挥，行车时集中精力驾驶，严禁酒后开车。</w:t>
      </w:r>
    </w:p>
    <w:p w14:paraId="00DDC9B9">
      <w:pPr>
        <w:widowControl/>
        <w:ind w:firstLine="448" w:firstLineChars="200"/>
        <w:jc w:val="left"/>
        <w:rPr>
          <w:sz w:val="24"/>
        </w:rPr>
      </w:pPr>
      <w:r>
        <w:rPr>
          <w:rFonts w:hint="eastAsia"/>
          <w:sz w:val="24"/>
        </w:rPr>
        <w:t>2.工作标准</w:t>
      </w:r>
    </w:p>
    <w:p w14:paraId="1DE01F73">
      <w:pPr>
        <w:widowControl/>
        <w:ind w:firstLine="448" w:firstLineChars="200"/>
        <w:jc w:val="left"/>
        <w:rPr>
          <w:sz w:val="24"/>
        </w:rPr>
      </w:pPr>
      <w:r>
        <w:rPr>
          <w:rFonts w:hint="eastAsia"/>
          <w:sz w:val="24"/>
        </w:rPr>
        <w:t>a.必须遵守《中华人民共和国道路交通管理条例》及有关交通安全管理的规章规则，遵守公司员工手册和公司定期开展的安全教育内容，安全驾车。同时遵守其他相关的规章制度。</w:t>
      </w:r>
    </w:p>
    <w:p w14:paraId="0D86DA4C">
      <w:pPr>
        <w:widowControl/>
        <w:ind w:firstLine="448" w:firstLineChars="200"/>
        <w:jc w:val="left"/>
        <w:rPr>
          <w:sz w:val="24"/>
        </w:rPr>
      </w:pPr>
      <w:r>
        <w:rPr>
          <w:rFonts w:hint="eastAsia"/>
          <w:sz w:val="24"/>
        </w:rPr>
        <w:t>b.出车在外或出车归来停放车辆，一定要注意选取停放地点和位置，不能在不准停车的路段或危险地段停车。驾驶员离开车辆时，要锁好保险锁，防止车辆被盗。</w:t>
      </w:r>
    </w:p>
    <w:p w14:paraId="3A9B0BF0">
      <w:pPr>
        <w:widowControl/>
        <w:ind w:firstLine="448" w:firstLineChars="200"/>
        <w:jc w:val="left"/>
        <w:rPr>
          <w:sz w:val="24"/>
        </w:rPr>
      </w:pPr>
      <w:r>
        <w:rPr>
          <w:rFonts w:hint="eastAsia"/>
          <w:sz w:val="24"/>
        </w:rPr>
        <w:t>c.驾驶员要衣着整洁、礼貌待人、热情服务；对自己所开车辆的各种证件的有效性在每次出车前要及时检查，出车时一定保证证件齐全。</w:t>
      </w:r>
    </w:p>
    <w:p w14:paraId="29495BC1">
      <w:pPr>
        <w:widowControl/>
        <w:ind w:firstLine="448" w:firstLineChars="200"/>
        <w:jc w:val="left"/>
        <w:rPr>
          <w:sz w:val="24"/>
        </w:rPr>
      </w:pPr>
      <w:r>
        <w:rPr>
          <w:rFonts w:hint="eastAsia"/>
          <w:sz w:val="24"/>
        </w:rPr>
        <w:t>d.认真完成采购人的派车任务要求，服从派车调度人员指挥。</w:t>
      </w:r>
    </w:p>
    <w:p w14:paraId="7761A31F">
      <w:pPr>
        <w:widowControl/>
        <w:ind w:firstLine="448" w:firstLineChars="200"/>
        <w:jc w:val="left"/>
        <w:rPr>
          <w:sz w:val="24"/>
        </w:rPr>
      </w:pPr>
      <w:r>
        <w:rPr>
          <w:rFonts w:hint="eastAsia"/>
          <w:sz w:val="24"/>
        </w:rPr>
        <w:t>e.时排除，确保车辆运行。</w:t>
      </w:r>
    </w:p>
    <w:p w14:paraId="07332C0D">
      <w:pPr>
        <w:widowControl/>
        <w:ind w:firstLine="448" w:firstLineChars="200"/>
        <w:jc w:val="left"/>
        <w:rPr>
          <w:sz w:val="24"/>
        </w:rPr>
      </w:pPr>
      <w:r>
        <w:rPr>
          <w:rFonts w:hint="eastAsia"/>
          <w:sz w:val="24"/>
        </w:rPr>
        <w:t>f.安全驾驶，正确执行驾驶操作规程，听从交通管理人员的指挥，行车时集中精力驾驶，严禁酒后开车，不开“英雄车”、“赌气车”。</w:t>
      </w:r>
    </w:p>
    <w:p w14:paraId="14D7B277">
      <w:pPr>
        <w:widowControl/>
        <w:ind w:firstLine="448" w:firstLineChars="200"/>
        <w:jc w:val="left"/>
        <w:rPr>
          <w:sz w:val="24"/>
        </w:rPr>
      </w:pPr>
      <w:r>
        <w:rPr>
          <w:rFonts w:hint="eastAsia"/>
          <w:sz w:val="24"/>
        </w:rPr>
        <w:t>g.每次出车回来后，如实填写行车记录，向派车负责人简要汇报出车情况。</w:t>
      </w:r>
    </w:p>
    <w:p w14:paraId="7E9F4257">
      <w:pPr>
        <w:widowControl/>
        <w:ind w:firstLine="448" w:firstLineChars="200"/>
        <w:jc w:val="left"/>
        <w:rPr>
          <w:sz w:val="24"/>
        </w:rPr>
      </w:pPr>
      <w:r>
        <w:rPr>
          <w:rFonts w:hint="eastAsia"/>
          <w:sz w:val="24"/>
        </w:rPr>
        <w:t>h.车辆用毕后，车辆停泊在指定位置，锁好方向盘、门窗等。</w:t>
      </w:r>
    </w:p>
    <w:p w14:paraId="5F722F32">
      <w:pPr>
        <w:widowControl/>
        <w:ind w:firstLine="448" w:firstLineChars="200"/>
        <w:jc w:val="left"/>
        <w:rPr>
          <w:sz w:val="24"/>
        </w:rPr>
      </w:pPr>
      <w:r>
        <w:rPr>
          <w:rFonts w:hint="eastAsia"/>
          <w:sz w:val="24"/>
        </w:rPr>
        <w:t>i.驾驶员需确保良好的休息、足够的睡眠，以充沛的精力和体力保证安全行车。不得饮酒，每日上岗前需进行酒精测试。</w:t>
      </w:r>
    </w:p>
    <w:p w14:paraId="2F062F78">
      <w:pPr>
        <w:widowControl/>
        <w:ind w:firstLine="448" w:firstLineChars="200"/>
        <w:jc w:val="left"/>
        <w:rPr>
          <w:sz w:val="24"/>
        </w:rPr>
      </w:pPr>
      <w:r>
        <w:rPr>
          <w:rFonts w:hint="eastAsia"/>
          <w:sz w:val="24"/>
        </w:rPr>
        <w:t>j.认真填写车辆档案，对车辆事故、违章、损坏等异常情况及时汇报。</w:t>
      </w:r>
    </w:p>
    <w:p w14:paraId="0AD57AB2">
      <w:pPr>
        <w:widowControl/>
        <w:ind w:firstLine="448" w:firstLineChars="200"/>
        <w:jc w:val="left"/>
        <w:rPr>
          <w:sz w:val="24"/>
        </w:rPr>
      </w:pPr>
      <w:r>
        <w:rPr>
          <w:rFonts w:hint="eastAsia"/>
          <w:sz w:val="24"/>
        </w:rPr>
        <w:t>k.驾驶员应有敬业精神，熟悉交通法规、路况和车辆性能，不断提高自己的技术水平和积累行车经验。</w:t>
      </w:r>
    </w:p>
    <w:p w14:paraId="250EB259">
      <w:pPr>
        <w:widowControl/>
        <w:ind w:firstLine="448" w:firstLineChars="200"/>
        <w:jc w:val="left"/>
        <w:rPr>
          <w:sz w:val="24"/>
        </w:rPr>
      </w:pPr>
      <w:r>
        <w:rPr>
          <w:rFonts w:hint="eastAsia"/>
          <w:sz w:val="24"/>
        </w:rPr>
        <w:t>l. 驾驶员应驾驶采购人自有的大型客车、中型客车和租赁的重型牵引挂车。</w:t>
      </w:r>
    </w:p>
    <w:p w14:paraId="529FB575">
      <w:pPr>
        <w:widowControl/>
        <w:ind w:firstLine="448" w:firstLineChars="200"/>
        <w:jc w:val="left"/>
        <w:rPr>
          <w:sz w:val="24"/>
        </w:rPr>
      </w:pPr>
      <w:r>
        <w:rPr>
          <w:rFonts w:hint="eastAsia"/>
          <w:sz w:val="24"/>
        </w:rPr>
        <w:t>m.由于工作岗位的灵活性和特殊性，必须配合各种临时性工作的安排。</w:t>
      </w:r>
    </w:p>
    <w:p w14:paraId="6FDCB5E4">
      <w:pPr>
        <w:widowControl/>
        <w:ind w:firstLine="448" w:firstLineChars="200"/>
        <w:jc w:val="left"/>
        <w:rPr>
          <w:sz w:val="24"/>
        </w:rPr>
      </w:pPr>
      <w:r>
        <w:rPr>
          <w:rFonts w:hint="eastAsia"/>
          <w:sz w:val="24"/>
        </w:rPr>
        <w:t>（五）绿化服务内容及工作标准（室内办公面积34090.17，室外绿化面积约3294平米）</w:t>
      </w:r>
    </w:p>
    <w:p w14:paraId="0EC73586">
      <w:pPr>
        <w:widowControl/>
        <w:ind w:firstLine="448" w:firstLineChars="200"/>
        <w:jc w:val="left"/>
        <w:rPr>
          <w:sz w:val="24"/>
        </w:rPr>
      </w:pPr>
      <w:r>
        <w:rPr>
          <w:rFonts w:hint="eastAsia"/>
          <w:sz w:val="24"/>
        </w:rPr>
        <w:t>1. 内容</w:t>
      </w:r>
    </w:p>
    <w:p w14:paraId="6921AF4F">
      <w:pPr>
        <w:widowControl/>
        <w:ind w:firstLine="448" w:firstLineChars="200"/>
        <w:jc w:val="left"/>
        <w:rPr>
          <w:sz w:val="24"/>
        </w:rPr>
      </w:pPr>
      <w:r>
        <w:rPr>
          <w:rFonts w:hint="eastAsia"/>
          <w:sz w:val="24"/>
        </w:rPr>
        <w:t>a. 花卉绿植养护：室内所有花卉养护，根据季节不同每月进行4-6次养护，每次安排5人对所有办公区室内及室外所有花卉进行全覆盖养护，浇水、修剪、擦拭、美化等；</w:t>
      </w:r>
    </w:p>
    <w:p w14:paraId="3C26A1D8">
      <w:pPr>
        <w:widowControl/>
        <w:ind w:firstLine="448" w:firstLineChars="200"/>
        <w:jc w:val="left"/>
        <w:rPr>
          <w:sz w:val="24"/>
        </w:rPr>
      </w:pPr>
      <w:r>
        <w:rPr>
          <w:rFonts w:hint="eastAsia"/>
          <w:sz w:val="24"/>
        </w:rPr>
        <w:t>b. 花卉绿植更换：定期更换失去观赏价值的绿植花卉，并在种类同档次的条件下进行适当的调整，保持新鲜。</w:t>
      </w:r>
    </w:p>
    <w:p w14:paraId="527F9CA7">
      <w:pPr>
        <w:widowControl/>
        <w:ind w:firstLine="448" w:firstLineChars="200"/>
        <w:jc w:val="left"/>
        <w:rPr>
          <w:sz w:val="24"/>
        </w:rPr>
      </w:pPr>
      <w:r>
        <w:rPr>
          <w:rFonts w:hint="eastAsia"/>
          <w:sz w:val="24"/>
        </w:rPr>
        <w:t>c. 修剪及打草：根据各类植物的生长特点、种植环境、景观要求，按照操作规程适时进行。树木每季度不能少于2次正常修剪，除草打草，根据生长情况按采购方需求1周内安排进行。根据法桐数长势情况，合理安排发同属的平头修剪；</w:t>
      </w:r>
    </w:p>
    <w:p w14:paraId="1550B805">
      <w:pPr>
        <w:widowControl/>
        <w:ind w:firstLine="448" w:firstLineChars="200"/>
        <w:jc w:val="left"/>
        <w:rPr>
          <w:sz w:val="24"/>
        </w:rPr>
      </w:pPr>
      <w:r>
        <w:rPr>
          <w:rFonts w:hint="eastAsia"/>
          <w:sz w:val="24"/>
        </w:rPr>
        <w:t>d. 施肥：根据各类植物的生长特点及植物对肥料的需要进行施肥，新种植植物视生长情况，适时适量进行施肥，以保持各类植物的生长旺盛达到一定景观效果。每年施肥根据长势保证不少于4次；</w:t>
      </w:r>
    </w:p>
    <w:p w14:paraId="21D38B46">
      <w:pPr>
        <w:widowControl/>
        <w:ind w:firstLine="448" w:firstLineChars="200"/>
        <w:jc w:val="left"/>
        <w:rPr>
          <w:sz w:val="24"/>
        </w:rPr>
      </w:pPr>
      <w:r>
        <w:rPr>
          <w:rFonts w:hint="eastAsia"/>
          <w:sz w:val="24"/>
        </w:rPr>
        <w:t>e. 除杂草：各类绿地、树穴、绿带要结合松土及时清理各类杂草；</w:t>
      </w:r>
    </w:p>
    <w:p w14:paraId="5F6DFAFD">
      <w:pPr>
        <w:widowControl/>
        <w:ind w:firstLine="448" w:firstLineChars="200"/>
        <w:jc w:val="left"/>
        <w:rPr>
          <w:sz w:val="24"/>
        </w:rPr>
      </w:pPr>
      <w:r>
        <w:rPr>
          <w:rFonts w:hint="eastAsia"/>
          <w:sz w:val="24"/>
        </w:rPr>
        <w:t>f. 抹芽：主要用于乔木、大型灌木，对不定芽要及时清除，以保持树木骨架清晰，促使生长形态美观，营养集中；</w:t>
      </w:r>
    </w:p>
    <w:p w14:paraId="5163FB9F">
      <w:pPr>
        <w:widowControl/>
        <w:ind w:firstLine="448" w:firstLineChars="200"/>
        <w:jc w:val="left"/>
        <w:rPr>
          <w:sz w:val="24"/>
        </w:rPr>
      </w:pPr>
      <w:r>
        <w:rPr>
          <w:rFonts w:hint="eastAsia"/>
          <w:sz w:val="24"/>
        </w:rPr>
        <w:t>g. 病虫害防治：根据各类植物的寄生对象及时做好预测预报，及时防治，病株、虫害现象不成灾；</w:t>
      </w:r>
    </w:p>
    <w:p w14:paraId="7D427778">
      <w:pPr>
        <w:widowControl/>
        <w:ind w:firstLine="448" w:firstLineChars="200"/>
        <w:jc w:val="left"/>
        <w:rPr>
          <w:sz w:val="24"/>
        </w:rPr>
      </w:pPr>
      <w:r>
        <w:rPr>
          <w:rFonts w:hint="eastAsia"/>
          <w:sz w:val="24"/>
        </w:rPr>
        <w:t>h. 抗旱、抗台、抗涝：旱季及新种植物要及时进行灌溉，防止植物脱水而造成枯死。台汛期间要做好加固、排涝抢险工作，防止植物受损；</w:t>
      </w:r>
    </w:p>
    <w:p w14:paraId="30251080">
      <w:pPr>
        <w:widowControl/>
        <w:ind w:firstLine="448" w:firstLineChars="200"/>
        <w:jc w:val="left"/>
        <w:rPr>
          <w:sz w:val="24"/>
        </w:rPr>
      </w:pPr>
      <w:r>
        <w:rPr>
          <w:rFonts w:hint="eastAsia"/>
          <w:sz w:val="24"/>
        </w:rPr>
        <w:t>i. 保温防寒：冬季对需要防寒的树木搭设风障；</w:t>
      </w:r>
    </w:p>
    <w:p w14:paraId="051E67A0">
      <w:pPr>
        <w:widowControl/>
        <w:ind w:firstLine="448" w:firstLineChars="200"/>
        <w:jc w:val="left"/>
        <w:rPr>
          <w:sz w:val="24"/>
        </w:rPr>
      </w:pPr>
      <w:r>
        <w:rPr>
          <w:rFonts w:hint="eastAsia"/>
          <w:sz w:val="24"/>
        </w:rPr>
        <w:t>j. 环境清洁：养护过程中要遵守采购人的有关规定确保绿植花卉场所的干净整洁；</w:t>
      </w:r>
    </w:p>
    <w:p w14:paraId="65838991">
      <w:pPr>
        <w:widowControl/>
        <w:ind w:firstLine="448" w:firstLineChars="200"/>
        <w:jc w:val="left"/>
        <w:rPr>
          <w:sz w:val="24"/>
        </w:rPr>
      </w:pPr>
      <w:r>
        <w:rPr>
          <w:rFonts w:hint="eastAsia"/>
          <w:sz w:val="24"/>
        </w:rPr>
        <w:t>2.工作标准</w:t>
      </w:r>
    </w:p>
    <w:p w14:paraId="5206D130">
      <w:pPr>
        <w:widowControl/>
        <w:ind w:firstLine="448" w:firstLineChars="200"/>
        <w:jc w:val="left"/>
        <w:rPr>
          <w:sz w:val="24"/>
        </w:rPr>
      </w:pPr>
      <w:r>
        <w:rPr>
          <w:rFonts w:hint="eastAsia"/>
          <w:sz w:val="24"/>
        </w:rPr>
        <w:t>a.室内绿植花卉摆放比例均衡，株行大方，颜色雅致；无焦叶、无黄叶、无残花残枝；叶片光亮，定期修剪，花束有型；</w:t>
      </w:r>
    </w:p>
    <w:p w14:paraId="5976A270">
      <w:pPr>
        <w:widowControl/>
        <w:ind w:firstLine="448" w:firstLineChars="200"/>
        <w:jc w:val="left"/>
        <w:rPr>
          <w:sz w:val="24"/>
        </w:rPr>
      </w:pPr>
      <w:r>
        <w:rPr>
          <w:rFonts w:hint="eastAsia"/>
          <w:sz w:val="24"/>
        </w:rPr>
        <w:t>b.按季节和花木植物的习性，调整花木植物布局，精心护理，以确保采购人的绿化和观赏效果，如室内绿植有病虫害、植株枯萎需更换同类健康绿植；</w:t>
      </w:r>
    </w:p>
    <w:p w14:paraId="523E1C97">
      <w:pPr>
        <w:widowControl/>
        <w:ind w:firstLine="448" w:firstLineChars="200"/>
        <w:jc w:val="left"/>
        <w:rPr>
          <w:sz w:val="24"/>
        </w:rPr>
      </w:pPr>
      <w:r>
        <w:rPr>
          <w:rFonts w:hint="eastAsia"/>
          <w:sz w:val="24"/>
        </w:rPr>
        <w:t>c.规划绿地植物覆盖率达100％，基本无杂草；</w:t>
      </w:r>
    </w:p>
    <w:p w14:paraId="5AEB2C15">
      <w:pPr>
        <w:widowControl/>
        <w:ind w:firstLine="448" w:firstLineChars="200"/>
        <w:jc w:val="left"/>
        <w:rPr>
          <w:sz w:val="24"/>
        </w:rPr>
      </w:pPr>
      <w:r>
        <w:rPr>
          <w:rFonts w:hint="eastAsia"/>
          <w:sz w:val="24"/>
        </w:rPr>
        <w:t>d.选择合适的花卉肥料，定期进行施肥，每次施肥量为0.1kg/棵，避免施肥过量，伤害花卉根系；</w:t>
      </w:r>
    </w:p>
    <w:p w14:paraId="71510B33">
      <w:pPr>
        <w:widowControl/>
        <w:ind w:firstLine="448" w:firstLineChars="200"/>
        <w:jc w:val="left"/>
        <w:rPr>
          <w:sz w:val="24"/>
        </w:rPr>
      </w:pPr>
      <w:r>
        <w:rPr>
          <w:rFonts w:hint="eastAsia"/>
          <w:sz w:val="24"/>
        </w:rPr>
        <w:t>e.防治病虫害，室内花卉绿植发现病虫害及时清理更换，室外根据不同季节、不同植物适时喷洒药物，病虫危害程度主干小于1%，叶部主干小于5%，无明显药害。枝叶完整，无枯黄、干焦、卷曲、缀拈、穿孔；</w:t>
      </w:r>
    </w:p>
    <w:p w14:paraId="7450944C">
      <w:pPr>
        <w:widowControl/>
        <w:ind w:firstLine="448" w:firstLineChars="200"/>
        <w:jc w:val="left"/>
        <w:rPr>
          <w:sz w:val="24"/>
        </w:rPr>
      </w:pPr>
      <w:r>
        <w:rPr>
          <w:rFonts w:hint="eastAsia"/>
          <w:sz w:val="24"/>
        </w:rPr>
        <w:t>f.根据淡旺季特点定期修剪，方法得当；灌木色块修剪平整，层次分明，错落有致。草坪高度不超过10厘米，在杂草高发季节及时除草并清运；</w:t>
      </w:r>
    </w:p>
    <w:p w14:paraId="4DA6FED1">
      <w:pPr>
        <w:widowControl/>
        <w:ind w:firstLine="448" w:firstLineChars="200"/>
        <w:jc w:val="left"/>
        <w:rPr>
          <w:sz w:val="24"/>
        </w:rPr>
      </w:pPr>
      <w:r>
        <w:rPr>
          <w:rFonts w:hint="eastAsia"/>
          <w:sz w:val="24"/>
        </w:rPr>
        <w:t>g.保证植物处于适宜的温度中，避免花卉防治过热或过寒；</w:t>
      </w:r>
    </w:p>
    <w:p w14:paraId="222AFB99">
      <w:pPr>
        <w:widowControl/>
        <w:ind w:firstLine="448" w:firstLineChars="200"/>
        <w:jc w:val="left"/>
        <w:rPr>
          <w:sz w:val="24"/>
        </w:rPr>
      </w:pPr>
      <w:r>
        <w:rPr>
          <w:rFonts w:hint="eastAsia"/>
          <w:sz w:val="24"/>
        </w:rPr>
        <w:t>h.保证树木有足够的水量，维持地上部分与地下部分水分的平衡。</w:t>
      </w:r>
    </w:p>
    <w:p w14:paraId="2822B0C1">
      <w:pPr>
        <w:widowControl/>
        <w:ind w:firstLine="448" w:firstLineChars="200"/>
        <w:jc w:val="left"/>
        <w:rPr>
          <w:sz w:val="24"/>
        </w:rPr>
      </w:pPr>
      <w:r>
        <w:rPr>
          <w:rFonts w:hint="eastAsia"/>
          <w:sz w:val="24"/>
        </w:rPr>
        <w:t>i.在养护过程中，发现枯萎或死亡的苗木，供应商应及时补种或更换。</w:t>
      </w:r>
    </w:p>
    <w:p w14:paraId="73A7F5FA">
      <w:pPr>
        <w:widowControl/>
        <w:ind w:firstLine="448" w:firstLineChars="200"/>
        <w:jc w:val="left"/>
        <w:rPr>
          <w:sz w:val="24"/>
        </w:rPr>
      </w:pPr>
      <w:r>
        <w:rPr>
          <w:rFonts w:hint="eastAsia"/>
          <w:sz w:val="24"/>
        </w:rPr>
        <w:t>j.节约用水，安全用电，确保安全</w:t>
      </w:r>
    </w:p>
    <w:p w14:paraId="5F25D706">
      <w:pPr>
        <w:widowControl/>
        <w:ind w:firstLine="448" w:firstLineChars="200"/>
        <w:jc w:val="left"/>
        <w:rPr>
          <w:sz w:val="24"/>
        </w:rPr>
      </w:pPr>
      <w:r>
        <w:rPr>
          <w:rFonts w:hint="eastAsia"/>
          <w:sz w:val="24"/>
        </w:rPr>
        <w:t>k.绿化服务企业必须建立和完善突发事件的应急处理机制和预案，防患于未然。当出现不可预知的紧急情况时（例如极端天气等），保证绿化环境快速恢复的措施，包括但不限于临时增配人员、临时调集设备等，把采购方的损失降到最低，同时体现绿化服务的高水平、高质量。</w:t>
      </w:r>
    </w:p>
    <w:p w14:paraId="5F1DAFF5">
      <w:pPr>
        <w:widowControl/>
        <w:ind w:firstLine="448" w:firstLineChars="200"/>
        <w:jc w:val="left"/>
        <w:rPr>
          <w:sz w:val="24"/>
        </w:rPr>
      </w:pPr>
      <w:r>
        <w:rPr>
          <w:rFonts w:hint="eastAsia"/>
          <w:sz w:val="24"/>
        </w:rPr>
        <w:t>（七）其他服务内容、工作标准</w:t>
      </w:r>
    </w:p>
    <w:p w14:paraId="724F453C">
      <w:pPr>
        <w:widowControl/>
        <w:ind w:firstLine="448" w:firstLineChars="200"/>
        <w:jc w:val="left"/>
        <w:rPr>
          <w:sz w:val="24"/>
        </w:rPr>
      </w:pPr>
      <w:r>
        <w:rPr>
          <w:rFonts w:hint="eastAsia"/>
          <w:sz w:val="24"/>
        </w:rPr>
        <w:t>1.会议服务。会议用品由采购人提供。会议服务由保洁员负责。服务标准：会前提前半小时通风、开启空调；清洁桌面、地面；会前备足开水，负责茶具消毒、清洗、摆放；会中提供茶水服务；会后及时清整。</w:t>
      </w:r>
    </w:p>
    <w:p w14:paraId="759B3E14">
      <w:pPr>
        <w:widowControl/>
        <w:ind w:firstLine="448" w:firstLineChars="200"/>
        <w:jc w:val="left"/>
        <w:rPr>
          <w:sz w:val="24"/>
        </w:rPr>
      </w:pPr>
      <w:r>
        <w:rPr>
          <w:rFonts w:hint="eastAsia"/>
          <w:sz w:val="24"/>
        </w:rPr>
        <w:t>2.院内消杀及绿植日常养护。绿植养护用工具、肥料及节假日气氛营造和布置所需绿植由中标供应商提供。绿植日常养护工作由保洁员负责。</w:t>
      </w:r>
    </w:p>
    <w:p w14:paraId="6F1C4FAF">
      <w:pPr>
        <w:widowControl/>
        <w:ind w:firstLine="448" w:firstLineChars="200"/>
        <w:jc w:val="left"/>
        <w:rPr>
          <w:sz w:val="24"/>
        </w:rPr>
      </w:pPr>
      <w:r>
        <w:rPr>
          <w:rFonts w:hint="eastAsia"/>
          <w:sz w:val="24"/>
        </w:rPr>
        <w:t>（1）每周消杀一次,重点消杀区域集中在垃圾中转站、楼道、车库、设备房等。</w:t>
      </w:r>
    </w:p>
    <w:p w14:paraId="0E75FBAB">
      <w:pPr>
        <w:widowControl/>
        <w:ind w:firstLine="448" w:firstLineChars="200"/>
        <w:jc w:val="left"/>
        <w:rPr>
          <w:sz w:val="24"/>
        </w:rPr>
      </w:pPr>
      <w:r>
        <w:rPr>
          <w:rFonts w:hint="eastAsia"/>
          <w:sz w:val="24"/>
        </w:rPr>
        <w:t>（2）定期安全投放鼠药,发现鼠洞及时堵塞,做到无鼠洞、鼠迹。</w:t>
      </w:r>
    </w:p>
    <w:p w14:paraId="1A6166D9">
      <w:pPr>
        <w:widowControl/>
        <w:ind w:firstLine="448" w:firstLineChars="200"/>
        <w:jc w:val="left"/>
        <w:rPr>
          <w:sz w:val="24"/>
        </w:rPr>
      </w:pPr>
      <w:r>
        <w:rPr>
          <w:rFonts w:hint="eastAsia"/>
          <w:sz w:val="24"/>
        </w:rPr>
        <w:t>（3）根据季节性变化,蚊、蝇等生长特点,对蚊、蝇滋生地特别是绿化地、室内外积水等地要重点喷杀,使其消灭在幼虫状态。</w:t>
      </w:r>
    </w:p>
    <w:p w14:paraId="7B111A8A">
      <w:pPr>
        <w:widowControl/>
        <w:ind w:firstLine="448" w:firstLineChars="200"/>
        <w:jc w:val="left"/>
        <w:rPr>
          <w:sz w:val="24"/>
        </w:rPr>
      </w:pPr>
      <w:r>
        <w:rPr>
          <w:rFonts w:hint="eastAsia"/>
          <w:sz w:val="24"/>
        </w:rPr>
        <w:t>（4）室内施药应在晚间无人时进行,施药完成后应在药物作用后开窗通风。</w:t>
      </w:r>
    </w:p>
    <w:p w14:paraId="4840AA63">
      <w:pPr>
        <w:widowControl/>
        <w:ind w:firstLine="448" w:firstLineChars="200"/>
        <w:jc w:val="left"/>
        <w:rPr>
          <w:sz w:val="24"/>
        </w:rPr>
      </w:pPr>
      <w:r>
        <w:rPr>
          <w:rFonts w:hint="eastAsia"/>
          <w:sz w:val="24"/>
        </w:rPr>
        <w:t>（5）每天早晨,清扫院子,要求整齐,无杂物。花坛内无烟头,纸屑及杂物等。每日上下午分别清理花坛内的落叶,残花。垃圾收集完毕,按指定地点、方式处置。院内绿植每日浇水、修剪、除虫养护。</w:t>
      </w:r>
    </w:p>
    <w:p w14:paraId="7EB3E83A">
      <w:pPr>
        <w:widowControl/>
        <w:ind w:firstLine="448" w:firstLineChars="200"/>
        <w:jc w:val="left"/>
        <w:rPr>
          <w:sz w:val="24"/>
        </w:rPr>
      </w:pPr>
      <w:r>
        <w:rPr>
          <w:rFonts w:hint="eastAsia"/>
          <w:sz w:val="24"/>
        </w:rPr>
        <w:t>（6）每日清洁1次室内花卉和绿植的叶面；根据不同植物的特性进行灌水、施肥；按照采购人要求提供节日期间气氛营造和布置。</w:t>
      </w:r>
    </w:p>
    <w:p w14:paraId="405F9ABE">
      <w:pPr>
        <w:widowControl/>
        <w:ind w:firstLine="448" w:firstLineChars="200"/>
        <w:jc w:val="left"/>
        <w:rPr>
          <w:sz w:val="24"/>
        </w:rPr>
      </w:pPr>
      <w:r>
        <w:rPr>
          <w:rFonts w:hint="eastAsia"/>
          <w:sz w:val="24"/>
        </w:rPr>
        <w:t>2.文印服务。按采购人要求对非涉密文件进行复印、打印、速印等工作，随时配合采购人的加班需求。</w:t>
      </w:r>
    </w:p>
    <w:p w14:paraId="6E60862A">
      <w:pPr>
        <w:widowControl/>
        <w:ind w:firstLine="448" w:firstLineChars="200"/>
        <w:jc w:val="left"/>
        <w:rPr>
          <w:sz w:val="24"/>
        </w:rPr>
      </w:pPr>
      <w:r>
        <w:rPr>
          <w:rFonts w:hint="eastAsia"/>
          <w:sz w:val="24"/>
        </w:rPr>
        <w:t>五、管理实施要求</w:t>
      </w:r>
    </w:p>
    <w:p w14:paraId="7AF9516D">
      <w:pPr>
        <w:widowControl/>
        <w:ind w:firstLine="448" w:firstLineChars="200"/>
        <w:jc w:val="left"/>
        <w:rPr>
          <w:sz w:val="24"/>
        </w:rPr>
      </w:pPr>
      <w:r>
        <w:rPr>
          <w:rFonts w:hint="eastAsia"/>
          <w:sz w:val="24"/>
        </w:rPr>
        <w:t>（一）人员稳定性要求</w:t>
      </w:r>
    </w:p>
    <w:p w14:paraId="53276A83">
      <w:pPr>
        <w:widowControl/>
        <w:ind w:firstLine="448" w:firstLineChars="200"/>
        <w:jc w:val="left"/>
        <w:rPr>
          <w:sz w:val="24"/>
        </w:rPr>
      </w:pPr>
      <w:r>
        <w:rPr>
          <w:sz w:val="24"/>
        </w:rPr>
        <w:t xml:space="preserve"> </w:t>
      </w:r>
      <w:r>
        <w:rPr>
          <w:rFonts w:hint="eastAsia"/>
          <w:sz w:val="24"/>
        </w:rPr>
        <w:t>在整个服务期内，人员更换率不得超过5%，更换人员不得低于我单位需求，且应经我单位同意。</w:t>
      </w:r>
    </w:p>
    <w:p w14:paraId="461D7E80">
      <w:pPr>
        <w:widowControl/>
        <w:ind w:firstLine="448" w:firstLineChars="200"/>
        <w:jc w:val="left"/>
        <w:rPr>
          <w:sz w:val="24"/>
        </w:rPr>
      </w:pPr>
      <w:r>
        <w:rPr>
          <w:rFonts w:hint="eastAsia"/>
          <w:sz w:val="24"/>
        </w:rPr>
        <w:t>（二）进驻和接管要求</w:t>
      </w:r>
    </w:p>
    <w:p w14:paraId="42BB6AB8">
      <w:pPr>
        <w:widowControl/>
        <w:ind w:firstLine="448" w:firstLineChars="200"/>
        <w:jc w:val="left"/>
        <w:rPr>
          <w:sz w:val="24"/>
        </w:rPr>
      </w:pPr>
      <w:r>
        <w:rPr>
          <w:rFonts w:hint="eastAsia"/>
          <w:sz w:val="24"/>
        </w:rPr>
        <w:t>按合同规定的入场时间入场服务。</w:t>
      </w:r>
    </w:p>
    <w:p w14:paraId="44A0FB3F">
      <w:pPr>
        <w:widowControl/>
        <w:ind w:firstLine="448" w:firstLineChars="200"/>
        <w:jc w:val="left"/>
        <w:rPr>
          <w:sz w:val="24"/>
        </w:rPr>
      </w:pPr>
      <w:r>
        <w:rPr>
          <w:rFonts w:hint="eastAsia"/>
          <w:sz w:val="24"/>
        </w:rPr>
        <w:t>为保证本项目日常工作稳定有序持续进行，要求物业服务企业以科学严谨的态度制定完善的物业管理进驻、接管方案，指派相关管理及技术人员负责物业全面接管工作，确保物业按时顺利交接，平稳过渡。</w:t>
      </w:r>
    </w:p>
    <w:p w14:paraId="5673818E">
      <w:pPr>
        <w:widowControl/>
        <w:ind w:firstLine="448" w:firstLineChars="200"/>
        <w:jc w:val="left"/>
        <w:rPr>
          <w:sz w:val="24"/>
        </w:rPr>
      </w:pPr>
      <w:r>
        <w:rPr>
          <w:rFonts w:hint="eastAsia"/>
          <w:sz w:val="24"/>
        </w:rPr>
        <w:t>物业服务企业需承诺：在规定时间内配齐所需人员、工具、设备等，并保证按照项目需求中要求配备全体服务人员并按时进场服务。进驻、接管保留相关记录，做到物业服务平稳过渡，对采购人工作无不良影响。</w:t>
      </w:r>
    </w:p>
    <w:p w14:paraId="5D51FE95">
      <w:pPr>
        <w:widowControl/>
        <w:ind w:firstLine="448" w:firstLineChars="200"/>
        <w:jc w:val="left"/>
        <w:rPr>
          <w:sz w:val="24"/>
        </w:rPr>
      </w:pPr>
      <w:r>
        <w:rPr>
          <w:rFonts w:hint="eastAsia"/>
          <w:sz w:val="24"/>
        </w:rPr>
        <w:t>六、风险管控要求</w:t>
      </w:r>
    </w:p>
    <w:p w14:paraId="7707223B">
      <w:pPr>
        <w:widowControl/>
        <w:ind w:firstLine="448" w:firstLineChars="200"/>
        <w:jc w:val="left"/>
        <w:rPr>
          <w:sz w:val="24"/>
        </w:rPr>
      </w:pPr>
      <w:r>
        <w:rPr>
          <w:rFonts w:hint="eastAsia"/>
          <w:sz w:val="24"/>
        </w:rPr>
        <w:t xml:space="preserve"> 要求物业服务企业必须建立和完善突发事件的应急处理机制和预案，防患于未然。当出现不可预知的紧急情况时（例如停水停电、极端天气、群体事件、自然灾害等），保证物业服务正常运转的措施，包括但不限于临时增配人员、临时调集设备、现有人员岗位职责临时增加、与相关政府部门协调配合等，事件的突发性和紧要性要求物业服务人员及时、准确的应对，把采购人的损失降到最低，同时体现物业服务的高水平、高质量。</w:t>
      </w:r>
    </w:p>
    <w:p w14:paraId="0E895EDB">
      <w:pPr>
        <w:widowControl/>
        <w:ind w:firstLine="448" w:firstLineChars="200"/>
        <w:jc w:val="left"/>
        <w:rPr>
          <w:sz w:val="24"/>
        </w:rPr>
      </w:pPr>
      <w:r>
        <w:rPr>
          <w:rFonts w:hint="eastAsia"/>
          <w:sz w:val="24"/>
        </w:rPr>
        <w:t>七、保密要求</w:t>
      </w:r>
    </w:p>
    <w:p w14:paraId="6E79B56E">
      <w:pPr>
        <w:widowControl/>
        <w:ind w:firstLine="448" w:firstLineChars="200"/>
        <w:jc w:val="left"/>
        <w:rPr>
          <w:sz w:val="24"/>
        </w:rPr>
      </w:pPr>
      <w:r>
        <w:rPr>
          <w:rFonts w:hint="eastAsia"/>
          <w:sz w:val="24"/>
        </w:rPr>
        <w:t>1.所有服务人员必须严格遵守国家、地方、行业相关保密管理政策规定。</w:t>
      </w:r>
    </w:p>
    <w:p w14:paraId="425D3B49">
      <w:pPr>
        <w:widowControl/>
        <w:ind w:firstLine="448" w:firstLineChars="200"/>
        <w:jc w:val="left"/>
        <w:rPr>
          <w:sz w:val="24"/>
        </w:rPr>
      </w:pPr>
      <w:r>
        <w:rPr>
          <w:rFonts w:hint="eastAsia"/>
          <w:sz w:val="24"/>
        </w:rPr>
        <w:t>2.中标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我单位有权向物业服务企业追究法律责任。成交供应商应保证加强教育管理，禁止各岗位服务人员随意发表、交流、讨论、传播我单位内部人员信息或工作事项，如有违反，严肃处理。</w:t>
      </w:r>
    </w:p>
    <w:p w14:paraId="440C8656">
      <w:pPr>
        <w:widowControl/>
        <w:ind w:firstLine="448" w:firstLineChars="200"/>
        <w:jc w:val="left"/>
        <w:rPr>
          <w:sz w:val="24"/>
        </w:rPr>
      </w:pPr>
      <w:r>
        <w:rPr>
          <w:rFonts w:hint="eastAsia"/>
          <w:sz w:val="24"/>
        </w:rPr>
        <w:t>八、费用分割</w:t>
      </w:r>
    </w:p>
    <w:p w14:paraId="2F4AEBF2">
      <w:pPr>
        <w:widowControl/>
        <w:ind w:firstLine="448" w:firstLineChars="200"/>
        <w:jc w:val="left"/>
        <w:rPr>
          <w:sz w:val="24"/>
        </w:rPr>
      </w:pPr>
      <w:r>
        <w:rPr>
          <w:rFonts w:hint="eastAsia"/>
          <w:sz w:val="24"/>
        </w:rPr>
        <w:t>1.服务人员服装由中标供应商提供，应按照不同岗位定制，如保洁服、电工服、厨师服等；</w:t>
      </w:r>
    </w:p>
    <w:p w14:paraId="07991C92">
      <w:pPr>
        <w:widowControl/>
        <w:ind w:firstLine="448" w:firstLineChars="200"/>
        <w:jc w:val="left"/>
        <w:rPr>
          <w:sz w:val="24"/>
        </w:rPr>
      </w:pPr>
      <w:r>
        <w:rPr>
          <w:rFonts w:hint="eastAsia"/>
          <w:sz w:val="24"/>
        </w:rPr>
        <w:t>2.会议用品、保洁用品、维修工具和材料、食堂设施设备、电、天然气、水费和食材、绿化用水由采购人提供。</w:t>
      </w:r>
    </w:p>
    <w:p w14:paraId="57A7135B">
      <w:pPr>
        <w:widowControl/>
        <w:ind w:firstLine="448" w:firstLineChars="200"/>
        <w:jc w:val="left"/>
        <w:rPr>
          <w:sz w:val="24"/>
        </w:rPr>
      </w:pPr>
      <w:r>
        <w:rPr>
          <w:rFonts w:hint="eastAsia"/>
          <w:sz w:val="24"/>
        </w:rPr>
        <w:t>3.采购人免费提供物业服务人员办公用房一间，提供人员更衣柜、桌椅等相关办公设备。</w:t>
      </w:r>
    </w:p>
    <w:p w14:paraId="2199E3D2">
      <w:pPr>
        <w:widowControl/>
        <w:ind w:firstLine="448" w:firstLineChars="200"/>
        <w:jc w:val="left"/>
        <w:rPr>
          <w:sz w:val="24"/>
        </w:rPr>
      </w:pPr>
      <w:r>
        <w:rPr>
          <w:rFonts w:hint="eastAsia"/>
          <w:sz w:val="24"/>
        </w:rPr>
        <w:t>4. 消杀工作所需的工具耗材药剂等由采购人提供。</w:t>
      </w:r>
    </w:p>
    <w:p w14:paraId="0D87047D">
      <w:pPr>
        <w:widowControl/>
        <w:ind w:firstLine="448" w:firstLineChars="200"/>
        <w:jc w:val="left"/>
        <w:rPr>
          <w:sz w:val="24"/>
        </w:rPr>
      </w:pPr>
      <w:r>
        <w:rPr>
          <w:rFonts w:hint="eastAsia"/>
          <w:sz w:val="24"/>
        </w:rPr>
        <w:t>5.绿化养护所需的工具耗材药剂等均由中标供应商提供。</w:t>
      </w:r>
    </w:p>
    <w:p w14:paraId="19086866">
      <w:pPr>
        <w:widowControl/>
        <w:ind w:firstLine="448" w:firstLineChars="200"/>
        <w:jc w:val="left"/>
        <w:rPr>
          <w:sz w:val="24"/>
        </w:rPr>
      </w:pPr>
      <w:r>
        <w:rPr>
          <w:rFonts w:hint="eastAsia"/>
          <w:sz w:val="24"/>
        </w:rPr>
        <w:t>6. 绿化所需补种植物和租摆植物费用由中标供应商承担，服务期内报价不低于</w:t>
      </w:r>
      <w:r>
        <w:rPr>
          <w:sz w:val="24"/>
        </w:rPr>
        <w:t>360000</w:t>
      </w:r>
      <w:r>
        <w:rPr>
          <w:rFonts w:hint="eastAsia"/>
          <w:sz w:val="24"/>
        </w:rPr>
        <w:t>元。</w:t>
      </w:r>
    </w:p>
    <w:p w14:paraId="33862612">
      <w:pPr>
        <w:widowControl/>
        <w:ind w:firstLine="448" w:firstLineChars="200"/>
        <w:jc w:val="left"/>
        <w:rPr>
          <w:sz w:val="24"/>
        </w:rPr>
      </w:pPr>
      <w:r>
        <w:rPr>
          <w:rFonts w:hint="eastAsia"/>
          <w:sz w:val="24"/>
        </w:rPr>
        <w:t>九、服务过程中，对中标供应商评价考核验收标准</w:t>
      </w:r>
    </w:p>
    <w:tbl>
      <w:tblPr>
        <w:tblStyle w:val="56"/>
        <w:tblW w:w="8337" w:type="dxa"/>
        <w:jc w:val="center"/>
        <w:tblCellSpacing w:w="0" w:type="dxa"/>
        <w:tblLayout w:type="autofit"/>
        <w:tblCellMar>
          <w:top w:w="15" w:type="dxa"/>
          <w:left w:w="15" w:type="dxa"/>
          <w:bottom w:w="15" w:type="dxa"/>
          <w:right w:w="15" w:type="dxa"/>
        </w:tblCellMar>
      </w:tblPr>
      <w:tblGrid>
        <w:gridCol w:w="1173"/>
        <w:gridCol w:w="1076"/>
        <w:gridCol w:w="6088"/>
      </w:tblGrid>
      <w:tr w14:paraId="7C780429">
        <w:trPr>
          <w:trHeight w:val="360" w:hRule="atLeast"/>
          <w:tblCellSpacing w:w="0" w:type="dxa"/>
          <w:jc w:val="center"/>
        </w:trPr>
        <w:tc>
          <w:tcPr>
            <w:tcW w:w="1173" w:type="dxa"/>
            <w:tcBorders>
              <w:top w:val="single" w:color="000000" w:sz="8" w:space="0"/>
              <w:left w:val="single" w:color="000000" w:sz="8" w:space="0"/>
              <w:bottom w:val="single" w:color="000000" w:sz="8" w:space="0"/>
              <w:right w:val="single" w:color="000000" w:sz="8" w:space="0"/>
            </w:tcBorders>
            <w:tcMar>
              <w:top w:w="0" w:type="dxa"/>
              <w:left w:w="118" w:type="dxa"/>
              <w:bottom w:w="0" w:type="dxa"/>
              <w:right w:w="118" w:type="dxa"/>
            </w:tcMar>
            <w:vAlign w:val="center"/>
          </w:tcPr>
          <w:p w14:paraId="7BB3C474">
            <w:pPr>
              <w:pStyle w:val="54"/>
              <w:adjustRightInd w:val="0"/>
              <w:snapToGrid w:val="0"/>
              <w:jc w:val="center"/>
              <w:rPr>
                <w:color w:val="000000"/>
                <w:sz w:val="21"/>
                <w:szCs w:val="21"/>
              </w:rPr>
            </w:pPr>
            <w:r>
              <w:rPr>
                <w:b/>
                <w:bCs/>
                <w:color w:val="000000"/>
                <w:sz w:val="21"/>
                <w:szCs w:val="21"/>
              </w:rPr>
              <w:t>考核项目</w:t>
            </w:r>
          </w:p>
        </w:tc>
        <w:tc>
          <w:tcPr>
            <w:tcW w:w="1076"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693B0DF3">
            <w:pPr>
              <w:pStyle w:val="54"/>
              <w:adjustRightInd w:val="0"/>
              <w:snapToGrid w:val="0"/>
              <w:jc w:val="center"/>
              <w:rPr>
                <w:color w:val="000000"/>
                <w:sz w:val="21"/>
                <w:szCs w:val="21"/>
              </w:rPr>
            </w:pPr>
            <w:r>
              <w:rPr>
                <w:b/>
                <w:bCs/>
                <w:color w:val="000000"/>
                <w:sz w:val="21"/>
                <w:szCs w:val="21"/>
              </w:rPr>
              <w:t>考核标准</w:t>
            </w:r>
          </w:p>
        </w:tc>
        <w:tc>
          <w:tcPr>
            <w:tcW w:w="6088"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67D5B931">
            <w:pPr>
              <w:pStyle w:val="54"/>
              <w:adjustRightInd w:val="0"/>
              <w:snapToGrid w:val="0"/>
              <w:jc w:val="center"/>
              <w:rPr>
                <w:color w:val="000000"/>
                <w:sz w:val="21"/>
                <w:szCs w:val="21"/>
              </w:rPr>
            </w:pPr>
            <w:r>
              <w:rPr>
                <w:b/>
                <w:bCs/>
                <w:color w:val="000000"/>
                <w:sz w:val="21"/>
                <w:szCs w:val="21"/>
              </w:rPr>
              <w:t>扣分规则</w:t>
            </w:r>
          </w:p>
        </w:tc>
      </w:tr>
      <w:tr w14:paraId="7D5A88A2">
        <w:trPr>
          <w:trHeight w:val="70" w:hRule="atLeast"/>
          <w:tblCellSpacing w:w="0" w:type="dxa"/>
          <w:jc w:val="center"/>
        </w:trPr>
        <w:tc>
          <w:tcPr>
            <w:tcW w:w="1173"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10EA3439">
            <w:pPr>
              <w:pStyle w:val="54"/>
              <w:adjustRightInd w:val="0"/>
              <w:snapToGrid w:val="0"/>
              <w:jc w:val="center"/>
              <w:rPr>
                <w:color w:val="000000"/>
                <w:sz w:val="21"/>
                <w:szCs w:val="21"/>
              </w:rPr>
            </w:pPr>
            <w:r>
              <w:rPr>
                <w:color w:val="000000"/>
                <w:sz w:val="21"/>
                <w:szCs w:val="21"/>
              </w:rPr>
              <w:t>员工出勤率</w:t>
            </w:r>
          </w:p>
        </w:tc>
        <w:tc>
          <w:tcPr>
            <w:tcW w:w="1076" w:type="dxa"/>
            <w:tcBorders>
              <w:bottom w:val="single" w:color="000000" w:sz="8" w:space="0"/>
              <w:right w:val="single" w:color="000000" w:sz="8" w:space="0"/>
            </w:tcBorders>
            <w:tcMar>
              <w:top w:w="0" w:type="dxa"/>
              <w:left w:w="108" w:type="dxa"/>
              <w:bottom w:w="0" w:type="dxa"/>
              <w:right w:w="118" w:type="dxa"/>
            </w:tcMar>
            <w:vAlign w:val="center"/>
          </w:tcPr>
          <w:p w14:paraId="7D0DBE3F">
            <w:pPr>
              <w:pStyle w:val="54"/>
              <w:adjustRightInd w:val="0"/>
              <w:snapToGrid w:val="0"/>
              <w:jc w:val="center"/>
              <w:rPr>
                <w:color w:val="000000"/>
                <w:sz w:val="21"/>
                <w:szCs w:val="21"/>
              </w:rPr>
            </w:pPr>
            <w:r>
              <w:rPr>
                <w:color w:val="000000"/>
                <w:sz w:val="21"/>
                <w:szCs w:val="21"/>
              </w:rPr>
              <w:t>满分25分</w:t>
            </w:r>
          </w:p>
        </w:tc>
        <w:tc>
          <w:tcPr>
            <w:tcW w:w="6088" w:type="dxa"/>
            <w:tcBorders>
              <w:bottom w:val="single" w:color="000000" w:sz="8" w:space="0"/>
              <w:right w:val="single" w:color="000000" w:sz="8" w:space="0"/>
            </w:tcBorders>
            <w:tcMar>
              <w:top w:w="0" w:type="dxa"/>
              <w:left w:w="108" w:type="dxa"/>
              <w:bottom w:w="0" w:type="dxa"/>
              <w:right w:w="118" w:type="dxa"/>
            </w:tcMar>
            <w:vAlign w:val="center"/>
          </w:tcPr>
          <w:p w14:paraId="7D460845">
            <w:pPr>
              <w:pStyle w:val="54"/>
              <w:adjustRightInd w:val="0"/>
              <w:snapToGrid w:val="0"/>
              <w:rPr>
                <w:color w:val="000000"/>
                <w:sz w:val="21"/>
                <w:szCs w:val="21"/>
                <w:lang w:eastAsia="zh-CN"/>
              </w:rPr>
            </w:pPr>
            <w:r>
              <w:rPr>
                <w:color w:val="000000"/>
                <w:sz w:val="21"/>
                <w:szCs w:val="21"/>
                <w:lang w:eastAsia="zh-CN"/>
              </w:rPr>
              <w:t>缺勤每人每天扣1分，迟到/早退每人每次扣0.5分，此项分数扣完为止。</w:t>
            </w:r>
          </w:p>
        </w:tc>
      </w:tr>
      <w:tr w14:paraId="52D5CFE3">
        <w:trPr>
          <w:trHeight w:val="70" w:hRule="atLeast"/>
          <w:tblCellSpacing w:w="0" w:type="dxa"/>
          <w:jc w:val="center"/>
        </w:trPr>
        <w:tc>
          <w:tcPr>
            <w:tcW w:w="1173"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54ACB124">
            <w:pPr>
              <w:pStyle w:val="54"/>
              <w:adjustRightInd w:val="0"/>
              <w:snapToGrid w:val="0"/>
              <w:jc w:val="center"/>
              <w:rPr>
                <w:color w:val="000000"/>
                <w:sz w:val="21"/>
                <w:szCs w:val="21"/>
              </w:rPr>
            </w:pPr>
            <w:r>
              <w:rPr>
                <w:color w:val="000000"/>
                <w:sz w:val="21"/>
                <w:szCs w:val="21"/>
              </w:rPr>
              <w:t>运维安全</w:t>
            </w:r>
          </w:p>
        </w:tc>
        <w:tc>
          <w:tcPr>
            <w:tcW w:w="1076" w:type="dxa"/>
            <w:tcBorders>
              <w:bottom w:val="single" w:color="000000" w:sz="8" w:space="0"/>
              <w:right w:val="single" w:color="000000" w:sz="8" w:space="0"/>
            </w:tcBorders>
            <w:tcMar>
              <w:top w:w="0" w:type="dxa"/>
              <w:left w:w="108" w:type="dxa"/>
              <w:bottom w:w="0" w:type="dxa"/>
              <w:right w:w="118" w:type="dxa"/>
            </w:tcMar>
            <w:vAlign w:val="center"/>
          </w:tcPr>
          <w:p w14:paraId="3647EE54">
            <w:pPr>
              <w:pStyle w:val="54"/>
              <w:adjustRightInd w:val="0"/>
              <w:snapToGrid w:val="0"/>
              <w:jc w:val="center"/>
              <w:rPr>
                <w:color w:val="000000"/>
                <w:sz w:val="21"/>
                <w:szCs w:val="21"/>
              </w:rPr>
            </w:pPr>
            <w:r>
              <w:rPr>
                <w:color w:val="000000"/>
                <w:sz w:val="21"/>
                <w:szCs w:val="21"/>
              </w:rPr>
              <w:t>满分15分</w:t>
            </w:r>
          </w:p>
        </w:tc>
        <w:tc>
          <w:tcPr>
            <w:tcW w:w="6088" w:type="dxa"/>
            <w:tcBorders>
              <w:bottom w:val="single" w:color="000000" w:sz="8" w:space="0"/>
              <w:right w:val="single" w:color="000000" w:sz="8" w:space="0"/>
            </w:tcBorders>
            <w:tcMar>
              <w:top w:w="0" w:type="dxa"/>
              <w:left w:w="108" w:type="dxa"/>
              <w:bottom w:w="0" w:type="dxa"/>
              <w:right w:w="118" w:type="dxa"/>
            </w:tcMar>
            <w:vAlign w:val="center"/>
          </w:tcPr>
          <w:p w14:paraId="0A47625B">
            <w:pPr>
              <w:pStyle w:val="54"/>
              <w:adjustRightInd w:val="0"/>
              <w:snapToGrid w:val="0"/>
              <w:rPr>
                <w:color w:val="000000"/>
                <w:sz w:val="21"/>
                <w:szCs w:val="21"/>
                <w:lang w:eastAsia="zh-CN"/>
              </w:rPr>
            </w:pPr>
            <w:r>
              <w:rPr>
                <w:color w:val="000000"/>
                <w:sz w:val="21"/>
                <w:szCs w:val="21"/>
                <w:lang w:eastAsia="zh-CN"/>
              </w:rPr>
              <w:t>局机关及附属楼范围内，大型设备及供暖、空调、水、电、消防出现1次安全事故扣15分。</w:t>
            </w:r>
          </w:p>
        </w:tc>
      </w:tr>
      <w:tr w14:paraId="300BF031">
        <w:trPr>
          <w:trHeight w:val="70" w:hRule="atLeast"/>
          <w:tblCellSpacing w:w="0" w:type="dxa"/>
          <w:jc w:val="center"/>
        </w:trPr>
        <w:tc>
          <w:tcPr>
            <w:tcW w:w="1173"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203573E5">
            <w:pPr>
              <w:pStyle w:val="54"/>
              <w:adjustRightInd w:val="0"/>
              <w:snapToGrid w:val="0"/>
              <w:jc w:val="center"/>
              <w:rPr>
                <w:color w:val="000000"/>
                <w:sz w:val="21"/>
                <w:szCs w:val="21"/>
              </w:rPr>
            </w:pPr>
            <w:r>
              <w:rPr>
                <w:color w:val="000000"/>
                <w:sz w:val="21"/>
                <w:szCs w:val="21"/>
              </w:rPr>
              <w:t>食品安全</w:t>
            </w:r>
          </w:p>
        </w:tc>
        <w:tc>
          <w:tcPr>
            <w:tcW w:w="1076" w:type="dxa"/>
            <w:tcBorders>
              <w:bottom w:val="single" w:color="000000" w:sz="8" w:space="0"/>
              <w:right w:val="single" w:color="000000" w:sz="8" w:space="0"/>
            </w:tcBorders>
            <w:tcMar>
              <w:top w:w="0" w:type="dxa"/>
              <w:left w:w="108" w:type="dxa"/>
              <w:bottom w:w="0" w:type="dxa"/>
              <w:right w:w="118" w:type="dxa"/>
            </w:tcMar>
            <w:vAlign w:val="center"/>
          </w:tcPr>
          <w:p w14:paraId="2C0642EA">
            <w:pPr>
              <w:pStyle w:val="54"/>
              <w:adjustRightInd w:val="0"/>
              <w:snapToGrid w:val="0"/>
              <w:jc w:val="center"/>
              <w:rPr>
                <w:color w:val="000000"/>
                <w:sz w:val="21"/>
                <w:szCs w:val="21"/>
              </w:rPr>
            </w:pPr>
            <w:r>
              <w:rPr>
                <w:color w:val="000000"/>
                <w:sz w:val="21"/>
                <w:szCs w:val="21"/>
              </w:rPr>
              <w:t>满分15分</w:t>
            </w:r>
          </w:p>
        </w:tc>
        <w:tc>
          <w:tcPr>
            <w:tcW w:w="6088" w:type="dxa"/>
            <w:tcBorders>
              <w:bottom w:val="single" w:color="000000" w:sz="8" w:space="0"/>
              <w:right w:val="single" w:color="000000" w:sz="8" w:space="0"/>
            </w:tcBorders>
            <w:tcMar>
              <w:top w:w="0" w:type="dxa"/>
              <w:left w:w="108" w:type="dxa"/>
              <w:bottom w:w="0" w:type="dxa"/>
              <w:right w:w="118" w:type="dxa"/>
            </w:tcMar>
            <w:vAlign w:val="center"/>
          </w:tcPr>
          <w:p w14:paraId="6C45A94E">
            <w:pPr>
              <w:pStyle w:val="54"/>
              <w:adjustRightInd w:val="0"/>
              <w:snapToGrid w:val="0"/>
              <w:rPr>
                <w:color w:val="000000"/>
                <w:sz w:val="21"/>
                <w:szCs w:val="21"/>
                <w:lang w:eastAsia="zh-CN"/>
              </w:rPr>
            </w:pPr>
            <w:r>
              <w:rPr>
                <w:color w:val="000000"/>
                <w:sz w:val="21"/>
                <w:szCs w:val="21"/>
                <w:lang w:eastAsia="zh-CN"/>
              </w:rPr>
              <w:t>局机关民主道办公区及北安道办公区发现一次食品卫生不达标的扣除5分，此项分数扣完为止。出现食品安全事故的，扣15分。</w:t>
            </w:r>
          </w:p>
        </w:tc>
      </w:tr>
      <w:tr w14:paraId="6D5574DF">
        <w:trPr>
          <w:trHeight w:val="70" w:hRule="atLeast"/>
          <w:tblCellSpacing w:w="0" w:type="dxa"/>
          <w:jc w:val="center"/>
        </w:trPr>
        <w:tc>
          <w:tcPr>
            <w:tcW w:w="1173"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482C181A">
            <w:pPr>
              <w:pStyle w:val="54"/>
              <w:adjustRightInd w:val="0"/>
              <w:snapToGrid w:val="0"/>
              <w:jc w:val="center"/>
              <w:rPr>
                <w:color w:val="000000"/>
                <w:sz w:val="21"/>
                <w:szCs w:val="21"/>
              </w:rPr>
            </w:pPr>
            <w:r>
              <w:rPr>
                <w:color w:val="000000"/>
                <w:sz w:val="21"/>
                <w:szCs w:val="21"/>
              </w:rPr>
              <w:t>保洁服务</w:t>
            </w:r>
          </w:p>
        </w:tc>
        <w:tc>
          <w:tcPr>
            <w:tcW w:w="1076" w:type="dxa"/>
            <w:tcBorders>
              <w:bottom w:val="single" w:color="000000" w:sz="8" w:space="0"/>
              <w:right w:val="single" w:color="000000" w:sz="8" w:space="0"/>
            </w:tcBorders>
            <w:tcMar>
              <w:top w:w="0" w:type="dxa"/>
              <w:left w:w="108" w:type="dxa"/>
              <w:bottom w:w="0" w:type="dxa"/>
              <w:right w:w="118" w:type="dxa"/>
            </w:tcMar>
            <w:vAlign w:val="center"/>
          </w:tcPr>
          <w:p w14:paraId="5BFE7533">
            <w:pPr>
              <w:pStyle w:val="54"/>
              <w:adjustRightInd w:val="0"/>
              <w:snapToGrid w:val="0"/>
              <w:jc w:val="center"/>
              <w:rPr>
                <w:color w:val="000000"/>
                <w:sz w:val="21"/>
                <w:szCs w:val="21"/>
              </w:rPr>
            </w:pPr>
            <w:r>
              <w:rPr>
                <w:color w:val="000000"/>
                <w:sz w:val="21"/>
                <w:szCs w:val="21"/>
              </w:rPr>
              <w:t>满分15分</w:t>
            </w:r>
          </w:p>
        </w:tc>
        <w:tc>
          <w:tcPr>
            <w:tcW w:w="6088" w:type="dxa"/>
            <w:tcBorders>
              <w:bottom w:val="single" w:color="000000" w:sz="8" w:space="0"/>
              <w:right w:val="single" w:color="000000" w:sz="8" w:space="0"/>
            </w:tcBorders>
            <w:tcMar>
              <w:top w:w="0" w:type="dxa"/>
              <w:left w:w="108" w:type="dxa"/>
              <w:bottom w:w="0" w:type="dxa"/>
              <w:right w:w="118" w:type="dxa"/>
            </w:tcMar>
            <w:vAlign w:val="center"/>
          </w:tcPr>
          <w:p w14:paraId="23AA0EB9">
            <w:pPr>
              <w:pStyle w:val="54"/>
              <w:adjustRightInd w:val="0"/>
              <w:snapToGrid w:val="0"/>
              <w:rPr>
                <w:color w:val="000000"/>
                <w:sz w:val="21"/>
                <w:szCs w:val="21"/>
                <w:lang w:eastAsia="zh-CN"/>
              </w:rPr>
            </w:pPr>
            <w:r>
              <w:rPr>
                <w:color w:val="000000"/>
                <w:sz w:val="21"/>
                <w:szCs w:val="21"/>
                <w:lang w:eastAsia="zh-CN"/>
              </w:rPr>
              <w:t>卫生情况不达标的，每次扣除2分；因不清理产生顽固污渍无法清除的，每处扣5分，此项分数扣完为止。因地面残留水渍造成局机关安全事故的，扣15分。</w:t>
            </w:r>
          </w:p>
        </w:tc>
      </w:tr>
      <w:tr w14:paraId="0637C902">
        <w:trPr>
          <w:trHeight w:val="70" w:hRule="atLeast"/>
          <w:tblCellSpacing w:w="0" w:type="dxa"/>
          <w:jc w:val="center"/>
        </w:trPr>
        <w:tc>
          <w:tcPr>
            <w:tcW w:w="1173"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0640C335">
            <w:pPr>
              <w:pStyle w:val="54"/>
              <w:adjustRightInd w:val="0"/>
              <w:snapToGrid w:val="0"/>
              <w:jc w:val="center"/>
              <w:rPr>
                <w:color w:val="000000"/>
                <w:sz w:val="21"/>
                <w:szCs w:val="21"/>
              </w:rPr>
            </w:pPr>
            <w:r>
              <w:rPr>
                <w:color w:val="000000"/>
                <w:sz w:val="21"/>
                <w:szCs w:val="21"/>
              </w:rPr>
              <w:t>驾驶安全</w:t>
            </w:r>
          </w:p>
        </w:tc>
        <w:tc>
          <w:tcPr>
            <w:tcW w:w="1076" w:type="dxa"/>
            <w:tcBorders>
              <w:bottom w:val="single" w:color="000000" w:sz="8" w:space="0"/>
              <w:right w:val="single" w:color="000000" w:sz="8" w:space="0"/>
            </w:tcBorders>
            <w:tcMar>
              <w:top w:w="0" w:type="dxa"/>
              <w:left w:w="108" w:type="dxa"/>
              <w:bottom w:w="0" w:type="dxa"/>
              <w:right w:w="118" w:type="dxa"/>
            </w:tcMar>
            <w:vAlign w:val="center"/>
          </w:tcPr>
          <w:p w14:paraId="72A08A11">
            <w:pPr>
              <w:pStyle w:val="54"/>
              <w:adjustRightInd w:val="0"/>
              <w:snapToGrid w:val="0"/>
              <w:jc w:val="center"/>
              <w:rPr>
                <w:color w:val="000000"/>
                <w:sz w:val="21"/>
                <w:szCs w:val="21"/>
              </w:rPr>
            </w:pPr>
            <w:r>
              <w:rPr>
                <w:color w:val="000000"/>
                <w:sz w:val="21"/>
                <w:szCs w:val="21"/>
              </w:rPr>
              <w:t>满分15分</w:t>
            </w:r>
          </w:p>
        </w:tc>
        <w:tc>
          <w:tcPr>
            <w:tcW w:w="6088" w:type="dxa"/>
            <w:tcBorders>
              <w:bottom w:val="single" w:color="000000" w:sz="8" w:space="0"/>
              <w:right w:val="single" w:color="000000" w:sz="8" w:space="0"/>
            </w:tcBorders>
            <w:tcMar>
              <w:top w:w="0" w:type="dxa"/>
              <w:left w:w="108" w:type="dxa"/>
              <w:bottom w:w="0" w:type="dxa"/>
              <w:right w:w="118" w:type="dxa"/>
            </w:tcMar>
            <w:vAlign w:val="center"/>
          </w:tcPr>
          <w:p w14:paraId="4C18AC5B">
            <w:pPr>
              <w:pStyle w:val="54"/>
              <w:adjustRightInd w:val="0"/>
              <w:snapToGrid w:val="0"/>
              <w:rPr>
                <w:color w:val="000000"/>
                <w:sz w:val="21"/>
                <w:szCs w:val="21"/>
                <w:lang w:eastAsia="zh-CN"/>
              </w:rPr>
            </w:pPr>
            <w:r>
              <w:rPr>
                <w:color w:val="000000"/>
                <w:sz w:val="21"/>
                <w:szCs w:val="21"/>
                <w:lang w:eastAsia="zh-CN"/>
              </w:rPr>
              <w:t>驾驶员服务态度恶劣的，每次扣除2分；出现安全事故的，每次扣5分，此项分数扣完为止。出现严重交通事故的，扣15分。</w:t>
            </w:r>
          </w:p>
        </w:tc>
      </w:tr>
      <w:tr w14:paraId="400117F8">
        <w:trPr>
          <w:trHeight w:val="70" w:hRule="atLeast"/>
          <w:tblCellSpacing w:w="0" w:type="dxa"/>
          <w:jc w:val="center"/>
        </w:trPr>
        <w:tc>
          <w:tcPr>
            <w:tcW w:w="1173"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0281B058">
            <w:pPr>
              <w:pStyle w:val="54"/>
              <w:adjustRightInd w:val="0"/>
              <w:snapToGrid w:val="0"/>
              <w:jc w:val="center"/>
              <w:rPr>
                <w:color w:val="000000"/>
                <w:sz w:val="21"/>
                <w:szCs w:val="21"/>
              </w:rPr>
            </w:pPr>
            <w:r>
              <w:rPr>
                <w:color w:val="000000"/>
                <w:sz w:val="21"/>
                <w:szCs w:val="21"/>
              </w:rPr>
              <w:t>绿化养护</w:t>
            </w:r>
          </w:p>
        </w:tc>
        <w:tc>
          <w:tcPr>
            <w:tcW w:w="1076" w:type="dxa"/>
            <w:tcBorders>
              <w:bottom w:val="single" w:color="000000" w:sz="8" w:space="0"/>
              <w:right w:val="single" w:color="000000" w:sz="8" w:space="0"/>
            </w:tcBorders>
            <w:tcMar>
              <w:top w:w="0" w:type="dxa"/>
              <w:left w:w="108" w:type="dxa"/>
              <w:bottom w:w="0" w:type="dxa"/>
              <w:right w:w="118" w:type="dxa"/>
            </w:tcMar>
            <w:vAlign w:val="center"/>
          </w:tcPr>
          <w:p w14:paraId="4EE33021">
            <w:pPr>
              <w:pStyle w:val="54"/>
              <w:adjustRightInd w:val="0"/>
              <w:snapToGrid w:val="0"/>
              <w:jc w:val="center"/>
              <w:rPr>
                <w:color w:val="000000"/>
                <w:sz w:val="21"/>
                <w:szCs w:val="21"/>
              </w:rPr>
            </w:pPr>
            <w:r>
              <w:rPr>
                <w:color w:val="000000"/>
                <w:sz w:val="21"/>
                <w:szCs w:val="21"/>
              </w:rPr>
              <w:t>满分15分</w:t>
            </w:r>
          </w:p>
        </w:tc>
        <w:tc>
          <w:tcPr>
            <w:tcW w:w="6088" w:type="dxa"/>
            <w:tcBorders>
              <w:bottom w:val="single" w:color="000000" w:sz="8" w:space="0"/>
              <w:right w:val="single" w:color="000000" w:sz="8" w:space="0"/>
            </w:tcBorders>
            <w:tcMar>
              <w:top w:w="0" w:type="dxa"/>
              <w:left w:w="108" w:type="dxa"/>
              <w:bottom w:w="0" w:type="dxa"/>
              <w:right w:w="118" w:type="dxa"/>
            </w:tcMar>
            <w:vAlign w:val="center"/>
          </w:tcPr>
          <w:p w14:paraId="516E56BA">
            <w:pPr>
              <w:pStyle w:val="54"/>
              <w:adjustRightInd w:val="0"/>
              <w:snapToGrid w:val="0"/>
              <w:rPr>
                <w:color w:val="000000"/>
                <w:sz w:val="21"/>
                <w:szCs w:val="21"/>
                <w:lang w:eastAsia="zh-CN"/>
              </w:rPr>
            </w:pPr>
            <w:r>
              <w:rPr>
                <w:color w:val="000000"/>
                <w:sz w:val="21"/>
                <w:szCs w:val="21"/>
                <w:lang w:eastAsia="zh-CN"/>
              </w:rPr>
              <w:t> 死株、病株、枯枝残花等每棵扣1分，此项分数扣完为止。因绿化养护地面残留水渍造成安全事故的，扣15分。 </w:t>
            </w:r>
          </w:p>
        </w:tc>
      </w:tr>
    </w:tbl>
    <w:p w14:paraId="39007404">
      <w:pPr>
        <w:widowControl/>
        <w:ind w:firstLine="448" w:firstLineChars="200"/>
        <w:jc w:val="left"/>
        <w:rPr>
          <w:sz w:val="24"/>
        </w:rPr>
      </w:pPr>
      <w:r>
        <w:rPr>
          <w:rFonts w:hint="eastAsia"/>
          <w:sz w:val="24"/>
        </w:rPr>
        <w:t>1．项目按月进行考核。</w:t>
      </w:r>
    </w:p>
    <w:p w14:paraId="03206432">
      <w:pPr>
        <w:widowControl/>
        <w:ind w:firstLine="448" w:firstLineChars="200"/>
        <w:jc w:val="left"/>
        <w:rPr>
          <w:sz w:val="24"/>
        </w:rPr>
      </w:pPr>
      <w:r>
        <w:rPr>
          <w:rFonts w:hint="eastAsia"/>
          <w:sz w:val="24"/>
        </w:rPr>
        <w:t>2．项目考核满分为100分。</w:t>
      </w:r>
    </w:p>
    <w:p w14:paraId="00698871">
      <w:pPr>
        <w:widowControl/>
        <w:ind w:firstLine="448" w:firstLineChars="200"/>
        <w:jc w:val="left"/>
        <w:rPr>
          <w:sz w:val="24"/>
        </w:rPr>
      </w:pPr>
      <w:r>
        <w:rPr>
          <w:rFonts w:hint="eastAsia"/>
          <w:sz w:val="24"/>
        </w:rPr>
        <w:t>3．每月考核分数95分以上，提醒乙方应加强管理。</w:t>
      </w:r>
    </w:p>
    <w:p w14:paraId="0020CA93">
      <w:pPr>
        <w:widowControl/>
        <w:ind w:firstLine="448" w:firstLineChars="200"/>
        <w:jc w:val="left"/>
        <w:rPr>
          <w:sz w:val="24"/>
        </w:rPr>
      </w:pPr>
      <w:r>
        <w:rPr>
          <w:rFonts w:hint="eastAsia"/>
          <w:sz w:val="24"/>
        </w:rPr>
        <w:t>4．每月考核90分至95分，对乙方进行口头警告，并要求乙方加强管理监督。</w:t>
      </w:r>
    </w:p>
    <w:p w14:paraId="39BBD9F6">
      <w:pPr>
        <w:widowControl/>
        <w:ind w:firstLine="448" w:firstLineChars="200"/>
        <w:jc w:val="left"/>
        <w:rPr>
          <w:sz w:val="24"/>
        </w:rPr>
      </w:pPr>
      <w:r>
        <w:rPr>
          <w:rFonts w:hint="eastAsia"/>
          <w:sz w:val="24"/>
        </w:rPr>
        <w:t>5．每月考核85分至90分，对乙方进行警告，要求乙方及时整改。</w:t>
      </w:r>
    </w:p>
    <w:p w14:paraId="37EEBE65">
      <w:pPr>
        <w:widowControl/>
        <w:ind w:firstLine="448" w:firstLineChars="200"/>
        <w:jc w:val="left"/>
        <w:rPr>
          <w:sz w:val="24"/>
        </w:rPr>
      </w:pPr>
      <w:r>
        <w:rPr>
          <w:rFonts w:hint="eastAsia"/>
          <w:sz w:val="24"/>
        </w:rPr>
        <w:t>6．每月考核80分至85分，按扣分项扣除一定比例物业费，要求立即整改。</w:t>
      </w:r>
    </w:p>
    <w:p w14:paraId="00990B5B">
      <w:pPr>
        <w:widowControl/>
        <w:ind w:firstLine="448" w:firstLineChars="200"/>
        <w:jc w:val="left"/>
        <w:rPr>
          <w:sz w:val="24"/>
        </w:rPr>
      </w:pPr>
      <w:r>
        <w:rPr>
          <w:rFonts w:hint="eastAsia"/>
          <w:sz w:val="24"/>
        </w:rPr>
        <w:t>7．每月考核不足80分，扣除20%物业费，要求立即整改，必要时更换项目经理。</w:t>
      </w:r>
    </w:p>
    <w:p w14:paraId="7929039A">
      <w:pPr>
        <w:widowControl/>
        <w:ind w:firstLine="448" w:firstLineChars="200"/>
        <w:jc w:val="left"/>
        <w:rPr>
          <w:sz w:val="24"/>
        </w:rPr>
      </w:pPr>
      <w:r>
        <w:rPr>
          <w:rFonts w:hint="eastAsia"/>
          <w:sz w:val="24"/>
        </w:rPr>
        <w:t>8．出现一次扣除20分的严重事故时，应立即查明相关情况，找出相关责任人严肃处理，并就有关损失向采购人据实赔偿。</w:t>
      </w:r>
    </w:p>
    <w:p w14:paraId="76E053BB">
      <w:pPr>
        <w:widowControl/>
        <w:ind w:firstLine="448" w:firstLineChars="200"/>
        <w:jc w:val="left"/>
        <w:rPr>
          <w:sz w:val="24"/>
        </w:rPr>
      </w:pPr>
    </w:p>
    <w:p w14:paraId="3CC8F625">
      <w:pPr>
        <w:widowControl/>
        <w:ind w:firstLine="448" w:firstLineChars="200"/>
        <w:jc w:val="left"/>
        <w:rPr>
          <w:sz w:val="24"/>
        </w:rPr>
      </w:pPr>
    </w:p>
    <w:p w14:paraId="5CACEA2B">
      <w:pPr>
        <w:widowControl/>
        <w:ind w:firstLine="448" w:firstLineChars="200"/>
        <w:jc w:val="left"/>
        <w:rPr>
          <w:sz w:val="24"/>
        </w:rPr>
      </w:pPr>
    </w:p>
    <w:p w14:paraId="79EBBA5F">
      <w:pPr>
        <w:widowControl/>
        <w:ind w:firstLine="448" w:firstLineChars="200"/>
        <w:jc w:val="left"/>
        <w:rPr>
          <w:sz w:val="24"/>
        </w:rPr>
      </w:pPr>
      <w:r>
        <w:rPr>
          <w:rFonts w:hint="eastAsia"/>
          <w:sz w:val="24"/>
        </w:rPr>
        <w:t>加注“★”号条款为实质性条款，不得出现负偏离，发生负偏离即做无效标处理。</w:t>
      </w:r>
    </w:p>
    <w:p w14:paraId="47377A12">
      <w:pPr>
        <w:widowControl/>
        <w:ind w:firstLine="448" w:firstLineChars="200"/>
        <w:jc w:val="left"/>
        <w:rPr>
          <w:sz w:val="24"/>
        </w:rPr>
      </w:pPr>
    </w:p>
    <w:p w14:paraId="02FF3142">
      <w:pPr>
        <w:widowControl/>
        <w:jc w:val="left"/>
        <w:rPr>
          <w:sz w:val="24"/>
        </w:rPr>
      </w:pPr>
    </w:p>
    <w:p w14:paraId="26679FC8">
      <w:pPr>
        <w:widowControl/>
        <w:jc w:val="left"/>
        <w:rPr>
          <w:sz w:val="24"/>
        </w:rPr>
      </w:pPr>
      <w:r>
        <w:rPr>
          <w:sz w:val="24"/>
        </w:rPr>
        <w:br w:type="page"/>
      </w:r>
    </w:p>
    <w:p w14:paraId="356BBEE7">
      <w:pPr>
        <w:pStyle w:val="16"/>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6CDA66BF">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78CD233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5F24189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14:paraId="05A0858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1504069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7A89917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128DC97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23C3757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14:paraId="08AAB2F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2.3 “服务”系指招标文件规定的投标人为完成采购项目所需承担的全部义务。</w:t>
      </w:r>
    </w:p>
    <w:p w14:paraId="3E1712E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511F793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248A984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3FCA102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7965A5D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14:paraId="23DDB5A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4.2 符合《投标邀请函》中关于供应商资格要求（实质性要求）的规定。</w:t>
      </w:r>
    </w:p>
    <w:p w14:paraId="1938A3CA">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480870C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14:paraId="2B60541B">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50C8F31C">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14:paraId="565DB8C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w:t>
      </w:r>
      <w:r>
        <w:rPr>
          <w:rFonts w:hint="eastAsia" w:ascii="Times New Roman" w:hAnsi="Times New Roman" w:eastAsia="宋体" w:cs="Times New Roman"/>
          <w:color w:val="auto"/>
        </w:rPr>
        <w:t>不得再以自己名义单独在同一合同项下投标，也不得组成新的联合体参加同一合同项下的投标。</w:t>
      </w:r>
    </w:p>
    <w:p w14:paraId="5F05F740">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066B3BDB">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43FC8DC0">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5573E93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（7）联合体</w:t>
      </w:r>
      <w:r>
        <w:rPr>
          <w:rFonts w:hint="eastAsia" w:ascii="Times New Roman" w:hAnsi="Times New Roman" w:eastAsia="宋体" w:cs="Times New Roman"/>
          <w:color w:val="auto"/>
        </w:rPr>
        <w:t>中任意一方</w:t>
      </w:r>
      <w:r>
        <w:rPr>
          <w:rFonts w:ascii="Times New Roman" w:hAnsi="Times New Roman" w:eastAsia="宋体" w:cs="Times New Roman"/>
          <w:color w:val="auto"/>
        </w:rPr>
        <w:t>为</w:t>
      </w:r>
      <w:r>
        <w:rPr>
          <w:rFonts w:hint="eastAsia" w:ascii="Times New Roman" w:hAnsi="Times New Roman" w:eastAsia="宋体" w:cs="Times New Roman"/>
          <w:color w:val="auto"/>
        </w:rPr>
        <w:t>中</w:t>
      </w:r>
      <w:r>
        <w:rPr>
          <w:rFonts w:ascii="Times New Roman" w:hAnsi="Times New Roman" w:eastAsia="宋体" w:cs="Times New Roman"/>
          <w:color w:val="auto"/>
        </w:rPr>
        <w:t>小企业的，</w:t>
      </w:r>
      <w:r>
        <w:rPr>
          <w:rFonts w:hint="eastAsia" w:ascii="Times New Roman" w:hAnsi="Times New Roman" w:eastAsia="宋体" w:cs="Times New Roman"/>
          <w:color w:val="auto"/>
        </w:rPr>
        <w:t>该</w:t>
      </w:r>
      <w:r>
        <w:rPr>
          <w:rFonts w:ascii="Times New Roman" w:hAnsi="Times New Roman" w:eastAsia="宋体" w:cs="Times New Roman"/>
          <w:color w:val="auto"/>
        </w:rPr>
        <w:t>方应提供《中小企业声明函》</w:t>
      </w:r>
      <w:r>
        <w:rPr>
          <w:rFonts w:hint="eastAsia" w:ascii="Times New Roman" w:hAnsi="Times New Roman" w:eastAsia="宋体" w:cs="Times New Roman"/>
          <w:color w:val="auto"/>
        </w:rPr>
        <w:t>。</w:t>
      </w:r>
    </w:p>
    <w:p w14:paraId="190584A8">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5B66119A">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481C1A47">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14:paraId="669A2E5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14:paraId="6EBC8E9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1DB01B7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05A7C9D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14:paraId="3AFB48A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14:paraId="6E268B9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根据国务院《</w:t>
      </w:r>
      <w:bookmarkStart w:id="6" w:name="OLE_LINK6"/>
      <w:bookmarkStart w:id="7" w:name="OLE_LINK5"/>
      <w:r>
        <w:rPr>
          <w:rFonts w:hint="eastAsia" w:ascii="Times New Roman" w:hAnsi="Times New Roman" w:eastAsia="宋体" w:cs="Times New Roman"/>
          <w:color w:val="auto"/>
        </w:rPr>
        <w:t>物业管理条例</w:t>
      </w:r>
      <w:bookmarkEnd w:id="6"/>
      <w:bookmarkEnd w:id="7"/>
      <w:r>
        <w:rPr>
          <w:rFonts w:hint="eastAsia" w:ascii="Times New Roman" w:hAnsi="Times New Roman" w:eastAsia="宋体" w:cs="Times New Roman"/>
          <w:color w:val="auto"/>
        </w:rPr>
        <w:t>》第三十二条的规定“从事物业管理活动的企业应当具有独立的法人资格”，因此本项目不接受分公司投标。</w:t>
      </w:r>
    </w:p>
    <w:p w14:paraId="01DE043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14:paraId="34B6017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22E7D56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14:paraId="3F4D45D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14:paraId="564FA02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14:paraId="7809166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系统软件、通用软件必须是具有在中国境内的合法使用权或版权的正版软件，涉及第三方提出侵</w:t>
      </w:r>
      <w:bookmarkStart w:id="8" w:name="_GoBack"/>
      <w:bookmarkEnd w:id="8"/>
      <w:r>
        <w:rPr>
          <w:rFonts w:hint="eastAsia" w:ascii="Times New Roman" w:hAnsi="Times New Roman" w:eastAsia="宋体" w:cs="Times New Roman"/>
          <w:color w:val="auto"/>
        </w:rPr>
        <w:t>权或知识产权的起诉及支付版税等费用由投标人承担所有责任及费用。</w:t>
      </w:r>
    </w:p>
    <w:p w14:paraId="502214E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45EF16E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2BF69EE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6887116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https://www.ccgp.gov.cn/）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5FCE48A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0F2AACD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67065C8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646EC72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520C81C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6771FCD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668CA7E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587F149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108EDD2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1157ECD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6D4E048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2C46288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0C2E177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43D82BE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2053B381">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09945EE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445F376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7F3D288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73376EA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0331120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5B6AC02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20CB881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3E886F3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5DF2BD6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3BC0C22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14:paraId="14E2662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768C35D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3E1FD6D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53C2CCB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14:paraId="46F9A5B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0B62603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66A602B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14:paraId="58ECD01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5F30E3A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7D3E242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14:paraId="0B771521">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5B2E6E3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248A9FB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13FD6AA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6D183B7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14F9245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7EA3F5A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0444318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14:paraId="684F797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15AE306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4D411B2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14:paraId="30B7D44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385D753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14:paraId="3106E89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14:paraId="4BE4FED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6055F33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44763D8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14:paraId="2572F7B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1EAA945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5188CA9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6170D57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6769C0B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7E23C07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14:paraId="7857133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301E367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728536C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w:t>
      </w:r>
      <w:r>
        <w:rPr>
          <w:rFonts w:ascii="Times New Roman" w:hAnsi="Times New Roman" w:cs="Times New Roman"/>
          <w:color w:val="auto"/>
          <w:szCs w:val="21"/>
        </w:rPr>
        <w:t>其内容应包括但不限于人力、物力等资源的投入以及服务内容、方式、手段、措施、质量保证及建议等。</w:t>
      </w:r>
    </w:p>
    <w:p w14:paraId="4F5288A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0168A1C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14:paraId="2CB095A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40710D1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4208E77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14:paraId="6EE6035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0DD466A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5848183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331FCFE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44EAD87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14:paraId="134E524A">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56B9119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1678EDC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5939678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5D1FD5C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53608C6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047D966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0806493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6BD3271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0D26781E">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4F24BC1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0764E7D1">
      <w:pPr>
        <w:pStyle w:val="29"/>
        <w:spacing w:line="360" w:lineRule="auto"/>
        <w:ind w:firstLine="448" w:firstLineChars="200"/>
        <w:jc w:val="both"/>
        <w:rPr>
          <w:rFonts w:ascii="Times New Roman" w:hAnsi="Times New Roman" w:eastAsia="宋体" w:cs="Times New Roman"/>
          <w:color w:val="auto"/>
        </w:rPr>
      </w:pPr>
    </w:p>
    <w:p w14:paraId="4AC7FA7B">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270EC2D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18AAA2E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7DFB783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6F02512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4179B7D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346DA0B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048AEDB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4393D75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5381051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2BFD5DF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255E0D4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0A08E14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77DB901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4208AE0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24671DA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090DCCF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121F78D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14:paraId="1C1905F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47F0FFB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0846AC3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37451AA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03B2C34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05866BA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3620003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3EB86C6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660A855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08D06EC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04191EC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542FF2E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2FC7C61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3D188B5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22F337A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7B8E7A9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14:paraId="1A3611B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05BE2C5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1DA5875C">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14:paraId="69F3E17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54AA43C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4E3E075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484A91E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138725E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71FA476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7B22FBA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2610B70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2A82205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14:paraId="4A2E8F3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4E3953A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14:paraId="5B39D25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56047C9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06514D9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14:paraId="129FF30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25286AC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14:paraId="385378B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14:paraId="76DBCBC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6D70641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75572D67">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041F487F">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11A8146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6BC9A10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5610759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189D604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54AC8F8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128BC2E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38E927C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3989A5E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245FC6B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36C94D1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3C309C3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2EF52E2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27CAA31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19FCB5D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5918742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5A73B58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24E3CF64">
      <w:pPr>
        <w:widowControl/>
        <w:jc w:val="left"/>
        <w:rPr>
          <w:b/>
          <w:bCs/>
          <w:kern w:val="28"/>
          <w:sz w:val="32"/>
          <w:szCs w:val="32"/>
          <w:lang w:val="zh-CN" w:eastAsia="zh-CN"/>
        </w:rPr>
      </w:pPr>
      <w:r>
        <w:br w:type="page"/>
      </w:r>
    </w:p>
    <w:p w14:paraId="763B2395">
      <w:pPr>
        <w:pStyle w:val="16"/>
        <w:rPr>
          <w:rFonts w:ascii="Times New Roman" w:hAnsi="Times New Roman"/>
        </w:rPr>
      </w:pPr>
      <w:r>
        <w:rPr>
          <w:rFonts w:ascii="Times New Roman" w:hAnsi="Times New Roman"/>
        </w:rPr>
        <w:t>第四部分  合同条款</w:t>
      </w:r>
    </w:p>
    <w:p w14:paraId="17AFFF44">
      <w:pPr>
        <w:snapToGrid w:val="0"/>
        <w:spacing w:line="360" w:lineRule="auto"/>
        <w:ind w:firstLine="448" w:firstLineChars="200"/>
        <w:rPr>
          <w:rFonts w:eastAsiaTheme="minorEastAsia"/>
          <w:sz w:val="24"/>
          <w:szCs w:val="24"/>
        </w:rPr>
      </w:pPr>
      <w:r>
        <w:rPr>
          <w:rFonts w:eastAsiaTheme="minorEastAsia"/>
          <w:b/>
          <w:bCs/>
          <w:sz w:val="24"/>
          <w:szCs w:val="24"/>
        </w:rPr>
        <w:t>采购人（甲方）：</w:t>
      </w:r>
    </w:p>
    <w:p w14:paraId="4281FC5E">
      <w:pPr>
        <w:snapToGrid w:val="0"/>
        <w:spacing w:line="360" w:lineRule="auto"/>
        <w:ind w:firstLine="448" w:firstLineChars="200"/>
        <w:rPr>
          <w:rFonts w:eastAsiaTheme="minorEastAsia"/>
          <w:sz w:val="24"/>
          <w:szCs w:val="24"/>
        </w:rPr>
      </w:pPr>
      <w:r>
        <w:rPr>
          <w:rFonts w:eastAsiaTheme="minorEastAsia"/>
          <w:b/>
          <w:bCs/>
          <w:sz w:val="24"/>
          <w:szCs w:val="24"/>
        </w:rPr>
        <w:t>供应商（乙方）：</w:t>
      </w:r>
    </w:p>
    <w:p w14:paraId="38F499ED">
      <w:pPr>
        <w:spacing w:line="480" w:lineRule="exact"/>
        <w:ind w:firstLine="448" w:firstLineChars="200"/>
        <w:rPr>
          <w:rFonts w:eastAsiaTheme="minorEastAsia"/>
          <w:sz w:val="24"/>
          <w:szCs w:val="24"/>
        </w:rPr>
      </w:pPr>
      <w:r>
        <w:rPr>
          <w:rFonts w:eastAsiaTheme="minorEastAsia"/>
          <w:sz w:val="24"/>
          <w:szCs w:val="24"/>
        </w:rPr>
        <w:t>甲、乙双方根据项目（项目编号：TGPC-201-）的政府采购结果和招标文件（或采购文件）的要求，并经双方协商一致，达成本合同：</w:t>
      </w:r>
    </w:p>
    <w:p w14:paraId="3A318E38">
      <w:pPr>
        <w:pStyle w:val="34"/>
        <w:numPr>
          <w:ilvl w:val="0"/>
          <w:numId w:val="2"/>
        </w:numPr>
        <w:spacing w:line="480" w:lineRule="exact"/>
        <w:ind w:firstLineChars="0"/>
        <w:rPr>
          <w:sz w:val="24"/>
          <w:szCs w:val="24"/>
        </w:rPr>
      </w:pPr>
      <w:r>
        <w:rPr>
          <w:rFonts w:hint="eastAsia"/>
          <w:sz w:val="24"/>
          <w:szCs w:val="24"/>
        </w:rPr>
        <w:t>本合同为中小企业预留合同</w:t>
      </w:r>
    </w:p>
    <w:p w14:paraId="4D90939F">
      <w:pPr>
        <w:pStyle w:val="34"/>
        <w:numPr>
          <w:ilvl w:val="0"/>
          <w:numId w:val="2"/>
        </w:numPr>
        <w:spacing w:line="480" w:lineRule="exact"/>
        <w:ind w:firstLineChars="0"/>
        <w:rPr>
          <w:sz w:val="24"/>
          <w:szCs w:val="24"/>
        </w:rPr>
      </w:pPr>
      <w:r>
        <w:rPr>
          <w:rFonts w:hint="eastAsia"/>
          <w:sz w:val="24"/>
          <w:szCs w:val="24"/>
        </w:rPr>
        <w:t>本合同非中小企业预留合同</w:t>
      </w:r>
    </w:p>
    <w:p w14:paraId="5D7302F1">
      <w:pPr>
        <w:spacing w:line="480" w:lineRule="exact"/>
        <w:ind w:firstLine="448" w:firstLineChars="200"/>
        <w:rPr>
          <w:rFonts w:eastAsiaTheme="minorEastAsia"/>
          <w:sz w:val="24"/>
          <w:szCs w:val="24"/>
        </w:rPr>
      </w:pPr>
      <w:r>
        <w:rPr>
          <w:rFonts w:eastAsiaTheme="minorEastAsia"/>
          <w:sz w:val="24"/>
          <w:szCs w:val="24"/>
        </w:rPr>
        <w:t>第一条委托物业的基本情况</w:t>
      </w:r>
    </w:p>
    <w:p w14:paraId="6A5E2ABB">
      <w:pPr>
        <w:spacing w:line="360" w:lineRule="auto"/>
        <w:ind w:firstLine="452" w:firstLineChars="202"/>
        <w:rPr>
          <w:rFonts w:eastAsiaTheme="minorEastAsia"/>
          <w:sz w:val="24"/>
          <w:szCs w:val="24"/>
        </w:rPr>
      </w:pPr>
      <w:r>
        <w:rPr>
          <w:rFonts w:eastAsiaTheme="minorEastAsia"/>
          <w:sz w:val="24"/>
          <w:szCs w:val="24"/>
        </w:rPr>
        <w:t>物业名称：</w:t>
      </w:r>
    </w:p>
    <w:p w14:paraId="3451E35E">
      <w:pPr>
        <w:spacing w:line="360" w:lineRule="auto"/>
        <w:ind w:firstLine="452" w:firstLineChars="202"/>
        <w:rPr>
          <w:rFonts w:eastAsiaTheme="minorEastAsia"/>
          <w:sz w:val="24"/>
          <w:szCs w:val="24"/>
        </w:rPr>
      </w:pPr>
      <w:r>
        <w:rPr>
          <w:rFonts w:eastAsiaTheme="minorEastAsia"/>
          <w:sz w:val="24"/>
          <w:szCs w:val="24"/>
        </w:rPr>
        <w:t>物业类型：</w:t>
      </w:r>
    </w:p>
    <w:p w14:paraId="1EA0CC90">
      <w:pPr>
        <w:spacing w:line="360" w:lineRule="auto"/>
        <w:ind w:firstLine="452" w:firstLineChars="202"/>
        <w:rPr>
          <w:rFonts w:eastAsiaTheme="minorEastAsia"/>
          <w:sz w:val="24"/>
          <w:szCs w:val="24"/>
        </w:rPr>
      </w:pPr>
      <w:r>
        <w:rPr>
          <w:rFonts w:hint="eastAsia" w:eastAsiaTheme="minorEastAsia"/>
          <w:sz w:val="24"/>
          <w:szCs w:val="24"/>
        </w:rPr>
        <w:t>坐落</w:t>
      </w:r>
      <w:r>
        <w:rPr>
          <w:rFonts w:eastAsiaTheme="minorEastAsia"/>
          <w:sz w:val="24"/>
          <w:szCs w:val="24"/>
        </w:rPr>
        <w:t>位置：</w:t>
      </w:r>
    </w:p>
    <w:p w14:paraId="2BF3D974">
      <w:pPr>
        <w:spacing w:line="360" w:lineRule="auto"/>
        <w:ind w:firstLine="452" w:firstLineChars="202"/>
        <w:rPr>
          <w:rFonts w:eastAsiaTheme="minorEastAsia"/>
          <w:sz w:val="24"/>
          <w:szCs w:val="24"/>
        </w:rPr>
      </w:pPr>
      <w:r>
        <w:rPr>
          <w:rFonts w:eastAsiaTheme="minorEastAsia"/>
          <w:sz w:val="24"/>
          <w:szCs w:val="24"/>
        </w:rPr>
        <w:t>物业管理区域四至：</w:t>
      </w:r>
    </w:p>
    <w:p w14:paraId="0AA167F7">
      <w:pPr>
        <w:spacing w:line="360" w:lineRule="auto"/>
        <w:ind w:firstLine="452" w:firstLineChars="202"/>
        <w:rPr>
          <w:rFonts w:eastAsiaTheme="minorEastAsia"/>
          <w:sz w:val="24"/>
          <w:szCs w:val="24"/>
        </w:rPr>
      </w:pPr>
      <w:r>
        <w:rPr>
          <w:rFonts w:eastAsiaTheme="minorEastAsia"/>
          <w:sz w:val="24"/>
          <w:szCs w:val="24"/>
        </w:rPr>
        <w:t>东至：南至：</w:t>
      </w:r>
    </w:p>
    <w:p w14:paraId="0AAFE5B2">
      <w:pPr>
        <w:spacing w:line="360" w:lineRule="auto"/>
        <w:ind w:firstLine="452" w:firstLineChars="202"/>
        <w:rPr>
          <w:rFonts w:eastAsiaTheme="minorEastAsia"/>
          <w:sz w:val="24"/>
          <w:szCs w:val="24"/>
        </w:rPr>
      </w:pPr>
      <w:r>
        <w:rPr>
          <w:rFonts w:eastAsiaTheme="minorEastAsia"/>
          <w:sz w:val="24"/>
          <w:szCs w:val="24"/>
        </w:rPr>
        <w:t>西至：北至：</w:t>
      </w:r>
    </w:p>
    <w:p w14:paraId="1FFE6CAF">
      <w:pPr>
        <w:spacing w:line="360" w:lineRule="auto"/>
        <w:ind w:firstLine="452" w:firstLineChars="202"/>
        <w:rPr>
          <w:rFonts w:eastAsiaTheme="minorEastAsia"/>
          <w:sz w:val="24"/>
          <w:szCs w:val="24"/>
        </w:rPr>
      </w:pPr>
      <w:r>
        <w:rPr>
          <w:rFonts w:eastAsiaTheme="minorEastAsia"/>
          <w:sz w:val="24"/>
          <w:szCs w:val="24"/>
        </w:rPr>
        <w:t>占地面积：大楼总建筑面积：</w:t>
      </w:r>
    </w:p>
    <w:p w14:paraId="0FFCADEF">
      <w:pPr>
        <w:spacing w:line="360" w:lineRule="auto"/>
        <w:ind w:firstLine="452" w:firstLineChars="202"/>
        <w:rPr>
          <w:rFonts w:eastAsiaTheme="minorEastAsia"/>
          <w:sz w:val="24"/>
          <w:szCs w:val="24"/>
        </w:rPr>
      </w:pPr>
      <w:r>
        <w:rPr>
          <w:rFonts w:eastAsiaTheme="minorEastAsia"/>
          <w:sz w:val="24"/>
          <w:szCs w:val="24"/>
        </w:rPr>
        <w:t>其中：地上面积：平方米</w:t>
      </w:r>
    </w:p>
    <w:p w14:paraId="6F288FCB">
      <w:pPr>
        <w:spacing w:line="360" w:lineRule="auto"/>
        <w:ind w:firstLine="452" w:firstLineChars="202"/>
        <w:rPr>
          <w:rFonts w:eastAsiaTheme="minorEastAsia"/>
          <w:sz w:val="24"/>
          <w:szCs w:val="24"/>
        </w:rPr>
      </w:pPr>
      <w:r>
        <w:rPr>
          <w:rFonts w:eastAsiaTheme="minorEastAsia"/>
          <w:sz w:val="24"/>
          <w:szCs w:val="24"/>
        </w:rPr>
        <w:t>地下面积：平方米</w:t>
      </w:r>
    </w:p>
    <w:p w14:paraId="02C848AA">
      <w:pPr>
        <w:spacing w:line="360" w:lineRule="auto"/>
        <w:ind w:firstLine="452" w:firstLineChars="202"/>
        <w:rPr>
          <w:rFonts w:eastAsiaTheme="minorEastAsia"/>
          <w:sz w:val="24"/>
          <w:szCs w:val="24"/>
        </w:rPr>
      </w:pPr>
      <w:r>
        <w:rPr>
          <w:rFonts w:eastAsiaTheme="minorEastAsia"/>
          <w:sz w:val="24"/>
          <w:szCs w:val="24"/>
        </w:rPr>
        <w:t>标准层面积：平方米</w:t>
      </w:r>
    </w:p>
    <w:p w14:paraId="2960AD07">
      <w:pPr>
        <w:spacing w:line="360" w:lineRule="auto"/>
        <w:ind w:firstLine="452" w:firstLineChars="202"/>
        <w:rPr>
          <w:rFonts w:eastAsiaTheme="minorEastAsia"/>
          <w:sz w:val="24"/>
          <w:szCs w:val="24"/>
        </w:rPr>
      </w:pPr>
      <w:r>
        <w:rPr>
          <w:rFonts w:eastAsiaTheme="minorEastAsia"/>
          <w:sz w:val="24"/>
          <w:szCs w:val="24"/>
        </w:rPr>
        <w:t>人防建筑面积：平方米</w:t>
      </w:r>
    </w:p>
    <w:p w14:paraId="29D87282">
      <w:pPr>
        <w:spacing w:line="360" w:lineRule="auto"/>
        <w:ind w:firstLine="452" w:firstLineChars="202"/>
        <w:rPr>
          <w:rFonts w:eastAsiaTheme="minorEastAsia"/>
          <w:sz w:val="24"/>
          <w:szCs w:val="24"/>
        </w:rPr>
      </w:pPr>
      <w:r>
        <w:rPr>
          <w:rFonts w:eastAsiaTheme="minorEastAsia"/>
          <w:sz w:val="24"/>
          <w:szCs w:val="24"/>
        </w:rPr>
        <w:t>建筑层数：地上层，地下层</w:t>
      </w:r>
    </w:p>
    <w:p w14:paraId="78A35407">
      <w:pPr>
        <w:spacing w:line="360" w:lineRule="auto"/>
        <w:ind w:firstLine="452" w:firstLineChars="202"/>
        <w:rPr>
          <w:rFonts w:eastAsiaTheme="minorEastAsia"/>
          <w:sz w:val="24"/>
          <w:szCs w:val="24"/>
        </w:rPr>
      </w:pPr>
      <w:r>
        <w:rPr>
          <w:rFonts w:eastAsiaTheme="minorEastAsia"/>
          <w:sz w:val="24"/>
          <w:szCs w:val="24"/>
        </w:rPr>
        <w:t>建筑尺寸：长：米，宽：米，高：米</w:t>
      </w:r>
    </w:p>
    <w:p w14:paraId="1AFD4FCE">
      <w:pPr>
        <w:spacing w:line="360" w:lineRule="auto"/>
        <w:ind w:firstLine="452" w:firstLineChars="202"/>
        <w:rPr>
          <w:rFonts w:eastAsiaTheme="minorEastAsia"/>
          <w:sz w:val="24"/>
          <w:szCs w:val="24"/>
        </w:rPr>
      </w:pPr>
      <w:r>
        <w:rPr>
          <w:rFonts w:eastAsiaTheme="minorEastAsia"/>
          <w:sz w:val="24"/>
          <w:szCs w:val="24"/>
        </w:rPr>
        <w:t>建筑层高：</w:t>
      </w:r>
    </w:p>
    <w:p w14:paraId="74610BFB">
      <w:pPr>
        <w:spacing w:line="360" w:lineRule="auto"/>
        <w:ind w:firstLine="452" w:firstLineChars="202"/>
        <w:rPr>
          <w:rFonts w:eastAsiaTheme="minorEastAsia"/>
          <w:sz w:val="24"/>
          <w:szCs w:val="24"/>
        </w:rPr>
      </w:pPr>
      <w:r>
        <w:rPr>
          <w:rFonts w:eastAsiaTheme="minorEastAsia"/>
          <w:sz w:val="24"/>
          <w:szCs w:val="24"/>
        </w:rPr>
        <w:t>建筑结构：</w:t>
      </w:r>
    </w:p>
    <w:p w14:paraId="5F91AC4A">
      <w:pPr>
        <w:spacing w:line="480" w:lineRule="exact"/>
        <w:ind w:firstLine="448" w:firstLineChars="200"/>
        <w:rPr>
          <w:rFonts w:eastAsiaTheme="minorEastAsia"/>
          <w:sz w:val="24"/>
          <w:szCs w:val="24"/>
        </w:rPr>
      </w:pPr>
      <w:r>
        <w:rPr>
          <w:rFonts w:eastAsiaTheme="minorEastAsia"/>
          <w:sz w:val="24"/>
          <w:szCs w:val="24"/>
        </w:rPr>
        <w:t>第二条物业服务内容及标准</w:t>
      </w:r>
    </w:p>
    <w:p w14:paraId="2A2B252A">
      <w:pPr>
        <w:spacing w:line="480" w:lineRule="exact"/>
        <w:ind w:firstLine="448" w:firstLineChars="200"/>
        <w:rPr>
          <w:rFonts w:eastAsiaTheme="minorEastAsia"/>
          <w:spacing w:val="-20"/>
          <w:sz w:val="24"/>
          <w:szCs w:val="24"/>
          <w:bdr w:val="single" w:color="auto" w:sz="4" w:space="0"/>
        </w:rPr>
      </w:pPr>
      <w:r>
        <w:rPr>
          <w:rFonts w:eastAsiaTheme="minorEastAsia"/>
          <w:sz w:val="24"/>
          <w:szCs w:val="24"/>
        </w:rPr>
        <w:t>（一）房屋本体和共用部位的维修、养护和管理：</w:t>
      </w:r>
    </w:p>
    <w:p w14:paraId="51907946">
      <w:pPr>
        <w:spacing w:line="480" w:lineRule="exact"/>
        <w:ind w:firstLine="368" w:firstLineChars="200"/>
        <w:rPr>
          <w:rFonts w:eastAsiaTheme="minorEastAsia"/>
          <w:spacing w:val="-20"/>
          <w:sz w:val="24"/>
          <w:szCs w:val="24"/>
          <w:u w:val="single"/>
        </w:rPr>
      </w:pPr>
    </w:p>
    <w:p w14:paraId="0F88EA63">
      <w:pPr>
        <w:spacing w:line="480" w:lineRule="exact"/>
        <w:ind w:firstLine="448" w:firstLineChars="200"/>
        <w:rPr>
          <w:rFonts w:eastAsiaTheme="minorEastAsia"/>
          <w:sz w:val="24"/>
          <w:szCs w:val="24"/>
        </w:rPr>
      </w:pPr>
      <w:r>
        <w:rPr>
          <w:rFonts w:eastAsiaTheme="minorEastAsia"/>
          <w:sz w:val="24"/>
          <w:szCs w:val="24"/>
        </w:rPr>
        <w:t>（二）共用设施设备运行、维修、养护：</w:t>
      </w:r>
    </w:p>
    <w:p w14:paraId="0C3160F2">
      <w:pPr>
        <w:spacing w:line="480" w:lineRule="exact"/>
        <w:ind w:firstLine="448" w:firstLineChars="200"/>
        <w:rPr>
          <w:rFonts w:eastAsiaTheme="minorEastAsia"/>
          <w:sz w:val="24"/>
          <w:szCs w:val="24"/>
        </w:rPr>
      </w:pPr>
      <w:r>
        <w:rPr>
          <w:rFonts w:eastAsiaTheme="minorEastAsia"/>
          <w:sz w:val="24"/>
          <w:szCs w:val="24"/>
        </w:rPr>
        <w:t>1.供、配电设施设备:</w:t>
      </w:r>
    </w:p>
    <w:p w14:paraId="4EC7A51F">
      <w:pPr>
        <w:spacing w:line="480" w:lineRule="exact"/>
        <w:ind w:firstLine="368" w:firstLineChars="200"/>
        <w:rPr>
          <w:rFonts w:eastAsiaTheme="minorEastAsia"/>
          <w:spacing w:val="-20"/>
          <w:sz w:val="24"/>
          <w:szCs w:val="24"/>
          <w:u w:val="single"/>
        </w:rPr>
      </w:pPr>
    </w:p>
    <w:p w14:paraId="4492B762">
      <w:pPr>
        <w:spacing w:line="480" w:lineRule="exact"/>
        <w:ind w:firstLine="448" w:firstLineChars="200"/>
        <w:rPr>
          <w:rFonts w:eastAsiaTheme="minorEastAsia"/>
          <w:sz w:val="24"/>
          <w:szCs w:val="24"/>
        </w:rPr>
      </w:pPr>
      <w:r>
        <w:rPr>
          <w:rFonts w:eastAsiaTheme="minorEastAsia"/>
          <w:sz w:val="24"/>
          <w:szCs w:val="24"/>
        </w:rPr>
        <w:t>2.给、排水设施设备:</w:t>
      </w:r>
    </w:p>
    <w:p w14:paraId="0F981E02">
      <w:pPr>
        <w:spacing w:line="480" w:lineRule="exact"/>
        <w:ind w:firstLine="368" w:firstLineChars="200"/>
        <w:rPr>
          <w:rFonts w:eastAsiaTheme="minorEastAsia"/>
          <w:spacing w:val="-20"/>
          <w:sz w:val="24"/>
          <w:szCs w:val="24"/>
          <w:u w:val="single"/>
        </w:rPr>
      </w:pPr>
    </w:p>
    <w:p w14:paraId="2DA67CD8">
      <w:pPr>
        <w:spacing w:line="480" w:lineRule="exact"/>
        <w:ind w:firstLine="448" w:firstLineChars="200"/>
        <w:rPr>
          <w:rFonts w:eastAsiaTheme="minorEastAsia"/>
          <w:sz w:val="24"/>
          <w:szCs w:val="24"/>
        </w:rPr>
      </w:pPr>
      <w:r>
        <w:rPr>
          <w:rFonts w:eastAsiaTheme="minorEastAsia"/>
          <w:sz w:val="24"/>
          <w:szCs w:val="24"/>
        </w:rPr>
        <w:t>3.升降系统:</w:t>
      </w:r>
    </w:p>
    <w:p w14:paraId="7369F83C">
      <w:pPr>
        <w:spacing w:line="480" w:lineRule="exact"/>
        <w:ind w:firstLine="368" w:firstLineChars="200"/>
        <w:rPr>
          <w:rFonts w:eastAsiaTheme="minorEastAsia"/>
          <w:spacing w:val="-20"/>
          <w:sz w:val="24"/>
          <w:szCs w:val="24"/>
          <w:u w:val="single"/>
        </w:rPr>
      </w:pPr>
    </w:p>
    <w:p w14:paraId="7E4A814A">
      <w:pPr>
        <w:spacing w:line="480" w:lineRule="exact"/>
        <w:ind w:firstLine="448" w:firstLineChars="200"/>
        <w:rPr>
          <w:rFonts w:eastAsiaTheme="minorEastAsia"/>
          <w:sz w:val="24"/>
          <w:szCs w:val="24"/>
        </w:rPr>
      </w:pPr>
      <w:r>
        <w:rPr>
          <w:rFonts w:eastAsiaTheme="minorEastAsia"/>
          <w:sz w:val="24"/>
          <w:szCs w:val="24"/>
        </w:rPr>
        <w:t>4.消防系统:</w:t>
      </w:r>
    </w:p>
    <w:p w14:paraId="519F3A21">
      <w:pPr>
        <w:spacing w:line="480" w:lineRule="exact"/>
        <w:ind w:firstLine="368" w:firstLineChars="200"/>
        <w:rPr>
          <w:rFonts w:eastAsiaTheme="minorEastAsia"/>
          <w:spacing w:val="-20"/>
          <w:sz w:val="24"/>
          <w:szCs w:val="24"/>
          <w:u w:val="single"/>
        </w:rPr>
      </w:pPr>
    </w:p>
    <w:p w14:paraId="15CECE30">
      <w:pPr>
        <w:spacing w:line="480" w:lineRule="exact"/>
        <w:ind w:firstLine="448" w:firstLineChars="200"/>
        <w:rPr>
          <w:rFonts w:eastAsiaTheme="minorEastAsia"/>
          <w:sz w:val="24"/>
          <w:szCs w:val="24"/>
        </w:rPr>
      </w:pPr>
      <w:r>
        <w:rPr>
          <w:rFonts w:eastAsiaTheme="minorEastAsia"/>
          <w:sz w:val="24"/>
          <w:szCs w:val="24"/>
        </w:rPr>
        <w:t>5.空气调节系统:</w:t>
      </w:r>
    </w:p>
    <w:p w14:paraId="5613A1F6">
      <w:pPr>
        <w:spacing w:line="480" w:lineRule="exact"/>
        <w:ind w:firstLine="368" w:firstLineChars="200"/>
        <w:rPr>
          <w:rFonts w:eastAsiaTheme="minorEastAsia"/>
          <w:spacing w:val="-20"/>
          <w:sz w:val="24"/>
          <w:szCs w:val="24"/>
          <w:u w:val="single"/>
        </w:rPr>
      </w:pPr>
    </w:p>
    <w:p w14:paraId="23894435">
      <w:pPr>
        <w:spacing w:line="480" w:lineRule="exact"/>
        <w:ind w:firstLine="448" w:firstLineChars="200"/>
        <w:rPr>
          <w:rFonts w:eastAsiaTheme="minorEastAsia"/>
          <w:sz w:val="24"/>
          <w:szCs w:val="24"/>
        </w:rPr>
      </w:pPr>
      <w:r>
        <w:rPr>
          <w:rFonts w:eastAsiaTheme="minorEastAsia"/>
          <w:sz w:val="24"/>
          <w:szCs w:val="24"/>
        </w:rPr>
        <w:t>6.智能化系统:</w:t>
      </w:r>
    </w:p>
    <w:p w14:paraId="28B4303E">
      <w:pPr>
        <w:spacing w:line="480" w:lineRule="exact"/>
        <w:ind w:firstLine="368" w:firstLineChars="200"/>
        <w:rPr>
          <w:rFonts w:eastAsiaTheme="minorEastAsia"/>
          <w:spacing w:val="-20"/>
          <w:sz w:val="24"/>
          <w:szCs w:val="24"/>
          <w:u w:val="single"/>
        </w:rPr>
      </w:pPr>
    </w:p>
    <w:p w14:paraId="21EBF0E4">
      <w:pPr>
        <w:spacing w:line="480" w:lineRule="exact"/>
        <w:ind w:firstLine="448" w:firstLineChars="200"/>
        <w:rPr>
          <w:rFonts w:eastAsiaTheme="minorEastAsia"/>
          <w:sz w:val="24"/>
          <w:szCs w:val="24"/>
        </w:rPr>
      </w:pPr>
      <w:r>
        <w:rPr>
          <w:rFonts w:eastAsiaTheme="minorEastAsia"/>
          <w:sz w:val="24"/>
          <w:szCs w:val="24"/>
        </w:rPr>
        <w:t>7.楼宇自动化系统（通讯系统等）:</w:t>
      </w:r>
    </w:p>
    <w:p w14:paraId="080B24F6">
      <w:pPr>
        <w:spacing w:line="480" w:lineRule="exact"/>
        <w:ind w:firstLine="368" w:firstLineChars="200"/>
        <w:rPr>
          <w:rFonts w:eastAsiaTheme="minorEastAsia"/>
          <w:spacing w:val="-20"/>
          <w:sz w:val="24"/>
          <w:szCs w:val="24"/>
          <w:u w:val="single"/>
        </w:rPr>
      </w:pPr>
    </w:p>
    <w:p w14:paraId="260ED6F2">
      <w:pPr>
        <w:spacing w:line="480" w:lineRule="exact"/>
        <w:ind w:firstLine="448" w:firstLineChars="200"/>
        <w:rPr>
          <w:rFonts w:eastAsiaTheme="minorEastAsia"/>
          <w:sz w:val="24"/>
          <w:szCs w:val="24"/>
        </w:rPr>
      </w:pPr>
      <w:r>
        <w:rPr>
          <w:rFonts w:eastAsiaTheme="minorEastAsia"/>
          <w:sz w:val="24"/>
          <w:szCs w:val="24"/>
        </w:rPr>
        <w:t>8.停车场管理系统:</w:t>
      </w:r>
    </w:p>
    <w:p w14:paraId="4FC06FEF">
      <w:pPr>
        <w:spacing w:line="480" w:lineRule="exact"/>
        <w:ind w:firstLine="368" w:firstLineChars="200"/>
        <w:rPr>
          <w:rFonts w:eastAsiaTheme="minorEastAsia"/>
          <w:spacing w:val="-20"/>
          <w:sz w:val="24"/>
          <w:szCs w:val="24"/>
          <w:u w:val="single"/>
        </w:rPr>
      </w:pPr>
    </w:p>
    <w:p w14:paraId="19B0A509">
      <w:pPr>
        <w:spacing w:line="480" w:lineRule="exact"/>
        <w:ind w:firstLine="448" w:firstLineChars="200"/>
        <w:rPr>
          <w:rFonts w:eastAsiaTheme="minorEastAsia"/>
          <w:sz w:val="24"/>
          <w:szCs w:val="24"/>
        </w:rPr>
      </w:pPr>
      <w:r>
        <w:rPr>
          <w:rFonts w:eastAsiaTheme="minorEastAsia"/>
          <w:sz w:val="24"/>
          <w:szCs w:val="24"/>
        </w:rPr>
        <w:t>9.其他:</w:t>
      </w:r>
    </w:p>
    <w:p w14:paraId="294191FA">
      <w:pPr>
        <w:spacing w:line="480" w:lineRule="exact"/>
        <w:ind w:firstLine="368" w:firstLineChars="200"/>
        <w:rPr>
          <w:rFonts w:eastAsiaTheme="minorEastAsia"/>
          <w:spacing w:val="-20"/>
          <w:sz w:val="24"/>
          <w:szCs w:val="24"/>
          <w:u w:val="single"/>
        </w:rPr>
      </w:pPr>
    </w:p>
    <w:p w14:paraId="36B5BE2C">
      <w:pPr>
        <w:spacing w:line="480" w:lineRule="exact"/>
        <w:ind w:firstLine="448" w:firstLineChars="200"/>
        <w:rPr>
          <w:rFonts w:eastAsiaTheme="minorEastAsia"/>
          <w:sz w:val="24"/>
          <w:szCs w:val="24"/>
        </w:rPr>
      </w:pPr>
      <w:r>
        <w:rPr>
          <w:rFonts w:eastAsiaTheme="minorEastAsia"/>
          <w:sz w:val="24"/>
          <w:szCs w:val="24"/>
        </w:rPr>
        <w:t>（三）共用部位和共用场地的环境保洁和绿化养护：</w:t>
      </w:r>
    </w:p>
    <w:p w14:paraId="47A397B9">
      <w:pPr>
        <w:spacing w:line="480" w:lineRule="exact"/>
        <w:ind w:firstLine="368" w:firstLineChars="200"/>
        <w:rPr>
          <w:rFonts w:eastAsiaTheme="minorEastAsia"/>
          <w:spacing w:val="-20"/>
          <w:sz w:val="24"/>
          <w:szCs w:val="24"/>
          <w:u w:val="single"/>
        </w:rPr>
      </w:pPr>
    </w:p>
    <w:p w14:paraId="2E6D7453">
      <w:pPr>
        <w:spacing w:line="480" w:lineRule="exact"/>
        <w:ind w:firstLine="448" w:firstLineChars="200"/>
        <w:rPr>
          <w:rFonts w:eastAsiaTheme="minorEastAsia"/>
          <w:sz w:val="24"/>
          <w:szCs w:val="24"/>
        </w:rPr>
      </w:pPr>
      <w:r>
        <w:rPr>
          <w:rFonts w:eastAsiaTheme="minorEastAsia"/>
          <w:sz w:val="24"/>
          <w:szCs w:val="24"/>
        </w:rPr>
        <w:t>（四）物业装饰装修的管理：</w:t>
      </w:r>
    </w:p>
    <w:p w14:paraId="1A2AACD4">
      <w:pPr>
        <w:spacing w:line="480" w:lineRule="exact"/>
        <w:ind w:firstLine="368" w:firstLineChars="200"/>
        <w:rPr>
          <w:rFonts w:eastAsiaTheme="minorEastAsia"/>
          <w:spacing w:val="-20"/>
          <w:sz w:val="24"/>
          <w:szCs w:val="24"/>
          <w:u w:val="single"/>
        </w:rPr>
      </w:pPr>
    </w:p>
    <w:p w14:paraId="0EA0A70D">
      <w:pPr>
        <w:spacing w:line="480" w:lineRule="exact"/>
        <w:ind w:firstLine="448" w:firstLineChars="200"/>
        <w:rPr>
          <w:rFonts w:eastAsiaTheme="minorEastAsia"/>
          <w:sz w:val="24"/>
          <w:szCs w:val="24"/>
          <w:bdr w:val="single" w:color="auto" w:sz="4" w:space="0"/>
        </w:rPr>
      </w:pPr>
      <w:r>
        <w:rPr>
          <w:rFonts w:eastAsiaTheme="minorEastAsia"/>
          <w:sz w:val="24"/>
          <w:szCs w:val="24"/>
        </w:rPr>
        <w:t>（五）车辆行驶和停放秩序的服务、管理：</w:t>
      </w:r>
    </w:p>
    <w:p w14:paraId="2D48F648">
      <w:pPr>
        <w:spacing w:line="480" w:lineRule="exact"/>
        <w:ind w:firstLine="368" w:firstLineChars="200"/>
        <w:rPr>
          <w:rFonts w:eastAsiaTheme="minorEastAsia"/>
          <w:spacing w:val="-20"/>
          <w:sz w:val="24"/>
          <w:szCs w:val="24"/>
          <w:u w:val="single"/>
        </w:rPr>
      </w:pPr>
    </w:p>
    <w:p w14:paraId="610F37A4">
      <w:pPr>
        <w:spacing w:line="480" w:lineRule="exact"/>
        <w:ind w:firstLine="448" w:firstLineChars="200"/>
        <w:rPr>
          <w:rFonts w:eastAsiaTheme="minorEastAsia"/>
          <w:sz w:val="24"/>
          <w:szCs w:val="24"/>
          <w:bdr w:val="single" w:color="auto" w:sz="4" w:space="0"/>
        </w:rPr>
      </w:pPr>
      <w:r>
        <w:rPr>
          <w:rFonts w:eastAsiaTheme="minorEastAsia"/>
          <w:sz w:val="24"/>
          <w:szCs w:val="24"/>
        </w:rPr>
        <w:t>（六）物业管理区域内公共秩序的维护和消防管理：</w:t>
      </w:r>
    </w:p>
    <w:p w14:paraId="152C1D16">
      <w:pPr>
        <w:spacing w:line="480" w:lineRule="exact"/>
        <w:ind w:firstLine="368" w:firstLineChars="200"/>
        <w:rPr>
          <w:rFonts w:eastAsiaTheme="minorEastAsia"/>
          <w:spacing w:val="-20"/>
          <w:sz w:val="24"/>
          <w:szCs w:val="24"/>
          <w:u w:val="single"/>
        </w:rPr>
      </w:pPr>
    </w:p>
    <w:p w14:paraId="45D0F3EF">
      <w:pPr>
        <w:spacing w:line="480" w:lineRule="exact"/>
        <w:ind w:firstLine="448" w:firstLineChars="200"/>
        <w:rPr>
          <w:rFonts w:eastAsiaTheme="minorEastAsia"/>
          <w:sz w:val="24"/>
          <w:szCs w:val="24"/>
        </w:rPr>
      </w:pPr>
      <w:r>
        <w:rPr>
          <w:rFonts w:eastAsiaTheme="minorEastAsia"/>
          <w:sz w:val="24"/>
          <w:szCs w:val="24"/>
        </w:rPr>
        <w:t>（七）物业档案的建立、保管和使用：</w:t>
      </w:r>
    </w:p>
    <w:p w14:paraId="162207A6">
      <w:pPr>
        <w:spacing w:line="480" w:lineRule="exact"/>
        <w:ind w:firstLine="368" w:firstLineChars="200"/>
        <w:rPr>
          <w:rFonts w:eastAsiaTheme="minorEastAsia"/>
          <w:spacing w:val="-20"/>
          <w:sz w:val="24"/>
          <w:szCs w:val="24"/>
          <w:u w:val="single"/>
        </w:rPr>
      </w:pPr>
    </w:p>
    <w:p w14:paraId="278A2B85">
      <w:pPr>
        <w:spacing w:line="480" w:lineRule="exact"/>
        <w:ind w:firstLine="448" w:firstLineChars="200"/>
        <w:rPr>
          <w:rFonts w:eastAsiaTheme="minorEastAsia"/>
          <w:sz w:val="24"/>
          <w:szCs w:val="24"/>
        </w:rPr>
      </w:pPr>
      <w:r>
        <w:rPr>
          <w:rFonts w:eastAsiaTheme="minorEastAsia"/>
          <w:sz w:val="24"/>
          <w:szCs w:val="24"/>
        </w:rPr>
        <w:t>（八）其他委托事项：</w:t>
      </w:r>
    </w:p>
    <w:p w14:paraId="0BCE8982">
      <w:pPr>
        <w:spacing w:line="480" w:lineRule="exact"/>
        <w:ind w:firstLine="448" w:firstLineChars="200"/>
        <w:rPr>
          <w:rFonts w:eastAsiaTheme="minorEastAsia"/>
          <w:sz w:val="24"/>
          <w:szCs w:val="24"/>
        </w:rPr>
      </w:pPr>
      <w:r>
        <w:rPr>
          <w:rFonts w:eastAsiaTheme="minorEastAsia"/>
          <w:sz w:val="24"/>
          <w:szCs w:val="24"/>
        </w:rPr>
        <w:t>1、</w:t>
      </w:r>
    </w:p>
    <w:p w14:paraId="755D11FE">
      <w:pPr>
        <w:spacing w:line="480" w:lineRule="exact"/>
        <w:ind w:firstLine="448" w:firstLineChars="200"/>
        <w:rPr>
          <w:rFonts w:eastAsiaTheme="minorEastAsia"/>
          <w:sz w:val="24"/>
          <w:szCs w:val="24"/>
        </w:rPr>
      </w:pPr>
      <w:r>
        <w:rPr>
          <w:rFonts w:eastAsiaTheme="minorEastAsia"/>
          <w:sz w:val="24"/>
          <w:szCs w:val="24"/>
        </w:rPr>
        <w:t>2、</w:t>
      </w:r>
    </w:p>
    <w:p w14:paraId="1A5732CD">
      <w:pPr>
        <w:spacing w:line="480" w:lineRule="exact"/>
        <w:ind w:firstLine="448" w:firstLineChars="200"/>
        <w:rPr>
          <w:rFonts w:eastAsiaTheme="minorEastAsia"/>
          <w:sz w:val="24"/>
          <w:szCs w:val="24"/>
          <w:u w:val="single"/>
        </w:rPr>
      </w:pPr>
      <w:r>
        <w:rPr>
          <w:rFonts w:eastAsiaTheme="minorEastAsia"/>
          <w:sz w:val="24"/>
          <w:szCs w:val="24"/>
        </w:rPr>
        <w:t>3、</w:t>
      </w:r>
    </w:p>
    <w:p w14:paraId="1C77C268">
      <w:pPr>
        <w:spacing w:line="480" w:lineRule="exact"/>
        <w:ind w:firstLine="448" w:firstLineChars="200"/>
        <w:rPr>
          <w:rFonts w:eastAsiaTheme="minorEastAsia"/>
          <w:sz w:val="24"/>
          <w:szCs w:val="24"/>
        </w:rPr>
      </w:pPr>
      <w:r>
        <w:rPr>
          <w:rFonts w:eastAsiaTheme="minorEastAsia"/>
          <w:sz w:val="24"/>
          <w:szCs w:val="24"/>
        </w:rPr>
        <w:t>第三条物业服务合同期限</w:t>
      </w:r>
    </w:p>
    <w:p w14:paraId="6B5FA14D">
      <w:pPr>
        <w:spacing w:line="480" w:lineRule="exact"/>
        <w:ind w:firstLine="448" w:firstLineChars="200"/>
        <w:rPr>
          <w:rFonts w:eastAsiaTheme="minorEastAsia"/>
          <w:color w:val="FF0000"/>
          <w:sz w:val="24"/>
          <w:szCs w:val="24"/>
        </w:rPr>
      </w:pPr>
      <w:r>
        <w:rPr>
          <w:rFonts w:eastAsiaTheme="minorEastAsia"/>
          <w:sz w:val="24"/>
          <w:szCs w:val="24"/>
        </w:rPr>
        <w:t>物业服务合同期限为年。</w:t>
      </w:r>
    </w:p>
    <w:p w14:paraId="62B3F35E">
      <w:pPr>
        <w:spacing w:line="480" w:lineRule="exact"/>
        <w:ind w:firstLine="448" w:firstLineChars="200"/>
        <w:rPr>
          <w:rFonts w:eastAsiaTheme="minorEastAsia"/>
          <w:sz w:val="24"/>
          <w:szCs w:val="24"/>
        </w:rPr>
      </w:pPr>
      <w:r>
        <w:rPr>
          <w:rFonts w:eastAsiaTheme="minorEastAsia"/>
          <w:sz w:val="24"/>
          <w:szCs w:val="24"/>
        </w:rPr>
        <w:t>自    年   月    日起至     年   月     日终止。</w:t>
      </w:r>
    </w:p>
    <w:p w14:paraId="56A1FB96">
      <w:pPr>
        <w:spacing w:line="480" w:lineRule="exact"/>
        <w:ind w:firstLine="448" w:firstLineChars="200"/>
        <w:rPr>
          <w:rFonts w:eastAsiaTheme="minorEastAsia"/>
          <w:sz w:val="24"/>
          <w:szCs w:val="24"/>
        </w:rPr>
      </w:pPr>
      <w:r>
        <w:rPr>
          <w:rFonts w:eastAsiaTheme="minorEastAsia"/>
          <w:sz w:val="24"/>
          <w:szCs w:val="24"/>
        </w:rPr>
        <w:t>第四条甲方权利义务</w:t>
      </w:r>
    </w:p>
    <w:p w14:paraId="7473348F">
      <w:pPr>
        <w:spacing w:line="480" w:lineRule="exact"/>
        <w:ind w:firstLine="448" w:firstLineChars="200"/>
        <w:rPr>
          <w:rFonts w:eastAsiaTheme="minorEastAsia"/>
          <w:sz w:val="24"/>
          <w:szCs w:val="24"/>
        </w:rPr>
      </w:pPr>
      <w:r>
        <w:rPr>
          <w:rFonts w:eastAsiaTheme="minorEastAsia"/>
          <w:sz w:val="24"/>
          <w:szCs w:val="24"/>
        </w:rPr>
        <w:t>（一）代表和维护采购人所有人员在物业管理服务活动中的合法权益；</w:t>
      </w:r>
    </w:p>
    <w:p w14:paraId="2AB545BF">
      <w:pPr>
        <w:spacing w:line="480" w:lineRule="exact"/>
        <w:ind w:firstLine="448" w:firstLineChars="200"/>
        <w:rPr>
          <w:rFonts w:eastAsiaTheme="minorEastAsia"/>
          <w:sz w:val="24"/>
          <w:szCs w:val="24"/>
        </w:rPr>
      </w:pPr>
      <w:r>
        <w:rPr>
          <w:rFonts w:eastAsiaTheme="minorEastAsia"/>
          <w:sz w:val="24"/>
          <w:szCs w:val="24"/>
        </w:rPr>
        <w:t>（二）制定、修改管理规约，监督采购人所有人员遵守管理规约；</w:t>
      </w:r>
    </w:p>
    <w:p w14:paraId="1F44E7CC">
      <w:pPr>
        <w:spacing w:line="480" w:lineRule="exact"/>
        <w:ind w:firstLine="448" w:firstLineChars="200"/>
        <w:rPr>
          <w:rFonts w:eastAsiaTheme="minorEastAsia"/>
          <w:sz w:val="24"/>
          <w:szCs w:val="24"/>
        </w:rPr>
      </w:pPr>
      <w:r>
        <w:rPr>
          <w:rFonts w:eastAsiaTheme="minorEastAsia"/>
          <w:sz w:val="24"/>
          <w:szCs w:val="24"/>
        </w:rPr>
        <w:t>（三）审定物业服务合同内容，选聘、解聘物业服务企业；</w:t>
      </w:r>
    </w:p>
    <w:p w14:paraId="0D3DACB2">
      <w:pPr>
        <w:spacing w:line="480" w:lineRule="exact"/>
        <w:ind w:firstLine="448" w:firstLineChars="200"/>
        <w:rPr>
          <w:rFonts w:eastAsiaTheme="minorEastAsia"/>
          <w:sz w:val="24"/>
          <w:szCs w:val="24"/>
        </w:rPr>
      </w:pPr>
      <w:r>
        <w:rPr>
          <w:rFonts w:eastAsiaTheme="minorEastAsia"/>
          <w:sz w:val="24"/>
          <w:szCs w:val="24"/>
        </w:rPr>
        <w:t>（四）审定乙方提出的物业管理服务年度计划及管理制度，监督并配合乙方管理服务工作的实施及制度的执行；</w:t>
      </w:r>
    </w:p>
    <w:p w14:paraId="74D8A436">
      <w:pPr>
        <w:spacing w:line="480" w:lineRule="exact"/>
        <w:ind w:firstLine="448" w:firstLineChars="200"/>
        <w:rPr>
          <w:rFonts w:eastAsiaTheme="minorEastAsia"/>
          <w:sz w:val="24"/>
          <w:szCs w:val="24"/>
        </w:rPr>
      </w:pPr>
      <w:r>
        <w:rPr>
          <w:rFonts w:eastAsiaTheme="minorEastAsia"/>
          <w:sz w:val="24"/>
          <w:szCs w:val="24"/>
        </w:rPr>
        <w:t>（五）制定、修改、审议物业管理区域内共用部位和共用设施设备的使用、公共秩序和环境卫生的维护等方面的规章制度或者物业服务企业提出的其他管理事项；</w:t>
      </w:r>
    </w:p>
    <w:p w14:paraId="687C0700">
      <w:pPr>
        <w:spacing w:line="480" w:lineRule="exact"/>
        <w:ind w:firstLine="448" w:firstLineChars="200"/>
        <w:rPr>
          <w:rFonts w:eastAsiaTheme="minorEastAsia"/>
          <w:sz w:val="24"/>
          <w:szCs w:val="24"/>
        </w:rPr>
      </w:pPr>
      <w:r>
        <w:rPr>
          <w:rFonts w:eastAsiaTheme="minorEastAsia"/>
          <w:sz w:val="24"/>
          <w:szCs w:val="24"/>
        </w:rPr>
        <w:t>（六）负责提供物业管理服务所需相关文件和资料；</w:t>
      </w:r>
    </w:p>
    <w:p w14:paraId="14BEC887">
      <w:pPr>
        <w:spacing w:line="480" w:lineRule="exact"/>
        <w:ind w:firstLine="448" w:firstLineChars="200"/>
        <w:rPr>
          <w:rFonts w:eastAsiaTheme="minorEastAsia"/>
          <w:sz w:val="24"/>
          <w:szCs w:val="24"/>
        </w:rPr>
      </w:pPr>
      <w:r>
        <w:rPr>
          <w:rFonts w:eastAsiaTheme="minorEastAsia"/>
          <w:sz w:val="24"/>
          <w:szCs w:val="24"/>
        </w:rPr>
        <w:t>（七）其他：</w:t>
      </w:r>
    </w:p>
    <w:p w14:paraId="4939BB33">
      <w:pPr>
        <w:spacing w:line="480" w:lineRule="exact"/>
        <w:ind w:firstLine="448" w:firstLineChars="200"/>
        <w:rPr>
          <w:rFonts w:eastAsiaTheme="minorEastAsia"/>
          <w:sz w:val="24"/>
          <w:szCs w:val="24"/>
        </w:rPr>
      </w:pPr>
      <w:r>
        <w:rPr>
          <w:rFonts w:eastAsiaTheme="minorEastAsia"/>
          <w:sz w:val="24"/>
          <w:szCs w:val="24"/>
        </w:rPr>
        <w:t>1、</w:t>
      </w:r>
    </w:p>
    <w:p w14:paraId="4940E1E1">
      <w:pPr>
        <w:spacing w:line="480" w:lineRule="exact"/>
        <w:ind w:firstLine="448" w:firstLineChars="200"/>
        <w:rPr>
          <w:rFonts w:eastAsiaTheme="minorEastAsia"/>
          <w:sz w:val="24"/>
          <w:szCs w:val="24"/>
          <w:u w:val="single"/>
        </w:rPr>
      </w:pPr>
      <w:r>
        <w:rPr>
          <w:rFonts w:eastAsiaTheme="minorEastAsia"/>
          <w:sz w:val="24"/>
          <w:szCs w:val="24"/>
        </w:rPr>
        <w:t>2、</w:t>
      </w:r>
    </w:p>
    <w:p w14:paraId="4C381944">
      <w:pPr>
        <w:spacing w:line="480" w:lineRule="exact"/>
        <w:ind w:firstLine="448" w:firstLineChars="200"/>
        <w:rPr>
          <w:rFonts w:eastAsiaTheme="minorEastAsia"/>
          <w:sz w:val="24"/>
          <w:szCs w:val="24"/>
          <w:bdr w:val="single" w:color="auto" w:sz="4" w:space="0"/>
        </w:rPr>
      </w:pPr>
      <w:r>
        <w:rPr>
          <w:rFonts w:eastAsiaTheme="minorEastAsia"/>
          <w:sz w:val="24"/>
          <w:szCs w:val="24"/>
        </w:rPr>
        <w:t>3、</w:t>
      </w:r>
    </w:p>
    <w:p w14:paraId="7A1F9ABA">
      <w:pPr>
        <w:spacing w:line="480" w:lineRule="exact"/>
        <w:ind w:firstLine="448" w:firstLineChars="200"/>
        <w:rPr>
          <w:rFonts w:eastAsiaTheme="minorEastAsia"/>
          <w:sz w:val="24"/>
          <w:szCs w:val="24"/>
        </w:rPr>
      </w:pPr>
      <w:r>
        <w:rPr>
          <w:rFonts w:eastAsiaTheme="minorEastAsia"/>
          <w:sz w:val="24"/>
          <w:szCs w:val="24"/>
        </w:rPr>
        <w:t>第五条乙方权利义务</w:t>
      </w:r>
    </w:p>
    <w:p w14:paraId="605DBBCF">
      <w:pPr>
        <w:spacing w:line="480" w:lineRule="exact"/>
        <w:ind w:firstLine="448" w:firstLineChars="200"/>
        <w:rPr>
          <w:rFonts w:eastAsiaTheme="minorEastAsia"/>
          <w:sz w:val="24"/>
          <w:szCs w:val="24"/>
        </w:rPr>
      </w:pPr>
      <w:r>
        <w:rPr>
          <w:rFonts w:eastAsiaTheme="minorEastAsia"/>
          <w:sz w:val="24"/>
          <w:szCs w:val="24"/>
        </w:rPr>
        <w:t>（一）依照国家、本市有关规定和本合同约定，制定物业管理服务方案和制度，对物业及其共用设施设备、消防、公共秩序及环境卫生等进行管理服务；</w:t>
      </w:r>
    </w:p>
    <w:p w14:paraId="4C279B39">
      <w:pPr>
        <w:spacing w:line="480" w:lineRule="exact"/>
        <w:ind w:firstLine="448" w:firstLineChars="200"/>
        <w:rPr>
          <w:rFonts w:eastAsiaTheme="minorEastAsia"/>
          <w:sz w:val="24"/>
          <w:szCs w:val="24"/>
        </w:rPr>
      </w:pPr>
      <w:r>
        <w:rPr>
          <w:rFonts w:eastAsiaTheme="minorEastAsia"/>
          <w:sz w:val="24"/>
          <w:szCs w:val="24"/>
        </w:rPr>
        <w:t>（二）在本物业管理区域内的显著位置，将服务内容、服务标准和收费项目、收费标准等有关情况进行公示；</w:t>
      </w:r>
    </w:p>
    <w:p w14:paraId="08580B25">
      <w:pPr>
        <w:spacing w:line="480" w:lineRule="exact"/>
        <w:ind w:firstLine="448" w:firstLineChars="200"/>
        <w:rPr>
          <w:rFonts w:eastAsiaTheme="minorEastAsia"/>
          <w:sz w:val="24"/>
          <w:szCs w:val="24"/>
        </w:rPr>
      </w:pPr>
      <w:r>
        <w:rPr>
          <w:rFonts w:eastAsiaTheme="minorEastAsia"/>
          <w:sz w:val="24"/>
          <w:szCs w:val="24"/>
        </w:rPr>
        <w:t>（三）依照本合同约定向采购人收取物业管理服务费；</w:t>
      </w:r>
    </w:p>
    <w:p w14:paraId="5B2A9566">
      <w:pPr>
        <w:spacing w:line="480" w:lineRule="exact"/>
        <w:ind w:firstLine="448" w:firstLineChars="200"/>
        <w:rPr>
          <w:rFonts w:eastAsiaTheme="minorEastAsia"/>
          <w:sz w:val="24"/>
          <w:szCs w:val="24"/>
        </w:rPr>
      </w:pPr>
      <w:r>
        <w:rPr>
          <w:rFonts w:eastAsiaTheme="minorEastAsia"/>
          <w:sz w:val="24"/>
          <w:szCs w:val="24"/>
        </w:rPr>
        <w:t>（四）建立物业项目的管理档案；</w:t>
      </w:r>
    </w:p>
    <w:p w14:paraId="3BBE9247">
      <w:pPr>
        <w:spacing w:line="480" w:lineRule="exact"/>
        <w:ind w:firstLine="448" w:firstLineChars="200"/>
        <w:rPr>
          <w:rFonts w:eastAsiaTheme="minorEastAsia"/>
          <w:sz w:val="24"/>
          <w:szCs w:val="24"/>
        </w:rPr>
      </w:pPr>
      <w:r>
        <w:rPr>
          <w:rFonts w:eastAsiaTheme="minorEastAsia"/>
          <w:sz w:val="24"/>
          <w:szCs w:val="24"/>
        </w:rPr>
        <w:t>（五）对采购人违反国家和本市有关物业管理方面的法律、法规和规章及管理规约的行为，进行劝阻、制止，并向甲方和有关部门报告；</w:t>
      </w:r>
    </w:p>
    <w:p w14:paraId="0413FEDA">
      <w:pPr>
        <w:spacing w:line="480" w:lineRule="exact"/>
        <w:ind w:firstLine="448" w:firstLineChars="200"/>
        <w:rPr>
          <w:rFonts w:eastAsiaTheme="minorEastAsia"/>
          <w:sz w:val="24"/>
          <w:szCs w:val="24"/>
        </w:rPr>
      </w:pPr>
      <w:r>
        <w:rPr>
          <w:rFonts w:eastAsiaTheme="minorEastAsia"/>
          <w:sz w:val="24"/>
          <w:szCs w:val="24"/>
        </w:rPr>
        <w:t>（六）对侵害物业共用部位、共用设施设备的行为要求责任人停止侵害、排除妨害、恢复原状；</w:t>
      </w:r>
    </w:p>
    <w:p w14:paraId="169F291B">
      <w:pPr>
        <w:spacing w:line="480" w:lineRule="exact"/>
        <w:ind w:firstLine="448" w:firstLineChars="200"/>
        <w:rPr>
          <w:rFonts w:eastAsiaTheme="minorEastAsia"/>
          <w:sz w:val="24"/>
          <w:szCs w:val="24"/>
        </w:rPr>
      </w:pPr>
      <w:r>
        <w:rPr>
          <w:rFonts w:eastAsiaTheme="minorEastAsia"/>
          <w:sz w:val="24"/>
          <w:szCs w:val="24"/>
        </w:rPr>
        <w:t>（七）不得将物业项目全部委托给他人管理，但可以将专项服务委托专业公司承担；</w:t>
      </w:r>
    </w:p>
    <w:p w14:paraId="48877FD2">
      <w:pPr>
        <w:spacing w:line="480" w:lineRule="exact"/>
        <w:ind w:firstLine="448" w:firstLineChars="200"/>
        <w:rPr>
          <w:rFonts w:eastAsiaTheme="minorEastAsia"/>
          <w:sz w:val="24"/>
          <w:szCs w:val="24"/>
        </w:rPr>
      </w:pPr>
      <w:r>
        <w:rPr>
          <w:rFonts w:eastAsiaTheme="minorEastAsia"/>
          <w:sz w:val="24"/>
          <w:szCs w:val="24"/>
        </w:rPr>
        <w:t>（八）负责编制物业的年度维修养护计划，并组织实施；</w:t>
      </w:r>
    </w:p>
    <w:p w14:paraId="14985395">
      <w:pPr>
        <w:spacing w:line="480" w:lineRule="exact"/>
        <w:ind w:firstLine="448" w:firstLineChars="200"/>
        <w:rPr>
          <w:rFonts w:eastAsiaTheme="minorEastAsia"/>
          <w:sz w:val="24"/>
          <w:szCs w:val="24"/>
        </w:rPr>
      </w:pPr>
      <w:r>
        <w:rPr>
          <w:rFonts w:eastAsiaTheme="minorEastAsia"/>
          <w:sz w:val="24"/>
          <w:szCs w:val="24"/>
        </w:rPr>
        <w:t>（九）提前将装饰装修房屋的有关规定书面告知采购人，当采购人装饰装修房屋时，对不符合安全要求和影响公共利益的行为，进行劝阻制止，劝阻无效时向有关行政管理部门报告；</w:t>
      </w:r>
    </w:p>
    <w:p w14:paraId="28CED30C">
      <w:pPr>
        <w:spacing w:line="480" w:lineRule="exact"/>
        <w:ind w:firstLine="448" w:firstLineChars="200"/>
        <w:rPr>
          <w:rFonts w:eastAsiaTheme="minorEastAsia"/>
          <w:sz w:val="24"/>
          <w:szCs w:val="24"/>
        </w:rPr>
      </w:pPr>
      <w:r>
        <w:rPr>
          <w:rFonts w:eastAsiaTheme="minorEastAsia"/>
          <w:sz w:val="24"/>
          <w:szCs w:val="24"/>
        </w:rPr>
        <w:t>（十）负责编制物业服务年度计划；</w:t>
      </w:r>
    </w:p>
    <w:p w14:paraId="192CCD60">
      <w:pPr>
        <w:spacing w:line="480" w:lineRule="exact"/>
        <w:ind w:firstLine="448" w:firstLineChars="200"/>
        <w:rPr>
          <w:rFonts w:eastAsiaTheme="minorEastAsia"/>
          <w:sz w:val="24"/>
          <w:szCs w:val="24"/>
        </w:rPr>
      </w:pPr>
      <w:r>
        <w:rPr>
          <w:rFonts w:eastAsiaTheme="minorEastAsia"/>
          <w:sz w:val="24"/>
          <w:szCs w:val="24"/>
        </w:rPr>
        <w:t>（十一）对本物业的共用部位、设施及场地不得擅自占用和改变使用功能，如需在本物业内改、扩建或者完善配套设施设备，经甲方同意后报有关部门批准方可以实施；</w:t>
      </w:r>
    </w:p>
    <w:p w14:paraId="2F908BE0">
      <w:pPr>
        <w:spacing w:line="480" w:lineRule="exact"/>
        <w:ind w:firstLine="448" w:firstLineChars="200"/>
        <w:rPr>
          <w:rFonts w:eastAsiaTheme="minorEastAsia"/>
          <w:sz w:val="24"/>
          <w:szCs w:val="24"/>
          <w:bdr w:val="single" w:color="auto" w:sz="4" w:space="0"/>
        </w:rPr>
      </w:pPr>
      <w:r>
        <w:rPr>
          <w:rFonts w:eastAsiaTheme="minorEastAsia"/>
          <w:sz w:val="24"/>
          <w:szCs w:val="24"/>
        </w:rPr>
        <w:t>（十二）本合同终止乙方不再管理本物业时，在合同终止之日起十日内，除向甲方移交本合同规定的资料外，还必须办理下列移交事项：</w:t>
      </w:r>
    </w:p>
    <w:p w14:paraId="0D30FEFB">
      <w:pPr>
        <w:spacing w:line="480" w:lineRule="exact"/>
        <w:ind w:firstLine="448" w:firstLineChars="200"/>
        <w:rPr>
          <w:rFonts w:eastAsiaTheme="minorEastAsia"/>
          <w:sz w:val="24"/>
          <w:szCs w:val="24"/>
        </w:rPr>
      </w:pPr>
      <w:r>
        <w:rPr>
          <w:rFonts w:eastAsiaTheme="minorEastAsia"/>
          <w:sz w:val="24"/>
          <w:szCs w:val="24"/>
        </w:rPr>
        <w:t>1、预收的物业管理服务费等收益余额；</w:t>
      </w:r>
    </w:p>
    <w:p w14:paraId="5E6EFAA1">
      <w:pPr>
        <w:spacing w:line="480" w:lineRule="exact"/>
        <w:ind w:firstLine="448" w:firstLineChars="200"/>
        <w:rPr>
          <w:rFonts w:eastAsiaTheme="minorEastAsia"/>
          <w:sz w:val="24"/>
          <w:szCs w:val="24"/>
        </w:rPr>
      </w:pPr>
      <w:r>
        <w:rPr>
          <w:rFonts w:eastAsiaTheme="minorEastAsia"/>
          <w:sz w:val="24"/>
          <w:szCs w:val="24"/>
        </w:rPr>
        <w:t>2、物业管理项目的档案资料；</w:t>
      </w:r>
    </w:p>
    <w:p w14:paraId="689F8675">
      <w:pPr>
        <w:spacing w:line="480" w:lineRule="exact"/>
        <w:ind w:firstLine="448" w:firstLineChars="200"/>
        <w:rPr>
          <w:rFonts w:eastAsiaTheme="minorEastAsia"/>
          <w:sz w:val="24"/>
          <w:szCs w:val="24"/>
        </w:rPr>
      </w:pPr>
      <w:r>
        <w:rPr>
          <w:rFonts w:eastAsiaTheme="minorEastAsia"/>
          <w:sz w:val="24"/>
          <w:szCs w:val="24"/>
        </w:rPr>
        <w:t>3、物业管理用房和属于采购人的场地、设施设备。</w:t>
      </w:r>
    </w:p>
    <w:p w14:paraId="0DD1D418">
      <w:pPr>
        <w:spacing w:line="480" w:lineRule="exact"/>
        <w:ind w:firstLine="448" w:firstLineChars="200"/>
        <w:rPr>
          <w:rFonts w:eastAsiaTheme="minorEastAsia"/>
          <w:sz w:val="24"/>
          <w:szCs w:val="24"/>
        </w:rPr>
      </w:pPr>
      <w:r>
        <w:rPr>
          <w:rFonts w:eastAsiaTheme="minorEastAsia"/>
          <w:sz w:val="24"/>
          <w:szCs w:val="24"/>
        </w:rPr>
        <w:t>（十三）应当协助公安部门做好物业管理区域内的公共秩序维护和安全防范工作。在本物业管理区域内发生治安案件或者各类灾害事故时，应当及时向公安和有关部门报告，并积极协助做好调查和救助工作；</w:t>
      </w:r>
    </w:p>
    <w:p w14:paraId="29DD2E4A">
      <w:pPr>
        <w:spacing w:line="480" w:lineRule="exact"/>
        <w:ind w:firstLine="448" w:firstLineChars="200"/>
        <w:rPr>
          <w:rFonts w:eastAsiaTheme="minorEastAsia"/>
          <w:sz w:val="24"/>
          <w:szCs w:val="24"/>
        </w:rPr>
      </w:pPr>
      <w:r>
        <w:rPr>
          <w:rFonts w:eastAsiaTheme="minorEastAsia"/>
          <w:sz w:val="24"/>
          <w:szCs w:val="24"/>
        </w:rPr>
        <w:t>（十四）接受采购人的监督；</w:t>
      </w:r>
    </w:p>
    <w:p w14:paraId="1CBA2CF0">
      <w:pPr>
        <w:spacing w:line="480" w:lineRule="exact"/>
        <w:ind w:firstLine="448" w:firstLineChars="200"/>
        <w:rPr>
          <w:rFonts w:eastAsiaTheme="minorEastAsia"/>
          <w:sz w:val="24"/>
          <w:szCs w:val="24"/>
        </w:rPr>
      </w:pPr>
      <w:r>
        <w:rPr>
          <w:rFonts w:eastAsiaTheme="minorEastAsia"/>
          <w:sz w:val="24"/>
          <w:szCs w:val="24"/>
        </w:rPr>
        <w:t>（十五）接受物业管理行政主管部门的监督指导；</w:t>
      </w:r>
    </w:p>
    <w:p w14:paraId="09655920">
      <w:pPr>
        <w:spacing w:line="480" w:lineRule="exact"/>
        <w:ind w:firstLine="448" w:firstLineChars="200"/>
        <w:rPr>
          <w:rFonts w:eastAsiaTheme="minorEastAsia"/>
          <w:sz w:val="24"/>
          <w:szCs w:val="24"/>
        </w:rPr>
      </w:pPr>
      <w:r>
        <w:rPr>
          <w:rFonts w:eastAsiaTheme="minorEastAsia"/>
          <w:sz w:val="24"/>
          <w:szCs w:val="24"/>
        </w:rPr>
        <w:t>（十六）其他：</w:t>
      </w:r>
    </w:p>
    <w:p w14:paraId="54104752">
      <w:pPr>
        <w:spacing w:line="480" w:lineRule="exact"/>
        <w:ind w:firstLine="368" w:firstLineChars="200"/>
        <w:rPr>
          <w:rFonts w:eastAsiaTheme="minorEastAsia"/>
          <w:spacing w:val="-20"/>
          <w:sz w:val="24"/>
          <w:szCs w:val="24"/>
          <w:u w:val="single"/>
        </w:rPr>
      </w:pPr>
    </w:p>
    <w:p w14:paraId="694C38C7">
      <w:pPr>
        <w:spacing w:line="480" w:lineRule="exact"/>
        <w:ind w:firstLine="448" w:firstLineChars="200"/>
        <w:rPr>
          <w:rFonts w:eastAsiaTheme="minorEastAsia"/>
          <w:sz w:val="24"/>
          <w:szCs w:val="24"/>
        </w:rPr>
      </w:pPr>
      <w:r>
        <w:rPr>
          <w:rFonts w:eastAsiaTheme="minorEastAsia"/>
          <w:sz w:val="24"/>
          <w:szCs w:val="24"/>
        </w:rPr>
        <w:t>第六条物业管理服务费用</w:t>
      </w:r>
    </w:p>
    <w:p w14:paraId="31C0AE98">
      <w:pPr>
        <w:spacing w:line="480" w:lineRule="exact"/>
        <w:ind w:firstLine="448" w:firstLineChars="200"/>
        <w:rPr>
          <w:rFonts w:eastAsiaTheme="minorEastAsia"/>
          <w:sz w:val="24"/>
          <w:szCs w:val="24"/>
        </w:rPr>
      </w:pPr>
      <w:r>
        <w:rPr>
          <w:rFonts w:eastAsiaTheme="minorEastAsia"/>
          <w:sz w:val="24"/>
          <w:szCs w:val="24"/>
        </w:rPr>
        <w:t>本物业管理区域内的物业管理服务费采取包干制的形式，年服务费用为大写：（小写：）。</w:t>
      </w:r>
    </w:p>
    <w:p w14:paraId="3CE9D443">
      <w:pPr>
        <w:spacing w:line="480" w:lineRule="exact"/>
        <w:ind w:firstLine="448" w:firstLineChars="200"/>
        <w:rPr>
          <w:rFonts w:eastAsiaTheme="minorEastAsia"/>
          <w:sz w:val="24"/>
          <w:szCs w:val="24"/>
        </w:rPr>
      </w:pPr>
      <w:r>
        <w:rPr>
          <w:rFonts w:eastAsiaTheme="minorEastAsia"/>
          <w:sz w:val="24"/>
          <w:szCs w:val="24"/>
        </w:rPr>
        <w:t>乙方按照上述标准收取物业服务费用，并按本合同约定的服务内容和质量标准提供服务，盈余或亏损由乙方享有或承担。</w:t>
      </w:r>
    </w:p>
    <w:p w14:paraId="6DC0E4E8">
      <w:pPr>
        <w:spacing w:line="480" w:lineRule="exact"/>
        <w:ind w:firstLine="448" w:firstLineChars="200"/>
        <w:rPr>
          <w:rFonts w:eastAsiaTheme="minorEastAsia"/>
          <w:spacing w:val="-20"/>
          <w:sz w:val="24"/>
          <w:szCs w:val="24"/>
          <w:u w:val="single"/>
        </w:rPr>
      </w:pPr>
      <w:r>
        <w:rPr>
          <w:rFonts w:eastAsiaTheme="minorEastAsia"/>
          <w:sz w:val="24"/>
          <w:szCs w:val="24"/>
        </w:rPr>
        <w:t>付款方式如下：</w:t>
      </w:r>
    </w:p>
    <w:p w14:paraId="43483503">
      <w:pPr>
        <w:spacing w:line="480" w:lineRule="exact"/>
        <w:ind w:firstLine="368" w:firstLineChars="200"/>
        <w:rPr>
          <w:rFonts w:eastAsiaTheme="minorEastAsia"/>
          <w:spacing w:val="-20"/>
          <w:sz w:val="24"/>
          <w:szCs w:val="24"/>
          <w:u w:val="single"/>
        </w:rPr>
      </w:pPr>
    </w:p>
    <w:p w14:paraId="4DB73ED3">
      <w:pPr>
        <w:spacing w:line="480" w:lineRule="exact"/>
        <w:ind w:firstLine="448" w:firstLineChars="200"/>
        <w:rPr>
          <w:rFonts w:eastAsiaTheme="minorEastAsia"/>
          <w:sz w:val="24"/>
          <w:szCs w:val="24"/>
        </w:rPr>
      </w:pPr>
      <w:r>
        <w:rPr>
          <w:rFonts w:eastAsiaTheme="minorEastAsia"/>
          <w:sz w:val="24"/>
          <w:szCs w:val="24"/>
        </w:rPr>
        <w:t>第七条物业管理用房</w:t>
      </w:r>
    </w:p>
    <w:p w14:paraId="537E4E94">
      <w:pPr>
        <w:spacing w:line="480" w:lineRule="exact"/>
        <w:ind w:firstLine="448" w:firstLineChars="200"/>
        <w:rPr>
          <w:rFonts w:eastAsiaTheme="minorEastAsia"/>
          <w:sz w:val="24"/>
          <w:szCs w:val="24"/>
        </w:rPr>
      </w:pPr>
      <w:r>
        <w:rPr>
          <w:rFonts w:eastAsiaTheme="minorEastAsia"/>
          <w:sz w:val="24"/>
          <w:szCs w:val="24"/>
        </w:rPr>
        <w:t>在合同生效之日起日内，甲方向乙方无偿提供并移交建筑平方米、坐落于的物业管理用房，用于物业管理服务活动。物业管理用房属采购人所有，乙方负责维修、养护，不得买卖和抵押；任何单位和个人不得占用或者改作他用。</w:t>
      </w:r>
    </w:p>
    <w:p w14:paraId="3363C5C6">
      <w:pPr>
        <w:spacing w:line="480" w:lineRule="exact"/>
        <w:ind w:firstLine="448" w:firstLineChars="200"/>
        <w:rPr>
          <w:rFonts w:eastAsiaTheme="minorEastAsia"/>
          <w:sz w:val="24"/>
          <w:szCs w:val="24"/>
        </w:rPr>
      </w:pPr>
      <w:r>
        <w:rPr>
          <w:rFonts w:eastAsiaTheme="minorEastAsia"/>
          <w:sz w:val="24"/>
          <w:szCs w:val="24"/>
        </w:rPr>
        <w:t>第八条物业及物业管理交接</w:t>
      </w:r>
    </w:p>
    <w:p w14:paraId="26DA9449">
      <w:pPr>
        <w:spacing w:line="480" w:lineRule="exact"/>
        <w:ind w:firstLine="448" w:firstLineChars="200"/>
        <w:rPr>
          <w:rFonts w:eastAsiaTheme="minorEastAsia"/>
          <w:sz w:val="24"/>
          <w:szCs w:val="24"/>
        </w:rPr>
      </w:pPr>
      <w:r>
        <w:rPr>
          <w:rFonts w:eastAsiaTheme="minorEastAsia"/>
          <w:sz w:val="24"/>
          <w:szCs w:val="24"/>
        </w:rPr>
        <w:t>自本合同生效之日起，由甲方向乙方移交下列资金、物品和资料：</w:t>
      </w:r>
    </w:p>
    <w:p w14:paraId="194B12A7">
      <w:pPr>
        <w:spacing w:line="480" w:lineRule="exact"/>
        <w:ind w:firstLine="448" w:firstLineChars="200"/>
        <w:rPr>
          <w:rFonts w:eastAsiaTheme="minorEastAsia"/>
          <w:sz w:val="24"/>
          <w:szCs w:val="24"/>
        </w:rPr>
      </w:pPr>
      <w:r>
        <w:rPr>
          <w:rFonts w:eastAsiaTheme="minorEastAsia"/>
          <w:sz w:val="24"/>
          <w:szCs w:val="24"/>
        </w:rPr>
        <w:t>（一）竣工总平面图，单体建筑、结构、设备的竣工图，附属配套设施、地下管网工程竣工图等资料；</w:t>
      </w:r>
    </w:p>
    <w:p w14:paraId="069CF05A">
      <w:pPr>
        <w:spacing w:line="480" w:lineRule="exact"/>
        <w:ind w:firstLine="448" w:firstLineChars="200"/>
        <w:rPr>
          <w:rFonts w:eastAsiaTheme="minorEastAsia"/>
          <w:sz w:val="24"/>
          <w:szCs w:val="24"/>
        </w:rPr>
      </w:pPr>
      <w:r>
        <w:rPr>
          <w:rFonts w:eastAsiaTheme="minorEastAsia"/>
          <w:sz w:val="24"/>
          <w:szCs w:val="24"/>
        </w:rPr>
        <w:t>（二）物业竣工验收资料；</w:t>
      </w:r>
    </w:p>
    <w:p w14:paraId="3975BA14">
      <w:pPr>
        <w:spacing w:line="480" w:lineRule="exact"/>
        <w:ind w:firstLine="448" w:firstLineChars="200"/>
        <w:rPr>
          <w:rFonts w:eastAsiaTheme="minorEastAsia"/>
          <w:sz w:val="24"/>
          <w:szCs w:val="24"/>
        </w:rPr>
      </w:pPr>
      <w:r>
        <w:rPr>
          <w:rFonts w:eastAsiaTheme="minorEastAsia"/>
          <w:sz w:val="24"/>
          <w:szCs w:val="24"/>
        </w:rPr>
        <w:t>（三）共用设施设备安装、使用、维护和保养技术资料；</w:t>
      </w:r>
    </w:p>
    <w:p w14:paraId="0A8C0C7E">
      <w:pPr>
        <w:spacing w:line="480" w:lineRule="exact"/>
        <w:ind w:firstLine="448" w:firstLineChars="200"/>
        <w:rPr>
          <w:rFonts w:eastAsiaTheme="minorEastAsia"/>
          <w:sz w:val="24"/>
          <w:szCs w:val="24"/>
        </w:rPr>
      </w:pPr>
      <w:r>
        <w:rPr>
          <w:rFonts w:eastAsiaTheme="minorEastAsia"/>
          <w:sz w:val="24"/>
          <w:szCs w:val="24"/>
        </w:rPr>
        <w:t>（四）物业质量保证书和使用说明书；</w:t>
      </w:r>
    </w:p>
    <w:p w14:paraId="773B1E07">
      <w:pPr>
        <w:spacing w:line="480" w:lineRule="exact"/>
        <w:ind w:firstLine="448" w:firstLineChars="200"/>
        <w:rPr>
          <w:rFonts w:eastAsiaTheme="minorEastAsia"/>
          <w:sz w:val="24"/>
          <w:szCs w:val="24"/>
        </w:rPr>
      </w:pPr>
      <w:r>
        <w:rPr>
          <w:rFonts w:eastAsiaTheme="minorEastAsia"/>
          <w:sz w:val="24"/>
          <w:szCs w:val="24"/>
        </w:rPr>
        <w:t>（五）物业管理服务费等余额；</w:t>
      </w:r>
    </w:p>
    <w:p w14:paraId="727716A0">
      <w:pPr>
        <w:spacing w:line="480" w:lineRule="exact"/>
        <w:ind w:firstLine="448" w:firstLineChars="200"/>
        <w:rPr>
          <w:rFonts w:eastAsiaTheme="minorEastAsia"/>
          <w:sz w:val="24"/>
          <w:szCs w:val="24"/>
        </w:rPr>
      </w:pPr>
      <w:r>
        <w:rPr>
          <w:rFonts w:eastAsiaTheme="minorEastAsia"/>
          <w:sz w:val="24"/>
          <w:szCs w:val="24"/>
        </w:rPr>
        <w:t>（六）物业管理需要的其他资料；</w:t>
      </w:r>
    </w:p>
    <w:p w14:paraId="763BBDEB">
      <w:pPr>
        <w:spacing w:line="480" w:lineRule="exact"/>
        <w:ind w:firstLine="448" w:firstLineChars="200"/>
        <w:rPr>
          <w:rFonts w:eastAsiaTheme="minorEastAsia"/>
          <w:sz w:val="24"/>
          <w:szCs w:val="24"/>
        </w:rPr>
      </w:pPr>
      <w:r>
        <w:rPr>
          <w:rFonts w:eastAsiaTheme="minorEastAsia"/>
          <w:sz w:val="24"/>
          <w:szCs w:val="24"/>
        </w:rPr>
        <w:t>（七）物业管理用房和属于采购人的场地、设施设备。</w:t>
      </w:r>
    </w:p>
    <w:p w14:paraId="32CFBCB5">
      <w:pPr>
        <w:spacing w:line="480" w:lineRule="exact"/>
        <w:ind w:firstLine="448" w:firstLineChars="200"/>
        <w:rPr>
          <w:rFonts w:eastAsiaTheme="minorEastAsia"/>
          <w:sz w:val="24"/>
          <w:szCs w:val="24"/>
        </w:rPr>
      </w:pPr>
      <w:r>
        <w:rPr>
          <w:rFonts w:eastAsiaTheme="minorEastAsia"/>
          <w:sz w:val="24"/>
          <w:szCs w:val="24"/>
        </w:rPr>
        <w:t>第九条采购人装饰装修房屋，应当遵守国家和本市有关规定。</w:t>
      </w:r>
    </w:p>
    <w:p w14:paraId="76FA9655">
      <w:pPr>
        <w:spacing w:line="480" w:lineRule="exact"/>
        <w:ind w:firstLine="448" w:firstLineChars="200"/>
        <w:rPr>
          <w:rFonts w:eastAsiaTheme="minorEastAsia"/>
          <w:sz w:val="24"/>
          <w:szCs w:val="24"/>
        </w:rPr>
      </w:pPr>
      <w:r>
        <w:rPr>
          <w:rFonts w:eastAsiaTheme="minorEastAsia"/>
          <w:sz w:val="24"/>
          <w:szCs w:val="24"/>
        </w:rPr>
        <w:t>采购人应当与物业服务企业签订装饰装修管理服务协议。装饰装修管理服务协议一般包括装饰装修工程的内容和期限、允许施工的时间、废弃物的清运和处置以及相关费用等。</w:t>
      </w:r>
    </w:p>
    <w:p w14:paraId="05710A8D">
      <w:pPr>
        <w:spacing w:line="480" w:lineRule="exact"/>
        <w:ind w:firstLine="448" w:firstLineChars="200"/>
        <w:rPr>
          <w:rFonts w:eastAsiaTheme="minorEastAsia"/>
          <w:sz w:val="24"/>
          <w:szCs w:val="24"/>
        </w:rPr>
      </w:pPr>
      <w:r>
        <w:rPr>
          <w:rFonts w:eastAsiaTheme="minorEastAsia"/>
          <w:sz w:val="24"/>
          <w:szCs w:val="24"/>
        </w:rPr>
        <w:t>第十条违约责任</w:t>
      </w:r>
    </w:p>
    <w:p w14:paraId="5D8BFD2C">
      <w:pPr>
        <w:spacing w:line="480" w:lineRule="exact"/>
        <w:ind w:firstLine="448" w:firstLineChars="200"/>
        <w:rPr>
          <w:rFonts w:eastAsiaTheme="minorEastAsia"/>
          <w:sz w:val="24"/>
          <w:szCs w:val="24"/>
        </w:rPr>
      </w:pPr>
      <w:r>
        <w:rPr>
          <w:rFonts w:eastAsiaTheme="minorEastAsia"/>
          <w:sz w:val="24"/>
          <w:szCs w:val="24"/>
        </w:rPr>
        <w:t>（一）甲方违反合同第四条的约定，使乙方未完成规定的管理服务目标，乙方有权要求甲方解决，逾期未解决的，甲方承担违约责任；造成乙方经济损失的，甲方应当给予乙方经济赔偿。</w:t>
      </w:r>
    </w:p>
    <w:p w14:paraId="5BB76E4E">
      <w:pPr>
        <w:spacing w:line="480" w:lineRule="exact"/>
        <w:ind w:firstLine="448" w:firstLineChars="200"/>
        <w:rPr>
          <w:rFonts w:eastAsiaTheme="minorEastAsia"/>
          <w:sz w:val="24"/>
          <w:szCs w:val="24"/>
        </w:rPr>
      </w:pPr>
      <w:r>
        <w:rPr>
          <w:rFonts w:eastAsiaTheme="minorEastAsia"/>
          <w:sz w:val="24"/>
          <w:szCs w:val="24"/>
        </w:rPr>
        <w:t>（二）乙方违反本合同第二、五条的约定，未能达到约定的管理服务目标，甲方有权要求乙方在日内整改，逾期未整改的，乙方承担违约责任；造成甲方经济损失的，乙方应当给予甲方经济赔偿。</w:t>
      </w:r>
    </w:p>
    <w:p w14:paraId="7ECD9656">
      <w:pPr>
        <w:spacing w:line="480" w:lineRule="exact"/>
        <w:ind w:firstLine="448" w:firstLineChars="200"/>
        <w:rPr>
          <w:rFonts w:eastAsiaTheme="minorEastAsia"/>
          <w:sz w:val="24"/>
          <w:szCs w:val="24"/>
        </w:rPr>
      </w:pPr>
      <w:r>
        <w:rPr>
          <w:rFonts w:eastAsiaTheme="minorEastAsia"/>
          <w:sz w:val="24"/>
          <w:szCs w:val="24"/>
        </w:rPr>
        <w:t>（三）乙方违反本合同第六条约定，擅自提高收费标准的，甲方有权要求乙方清退；造成甲方经济损失的，乙方应当给予甲方经济赔偿。</w:t>
      </w:r>
    </w:p>
    <w:p w14:paraId="21611390">
      <w:pPr>
        <w:spacing w:line="480" w:lineRule="exact"/>
        <w:ind w:firstLine="448" w:firstLineChars="200"/>
        <w:rPr>
          <w:rFonts w:eastAsiaTheme="minorEastAsia"/>
          <w:sz w:val="24"/>
          <w:szCs w:val="24"/>
        </w:rPr>
      </w:pPr>
      <w:r>
        <w:rPr>
          <w:rFonts w:eastAsiaTheme="minorEastAsia"/>
          <w:sz w:val="24"/>
          <w:szCs w:val="24"/>
        </w:rPr>
        <w:t>（四）合同期满，乙方未按规定时间向甲方办理移交事项，乙方向甲方支付违约金元。</w:t>
      </w:r>
    </w:p>
    <w:p w14:paraId="741848D8">
      <w:pPr>
        <w:spacing w:line="480" w:lineRule="exact"/>
        <w:ind w:firstLine="448" w:firstLineChars="200"/>
        <w:rPr>
          <w:rFonts w:eastAsiaTheme="minorEastAsia"/>
          <w:sz w:val="24"/>
          <w:szCs w:val="24"/>
        </w:rPr>
      </w:pPr>
      <w:r>
        <w:rPr>
          <w:rFonts w:eastAsiaTheme="minorEastAsia"/>
          <w:sz w:val="24"/>
          <w:szCs w:val="24"/>
        </w:rPr>
        <w:t>（五）若采购人部分人员拒绝、阻碍乙方对物业共用部位、共用设施设备进行维修、养护，造成损失的，甲方应当承担赔偿责任。</w:t>
      </w:r>
    </w:p>
    <w:p w14:paraId="709E84C6">
      <w:pPr>
        <w:spacing w:line="480" w:lineRule="exact"/>
        <w:ind w:firstLine="448" w:firstLineChars="200"/>
        <w:rPr>
          <w:rFonts w:eastAsiaTheme="minorEastAsia"/>
          <w:sz w:val="24"/>
          <w:szCs w:val="24"/>
        </w:rPr>
      </w:pPr>
      <w:r>
        <w:rPr>
          <w:rFonts w:eastAsiaTheme="minorEastAsia"/>
          <w:sz w:val="24"/>
          <w:szCs w:val="24"/>
        </w:rPr>
        <w:t>（六）甲、乙任何一方无正当理由提前终止合同的，应当向对方支付    元的违约金；违约方还应当承担超过违约金部分的经济损失。</w:t>
      </w:r>
    </w:p>
    <w:p w14:paraId="2D05FE79">
      <w:pPr>
        <w:spacing w:line="480" w:lineRule="exact"/>
        <w:ind w:firstLine="448" w:firstLineChars="200"/>
        <w:rPr>
          <w:rFonts w:eastAsiaTheme="minorEastAsia"/>
          <w:sz w:val="24"/>
          <w:szCs w:val="24"/>
        </w:rPr>
      </w:pPr>
      <w:r>
        <w:rPr>
          <w:rFonts w:eastAsiaTheme="minorEastAsia"/>
          <w:sz w:val="24"/>
          <w:szCs w:val="24"/>
        </w:rPr>
        <w:t>（七）其他：</w:t>
      </w:r>
    </w:p>
    <w:p w14:paraId="3AB63EE3">
      <w:pPr>
        <w:spacing w:line="480" w:lineRule="exact"/>
        <w:ind w:firstLine="448" w:firstLineChars="200"/>
        <w:rPr>
          <w:rFonts w:eastAsiaTheme="minorEastAsia"/>
          <w:sz w:val="24"/>
          <w:szCs w:val="24"/>
        </w:rPr>
      </w:pPr>
    </w:p>
    <w:p w14:paraId="097B594C">
      <w:pPr>
        <w:spacing w:line="480" w:lineRule="exact"/>
        <w:ind w:firstLine="448" w:firstLineChars="200"/>
        <w:rPr>
          <w:rFonts w:eastAsiaTheme="minorEastAsia"/>
          <w:sz w:val="24"/>
          <w:szCs w:val="24"/>
        </w:rPr>
      </w:pPr>
      <w:r>
        <w:rPr>
          <w:rFonts w:eastAsiaTheme="minorEastAsia"/>
          <w:sz w:val="24"/>
          <w:szCs w:val="24"/>
        </w:rPr>
        <w:t>第十一条质量纠纷的约定</w:t>
      </w:r>
    </w:p>
    <w:p w14:paraId="4F427FB2">
      <w:pPr>
        <w:spacing w:line="480" w:lineRule="exact"/>
        <w:ind w:firstLine="448" w:firstLineChars="200"/>
        <w:rPr>
          <w:rFonts w:eastAsiaTheme="minorEastAsia"/>
          <w:sz w:val="24"/>
          <w:szCs w:val="24"/>
        </w:rPr>
      </w:pPr>
      <w:r>
        <w:rPr>
          <w:rFonts w:eastAsiaTheme="minorEastAsia"/>
          <w:sz w:val="24"/>
          <w:szCs w:val="24"/>
        </w:rPr>
        <w:t>因房屋建筑质量、设施设备质量或者安装技术等原因，达不到使用功能，造成重大事故的，由甲方向开发建设单位反映并作善后处理。产生质量事故的直接原因，以有资质的鉴定部门的鉴定为准。</w:t>
      </w:r>
    </w:p>
    <w:p w14:paraId="3D57EC0E">
      <w:pPr>
        <w:spacing w:line="480" w:lineRule="exact"/>
        <w:ind w:firstLine="448" w:firstLineChars="200"/>
        <w:rPr>
          <w:rFonts w:eastAsiaTheme="minorEastAsia"/>
          <w:sz w:val="24"/>
          <w:szCs w:val="24"/>
        </w:rPr>
      </w:pPr>
      <w:r>
        <w:rPr>
          <w:rFonts w:eastAsiaTheme="minorEastAsia"/>
          <w:sz w:val="24"/>
          <w:szCs w:val="24"/>
        </w:rPr>
        <w:t>第十二条不可抗力的约定</w:t>
      </w:r>
    </w:p>
    <w:p w14:paraId="75733E56">
      <w:pPr>
        <w:spacing w:line="480" w:lineRule="exact"/>
        <w:ind w:firstLine="448" w:firstLineChars="200"/>
        <w:rPr>
          <w:rFonts w:eastAsiaTheme="minorEastAsia"/>
          <w:sz w:val="24"/>
          <w:szCs w:val="24"/>
        </w:rPr>
      </w:pPr>
      <w:r>
        <w:rPr>
          <w:rFonts w:eastAsiaTheme="minorEastAsia"/>
          <w:sz w:val="24"/>
          <w:szCs w:val="24"/>
        </w:rPr>
        <w:t>本合同执行期间，如遇不可抗力，致使合同无法履行时，双方应当按有关法律规定及时协商处理。</w:t>
      </w:r>
    </w:p>
    <w:p w14:paraId="7E00B187">
      <w:pPr>
        <w:spacing w:line="480" w:lineRule="exact"/>
        <w:ind w:firstLine="448" w:firstLineChars="200"/>
        <w:rPr>
          <w:rFonts w:eastAsiaTheme="minorEastAsia"/>
          <w:sz w:val="24"/>
          <w:szCs w:val="24"/>
        </w:rPr>
      </w:pPr>
      <w:r>
        <w:rPr>
          <w:rFonts w:eastAsiaTheme="minorEastAsia"/>
          <w:sz w:val="24"/>
          <w:szCs w:val="24"/>
        </w:rPr>
        <w:t>第十三条免责条款</w:t>
      </w:r>
    </w:p>
    <w:p w14:paraId="099D9512">
      <w:pPr>
        <w:spacing w:line="480" w:lineRule="exact"/>
        <w:ind w:firstLine="448" w:firstLineChars="200"/>
        <w:rPr>
          <w:rFonts w:eastAsiaTheme="minorEastAsia"/>
          <w:sz w:val="24"/>
          <w:szCs w:val="24"/>
        </w:rPr>
      </w:pPr>
      <w:r>
        <w:rPr>
          <w:rFonts w:eastAsiaTheme="minorEastAsia"/>
          <w:sz w:val="24"/>
          <w:szCs w:val="24"/>
        </w:rPr>
        <w:t>以下情况乙方不承担责任：</w:t>
      </w:r>
    </w:p>
    <w:p w14:paraId="3E5D7DE5">
      <w:pPr>
        <w:spacing w:line="480" w:lineRule="exact"/>
        <w:ind w:firstLine="448" w:firstLineChars="200"/>
        <w:rPr>
          <w:rFonts w:eastAsiaTheme="minorEastAsia"/>
          <w:sz w:val="24"/>
          <w:szCs w:val="24"/>
        </w:rPr>
      </w:pPr>
      <w:r>
        <w:rPr>
          <w:rFonts w:eastAsiaTheme="minorEastAsia"/>
          <w:sz w:val="24"/>
          <w:szCs w:val="24"/>
        </w:rPr>
        <w:t>1、乙方已履行本合同约定义务，但因物业本身固有瑕疵造成损失的；</w:t>
      </w:r>
    </w:p>
    <w:p w14:paraId="3F9254C4">
      <w:pPr>
        <w:spacing w:line="480" w:lineRule="exact"/>
        <w:ind w:firstLine="448" w:firstLineChars="200"/>
        <w:rPr>
          <w:rFonts w:eastAsiaTheme="minorEastAsia"/>
          <w:sz w:val="24"/>
          <w:szCs w:val="24"/>
        </w:rPr>
      </w:pPr>
      <w:r>
        <w:rPr>
          <w:rFonts w:eastAsiaTheme="minorEastAsia"/>
          <w:sz w:val="24"/>
          <w:szCs w:val="24"/>
        </w:rPr>
        <w:t>2、因维修养护物业共用部位、共用设施设备需要且事先已告知采购人，暂时停水、停电、停止共用设施设备使用等造成损失的；</w:t>
      </w:r>
    </w:p>
    <w:p w14:paraId="2D139228">
      <w:pPr>
        <w:spacing w:line="480" w:lineRule="exact"/>
        <w:ind w:firstLine="448" w:firstLineChars="200"/>
        <w:rPr>
          <w:rFonts w:eastAsiaTheme="minorEastAsia"/>
          <w:sz w:val="24"/>
          <w:szCs w:val="24"/>
        </w:rPr>
      </w:pPr>
      <w:r>
        <w:rPr>
          <w:rFonts w:eastAsiaTheme="minorEastAsia"/>
          <w:sz w:val="24"/>
          <w:szCs w:val="24"/>
        </w:rPr>
        <w:t>3、因非乙方责任出现供水、供电、供气、供热、通讯、有线电视及其他共用设施设备运行障碍造成损失的。</w:t>
      </w:r>
    </w:p>
    <w:p w14:paraId="0A8729D8">
      <w:pPr>
        <w:spacing w:line="480" w:lineRule="exact"/>
        <w:ind w:firstLine="448" w:firstLineChars="200"/>
        <w:rPr>
          <w:rFonts w:eastAsiaTheme="minorEastAsia"/>
          <w:sz w:val="24"/>
          <w:szCs w:val="24"/>
        </w:rPr>
      </w:pPr>
      <w:r>
        <w:rPr>
          <w:rFonts w:eastAsiaTheme="minorEastAsia"/>
          <w:sz w:val="24"/>
          <w:szCs w:val="24"/>
        </w:rPr>
        <w:t>第十四条合同的解除</w:t>
      </w:r>
    </w:p>
    <w:p w14:paraId="5BA60E19">
      <w:pPr>
        <w:spacing w:line="480" w:lineRule="exact"/>
        <w:ind w:firstLine="448" w:firstLineChars="200"/>
        <w:rPr>
          <w:rFonts w:eastAsiaTheme="minorEastAsia"/>
          <w:sz w:val="24"/>
          <w:szCs w:val="24"/>
        </w:rPr>
      </w:pPr>
      <w:r>
        <w:rPr>
          <w:rFonts w:eastAsiaTheme="minorEastAsia"/>
          <w:sz w:val="24"/>
          <w:szCs w:val="24"/>
        </w:rPr>
        <w:t>本合同因任何一方原因而无法继续履行的，解除合同的一方应当在三个月前将解除时间、原因书面告知合同另一方，解除前应报请政府采购主管部门备案（通知）。</w:t>
      </w:r>
    </w:p>
    <w:p w14:paraId="2FDFA6E3">
      <w:pPr>
        <w:spacing w:line="480" w:lineRule="exact"/>
        <w:ind w:firstLine="448" w:firstLineChars="200"/>
        <w:rPr>
          <w:rFonts w:eastAsiaTheme="minorEastAsia"/>
          <w:sz w:val="24"/>
          <w:szCs w:val="24"/>
        </w:rPr>
      </w:pPr>
      <w:r>
        <w:rPr>
          <w:rFonts w:eastAsiaTheme="minorEastAsia"/>
          <w:sz w:val="24"/>
          <w:szCs w:val="24"/>
        </w:rPr>
        <w:t>合同解除后，按照有关规定办理相关交接手续。</w:t>
      </w:r>
    </w:p>
    <w:p w14:paraId="2304BEBF">
      <w:pPr>
        <w:spacing w:line="480" w:lineRule="exact"/>
        <w:ind w:firstLine="448" w:firstLineChars="200"/>
        <w:rPr>
          <w:rFonts w:eastAsiaTheme="minorEastAsia"/>
          <w:sz w:val="24"/>
          <w:szCs w:val="24"/>
        </w:rPr>
      </w:pPr>
      <w:r>
        <w:rPr>
          <w:rFonts w:eastAsiaTheme="minorEastAsia"/>
          <w:sz w:val="24"/>
          <w:szCs w:val="24"/>
        </w:rPr>
        <w:t>第十五条争议处理</w:t>
      </w:r>
    </w:p>
    <w:p w14:paraId="3311985A">
      <w:pPr>
        <w:spacing w:line="480" w:lineRule="exact"/>
        <w:ind w:firstLine="448" w:firstLineChars="200"/>
        <w:rPr>
          <w:rFonts w:eastAsiaTheme="minorEastAsia"/>
          <w:sz w:val="24"/>
          <w:szCs w:val="24"/>
        </w:rPr>
      </w:pPr>
      <w:r>
        <w:rPr>
          <w:rFonts w:eastAsiaTheme="minorEastAsia"/>
          <w:sz w:val="24"/>
          <w:szCs w:val="24"/>
        </w:rPr>
        <w:t>由于甲、乙双方在履行本合同过程中出现问题，由甲、乙双方直接交涉解决，包括采用诉诸法律的手段。</w:t>
      </w:r>
    </w:p>
    <w:p w14:paraId="2E3D8136">
      <w:pPr>
        <w:spacing w:line="480" w:lineRule="exact"/>
        <w:ind w:firstLine="448" w:firstLineChars="200"/>
        <w:rPr>
          <w:rFonts w:eastAsiaTheme="minorEastAsia"/>
          <w:sz w:val="24"/>
          <w:szCs w:val="24"/>
        </w:rPr>
      </w:pPr>
      <w:r>
        <w:rPr>
          <w:rFonts w:eastAsiaTheme="minorEastAsia"/>
          <w:color w:val="000000"/>
          <w:sz w:val="24"/>
          <w:szCs w:val="24"/>
        </w:rPr>
        <w:t>本合同未作明示约定，而又有相关法律、法规规定的，从其规定。本合同发生争议产生的诉讼，由合同履行所在地人民法院管辖。</w:t>
      </w:r>
    </w:p>
    <w:p w14:paraId="1F59D6BB">
      <w:pPr>
        <w:spacing w:line="480" w:lineRule="exact"/>
        <w:ind w:firstLine="448" w:firstLineChars="200"/>
        <w:rPr>
          <w:rFonts w:eastAsiaTheme="minorEastAsia"/>
          <w:sz w:val="24"/>
          <w:szCs w:val="24"/>
        </w:rPr>
      </w:pPr>
      <w:r>
        <w:rPr>
          <w:rFonts w:eastAsiaTheme="minorEastAsia"/>
          <w:sz w:val="24"/>
          <w:szCs w:val="24"/>
        </w:rPr>
        <w:t>第十六条合同附件</w:t>
      </w:r>
    </w:p>
    <w:p w14:paraId="0383EC16">
      <w:pPr>
        <w:spacing w:line="480" w:lineRule="exact"/>
        <w:ind w:firstLine="448" w:firstLineChars="200"/>
        <w:rPr>
          <w:rFonts w:eastAsiaTheme="minorEastAsia"/>
          <w:sz w:val="24"/>
          <w:szCs w:val="24"/>
        </w:rPr>
      </w:pPr>
      <w:r>
        <w:rPr>
          <w:rFonts w:eastAsiaTheme="minorEastAsia"/>
          <w:sz w:val="24"/>
          <w:szCs w:val="24"/>
        </w:rPr>
        <w:t>有关涉及本合同乙方向天津市政府采购中心所提交的投标文件及有关澄清资料和服务承诺均视为本合同不可分割的部分，对乙方具有约束力。</w:t>
      </w:r>
    </w:p>
    <w:p w14:paraId="3D63A2C9">
      <w:pPr>
        <w:spacing w:line="480" w:lineRule="exact"/>
        <w:ind w:firstLine="448" w:firstLineChars="200"/>
        <w:rPr>
          <w:rFonts w:eastAsiaTheme="minorEastAsia"/>
          <w:sz w:val="24"/>
          <w:szCs w:val="24"/>
        </w:rPr>
      </w:pPr>
      <w:r>
        <w:rPr>
          <w:rFonts w:eastAsiaTheme="minorEastAsia"/>
          <w:sz w:val="24"/>
          <w:szCs w:val="24"/>
        </w:rPr>
        <w:t>本合同及其附件和合同特殊条款中未规定的事宜，均遵照国家和本市有关法律、法规和规章执行。</w:t>
      </w:r>
    </w:p>
    <w:p w14:paraId="4338FD74">
      <w:pPr>
        <w:spacing w:line="480" w:lineRule="exact"/>
        <w:ind w:firstLine="448" w:firstLineChars="200"/>
        <w:rPr>
          <w:rFonts w:eastAsiaTheme="minorEastAsia"/>
          <w:sz w:val="24"/>
          <w:szCs w:val="24"/>
        </w:rPr>
      </w:pPr>
      <w:r>
        <w:rPr>
          <w:rFonts w:eastAsiaTheme="minorEastAsia"/>
          <w:sz w:val="24"/>
          <w:szCs w:val="24"/>
        </w:rPr>
        <w:t>第十七条合同生效</w:t>
      </w:r>
    </w:p>
    <w:p w14:paraId="1CF74756">
      <w:pPr>
        <w:spacing w:line="480" w:lineRule="exact"/>
        <w:ind w:firstLine="448" w:firstLineChars="200"/>
        <w:rPr>
          <w:rFonts w:eastAsiaTheme="minorEastAsia"/>
          <w:sz w:val="24"/>
          <w:szCs w:val="24"/>
        </w:rPr>
      </w:pPr>
      <w:r>
        <w:rPr>
          <w:rFonts w:eastAsiaTheme="minorEastAsia"/>
          <w:sz w:val="24"/>
          <w:szCs w:val="24"/>
        </w:rPr>
        <w:t>本合同一式</w:t>
      </w:r>
      <w:r>
        <w:rPr>
          <w:rFonts w:hint="eastAsia" w:eastAsiaTheme="minorEastAsia"/>
          <w:sz w:val="24"/>
          <w:szCs w:val="24"/>
        </w:rPr>
        <w:t xml:space="preserve">  </w:t>
      </w:r>
      <w:r>
        <w:rPr>
          <w:rFonts w:eastAsiaTheme="minorEastAsia"/>
          <w:sz w:val="24"/>
          <w:szCs w:val="24"/>
        </w:rPr>
        <w:t>份，甲方持</w:t>
      </w:r>
      <w:r>
        <w:rPr>
          <w:rFonts w:hint="eastAsia" w:eastAsiaTheme="minorEastAsia"/>
          <w:sz w:val="24"/>
          <w:szCs w:val="24"/>
        </w:rPr>
        <w:t xml:space="preserve">   </w:t>
      </w:r>
      <w:r>
        <w:rPr>
          <w:rFonts w:eastAsiaTheme="minorEastAsia"/>
          <w:sz w:val="24"/>
          <w:szCs w:val="24"/>
        </w:rPr>
        <w:t>份，</w:t>
      </w:r>
      <w:r>
        <w:rPr>
          <w:rFonts w:hint="eastAsia" w:eastAsiaTheme="minorEastAsia"/>
          <w:sz w:val="24"/>
          <w:szCs w:val="24"/>
        </w:rPr>
        <w:t>乙</w:t>
      </w:r>
      <w:r>
        <w:rPr>
          <w:rFonts w:eastAsiaTheme="minorEastAsia"/>
          <w:sz w:val="24"/>
          <w:szCs w:val="24"/>
        </w:rPr>
        <w:t>方持</w:t>
      </w:r>
      <w:r>
        <w:rPr>
          <w:rFonts w:hint="eastAsia" w:eastAsiaTheme="minorEastAsia"/>
          <w:sz w:val="24"/>
          <w:szCs w:val="24"/>
        </w:rPr>
        <w:t xml:space="preserve">   </w:t>
      </w:r>
      <w:r>
        <w:rPr>
          <w:rFonts w:eastAsiaTheme="minorEastAsia"/>
          <w:sz w:val="24"/>
          <w:szCs w:val="24"/>
        </w:rPr>
        <w:t>份，均具同等效力，签字盖章后生效。</w:t>
      </w:r>
    </w:p>
    <w:p w14:paraId="3D3159C8">
      <w:pPr>
        <w:spacing w:line="480" w:lineRule="exact"/>
        <w:ind w:firstLine="448" w:firstLineChars="200"/>
        <w:rPr>
          <w:rFonts w:eastAsiaTheme="minorEastAsia"/>
          <w:sz w:val="24"/>
          <w:szCs w:val="24"/>
        </w:rPr>
      </w:pPr>
    </w:p>
    <w:p w14:paraId="0504B714">
      <w:pPr>
        <w:tabs>
          <w:tab w:val="left" w:pos="360"/>
        </w:tabs>
        <w:spacing w:line="516" w:lineRule="exact"/>
        <w:ind w:firstLine="448" w:firstLineChars="200"/>
        <w:rPr>
          <w:rFonts w:eastAsiaTheme="minorEastAsia"/>
          <w:color w:val="000000"/>
          <w:sz w:val="24"/>
          <w:szCs w:val="24"/>
        </w:rPr>
      </w:pPr>
      <w:r>
        <w:rPr>
          <w:rFonts w:eastAsiaTheme="minorEastAsia"/>
          <w:sz w:val="24"/>
          <w:szCs w:val="24"/>
        </w:rPr>
        <w:t>采购人-甲方（公章）</w:t>
      </w:r>
      <w:r>
        <w:rPr>
          <w:rFonts w:eastAsiaTheme="minorEastAsia"/>
          <w:color w:val="000000"/>
          <w:sz w:val="24"/>
          <w:szCs w:val="24"/>
        </w:rPr>
        <w:t xml:space="preserve">：           </w:t>
      </w:r>
      <w:r>
        <w:rPr>
          <w:rFonts w:eastAsiaTheme="minorEastAsia"/>
          <w:sz w:val="24"/>
          <w:szCs w:val="24"/>
        </w:rPr>
        <w:t>供应商-乙方（公章）</w:t>
      </w:r>
      <w:r>
        <w:rPr>
          <w:rFonts w:eastAsiaTheme="minorEastAsia"/>
          <w:color w:val="000000"/>
          <w:sz w:val="24"/>
          <w:szCs w:val="24"/>
        </w:rPr>
        <w:t>：</w:t>
      </w:r>
    </w:p>
    <w:p w14:paraId="3B27C96C">
      <w:pPr>
        <w:tabs>
          <w:tab w:val="left" w:pos="0"/>
          <w:tab w:val="left" w:pos="315"/>
        </w:tabs>
        <w:spacing w:line="516" w:lineRule="exact"/>
        <w:ind w:firstLine="448" w:firstLineChars="200"/>
        <w:rPr>
          <w:rFonts w:eastAsiaTheme="minorEastAsia"/>
          <w:color w:val="000000"/>
          <w:sz w:val="24"/>
          <w:szCs w:val="24"/>
        </w:rPr>
      </w:pPr>
      <w:r>
        <w:rPr>
          <w:rFonts w:eastAsiaTheme="minorEastAsia"/>
          <w:color w:val="000000"/>
          <w:sz w:val="24"/>
          <w:szCs w:val="24"/>
        </w:rPr>
        <w:t>地址：                         地址：</w:t>
      </w:r>
    </w:p>
    <w:p w14:paraId="053327FB">
      <w:pPr>
        <w:tabs>
          <w:tab w:val="left" w:pos="0"/>
          <w:tab w:val="left" w:pos="315"/>
        </w:tabs>
        <w:spacing w:line="516" w:lineRule="exact"/>
        <w:ind w:firstLine="448" w:firstLineChars="200"/>
        <w:rPr>
          <w:rFonts w:eastAsiaTheme="minorEastAsia"/>
          <w:color w:val="000000"/>
          <w:sz w:val="24"/>
          <w:szCs w:val="24"/>
        </w:rPr>
      </w:pPr>
      <w:r>
        <w:rPr>
          <w:rFonts w:eastAsiaTheme="minorEastAsia"/>
          <w:color w:val="000000"/>
          <w:sz w:val="24"/>
          <w:szCs w:val="24"/>
        </w:rPr>
        <w:t>法定代表人：                   法定代表人：</w:t>
      </w:r>
    </w:p>
    <w:p w14:paraId="595787D0">
      <w:pPr>
        <w:tabs>
          <w:tab w:val="left" w:pos="360"/>
        </w:tabs>
        <w:spacing w:line="516" w:lineRule="exact"/>
        <w:ind w:firstLine="448" w:firstLineChars="200"/>
        <w:rPr>
          <w:rFonts w:eastAsiaTheme="minorEastAsia"/>
          <w:color w:val="000000"/>
          <w:sz w:val="24"/>
          <w:szCs w:val="24"/>
        </w:rPr>
      </w:pPr>
      <w:r>
        <w:rPr>
          <w:rFonts w:eastAsiaTheme="minorEastAsia"/>
          <w:color w:val="000000"/>
          <w:sz w:val="24"/>
          <w:szCs w:val="24"/>
        </w:rPr>
        <w:t>委托代理人：                   委托代理人：</w:t>
      </w:r>
    </w:p>
    <w:p w14:paraId="4B923E8E">
      <w:pPr>
        <w:tabs>
          <w:tab w:val="left" w:pos="360"/>
        </w:tabs>
        <w:spacing w:line="516" w:lineRule="exact"/>
        <w:ind w:firstLine="448" w:firstLineChars="200"/>
        <w:rPr>
          <w:rFonts w:eastAsiaTheme="minorEastAsia"/>
          <w:color w:val="000000"/>
          <w:sz w:val="24"/>
          <w:szCs w:val="24"/>
        </w:rPr>
      </w:pPr>
      <w:r>
        <w:rPr>
          <w:rFonts w:eastAsiaTheme="minorEastAsia"/>
          <w:color w:val="000000"/>
          <w:sz w:val="24"/>
          <w:szCs w:val="24"/>
        </w:rPr>
        <w:t>电话：                         电话：</w:t>
      </w:r>
    </w:p>
    <w:p w14:paraId="2C7A72E4">
      <w:pPr>
        <w:tabs>
          <w:tab w:val="left" w:pos="360"/>
        </w:tabs>
        <w:spacing w:line="516" w:lineRule="exact"/>
        <w:ind w:firstLine="448" w:firstLineChars="200"/>
        <w:rPr>
          <w:rFonts w:eastAsiaTheme="minorEastAsia"/>
          <w:color w:val="000000"/>
          <w:sz w:val="24"/>
          <w:szCs w:val="24"/>
        </w:rPr>
      </w:pPr>
      <w:r>
        <w:rPr>
          <w:rFonts w:eastAsiaTheme="minorEastAsia"/>
          <w:color w:val="000000"/>
          <w:sz w:val="24"/>
          <w:szCs w:val="24"/>
        </w:rPr>
        <w:t>时间：         年        月         日</w:t>
      </w:r>
    </w:p>
    <w:p w14:paraId="2B077DBF">
      <w:pPr>
        <w:jc w:val="center"/>
        <w:rPr>
          <w:rFonts w:eastAsiaTheme="minorEastAsia"/>
          <w:sz w:val="24"/>
          <w:szCs w:val="24"/>
        </w:rPr>
      </w:pPr>
    </w:p>
    <w:p w14:paraId="147A459F">
      <w:pPr>
        <w:jc w:val="center"/>
        <w:rPr>
          <w:rFonts w:eastAsiaTheme="minorEastAsia"/>
          <w:sz w:val="24"/>
          <w:szCs w:val="24"/>
        </w:rPr>
      </w:pPr>
    </w:p>
    <w:p w14:paraId="5C3C77AF">
      <w:pPr>
        <w:widowControl/>
        <w:jc w:val="center"/>
        <w:rPr>
          <w:rFonts w:eastAsiaTheme="minorEastAsia"/>
          <w:b/>
          <w:bCs/>
          <w:sz w:val="24"/>
          <w:szCs w:val="24"/>
        </w:rPr>
      </w:pPr>
      <w:r>
        <w:rPr>
          <w:rFonts w:eastAsiaTheme="minorEastAsia"/>
          <w:b/>
          <w:bCs/>
          <w:sz w:val="24"/>
          <w:szCs w:val="24"/>
        </w:rPr>
        <w:t>合同特殊条款</w:t>
      </w:r>
    </w:p>
    <w:p w14:paraId="72FEFDD6">
      <w:pPr>
        <w:tabs>
          <w:tab w:val="left" w:pos="360"/>
        </w:tabs>
        <w:spacing w:line="520" w:lineRule="exact"/>
        <w:ind w:firstLine="383" w:firstLineChars="171"/>
        <w:rPr>
          <w:rFonts w:eastAsiaTheme="minorEastAsia"/>
          <w:color w:val="000000"/>
          <w:sz w:val="24"/>
          <w:szCs w:val="24"/>
        </w:rPr>
      </w:pPr>
    </w:p>
    <w:p w14:paraId="5FD8F4D1">
      <w:pPr>
        <w:tabs>
          <w:tab w:val="left" w:pos="360"/>
        </w:tabs>
        <w:spacing w:line="520" w:lineRule="exact"/>
        <w:ind w:firstLine="383" w:firstLineChars="171"/>
        <w:rPr>
          <w:rFonts w:eastAsiaTheme="minorEastAsia"/>
          <w:color w:val="000000"/>
          <w:sz w:val="24"/>
          <w:szCs w:val="24"/>
        </w:rPr>
      </w:pPr>
      <w:r>
        <w:rPr>
          <w:rFonts w:eastAsiaTheme="minorEastAsia"/>
          <w:color w:val="000000"/>
          <w:sz w:val="24"/>
          <w:szCs w:val="24"/>
        </w:rPr>
        <w:t>合同特殊条款是合同一般条款的补充和修改。如果两者之间有抵触，应以特殊条款为准。</w:t>
      </w:r>
    </w:p>
    <w:p w14:paraId="354BAB26">
      <w:pPr>
        <w:tabs>
          <w:tab w:val="left" w:pos="360"/>
        </w:tabs>
        <w:spacing w:line="520" w:lineRule="exact"/>
        <w:ind w:firstLine="383" w:firstLineChars="171"/>
        <w:rPr>
          <w:rFonts w:eastAsiaTheme="minorEastAsia"/>
          <w:color w:val="000000"/>
          <w:sz w:val="24"/>
          <w:szCs w:val="24"/>
        </w:rPr>
      </w:pPr>
      <w:r>
        <w:rPr>
          <w:rFonts w:eastAsiaTheme="minorEastAsia"/>
          <w:color w:val="000000"/>
          <w:sz w:val="24"/>
          <w:szCs w:val="24"/>
        </w:rPr>
        <w:t>合同特殊条款由甲、乙双方根据采购项目的具体情况协商拟订。</w:t>
      </w:r>
    </w:p>
    <w:p w14:paraId="57BE6B9D">
      <w:pPr>
        <w:autoSpaceDN w:val="0"/>
        <w:spacing w:line="360" w:lineRule="auto"/>
        <w:rPr>
          <w:b/>
          <w:bCs/>
        </w:rPr>
      </w:pPr>
    </w:p>
    <w:p w14:paraId="5564EC61">
      <w:pPr>
        <w:autoSpaceDN w:val="0"/>
        <w:spacing w:line="360" w:lineRule="auto"/>
        <w:rPr>
          <w:b/>
          <w:bCs/>
        </w:rPr>
      </w:pPr>
    </w:p>
    <w:p w14:paraId="0B7AEAA1">
      <w:pPr>
        <w:widowControl/>
        <w:jc w:val="left"/>
        <w:rPr>
          <w:b/>
          <w:bCs/>
        </w:rPr>
      </w:pPr>
      <w:r>
        <w:rPr>
          <w:b/>
          <w:bCs/>
        </w:rPr>
        <w:br w:type="page"/>
      </w:r>
    </w:p>
    <w:p w14:paraId="6A249743">
      <w:pPr>
        <w:pStyle w:val="16"/>
        <w:rPr>
          <w:rFonts w:ascii="Times New Roman" w:hAnsi="Times New Roman"/>
        </w:rPr>
      </w:pPr>
      <w:r>
        <w:rPr>
          <w:rFonts w:ascii="Times New Roman" w:hAnsi="Times New Roman"/>
        </w:rPr>
        <w:t>第五部分  投标文件格式</w:t>
      </w:r>
    </w:p>
    <w:p w14:paraId="41605969">
      <w:pPr>
        <w:autoSpaceDN w:val="0"/>
        <w:spacing w:line="360" w:lineRule="auto"/>
        <w:jc w:val="center"/>
        <w:rPr>
          <w:b/>
          <w:bCs/>
          <w:sz w:val="24"/>
        </w:rPr>
      </w:pPr>
      <w:r>
        <w:rPr>
          <w:b/>
          <w:bCs/>
          <w:sz w:val="24"/>
        </w:rPr>
        <w:t>投标文件封面格式</w:t>
      </w:r>
    </w:p>
    <w:p w14:paraId="12374D74">
      <w:pPr>
        <w:autoSpaceDE w:val="0"/>
        <w:autoSpaceDN w:val="0"/>
        <w:adjustRightInd w:val="0"/>
        <w:spacing w:line="520" w:lineRule="exact"/>
      </w:pPr>
    </w:p>
    <w:p w14:paraId="4EAC396A">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5FBB86CB">
      <w:pPr>
        <w:autoSpaceDE w:val="0"/>
        <w:autoSpaceDN w:val="0"/>
        <w:adjustRightInd w:val="0"/>
        <w:spacing w:line="520" w:lineRule="exact"/>
        <w:rPr>
          <w:b/>
          <w:kern w:val="0"/>
          <w:sz w:val="24"/>
        </w:rPr>
      </w:pPr>
    </w:p>
    <w:p w14:paraId="0F4CAACB">
      <w:pPr>
        <w:autoSpaceDE w:val="0"/>
        <w:autoSpaceDN w:val="0"/>
        <w:adjustRightInd w:val="0"/>
        <w:spacing w:line="520" w:lineRule="exact"/>
        <w:rPr>
          <w:b/>
          <w:kern w:val="0"/>
          <w:sz w:val="24"/>
        </w:rPr>
      </w:pPr>
    </w:p>
    <w:p w14:paraId="5021A133">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1093BA0D">
      <w:pPr>
        <w:autoSpaceDE w:val="0"/>
        <w:autoSpaceDN w:val="0"/>
        <w:adjustRightInd w:val="0"/>
        <w:spacing w:line="520" w:lineRule="exact"/>
        <w:rPr>
          <w:b/>
          <w:kern w:val="0"/>
          <w:sz w:val="36"/>
          <w:szCs w:val="36"/>
        </w:rPr>
      </w:pPr>
    </w:p>
    <w:p w14:paraId="45A25CF2">
      <w:pPr>
        <w:autoSpaceDE w:val="0"/>
        <w:autoSpaceDN w:val="0"/>
        <w:adjustRightInd w:val="0"/>
        <w:spacing w:line="520" w:lineRule="exact"/>
        <w:jc w:val="center"/>
        <w:rPr>
          <w:b/>
          <w:color w:val="FF0000"/>
          <w:kern w:val="0"/>
          <w:sz w:val="24"/>
        </w:rPr>
      </w:pPr>
      <w:r>
        <w:rPr>
          <w:b/>
          <w:color w:val="FF0000"/>
          <w:kern w:val="0"/>
          <w:sz w:val="24"/>
        </w:rPr>
        <w:t>（加盖电子签章）</w:t>
      </w:r>
    </w:p>
    <w:p w14:paraId="0BEC1BA0">
      <w:pPr>
        <w:spacing w:before="85" w:beforeLines="30" w:after="199" w:afterLines="70" w:line="540" w:lineRule="exact"/>
        <w:ind w:left="582" w:leftChars="300"/>
        <w:rPr>
          <w:b/>
          <w:sz w:val="34"/>
          <w:szCs w:val="34"/>
        </w:rPr>
      </w:pPr>
      <w:r>
        <w:rPr>
          <w:b/>
          <w:sz w:val="34"/>
          <w:szCs w:val="34"/>
        </w:rPr>
        <w:t>项目编号：</w:t>
      </w:r>
    </w:p>
    <w:p w14:paraId="382AC0A4">
      <w:pPr>
        <w:spacing w:before="85" w:beforeLines="30" w:after="199" w:afterLines="70" w:line="540" w:lineRule="exact"/>
        <w:ind w:left="2027" w:leftChars="300" w:hanging="1445" w:hangingChars="446"/>
        <w:rPr>
          <w:b/>
          <w:sz w:val="34"/>
          <w:szCs w:val="34"/>
        </w:rPr>
      </w:pPr>
      <w:r>
        <w:rPr>
          <w:b/>
          <w:sz w:val="34"/>
          <w:szCs w:val="34"/>
        </w:rPr>
        <w:t>项目名称：</w:t>
      </w:r>
    </w:p>
    <w:p w14:paraId="2C52D1A2">
      <w:pPr>
        <w:spacing w:before="85" w:beforeLines="30" w:after="199" w:afterLines="70" w:line="540" w:lineRule="exact"/>
        <w:ind w:left="2027" w:leftChars="300" w:hanging="1445" w:hangingChars="446"/>
        <w:rPr>
          <w:b/>
          <w:sz w:val="34"/>
          <w:szCs w:val="34"/>
        </w:rPr>
      </w:pPr>
      <w:r>
        <w:rPr>
          <w:b/>
          <w:sz w:val="34"/>
          <w:szCs w:val="34"/>
        </w:rPr>
        <w:t>投标包号：</w:t>
      </w:r>
    </w:p>
    <w:p w14:paraId="478E2B17">
      <w:pPr>
        <w:spacing w:before="85" w:beforeLines="30" w:after="199" w:afterLines="70" w:line="540" w:lineRule="exact"/>
        <w:ind w:left="582" w:leftChars="300"/>
        <w:rPr>
          <w:b/>
          <w:sz w:val="34"/>
          <w:szCs w:val="34"/>
        </w:rPr>
      </w:pPr>
      <w:r>
        <w:rPr>
          <w:b/>
          <w:sz w:val="34"/>
          <w:szCs w:val="34"/>
        </w:rPr>
        <w:t>投标单位名称：</w:t>
      </w:r>
    </w:p>
    <w:p w14:paraId="6B49AABE">
      <w:pPr>
        <w:spacing w:before="85" w:beforeLines="30" w:after="199" w:afterLines="70" w:line="540" w:lineRule="exact"/>
        <w:ind w:left="582" w:leftChars="300"/>
        <w:rPr>
          <w:b/>
          <w:kern w:val="0"/>
          <w:sz w:val="34"/>
          <w:szCs w:val="34"/>
        </w:rPr>
      </w:pPr>
      <w:r>
        <w:rPr>
          <w:rFonts w:hint="eastAsia"/>
          <w:b/>
          <w:kern w:val="0"/>
          <w:sz w:val="34"/>
          <w:szCs w:val="34"/>
        </w:rPr>
        <w:t>投标代表人姓名：</w:t>
      </w:r>
    </w:p>
    <w:p w14:paraId="719FAF2A">
      <w:pPr>
        <w:tabs>
          <w:tab w:val="left" w:pos="1260"/>
          <w:tab w:val="center" w:pos="4156"/>
        </w:tabs>
        <w:autoSpaceDE w:val="0"/>
        <w:autoSpaceDN w:val="0"/>
        <w:adjustRightInd w:val="0"/>
        <w:spacing w:line="360" w:lineRule="auto"/>
        <w:ind w:firstLine="648" w:firstLineChars="200"/>
        <w:outlineLvl w:val="0"/>
        <w:rPr>
          <w:b/>
          <w:sz w:val="34"/>
          <w:szCs w:val="34"/>
        </w:rPr>
      </w:pPr>
    </w:p>
    <w:p w14:paraId="44873846">
      <w:pPr>
        <w:tabs>
          <w:tab w:val="left" w:pos="1260"/>
          <w:tab w:val="center" w:pos="4156"/>
        </w:tabs>
        <w:autoSpaceDE w:val="0"/>
        <w:autoSpaceDN w:val="0"/>
        <w:adjustRightInd w:val="0"/>
        <w:spacing w:line="360" w:lineRule="auto"/>
        <w:ind w:firstLine="648" w:firstLineChars="200"/>
        <w:outlineLvl w:val="0"/>
        <w:rPr>
          <w:b/>
          <w:sz w:val="34"/>
          <w:szCs w:val="34"/>
        </w:rPr>
      </w:pPr>
    </w:p>
    <w:p w14:paraId="7C2F5BF5">
      <w:pPr>
        <w:tabs>
          <w:tab w:val="left" w:pos="1260"/>
          <w:tab w:val="center" w:pos="4156"/>
        </w:tabs>
        <w:autoSpaceDE w:val="0"/>
        <w:autoSpaceDN w:val="0"/>
        <w:adjustRightInd w:val="0"/>
        <w:spacing w:line="360" w:lineRule="auto"/>
        <w:ind w:firstLine="648" w:firstLineChars="200"/>
        <w:outlineLvl w:val="0"/>
        <w:rPr>
          <w:b/>
          <w:sz w:val="34"/>
          <w:szCs w:val="34"/>
        </w:rPr>
      </w:pPr>
    </w:p>
    <w:p w14:paraId="4919C431">
      <w:pPr>
        <w:tabs>
          <w:tab w:val="left" w:pos="1260"/>
          <w:tab w:val="center" w:pos="4156"/>
        </w:tabs>
        <w:autoSpaceDE w:val="0"/>
        <w:autoSpaceDN w:val="0"/>
        <w:adjustRightInd w:val="0"/>
        <w:spacing w:line="360" w:lineRule="auto"/>
        <w:ind w:firstLine="648" w:firstLineChars="200"/>
        <w:outlineLvl w:val="0"/>
        <w:rPr>
          <w:b/>
          <w:bCs/>
          <w:color w:val="000000"/>
          <w:sz w:val="24"/>
          <w:lang w:val="zh-CN"/>
        </w:rPr>
      </w:pPr>
      <w:r>
        <w:rPr>
          <w:b/>
          <w:sz w:val="34"/>
          <w:szCs w:val="34"/>
        </w:rPr>
        <w:t>投标日期：   年   月   日</w:t>
      </w:r>
    </w:p>
    <w:p w14:paraId="6EBFB283">
      <w:pPr>
        <w:widowControl/>
        <w:jc w:val="left"/>
        <w:rPr>
          <w:b/>
          <w:sz w:val="24"/>
        </w:rPr>
      </w:pPr>
      <w:r>
        <w:rPr>
          <w:b/>
          <w:sz w:val="24"/>
        </w:rPr>
        <w:br w:type="page"/>
      </w:r>
    </w:p>
    <w:p w14:paraId="1D7A3016">
      <w:pPr>
        <w:autoSpaceDN w:val="0"/>
        <w:spacing w:line="360" w:lineRule="auto"/>
        <w:jc w:val="center"/>
        <w:rPr>
          <w:b/>
          <w:bCs/>
          <w:sz w:val="24"/>
        </w:rPr>
      </w:pPr>
      <w:r>
        <w:rPr>
          <w:b/>
          <w:bCs/>
          <w:sz w:val="24"/>
        </w:rPr>
        <w:t>投标文件总目录</w:t>
      </w:r>
    </w:p>
    <w:p w14:paraId="33E34DAA">
      <w:pPr>
        <w:autoSpaceDN w:val="0"/>
        <w:spacing w:line="360" w:lineRule="auto"/>
        <w:jc w:val="center"/>
        <w:rPr>
          <w:b/>
          <w:bCs/>
          <w:sz w:val="24"/>
        </w:rPr>
      </w:pPr>
      <w:r>
        <w:rPr>
          <w:b/>
          <w:bCs/>
          <w:sz w:val="24"/>
        </w:rPr>
        <w:t>（投标人自行编制）</w:t>
      </w:r>
    </w:p>
    <w:p w14:paraId="76BF92E4">
      <w:pPr>
        <w:widowControl/>
        <w:jc w:val="left"/>
        <w:rPr>
          <w:b/>
          <w:sz w:val="24"/>
        </w:rPr>
      </w:pPr>
      <w:r>
        <w:rPr>
          <w:b/>
          <w:sz w:val="24"/>
        </w:rPr>
        <w:br w:type="page"/>
      </w:r>
    </w:p>
    <w:p w14:paraId="03484B8C">
      <w:pPr>
        <w:widowControl/>
        <w:jc w:val="center"/>
        <w:rPr>
          <w:b/>
          <w:sz w:val="24"/>
        </w:rPr>
      </w:pPr>
      <w:r>
        <w:rPr>
          <w:b/>
          <w:sz w:val="24"/>
        </w:rPr>
        <w:t>评分因素及评标标准页码检索</w:t>
      </w:r>
    </w:p>
    <w:p w14:paraId="6C6C5A9B">
      <w:pPr>
        <w:widowControl/>
        <w:jc w:val="center"/>
        <w:rPr>
          <w:b/>
          <w:sz w:val="24"/>
        </w:rPr>
      </w:pPr>
      <w:r>
        <w:rPr>
          <w:b/>
          <w:bCs/>
          <w:sz w:val="24"/>
        </w:rPr>
        <w:t>（需投标人按招标文件“评分因素及评标标准”中每个评分项逐项列明页码）</w:t>
      </w:r>
    </w:p>
    <w:p w14:paraId="6E2E6FF7">
      <w:pPr>
        <w:widowControl/>
        <w:jc w:val="left"/>
        <w:rPr>
          <w:b/>
          <w:sz w:val="24"/>
        </w:rPr>
      </w:pPr>
    </w:p>
    <w:p w14:paraId="40992821">
      <w:pPr>
        <w:widowControl/>
        <w:jc w:val="left"/>
        <w:rPr>
          <w:b/>
          <w:sz w:val="24"/>
        </w:rPr>
      </w:pPr>
      <w:r>
        <w:rPr>
          <w:b/>
          <w:sz w:val="24"/>
        </w:rPr>
        <w:br w:type="page"/>
      </w:r>
      <w:r>
        <w:rPr>
          <w:b/>
          <w:sz w:val="24"/>
        </w:rPr>
        <w:t>附件1</w:t>
      </w:r>
      <w:r>
        <w:rPr>
          <w:rFonts w:hint="eastAsia"/>
          <w:b/>
          <w:sz w:val="24"/>
        </w:rPr>
        <w:t>-1</w:t>
      </w:r>
    </w:p>
    <w:p w14:paraId="6D2DA9C1">
      <w:pPr>
        <w:tabs>
          <w:tab w:val="left" w:pos="360"/>
        </w:tabs>
        <w:spacing w:line="560" w:lineRule="exact"/>
        <w:jc w:val="center"/>
        <w:rPr>
          <w:b/>
          <w:sz w:val="24"/>
        </w:rPr>
      </w:pPr>
      <w:r>
        <w:rPr>
          <w:b/>
          <w:sz w:val="24"/>
        </w:rPr>
        <w:t>投标书</w:t>
      </w:r>
    </w:p>
    <w:p w14:paraId="15F357AB">
      <w:pPr>
        <w:spacing w:line="560" w:lineRule="exact"/>
        <w:rPr>
          <w:sz w:val="24"/>
        </w:rPr>
      </w:pPr>
      <w:r>
        <w:rPr>
          <w:sz w:val="24"/>
        </w:rPr>
        <w:t>致：天津市政府采购中心</w:t>
      </w:r>
    </w:p>
    <w:p w14:paraId="1662141F">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）的投标邀请，投标人代表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（投标单位名称、地址）提交网上应答及上传加盖电子签章的投标文件。</w:t>
      </w:r>
    </w:p>
    <w:p w14:paraId="14527693">
      <w:pPr>
        <w:spacing w:line="360" w:lineRule="auto"/>
        <w:ind w:firstLine="448" w:firstLineChars="200"/>
        <w:rPr>
          <w:sz w:val="24"/>
        </w:rPr>
      </w:pPr>
      <w:r>
        <w:rPr>
          <w:sz w:val="24"/>
        </w:rPr>
        <w:t>据此函，投标人代表宣布同意如下：</w:t>
      </w:r>
    </w:p>
    <w:p w14:paraId="3E4EA8D9">
      <w:pPr>
        <w:spacing w:line="360" w:lineRule="auto"/>
        <w:ind w:firstLine="448" w:firstLineChars="200"/>
        <w:rPr>
          <w:sz w:val="24"/>
        </w:rPr>
      </w:pPr>
      <w:r>
        <w:rPr>
          <w:sz w:val="24"/>
        </w:rPr>
        <w:t>1. 所附投标报价表中规定的应提供服务的投标总价为：</w:t>
      </w:r>
    </w:p>
    <w:p w14:paraId="63C7B226">
      <w:pPr>
        <w:spacing w:line="360" w:lineRule="auto"/>
        <w:ind w:firstLine="448" w:firstLineChars="200"/>
        <w:rPr>
          <w:sz w:val="24"/>
        </w:rPr>
      </w:pPr>
      <w:r>
        <w:rPr>
          <w:sz w:val="24"/>
        </w:rPr>
        <w:t>第</w:t>
      </w:r>
      <w:r>
        <w:rPr>
          <w:rFonts w:hint="eastAsia"/>
          <w:sz w:val="24"/>
        </w:rPr>
        <w:t>一</w:t>
      </w:r>
      <w:r>
        <w:rPr>
          <w:sz w:val="24"/>
        </w:rPr>
        <w:t>包，￥</w:t>
      </w:r>
      <w:r>
        <w:rPr>
          <w:sz w:val="24"/>
          <w:u w:val="single"/>
        </w:rPr>
        <w:t xml:space="preserve">      </w:t>
      </w:r>
      <w:r>
        <w:rPr>
          <w:sz w:val="24"/>
        </w:rPr>
        <w:t>元（人民币），大写</w:t>
      </w:r>
      <w:r>
        <w:rPr>
          <w:sz w:val="24"/>
          <w:u w:val="single"/>
        </w:rPr>
        <w:t xml:space="preserve">                   </w:t>
      </w:r>
      <w:r>
        <w:rPr>
          <w:sz w:val="24"/>
        </w:rPr>
        <w:t>。</w:t>
      </w:r>
    </w:p>
    <w:p w14:paraId="76DD4552">
      <w:pPr>
        <w:spacing w:line="360" w:lineRule="auto"/>
        <w:ind w:firstLine="448" w:firstLineChars="200"/>
        <w:rPr>
          <w:sz w:val="24"/>
        </w:rPr>
      </w:pPr>
      <w:r>
        <w:rPr>
          <w:sz w:val="24"/>
        </w:rPr>
        <w:t>2. 我公司将按招标文件的规定履行合同责任和义务。</w:t>
      </w:r>
    </w:p>
    <w:p w14:paraId="2C24B706">
      <w:pPr>
        <w:spacing w:line="360" w:lineRule="auto"/>
        <w:ind w:firstLine="448" w:firstLineChars="200"/>
        <w:rPr>
          <w:sz w:val="24"/>
        </w:rPr>
      </w:pPr>
      <w:r>
        <w:rPr>
          <w:sz w:val="24"/>
        </w:rPr>
        <w:t>3. 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14:paraId="32D380E1">
      <w:pPr>
        <w:spacing w:line="360" w:lineRule="auto"/>
        <w:ind w:firstLine="448" w:firstLineChars="200"/>
        <w:rPr>
          <w:sz w:val="24"/>
        </w:rPr>
      </w:pPr>
      <w:r>
        <w:rPr>
          <w:sz w:val="24"/>
        </w:rPr>
        <w:t>4. 我公司的投标有效期为开标之日起60天。</w:t>
      </w:r>
    </w:p>
    <w:p w14:paraId="1B747DE0">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42285146">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7353E64A">
      <w:pPr>
        <w:spacing w:line="360" w:lineRule="auto"/>
        <w:ind w:firstLine="448" w:firstLineChars="200"/>
        <w:rPr>
          <w:sz w:val="24"/>
        </w:rPr>
      </w:pPr>
      <w:r>
        <w:rPr>
          <w:sz w:val="24"/>
        </w:rPr>
        <w:t>7. 我公司已熟知贵中心关于本项目电子招投标的要求和规定。我公司完全响应本次招投标通过网上进行的方式，我方承诺投标数据以应答截止时间贵中心网络服务器数据库的记录为准，一切因网络通信或我方操作失误造成的应答数据错误或缺失均与贵中心无关，我方愿承担因此出现的任何风险和责任。</w:t>
      </w:r>
    </w:p>
    <w:p w14:paraId="56F05C74">
      <w:pPr>
        <w:spacing w:line="360" w:lineRule="auto"/>
        <w:ind w:firstLine="448" w:firstLineChars="200"/>
        <w:rPr>
          <w:sz w:val="24"/>
        </w:rPr>
      </w:pPr>
      <w:r>
        <w:rPr>
          <w:sz w:val="24"/>
        </w:rPr>
        <w:t>8. 我公司承诺完全符合《政府采购法》、《政府采购法实施条例》等法律法规规定，并随时接受</w:t>
      </w:r>
      <w:r>
        <w:rPr>
          <w:rFonts w:hint="eastAsia"/>
          <w:sz w:val="24"/>
        </w:rPr>
        <w:t>采购人、采购代理机构</w:t>
      </w:r>
      <w:r>
        <w:rPr>
          <w:sz w:val="24"/>
        </w:rPr>
        <w:t>的检查验证。在整个招标过程中，我公司若有违规行为，我公司完全接受贵中心依照相关法律法规和招标文件的规定给予处罚。</w:t>
      </w:r>
    </w:p>
    <w:p w14:paraId="587884DD">
      <w:pPr>
        <w:spacing w:line="360" w:lineRule="auto"/>
        <w:ind w:firstLine="448" w:firstLineChars="200"/>
        <w:jc w:val="left"/>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06F27765">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6A2119F8">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3FFC02FA">
      <w:pPr>
        <w:spacing w:line="360" w:lineRule="auto"/>
        <w:ind w:firstLine="448" w:firstLineChars="200"/>
        <w:rPr>
          <w:sz w:val="24"/>
        </w:rPr>
      </w:pPr>
      <w:r>
        <w:rPr>
          <w:sz w:val="24"/>
        </w:rPr>
        <w:t>1</w:t>
      </w:r>
      <w:r>
        <w:rPr>
          <w:rFonts w:hint="eastAsia"/>
          <w:sz w:val="24"/>
        </w:rPr>
        <w:t>2</w:t>
      </w:r>
      <w:r>
        <w:rPr>
          <w:sz w:val="24"/>
        </w:rPr>
        <w:t xml:space="preserve">. </w:t>
      </w:r>
      <w:r>
        <w:rPr>
          <w:rFonts w:hint="eastAsia"/>
          <w:sz w:val="24"/>
        </w:rPr>
        <w:t>我公司开票信息如下，此信息与我公司在税务局注册的信息一致：</w:t>
      </w:r>
    </w:p>
    <w:p w14:paraId="3C38CAB6">
      <w:pPr>
        <w:spacing w:line="360" w:lineRule="auto"/>
        <w:ind w:firstLine="448" w:firstLineChars="200"/>
        <w:rPr>
          <w:sz w:val="24"/>
        </w:rPr>
      </w:pPr>
      <w:r>
        <w:rPr>
          <w:rFonts w:hint="eastAsia"/>
          <w:sz w:val="24"/>
        </w:rPr>
        <w:t>纳税人识别号：</w:t>
      </w:r>
    </w:p>
    <w:p w14:paraId="27171C78">
      <w:pPr>
        <w:spacing w:line="360" w:lineRule="auto"/>
        <w:ind w:firstLine="448" w:firstLineChars="200"/>
        <w:rPr>
          <w:sz w:val="24"/>
        </w:rPr>
      </w:pPr>
      <w:r>
        <w:rPr>
          <w:rFonts w:hint="eastAsia"/>
          <w:sz w:val="24"/>
        </w:rPr>
        <w:t>地址、电话：</w:t>
      </w:r>
    </w:p>
    <w:p w14:paraId="0ED7750B">
      <w:pPr>
        <w:spacing w:line="360" w:lineRule="auto"/>
        <w:ind w:firstLine="448" w:firstLineChars="200"/>
        <w:rPr>
          <w:sz w:val="24"/>
        </w:rPr>
      </w:pPr>
      <w:r>
        <w:rPr>
          <w:rFonts w:hint="eastAsia"/>
          <w:sz w:val="24"/>
        </w:rPr>
        <w:t>开户行及账号：</w:t>
      </w:r>
    </w:p>
    <w:p w14:paraId="37993DFF">
      <w:pPr>
        <w:spacing w:line="360" w:lineRule="auto"/>
        <w:ind w:firstLine="448" w:firstLineChars="200"/>
        <w:rPr>
          <w:sz w:val="24"/>
        </w:rPr>
      </w:pPr>
      <w:r>
        <w:rPr>
          <w:rFonts w:hint="eastAsia"/>
          <w:sz w:val="24"/>
        </w:rPr>
        <w:t>选择开具发票类型（增值税专用发票/增值税普通发票）：</w:t>
      </w:r>
    </w:p>
    <w:p w14:paraId="2DADDE3E">
      <w:pPr>
        <w:spacing w:line="360" w:lineRule="auto"/>
        <w:ind w:firstLine="3808" w:firstLineChars="1700"/>
        <w:rPr>
          <w:sz w:val="24"/>
        </w:rPr>
      </w:pPr>
      <w:r>
        <w:rPr>
          <w:sz w:val="24"/>
        </w:rPr>
        <w:t>投标人名称：</w:t>
      </w:r>
    </w:p>
    <w:p w14:paraId="73A76DD5">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D1D4DDE">
      <w:pPr>
        <w:spacing w:line="560" w:lineRule="exact"/>
        <w:rPr>
          <w:sz w:val="24"/>
        </w:rPr>
      </w:pPr>
    </w:p>
    <w:p w14:paraId="5B8F0B24">
      <w:pPr>
        <w:spacing w:line="560" w:lineRule="exact"/>
        <w:rPr>
          <w:sz w:val="24"/>
        </w:rPr>
      </w:pPr>
    </w:p>
    <w:p w14:paraId="4773DBAB">
      <w:pPr>
        <w:spacing w:line="560" w:lineRule="exact"/>
        <w:rPr>
          <w:sz w:val="24"/>
        </w:rPr>
      </w:pPr>
    </w:p>
    <w:p w14:paraId="7B0218F1">
      <w:pPr>
        <w:spacing w:line="560" w:lineRule="exact"/>
        <w:rPr>
          <w:sz w:val="24"/>
        </w:rPr>
      </w:pPr>
    </w:p>
    <w:p w14:paraId="6C86E17D">
      <w:pPr>
        <w:widowControl/>
        <w:jc w:val="left"/>
        <w:rPr>
          <w:b/>
          <w:sz w:val="24"/>
        </w:rPr>
      </w:pPr>
      <w:r>
        <w:rPr>
          <w:b/>
          <w:sz w:val="24"/>
        </w:rPr>
        <w:br w:type="page"/>
      </w:r>
    </w:p>
    <w:p w14:paraId="508D5160">
      <w:pPr>
        <w:spacing w:line="460" w:lineRule="exact"/>
        <w:rPr>
          <w:b/>
          <w:sz w:val="24"/>
        </w:rPr>
      </w:pPr>
      <w:r>
        <w:rPr>
          <w:rFonts w:hint="eastAsia"/>
          <w:b/>
          <w:sz w:val="24"/>
        </w:rPr>
        <w:t>附件1-2</w:t>
      </w:r>
    </w:p>
    <w:p w14:paraId="745717B6">
      <w:pPr>
        <w:adjustRightInd w:val="0"/>
        <w:snapToGrid w:val="0"/>
        <w:spacing w:line="400" w:lineRule="exact"/>
        <w:jc w:val="center"/>
        <w:rPr>
          <w:b/>
          <w:sz w:val="24"/>
          <w:szCs w:val="24"/>
        </w:rPr>
      </w:pPr>
      <w:r>
        <w:rPr>
          <w:b/>
          <w:sz w:val="24"/>
          <w:szCs w:val="24"/>
        </w:rPr>
        <w:t>真诚参与政府采购活动承诺书</w:t>
      </w:r>
    </w:p>
    <w:p w14:paraId="338283B2">
      <w:pPr>
        <w:spacing w:line="360" w:lineRule="auto"/>
        <w:rPr>
          <w:sz w:val="24"/>
        </w:rPr>
      </w:pPr>
      <w:r>
        <w:rPr>
          <w:sz w:val="24"/>
        </w:rPr>
        <w:t>致：天津市政府采购中心</w:t>
      </w:r>
    </w:p>
    <w:p w14:paraId="17FCCB02">
      <w:pPr>
        <w:spacing w:line="360" w:lineRule="auto"/>
        <w:ind w:firstLine="448" w:firstLineChars="200"/>
        <w:rPr>
          <w:sz w:val="24"/>
        </w:rPr>
      </w:pPr>
      <w:r>
        <w:rPr>
          <w:rFonts w:hint="eastAsia"/>
          <w:sz w:val="24"/>
        </w:rPr>
        <w:t>我单位自愿按照政府采购法确立的诚实信用原则参与</w:t>
      </w:r>
      <w:r>
        <w:rPr>
          <w:rFonts w:hint="eastAsia"/>
          <w:sz w:val="24"/>
          <w:u w:val="single"/>
        </w:rPr>
        <w:t xml:space="preserve">           </w:t>
      </w:r>
      <w:r>
        <w:rPr>
          <w:rFonts w:hint="eastAsia"/>
          <w:sz w:val="24"/>
        </w:rPr>
        <w:t>项目（项目编号：</w:t>
      </w:r>
      <w:r>
        <w:rPr>
          <w:rFonts w:hint="eastAsia"/>
          <w:sz w:val="24"/>
          <w:u w:val="single"/>
        </w:rPr>
        <w:t xml:space="preserve">             </w:t>
      </w:r>
      <w:r>
        <w:rPr>
          <w:rFonts w:hint="eastAsia"/>
          <w:sz w:val="24"/>
        </w:rPr>
        <w:t>）的政府采购活动。在整个政府采购活动中，我单位郑重做出如下承诺：</w:t>
      </w:r>
    </w:p>
    <w:p w14:paraId="595CD185">
      <w:pPr>
        <w:spacing w:line="360" w:lineRule="auto"/>
        <w:ind w:firstLine="448" w:firstLineChars="200"/>
        <w:rPr>
          <w:sz w:val="24"/>
        </w:rPr>
      </w:pPr>
      <w:r>
        <w:rPr>
          <w:sz w:val="24"/>
        </w:rPr>
        <w:t>1. 我单位遵守政府采购相关法律法规。</w:t>
      </w:r>
    </w:p>
    <w:p w14:paraId="0A4FD7C4">
      <w:pPr>
        <w:spacing w:line="360" w:lineRule="auto"/>
        <w:ind w:firstLine="448" w:firstLineChars="200"/>
        <w:rPr>
          <w:sz w:val="24"/>
        </w:rPr>
      </w:pPr>
      <w:r>
        <w:rPr>
          <w:rFonts w:hint="eastAsia"/>
          <w:sz w:val="24"/>
        </w:rPr>
        <w:t>2. 我单位对递交的投标（响应）文件全部内容的真实性、合法性负有审慎的审查义务，对提交的全部材料（包括我单位制作形成的材料、第三方单位提供的材料、员工个人提供的材料等）的真实性负责，并承担相应法律责任。</w:t>
      </w:r>
    </w:p>
    <w:p w14:paraId="28B680C4">
      <w:pPr>
        <w:spacing w:line="360" w:lineRule="auto"/>
        <w:ind w:firstLine="448" w:firstLineChars="200"/>
        <w:rPr>
          <w:sz w:val="24"/>
        </w:rPr>
      </w:pPr>
      <w:r>
        <w:rPr>
          <w:rFonts w:hint="eastAsia"/>
          <w:sz w:val="24"/>
        </w:rPr>
        <w:t>3.我单位投标（响应）文件中提供的业绩合同、第三方单位证明材料、发票、各类企业证书、各类人员证书、社保缴费证明等，我单位已经通过核对原件、国家税务总局全国增值税发票查验平台查询、全国认证认可信息公共服务平台查询、发证机关官网（包含但不限于特种作业操作证及安全生产知识和管理能力考核合格信息查询平台、技能人才评价证书全国联网查询、全国特种设备公示信息查询平台等）查询、学信网查询等手段进行了核实，确保上述材料的真实性。对不能确保真实性的材料不放入投标（响应）文件中。</w:t>
      </w:r>
    </w:p>
    <w:p w14:paraId="7581D936">
      <w:pPr>
        <w:spacing w:line="360" w:lineRule="auto"/>
        <w:ind w:firstLine="448" w:firstLineChars="200"/>
        <w:rPr>
          <w:sz w:val="24"/>
          <w:szCs w:val="24"/>
        </w:rPr>
      </w:pPr>
      <w:r>
        <w:rPr>
          <w:rFonts w:hint="eastAsia"/>
          <w:sz w:val="24"/>
          <w:szCs w:val="24"/>
        </w:rPr>
        <w:t>4. 一旦经财政部门查实我单位的投标（响应）文件中存在虚假材料，无论我单位是否获得中标成交资格，无论该虚假材料是否影响评审结果，无论该虚假材料是否为我单位员工个人或第三方提供，无论我单位是否对该虚假材料进行过真实性审核，我单位均认可财政部门按照《政府采购法》第七十七条的规定给予的处罚。</w:t>
      </w:r>
    </w:p>
    <w:p w14:paraId="1CC2B4EF">
      <w:pPr>
        <w:spacing w:line="360" w:lineRule="auto"/>
        <w:ind w:firstLine="448" w:firstLineChars="200"/>
        <w:rPr>
          <w:sz w:val="24"/>
          <w:szCs w:val="24"/>
        </w:rPr>
      </w:pPr>
      <w:r>
        <w:rPr>
          <w:rFonts w:hint="eastAsia"/>
          <w:sz w:val="24"/>
          <w:szCs w:val="24"/>
        </w:rPr>
        <w:t>5. 我单位知晓涉嫌伪造、变造国家机关的公文、证件、印章的，涉嫌串通投标的组织或个人，将被依法追究刑事责任。</w:t>
      </w:r>
    </w:p>
    <w:p w14:paraId="57C2625F">
      <w:pPr>
        <w:spacing w:line="360" w:lineRule="auto"/>
        <w:ind w:firstLine="448" w:firstLineChars="200"/>
        <w:rPr>
          <w:sz w:val="24"/>
          <w:szCs w:val="24"/>
        </w:rPr>
      </w:pPr>
      <w:r>
        <w:rPr>
          <w:rFonts w:hint="eastAsia"/>
          <w:sz w:val="24"/>
          <w:szCs w:val="24"/>
        </w:rPr>
        <w:t>投标人：</w:t>
      </w:r>
    </w:p>
    <w:p w14:paraId="1421B3A3">
      <w:pPr>
        <w:spacing w:line="360" w:lineRule="auto"/>
        <w:ind w:firstLine="448" w:firstLineChars="200"/>
        <w:rPr>
          <w:b/>
          <w:sz w:val="24"/>
        </w:rPr>
      </w:pPr>
      <w:r>
        <w:rPr>
          <w:rFonts w:hint="eastAsia"/>
          <w:sz w:val="24"/>
          <w:szCs w:val="24"/>
        </w:rPr>
        <w:t>日期：</w:t>
      </w:r>
      <w:r>
        <w:rPr>
          <w:b/>
          <w:sz w:val="24"/>
        </w:rPr>
        <w:br w:type="page"/>
      </w:r>
    </w:p>
    <w:p w14:paraId="6F0B9284">
      <w:pPr>
        <w:spacing w:line="460" w:lineRule="exact"/>
        <w:rPr>
          <w:b/>
          <w:sz w:val="24"/>
        </w:rPr>
      </w:pPr>
      <w:r>
        <w:rPr>
          <w:b/>
          <w:sz w:val="24"/>
        </w:rPr>
        <w:t>附件2</w:t>
      </w:r>
    </w:p>
    <w:p w14:paraId="62B535A9">
      <w:pPr>
        <w:spacing w:line="460" w:lineRule="exact"/>
        <w:rPr>
          <w:b/>
          <w:sz w:val="24"/>
        </w:rPr>
      </w:pPr>
    </w:p>
    <w:p w14:paraId="44676CEA">
      <w:pPr>
        <w:ind w:right="84"/>
        <w:jc w:val="center"/>
        <w:rPr>
          <w:b/>
          <w:sz w:val="24"/>
        </w:rPr>
      </w:pPr>
      <w:r>
        <w:rPr>
          <w:rFonts w:hint="eastAsia"/>
          <w:b/>
          <w:sz w:val="24"/>
        </w:rPr>
        <w:t>供应商资格声明函</w:t>
      </w:r>
    </w:p>
    <w:p w14:paraId="78FC2A6E">
      <w:pPr>
        <w:spacing w:line="360" w:lineRule="auto"/>
        <w:ind w:firstLine="420"/>
        <w:jc w:val="center"/>
        <w:rPr>
          <w:b/>
          <w:sz w:val="24"/>
        </w:rPr>
      </w:pPr>
    </w:p>
    <w:p w14:paraId="48BC2641">
      <w:pPr>
        <w:spacing w:line="360" w:lineRule="auto"/>
        <w:rPr>
          <w:sz w:val="24"/>
        </w:rPr>
      </w:pPr>
      <w:r>
        <w:rPr>
          <w:rFonts w:hint="eastAsia"/>
          <w:sz w:val="24"/>
        </w:rPr>
        <w:t>天津市政府采购中心：</w:t>
      </w:r>
    </w:p>
    <w:p w14:paraId="32522A5A">
      <w:pPr>
        <w:spacing w:line="360" w:lineRule="auto"/>
        <w:ind w:firstLine="448" w:firstLineChars="200"/>
        <w:rPr>
          <w:sz w:val="24"/>
        </w:rPr>
      </w:pPr>
      <w:r>
        <w:rPr>
          <w:rFonts w:hint="eastAsia"/>
          <w:sz w:val="24"/>
        </w:rPr>
        <w:t>我单位自愿参与本项目的政府采购活动，郑重承诺如下：</w:t>
      </w:r>
    </w:p>
    <w:p w14:paraId="2BB788BF">
      <w:pPr>
        <w:spacing w:line="360" w:lineRule="auto"/>
        <w:ind w:firstLine="448" w:firstLineChars="200"/>
        <w:rPr>
          <w:sz w:val="24"/>
        </w:rPr>
      </w:pPr>
      <w:r>
        <w:rPr>
          <w:rFonts w:hint="eastAsia"/>
          <w:sz w:val="24"/>
        </w:rPr>
        <w:t>（一）我单位具有良好的商业信誉和健全的财务会计制度；</w:t>
      </w:r>
    </w:p>
    <w:p w14:paraId="3A86B3A6">
      <w:pPr>
        <w:spacing w:line="360" w:lineRule="auto"/>
        <w:ind w:firstLine="448" w:firstLineChars="200"/>
        <w:rPr>
          <w:sz w:val="24"/>
        </w:rPr>
      </w:pPr>
      <w:r>
        <w:rPr>
          <w:rFonts w:hint="eastAsia"/>
          <w:sz w:val="24"/>
        </w:rPr>
        <w:t>（二）我单位依法缴纳税收和社会保障资金；</w:t>
      </w:r>
    </w:p>
    <w:p w14:paraId="5B1A73E0">
      <w:pPr>
        <w:spacing w:line="360" w:lineRule="auto"/>
        <w:ind w:firstLine="448" w:firstLineChars="200"/>
        <w:rPr>
          <w:sz w:val="24"/>
        </w:rPr>
      </w:pPr>
      <w:r>
        <w:rPr>
          <w:rFonts w:hint="eastAsia"/>
          <w:sz w:val="24"/>
        </w:rPr>
        <w:t>（三）我单位具备履行合同所必需的设备和专业技术能力；</w:t>
      </w:r>
    </w:p>
    <w:p w14:paraId="197DD8D7">
      <w:pPr>
        <w:spacing w:line="360" w:lineRule="auto"/>
        <w:ind w:firstLine="448" w:firstLineChars="200"/>
        <w:rPr>
          <w:sz w:val="24"/>
        </w:rPr>
      </w:pPr>
      <w:r>
        <w:rPr>
          <w:rFonts w:hint="eastAsia"/>
          <w:sz w:val="24"/>
        </w:rPr>
        <w:t>（四）参加政府采购活动前3年我单位在经营活动中没有重大违法记录；</w:t>
      </w:r>
    </w:p>
    <w:p w14:paraId="14DDDE2F">
      <w:pPr>
        <w:spacing w:line="360" w:lineRule="auto"/>
        <w:ind w:firstLine="448" w:firstLineChars="200"/>
        <w:rPr>
          <w:sz w:val="24"/>
        </w:rPr>
      </w:pPr>
      <w:r>
        <w:rPr>
          <w:rFonts w:hint="eastAsia"/>
          <w:sz w:val="24"/>
        </w:rPr>
        <w:t>（五）我单位不存在为采购项目提供整体设计、规范编制或者项目管理、监理、检测等服务后，再参加该采购项目的其他采购活动的情形。</w:t>
      </w:r>
    </w:p>
    <w:p w14:paraId="29D51BA3">
      <w:pPr>
        <w:spacing w:line="360" w:lineRule="auto"/>
        <w:ind w:firstLine="448" w:firstLineChars="200"/>
        <w:rPr>
          <w:sz w:val="24"/>
        </w:rPr>
      </w:pPr>
      <w:r>
        <w:rPr>
          <w:rFonts w:hint="eastAsia"/>
          <w:sz w:val="24"/>
        </w:rPr>
        <w:t>（六）与我单位存在“单位负责人为同一人或者存在直接控股、管理关系”的其他单位信息如下：</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3877"/>
        <w:gridCol w:w="2842"/>
      </w:tblGrid>
      <w:tr w14:paraId="7AA3D42B">
        <w:tc>
          <w:tcPr>
            <w:tcW w:w="1061" w:type="pct"/>
            <w:vAlign w:val="center"/>
          </w:tcPr>
          <w:p w14:paraId="06B1DDA1">
            <w:pPr>
              <w:jc w:val="center"/>
              <w:rPr>
                <w:szCs w:val="21"/>
              </w:rPr>
            </w:pPr>
            <w:r>
              <w:rPr>
                <w:rFonts w:hint="eastAsia"/>
                <w:szCs w:val="21"/>
              </w:rPr>
              <w:t>序号</w:t>
            </w:r>
          </w:p>
        </w:tc>
        <w:tc>
          <w:tcPr>
            <w:tcW w:w="2273" w:type="pct"/>
            <w:vAlign w:val="center"/>
          </w:tcPr>
          <w:p w14:paraId="27FDE694">
            <w:pPr>
              <w:jc w:val="center"/>
              <w:rPr>
                <w:szCs w:val="21"/>
              </w:rPr>
            </w:pPr>
            <w:r>
              <w:rPr>
                <w:rFonts w:hint="eastAsia"/>
                <w:szCs w:val="21"/>
              </w:rPr>
              <w:t>单位名称</w:t>
            </w:r>
          </w:p>
        </w:tc>
        <w:tc>
          <w:tcPr>
            <w:tcW w:w="1667" w:type="pct"/>
            <w:vAlign w:val="center"/>
          </w:tcPr>
          <w:p w14:paraId="0CBDC24B">
            <w:pPr>
              <w:jc w:val="center"/>
              <w:rPr>
                <w:szCs w:val="21"/>
              </w:rPr>
            </w:pPr>
            <w:r>
              <w:rPr>
                <w:rFonts w:hint="eastAsia"/>
                <w:szCs w:val="21"/>
              </w:rPr>
              <w:t>相互关系类型</w:t>
            </w:r>
          </w:p>
        </w:tc>
      </w:tr>
      <w:tr w14:paraId="4D6F12E1">
        <w:tc>
          <w:tcPr>
            <w:tcW w:w="1061" w:type="pct"/>
            <w:vAlign w:val="center"/>
          </w:tcPr>
          <w:p w14:paraId="6FB75FCB">
            <w:pPr>
              <w:jc w:val="center"/>
              <w:rPr>
                <w:szCs w:val="21"/>
              </w:rPr>
            </w:pPr>
            <w:r>
              <w:rPr>
                <w:rFonts w:hint="eastAsia"/>
                <w:szCs w:val="21"/>
              </w:rPr>
              <w:t>1</w:t>
            </w:r>
          </w:p>
        </w:tc>
        <w:tc>
          <w:tcPr>
            <w:tcW w:w="2273" w:type="pct"/>
            <w:vAlign w:val="center"/>
          </w:tcPr>
          <w:p w14:paraId="0743B6A7">
            <w:pPr>
              <w:jc w:val="center"/>
              <w:rPr>
                <w:szCs w:val="21"/>
              </w:rPr>
            </w:pPr>
          </w:p>
        </w:tc>
        <w:tc>
          <w:tcPr>
            <w:tcW w:w="1667" w:type="pct"/>
            <w:vAlign w:val="center"/>
          </w:tcPr>
          <w:p w14:paraId="15E23E8A">
            <w:pPr>
              <w:jc w:val="center"/>
              <w:rPr>
                <w:szCs w:val="21"/>
              </w:rPr>
            </w:pPr>
          </w:p>
        </w:tc>
      </w:tr>
      <w:tr w14:paraId="350A77E4">
        <w:tc>
          <w:tcPr>
            <w:tcW w:w="1061" w:type="pct"/>
            <w:vAlign w:val="center"/>
          </w:tcPr>
          <w:p w14:paraId="672570BC">
            <w:pPr>
              <w:jc w:val="center"/>
              <w:rPr>
                <w:szCs w:val="21"/>
              </w:rPr>
            </w:pPr>
            <w:r>
              <w:rPr>
                <w:rFonts w:hint="eastAsia"/>
                <w:szCs w:val="21"/>
              </w:rPr>
              <w:t>2</w:t>
            </w:r>
          </w:p>
        </w:tc>
        <w:tc>
          <w:tcPr>
            <w:tcW w:w="2273" w:type="pct"/>
            <w:vAlign w:val="center"/>
          </w:tcPr>
          <w:p w14:paraId="450C94A2">
            <w:pPr>
              <w:jc w:val="center"/>
              <w:rPr>
                <w:szCs w:val="21"/>
              </w:rPr>
            </w:pPr>
          </w:p>
        </w:tc>
        <w:tc>
          <w:tcPr>
            <w:tcW w:w="1667" w:type="pct"/>
            <w:vAlign w:val="center"/>
          </w:tcPr>
          <w:p w14:paraId="5A688631">
            <w:pPr>
              <w:jc w:val="center"/>
              <w:rPr>
                <w:szCs w:val="21"/>
              </w:rPr>
            </w:pPr>
          </w:p>
        </w:tc>
      </w:tr>
      <w:tr w14:paraId="18A43837">
        <w:tc>
          <w:tcPr>
            <w:tcW w:w="1061" w:type="pct"/>
            <w:vAlign w:val="center"/>
          </w:tcPr>
          <w:p w14:paraId="7BC9C668">
            <w:pPr>
              <w:jc w:val="center"/>
              <w:rPr>
                <w:szCs w:val="21"/>
              </w:rPr>
            </w:pPr>
            <w:r>
              <w:rPr>
                <w:rFonts w:hint="eastAsia"/>
                <w:szCs w:val="21"/>
              </w:rPr>
              <w:t>3</w:t>
            </w:r>
          </w:p>
        </w:tc>
        <w:tc>
          <w:tcPr>
            <w:tcW w:w="2273" w:type="pct"/>
            <w:vAlign w:val="center"/>
          </w:tcPr>
          <w:p w14:paraId="24EEB73E">
            <w:pPr>
              <w:jc w:val="center"/>
              <w:rPr>
                <w:szCs w:val="21"/>
              </w:rPr>
            </w:pPr>
          </w:p>
        </w:tc>
        <w:tc>
          <w:tcPr>
            <w:tcW w:w="1667" w:type="pct"/>
            <w:vAlign w:val="center"/>
          </w:tcPr>
          <w:p w14:paraId="30288F74">
            <w:pPr>
              <w:jc w:val="center"/>
              <w:rPr>
                <w:szCs w:val="21"/>
              </w:rPr>
            </w:pPr>
          </w:p>
        </w:tc>
      </w:tr>
    </w:tbl>
    <w:p w14:paraId="47863968">
      <w:pPr>
        <w:spacing w:line="360" w:lineRule="auto"/>
        <w:ind w:firstLine="448" w:firstLineChars="200"/>
        <w:rPr>
          <w:sz w:val="24"/>
        </w:rPr>
      </w:pPr>
      <w:r>
        <w:rPr>
          <w:rFonts w:hint="eastAsia"/>
          <w:sz w:val="24"/>
        </w:rPr>
        <w:t>上表未填写的，视为不存在第（六）条所列情形</w:t>
      </w:r>
    </w:p>
    <w:p w14:paraId="02AE64C6">
      <w:pPr>
        <w:spacing w:line="360" w:lineRule="auto"/>
        <w:ind w:firstLine="448" w:firstLineChars="200"/>
        <w:rPr>
          <w:sz w:val="24"/>
        </w:rPr>
      </w:pPr>
    </w:p>
    <w:p w14:paraId="16DC882F">
      <w:pPr>
        <w:spacing w:line="360" w:lineRule="auto"/>
        <w:ind w:firstLine="448" w:firstLineChars="200"/>
        <w:rPr>
          <w:sz w:val="24"/>
        </w:rPr>
      </w:pPr>
      <w:r>
        <w:rPr>
          <w:rFonts w:hint="eastAsia"/>
          <w:sz w:val="24"/>
        </w:rPr>
        <w:t>上述声明真实有效，否则我单位承担全部责任和不利后果。</w:t>
      </w:r>
    </w:p>
    <w:p w14:paraId="543137C8">
      <w:pPr>
        <w:spacing w:line="360" w:lineRule="auto"/>
        <w:ind w:firstLine="448" w:firstLineChars="200"/>
        <w:rPr>
          <w:sz w:val="24"/>
        </w:rPr>
      </w:pPr>
    </w:p>
    <w:p w14:paraId="1A14F493">
      <w:pPr>
        <w:spacing w:line="360" w:lineRule="auto"/>
        <w:ind w:firstLine="224" w:firstLineChars="100"/>
        <w:rPr>
          <w:sz w:val="24"/>
        </w:rPr>
      </w:pPr>
      <w:r>
        <w:rPr>
          <w:sz w:val="24"/>
        </w:rPr>
        <w:t>投标人名称：</w:t>
      </w:r>
    </w:p>
    <w:p w14:paraId="2DE3E312">
      <w:pPr>
        <w:spacing w:line="360" w:lineRule="auto"/>
        <w:ind w:firstLine="224" w:firstLineChars="100"/>
        <w:rPr>
          <w:sz w:val="24"/>
        </w:rPr>
      </w:pPr>
    </w:p>
    <w:p w14:paraId="5437CD32">
      <w:pPr>
        <w:spacing w:line="360" w:lineRule="auto"/>
        <w:ind w:firstLine="224" w:firstLineChars="100"/>
        <w:rPr>
          <w:sz w:val="24"/>
        </w:rPr>
      </w:pPr>
      <w:r>
        <w:rPr>
          <w:sz w:val="24"/>
        </w:rPr>
        <w:t xml:space="preserve">日期：  </w:t>
      </w:r>
    </w:p>
    <w:p w14:paraId="7713C5AA">
      <w:pPr>
        <w:ind w:right="84" w:firstLine="420"/>
        <w:jc w:val="center"/>
        <w:rPr>
          <w:b/>
          <w:sz w:val="24"/>
        </w:rPr>
      </w:pPr>
    </w:p>
    <w:p w14:paraId="7EA0197C">
      <w:pPr>
        <w:ind w:right="84" w:firstLine="420"/>
        <w:jc w:val="center"/>
        <w:rPr>
          <w:b/>
          <w:sz w:val="24"/>
        </w:rPr>
      </w:pPr>
    </w:p>
    <w:p w14:paraId="3C43D0C5">
      <w:pPr>
        <w:ind w:right="84" w:firstLine="420"/>
        <w:jc w:val="center"/>
        <w:rPr>
          <w:b/>
          <w:sz w:val="24"/>
        </w:rPr>
      </w:pPr>
    </w:p>
    <w:p w14:paraId="18E7A415">
      <w:pPr>
        <w:widowControl/>
        <w:jc w:val="left"/>
        <w:rPr>
          <w:b/>
          <w:sz w:val="24"/>
        </w:rPr>
      </w:pPr>
      <w:r>
        <w:rPr>
          <w:b/>
          <w:sz w:val="24"/>
        </w:rPr>
        <w:br w:type="page"/>
      </w:r>
    </w:p>
    <w:p w14:paraId="2DBCAFC1">
      <w:pPr>
        <w:spacing w:line="460" w:lineRule="exact"/>
        <w:rPr>
          <w:b/>
          <w:sz w:val="24"/>
        </w:rPr>
      </w:pPr>
      <w:r>
        <w:rPr>
          <w:rFonts w:hint="eastAsia"/>
          <w:b/>
          <w:bCs/>
          <w:sz w:val="24"/>
        </w:rPr>
        <w:t>附件2-1：招标文件第一部分供应商资格要求的证件</w:t>
      </w:r>
    </w:p>
    <w:p w14:paraId="0D72CC84">
      <w:pPr>
        <w:widowControl/>
        <w:jc w:val="left"/>
        <w:rPr>
          <w:b/>
          <w:sz w:val="24"/>
        </w:rPr>
      </w:pPr>
      <w:r>
        <w:rPr>
          <w:b/>
          <w:sz w:val="24"/>
        </w:rPr>
        <w:br w:type="page"/>
      </w:r>
    </w:p>
    <w:p w14:paraId="62431D2E">
      <w:pPr>
        <w:ind w:right="84"/>
        <w:rPr>
          <w:b/>
          <w:sz w:val="24"/>
        </w:rPr>
      </w:pPr>
      <w:r>
        <w:rPr>
          <w:rFonts w:hint="eastAsia"/>
          <w:b/>
          <w:sz w:val="24"/>
        </w:rPr>
        <w:t>附件3</w:t>
      </w:r>
    </w:p>
    <w:p w14:paraId="63AF4EBE">
      <w:pPr>
        <w:ind w:right="84" w:firstLine="420"/>
        <w:jc w:val="center"/>
        <w:rPr>
          <w:b/>
          <w:sz w:val="24"/>
        </w:rPr>
      </w:pPr>
    </w:p>
    <w:p w14:paraId="71CFB237">
      <w:pPr>
        <w:ind w:right="84" w:firstLine="420"/>
        <w:jc w:val="center"/>
        <w:rPr>
          <w:b/>
          <w:sz w:val="24"/>
        </w:rPr>
      </w:pPr>
      <w:r>
        <w:rPr>
          <w:b/>
          <w:sz w:val="24"/>
        </w:rPr>
        <w:t>开标一览表</w:t>
      </w:r>
    </w:p>
    <w:p w14:paraId="3CD22F04">
      <w:pPr>
        <w:spacing w:line="460" w:lineRule="exact"/>
        <w:ind w:left="192"/>
        <w:rPr>
          <w:sz w:val="24"/>
        </w:rPr>
      </w:pPr>
      <w:r>
        <w:rPr>
          <w:sz w:val="24"/>
        </w:rPr>
        <w:t>项目名称：</w:t>
      </w:r>
      <w:r>
        <w:rPr>
          <w:sz w:val="24"/>
          <w:u w:val="single"/>
        </w:rPr>
        <w:t xml:space="preserve">                    </w:t>
      </w:r>
      <w:r>
        <w:rPr>
          <w:sz w:val="24"/>
        </w:rPr>
        <w:t xml:space="preserve">                  </w:t>
      </w:r>
    </w:p>
    <w:p w14:paraId="212D3859">
      <w:pPr>
        <w:spacing w:line="460" w:lineRule="exact"/>
        <w:ind w:left="192"/>
        <w:rPr>
          <w:sz w:val="24"/>
        </w:rPr>
      </w:pPr>
      <w:r>
        <w:rPr>
          <w:sz w:val="24"/>
        </w:rPr>
        <w:t>项目编号：</w:t>
      </w:r>
      <w:r>
        <w:rPr>
          <w:sz w:val="24"/>
          <w:u w:val="single"/>
        </w:rPr>
        <w:t xml:space="preserve">                    </w:t>
      </w:r>
      <w:r>
        <w:rPr>
          <w:sz w:val="24"/>
        </w:rPr>
        <w:t xml:space="preserve">                  </w:t>
      </w:r>
    </w:p>
    <w:p w14:paraId="514824B8">
      <w:pPr>
        <w:spacing w:line="460" w:lineRule="exact"/>
        <w:rPr>
          <w:sz w:val="24"/>
        </w:rPr>
      </w:pPr>
      <w:r>
        <w:rPr>
          <w:sz w:val="24"/>
        </w:rPr>
        <w:t xml:space="preserve">                                                       单位：元</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2180"/>
        <w:gridCol w:w="1375"/>
        <w:gridCol w:w="2050"/>
        <w:gridCol w:w="1678"/>
      </w:tblGrid>
      <w:tr w14:paraId="62C61BA3">
        <w:trPr>
          <w:jc w:val="center"/>
        </w:trPr>
        <w:tc>
          <w:tcPr>
            <w:tcW w:w="730" w:type="pct"/>
            <w:vAlign w:val="center"/>
          </w:tcPr>
          <w:p w14:paraId="129464A7">
            <w:pPr>
              <w:spacing w:line="460" w:lineRule="exact"/>
              <w:jc w:val="center"/>
              <w:rPr>
                <w:sz w:val="24"/>
              </w:rPr>
            </w:pPr>
            <w:r>
              <w:rPr>
                <w:sz w:val="24"/>
              </w:rPr>
              <w:t>包号</w:t>
            </w:r>
          </w:p>
        </w:tc>
        <w:tc>
          <w:tcPr>
            <w:tcW w:w="1278" w:type="pct"/>
            <w:vAlign w:val="center"/>
          </w:tcPr>
          <w:p w14:paraId="78FD1A5D">
            <w:pPr>
              <w:spacing w:line="460" w:lineRule="exact"/>
              <w:jc w:val="center"/>
              <w:rPr>
                <w:sz w:val="24"/>
              </w:rPr>
            </w:pPr>
            <w:r>
              <w:rPr>
                <w:sz w:val="24"/>
              </w:rPr>
              <w:t>服务名称</w:t>
            </w:r>
          </w:p>
        </w:tc>
        <w:tc>
          <w:tcPr>
            <w:tcW w:w="806" w:type="pct"/>
            <w:vAlign w:val="center"/>
          </w:tcPr>
          <w:p w14:paraId="0B0AB285">
            <w:pPr>
              <w:spacing w:line="460" w:lineRule="exact"/>
              <w:jc w:val="center"/>
              <w:rPr>
                <w:sz w:val="24"/>
              </w:rPr>
            </w:pPr>
            <w:r>
              <w:rPr>
                <w:sz w:val="24"/>
              </w:rPr>
              <w:t>数量</w:t>
            </w:r>
          </w:p>
        </w:tc>
        <w:tc>
          <w:tcPr>
            <w:tcW w:w="1202" w:type="pct"/>
            <w:vAlign w:val="center"/>
          </w:tcPr>
          <w:p w14:paraId="78BCDC80">
            <w:pPr>
              <w:spacing w:line="460" w:lineRule="exact"/>
              <w:jc w:val="center"/>
              <w:rPr>
                <w:sz w:val="24"/>
              </w:rPr>
            </w:pPr>
            <w:r>
              <w:rPr>
                <w:sz w:val="24"/>
              </w:rPr>
              <w:t>投标总价</w:t>
            </w:r>
          </w:p>
        </w:tc>
        <w:tc>
          <w:tcPr>
            <w:tcW w:w="984" w:type="pct"/>
            <w:vAlign w:val="center"/>
          </w:tcPr>
          <w:p w14:paraId="2D82634E">
            <w:pPr>
              <w:spacing w:line="460" w:lineRule="exact"/>
              <w:jc w:val="center"/>
              <w:rPr>
                <w:sz w:val="24"/>
              </w:rPr>
            </w:pPr>
            <w:r>
              <w:rPr>
                <w:sz w:val="24"/>
              </w:rPr>
              <w:t>备注</w:t>
            </w:r>
          </w:p>
        </w:tc>
      </w:tr>
      <w:tr w14:paraId="31958EF2">
        <w:trPr>
          <w:jc w:val="center"/>
        </w:trPr>
        <w:tc>
          <w:tcPr>
            <w:tcW w:w="730" w:type="pct"/>
            <w:vAlign w:val="center"/>
          </w:tcPr>
          <w:p w14:paraId="42F507DC">
            <w:pPr>
              <w:spacing w:line="460" w:lineRule="exact"/>
              <w:jc w:val="center"/>
              <w:rPr>
                <w:sz w:val="24"/>
              </w:rPr>
            </w:pPr>
            <w:r>
              <w:rPr>
                <w:rFonts w:hint="eastAsia"/>
                <w:sz w:val="24"/>
              </w:rPr>
              <w:t>1</w:t>
            </w:r>
          </w:p>
        </w:tc>
        <w:tc>
          <w:tcPr>
            <w:tcW w:w="1278" w:type="pct"/>
            <w:vAlign w:val="center"/>
          </w:tcPr>
          <w:p w14:paraId="6E89096D">
            <w:pPr>
              <w:spacing w:line="460" w:lineRule="exact"/>
              <w:jc w:val="center"/>
              <w:rPr>
                <w:sz w:val="24"/>
              </w:rPr>
            </w:pPr>
            <w:r>
              <w:rPr>
                <w:rFonts w:hint="eastAsia"/>
                <w:sz w:val="24"/>
              </w:rPr>
              <w:t>国家税务总局天津市税务局综合后勤保障服务</w:t>
            </w:r>
          </w:p>
        </w:tc>
        <w:tc>
          <w:tcPr>
            <w:tcW w:w="806" w:type="pct"/>
            <w:vAlign w:val="center"/>
          </w:tcPr>
          <w:p w14:paraId="03E29204">
            <w:pPr>
              <w:spacing w:line="460" w:lineRule="exact"/>
              <w:jc w:val="center"/>
              <w:rPr>
                <w:sz w:val="24"/>
              </w:rPr>
            </w:pPr>
            <w:r>
              <w:rPr>
                <w:rFonts w:hint="eastAsia"/>
                <w:sz w:val="24"/>
              </w:rPr>
              <w:t>1项</w:t>
            </w:r>
          </w:p>
        </w:tc>
        <w:tc>
          <w:tcPr>
            <w:tcW w:w="1202" w:type="pct"/>
            <w:vAlign w:val="center"/>
          </w:tcPr>
          <w:p w14:paraId="1F9FE253">
            <w:pPr>
              <w:spacing w:line="460" w:lineRule="exact"/>
              <w:jc w:val="center"/>
              <w:rPr>
                <w:sz w:val="24"/>
              </w:rPr>
            </w:pPr>
          </w:p>
        </w:tc>
        <w:tc>
          <w:tcPr>
            <w:tcW w:w="984" w:type="pct"/>
            <w:vAlign w:val="center"/>
          </w:tcPr>
          <w:p w14:paraId="357CB9AE">
            <w:pPr>
              <w:spacing w:line="460" w:lineRule="exact"/>
              <w:jc w:val="center"/>
              <w:rPr>
                <w:sz w:val="24"/>
              </w:rPr>
            </w:pPr>
            <w:r>
              <w:rPr>
                <w:sz w:val="24"/>
              </w:rPr>
              <w:t>服务期</w:t>
            </w:r>
            <w:r>
              <w:rPr>
                <w:rFonts w:hint="eastAsia"/>
                <w:sz w:val="24"/>
              </w:rPr>
              <w:t>24个月（其中6人服务期22个月）</w:t>
            </w:r>
          </w:p>
        </w:tc>
      </w:tr>
      <w:tr w14:paraId="71BBB5A1">
        <w:trPr>
          <w:jc w:val="center"/>
        </w:trPr>
        <w:tc>
          <w:tcPr>
            <w:tcW w:w="730" w:type="pct"/>
          </w:tcPr>
          <w:p w14:paraId="1CC5808D">
            <w:pPr>
              <w:spacing w:line="460" w:lineRule="exact"/>
              <w:rPr>
                <w:sz w:val="24"/>
              </w:rPr>
            </w:pPr>
          </w:p>
        </w:tc>
        <w:tc>
          <w:tcPr>
            <w:tcW w:w="1278" w:type="pct"/>
          </w:tcPr>
          <w:p w14:paraId="397B0958">
            <w:pPr>
              <w:spacing w:line="460" w:lineRule="exact"/>
              <w:rPr>
                <w:sz w:val="24"/>
              </w:rPr>
            </w:pPr>
          </w:p>
        </w:tc>
        <w:tc>
          <w:tcPr>
            <w:tcW w:w="806" w:type="pct"/>
          </w:tcPr>
          <w:p w14:paraId="14C1C830">
            <w:pPr>
              <w:spacing w:line="460" w:lineRule="exact"/>
              <w:rPr>
                <w:sz w:val="24"/>
              </w:rPr>
            </w:pPr>
          </w:p>
        </w:tc>
        <w:tc>
          <w:tcPr>
            <w:tcW w:w="1202" w:type="pct"/>
          </w:tcPr>
          <w:p w14:paraId="6C380EDB">
            <w:pPr>
              <w:spacing w:line="460" w:lineRule="exact"/>
              <w:rPr>
                <w:sz w:val="24"/>
              </w:rPr>
            </w:pPr>
          </w:p>
        </w:tc>
        <w:tc>
          <w:tcPr>
            <w:tcW w:w="984" w:type="pct"/>
          </w:tcPr>
          <w:p w14:paraId="3F404C03">
            <w:pPr>
              <w:spacing w:line="460" w:lineRule="exact"/>
              <w:rPr>
                <w:sz w:val="24"/>
              </w:rPr>
            </w:pPr>
          </w:p>
        </w:tc>
      </w:tr>
      <w:tr w14:paraId="705BDE7A">
        <w:trPr>
          <w:jc w:val="center"/>
        </w:trPr>
        <w:tc>
          <w:tcPr>
            <w:tcW w:w="730" w:type="pct"/>
          </w:tcPr>
          <w:p w14:paraId="5E21F7B9">
            <w:pPr>
              <w:spacing w:line="460" w:lineRule="exact"/>
              <w:rPr>
                <w:sz w:val="24"/>
              </w:rPr>
            </w:pPr>
          </w:p>
        </w:tc>
        <w:tc>
          <w:tcPr>
            <w:tcW w:w="1278" w:type="pct"/>
          </w:tcPr>
          <w:p w14:paraId="7F4166A1">
            <w:pPr>
              <w:spacing w:line="460" w:lineRule="exact"/>
              <w:rPr>
                <w:sz w:val="24"/>
              </w:rPr>
            </w:pPr>
          </w:p>
        </w:tc>
        <w:tc>
          <w:tcPr>
            <w:tcW w:w="806" w:type="pct"/>
          </w:tcPr>
          <w:p w14:paraId="7B93D936">
            <w:pPr>
              <w:spacing w:line="460" w:lineRule="exact"/>
              <w:rPr>
                <w:sz w:val="24"/>
              </w:rPr>
            </w:pPr>
          </w:p>
        </w:tc>
        <w:tc>
          <w:tcPr>
            <w:tcW w:w="1202" w:type="pct"/>
          </w:tcPr>
          <w:p w14:paraId="3D253236">
            <w:pPr>
              <w:spacing w:line="460" w:lineRule="exact"/>
              <w:rPr>
                <w:sz w:val="24"/>
              </w:rPr>
            </w:pPr>
          </w:p>
        </w:tc>
        <w:tc>
          <w:tcPr>
            <w:tcW w:w="984" w:type="pct"/>
          </w:tcPr>
          <w:p w14:paraId="70262E8E">
            <w:pPr>
              <w:spacing w:line="460" w:lineRule="exact"/>
              <w:rPr>
                <w:sz w:val="24"/>
              </w:rPr>
            </w:pPr>
          </w:p>
        </w:tc>
      </w:tr>
      <w:tr w14:paraId="69A5B316">
        <w:trPr>
          <w:jc w:val="center"/>
        </w:trPr>
        <w:tc>
          <w:tcPr>
            <w:tcW w:w="730" w:type="pct"/>
          </w:tcPr>
          <w:p w14:paraId="616BC55E">
            <w:pPr>
              <w:spacing w:line="460" w:lineRule="exact"/>
              <w:rPr>
                <w:sz w:val="24"/>
              </w:rPr>
            </w:pPr>
          </w:p>
        </w:tc>
        <w:tc>
          <w:tcPr>
            <w:tcW w:w="1278" w:type="pct"/>
          </w:tcPr>
          <w:p w14:paraId="751778F5">
            <w:pPr>
              <w:spacing w:line="460" w:lineRule="exact"/>
              <w:rPr>
                <w:sz w:val="24"/>
              </w:rPr>
            </w:pPr>
          </w:p>
        </w:tc>
        <w:tc>
          <w:tcPr>
            <w:tcW w:w="806" w:type="pct"/>
          </w:tcPr>
          <w:p w14:paraId="5E465086">
            <w:pPr>
              <w:spacing w:line="460" w:lineRule="exact"/>
              <w:rPr>
                <w:sz w:val="24"/>
              </w:rPr>
            </w:pPr>
          </w:p>
        </w:tc>
        <w:tc>
          <w:tcPr>
            <w:tcW w:w="1202" w:type="pct"/>
          </w:tcPr>
          <w:p w14:paraId="6C4F564E">
            <w:pPr>
              <w:spacing w:line="460" w:lineRule="exact"/>
              <w:rPr>
                <w:sz w:val="24"/>
              </w:rPr>
            </w:pPr>
          </w:p>
        </w:tc>
        <w:tc>
          <w:tcPr>
            <w:tcW w:w="984" w:type="pct"/>
          </w:tcPr>
          <w:p w14:paraId="11BA07EC">
            <w:pPr>
              <w:spacing w:line="460" w:lineRule="exact"/>
              <w:rPr>
                <w:sz w:val="24"/>
              </w:rPr>
            </w:pPr>
          </w:p>
        </w:tc>
      </w:tr>
      <w:tr w14:paraId="25929307">
        <w:trPr>
          <w:jc w:val="center"/>
        </w:trPr>
        <w:tc>
          <w:tcPr>
            <w:tcW w:w="730" w:type="pct"/>
          </w:tcPr>
          <w:p w14:paraId="2D2F7020">
            <w:pPr>
              <w:spacing w:line="460" w:lineRule="exact"/>
              <w:rPr>
                <w:sz w:val="24"/>
              </w:rPr>
            </w:pPr>
          </w:p>
        </w:tc>
        <w:tc>
          <w:tcPr>
            <w:tcW w:w="1278" w:type="pct"/>
          </w:tcPr>
          <w:p w14:paraId="4501CAF9">
            <w:pPr>
              <w:spacing w:line="460" w:lineRule="exact"/>
              <w:rPr>
                <w:sz w:val="24"/>
              </w:rPr>
            </w:pPr>
          </w:p>
        </w:tc>
        <w:tc>
          <w:tcPr>
            <w:tcW w:w="806" w:type="pct"/>
          </w:tcPr>
          <w:p w14:paraId="66383A6C">
            <w:pPr>
              <w:spacing w:line="460" w:lineRule="exact"/>
              <w:rPr>
                <w:sz w:val="24"/>
              </w:rPr>
            </w:pPr>
          </w:p>
        </w:tc>
        <w:tc>
          <w:tcPr>
            <w:tcW w:w="1202" w:type="pct"/>
          </w:tcPr>
          <w:p w14:paraId="7F2252BE">
            <w:pPr>
              <w:spacing w:line="460" w:lineRule="exact"/>
              <w:rPr>
                <w:sz w:val="24"/>
              </w:rPr>
            </w:pPr>
          </w:p>
        </w:tc>
        <w:tc>
          <w:tcPr>
            <w:tcW w:w="984" w:type="pct"/>
          </w:tcPr>
          <w:p w14:paraId="283EB477">
            <w:pPr>
              <w:spacing w:line="460" w:lineRule="exact"/>
              <w:rPr>
                <w:sz w:val="24"/>
              </w:rPr>
            </w:pPr>
          </w:p>
        </w:tc>
      </w:tr>
      <w:tr w14:paraId="42CC1C74">
        <w:trPr>
          <w:jc w:val="center"/>
        </w:trPr>
        <w:tc>
          <w:tcPr>
            <w:tcW w:w="730" w:type="pct"/>
          </w:tcPr>
          <w:p w14:paraId="5D65030A">
            <w:pPr>
              <w:spacing w:line="460" w:lineRule="exact"/>
              <w:rPr>
                <w:sz w:val="24"/>
              </w:rPr>
            </w:pPr>
          </w:p>
        </w:tc>
        <w:tc>
          <w:tcPr>
            <w:tcW w:w="1278" w:type="pct"/>
          </w:tcPr>
          <w:p w14:paraId="51726D29">
            <w:pPr>
              <w:spacing w:line="460" w:lineRule="exact"/>
              <w:rPr>
                <w:sz w:val="24"/>
              </w:rPr>
            </w:pPr>
          </w:p>
        </w:tc>
        <w:tc>
          <w:tcPr>
            <w:tcW w:w="806" w:type="pct"/>
          </w:tcPr>
          <w:p w14:paraId="7422D032">
            <w:pPr>
              <w:spacing w:line="460" w:lineRule="exact"/>
              <w:rPr>
                <w:sz w:val="24"/>
              </w:rPr>
            </w:pPr>
          </w:p>
        </w:tc>
        <w:tc>
          <w:tcPr>
            <w:tcW w:w="1202" w:type="pct"/>
          </w:tcPr>
          <w:p w14:paraId="3B18AE3E">
            <w:pPr>
              <w:spacing w:line="460" w:lineRule="exact"/>
              <w:rPr>
                <w:sz w:val="24"/>
              </w:rPr>
            </w:pPr>
          </w:p>
        </w:tc>
        <w:tc>
          <w:tcPr>
            <w:tcW w:w="984" w:type="pct"/>
          </w:tcPr>
          <w:p w14:paraId="5C930F0B">
            <w:pPr>
              <w:spacing w:line="460" w:lineRule="exact"/>
              <w:rPr>
                <w:sz w:val="24"/>
              </w:rPr>
            </w:pPr>
          </w:p>
        </w:tc>
      </w:tr>
      <w:tr w14:paraId="510A239A">
        <w:trPr>
          <w:jc w:val="center"/>
        </w:trPr>
        <w:tc>
          <w:tcPr>
            <w:tcW w:w="730" w:type="pct"/>
          </w:tcPr>
          <w:p w14:paraId="506371C1">
            <w:pPr>
              <w:spacing w:line="460" w:lineRule="exact"/>
              <w:rPr>
                <w:sz w:val="24"/>
              </w:rPr>
            </w:pPr>
          </w:p>
        </w:tc>
        <w:tc>
          <w:tcPr>
            <w:tcW w:w="1278" w:type="pct"/>
          </w:tcPr>
          <w:p w14:paraId="304950D8">
            <w:pPr>
              <w:spacing w:line="460" w:lineRule="exact"/>
              <w:rPr>
                <w:sz w:val="24"/>
              </w:rPr>
            </w:pPr>
          </w:p>
        </w:tc>
        <w:tc>
          <w:tcPr>
            <w:tcW w:w="806" w:type="pct"/>
          </w:tcPr>
          <w:p w14:paraId="300755F7">
            <w:pPr>
              <w:spacing w:line="460" w:lineRule="exact"/>
              <w:rPr>
                <w:sz w:val="24"/>
              </w:rPr>
            </w:pPr>
          </w:p>
        </w:tc>
        <w:tc>
          <w:tcPr>
            <w:tcW w:w="1202" w:type="pct"/>
          </w:tcPr>
          <w:p w14:paraId="0925834A">
            <w:pPr>
              <w:spacing w:line="460" w:lineRule="exact"/>
              <w:rPr>
                <w:sz w:val="24"/>
              </w:rPr>
            </w:pPr>
          </w:p>
        </w:tc>
        <w:tc>
          <w:tcPr>
            <w:tcW w:w="984" w:type="pct"/>
          </w:tcPr>
          <w:p w14:paraId="3B433D43">
            <w:pPr>
              <w:spacing w:line="460" w:lineRule="exact"/>
              <w:rPr>
                <w:sz w:val="24"/>
              </w:rPr>
            </w:pPr>
          </w:p>
        </w:tc>
      </w:tr>
      <w:tr w14:paraId="78FA98FB">
        <w:trPr>
          <w:jc w:val="center"/>
        </w:trPr>
        <w:tc>
          <w:tcPr>
            <w:tcW w:w="730" w:type="pct"/>
          </w:tcPr>
          <w:p w14:paraId="6D4AAD77">
            <w:pPr>
              <w:spacing w:line="460" w:lineRule="exact"/>
              <w:rPr>
                <w:sz w:val="24"/>
              </w:rPr>
            </w:pPr>
          </w:p>
        </w:tc>
        <w:tc>
          <w:tcPr>
            <w:tcW w:w="1278" w:type="pct"/>
          </w:tcPr>
          <w:p w14:paraId="139B4C1B">
            <w:pPr>
              <w:spacing w:line="460" w:lineRule="exact"/>
              <w:rPr>
                <w:sz w:val="24"/>
              </w:rPr>
            </w:pPr>
          </w:p>
        </w:tc>
        <w:tc>
          <w:tcPr>
            <w:tcW w:w="806" w:type="pct"/>
          </w:tcPr>
          <w:p w14:paraId="447F6DDD">
            <w:pPr>
              <w:spacing w:line="460" w:lineRule="exact"/>
              <w:rPr>
                <w:sz w:val="24"/>
              </w:rPr>
            </w:pPr>
          </w:p>
        </w:tc>
        <w:tc>
          <w:tcPr>
            <w:tcW w:w="1202" w:type="pct"/>
          </w:tcPr>
          <w:p w14:paraId="68700D59">
            <w:pPr>
              <w:spacing w:line="460" w:lineRule="exact"/>
              <w:rPr>
                <w:sz w:val="24"/>
              </w:rPr>
            </w:pPr>
          </w:p>
        </w:tc>
        <w:tc>
          <w:tcPr>
            <w:tcW w:w="984" w:type="pct"/>
          </w:tcPr>
          <w:p w14:paraId="54BC99D7">
            <w:pPr>
              <w:spacing w:line="460" w:lineRule="exact"/>
              <w:rPr>
                <w:sz w:val="24"/>
              </w:rPr>
            </w:pPr>
          </w:p>
        </w:tc>
      </w:tr>
    </w:tbl>
    <w:p w14:paraId="5E42E73D">
      <w:pPr>
        <w:spacing w:line="360" w:lineRule="auto"/>
        <w:ind w:right="84" w:firstLine="420"/>
        <w:rPr>
          <w:b/>
          <w:position w:val="-40"/>
          <w:sz w:val="24"/>
        </w:rPr>
      </w:pPr>
    </w:p>
    <w:p w14:paraId="5984F415">
      <w:pPr>
        <w:spacing w:line="460" w:lineRule="exact"/>
        <w:ind w:left="192"/>
        <w:rPr>
          <w:sz w:val="24"/>
        </w:rPr>
      </w:pPr>
    </w:p>
    <w:p w14:paraId="4602CC72">
      <w:pPr>
        <w:spacing w:line="360" w:lineRule="auto"/>
        <w:ind w:right="84" w:firstLine="224" w:firstLineChars="100"/>
        <w:rPr>
          <w:sz w:val="24"/>
        </w:rPr>
      </w:pPr>
      <w:r>
        <w:rPr>
          <w:sz w:val="24"/>
        </w:rPr>
        <w:t>投标人名称：</w:t>
      </w:r>
    </w:p>
    <w:p w14:paraId="7AFE0968">
      <w:pPr>
        <w:spacing w:line="360" w:lineRule="auto"/>
        <w:ind w:right="84" w:firstLine="224" w:firstLineChars="100"/>
        <w:rPr>
          <w:sz w:val="24"/>
        </w:rPr>
      </w:pPr>
    </w:p>
    <w:p w14:paraId="5752EC9C">
      <w:pPr>
        <w:spacing w:line="360" w:lineRule="auto"/>
        <w:ind w:right="84" w:firstLine="224" w:firstLineChars="100"/>
        <w:rPr>
          <w:position w:val="-40"/>
          <w:sz w:val="24"/>
        </w:rPr>
      </w:pPr>
      <w:r>
        <w:rPr>
          <w:sz w:val="24"/>
        </w:rPr>
        <w:t xml:space="preserve">日期：  </w:t>
      </w:r>
    </w:p>
    <w:p w14:paraId="09EE7F41">
      <w:pPr>
        <w:spacing w:line="360" w:lineRule="auto"/>
        <w:ind w:right="84" w:firstLine="420"/>
        <w:rPr>
          <w:position w:val="-40"/>
          <w:sz w:val="24"/>
        </w:rPr>
      </w:pPr>
      <w:r>
        <w:rPr>
          <w:position w:val="-40"/>
          <w:sz w:val="24"/>
        </w:rPr>
        <w:t xml:space="preserve"> </w:t>
      </w:r>
    </w:p>
    <w:p w14:paraId="42881655">
      <w:pPr>
        <w:spacing w:line="360" w:lineRule="auto"/>
        <w:ind w:right="84" w:firstLine="420"/>
        <w:rPr>
          <w:position w:val="-40"/>
          <w:sz w:val="24"/>
        </w:rPr>
      </w:pPr>
    </w:p>
    <w:p w14:paraId="510784D5">
      <w:pPr>
        <w:spacing w:line="360" w:lineRule="auto"/>
        <w:ind w:right="84" w:firstLine="420"/>
        <w:rPr>
          <w:position w:val="-40"/>
          <w:sz w:val="24"/>
        </w:rPr>
      </w:pPr>
      <w:r>
        <w:rPr>
          <w:position w:val="-40"/>
          <w:sz w:val="24"/>
        </w:rPr>
        <w:t xml:space="preserve"> </w:t>
      </w:r>
    </w:p>
    <w:p w14:paraId="75824007">
      <w:pPr>
        <w:spacing w:line="360" w:lineRule="auto"/>
        <w:ind w:right="84" w:firstLine="420"/>
        <w:rPr>
          <w:position w:val="-40"/>
          <w:sz w:val="24"/>
        </w:rPr>
      </w:pPr>
    </w:p>
    <w:p w14:paraId="06D5CBD6">
      <w:pPr>
        <w:widowControl/>
        <w:jc w:val="left"/>
        <w:rPr>
          <w:b/>
          <w:sz w:val="24"/>
        </w:rPr>
      </w:pPr>
      <w:r>
        <w:rPr>
          <w:b/>
          <w:sz w:val="24"/>
        </w:rPr>
        <w:br w:type="page"/>
      </w:r>
    </w:p>
    <w:p w14:paraId="378D1F62">
      <w:pPr>
        <w:spacing w:line="460" w:lineRule="exact"/>
        <w:rPr>
          <w:b/>
          <w:sz w:val="24"/>
        </w:rPr>
      </w:pPr>
      <w:r>
        <w:rPr>
          <w:b/>
          <w:sz w:val="24"/>
        </w:rPr>
        <w:t>附件</w:t>
      </w:r>
      <w:r>
        <w:rPr>
          <w:rFonts w:hint="eastAsia"/>
          <w:b/>
          <w:sz w:val="24"/>
        </w:rPr>
        <w:t>4</w:t>
      </w:r>
    </w:p>
    <w:p w14:paraId="167DB9F5">
      <w:pPr>
        <w:tabs>
          <w:tab w:val="left" w:pos="3780"/>
          <w:tab w:val="left" w:pos="3960"/>
        </w:tabs>
        <w:spacing w:line="460" w:lineRule="exact"/>
        <w:jc w:val="center"/>
        <w:rPr>
          <w:b/>
          <w:sz w:val="24"/>
        </w:rPr>
      </w:pPr>
      <w:r>
        <w:rPr>
          <w:b/>
          <w:sz w:val="24"/>
        </w:rPr>
        <w:t>开标分项一览表</w:t>
      </w:r>
    </w:p>
    <w:p w14:paraId="316AEF89">
      <w:pPr>
        <w:spacing w:line="460" w:lineRule="exact"/>
        <w:ind w:left="192"/>
        <w:rPr>
          <w:sz w:val="24"/>
        </w:rPr>
      </w:pPr>
      <w:r>
        <w:rPr>
          <w:sz w:val="24"/>
        </w:rPr>
        <w:t>项目名称：</w:t>
      </w:r>
      <w:r>
        <w:rPr>
          <w:sz w:val="24"/>
          <w:u w:val="single"/>
        </w:rPr>
        <w:t xml:space="preserve">                    </w:t>
      </w:r>
    </w:p>
    <w:p w14:paraId="116FF3FC">
      <w:pPr>
        <w:spacing w:line="460" w:lineRule="exact"/>
        <w:ind w:left="192"/>
        <w:rPr>
          <w:sz w:val="24"/>
        </w:rPr>
      </w:pPr>
      <w:r>
        <w:rPr>
          <w:sz w:val="24"/>
        </w:rPr>
        <w:t>项目编号：</w:t>
      </w:r>
      <w:r>
        <w:rPr>
          <w:sz w:val="24"/>
          <w:u w:val="single"/>
        </w:rPr>
        <w:t xml:space="preserve">                    </w:t>
      </w:r>
    </w:p>
    <w:p w14:paraId="6EAFF8B8">
      <w:pPr>
        <w:spacing w:line="460" w:lineRule="exact"/>
        <w:ind w:left="192"/>
        <w:rPr>
          <w:sz w:val="24"/>
        </w:rPr>
      </w:pPr>
      <w:r>
        <w:rPr>
          <w:sz w:val="24"/>
        </w:rPr>
        <w:t>包    号：</w:t>
      </w:r>
      <w:r>
        <w:rPr>
          <w:sz w:val="24"/>
          <w:u w:val="single"/>
        </w:rPr>
        <w:t xml:space="preserve">                    </w:t>
      </w:r>
    </w:p>
    <w:p w14:paraId="06B3A1DC">
      <w:pPr>
        <w:spacing w:line="460" w:lineRule="exact"/>
        <w:ind w:firstLine="6496" w:firstLineChars="2900"/>
        <w:rPr>
          <w:sz w:val="24"/>
        </w:rPr>
      </w:pPr>
      <w:r>
        <w:rPr>
          <w:sz w:val="24"/>
        </w:rPr>
        <w:t>单位：元</w:t>
      </w:r>
    </w:p>
    <w:tbl>
      <w:tblPr>
        <w:tblStyle w:val="22"/>
        <w:tblW w:w="46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3395"/>
        <w:gridCol w:w="3551"/>
      </w:tblGrid>
      <w:tr w14:paraId="004FED9C">
        <w:trPr>
          <w:cantSplit/>
          <w:jc w:val="center"/>
        </w:trPr>
        <w:tc>
          <w:tcPr>
            <w:tcW w:w="661" w:type="pct"/>
            <w:vAlign w:val="center"/>
          </w:tcPr>
          <w:p w14:paraId="4D11FC32">
            <w:pPr>
              <w:jc w:val="center"/>
              <w:rPr>
                <w:szCs w:val="21"/>
              </w:rPr>
            </w:pPr>
            <w:r>
              <w:rPr>
                <w:szCs w:val="21"/>
              </w:rPr>
              <w:t>序号</w:t>
            </w:r>
          </w:p>
        </w:tc>
        <w:tc>
          <w:tcPr>
            <w:tcW w:w="2121" w:type="pct"/>
            <w:vAlign w:val="center"/>
          </w:tcPr>
          <w:p w14:paraId="30717F79">
            <w:pPr>
              <w:jc w:val="center"/>
              <w:rPr>
                <w:szCs w:val="21"/>
              </w:rPr>
            </w:pPr>
            <w:r>
              <w:rPr>
                <w:szCs w:val="21"/>
              </w:rPr>
              <w:t>价格分项组成</w:t>
            </w:r>
          </w:p>
        </w:tc>
        <w:tc>
          <w:tcPr>
            <w:tcW w:w="2218" w:type="pct"/>
            <w:vAlign w:val="center"/>
          </w:tcPr>
          <w:p w14:paraId="6113B806">
            <w:pPr>
              <w:jc w:val="center"/>
              <w:rPr>
                <w:szCs w:val="21"/>
              </w:rPr>
            </w:pPr>
            <w:r>
              <w:rPr>
                <w:szCs w:val="21"/>
              </w:rPr>
              <w:t>报价</w:t>
            </w:r>
          </w:p>
        </w:tc>
      </w:tr>
      <w:tr w14:paraId="1C520E47">
        <w:trPr>
          <w:cantSplit/>
          <w:jc w:val="center"/>
        </w:trPr>
        <w:tc>
          <w:tcPr>
            <w:tcW w:w="661" w:type="pct"/>
            <w:vMerge w:val="restart"/>
            <w:vAlign w:val="center"/>
          </w:tcPr>
          <w:p w14:paraId="7287AB20">
            <w:pPr>
              <w:jc w:val="center"/>
              <w:rPr>
                <w:szCs w:val="21"/>
              </w:rPr>
            </w:pPr>
            <w:r>
              <w:rPr>
                <w:szCs w:val="21"/>
              </w:rPr>
              <w:t>1</w:t>
            </w:r>
          </w:p>
        </w:tc>
        <w:tc>
          <w:tcPr>
            <w:tcW w:w="2121" w:type="pct"/>
            <w:vMerge w:val="restart"/>
            <w:vAlign w:val="center"/>
          </w:tcPr>
          <w:p w14:paraId="3487F398">
            <w:pPr>
              <w:jc w:val="center"/>
              <w:rPr>
                <w:szCs w:val="21"/>
              </w:rPr>
            </w:pPr>
            <w:r>
              <w:rPr>
                <w:szCs w:val="21"/>
              </w:rPr>
              <w:t>人员费用</w:t>
            </w:r>
          </w:p>
        </w:tc>
        <w:tc>
          <w:tcPr>
            <w:tcW w:w="2218" w:type="pct"/>
            <w:vAlign w:val="center"/>
          </w:tcPr>
          <w:p w14:paraId="465AD622">
            <w:pPr>
              <w:jc w:val="left"/>
              <w:rPr>
                <w:szCs w:val="21"/>
              </w:rPr>
            </w:pPr>
            <w:r>
              <w:rPr>
                <w:szCs w:val="21"/>
              </w:rPr>
              <w:t>人员工资：</w:t>
            </w:r>
          </w:p>
        </w:tc>
      </w:tr>
      <w:tr w14:paraId="062B4039">
        <w:trPr>
          <w:cantSplit/>
          <w:jc w:val="center"/>
        </w:trPr>
        <w:tc>
          <w:tcPr>
            <w:tcW w:w="661" w:type="pct"/>
            <w:vMerge w:val="continue"/>
            <w:vAlign w:val="center"/>
          </w:tcPr>
          <w:p w14:paraId="36D1B4F2">
            <w:pPr>
              <w:jc w:val="center"/>
              <w:rPr>
                <w:szCs w:val="21"/>
              </w:rPr>
            </w:pPr>
          </w:p>
        </w:tc>
        <w:tc>
          <w:tcPr>
            <w:tcW w:w="2121" w:type="pct"/>
            <w:vMerge w:val="continue"/>
            <w:vAlign w:val="center"/>
          </w:tcPr>
          <w:p w14:paraId="419A3C0D">
            <w:pPr>
              <w:jc w:val="center"/>
              <w:rPr>
                <w:szCs w:val="21"/>
              </w:rPr>
            </w:pPr>
          </w:p>
        </w:tc>
        <w:tc>
          <w:tcPr>
            <w:tcW w:w="2218" w:type="pct"/>
            <w:vAlign w:val="center"/>
          </w:tcPr>
          <w:p w14:paraId="52C1302A">
            <w:pPr>
              <w:jc w:val="left"/>
              <w:rPr>
                <w:szCs w:val="21"/>
              </w:rPr>
            </w:pPr>
            <w:r>
              <w:rPr>
                <w:rFonts w:hint="eastAsia"/>
                <w:szCs w:val="21"/>
              </w:rPr>
              <w:t>社会保险：</w:t>
            </w:r>
          </w:p>
        </w:tc>
      </w:tr>
      <w:tr w14:paraId="65B19B8C">
        <w:trPr>
          <w:cantSplit/>
          <w:jc w:val="center"/>
        </w:trPr>
        <w:tc>
          <w:tcPr>
            <w:tcW w:w="661" w:type="pct"/>
            <w:vMerge w:val="continue"/>
            <w:vAlign w:val="center"/>
          </w:tcPr>
          <w:p w14:paraId="6EF02747">
            <w:pPr>
              <w:jc w:val="center"/>
              <w:rPr>
                <w:szCs w:val="21"/>
              </w:rPr>
            </w:pPr>
          </w:p>
        </w:tc>
        <w:tc>
          <w:tcPr>
            <w:tcW w:w="2121" w:type="pct"/>
            <w:vMerge w:val="continue"/>
            <w:vAlign w:val="center"/>
          </w:tcPr>
          <w:p w14:paraId="4E0A3D1B">
            <w:pPr>
              <w:jc w:val="center"/>
              <w:rPr>
                <w:szCs w:val="21"/>
              </w:rPr>
            </w:pPr>
          </w:p>
        </w:tc>
        <w:tc>
          <w:tcPr>
            <w:tcW w:w="2218" w:type="pct"/>
            <w:vAlign w:val="center"/>
          </w:tcPr>
          <w:p w14:paraId="575FF621">
            <w:pPr>
              <w:jc w:val="left"/>
              <w:rPr>
                <w:szCs w:val="21"/>
              </w:rPr>
            </w:pPr>
            <w:r>
              <w:rPr>
                <w:rFonts w:hint="eastAsia"/>
                <w:szCs w:val="21"/>
              </w:rPr>
              <w:t>住房公积金：</w:t>
            </w:r>
          </w:p>
        </w:tc>
      </w:tr>
      <w:tr w14:paraId="208DFB2C">
        <w:trPr>
          <w:cantSplit/>
          <w:jc w:val="center"/>
        </w:trPr>
        <w:tc>
          <w:tcPr>
            <w:tcW w:w="661" w:type="pct"/>
            <w:vMerge w:val="continue"/>
            <w:vAlign w:val="center"/>
          </w:tcPr>
          <w:p w14:paraId="34EAC0B1">
            <w:pPr>
              <w:jc w:val="center"/>
              <w:rPr>
                <w:szCs w:val="21"/>
              </w:rPr>
            </w:pPr>
          </w:p>
        </w:tc>
        <w:tc>
          <w:tcPr>
            <w:tcW w:w="2121" w:type="pct"/>
            <w:vMerge w:val="continue"/>
            <w:vAlign w:val="center"/>
          </w:tcPr>
          <w:p w14:paraId="7D79CC6A">
            <w:pPr>
              <w:jc w:val="center"/>
              <w:rPr>
                <w:szCs w:val="21"/>
              </w:rPr>
            </w:pPr>
          </w:p>
        </w:tc>
        <w:tc>
          <w:tcPr>
            <w:tcW w:w="2218" w:type="pct"/>
            <w:vAlign w:val="center"/>
          </w:tcPr>
          <w:p w14:paraId="12B08D2C">
            <w:pPr>
              <w:jc w:val="left"/>
              <w:rPr>
                <w:szCs w:val="21"/>
              </w:rPr>
            </w:pPr>
            <w:r>
              <w:rPr>
                <w:szCs w:val="21"/>
              </w:rPr>
              <w:t>福利</w:t>
            </w:r>
            <w:r>
              <w:rPr>
                <w:rFonts w:hint="eastAsia"/>
                <w:szCs w:val="21"/>
              </w:rPr>
              <w:t>费</w:t>
            </w:r>
            <w:r>
              <w:rPr>
                <w:szCs w:val="21"/>
              </w:rPr>
              <w:t>：</w:t>
            </w:r>
          </w:p>
        </w:tc>
      </w:tr>
      <w:tr w14:paraId="13FDEFC2">
        <w:trPr>
          <w:cantSplit/>
          <w:jc w:val="center"/>
        </w:trPr>
        <w:tc>
          <w:tcPr>
            <w:tcW w:w="661" w:type="pct"/>
            <w:vMerge w:val="continue"/>
            <w:vAlign w:val="center"/>
          </w:tcPr>
          <w:p w14:paraId="067B8319">
            <w:pPr>
              <w:jc w:val="center"/>
              <w:rPr>
                <w:szCs w:val="21"/>
              </w:rPr>
            </w:pPr>
          </w:p>
        </w:tc>
        <w:tc>
          <w:tcPr>
            <w:tcW w:w="2121" w:type="pct"/>
            <w:vMerge w:val="continue"/>
            <w:vAlign w:val="center"/>
          </w:tcPr>
          <w:p w14:paraId="5BCDCFCF">
            <w:pPr>
              <w:jc w:val="center"/>
              <w:rPr>
                <w:szCs w:val="21"/>
              </w:rPr>
            </w:pPr>
          </w:p>
        </w:tc>
        <w:tc>
          <w:tcPr>
            <w:tcW w:w="2218" w:type="pct"/>
            <w:vAlign w:val="center"/>
          </w:tcPr>
          <w:p w14:paraId="4225E3D9">
            <w:pPr>
              <w:jc w:val="left"/>
              <w:rPr>
                <w:szCs w:val="21"/>
              </w:rPr>
            </w:pPr>
            <w:r>
              <w:rPr>
                <w:rFonts w:hint="eastAsia"/>
                <w:szCs w:val="21"/>
              </w:rPr>
              <w:t>加班费</w:t>
            </w:r>
            <w:r>
              <w:rPr>
                <w:szCs w:val="21"/>
              </w:rPr>
              <w:t>：</w:t>
            </w:r>
          </w:p>
        </w:tc>
      </w:tr>
      <w:tr w14:paraId="28ED87F6">
        <w:trPr>
          <w:cantSplit/>
          <w:jc w:val="center"/>
        </w:trPr>
        <w:tc>
          <w:tcPr>
            <w:tcW w:w="661" w:type="pct"/>
            <w:vMerge w:val="continue"/>
            <w:vAlign w:val="center"/>
          </w:tcPr>
          <w:p w14:paraId="49EDA979">
            <w:pPr>
              <w:jc w:val="center"/>
              <w:rPr>
                <w:szCs w:val="21"/>
              </w:rPr>
            </w:pPr>
          </w:p>
        </w:tc>
        <w:tc>
          <w:tcPr>
            <w:tcW w:w="2121" w:type="pct"/>
            <w:vMerge w:val="continue"/>
            <w:vAlign w:val="center"/>
          </w:tcPr>
          <w:p w14:paraId="69212A30">
            <w:pPr>
              <w:jc w:val="center"/>
              <w:rPr>
                <w:szCs w:val="21"/>
              </w:rPr>
            </w:pPr>
          </w:p>
        </w:tc>
        <w:tc>
          <w:tcPr>
            <w:tcW w:w="2218" w:type="pct"/>
            <w:vAlign w:val="center"/>
          </w:tcPr>
          <w:p w14:paraId="0DE4E419">
            <w:pPr>
              <w:jc w:val="left"/>
              <w:rPr>
                <w:szCs w:val="21"/>
              </w:rPr>
            </w:pPr>
            <w:r>
              <w:rPr>
                <w:rFonts w:hint="eastAsia"/>
                <w:szCs w:val="21"/>
              </w:rPr>
              <w:t>其他：</w:t>
            </w:r>
          </w:p>
        </w:tc>
      </w:tr>
      <w:tr w14:paraId="593298C7">
        <w:trPr>
          <w:cantSplit/>
          <w:jc w:val="center"/>
        </w:trPr>
        <w:tc>
          <w:tcPr>
            <w:tcW w:w="661" w:type="pct"/>
            <w:vAlign w:val="center"/>
          </w:tcPr>
          <w:p w14:paraId="38C53326">
            <w:pPr>
              <w:jc w:val="center"/>
              <w:rPr>
                <w:szCs w:val="21"/>
              </w:rPr>
            </w:pPr>
            <w:r>
              <w:rPr>
                <w:rFonts w:hint="eastAsia"/>
                <w:szCs w:val="21"/>
              </w:rPr>
              <w:t>2</w:t>
            </w:r>
          </w:p>
        </w:tc>
        <w:tc>
          <w:tcPr>
            <w:tcW w:w="2121" w:type="pct"/>
            <w:vAlign w:val="center"/>
          </w:tcPr>
          <w:p w14:paraId="393D7C32">
            <w:pPr>
              <w:jc w:val="center"/>
              <w:rPr>
                <w:szCs w:val="21"/>
              </w:rPr>
            </w:pPr>
            <w:r>
              <w:rPr>
                <w:rFonts w:hint="eastAsia"/>
                <w:szCs w:val="21"/>
              </w:rPr>
              <w:t>绿化养护工具耗材药剂费用</w:t>
            </w:r>
          </w:p>
        </w:tc>
        <w:tc>
          <w:tcPr>
            <w:tcW w:w="2218" w:type="pct"/>
            <w:vAlign w:val="center"/>
          </w:tcPr>
          <w:p w14:paraId="3A347F2C">
            <w:pPr>
              <w:jc w:val="left"/>
              <w:rPr>
                <w:szCs w:val="21"/>
              </w:rPr>
            </w:pPr>
          </w:p>
        </w:tc>
      </w:tr>
      <w:tr w14:paraId="739A495E">
        <w:trPr>
          <w:cantSplit/>
          <w:jc w:val="center"/>
        </w:trPr>
        <w:tc>
          <w:tcPr>
            <w:tcW w:w="661" w:type="pct"/>
            <w:vAlign w:val="center"/>
          </w:tcPr>
          <w:p w14:paraId="1C097FAD">
            <w:pPr>
              <w:jc w:val="center"/>
              <w:rPr>
                <w:szCs w:val="21"/>
              </w:rPr>
            </w:pPr>
            <w:r>
              <w:rPr>
                <w:rFonts w:hint="eastAsia"/>
                <w:szCs w:val="21"/>
              </w:rPr>
              <w:t>3</w:t>
            </w:r>
          </w:p>
        </w:tc>
        <w:tc>
          <w:tcPr>
            <w:tcW w:w="2121" w:type="pct"/>
            <w:vAlign w:val="center"/>
          </w:tcPr>
          <w:p w14:paraId="6E05478C">
            <w:pPr>
              <w:jc w:val="center"/>
              <w:rPr>
                <w:szCs w:val="21"/>
              </w:rPr>
            </w:pPr>
            <w:r>
              <w:rPr>
                <w:rFonts w:hint="eastAsia"/>
                <w:szCs w:val="21"/>
              </w:rPr>
              <w:t>补种植物和租摆植物费用</w:t>
            </w:r>
          </w:p>
        </w:tc>
        <w:tc>
          <w:tcPr>
            <w:tcW w:w="2218" w:type="pct"/>
            <w:vAlign w:val="center"/>
          </w:tcPr>
          <w:p w14:paraId="38062BFA">
            <w:pPr>
              <w:jc w:val="center"/>
              <w:rPr>
                <w:szCs w:val="21"/>
              </w:rPr>
            </w:pPr>
            <w:r>
              <w:rPr>
                <w:szCs w:val="21"/>
              </w:rPr>
              <w:t>360000</w:t>
            </w:r>
          </w:p>
        </w:tc>
      </w:tr>
      <w:tr w14:paraId="124CF0B8">
        <w:trPr>
          <w:cantSplit/>
          <w:jc w:val="center"/>
        </w:trPr>
        <w:tc>
          <w:tcPr>
            <w:tcW w:w="661" w:type="pct"/>
            <w:vAlign w:val="center"/>
          </w:tcPr>
          <w:p w14:paraId="485B1A62">
            <w:pPr>
              <w:jc w:val="center"/>
              <w:rPr>
                <w:szCs w:val="21"/>
              </w:rPr>
            </w:pPr>
            <w:r>
              <w:rPr>
                <w:rFonts w:hint="eastAsia"/>
                <w:szCs w:val="21"/>
              </w:rPr>
              <w:t>4</w:t>
            </w:r>
          </w:p>
        </w:tc>
        <w:tc>
          <w:tcPr>
            <w:tcW w:w="2121" w:type="pct"/>
            <w:vAlign w:val="center"/>
          </w:tcPr>
          <w:p w14:paraId="30CB1DC2">
            <w:pPr>
              <w:jc w:val="center"/>
              <w:rPr>
                <w:szCs w:val="21"/>
              </w:rPr>
            </w:pPr>
            <w:r>
              <w:rPr>
                <w:rFonts w:hint="eastAsia"/>
                <w:szCs w:val="21"/>
              </w:rPr>
              <w:t>服装费用</w:t>
            </w:r>
          </w:p>
        </w:tc>
        <w:tc>
          <w:tcPr>
            <w:tcW w:w="2218" w:type="pct"/>
            <w:vAlign w:val="center"/>
          </w:tcPr>
          <w:p w14:paraId="11C7F9A9">
            <w:pPr>
              <w:jc w:val="left"/>
              <w:rPr>
                <w:szCs w:val="21"/>
              </w:rPr>
            </w:pPr>
          </w:p>
        </w:tc>
      </w:tr>
      <w:tr w14:paraId="013D010B">
        <w:trPr>
          <w:cantSplit/>
          <w:jc w:val="center"/>
        </w:trPr>
        <w:tc>
          <w:tcPr>
            <w:tcW w:w="661" w:type="pct"/>
            <w:vAlign w:val="center"/>
          </w:tcPr>
          <w:p w14:paraId="22320059">
            <w:pPr>
              <w:jc w:val="center"/>
              <w:rPr>
                <w:szCs w:val="21"/>
              </w:rPr>
            </w:pPr>
            <w:r>
              <w:rPr>
                <w:rFonts w:hint="eastAsia"/>
                <w:szCs w:val="21"/>
              </w:rPr>
              <w:t>5</w:t>
            </w:r>
          </w:p>
        </w:tc>
        <w:tc>
          <w:tcPr>
            <w:tcW w:w="2121" w:type="pct"/>
            <w:vAlign w:val="center"/>
          </w:tcPr>
          <w:p w14:paraId="1E638C03">
            <w:pPr>
              <w:jc w:val="center"/>
              <w:rPr>
                <w:szCs w:val="21"/>
              </w:rPr>
            </w:pPr>
            <w:r>
              <w:rPr>
                <w:szCs w:val="21"/>
              </w:rPr>
              <w:t>办公费用</w:t>
            </w:r>
          </w:p>
        </w:tc>
        <w:tc>
          <w:tcPr>
            <w:tcW w:w="2218" w:type="pct"/>
            <w:vAlign w:val="center"/>
          </w:tcPr>
          <w:p w14:paraId="61D7DFE1">
            <w:pPr>
              <w:jc w:val="left"/>
              <w:rPr>
                <w:szCs w:val="21"/>
              </w:rPr>
            </w:pPr>
          </w:p>
        </w:tc>
      </w:tr>
      <w:tr w14:paraId="2F129D36">
        <w:trPr>
          <w:cantSplit/>
          <w:jc w:val="center"/>
        </w:trPr>
        <w:tc>
          <w:tcPr>
            <w:tcW w:w="661" w:type="pct"/>
            <w:vAlign w:val="center"/>
          </w:tcPr>
          <w:p w14:paraId="74D5D804">
            <w:pPr>
              <w:jc w:val="center"/>
              <w:rPr>
                <w:szCs w:val="21"/>
              </w:rPr>
            </w:pPr>
            <w:r>
              <w:rPr>
                <w:rFonts w:hint="eastAsia"/>
                <w:szCs w:val="21"/>
              </w:rPr>
              <w:t>6</w:t>
            </w:r>
          </w:p>
        </w:tc>
        <w:tc>
          <w:tcPr>
            <w:tcW w:w="2121" w:type="pct"/>
            <w:vAlign w:val="center"/>
          </w:tcPr>
          <w:p w14:paraId="11A73F9C">
            <w:pPr>
              <w:jc w:val="center"/>
              <w:rPr>
                <w:szCs w:val="21"/>
              </w:rPr>
            </w:pPr>
            <w:r>
              <w:rPr>
                <w:szCs w:val="21"/>
              </w:rPr>
              <w:t>固定资产折旧</w:t>
            </w:r>
          </w:p>
        </w:tc>
        <w:tc>
          <w:tcPr>
            <w:tcW w:w="2218" w:type="pct"/>
            <w:vAlign w:val="center"/>
          </w:tcPr>
          <w:p w14:paraId="4FB4708A">
            <w:pPr>
              <w:jc w:val="left"/>
              <w:rPr>
                <w:szCs w:val="21"/>
              </w:rPr>
            </w:pPr>
          </w:p>
        </w:tc>
      </w:tr>
      <w:tr w14:paraId="66EC2B9E">
        <w:trPr>
          <w:cantSplit/>
          <w:jc w:val="center"/>
        </w:trPr>
        <w:tc>
          <w:tcPr>
            <w:tcW w:w="661" w:type="pct"/>
            <w:vAlign w:val="center"/>
          </w:tcPr>
          <w:p w14:paraId="7C7B9645">
            <w:pPr>
              <w:jc w:val="center"/>
              <w:rPr>
                <w:szCs w:val="21"/>
              </w:rPr>
            </w:pPr>
            <w:r>
              <w:rPr>
                <w:rFonts w:hint="eastAsia"/>
                <w:szCs w:val="21"/>
              </w:rPr>
              <w:t>7</w:t>
            </w:r>
          </w:p>
        </w:tc>
        <w:tc>
          <w:tcPr>
            <w:tcW w:w="2121" w:type="pct"/>
            <w:vAlign w:val="center"/>
          </w:tcPr>
          <w:p w14:paraId="3150D1BA">
            <w:pPr>
              <w:jc w:val="center"/>
              <w:rPr>
                <w:szCs w:val="21"/>
              </w:rPr>
            </w:pPr>
            <w:r>
              <w:rPr>
                <w:szCs w:val="21"/>
              </w:rPr>
              <w:t>利润</w:t>
            </w:r>
          </w:p>
        </w:tc>
        <w:tc>
          <w:tcPr>
            <w:tcW w:w="2218" w:type="pct"/>
            <w:vAlign w:val="center"/>
          </w:tcPr>
          <w:p w14:paraId="01EBA2AD">
            <w:pPr>
              <w:jc w:val="left"/>
              <w:rPr>
                <w:szCs w:val="21"/>
              </w:rPr>
            </w:pPr>
          </w:p>
        </w:tc>
      </w:tr>
      <w:tr w14:paraId="1210289E">
        <w:trPr>
          <w:cantSplit/>
          <w:jc w:val="center"/>
        </w:trPr>
        <w:tc>
          <w:tcPr>
            <w:tcW w:w="661" w:type="pct"/>
            <w:vAlign w:val="center"/>
          </w:tcPr>
          <w:p w14:paraId="0298FFE1">
            <w:pPr>
              <w:jc w:val="center"/>
              <w:rPr>
                <w:szCs w:val="21"/>
              </w:rPr>
            </w:pPr>
            <w:r>
              <w:rPr>
                <w:rFonts w:hint="eastAsia"/>
                <w:szCs w:val="21"/>
              </w:rPr>
              <w:t>8</w:t>
            </w:r>
          </w:p>
        </w:tc>
        <w:tc>
          <w:tcPr>
            <w:tcW w:w="2121" w:type="pct"/>
            <w:vAlign w:val="center"/>
          </w:tcPr>
          <w:p w14:paraId="1003A581">
            <w:pPr>
              <w:jc w:val="center"/>
              <w:rPr>
                <w:szCs w:val="21"/>
              </w:rPr>
            </w:pPr>
            <w:r>
              <w:rPr>
                <w:szCs w:val="21"/>
              </w:rPr>
              <w:t>税金</w:t>
            </w:r>
          </w:p>
        </w:tc>
        <w:tc>
          <w:tcPr>
            <w:tcW w:w="2218" w:type="pct"/>
            <w:vAlign w:val="center"/>
          </w:tcPr>
          <w:p w14:paraId="46A59586">
            <w:pPr>
              <w:jc w:val="left"/>
              <w:rPr>
                <w:szCs w:val="21"/>
              </w:rPr>
            </w:pPr>
          </w:p>
        </w:tc>
      </w:tr>
      <w:tr w14:paraId="64FD649D">
        <w:trPr>
          <w:cantSplit/>
          <w:jc w:val="center"/>
        </w:trPr>
        <w:tc>
          <w:tcPr>
            <w:tcW w:w="661" w:type="pct"/>
            <w:vAlign w:val="center"/>
          </w:tcPr>
          <w:p w14:paraId="55B0C4C6">
            <w:pPr>
              <w:jc w:val="center"/>
              <w:rPr>
                <w:szCs w:val="21"/>
              </w:rPr>
            </w:pPr>
            <w:r>
              <w:rPr>
                <w:rFonts w:hint="eastAsia"/>
                <w:szCs w:val="21"/>
              </w:rPr>
              <w:t>9</w:t>
            </w:r>
          </w:p>
        </w:tc>
        <w:tc>
          <w:tcPr>
            <w:tcW w:w="2121" w:type="pct"/>
            <w:vAlign w:val="center"/>
          </w:tcPr>
          <w:p w14:paraId="3A6A457B">
            <w:pPr>
              <w:jc w:val="center"/>
              <w:rPr>
                <w:szCs w:val="21"/>
              </w:rPr>
            </w:pPr>
            <w:r>
              <w:rPr>
                <w:szCs w:val="21"/>
              </w:rPr>
              <w:t>其他需要列明的费用</w:t>
            </w:r>
          </w:p>
        </w:tc>
        <w:tc>
          <w:tcPr>
            <w:tcW w:w="2218" w:type="pct"/>
            <w:vAlign w:val="center"/>
          </w:tcPr>
          <w:p w14:paraId="7CE450D3">
            <w:pPr>
              <w:jc w:val="left"/>
              <w:rPr>
                <w:szCs w:val="21"/>
              </w:rPr>
            </w:pPr>
          </w:p>
        </w:tc>
      </w:tr>
      <w:tr w14:paraId="2B0F7C6D">
        <w:trPr>
          <w:cantSplit/>
          <w:jc w:val="center"/>
        </w:trPr>
        <w:tc>
          <w:tcPr>
            <w:tcW w:w="2782" w:type="pct"/>
            <w:gridSpan w:val="2"/>
            <w:vAlign w:val="center"/>
          </w:tcPr>
          <w:p w14:paraId="76D569D8">
            <w:pPr>
              <w:jc w:val="center"/>
              <w:rPr>
                <w:szCs w:val="21"/>
              </w:rPr>
            </w:pPr>
            <w:r>
              <w:rPr>
                <w:szCs w:val="21"/>
              </w:rPr>
              <w:t>合计</w:t>
            </w:r>
          </w:p>
        </w:tc>
        <w:tc>
          <w:tcPr>
            <w:tcW w:w="2218" w:type="pct"/>
            <w:vAlign w:val="center"/>
          </w:tcPr>
          <w:p w14:paraId="5C1A5B0E">
            <w:pPr>
              <w:jc w:val="left"/>
              <w:rPr>
                <w:szCs w:val="21"/>
              </w:rPr>
            </w:pPr>
          </w:p>
        </w:tc>
      </w:tr>
    </w:tbl>
    <w:p w14:paraId="4D2D9FB0">
      <w:pPr>
        <w:spacing w:line="360" w:lineRule="auto"/>
        <w:rPr>
          <w:kern w:val="0"/>
          <w:sz w:val="24"/>
          <w:szCs w:val="24"/>
        </w:rPr>
      </w:pPr>
      <w:r>
        <w:rPr>
          <w:kern w:val="0"/>
          <w:sz w:val="24"/>
          <w:szCs w:val="24"/>
        </w:rPr>
        <w:t>注：1. 上述合计价格应为服务期的最终优惠价格。</w:t>
      </w:r>
    </w:p>
    <w:p w14:paraId="7AF2029F">
      <w:pPr>
        <w:spacing w:line="360" w:lineRule="auto"/>
        <w:ind w:firstLine="448" w:firstLineChars="200"/>
        <w:rPr>
          <w:kern w:val="0"/>
          <w:sz w:val="24"/>
          <w:szCs w:val="24"/>
        </w:rPr>
      </w:pPr>
      <w:r>
        <w:rPr>
          <w:kern w:val="0"/>
          <w:sz w:val="24"/>
          <w:szCs w:val="24"/>
        </w:rPr>
        <w:t xml:space="preserve">2. </w:t>
      </w:r>
      <w:r>
        <w:rPr>
          <w:rFonts w:hint="eastAsia"/>
          <w:kern w:val="0"/>
          <w:sz w:val="24"/>
          <w:szCs w:val="24"/>
        </w:rPr>
        <w:t>上</w:t>
      </w:r>
      <w:r>
        <w:rPr>
          <w:kern w:val="0"/>
          <w:sz w:val="24"/>
          <w:szCs w:val="24"/>
        </w:rPr>
        <w:t>表合计价格应与《开标一览表》报价金额保持一致。</w:t>
      </w:r>
    </w:p>
    <w:p w14:paraId="10ADBF2B">
      <w:pPr>
        <w:spacing w:line="360" w:lineRule="auto"/>
        <w:ind w:firstLine="448" w:firstLineChars="200"/>
        <w:rPr>
          <w:kern w:val="0"/>
          <w:sz w:val="24"/>
          <w:szCs w:val="24"/>
        </w:rPr>
      </w:pPr>
      <w:r>
        <w:rPr>
          <w:kern w:val="0"/>
          <w:sz w:val="24"/>
          <w:szCs w:val="24"/>
        </w:rPr>
        <w:t xml:space="preserve">3. </w:t>
      </w:r>
      <w:r>
        <w:rPr>
          <w:rFonts w:hint="eastAsia"/>
          <w:kern w:val="0"/>
          <w:sz w:val="24"/>
          <w:szCs w:val="24"/>
        </w:rPr>
        <w:t>上表中</w:t>
      </w:r>
      <w:r>
        <w:rPr>
          <w:kern w:val="0"/>
          <w:sz w:val="24"/>
          <w:szCs w:val="24"/>
        </w:rPr>
        <w:t>人员工资</w:t>
      </w:r>
      <w:r>
        <w:rPr>
          <w:rFonts w:hint="eastAsia"/>
          <w:kern w:val="0"/>
          <w:sz w:val="24"/>
          <w:szCs w:val="24"/>
        </w:rPr>
        <w:t>+社会</w:t>
      </w:r>
      <w:r>
        <w:rPr>
          <w:kern w:val="0"/>
          <w:sz w:val="24"/>
          <w:szCs w:val="24"/>
        </w:rPr>
        <w:t>保险</w:t>
      </w:r>
      <w:r>
        <w:rPr>
          <w:rFonts w:hint="eastAsia"/>
          <w:kern w:val="0"/>
          <w:sz w:val="24"/>
          <w:szCs w:val="24"/>
        </w:rPr>
        <w:t>+住房公积金</w:t>
      </w:r>
      <w:r>
        <w:rPr>
          <w:kern w:val="0"/>
          <w:sz w:val="24"/>
          <w:szCs w:val="24"/>
        </w:rPr>
        <w:t>应与《人员</w:t>
      </w:r>
      <w:r>
        <w:rPr>
          <w:rFonts w:hint="eastAsia"/>
          <w:kern w:val="0"/>
          <w:sz w:val="24"/>
          <w:szCs w:val="24"/>
        </w:rPr>
        <w:t>费用</w:t>
      </w:r>
      <w:r>
        <w:rPr>
          <w:kern w:val="0"/>
          <w:sz w:val="24"/>
          <w:szCs w:val="24"/>
        </w:rPr>
        <w:t>分项一览表》合计金额保持一致。</w:t>
      </w:r>
    </w:p>
    <w:p w14:paraId="74C38B97">
      <w:pPr>
        <w:spacing w:line="360" w:lineRule="auto"/>
        <w:ind w:firstLine="448" w:firstLineChars="200"/>
        <w:rPr>
          <w:kern w:val="0"/>
          <w:sz w:val="24"/>
          <w:szCs w:val="24"/>
        </w:rPr>
      </w:pPr>
      <w:r>
        <w:rPr>
          <w:kern w:val="0"/>
          <w:sz w:val="24"/>
          <w:szCs w:val="24"/>
        </w:rPr>
        <w:t>4. 上述表格中列明的条目，在本项目中如不涉及，请填写“不涉及”。</w:t>
      </w:r>
    </w:p>
    <w:p w14:paraId="797665C1">
      <w:pPr>
        <w:spacing w:line="360" w:lineRule="auto"/>
        <w:ind w:firstLine="448" w:firstLineChars="200"/>
        <w:rPr>
          <w:kern w:val="0"/>
          <w:sz w:val="24"/>
          <w:szCs w:val="24"/>
        </w:rPr>
      </w:pPr>
      <w:r>
        <w:rPr>
          <w:sz w:val="24"/>
          <w:szCs w:val="24"/>
        </w:rPr>
        <w:t xml:space="preserve">5. </w:t>
      </w:r>
      <w:r>
        <w:rPr>
          <w:kern w:val="0"/>
          <w:sz w:val="24"/>
          <w:szCs w:val="24"/>
        </w:rPr>
        <w:t>上述报价不得出现0报价。</w:t>
      </w:r>
    </w:p>
    <w:p w14:paraId="49D7575A">
      <w:pPr>
        <w:spacing w:line="360" w:lineRule="auto"/>
        <w:ind w:firstLine="448" w:firstLineChars="200"/>
        <w:rPr>
          <w:kern w:val="0"/>
          <w:sz w:val="24"/>
          <w:szCs w:val="24"/>
        </w:rPr>
      </w:pPr>
      <w:r>
        <w:rPr>
          <w:rFonts w:hint="eastAsia"/>
          <w:kern w:val="0"/>
          <w:sz w:val="24"/>
          <w:szCs w:val="24"/>
        </w:rPr>
        <w:t>6. 投标报价在不超采购预算的前提下，其合理性由评标委员会在评分中予以考虑。</w:t>
      </w:r>
    </w:p>
    <w:p w14:paraId="656EC302">
      <w:pPr>
        <w:spacing w:line="360" w:lineRule="auto"/>
        <w:ind w:right="85" w:firstLine="448" w:firstLineChars="200"/>
        <w:rPr>
          <w:sz w:val="24"/>
        </w:rPr>
      </w:pPr>
    </w:p>
    <w:p w14:paraId="66D60BA3">
      <w:pPr>
        <w:spacing w:line="360" w:lineRule="auto"/>
        <w:ind w:right="85" w:firstLine="448" w:firstLineChars="200"/>
        <w:rPr>
          <w:sz w:val="24"/>
        </w:rPr>
      </w:pPr>
      <w:r>
        <w:rPr>
          <w:sz w:val="24"/>
        </w:rPr>
        <w:t>投标人名称：</w:t>
      </w:r>
      <w:r>
        <w:rPr>
          <w:rFonts w:hint="eastAsia"/>
          <w:sz w:val="24"/>
        </w:rPr>
        <w:t xml:space="preserve">                                        </w:t>
      </w:r>
    </w:p>
    <w:p w14:paraId="66414C00">
      <w:pPr>
        <w:spacing w:line="360" w:lineRule="auto"/>
        <w:ind w:right="85" w:firstLine="448" w:firstLineChars="200"/>
        <w:rPr>
          <w:sz w:val="24"/>
        </w:rPr>
      </w:pPr>
    </w:p>
    <w:p w14:paraId="4104B315">
      <w:pPr>
        <w:spacing w:line="360" w:lineRule="auto"/>
        <w:ind w:right="85" w:firstLine="448" w:firstLineChars="200"/>
        <w:rPr>
          <w:b/>
          <w:sz w:val="24"/>
        </w:rPr>
      </w:pPr>
      <w:r>
        <w:rPr>
          <w:sz w:val="24"/>
        </w:rPr>
        <w:t xml:space="preserve">日期：  </w:t>
      </w:r>
      <w:r>
        <w:rPr>
          <w:rFonts w:hint="eastAsia"/>
          <w:sz w:val="24"/>
        </w:rPr>
        <w:t xml:space="preserve">           </w:t>
      </w:r>
      <w:r>
        <w:rPr>
          <w:b/>
          <w:sz w:val="24"/>
        </w:rPr>
        <w:br w:type="page"/>
      </w:r>
    </w:p>
    <w:p w14:paraId="3C1B125A">
      <w:pPr>
        <w:spacing w:line="460" w:lineRule="exact"/>
        <w:rPr>
          <w:b/>
          <w:sz w:val="24"/>
        </w:rPr>
      </w:pPr>
      <w:r>
        <w:rPr>
          <w:b/>
          <w:sz w:val="24"/>
        </w:rPr>
        <w:t>附件</w:t>
      </w:r>
      <w:r>
        <w:rPr>
          <w:rFonts w:hint="eastAsia"/>
          <w:b/>
          <w:sz w:val="24"/>
        </w:rPr>
        <w:t>5</w:t>
      </w:r>
    </w:p>
    <w:p w14:paraId="1A9E6052">
      <w:pPr>
        <w:tabs>
          <w:tab w:val="left" w:pos="3780"/>
          <w:tab w:val="left" w:pos="3960"/>
        </w:tabs>
        <w:spacing w:line="460" w:lineRule="exact"/>
        <w:jc w:val="center"/>
        <w:rPr>
          <w:b/>
          <w:sz w:val="24"/>
        </w:rPr>
      </w:pPr>
      <w:r>
        <w:rPr>
          <w:b/>
          <w:sz w:val="24"/>
        </w:rPr>
        <w:t>人员</w:t>
      </w:r>
      <w:r>
        <w:rPr>
          <w:rFonts w:hint="eastAsia"/>
          <w:b/>
          <w:sz w:val="24"/>
        </w:rPr>
        <w:t>费用</w:t>
      </w:r>
      <w:r>
        <w:rPr>
          <w:b/>
          <w:sz w:val="24"/>
        </w:rPr>
        <w:t>分项一览表</w:t>
      </w:r>
    </w:p>
    <w:p w14:paraId="69A027EC">
      <w:pPr>
        <w:spacing w:line="460" w:lineRule="exact"/>
        <w:ind w:left="192"/>
        <w:rPr>
          <w:sz w:val="24"/>
        </w:rPr>
      </w:pPr>
      <w:r>
        <w:rPr>
          <w:sz w:val="24"/>
        </w:rPr>
        <w:t>项目名称：</w:t>
      </w:r>
      <w:r>
        <w:rPr>
          <w:sz w:val="24"/>
          <w:u w:val="single"/>
        </w:rPr>
        <w:t xml:space="preserve">                    </w:t>
      </w:r>
    </w:p>
    <w:p w14:paraId="2957BE65">
      <w:pPr>
        <w:spacing w:line="460" w:lineRule="exact"/>
        <w:ind w:left="192"/>
        <w:rPr>
          <w:sz w:val="24"/>
        </w:rPr>
      </w:pPr>
      <w:r>
        <w:rPr>
          <w:sz w:val="24"/>
        </w:rPr>
        <w:t>项目编号：</w:t>
      </w:r>
      <w:r>
        <w:rPr>
          <w:sz w:val="24"/>
          <w:u w:val="single"/>
        </w:rPr>
        <w:t xml:space="preserve">                    </w:t>
      </w:r>
    </w:p>
    <w:p w14:paraId="17B4FF3B">
      <w:pPr>
        <w:spacing w:line="460" w:lineRule="exact"/>
        <w:ind w:left="192"/>
        <w:rPr>
          <w:sz w:val="24"/>
        </w:rPr>
      </w:pPr>
      <w:r>
        <w:rPr>
          <w:sz w:val="24"/>
        </w:rPr>
        <w:t>包    号：</w:t>
      </w:r>
      <w:r>
        <w:rPr>
          <w:sz w:val="24"/>
          <w:u w:val="single"/>
        </w:rPr>
        <w:t xml:space="preserve">                    </w:t>
      </w:r>
    </w:p>
    <w:p w14:paraId="12EE485A">
      <w:pPr>
        <w:spacing w:line="460" w:lineRule="exact"/>
        <w:ind w:firstLine="6496" w:firstLineChars="2900"/>
        <w:rPr>
          <w:sz w:val="24"/>
        </w:rPr>
      </w:pPr>
      <w:r>
        <w:rPr>
          <w:sz w:val="24"/>
        </w:rPr>
        <w:t>单位：元</w:t>
      </w:r>
    </w:p>
    <w:tbl>
      <w:tblPr>
        <w:tblStyle w:val="22"/>
        <w:tblW w:w="10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356"/>
        <w:gridCol w:w="1512"/>
        <w:gridCol w:w="1416"/>
        <w:gridCol w:w="1296"/>
        <w:gridCol w:w="1571"/>
        <w:gridCol w:w="1116"/>
        <w:gridCol w:w="1289"/>
      </w:tblGrid>
      <w:tr w14:paraId="7A43A289">
        <w:trPr>
          <w:cantSplit/>
          <w:trHeight w:val="643" w:hRule="atLeast"/>
          <w:jc w:val="center"/>
        </w:trPr>
        <w:tc>
          <w:tcPr>
            <w:tcW w:w="876" w:type="dxa"/>
            <w:vAlign w:val="center"/>
          </w:tcPr>
          <w:p w14:paraId="713E495F">
            <w:pPr>
              <w:jc w:val="center"/>
              <w:rPr>
                <w:sz w:val="24"/>
                <w:szCs w:val="24"/>
              </w:rPr>
            </w:pPr>
            <w:r>
              <w:rPr>
                <w:rFonts w:hint="eastAsia"/>
                <w:sz w:val="24"/>
                <w:szCs w:val="24"/>
              </w:rPr>
              <w:t>序号</w:t>
            </w:r>
          </w:p>
        </w:tc>
        <w:tc>
          <w:tcPr>
            <w:tcW w:w="1356" w:type="dxa"/>
            <w:vAlign w:val="center"/>
          </w:tcPr>
          <w:p w14:paraId="295C6E25">
            <w:pPr>
              <w:jc w:val="center"/>
              <w:rPr>
                <w:sz w:val="24"/>
                <w:szCs w:val="24"/>
              </w:rPr>
            </w:pPr>
            <w:r>
              <w:rPr>
                <w:sz w:val="24"/>
                <w:szCs w:val="24"/>
              </w:rPr>
              <w:t>具体岗位</w:t>
            </w:r>
          </w:p>
        </w:tc>
        <w:tc>
          <w:tcPr>
            <w:tcW w:w="1512" w:type="dxa"/>
            <w:vAlign w:val="center"/>
          </w:tcPr>
          <w:p w14:paraId="011731AA">
            <w:pPr>
              <w:jc w:val="center"/>
              <w:rPr>
                <w:sz w:val="24"/>
                <w:szCs w:val="24"/>
              </w:rPr>
            </w:pPr>
            <w:r>
              <w:rPr>
                <w:sz w:val="24"/>
                <w:szCs w:val="24"/>
              </w:rPr>
              <w:t>人数（人）</w:t>
            </w:r>
          </w:p>
        </w:tc>
        <w:tc>
          <w:tcPr>
            <w:tcW w:w="1416" w:type="dxa"/>
            <w:vAlign w:val="center"/>
          </w:tcPr>
          <w:p w14:paraId="536F9CE6">
            <w:pPr>
              <w:jc w:val="center"/>
              <w:rPr>
                <w:sz w:val="24"/>
                <w:szCs w:val="24"/>
              </w:rPr>
            </w:pPr>
            <w:r>
              <w:rPr>
                <w:sz w:val="24"/>
                <w:szCs w:val="24"/>
              </w:rPr>
              <w:t>月工资/人</w:t>
            </w:r>
          </w:p>
        </w:tc>
        <w:tc>
          <w:tcPr>
            <w:tcW w:w="1296" w:type="dxa"/>
            <w:vAlign w:val="center"/>
          </w:tcPr>
          <w:p w14:paraId="272F400E">
            <w:pPr>
              <w:jc w:val="center"/>
              <w:rPr>
                <w:sz w:val="24"/>
                <w:szCs w:val="24"/>
              </w:rPr>
            </w:pPr>
            <w:r>
              <w:rPr>
                <w:sz w:val="24"/>
                <w:szCs w:val="24"/>
              </w:rPr>
              <w:t>月保险/人</w:t>
            </w:r>
          </w:p>
        </w:tc>
        <w:tc>
          <w:tcPr>
            <w:tcW w:w="1571" w:type="dxa"/>
            <w:vAlign w:val="center"/>
          </w:tcPr>
          <w:p w14:paraId="03E65D28">
            <w:pPr>
              <w:jc w:val="center"/>
              <w:rPr>
                <w:sz w:val="24"/>
                <w:szCs w:val="24"/>
              </w:rPr>
            </w:pPr>
            <w:r>
              <w:rPr>
                <w:rFonts w:hint="eastAsia"/>
                <w:sz w:val="24"/>
                <w:szCs w:val="24"/>
              </w:rPr>
              <w:t>月公积金/人</w:t>
            </w:r>
          </w:p>
        </w:tc>
        <w:tc>
          <w:tcPr>
            <w:tcW w:w="1116" w:type="dxa"/>
            <w:vAlign w:val="center"/>
          </w:tcPr>
          <w:p w14:paraId="63AF4E01">
            <w:pPr>
              <w:jc w:val="center"/>
              <w:rPr>
                <w:sz w:val="24"/>
                <w:szCs w:val="24"/>
              </w:rPr>
            </w:pPr>
            <w:r>
              <w:rPr>
                <w:sz w:val="24"/>
                <w:szCs w:val="24"/>
              </w:rPr>
              <w:t>月小计</w:t>
            </w:r>
          </w:p>
        </w:tc>
        <w:tc>
          <w:tcPr>
            <w:tcW w:w="1289" w:type="dxa"/>
            <w:vAlign w:val="center"/>
          </w:tcPr>
          <w:p w14:paraId="7D460B8B">
            <w:pPr>
              <w:jc w:val="center"/>
              <w:rPr>
                <w:sz w:val="24"/>
                <w:szCs w:val="24"/>
              </w:rPr>
            </w:pPr>
            <w:r>
              <w:rPr>
                <w:rFonts w:hint="eastAsia"/>
                <w:sz w:val="24"/>
                <w:szCs w:val="24"/>
              </w:rPr>
              <w:t>24个月小计（其中6人服务期22个月）</w:t>
            </w:r>
          </w:p>
        </w:tc>
      </w:tr>
      <w:tr w14:paraId="669F6A51">
        <w:trPr>
          <w:cantSplit/>
          <w:trHeight w:val="643" w:hRule="atLeast"/>
          <w:jc w:val="center"/>
        </w:trPr>
        <w:tc>
          <w:tcPr>
            <w:tcW w:w="876" w:type="dxa"/>
            <w:vAlign w:val="center"/>
          </w:tcPr>
          <w:p w14:paraId="060D7DDF">
            <w:pPr>
              <w:jc w:val="center"/>
              <w:rPr>
                <w:sz w:val="24"/>
                <w:szCs w:val="24"/>
              </w:rPr>
            </w:pPr>
          </w:p>
        </w:tc>
        <w:tc>
          <w:tcPr>
            <w:tcW w:w="1356" w:type="dxa"/>
            <w:vAlign w:val="center"/>
          </w:tcPr>
          <w:p w14:paraId="79747F91">
            <w:pPr>
              <w:jc w:val="center"/>
              <w:rPr>
                <w:sz w:val="24"/>
                <w:szCs w:val="24"/>
              </w:rPr>
            </w:pPr>
          </w:p>
        </w:tc>
        <w:tc>
          <w:tcPr>
            <w:tcW w:w="1512" w:type="dxa"/>
            <w:vAlign w:val="center"/>
          </w:tcPr>
          <w:p w14:paraId="61996E1E">
            <w:pPr>
              <w:jc w:val="center"/>
              <w:rPr>
                <w:sz w:val="24"/>
                <w:szCs w:val="24"/>
              </w:rPr>
            </w:pPr>
          </w:p>
        </w:tc>
        <w:tc>
          <w:tcPr>
            <w:tcW w:w="1416" w:type="dxa"/>
            <w:vAlign w:val="center"/>
          </w:tcPr>
          <w:p w14:paraId="1930D96A">
            <w:pPr>
              <w:jc w:val="center"/>
              <w:rPr>
                <w:sz w:val="24"/>
                <w:szCs w:val="24"/>
              </w:rPr>
            </w:pPr>
          </w:p>
        </w:tc>
        <w:tc>
          <w:tcPr>
            <w:tcW w:w="1296" w:type="dxa"/>
            <w:vAlign w:val="center"/>
          </w:tcPr>
          <w:p w14:paraId="2848CEEA">
            <w:pPr>
              <w:jc w:val="center"/>
              <w:rPr>
                <w:sz w:val="24"/>
                <w:szCs w:val="24"/>
              </w:rPr>
            </w:pPr>
          </w:p>
        </w:tc>
        <w:tc>
          <w:tcPr>
            <w:tcW w:w="1571" w:type="dxa"/>
            <w:vAlign w:val="center"/>
          </w:tcPr>
          <w:p w14:paraId="4B4CF944">
            <w:pPr>
              <w:jc w:val="center"/>
              <w:rPr>
                <w:sz w:val="24"/>
                <w:szCs w:val="24"/>
              </w:rPr>
            </w:pPr>
          </w:p>
        </w:tc>
        <w:tc>
          <w:tcPr>
            <w:tcW w:w="1116" w:type="dxa"/>
            <w:vAlign w:val="center"/>
          </w:tcPr>
          <w:p w14:paraId="0CF5D629">
            <w:pPr>
              <w:jc w:val="center"/>
              <w:rPr>
                <w:sz w:val="24"/>
                <w:szCs w:val="24"/>
              </w:rPr>
            </w:pPr>
          </w:p>
        </w:tc>
        <w:tc>
          <w:tcPr>
            <w:tcW w:w="1289" w:type="dxa"/>
            <w:vAlign w:val="center"/>
          </w:tcPr>
          <w:p w14:paraId="3138E078">
            <w:pPr>
              <w:jc w:val="center"/>
              <w:rPr>
                <w:sz w:val="24"/>
                <w:szCs w:val="24"/>
              </w:rPr>
            </w:pPr>
          </w:p>
        </w:tc>
      </w:tr>
      <w:tr w14:paraId="7DA86619">
        <w:trPr>
          <w:cantSplit/>
          <w:trHeight w:val="643" w:hRule="atLeast"/>
          <w:jc w:val="center"/>
        </w:trPr>
        <w:tc>
          <w:tcPr>
            <w:tcW w:w="876" w:type="dxa"/>
            <w:vAlign w:val="center"/>
          </w:tcPr>
          <w:p w14:paraId="25C63C04">
            <w:pPr>
              <w:jc w:val="center"/>
              <w:rPr>
                <w:sz w:val="24"/>
                <w:szCs w:val="24"/>
              </w:rPr>
            </w:pPr>
          </w:p>
        </w:tc>
        <w:tc>
          <w:tcPr>
            <w:tcW w:w="1356" w:type="dxa"/>
            <w:vAlign w:val="center"/>
          </w:tcPr>
          <w:p w14:paraId="1157CF9E">
            <w:pPr>
              <w:jc w:val="center"/>
              <w:rPr>
                <w:sz w:val="24"/>
                <w:szCs w:val="24"/>
              </w:rPr>
            </w:pPr>
          </w:p>
        </w:tc>
        <w:tc>
          <w:tcPr>
            <w:tcW w:w="1512" w:type="dxa"/>
            <w:vAlign w:val="center"/>
          </w:tcPr>
          <w:p w14:paraId="17EB0E14">
            <w:pPr>
              <w:jc w:val="center"/>
              <w:rPr>
                <w:sz w:val="24"/>
                <w:szCs w:val="24"/>
              </w:rPr>
            </w:pPr>
          </w:p>
        </w:tc>
        <w:tc>
          <w:tcPr>
            <w:tcW w:w="1416" w:type="dxa"/>
            <w:vAlign w:val="center"/>
          </w:tcPr>
          <w:p w14:paraId="0C94D53D">
            <w:pPr>
              <w:jc w:val="center"/>
              <w:rPr>
                <w:sz w:val="24"/>
                <w:szCs w:val="24"/>
              </w:rPr>
            </w:pPr>
          </w:p>
        </w:tc>
        <w:tc>
          <w:tcPr>
            <w:tcW w:w="1296" w:type="dxa"/>
            <w:vAlign w:val="center"/>
          </w:tcPr>
          <w:p w14:paraId="332258B9">
            <w:pPr>
              <w:jc w:val="center"/>
              <w:rPr>
                <w:sz w:val="24"/>
                <w:szCs w:val="24"/>
              </w:rPr>
            </w:pPr>
          </w:p>
        </w:tc>
        <w:tc>
          <w:tcPr>
            <w:tcW w:w="1571" w:type="dxa"/>
            <w:vAlign w:val="center"/>
          </w:tcPr>
          <w:p w14:paraId="3BE38C2C">
            <w:pPr>
              <w:jc w:val="center"/>
              <w:rPr>
                <w:sz w:val="24"/>
                <w:szCs w:val="24"/>
              </w:rPr>
            </w:pPr>
          </w:p>
        </w:tc>
        <w:tc>
          <w:tcPr>
            <w:tcW w:w="1116" w:type="dxa"/>
            <w:vAlign w:val="center"/>
          </w:tcPr>
          <w:p w14:paraId="1255D7B2">
            <w:pPr>
              <w:jc w:val="center"/>
              <w:rPr>
                <w:sz w:val="24"/>
                <w:szCs w:val="24"/>
              </w:rPr>
            </w:pPr>
          </w:p>
        </w:tc>
        <w:tc>
          <w:tcPr>
            <w:tcW w:w="1289" w:type="dxa"/>
            <w:vAlign w:val="center"/>
          </w:tcPr>
          <w:p w14:paraId="5B4238FD">
            <w:pPr>
              <w:jc w:val="center"/>
              <w:rPr>
                <w:sz w:val="24"/>
                <w:szCs w:val="24"/>
              </w:rPr>
            </w:pPr>
          </w:p>
        </w:tc>
      </w:tr>
      <w:tr w14:paraId="14620B7E">
        <w:trPr>
          <w:cantSplit/>
          <w:trHeight w:val="643" w:hRule="atLeast"/>
          <w:jc w:val="center"/>
        </w:trPr>
        <w:tc>
          <w:tcPr>
            <w:tcW w:w="876" w:type="dxa"/>
            <w:vAlign w:val="center"/>
          </w:tcPr>
          <w:p w14:paraId="74645111">
            <w:pPr>
              <w:jc w:val="center"/>
              <w:rPr>
                <w:sz w:val="24"/>
                <w:szCs w:val="24"/>
              </w:rPr>
            </w:pPr>
          </w:p>
        </w:tc>
        <w:tc>
          <w:tcPr>
            <w:tcW w:w="1356" w:type="dxa"/>
            <w:vAlign w:val="center"/>
          </w:tcPr>
          <w:p w14:paraId="00066D75">
            <w:pPr>
              <w:jc w:val="center"/>
              <w:rPr>
                <w:sz w:val="24"/>
                <w:szCs w:val="24"/>
              </w:rPr>
            </w:pPr>
          </w:p>
        </w:tc>
        <w:tc>
          <w:tcPr>
            <w:tcW w:w="1512" w:type="dxa"/>
            <w:vAlign w:val="center"/>
          </w:tcPr>
          <w:p w14:paraId="4BFB2638">
            <w:pPr>
              <w:jc w:val="center"/>
              <w:rPr>
                <w:sz w:val="24"/>
                <w:szCs w:val="24"/>
              </w:rPr>
            </w:pPr>
          </w:p>
        </w:tc>
        <w:tc>
          <w:tcPr>
            <w:tcW w:w="1416" w:type="dxa"/>
            <w:vAlign w:val="center"/>
          </w:tcPr>
          <w:p w14:paraId="7C401F1F">
            <w:pPr>
              <w:jc w:val="center"/>
              <w:rPr>
                <w:sz w:val="24"/>
                <w:szCs w:val="24"/>
              </w:rPr>
            </w:pPr>
          </w:p>
        </w:tc>
        <w:tc>
          <w:tcPr>
            <w:tcW w:w="1296" w:type="dxa"/>
            <w:vAlign w:val="center"/>
          </w:tcPr>
          <w:p w14:paraId="69416C8D">
            <w:pPr>
              <w:jc w:val="center"/>
              <w:rPr>
                <w:sz w:val="24"/>
                <w:szCs w:val="24"/>
              </w:rPr>
            </w:pPr>
          </w:p>
        </w:tc>
        <w:tc>
          <w:tcPr>
            <w:tcW w:w="1571" w:type="dxa"/>
            <w:vAlign w:val="center"/>
          </w:tcPr>
          <w:p w14:paraId="38CFC656">
            <w:pPr>
              <w:jc w:val="center"/>
              <w:rPr>
                <w:sz w:val="24"/>
                <w:szCs w:val="24"/>
              </w:rPr>
            </w:pPr>
          </w:p>
        </w:tc>
        <w:tc>
          <w:tcPr>
            <w:tcW w:w="1116" w:type="dxa"/>
            <w:vAlign w:val="center"/>
          </w:tcPr>
          <w:p w14:paraId="3CB7106F">
            <w:pPr>
              <w:jc w:val="center"/>
              <w:rPr>
                <w:sz w:val="24"/>
                <w:szCs w:val="24"/>
              </w:rPr>
            </w:pPr>
          </w:p>
        </w:tc>
        <w:tc>
          <w:tcPr>
            <w:tcW w:w="1289" w:type="dxa"/>
            <w:vAlign w:val="center"/>
          </w:tcPr>
          <w:p w14:paraId="0C689348">
            <w:pPr>
              <w:jc w:val="center"/>
              <w:rPr>
                <w:sz w:val="24"/>
                <w:szCs w:val="24"/>
              </w:rPr>
            </w:pPr>
          </w:p>
        </w:tc>
      </w:tr>
      <w:tr w14:paraId="1897EC9E">
        <w:trPr>
          <w:cantSplit/>
          <w:trHeight w:val="643" w:hRule="atLeast"/>
          <w:jc w:val="center"/>
        </w:trPr>
        <w:tc>
          <w:tcPr>
            <w:tcW w:w="876" w:type="dxa"/>
            <w:vAlign w:val="center"/>
          </w:tcPr>
          <w:p w14:paraId="77E15F85">
            <w:pPr>
              <w:jc w:val="center"/>
              <w:rPr>
                <w:sz w:val="24"/>
                <w:szCs w:val="24"/>
              </w:rPr>
            </w:pPr>
          </w:p>
        </w:tc>
        <w:tc>
          <w:tcPr>
            <w:tcW w:w="1356" w:type="dxa"/>
            <w:vAlign w:val="center"/>
          </w:tcPr>
          <w:p w14:paraId="5F0EC6F1">
            <w:pPr>
              <w:jc w:val="center"/>
              <w:rPr>
                <w:sz w:val="24"/>
                <w:szCs w:val="24"/>
              </w:rPr>
            </w:pPr>
          </w:p>
        </w:tc>
        <w:tc>
          <w:tcPr>
            <w:tcW w:w="1512" w:type="dxa"/>
            <w:vAlign w:val="center"/>
          </w:tcPr>
          <w:p w14:paraId="1574512C">
            <w:pPr>
              <w:jc w:val="center"/>
              <w:rPr>
                <w:sz w:val="24"/>
                <w:szCs w:val="24"/>
              </w:rPr>
            </w:pPr>
          </w:p>
        </w:tc>
        <w:tc>
          <w:tcPr>
            <w:tcW w:w="1416" w:type="dxa"/>
            <w:vAlign w:val="center"/>
          </w:tcPr>
          <w:p w14:paraId="360C1004">
            <w:pPr>
              <w:jc w:val="center"/>
              <w:rPr>
                <w:sz w:val="24"/>
                <w:szCs w:val="24"/>
              </w:rPr>
            </w:pPr>
          </w:p>
        </w:tc>
        <w:tc>
          <w:tcPr>
            <w:tcW w:w="1296" w:type="dxa"/>
            <w:vAlign w:val="center"/>
          </w:tcPr>
          <w:p w14:paraId="48DDACE8">
            <w:pPr>
              <w:jc w:val="center"/>
              <w:rPr>
                <w:sz w:val="24"/>
                <w:szCs w:val="24"/>
              </w:rPr>
            </w:pPr>
          </w:p>
        </w:tc>
        <w:tc>
          <w:tcPr>
            <w:tcW w:w="1571" w:type="dxa"/>
            <w:vAlign w:val="center"/>
          </w:tcPr>
          <w:p w14:paraId="6E51AAE8">
            <w:pPr>
              <w:jc w:val="center"/>
              <w:rPr>
                <w:sz w:val="24"/>
                <w:szCs w:val="24"/>
              </w:rPr>
            </w:pPr>
          </w:p>
        </w:tc>
        <w:tc>
          <w:tcPr>
            <w:tcW w:w="1116" w:type="dxa"/>
            <w:vAlign w:val="center"/>
          </w:tcPr>
          <w:p w14:paraId="5BE28B2A">
            <w:pPr>
              <w:jc w:val="center"/>
              <w:rPr>
                <w:sz w:val="24"/>
                <w:szCs w:val="24"/>
              </w:rPr>
            </w:pPr>
          </w:p>
        </w:tc>
        <w:tc>
          <w:tcPr>
            <w:tcW w:w="1289" w:type="dxa"/>
            <w:vAlign w:val="center"/>
          </w:tcPr>
          <w:p w14:paraId="00BF84DB">
            <w:pPr>
              <w:jc w:val="center"/>
              <w:rPr>
                <w:sz w:val="24"/>
                <w:szCs w:val="24"/>
              </w:rPr>
            </w:pPr>
          </w:p>
        </w:tc>
      </w:tr>
      <w:tr w14:paraId="61662C4D">
        <w:trPr>
          <w:cantSplit/>
          <w:trHeight w:val="643" w:hRule="atLeast"/>
          <w:jc w:val="center"/>
        </w:trPr>
        <w:tc>
          <w:tcPr>
            <w:tcW w:w="8027" w:type="dxa"/>
            <w:gridSpan w:val="6"/>
            <w:vAlign w:val="center"/>
          </w:tcPr>
          <w:p w14:paraId="2EFF7D00">
            <w:pPr>
              <w:jc w:val="center"/>
              <w:rPr>
                <w:sz w:val="24"/>
                <w:szCs w:val="24"/>
              </w:rPr>
            </w:pPr>
            <w:r>
              <w:rPr>
                <w:rFonts w:hint="eastAsia"/>
                <w:sz w:val="24"/>
                <w:szCs w:val="24"/>
              </w:rPr>
              <w:t>人员费用合计</w:t>
            </w:r>
          </w:p>
        </w:tc>
        <w:tc>
          <w:tcPr>
            <w:tcW w:w="1116" w:type="dxa"/>
            <w:vAlign w:val="center"/>
          </w:tcPr>
          <w:p w14:paraId="25CD95EE">
            <w:pPr>
              <w:jc w:val="center"/>
              <w:rPr>
                <w:sz w:val="24"/>
                <w:szCs w:val="24"/>
              </w:rPr>
            </w:pPr>
          </w:p>
        </w:tc>
        <w:tc>
          <w:tcPr>
            <w:tcW w:w="1289" w:type="dxa"/>
            <w:vAlign w:val="center"/>
          </w:tcPr>
          <w:p w14:paraId="0BBD304F">
            <w:pPr>
              <w:jc w:val="center"/>
              <w:rPr>
                <w:sz w:val="24"/>
                <w:szCs w:val="24"/>
              </w:rPr>
            </w:pPr>
          </w:p>
        </w:tc>
      </w:tr>
    </w:tbl>
    <w:p w14:paraId="706983DD">
      <w:pPr>
        <w:autoSpaceDE w:val="0"/>
        <w:autoSpaceDN w:val="0"/>
        <w:adjustRightInd w:val="0"/>
        <w:spacing w:line="360" w:lineRule="auto"/>
        <w:rPr>
          <w:rFonts w:ascii="宋体"/>
          <w:b/>
          <w:color w:val="000000"/>
          <w:sz w:val="24"/>
        </w:rPr>
      </w:pPr>
      <w:r>
        <w:rPr>
          <w:rFonts w:hint="eastAsia" w:ascii="宋体"/>
          <w:b/>
          <w:color w:val="000000"/>
          <w:sz w:val="24"/>
        </w:rPr>
        <w:t>备注：</w:t>
      </w:r>
      <w:r>
        <w:rPr>
          <w:rFonts w:ascii="宋体"/>
          <w:b/>
          <w:color w:val="000000"/>
          <w:sz w:val="24"/>
        </w:rPr>
        <w:t xml:space="preserve"> </w:t>
      </w:r>
    </w:p>
    <w:p w14:paraId="1DA09AB1">
      <w:pPr>
        <w:autoSpaceDE w:val="0"/>
        <w:autoSpaceDN w:val="0"/>
        <w:adjustRightInd w:val="0"/>
        <w:spacing w:line="360" w:lineRule="auto"/>
        <w:ind w:firstLine="448" w:firstLineChars="200"/>
        <w:rPr>
          <w:b/>
          <w:color w:val="000000"/>
          <w:sz w:val="24"/>
        </w:rPr>
      </w:pPr>
      <w:r>
        <w:rPr>
          <w:b/>
          <w:color w:val="000000"/>
          <w:sz w:val="24"/>
        </w:rPr>
        <w:t>1、上表中工资是指在扣除劳动者个人负担的社会保险费、</w:t>
      </w:r>
      <w:r>
        <w:rPr>
          <w:rFonts w:hint="eastAsia"/>
          <w:b/>
          <w:color w:val="000000"/>
          <w:sz w:val="24"/>
        </w:rPr>
        <w:t>个人负担的公积金、</w:t>
      </w:r>
      <w:r>
        <w:rPr>
          <w:b/>
          <w:color w:val="000000"/>
          <w:sz w:val="24"/>
        </w:rPr>
        <w:t>个人所得税等合理费用之前的应发工资；</w:t>
      </w:r>
    </w:p>
    <w:p w14:paraId="420FA83B">
      <w:pPr>
        <w:autoSpaceDE w:val="0"/>
        <w:autoSpaceDN w:val="0"/>
        <w:adjustRightInd w:val="0"/>
        <w:spacing w:line="360" w:lineRule="auto"/>
        <w:ind w:firstLine="448" w:firstLineChars="200"/>
        <w:rPr>
          <w:b/>
          <w:color w:val="000000"/>
          <w:sz w:val="24"/>
        </w:rPr>
      </w:pPr>
      <w:r>
        <w:rPr>
          <w:b/>
          <w:color w:val="000000"/>
          <w:sz w:val="24"/>
        </w:rPr>
        <w:t>2、 投标人应按国家及天津市社会保险</w:t>
      </w:r>
      <w:r>
        <w:rPr>
          <w:rFonts w:hint="eastAsia"/>
          <w:b/>
          <w:color w:val="000000"/>
          <w:sz w:val="24"/>
        </w:rPr>
        <w:t>、住房公积金</w:t>
      </w:r>
      <w:r>
        <w:rPr>
          <w:b/>
          <w:color w:val="000000"/>
          <w:sz w:val="24"/>
        </w:rPr>
        <w:t>相关规定</w:t>
      </w:r>
      <w:r>
        <w:rPr>
          <w:rFonts w:hint="eastAsia"/>
          <w:b/>
          <w:color w:val="000000"/>
          <w:sz w:val="24"/>
        </w:rPr>
        <w:t>为本项目人员</w:t>
      </w:r>
      <w:r>
        <w:rPr>
          <w:b/>
          <w:color w:val="000000"/>
          <w:sz w:val="24"/>
        </w:rPr>
        <w:t>缴纳社会保险</w:t>
      </w:r>
      <w:r>
        <w:rPr>
          <w:rFonts w:hint="eastAsia"/>
          <w:b/>
          <w:color w:val="000000"/>
          <w:sz w:val="24"/>
        </w:rPr>
        <w:t>、住房公积金</w:t>
      </w:r>
      <w:r>
        <w:rPr>
          <w:b/>
          <w:color w:val="000000"/>
          <w:sz w:val="24"/>
        </w:rPr>
        <w:t>，在投标文件中对人员保险</w:t>
      </w:r>
      <w:r>
        <w:rPr>
          <w:rFonts w:hint="eastAsia"/>
          <w:b/>
          <w:color w:val="000000"/>
          <w:sz w:val="24"/>
        </w:rPr>
        <w:t>、公积金</w:t>
      </w:r>
      <w:r>
        <w:rPr>
          <w:b/>
          <w:color w:val="000000"/>
          <w:sz w:val="24"/>
        </w:rPr>
        <w:t>缴纳类别及测算标准另附说明，如有人员享有优惠政策，须将享有优惠政策的批准文件和政策文件一并提供，否则不予认定。</w:t>
      </w:r>
    </w:p>
    <w:p w14:paraId="521EFF33">
      <w:pPr>
        <w:autoSpaceDE w:val="0"/>
        <w:autoSpaceDN w:val="0"/>
        <w:adjustRightInd w:val="0"/>
        <w:spacing w:line="360" w:lineRule="auto"/>
        <w:ind w:firstLine="448" w:firstLineChars="200"/>
        <w:rPr>
          <w:b/>
          <w:color w:val="000000"/>
          <w:sz w:val="24"/>
        </w:rPr>
      </w:pPr>
      <w:r>
        <w:rPr>
          <w:rFonts w:hint="eastAsia"/>
          <w:b/>
          <w:color w:val="000000"/>
          <w:sz w:val="24"/>
        </w:rPr>
        <w:t>3</w:t>
      </w:r>
      <w:r>
        <w:rPr>
          <w:b/>
          <w:color w:val="000000"/>
          <w:sz w:val="24"/>
        </w:rPr>
        <w:t>、上表中的月小计=人数*（月工资/人+月保险/人</w:t>
      </w:r>
      <w:r>
        <w:rPr>
          <w:rFonts w:hint="eastAsia"/>
          <w:b/>
          <w:color w:val="000000"/>
          <w:sz w:val="24"/>
        </w:rPr>
        <w:t>+月公积金/人</w:t>
      </w:r>
      <w:r>
        <w:rPr>
          <w:b/>
          <w:color w:val="000000"/>
          <w:sz w:val="24"/>
        </w:rPr>
        <w:t>），</w:t>
      </w:r>
      <w:r>
        <w:rPr>
          <w:rFonts w:hint="eastAsia"/>
          <w:b/>
          <w:color w:val="000000"/>
          <w:sz w:val="24"/>
        </w:rPr>
        <w:t>24个月小计</w:t>
      </w:r>
      <w:r>
        <w:rPr>
          <w:b/>
          <w:color w:val="000000"/>
          <w:sz w:val="24"/>
        </w:rPr>
        <w:t>=月小计*</w:t>
      </w:r>
      <w:r>
        <w:rPr>
          <w:rFonts w:hint="eastAsia"/>
          <w:b/>
          <w:color w:val="000000"/>
          <w:sz w:val="24"/>
        </w:rPr>
        <w:t>招标文件规定的服务月数</w:t>
      </w:r>
    </w:p>
    <w:p w14:paraId="6B15DF32">
      <w:pPr>
        <w:spacing w:line="460" w:lineRule="exact"/>
        <w:rPr>
          <w:sz w:val="24"/>
          <w:szCs w:val="24"/>
        </w:rPr>
      </w:pPr>
    </w:p>
    <w:p w14:paraId="59B346A8">
      <w:pPr>
        <w:spacing w:line="360" w:lineRule="auto"/>
        <w:ind w:right="84" w:firstLine="224" w:firstLineChars="100"/>
        <w:rPr>
          <w:sz w:val="24"/>
        </w:rPr>
      </w:pPr>
      <w:r>
        <w:rPr>
          <w:sz w:val="24"/>
        </w:rPr>
        <w:t>投标人名称：</w:t>
      </w:r>
    </w:p>
    <w:p w14:paraId="4FAE7EA7">
      <w:pPr>
        <w:spacing w:line="360" w:lineRule="auto"/>
        <w:ind w:right="84" w:firstLine="224" w:firstLineChars="100"/>
        <w:rPr>
          <w:b/>
          <w:sz w:val="24"/>
        </w:rPr>
      </w:pPr>
      <w:r>
        <w:rPr>
          <w:sz w:val="24"/>
        </w:rPr>
        <w:t xml:space="preserve">日期：  </w:t>
      </w:r>
      <w:r>
        <w:rPr>
          <w:b/>
          <w:sz w:val="24"/>
        </w:rPr>
        <w:br w:type="page"/>
      </w:r>
    </w:p>
    <w:p w14:paraId="1E7457EA">
      <w:pPr>
        <w:spacing w:line="560" w:lineRule="exact"/>
        <w:rPr>
          <w:b/>
          <w:sz w:val="24"/>
        </w:rPr>
      </w:pPr>
      <w:r>
        <w:rPr>
          <w:b/>
          <w:sz w:val="24"/>
        </w:rPr>
        <w:t>附件</w:t>
      </w:r>
      <w:r>
        <w:rPr>
          <w:rFonts w:hint="eastAsia"/>
          <w:b/>
          <w:sz w:val="24"/>
        </w:rPr>
        <w:t>6</w:t>
      </w:r>
    </w:p>
    <w:p w14:paraId="5497FE33">
      <w:pPr>
        <w:autoSpaceDN w:val="0"/>
        <w:spacing w:line="360" w:lineRule="auto"/>
        <w:jc w:val="center"/>
        <w:rPr>
          <w:b/>
          <w:bCs/>
          <w:sz w:val="24"/>
        </w:rPr>
      </w:pPr>
      <w:r>
        <w:rPr>
          <w:b/>
          <w:bCs/>
          <w:sz w:val="24"/>
        </w:rPr>
        <w:t>商务要求点对点应答表</w:t>
      </w:r>
    </w:p>
    <w:p w14:paraId="59E5C443">
      <w:pPr>
        <w:spacing w:line="460" w:lineRule="exact"/>
        <w:rPr>
          <w:sz w:val="24"/>
        </w:rPr>
      </w:pPr>
    </w:p>
    <w:p w14:paraId="04970123">
      <w:pPr>
        <w:spacing w:line="460" w:lineRule="exact"/>
        <w:rPr>
          <w:sz w:val="24"/>
        </w:rPr>
      </w:pPr>
      <w:r>
        <w:rPr>
          <w:sz w:val="24"/>
        </w:rPr>
        <w:t>项目名称：</w:t>
      </w:r>
      <w:r>
        <w:rPr>
          <w:sz w:val="24"/>
          <w:u w:val="single"/>
        </w:rPr>
        <w:t xml:space="preserve">                    </w:t>
      </w:r>
    </w:p>
    <w:p w14:paraId="19F5E364">
      <w:pPr>
        <w:spacing w:line="460" w:lineRule="exact"/>
        <w:rPr>
          <w:sz w:val="24"/>
        </w:rPr>
      </w:pPr>
      <w:r>
        <w:rPr>
          <w:sz w:val="24"/>
        </w:rPr>
        <w:t>项目编号：</w:t>
      </w:r>
      <w:r>
        <w:rPr>
          <w:sz w:val="24"/>
          <w:u w:val="single"/>
        </w:rPr>
        <w:t xml:space="preserve">                    </w:t>
      </w:r>
    </w:p>
    <w:p w14:paraId="3672E51B">
      <w:pPr>
        <w:spacing w:line="460" w:lineRule="exact"/>
        <w:rPr>
          <w:sz w:val="24"/>
          <w:u w:val="single"/>
        </w:rPr>
      </w:pPr>
      <w:r>
        <w:rPr>
          <w:sz w:val="24"/>
        </w:rPr>
        <w:t>包号：</w:t>
      </w:r>
      <w:r>
        <w:rPr>
          <w:sz w:val="24"/>
          <w:u w:val="single"/>
        </w:rPr>
        <w:t xml:space="preserve">                        </w:t>
      </w:r>
    </w:p>
    <w:p w14:paraId="3D7A56FA">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775F1B92">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260403F9">
            <w:pPr>
              <w:widowControl/>
              <w:jc w:val="center"/>
              <w:rPr>
                <w:kern w:val="0"/>
                <w:szCs w:val="21"/>
              </w:rPr>
            </w:pPr>
            <w:r>
              <w:rPr>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32D05460">
            <w:pPr>
              <w:widowControl/>
              <w:jc w:val="center"/>
              <w:rPr>
                <w:kern w:val="0"/>
                <w:szCs w:val="21"/>
              </w:rPr>
            </w:pPr>
            <w:r>
              <w:rPr>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64C33D75">
            <w:pPr>
              <w:widowControl/>
              <w:jc w:val="center"/>
              <w:rPr>
                <w:kern w:val="0"/>
                <w:szCs w:val="21"/>
              </w:rPr>
            </w:pPr>
            <w:r>
              <w:rPr>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1544CE51">
            <w:pPr>
              <w:widowControl/>
              <w:jc w:val="center"/>
              <w:rPr>
                <w:kern w:val="0"/>
                <w:szCs w:val="21"/>
              </w:rPr>
            </w:pPr>
            <w:r>
              <w:rPr>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042B57E2">
            <w:pPr>
              <w:widowControl/>
              <w:jc w:val="center"/>
              <w:rPr>
                <w:kern w:val="0"/>
                <w:szCs w:val="21"/>
              </w:rPr>
            </w:pPr>
            <w:r>
              <w:rPr>
                <w:kern w:val="0"/>
                <w:szCs w:val="21"/>
              </w:rPr>
              <w:t>备注</w:t>
            </w:r>
          </w:p>
        </w:tc>
      </w:tr>
      <w:tr w14:paraId="66213D4F">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6D8D0860">
            <w:pPr>
              <w:widowControl/>
              <w:jc w:val="left"/>
              <w:rPr>
                <w:kern w:val="0"/>
                <w:szCs w:val="21"/>
              </w:rPr>
            </w:pPr>
            <w:r>
              <w:rPr>
                <w:kern w:val="0"/>
                <w:szCs w:val="21"/>
              </w:rPr>
              <w:t>（一）报价要求</w:t>
            </w:r>
          </w:p>
        </w:tc>
      </w:tr>
      <w:tr w14:paraId="3EA5849C">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1C8029C4">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6521956E">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584B794">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538ABCAA">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15C9BFE">
            <w:pPr>
              <w:widowControl/>
              <w:jc w:val="left"/>
              <w:rPr>
                <w:kern w:val="0"/>
                <w:szCs w:val="21"/>
              </w:rPr>
            </w:pPr>
            <w:r>
              <w:rPr>
                <w:kern w:val="0"/>
                <w:szCs w:val="21"/>
              </w:rPr>
              <w:t>　</w:t>
            </w:r>
          </w:p>
        </w:tc>
      </w:tr>
      <w:tr w14:paraId="42A9371E">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922578B">
            <w:pPr>
              <w:widowControl/>
              <w:jc w:val="left"/>
              <w:rPr>
                <w:kern w:val="0"/>
                <w:szCs w:val="21"/>
              </w:rPr>
            </w:pPr>
            <w:r>
              <w:rPr>
                <w:kern w:val="0"/>
                <w:szCs w:val="21"/>
              </w:rPr>
              <w:t>（二）时间、地点要求</w:t>
            </w:r>
          </w:p>
        </w:tc>
      </w:tr>
      <w:tr w14:paraId="6B7C89A9">
        <w:tc>
          <w:tcPr>
            <w:tcW w:w="974" w:type="pct"/>
            <w:tcBorders>
              <w:top w:val="nil"/>
              <w:left w:val="single" w:color="auto" w:sz="8" w:space="0"/>
              <w:bottom w:val="single" w:color="auto" w:sz="8" w:space="0"/>
              <w:right w:val="single" w:color="auto" w:sz="8" w:space="0"/>
            </w:tcBorders>
            <w:shd w:val="clear" w:color="auto" w:fill="auto"/>
            <w:vAlign w:val="center"/>
          </w:tcPr>
          <w:p w14:paraId="48765163">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620E6185">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33833E77">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41CFBD83">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33432458">
            <w:pPr>
              <w:widowControl/>
              <w:jc w:val="left"/>
              <w:rPr>
                <w:kern w:val="0"/>
                <w:szCs w:val="21"/>
              </w:rPr>
            </w:pPr>
            <w:r>
              <w:rPr>
                <w:kern w:val="0"/>
                <w:szCs w:val="21"/>
              </w:rPr>
              <w:t>　</w:t>
            </w:r>
          </w:p>
        </w:tc>
      </w:tr>
      <w:tr w14:paraId="22398BF4">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124B555A">
            <w:pPr>
              <w:widowControl/>
              <w:jc w:val="left"/>
              <w:rPr>
                <w:kern w:val="0"/>
                <w:szCs w:val="21"/>
              </w:rPr>
            </w:pPr>
            <w:r>
              <w:rPr>
                <w:kern w:val="0"/>
                <w:szCs w:val="21"/>
              </w:rPr>
              <w:t>（三）付款方式</w:t>
            </w:r>
          </w:p>
        </w:tc>
      </w:tr>
      <w:tr w14:paraId="0E56C6A3">
        <w:tc>
          <w:tcPr>
            <w:tcW w:w="974" w:type="pct"/>
            <w:tcBorders>
              <w:top w:val="nil"/>
              <w:left w:val="single" w:color="auto" w:sz="8" w:space="0"/>
              <w:bottom w:val="single" w:color="auto" w:sz="8" w:space="0"/>
              <w:right w:val="single" w:color="auto" w:sz="8" w:space="0"/>
            </w:tcBorders>
            <w:shd w:val="clear" w:color="auto" w:fill="auto"/>
            <w:vAlign w:val="center"/>
          </w:tcPr>
          <w:p w14:paraId="2F434F07">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358936DF">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4B62EDD6">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6C57C8E9">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3B8E8C3">
            <w:pPr>
              <w:widowControl/>
              <w:jc w:val="left"/>
              <w:rPr>
                <w:kern w:val="0"/>
                <w:szCs w:val="21"/>
              </w:rPr>
            </w:pPr>
            <w:r>
              <w:rPr>
                <w:kern w:val="0"/>
                <w:szCs w:val="21"/>
              </w:rPr>
              <w:t>　</w:t>
            </w:r>
          </w:p>
        </w:tc>
      </w:tr>
      <w:tr w14:paraId="4501CDB9">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112AE2DF">
            <w:pPr>
              <w:widowControl/>
              <w:jc w:val="left"/>
              <w:rPr>
                <w:kern w:val="0"/>
                <w:szCs w:val="21"/>
              </w:rPr>
            </w:pPr>
            <w:r>
              <w:rPr>
                <w:kern w:val="0"/>
                <w:szCs w:val="21"/>
              </w:rPr>
              <w:t>（四）投标保证金和履约保证金</w:t>
            </w:r>
          </w:p>
        </w:tc>
      </w:tr>
      <w:tr w14:paraId="3677B419">
        <w:tc>
          <w:tcPr>
            <w:tcW w:w="974" w:type="pct"/>
            <w:tcBorders>
              <w:top w:val="nil"/>
              <w:left w:val="single" w:color="auto" w:sz="8" w:space="0"/>
              <w:bottom w:val="single" w:color="auto" w:sz="8" w:space="0"/>
              <w:right w:val="single" w:color="auto" w:sz="8" w:space="0"/>
            </w:tcBorders>
            <w:shd w:val="clear" w:color="auto" w:fill="auto"/>
            <w:vAlign w:val="center"/>
          </w:tcPr>
          <w:p w14:paraId="0AB33020">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604AB7C3">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2B9D3CDF">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57B70CB7">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F65C92A">
            <w:pPr>
              <w:widowControl/>
              <w:jc w:val="left"/>
              <w:rPr>
                <w:kern w:val="0"/>
                <w:szCs w:val="21"/>
              </w:rPr>
            </w:pPr>
            <w:r>
              <w:rPr>
                <w:kern w:val="0"/>
                <w:szCs w:val="21"/>
              </w:rPr>
              <w:t>　</w:t>
            </w:r>
          </w:p>
        </w:tc>
      </w:tr>
    </w:tbl>
    <w:p w14:paraId="437977EF">
      <w:pPr>
        <w:spacing w:line="620" w:lineRule="exact"/>
        <w:rPr>
          <w:sz w:val="24"/>
        </w:rPr>
      </w:pPr>
      <w:r>
        <w:rPr>
          <w:sz w:val="24"/>
        </w:rPr>
        <w:t>注：</w:t>
      </w:r>
    </w:p>
    <w:p w14:paraId="52B16752">
      <w:pPr>
        <w:spacing w:line="360" w:lineRule="auto"/>
        <w:rPr>
          <w:sz w:val="24"/>
        </w:rPr>
      </w:pPr>
      <w:r>
        <w:rPr>
          <w:sz w:val="24"/>
        </w:rPr>
        <w:t>1. 不如实填写偏离情况的投标文件将视为虚假材料。</w:t>
      </w:r>
    </w:p>
    <w:p w14:paraId="5027EF0E">
      <w:pPr>
        <w:spacing w:line="360" w:lineRule="auto"/>
        <w:rPr>
          <w:sz w:val="24"/>
        </w:rPr>
      </w:pPr>
      <w:r>
        <w:rPr>
          <w:sz w:val="24"/>
        </w:rPr>
        <w:t>2. 招标要求指招标文件中规定的具体要求，投标应答指投标文件的具体内容。</w:t>
      </w:r>
    </w:p>
    <w:p w14:paraId="44434203">
      <w:pPr>
        <w:spacing w:line="360" w:lineRule="auto"/>
        <w:rPr>
          <w:sz w:val="24"/>
        </w:rPr>
      </w:pPr>
      <w:r>
        <w:rPr>
          <w:sz w:val="24"/>
        </w:rPr>
        <w:t>3. 偏离说明指招标要求与投标应答之间的不同之处。</w:t>
      </w:r>
    </w:p>
    <w:p w14:paraId="51434F50">
      <w:pPr>
        <w:autoSpaceDE w:val="0"/>
        <w:autoSpaceDN w:val="0"/>
        <w:adjustRightInd w:val="0"/>
        <w:spacing w:line="560" w:lineRule="exact"/>
        <w:jc w:val="left"/>
        <w:rPr>
          <w:kern w:val="0"/>
          <w:sz w:val="24"/>
        </w:rPr>
      </w:pPr>
    </w:p>
    <w:p w14:paraId="5B7AA536">
      <w:pPr>
        <w:autoSpaceDE w:val="0"/>
        <w:autoSpaceDN w:val="0"/>
        <w:adjustRightInd w:val="0"/>
        <w:spacing w:line="560" w:lineRule="exact"/>
        <w:jc w:val="left"/>
        <w:rPr>
          <w:kern w:val="0"/>
          <w:sz w:val="24"/>
        </w:rPr>
      </w:pPr>
    </w:p>
    <w:p w14:paraId="10BB52FE">
      <w:pPr>
        <w:spacing w:line="360" w:lineRule="auto"/>
        <w:ind w:right="84" w:firstLine="224" w:firstLineChars="100"/>
        <w:rPr>
          <w:sz w:val="24"/>
        </w:rPr>
      </w:pPr>
      <w:r>
        <w:rPr>
          <w:sz w:val="24"/>
        </w:rPr>
        <w:t>投标人名称：</w:t>
      </w:r>
    </w:p>
    <w:p w14:paraId="54414999">
      <w:pPr>
        <w:spacing w:line="360" w:lineRule="auto"/>
        <w:ind w:right="84" w:firstLine="224" w:firstLineChars="100"/>
        <w:rPr>
          <w:sz w:val="24"/>
        </w:rPr>
      </w:pPr>
    </w:p>
    <w:p w14:paraId="0FF6F606">
      <w:pPr>
        <w:spacing w:line="360" w:lineRule="auto"/>
        <w:ind w:right="84" w:firstLine="224" w:firstLineChars="100"/>
        <w:rPr>
          <w:position w:val="-40"/>
          <w:sz w:val="24"/>
        </w:rPr>
      </w:pPr>
      <w:r>
        <w:rPr>
          <w:sz w:val="24"/>
        </w:rPr>
        <w:t xml:space="preserve">日期：  </w:t>
      </w:r>
    </w:p>
    <w:p w14:paraId="6E8FDCCC">
      <w:pPr>
        <w:autoSpaceDE w:val="0"/>
        <w:autoSpaceDN w:val="0"/>
        <w:adjustRightInd w:val="0"/>
        <w:spacing w:line="560" w:lineRule="exact"/>
        <w:jc w:val="left"/>
        <w:rPr>
          <w:kern w:val="0"/>
          <w:sz w:val="24"/>
          <w:u w:val="single"/>
        </w:rPr>
      </w:pPr>
    </w:p>
    <w:p w14:paraId="57AD9226">
      <w:pPr>
        <w:autoSpaceDE w:val="0"/>
        <w:autoSpaceDN w:val="0"/>
        <w:adjustRightInd w:val="0"/>
        <w:spacing w:line="560" w:lineRule="exact"/>
        <w:jc w:val="left"/>
        <w:rPr>
          <w:kern w:val="0"/>
          <w:sz w:val="24"/>
          <w:u w:val="single"/>
        </w:rPr>
      </w:pPr>
    </w:p>
    <w:p w14:paraId="1CA9B177">
      <w:pPr>
        <w:autoSpaceDE w:val="0"/>
        <w:autoSpaceDN w:val="0"/>
        <w:adjustRightInd w:val="0"/>
        <w:spacing w:line="560" w:lineRule="exact"/>
        <w:jc w:val="left"/>
        <w:rPr>
          <w:kern w:val="0"/>
          <w:sz w:val="24"/>
          <w:u w:val="single"/>
        </w:rPr>
      </w:pPr>
    </w:p>
    <w:p w14:paraId="08F6FA9B">
      <w:pPr>
        <w:widowControl/>
        <w:jc w:val="left"/>
        <w:rPr>
          <w:b/>
          <w:sz w:val="24"/>
        </w:rPr>
      </w:pPr>
      <w:r>
        <w:rPr>
          <w:b/>
          <w:sz w:val="24"/>
        </w:rPr>
        <w:br w:type="page"/>
      </w:r>
    </w:p>
    <w:p w14:paraId="64EE17AE">
      <w:pPr>
        <w:spacing w:line="620" w:lineRule="exact"/>
        <w:rPr>
          <w:b/>
          <w:sz w:val="24"/>
        </w:rPr>
      </w:pPr>
      <w:r>
        <w:rPr>
          <w:b/>
          <w:sz w:val="24"/>
        </w:rPr>
        <w:t>附件</w:t>
      </w:r>
      <w:r>
        <w:rPr>
          <w:rFonts w:hint="eastAsia"/>
          <w:b/>
          <w:sz w:val="24"/>
        </w:rPr>
        <w:t>7</w:t>
      </w:r>
    </w:p>
    <w:p w14:paraId="706F9D1C">
      <w:pPr>
        <w:autoSpaceDN w:val="0"/>
        <w:spacing w:line="360" w:lineRule="auto"/>
        <w:jc w:val="center"/>
        <w:rPr>
          <w:b/>
          <w:bCs/>
          <w:sz w:val="24"/>
        </w:rPr>
      </w:pPr>
      <w:r>
        <w:rPr>
          <w:b/>
          <w:bCs/>
          <w:sz w:val="24"/>
        </w:rPr>
        <w:t>技术要求点对点应答表</w:t>
      </w:r>
    </w:p>
    <w:p w14:paraId="798DD613">
      <w:pPr>
        <w:spacing w:line="460" w:lineRule="exact"/>
        <w:rPr>
          <w:sz w:val="24"/>
        </w:rPr>
      </w:pPr>
      <w:r>
        <w:rPr>
          <w:sz w:val="24"/>
        </w:rPr>
        <w:t>项目名称：</w:t>
      </w:r>
      <w:r>
        <w:rPr>
          <w:sz w:val="24"/>
          <w:u w:val="single"/>
        </w:rPr>
        <w:t xml:space="preserve">                    </w:t>
      </w:r>
    </w:p>
    <w:p w14:paraId="0A3BF8CB">
      <w:pPr>
        <w:spacing w:line="460" w:lineRule="exact"/>
        <w:rPr>
          <w:sz w:val="24"/>
        </w:rPr>
      </w:pPr>
      <w:r>
        <w:rPr>
          <w:sz w:val="24"/>
        </w:rPr>
        <w:t>项目编号：</w:t>
      </w:r>
      <w:r>
        <w:rPr>
          <w:sz w:val="24"/>
          <w:u w:val="single"/>
        </w:rPr>
        <w:t xml:space="preserve">                    </w:t>
      </w:r>
    </w:p>
    <w:p w14:paraId="66794929">
      <w:pPr>
        <w:spacing w:line="460" w:lineRule="exact"/>
        <w:rPr>
          <w:sz w:val="24"/>
          <w:u w:val="single"/>
        </w:rPr>
      </w:pPr>
      <w:r>
        <w:rPr>
          <w:sz w:val="24"/>
        </w:rPr>
        <w:t>包号：</w:t>
      </w:r>
      <w:r>
        <w:rPr>
          <w:sz w:val="24"/>
          <w:u w:val="single"/>
        </w:rPr>
        <w:t xml:space="preserve">                        </w:t>
      </w:r>
    </w:p>
    <w:tbl>
      <w:tblPr>
        <w:tblStyle w:val="22"/>
        <w:tblW w:w="100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4630"/>
        <w:gridCol w:w="2438"/>
        <w:gridCol w:w="1289"/>
        <w:gridCol w:w="843"/>
      </w:tblGrid>
      <w:tr w14:paraId="0B92FE07">
        <w:trPr>
          <w:tblHeader/>
          <w:jc w:val="center"/>
        </w:trPr>
        <w:tc>
          <w:tcPr>
            <w:tcW w:w="843" w:type="dxa"/>
            <w:shd w:val="clear" w:color="auto" w:fill="auto"/>
            <w:vAlign w:val="center"/>
          </w:tcPr>
          <w:p w14:paraId="317803C0">
            <w:pPr>
              <w:widowControl/>
              <w:snapToGrid w:val="0"/>
              <w:jc w:val="center"/>
              <w:rPr>
                <w:kern w:val="0"/>
                <w:sz w:val="24"/>
                <w:szCs w:val="21"/>
              </w:rPr>
            </w:pPr>
            <w:r>
              <w:rPr>
                <w:kern w:val="0"/>
                <w:sz w:val="24"/>
                <w:szCs w:val="21"/>
              </w:rPr>
              <w:t>序号</w:t>
            </w:r>
          </w:p>
        </w:tc>
        <w:tc>
          <w:tcPr>
            <w:tcW w:w="4630" w:type="dxa"/>
            <w:shd w:val="clear" w:color="auto" w:fill="auto"/>
            <w:vAlign w:val="center"/>
          </w:tcPr>
          <w:p w14:paraId="3377A988">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0EA6FF6B">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70915C1F">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67458D06">
            <w:pPr>
              <w:widowControl/>
              <w:snapToGrid w:val="0"/>
              <w:jc w:val="center"/>
              <w:rPr>
                <w:kern w:val="0"/>
                <w:sz w:val="24"/>
                <w:szCs w:val="21"/>
              </w:rPr>
            </w:pPr>
            <w:r>
              <w:rPr>
                <w:kern w:val="0"/>
                <w:sz w:val="24"/>
                <w:szCs w:val="21"/>
              </w:rPr>
              <w:t>备注</w:t>
            </w:r>
          </w:p>
        </w:tc>
      </w:tr>
      <w:tr w14:paraId="22B89FC2">
        <w:trPr>
          <w:jc w:val="center"/>
        </w:trPr>
        <w:tc>
          <w:tcPr>
            <w:tcW w:w="843" w:type="dxa"/>
            <w:shd w:val="clear" w:color="auto" w:fill="auto"/>
            <w:vAlign w:val="center"/>
          </w:tcPr>
          <w:p w14:paraId="04BF0E97">
            <w:pPr>
              <w:widowControl/>
              <w:snapToGrid w:val="0"/>
              <w:jc w:val="center"/>
              <w:rPr>
                <w:kern w:val="0"/>
                <w:sz w:val="24"/>
                <w:szCs w:val="21"/>
              </w:rPr>
            </w:pPr>
            <w:r>
              <w:rPr>
                <w:kern w:val="0"/>
                <w:sz w:val="24"/>
                <w:szCs w:val="21"/>
              </w:rPr>
              <w:t>1</w:t>
            </w:r>
          </w:p>
        </w:tc>
        <w:tc>
          <w:tcPr>
            <w:tcW w:w="4630" w:type="dxa"/>
            <w:shd w:val="clear" w:color="auto" w:fill="auto"/>
            <w:vAlign w:val="center"/>
          </w:tcPr>
          <w:p w14:paraId="0F437E6D">
            <w:pPr>
              <w:widowControl/>
              <w:snapToGrid w:val="0"/>
              <w:jc w:val="left"/>
              <w:rPr>
                <w:kern w:val="0"/>
                <w:sz w:val="24"/>
                <w:szCs w:val="21"/>
              </w:rPr>
            </w:pPr>
            <w:r>
              <w:rPr>
                <w:kern w:val="0"/>
                <w:sz w:val="24"/>
                <w:szCs w:val="21"/>
              </w:rPr>
              <w:t>（一）</w:t>
            </w:r>
            <w:r>
              <w:rPr>
                <w:sz w:val="24"/>
              </w:rPr>
              <w:t>投标人须承诺所提供的服务、人员</w:t>
            </w:r>
            <w:r>
              <w:rPr>
                <w:rFonts w:hint="eastAsia"/>
                <w:sz w:val="24"/>
              </w:rPr>
              <w:t>、</w:t>
            </w:r>
            <w:r>
              <w:rPr>
                <w:sz w:val="24"/>
              </w:rPr>
              <w:t>设备</w:t>
            </w:r>
            <w:r>
              <w:rPr>
                <w:rFonts w:hint="eastAsia"/>
                <w:sz w:val="24"/>
              </w:rPr>
              <w:t>及耗材等均</w:t>
            </w:r>
            <w:r>
              <w:rPr>
                <w:sz w:val="24"/>
              </w:rPr>
              <w:t>符合相关强制性规定。</w:t>
            </w:r>
          </w:p>
        </w:tc>
        <w:tc>
          <w:tcPr>
            <w:tcW w:w="2438" w:type="dxa"/>
            <w:shd w:val="clear" w:color="auto" w:fill="auto"/>
            <w:vAlign w:val="center"/>
          </w:tcPr>
          <w:p w14:paraId="22B4764B">
            <w:pPr>
              <w:widowControl/>
              <w:snapToGrid w:val="0"/>
              <w:jc w:val="center"/>
              <w:rPr>
                <w:kern w:val="0"/>
                <w:sz w:val="24"/>
                <w:szCs w:val="21"/>
              </w:rPr>
            </w:pPr>
          </w:p>
        </w:tc>
        <w:tc>
          <w:tcPr>
            <w:tcW w:w="1289" w:type="dxa"/>
            <w:shd w:val="clear" w:color="auto" w:fill="auto"/>
            <w:vAlign w:val="center"/>
          </w:tcPr>
          <w:p w14:paraId="5727504C">
            <w:pPr>
              <w:widowControl/>
              <w:snapToGrid w:val="0"/>
              <w:jc w:val="center"/>
              <w:rPr>
                <w:kern w:val="0"/>
                <w:sz w:val="24"/>
                <w:szCs w:val="21"/>
              </w:rPr>
            </w:pPr>
          </w:p>
        </w:tc>
        <w:tc>
          <w:tcPr>
            <w:tcW w:w="843" w:type="dxa"/>
            <w:shd w:val="clear" w:color="auto" w:fill="auto"/>
            <w:vAlign w:val="center"/>
          </w:tcPr>
          <w:p w14:paraId="2DC358EF">
            <w:pPr>
              <w:widowControl/>
              <w:snapToGrid w:val="0"/>
              <w:jc w:val="center"/>
              <w:rPr>
                <w:kern w:val="0"/>
                <w:sz w:val="24"/>
                <w:szCs w:val="21"/>
              </w:rPr>
            </w:pPr>
          </w:p>
        </w:tc>
      </w:tr>
      <w:tr w14:paraId="5E721B8E">
        <w:trPr>
          <w:jc w:val="center"/>
        </w:trPr>
        <w:tc>
          <w:tcPr>
            <w:tcW w:w="843" w:type="dxa"/>
            <w:shd w:val="clear" w:color="auto" w:fill="auto"/>
            <w:vAlign w:val="center"/>
          </w:tcPr>
          <w:p w14:paraId="75B74B06">
            <w:pPr>
              <w:widowControl/>
              <w:snapToGrid w:val="0"/>
              <w:jc w:val="center"/>
              <w:rPr>
                <w:kern w:val="0"/>
                <w:sz w:val="24"/>
                <w:szCs w:val="21"/>
              </w:rPr>
            </w:pPr>
            <w:r>
              <w:rPr>
                <w:kern w:val="0"/>
                <w:sz w:val="24"/>
                <w:szCs w:val="21"/>
              </w:rPr>
              <w:t>2</w:t>
            </w:r>
          </w:p>
        </w:tc>
        <w:tc>
          <w:tcPr>
            <w:tcW w:w="4630" w:type="dxa"/>
            <w:shd w:val="clear" w:color="auto" w:fill="auto"/>
            <w:vAlign w:val="center"/>
          </w:tcPr>
          <w:p w14:paraId="1EBBF3F4">
            <w:pPr>
              <w:widowControl/>
              <w:snapToGrid w:val="0"/>
              <w:jc w:val="left"/>
              <w:rPr>
                <w:kern w:val="0"/>
                <w:sz w:val="24"/>
                <w:szCs w:val="21"/>
              </w:rPr>
            </w:pPr>
            <w:r>
              <w:rPr>
                <w:sz w:val="24"/>
              </w:rPr>
              <w:t>（二）投标人须承诺</w:t>
            </w:r>
            <w:r>
              <w:rPr>
                <w:rFonts w:hint="eastAsia"/>
                <w:sz w:val="24"/>
              </w:rPr>
              <w:t>一旦中标，</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tc>
        <w:tc>
          <w:tcPr>
            <w:tcW w:w="2438" w:type="dxa"/>
            <w:shd w:val="clear" w:color="auto" w:fill="auto"/>
            <w:vAlign w:val="center"/>
          </w:tcPr>
          <w:p w14:paraId="07A88C1C">
            <w:pPr>
              <w:widowControl/>
              <w:snapToGrid w:val="0"/>
              <w:jc w:val="center"/>
              <w:rPr>
                <w:kern w:val="0"/>
                <w:sz w:val="24"/>
                <w:szCs w:val="21"/>
              </w:rPr>
            </w:pPr>
          </w:p>
        </w:tc>
        <w:tc>
          <w:tcPr>
            <w:tcW w:w="1289" w:type="dxa"/>
            <w:shd w:val="clear" w:color="auto" w:fill="auto"/>
            <w:vAlign w:val="center"/>
          </w:tcPr>
          <w:p w14:paraId="69DB605F">
            <w:pPr>
              <w:widowControl/>
              <w:snapToGrid w:val="0"/>
              <w:jc w:val="center"/>
              <w:rPr>
                <w:kern w:val="0"/>
                <w:sz w:val="24"/>
                <w:szCs w:val="21"/>
              </w:rPr>
            </w:pPr>
          </w:p>
        </w:tc>
        <w:tc>
          <w:tcPr>
            <w:tcW w:w="843" w:type="dxa"/>
            <w:shd w:val="clear" w:color="auto" w:fill="auto"/>
            <w:vAlign w:val="center"/>
          </w:tcPr>
          <w:p w14:paraId="398449BB">
            <w:pPr>
              <w:widowControl/>
              <w:snapToGrid w:val="0"/>
              <w:jc w:val="center"/>
              <w:rPr>
                <w:kern w:val="0"/>
                <w:sz w:val="24"/>
                <w:szCs w:val="21"/>
              </w:rPr>
            </w:pPr>
          </w:p>
        </w:tc>
      </w:tr>
      <w:tr w14:paraId="2FB8046E">
        <w:trPr>
          <w:jc w:val="center"/>
        </w:trPr>
        <w:tc>
          <w:tcPr>
            <w:tcW w:w="843" w:type="dxa"/>
            <w:shd w:val="clear" w:color="auto" w:fill="auto"/>
            <w:vAlign w:val="center"/>
          </w:tcPr>
          <w:p w14:paraId="6A8848D1">
            <w:pPr>
              <w:widowControl/>
              <w:snapToGrid w:val="0"/>
              <w:jc w:val="center"/>
              <w:rPr>
                <w:kern w:val="0"/>
                <w:sz w:val="24"/>
                <w:szCs w:val="21"/>
              </w:rPr>
            </w:pPr>
            <w:r>
              <w:rPr>
                <w:kern w:val="0"/>
                <w:sz w:val="24"/>
                <w:szCs w:val="21"/>
              </w:rPr>
              <w:t>3</w:t>
            </w:r>
          </w:p>
        </w:tc>
        <w:tc>
          <w:tcPr>
            <w:tcW w:w="4630" w:type="dxa"/>
            <w:shd w:val="clear" w:color="auto" w:fill="auto"/>
            <w:vAlign w:val="center"/>
          </w:tcPr>
          <w:p w14:paraId="1E92466D">
            <w:pPr>
              <w:widowControl/>
              <w:snapToGrid w:val="0"/>
              <w:jc w:val="left"/>
              <w:rPr>
                <w:kern w:val="0"/>
                <w:sz w:val="24"/>
                <w:szCs w:val="21"/>
              </w:rPr>
            </w:pPr>
            <w:r>
              <w:rPr>
                <w:sz w:val="24"/>
              </w:rPr>
              <w:t>（三）投标人须承诺</w:t>
            </w:r>
            <w:r>
              <w:rPr>
                <w:rFonts w:hint="eastAsia"/>
                <w:color w:val="000000"/>
                <w:sz w:val="24"/>
              </w:rPr>
              <w:t>相应专业</w:t>
            </w:r>
            <w:r>
              <w:rPr>
                <w:color w:val="000000"/>
                <w:sz w:val="24"/>
              </w:rPr>
              <w:t>人员须具备国家相关部门颁发的在有效期内的资质证书，项目实施过程中保证持证上岗。</w:t>
            </w:r>
            <w:r>
              <w:rPr>
                <w:rFonts w:hint="eastAsia"/>
                <w:color w:val="000000"/>
                <w:sz w:val="24"/>
              </w:rPr>
              <w:t>履约验收时，向采购人提供上述人员相关资质证书原件（以及发证机关官网查询结果）和缴纳社会保险证明等相关资料。</w:t>
            </w:r>
          </w:p>
        </w:tc>
        <w:tc>
          <w:tcPr>
            <w:tcW w:w="2438" w:type="dxa"/>
            <w:shd w:val="clear" w:color="auto" w:fill="auto"/>
            <w:vAlign w:val="center"/>
          </w:tcPr>
          <w:p w14:paraId="62D79D3D">
            <w:pPr>
              <w:widowControl/>
              <w:snapToGrid w:val="0"/>
              <w:jc w:val="center"/>
              <w:rPr>
                <w:kern w:val="0"/>
                <w:sz w:val="24"/>
                <w:szCs w:val="21"/>
              </w:rPr>
            </w:pPr>
          </w:p>
        </w:tc>
        <w:tc>
          <w:tcPr>
            <w:tcW w:w="1289" w:type="dxa"/>
            <w:shd w:val="clear" w:color="auto" w:fill="auto"/>
            <w:vAlign w:val="center"/>
          </w:tcPr>
          <w:p w14:paraId="353FBAB8">
            <w:pPr>
              <w:widowControl/>
              <w:snapToGrid w:val="0"/>
              <w:jc w:val="center"/>
              <w:rPr>
                <w:kern w:val="0"/>
                <w:sz w:val="24"/>
                <w:szCs w:val="21"/>
              </w:rPr>
            </w:pPr>
          </w:p>
        </w:tc>
        <w:tc>
          <w:tcPr>
            <w:tcW w:w="843" w:type="dxa"/>
            <w:shd w:val="clear" w:color="auto" w:fill="auto"/>
            <w:vAlign w:val="center"/>
          </w:tcPr>
          <w:p w14:paraId="041DF748">
            <w:pPr>
              <w:widowControl/>
              <w:snapToGrid w:val="0"/>
              <w:jc w:val="center"/>
              <w:rPr>
                <w:kern w:val="0"/>
                <w:sz w:val="24"/>
                <w:szCs w:val="21"/>
              </w:rPr>
            </w:pPr>
          </w:p>
        </w:tc>
      </w:tr>
      <w:tr w14:paraId="1D014EAE">
        <w:trPr>
          <w:jc w:val="center"/>
        </w:trPr>
        <w:tc>
          <w:tcPr>
            <w:tcW w:w="10043" w:type="dxa"/>
            <w:gridSpan w:val="5"/>
            <w:shd w:val="clear" w:color="auto" w:fill="auto"/>
            <w:vAlign w:val="center"/>
          </w:tcPr>
          <w:p w14:paraId="5DA58C9A">
            <w:pPr>
              <w:widowControl/>
              <w:snapToGrid w:val="0"/>
              <w:ind w:firstLine="224" w:firstLineChars="100"/>
              <w:rPr>
                <w:kern w:val="0"/>
                <w:sz w:val="24"/>
                <w:szCs w:val="21"/>
              </w:rPr>
            </w:pPr>
            <w:r>
              <w:rPr>
                <w:rFonts w:hint="eastAsia"/>
                <w:kern w:val="0"/>
                <w:sz w:val="24"/>
                <w:szCs w:val="21"/>
              </w:rPr>
              <w:t>4</w:t>
            </w:r>
            <w:r>
              <w:rPr>
                <w:kern w:val="0"/>
                <w:sz w:val="24"/>
                <w:szCs w:val="21"/>
              </w:rPr>
              <w:t>. 项目需求书要求</w:t>
            </w:r>
          </w:p>
        </w:tc>
      </w:tr>
      <w:tr w14:paraId="48357DBC">
        <w:trPr>
          <w:jc w:val="center"/>
        </w:trPr>
        <w:tc>
          <w:tcPr>
            <w:tcW w:w="843" w:type="dxa"/>
            <w:shd w:val="clear" w:color="auto" w:fill="auto"/>
            <w:vAlign w:val="center"/>
          </w:tcPr>
          <w:p w14:paraId="5CA5033D">
            <w:pPr>
              <w:widowControl/>
              <w:snapToGrid w:val="0"/>
              <w:jc w:val="center"/>
              <w:rPr>
                <w:kern w:val="0"/>
                <w:sz w:val="24"/>
                <w:szCs w:val="21"/>
              </w:rPr>
            </w:pPr>
            <w:r>
              <w:rPr>
                <w:kern w:val="0"/>
                <w:sz w:val="24"/>
                <w:szCs w:val="21"/>
              </w:rPr>
              <w:t>序号</w:t>
            </w:r>
          </w:p>
        </w:tc>
        <w:tc>
          <w:tcPr>
            <w:tcW w:w="4630" w:type="dxa"/>
            <w:shd w:val="clear" w:color="auto" w:fill="auto"/>
            <w:vAlign w:val="center"/>
          </w:tcPr>
          <w:p w14:paraId="3427F0FC">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3DECA87E">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11C5616B">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7432340E">
            <w:pPr>
              <w:widowControl/>
              <w:snapToGrid w:val="0"/>
              <w:jc w:val="center"/>
              <w:rPr>
                <w:kern w:val="0"/>
                <w:sz w:val="24"/>
                <w:szCs w:val="21"/>
              </w:rPr>
            </w:pPr>
            <w:r>
              <w:rPr>
                <w:kern w:val="0"/>
                <w:sz w:val="24"/>
                <w:szCs w:val="21"/>
              </w:rPr>
              <w:t>备注</w:t>
            </w:r>
          </w:p>
        </w:tc>
      </w:tr>
      <w:tr w14:paraId="4DA37232">
        <w:trPr>
          <w:jc w:val="center"/>
        </w:trPr>
        <w:tc>
          <w:tcPr>
            <w:tcW w:w="843" w:type="dxa"/>
            <w:shd w:val="clear" w:color="auto" w:fill="auto"/>
            <w:vAlign w:val="center"/>
          </w:tcPr>
          <w:p w14:paraId="2147B463">
            <w:pPr>
              <w:widowControl/>
              <w:snapToGrid w:val="0"/>
              <w:jc w:val="center"/>
              <w:rPr>
                <w:kern w:val="0"/>
                <w:sz w:val="24"/>
                <w:szCs w:val="21"/>
              </w:rPr>
            </w:pPr>
          </w:p>
        </w:tc>
        <w:tc>
          <w:tcPr>
            <w:tcW w:w="4630" w:type="dxa"/>
            <w:shd w:val="clear" w:color="auto" w:fill="auto"/>
            <w:vAlign w:val="center"/>
          </w:tcPr>
          <w:p w14:paraId="59EAA848">
            <w:pPr>
              <w:widowControl/>
              <w:snapToGrid w:val="0"/>
              <w:jc w:val="center"/>
              <w:rPr>
                <w:kern w:val="0"/>
                <w:sz w:val="24"/>
                <w:szCs w:val="21"/>
              </w:rPr>
            </w:pPr>
          </w:p>
        </w:tc>
        <w:tc>
          <w:tcPr>
            <w:tcW w:w="2438" w:type="dxa"/>
            <w:shd w:val="clear" w:color="auto" w:fill="auto"/>
            <w:vAlign w:val="center"/>
          </w:tcPr>
          <w:p w14:paraId="7548D482">
            <w:pPr>
              <w:widowControl/>
              <w:snapToGrid w:val="0"/>
              <w:jc w:val="center"/>
              <w:rPr>
                <w:kern w:val="0"/>
                <w:sz w:val="24"/>
                <w:szCs w:val="21"/>
              </w:rPr>
            </w:pPr>
          </w:p>
        </w:tc>
        <w:tc>
          <w:tcPr>
            <w:tcW w:w="1289" w:type="dxa"/>
            <w:shd w:val="clear" w:color="auto" w:fill="auto"/>
            <w:vAlign w:val="center"/>
          </w:tcPr>
          <w:p w14:paraId="735DF129">
            <w:pPr>
              <w:widowControl/>
              <w:snapToGrid w:val="0"/>
              <w:jc w:val="center"/>
              <w:rPr>
                <w:kern w:val="0"/>
                <w:sz w:val="24"/>
                <w:szCs w:val="21"/>
              </w:rPr>
            </w:pPr>
          </w:p>
        </w:tc>
        <w:tc>
          <w:tcPr>
            <w:tcW w:w="843" w:type="dxa"/>
            <w:shd w:val="clear" w:color="auto" w:fill="auto"/>
            <w:vAlign w:val="center"/>
          </w:tcPr>
          <w:p w14:paraId="32F444A0">
            <w:pPr>
              <w:widowControl/>
              <w:snapToGrid w:val="0"/>
              <w:jc w:val="center"/>
              <w:rPr>
                <w:kern w:val="0"/>
                <w:sz w:val="24"/>
                <w:szCs w:val="21"/>
              </w:rPr>
            </w:pPr>
          </w:p>
        </w:tc>
      </w:tr>
      <w:tr w14:paraId="25280E82">
        <w:trPr>
          <w:jc w:val="center"/>
        </w:trPr>
        <w:tc>
          <w:tcPr>
            <w:tcW w:w="843" w:type="dxa"/>
            <w:shd w:val="clear" w:color="auto" w:fill="auto"/>
            <w:vAlign w:val="center"/>
          </w:tcPr>
          <w:p w14:paraId="77E849D1">
            <w:pPr>
              <w:widowControl/>
              <w:snapToGrid w:val="0"/>
              <w:jc w:val="center"/>
              <w:rPr>
                <w:kern w:val="0"/>
                <w:sz w:val="24"/>
                <w:szCs w:val="21"/>
              </w:rPr>
            </w:pPr>
          </w:p>
        </w:tc>
        <w:tc>
          <w:tcPr>
            <w:tcW w:w="4630" w:type="dxa"/>
            <w:shd w:val="clear" w:color="auto" w:fill="auto"/>
            <w:vAlign w:val="center"/>
          </w:tcPr>
          <w:p w14:paraId="2F30C3E9">
            <w:pPr>
              <w:widowControl/>
              <w:snapToGrid w:val="0"/>
              <w:jc w:val="center"/>
              <w:rPr>
                <w:kern w:val="0"/>
                <w:sz w:val="24"/>
                <w:szCs w:val="21"/>
              </w:rPr>
            </w:pPr>
          </w:p>
        </w:tc>
        <w:tc>
          <w:tcPr>
            <w:tcW w:w="2438" w:type="dxa"/>
            <w:shd w:val="clear" w:color="auto" w:fill="auto"/>
            <w:vAlign w:val="center"/>
          </w:tcPr>
          <w:p w14:paraId="310C940C">
            <w:pPr>
              <w:widowControl/>
              <w:snapToGrid w:val="0"/>
              <w:jc w:val="center"/>
              <w:rPr>
                <w:kern w:val="0"/>
                <w:sz w:val="24"/>
                <w:szCs w:val="21"/>
              </w:rPr>
            </w:pPr>
          </w:p>
        </w:tc>
        <w:tc>
          <w:tcPr>
            <w:tcW w:w="1289" w:type="dxa"/>
            <w:shd w:val="clear" w:color="auto" w:fill="auto"/>
            <w:vAlign w:val="center"/>
          </w:tcPr>
          <w:p w14:paraId="20C5E55E">
            <w:pPr>
              <w:widowControl/>
              <w:snapToGrid w:val="0"/>
              <w:jc w:val="center"/>
              <w:rPr>
                <w:kern w:val="0"/>
                <w:sz w:val="24"/>
                <w:szCs w:val="21"/>
              </w:rPr>
            </w:pPr>
          </w:p>
        </w:tc>
        <w:tc>
          <w:tcPr>
            <w:tcW w:w="843" w:type="dxa"/>
            <w:shd w:val="clear" w:color="auto" w:fill="auto"/>
            <w:vAlign w:val="center"/>
          </w:tcPr>
          <w:p w14:paraId="6043B415">
            <w:pPr>
              <w:widowControl/>
              <w:snapToGrid w:val="0"/>
              <w:jc w:val="center"/>
              <w:rPr>
                <w:kern w:val="0"/>
                <w:sz w:val="24"/>
                <w:szCs w:val="21"/>
              </w:rPr>
            </w:pPr>
          </w:p>
        </w:tc>
      </w:tr>
      <w:tr w14:paraId="1DD6058D">
        <w:trPr>
          <w:jc w:val="center"/>
        </w:trPr>
        <w:tc>
          <w:tcPr>
            <w:tcW w:w="843" w:type="dxa"/>
            <w:shd w:val="clear" w:color="auto" w:fill="auto"/>
            <w:vAlign w:val="center"/>
          </w:tcPr>
          <w:p w14:paraId="342D85D1">
            <w:pPr>
              <w:widowControl/>
              <w:snapToGrid w:val="0"/>
              <w:jc w:val="center"/>
              <w:rPr>
                <w:kern w:val="0"/>
                <w:sz w:val="24"/>
                <w:szCs w:val="21"/>
              </w:rPr>
            </w:pPr>
          </w:p>
        </w:tc>
        <w:tc>
          <w:tcPr>
            <w:tcW w:w="4630" w:type="dxa"/>
            <w:shd w:val="clear" w:color="auto" w:fill="auto"/>
            <w:vAlign w:val="center"/>
          </w:tcPr>
          <w:p w14:paraId="628933DB">
            <w:pPr>
              <w:widowControl/>
              <w:snapToGrid w:val="0"/>
              <w:jc w:val="center"/>
              <w:rPr>
                <w:kern w:val="0"/>
                <w:sz w:val="24"/>
                <w:szCs w:val="21"/>
              </w:rPr>
            </w:pPr>
          </w:p>
        </w:tc>
        <w:tc>
          <w:tcPr>
            <w:tcW w:w="2438" w:type="dxa"/>
            <w:shd w:val="clear" w:color="auto" w:fill="auto"/>
            <w:vAlign w:val="center"/>
          </w:tcPr>
          <w:p w14:paraId="192447E1">
            <w:pPr>
              <w:widowControl/>
              <w:snapToGrid w:val="0"/>
              <w:jc w:val="center"/>
              <w:rPr>
                <w:kern w:val="0"/>
                <w:sz w:val="24"/>
                <w:szCs w:val="21"/>
              </w:rPr>
            </w:pPr>
          </w:p>
        </w:tc>
        <w:tc>
          <w:tcPr>
            <w:tcW w:w="1289" w:type="dxa"/>
            <w:shd w:val="clear" w:color="auto" w:fill="auto"/>
            <w:vAlign w:val="center"/>
          </w:tcPr>
          <w:p w14:paraId="3250BF9D">
            <w:pPr>
              <w:widowControl/>
              <w:snapToGrid w:val="0"/>
              <w:jc w:val="center"/>
              <w:rPr>
                <w:kern w:val="0"/>
                <w:sz w:val="24"/>
                <w:szCs w:val="21"/>
              </w:rPr>
            </w:pPr>
          </w:p>
        </w:tc>
        <w:tc>
          <w:tcPr>
            <w:tcW w:w="843" w:type="dxa"/>
            <w:shd w:val="clear" w:color="auto" w:fill="auto"/>
            <w:vAlign w:val="center"/>
          </w:tcPr>
          <w:p w14:paraId="1EC97940">
            <w:pPr>
              <w:widowControl/>
              <w:snapToGrid w:val="0"/>
              <w:jc w:val="center"/>
              <w:rPr>
                <w:kern w:val="0"/>
                <w:sz w:val="24"/>
                <w:szCs w:val="21"/>
              </w:rPr>
            </w:pPr>
          </w:p>
        </w:tc>
      </w:tr>
      <w:tr w14:paraId="41771F95">
        <w:trPr>
          <w:jc w:val="center"/>
        </w:trPr>
        <w:tc>
          <w:tcPr>
            <w:tcW w:w="843" w:type="dxa"/>
            <w:shd w:val="clear" w:color="auto" w:fill="auto"/>
            <w:vAlign w:val="center"/>
          </w:tcPr>
          <w:p w14:paraId="3AB64C5D">
            <w:pPr>
              <w:widowControl/>
              <w:snapToGrid w:val="0"/>
              <w:jc w:val="center"/>
              <w:rPr>
                <w:kern w:val="0"/>
                <w:sz w:val="24"/>
                <w:szCs w:val="21"/>
              </w:rPr>
            </w:pPr>
          </w:p>
        </w:tc>
        <w:tc>
          <w:tcPr>
            <w:tcW w:w="4630" w:type="dxa"/>
            <w:shd w:val="clear" w:color="auto" w:fill="auto"/>
            <w:vAlign w:val="center"/>
          </w:tcPr>
          <w:p w14:paraId="569DA544">
            <w:pPr>
              <w:widowControl/>
              <w:snapToGrid w:val="0"/>
              <w:jc w:val="center"/>
              <w:rPr>
                <w:kern w:val="0"/>
                <w:sz w:val="24"/>
                <w:szCs w:val="21"/>
              </w:rPr>
            </w:pPr>
          </w:p>
        </w:tc>
        <w:tc>
          <w:tcPr>
            <w:tcW w:w="2438" w:type="dxa"/>
            <w:shd w:val="clear" w:color="auto" w:fill="auto"/>
            <w:vAlign w:val="center"/>
          </w:tcPr>
          <w:p w14:paraId="2EB466AC">
            <w:pPr>
              <w:widowControl/>
              <w:snapToGrid w:val="0"/>
              <w:jc w:val="center"/>
              <w:rPr>
                <w:kern w:val="0"/>
                <w:sz w:val="24"/>
                <w:szCs w:val="21"/>
              </w:rPr>
            </w:pPr>
          </w:p>
        </w:tc>
        <w:tc>
          <w:tcPr>
            <w:tcW w:w="1289" w:type="dxa"/>
            <w:shd w:val="clear" w:color="auto" w:fill="auto"/>
            <w:vAlign w:val="center"/>
          </w:tcPr>
          <w:p w14:paraId="3A9E959C">
            <w:pPr>
              <w:widowControl/>
              <w:snapToGrid w:val="0"/>
              <w:jc w:val="center"/>
              <w:rPr>
                <w:kern w:val="0"/>
                <w:sz w:val="24"/>
                <w:szCs w:val="21"/>
              </w:rPr>
            </w:pPr>
          </w:p>
        </w:tc>
        <w:tc>
          <w:tcPr>
            <w:tcW w:w="843" w:type="dxa"/>
            <w:shd w:val="clear" w:color="auto" w:fill="auto"/>
            <w:vAlign w:val="center"/>
          </w:tcPr>
          <w:p w14:paraId="7BDBA8CB">
            <w:pPr>
              <w:widowControl/>
              <w:snapToGrid w:val="0"/>
              <w:jc w:val="center"/>
              <w:rPr>
                <w:kern w:val="0"/>
                <w:sz w:val="24"/>
                <w:szCs w:val="21"/>
              </w:rPr>
            </w:pPr>
          </w:p>
        </w:tc>
      </w:tr>
      <w:tr w14:paraId="31CF6EB6">
        <w:trPr>
          <w:jc w:val="center"/>
        </w:trPr>
        <w:tc>
          <w:tcPr>
            <w:tcW w:w="843" w:type="dxa"/>
            <w:shd w:val="clear" w:color="auto" w:fill="auto"/>
            <w:vAlign w:val="center"/>
          </w:tcPr>
          <w:p w14:paraId="0904844E">
            <w:pPr>
              <w:widowControl/>
              <w:snapToGrid w:val="0"/>
              <w:jc w:val="center"/>
              <w:rPr>
                <w:kern w:val="0"/>
                <w:sz w:val="24"/>
                <w:szCs w:val="21"/>
              </w:rPr>
            </w:pPr>
          </w:p>
        </w:tc>
        <w:tc>
          <w:tcPr>
            <w:tcW w:w="4630" w:type="dxa"/>
            <w:shd w:val="clear" w:color="auto" w:fill="auto"/>
            <w:vAlign w:val="center"/>
          </w:tcPr>
          <w:p w14:paraId="0E6D0A72">
            <w:pPr>
              <w:widowControl/>
              <w:snapToGrid w:val="0"/>
              <w:jc w:val="center"/>
              <w:rPr>
                <w:kern w:val="0"/>
                <w:sz w:val="24"/>
                <w:szCs w:val="21"/>
              </w:rPr>
            </w:pPr>
          </w:p>
        </w:tc>
        <w:tc>
          <w:tcPr>
            <w:tcW w:w="2438" w:type="dxa"/>
            <w:shd w:val="clear" w:color="auto" w:fill="auto"/>
            <w:vAlign w:val="center"/>
          </w:tcPr>
          <w:p w14:paraId="1C212CD7">
            <w:pPr>
              <w:widowControl/>
              <w:snapToGrid w:val="0"/>
              <w:jc w:val="center"/>
              <w:rPr>
                <w:kern w:val="0"/>
                <w:sz w:val="24"/>
                <w:szCs w:val="21"/>
              </w:rPr>
            </w:pPr>
          </w:p>
        </w:tc>
        <w:tc>
          <w:tcPr>
            <w:tcW w:w="1289" w:type="dxa"/>
            <w:shd w:val="clear" w:color="auto" w:fill="auto"/>
            <w:vAlign w:val="center"/>
          </w:tcPr>
          <w:p w14:paraId="6D57921E">
            <w:pPr>
              <w:widowControl/>
              <w:snapToGrid w:val="0"/>
              <w:jc w:val="center"/>
              <w:rPr>
                <w:kern w:val="0"/>
                <w:sz w:val="24"/>
                <w:szCs w:val="21"/>
              </w:rPr>
            </w:pPr>
          </w:p>
        </w:tc>
        <w:tc>
          <w:tcPr>
            <w:tcW w:w="843" w:type="dxa"/>
            <w:shd w:val="clear" w:color="auto" w:fill="auto"/>
            <w:vAlign w:val="center"/>
          </w:tcPr>
          <w:p w14:paraId="170D6E7E">
            <w:pPr>
              <w:widowControl/>
              <w:snapToGrid w:val="0"/>
              <w:jc w:val="center"/>
              <w:rPr>
                <w:kern w:val="0"/>
                <w:sz w:val="24"/>
                <w:szCs w:val="21"/>
              </w:rPr>
            </w:pPr>
          </w:p>
        </w:tc>
      </w:tr>
    </w:tbl>
    <w:p w14:paraId="428C5BB5">
      <w:pPr>
        <w:spacing w:line="620" w:lineRule="exact"/>
        <w:rPr>
          <w:sz w:val="24"/>
        </w:rPr>
      </w:pPr>
      <w:r>
        <w:rPr>
          <w:sz w:val="24"/>
        </w:rPr>
        <w:t>注：</w:t>
      </w:r>
    </w:p>
    <w:p w14:paraId="52CC7925">
      <w:pPr>
        <w:spacing w:line="360" w:lineRule="auto"/>
        <w:rPr>
          <w:sz w:val="24"/>
        </w:rPr>
      </w:pPr>
      <w:r>
        <w:rPr>
          <w:sz w:val="24"/>
        </w:rPr>
        <w:t>1. 不如实填写偏离情况的投标文件将视为虚假材料。</w:t>
      </w:r>
    </w:p>
    <w:p w14:paraId="35D5946B">
      <w:pPr>
        <w:spacing w:line="360" w:lineRule="auto"/>
        <w:rPr>
          <w:sz w:val="24"/>
        </w:rPr>
      </w:pPr>
      <w:r>
        <w:rPr>
          <w:sz w:val="24"/>
        </w:rPr>
        <w:t>2. 招标要求指招标文件中规定的具体要求，投标应答指投标文件的具体内容。</w:t>
      </w:r>
    </w:p>
    <w:p w14:paraId="66BA48A7">
      <w:pPr>
        <w:spacing w:line="360" w:lineRule="auto"/>
        <w:rPr>
          <w:sz w:val="24"/>
        </w:rPr>
      </w:pPr>
      <w:r>
        <w:rPr>
          <w:sz w:val="24"/>
        </w:rPr>
        <w:t>3. 偏离说明指招标要求与投标应答之间的不同之处。</w:t>
      </w:r>
    </w:p>
    <w:p w14:paraId="4F3B5F5C">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38B662A0">
      <w:pPr>
        <w:spacing w:line="360" w:lineRule="auto"/>
        <w:ind w:right="84" w:firstLine="224" w:firstLineChars="100"/>
        <w:rPr>
          <w:sz w:val="24"/>
        </w:rPr>
      </w:pPr>
      <w:r>
        <w:rPr>
          <w:sz w:val="24"/>
        </w:rPr>
        <w:t>投标人名称：</w:t>
      </w:r>
    </w:p>
    <w:p w14:paraId="56E7585E">
      <w:pPr>
        <w:spacing w:line="360" w:lineRule="auto"/>
        <w:ind w:right="84" w:firstLine="224" w:firstLineChars="100"/>
        <w:rPr>
          <w:sz w:val="24"/>
        </w:rPr>
      </w:pPr>
      <w:r>
        <w:rPr>
          <w:sz w:val="24"/>
        </w:rPr>
        <w:t>日期</w:t>
      </w:r>
    </w:p>
    <w:p w14:paraId="68BA566B">
      <w:pPr>
        <w:widowControl/>
        <w:jc w:val="left"/>
        <w:rPr>
          <w:b/>
          <w:sz w:val="24"/>
        </w:rPr>
      </w:pPr>
      <w:r>
        <w:rPr>
          <w:rFonts w:hint="eastAsia"/>
          <w:b/>
          <w:sz w:val="24"/>
        </w:rPr>
        <w:t>附件8</w:t>
      </w:r>
    </w:p>
    <w:p w14:paraId="540740A5">
      <w:pPr>
        <w:widowControl/>
        <w:jc w:val="left"/>
        <w:rPr>
          <w:sz w:val="24"/>
        </w:rPr>
      </w:pPr>
    </w:p>
    <w:p w14:paraId="4F6FA762">
      <w:pPr>
        <w:widowControl/>
        <w:jc w:val="center"/>
        <w:rPr>
          <w:b/>
          <w:sz w:val="24"/>
        </w:rPr>
      </w:pPr>
      <w:r>
        <w:rPr>
          <w:rFonts w:hint="eastAsia"/>
          <w:b/>
          <w:sz w:val="24"/>
        </w:rPr>
        <w:t>项目人员及岗位安排</w:t>
      </w:r>
    </w:p>
    <w:p w14:paraId="15F890EF">
      <w:pPr>
        <w:widowControl/>
        <w:jc w:val="left"/>
        <w:rPr>
          <w:sz w:val="24"/>
        </w:rPr>
      </w:pPr>
    </w:p>
    <w:p w14:paraId="04B3EBE2">
      <w:pPr>
        <w:spacing w:line="460" w:lineRule="exact"/>
        <w:rPr>
          <w:sz w:val="24"/>
        </w:rPr>
      </w:pPr>
      <w:r>
        <w:rPr>
          <w:sz w:val="24"/>
        </w:rPr>
        <w:t>项目名称：</w:t>
      </w:r>
      <w:r>
        <w:rPr>
          <w:sz w:val="24"/>
          <w:u w:val="single"/>
        </w:rPr>
        <w:t xml:space="preserve">                    </w:t>
      </w:r>
    </w:p>
    <w:p w14:paraId="5EA204BF">
      <w:pPr>
        <w:spacing w:line="460" w:lineRule="exact"/>
        <w:rPr>
          <w:sz w:val="24"/>
        </w:rPr>
      </w:pPr>
      <w:r>
        <w:rPr>
          <w:sz w:val="24"/>
        </w:rPr>
        <w:t>项目编号：</w:t>
      </w:r>
      <w:r>
        <w:rPr>
          <w:sz w:val="24"/>
          <w:u w:val="single"/>
        </w:rPr>
        <w:t xml:space="preserve">                    </w:t>
      </w:r>
    </w:p>
    <w:p w14:paraId="47AC7701">
      <w:pPr>
        <w:spacing w:line="460" w:lineRule="exact"/>
        <w:rPr>
          <w:sz w:val="24"/>
          <w:u w:val="single"/>
        </w:rPr>
      </w:pPr>
      <w:r>
        <w:rPr>
          <w:sz w:val="24"/>
        </w:rPr>
        <w:t>包号：</w:t>
      </w:r>
      <w:r>
        <w:rPr>
          <w:sz w:val="24"/>
          <w:u w:val="single"/>
        </w:rPr>
        <w:t xml:space="preserve">                        </w:t>
      </w:r>
    </w:p>
    <w:p w14:paraId="17852EF6">
      <w:pPr>
        <w:widowControl/>
        <w:jc w:val="left"/>
        <w:rPr>
          <w:sz w:val="24"/>
        </w:rPr>
      </w:pPr>
    </w:p>
    <w:p w14:paraId="243B5B65">
      <w:pPr>
        <w:widowControl/>
        <w:jc w:val="left"/>
        <w:rPr>
          <w:sz w:val="24"/>
        </w:rPr>
      </w:pPr>
    </w:p>
    <w:tbl>
      <w:tblPr>
        <w:tblStyle w:val="23"/>
        <w:tblW w:w="525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1"/>
        <w:gridCol w:w="1224"/>
        <w:gridCol w:w="1222"/>
        <w:gridCol w:w="1995"/>
        <w:gridCol w:w="1169"/>
        <w:gridCol w:w="1296"/>
        <w:gridCol w:w="1294"/>
      </w:tblGrid>
      <w:tr w14:paraId="778E15CE">
        <w:trPr>
          <w:jc w:val="center"/>
        </w:trPr>
        <w:tc>
          <w:tcPr>
            <w:tcW w:w="425" w:type="pct"/>
            <w:vAlign w:val="center"/>
          </w:tcPr>
          <w:p w14:paraId="50D2219B">
            <w:pPr>
              <w:spacing w:line="360" w:lineRule="auto"/>
              <w:jc w:val="center"/>
              <w:rPr>
                <w:b/>
                <w:szCs w:val="21"/>
              </w:rPr>
            </w:pPr>
            <w:r>
              <w:rPr>
                <w:b/>
                <w:szCs w:val="21"/>
              </w:rPr>
              <w:t>序号</w:t>
            </w:r>
          </w:p>
        </w:tc>
        <w:tc>
          <w:tcPr>
            <w:tcW w:w="682" w:type="pct"/>
            <w:vAlign w:val="center"/>
          </w:tcPr>
          <w:p w14:paraId="08722CD5">
            <w:pPr>
              <w:spacing w:line="360" w:lineRule="auto"/>
              <w:jc w:val="center"/>
              <w:rPr>
                <w:b/>
                <w:szCs w:val="21"/>
              </w:rPr>
            </w:pPr>
            <w:r>
              <w:rPr>
                <w:b/>
                <w:szCs w:val="21"/>
              </w:rPr>
              <w:t>岗位名称</w:t>
            </w:r>
          </w:p>
        </w:tc>
        <w:tc>
          <w:tcPr>
            <w:tcW w:w="682" w:type="pct"/>
            <w:vAlign w:val="center"/>
          </w:tcPr>
          <w:p w14:paraId="48A0704B">
            <w:pPr>
              <w:spacing w:line="360" w:lineRule="auto"/>
              <w:jc w:val="center"/>
              <w:rPr>
                <w:b/>
                <w:szCs w:val="21"/>
              </w:rPr>
            </w:pPr>
            <w:r>
              <w:rPr>
                <w:rFonts w:hint="eastAsia"/>
                <w:b/>
                <w:szCs w:val="21"/>
              </w:rPr>
              <w:t>投入</w:t>
            </w:r>
            <w:r>
              <w:rPr>
                <w:b/>
                <w:szCs w:val="21"/>
              </w:rPr>
              <w:t>人数</w:t>
            </w:r>
          </w:p>
        </w:tc>
        <w:tc>
          <w:tcPr>
            <w:tcW w:w="1113" w:type="pct"/>
            <w:vAlign w:val="center"/>
          </w:tcPr>
          <w:p w14:paraId="0059509E">
            <w:pPr>
              <w:spacing w:line="360" w:lineRule="auto"/>
              <w:jc w:val="center"/>
              <w:rPr>
                <w:b/>
                <w:szCs w:val="21"/>
              </w:rPr>
            </w:pPr>
            <w:r>
              <w:rPr>
                <w:rFonts w:hint="eastAsia"/>
                <w:b/>
                <w:szCs w:val="21"/>
              </w:rPr>
              <w:t>人员情况简介</w:t>
            </w:r>
          </w:p>
        </w:tc>
        <w:tc>
          <w:tcPr>
            <w:tcW w:w="652" w:type="pct"/>
            <w:vAlign w:val="center"/>
          </w:tcPr>
          <w:p w14:paraId="7FBDDBA4">
            <w:pPr>
              <w:spacing w:line="360" w:lineRule="auto"/>
              <w:jc w:val="center"/>
              <w:rPr>
                <w:b/>
                <w:szCs w:val="21"/>
              </w:rPr>
            </w:pPr>
            <w:r>
              <w:rPr>
                <w:rFonts w:hint="eastAsia"/>
                <w:b/>
                <w:szCs w:val="21"/>
              </w:rPr>
              <w:t>是否退休</w:t>
            </w:r>
          </w:p>
        </w:tc>
        <w:tc>
          <w:tcPr>
            <w:tcW w:w="723" w:type="pct"/>
            <w:vAlign w:val="center"/>
          </w:tcPr>
          <w:p w14:paraId="17D73EF6">
            <w:pPr>
              <w:spacing w:line="360" w:lineRule="auto"/>
              <w:jc w:val="center"/>
              <w:rPr>
                <w:b/>
                <w:szCs w:val="21"/>
              </w:rPr>
            </w:pPr>
            <w:r>
              <w:rPr>
                <w:b/>
                <w:szCs w:val="21"/>
              </w:rPr>
              <w:t>工作时间</w:t>
            </w:r>
          </w:p>
        </w:tc>
        <w:tc>
          <w:tcPr>
            <w:tcW w:w="723" w:type="pct"/>
            <w:vAlign w:val="center"/>
          </w:tcPr>
          <w:p w14:paraId="7CFCB7CE">
            <w:pPr>
              <w:spacing w:line="360" w:lineRule="auto"/>
              <w:jc w:val="center"/>
              <w:rPr>
                <w:b/>
                <w:szCs w:val="21"/>
              </w:rPr>
            </w:pPr>
            <w:r>
              <w:rPr>
                <w:rFonts w:hint="eastAsia"/>
                <w:b/>
                <w:szCs w:val="21"/>
              </w:rPr>
              <w:t>备注</w:t>
            </w:r>
          </w:p>
        </w:tc>
      </w:tr>
      <w:tr w14:paraId="03DC9D6B">
        <w:trPr>
          <w:jc w:val="center"/>
        </w:trPr>
        <w:tc>
          <w:tcPr>
            <w:tcW w:w="425" w:type="pct"/>
            <w:vAlign w:val="center"/>
          </w:tcPr>
          <w:p w14:paraId="054150C2">
            <w:pPr>
              <w:spacing w:line="360" w:lineRule="auto"/>
              <w:jc w:val="center"/>
              <w:rPr>
                <w:szCs w:val="21"/>
              </w:rPr>
            </w:pPr>
          </w:p>
        </w:tc>
        <w:tc>
          <w:tcPr>
            <w:tcW w:w="682" w:type="pct"/>
            <w:vAlign w:val="center"/>
          </w:tcPr>
          <w:p w14:paraId="3D16B943">
            <w:pPr>
              <w:spacing w:line="360" w:lineRule="auto"/>
              <w:jc w:val="center"/>
              <w:rPr>
                <w:szCs w:val="21"/>
              </w:rPr>
            </w:pPr>
          </w:p>
        </w:tc>
        <w:tc>
          <w:tcPr>
            <w:tcW w:w="682" w:type="pct"/>
            <w:vAlign w:val="center"/>
          </w:tcPr>
          <w:p w14:paraId="70F258AE">
            <w:pPr>
              <w:spacing w:line="360" w:lineRule="auto"/>
              <w:jc w:val="center"/>
              <w:rPr>
                <w:szCs w:val="21"/>
              </w:rPr>
            </w:pPr>
          </w:p>
        </w:tc>
        <w:tc>
          <w:tcPr>
            <w:tcW w:w="1113" w:type="pct"/>
            <w:vAlign w:val="center"/>
          </w:tcPr>
          <w:p w14:paraId="4FBB32FC">
            <w:pPr>
              <w:spacing w:line="360" w:lineRule="auto"/>
              <w:jc w:val="center"/>
              <w:rPr>
                <w:szCs w:val="21"/>
              </w:rPr>
            </w:pPr>
          </w:p>
        </w:tc>
        <w:tc>
          <w:tcPr>
            <w:tcW w:w="652" w:type="pct"/>
            <w:vAlign w:val="center"/>
          </w:tcPr>
          <w:p w14:paraId="355FD587">
            <w:pPr>
              <w:spacing w:line="360" w:lineRule="auto"/>
              <w:jc w:val="center"/>
              <w:rPr>
                <w:szCs w:val="21"/>
              </w:rPr>
            </w:pPr>
          </w:p>
        </w:tc>
        <w:tc>
          <w:tcPr>
            <w:tcW w:w="723" w:type="pct"/>
            <w:vAlign w:val="center"/>
          </w:tcPr>
          <w:p w14:paraId="0B7C4A4E">
            <w:pPr>
              <w:spacing w:line="360" w:lineRule="auto"/>
              <w:jc w:val="center"/>
              <w:rPr>
                <w:szCs w:val="21"/>
              </w:rPr>
            </w:pPr>
          </w:p>
        </w:tc>
        <w:tc>
          <w:tcPr>
            <w:tcW w:w="723" w:type="pct"/>
          </w:tcPr>
          <w:p w14:paraId="5B8AF3BB">
            <w:pPr>
              <w:spacing w:line="360" w:lineRule="auto"/>
              <w:jc w:val="center"/>
              <w:rPr>
                <w:szCs w:val="21"/>
              </w:rPr>
            </w:pPr>
          </w:p>
        </w:tc>
      </w:tr>
      <w:tr w14:paraId="2DA67BA3">
        <w:trPr>
          <w:jc w:val="center"/>
        </w:trPr>
        <w:tc>
          <w:tcPr>
            <w:tcW w:w="425" w:type="pct"/>
            <w:vAlign w:val="center"/>
          </w:tcPr>
          <w:p w14:paraId="519993F8">
            <w:pPr>
              <w:spacing w:line="360" w:lineRule="auto"/>
              <w:jc w:val="center"/>
              <w:rPr>
                <w:szCs w:val="21"/>
              </w:rPr>
            </w:pPr>
          </w:p>
        </w:tc>
        <w:tc>
          <w:tcPr>
            <w:tcW w:w="682" w:type="pct"/>
            <w:vAlign w:val="center"/>
          </w:tcPr>
          <w:p w14:paraId="4585013B">
            <w:pPr>
              <w:spacing w:line="360" w:lineRule="auto"/>
              <w:jc w:val="center"/>
              <w:rPr>
                <w:szCs w:val="21"/>
              </w:rPr>
            </w:pPr>
          </w:p>
        </w:tc>
        <w:tc>
          <w:tcPr>
            <w:tcW w:w="682" w:type="pct"/>
            <w:vAlign w:val="center"/>
          </w:tcPr>
          <w:p w14:paraId="143325AB">
            <w:pPr>
              <w:spacing w:line="360" w:lineRule="auto"/>
              <w:jc w:val="center"/>
              <w:rPr>
                <w:szCs w:val="21"/>
              </w:rPr>
            </w:pPr>
          </w:p>
        </w:tc>
        <w:tc>
          <w:tcPr>
            <w:tcW w:w="1113" w:type="pct"/>
            <w:vAlign w:val="center"/>
          </w:tcPr>
          <w:p w14:paraId="0AB64DC8">
            <w:pPr>
              <w:spacing w:line="360" w:lineRule="auto"/>
              <w:jc w:val="center"/>
              <w:rPr>
                <w:szCs w:val="21"/>
              </w:rPr>
            </w:pPr>
          </w:p>
        </w:tc>
        <w:tc>
          <w:tcPr>
            <w:tcW w:w="652" w:type="pct"/>
            <w:vAlign w:val="center"/>
          </w:tcPr>
          <w:p w14:paraId="74010E68">
            <w:pPr>
              <w:spacing w:line="360" w:lineRule="auto"/>
              <w:jc w:val="center"/>
              <w:rPr>
                <w:szCs w:val="21"/>
              </w:rPr>
            </w:pPr>
          </w:p>
        </w:tc>
        <w:tc>
          <w:tcPr>
            <w:tcW w:w="723" w:type="pct"/>
            <w:vAlign w:val="center"/>
          </w:tcPr>
          <w:p w14:paraId="70B6B9FA">
            <w:pPr>
              <w:spacing w:line="360" w:lineRule="auto"/>
              <w:jc w:val="center"/>
              <w:rPr>
                <w:szCs w:val="21"/>
              </w:rPr>
            </w:pPr>
          </w:p>
        </w:tc>
        <w:tc>
          <w:tcPr>
            <w:tcW w:w="723" w:type="pct"/>
          </w:tcPr>
          <w:p w14:paraId="1BB28078">
            <w:pPr>
              <w:spacing w:line="360" w:lineRule="auto"/>
              <w:jc w:val="center"/>
              <w:rPr>
                <w:szCs w:val="21"/>
              </w:rPr>
            </w:pPr>
          </w:p>
        </w:tc>
      </w:tr>
      <w:tr w14:paraId="44003B20">
        <w:trPr>
          <w:jc w:val="center"/>
        </w:trPr>
        <w:tc>
          <w:tcPr>
            <w:tcW w:w="425" w:type="pct"/>
            <w:vAlign w:val="center"/>
          </w:tcPr>
          <w:p w14:paraId="51EF6FAD">
            <w:pPr>
              <w:spacing w:line="360" w:lineRule="auto"/>
              <w:jc w:val="center"/>
              <w:rPr>
                <w:szCs w:val="21"/>
              </w:rPr>
            </w:pPr>
          </w:p>
        </w:tc>
        <w:tc>
          <w:tcPr>
            <w:tcW w:w="682" w:type="pct"/>
            <w:vAlign w:val="center"/>
          </w:tcPr>
          <w:p w14:paraId="5307E355">
            <w:pPr>
              <w:spacing w:line="360" w:lineRule="auto"/>
              <w:jc w:val="center"/>
              <w:rPr>
                <w:szCs w:val="21"/>
              </w:rPr>
            </w:pPr>
          </w:p>
        </w:tc>
        <w:tc>
          <w:tcPr>
            <w:tcW w:w="682" w:type="pct"/>
            <w:vAlign w:val="center"/>
          </w:tcPr>
          <w:p w14:paraId="34C0527E">
            <w:pPr>
              <w:spacing w:line="360" w:lineRule="auto"/>
              <w:jc w:val="center"/>
              <w:rPr>
                <w:szCs w:val="21"/>
              </w:rPr>
            </w:pPr>
          </w:p>
        </w:tc>
        <w:tc>
          <w:tcPr>
            <w:tcW w:w="1113" w:type="pct"/>
            <w:vAlign w:val="center"/>
          </w:tcPr>
          <w:p w14:paraId="44D7559E">
            <w:pPr>
              <w:spacing w:line="360" w:lineRule="auto"/>
              <w:jc w:val="center"/>
              <w:rPr>
                <w:szCs w:val="21"/>
              </w:rPr>
            </w:pPr>
          </w:p>
        </w:tc>
        <w:tc>
          <w:tcPr>
            <w:tcW w:w="652" w:type="pct"/>
            <w:vAlign w:val="center"/>
          </w:tcPr>
          <w:p w14:paraId="1D5662DC">
            <w:pPr>
              <w:spacing w:line="360" w:lineRule="auto"/>
              <w:jc w:val="center"/>
              <w:rPr>
                <w:szCs w:val="21"/>
              </w:rPr>
            </w:pPr>
          </w:p>
        </w:tc>
        <w:tc>
          <w:tcPr>
            <w:tcW w:w="723" w:type="pct"/>
            <w:vAlign w:val="center"/>
          </w:tcPr>
          <w:p w14:paraId="5163F0C6">
            <w:pPr>
              <w:spacing w:line="360" w:lineRule="auto"/>
              <w:jc w:val="center"/>
              <w:rPr>
                <w:szCs w:val="21"/>
              </w:rPr>
            </w:pPr>
          </w:p>
        </w:tc>
        <w:tc>
          <w:tcPr>
            <w:tcW w:w="723" w:type="pct"/>
          </w:tcPr>
          <w:p w14:paraId="3F94F49D">
            <w:pPr>
              <w:spacing w:line="360" w:lineRule="auto"/>
              <w:jc w:val="center"/>
              <w:rPr>
                <w:szCs w:val="21"/>
              </w:rPr>
            </w:pPr>
          </w:p>
        </w:tc>
      </w:tr>
      <w:tr w14:paraId="14930F76">
        <w:trPr>
          <w:jc w:val="center"/>
        </w:trPr>
        <w:tc>
          <w:tcPr>
            <w:tcW w:w="425" w:type="pct"/>
            <w:vAlign w:val="center"/>
          </w:tcPr>
          <w:p w14:paraId="17E8676E">
            <w:pPr>
              <w:spacing w:line="360" w:lineRule="auto"/>
              <w:jc w:val="center"/>
              <w:rPr>
                <w:szCs w:val="21"/>
              </w:rPr>
            </w:pPr>
          </w:p>
        </w:tc>
        <w:tc>
          <w:tcPr>
            <w:tcW w:w="682" w:type="pct"/>
            <w:vAlign w:val="center"/>
          </w:tcPr>
          <w:p w14:paraId="5C86363A">
            <w:pPr>
              <w:spacing w:line="360" w:lineRule="auto"/>
              <w:jc w:val="center"/>
              <w:rPr>
                <w:szCs w:val="21"/>
              </w:rPr>
            </w:pPr>
          </w:p>
        </w:tc>
        <w:tc>
          <w:tcPr>
            <w:tcW w:w="682" w:type="pct"/>
            <w:vAlign w:val="center"/>
          </w:tcPr>
          <w:p w14:paraId="2973919A">
            <w:pPr>
              <w:spacing w:line="360" w:lineRule="auto"/>
              <w:jc w:val="center"/>
              <w:rPr>
                <w:szCs w:val="21"/>
              </w:rPr>
            </w:pPr>
          </w:p>
        </w:tc>
        <w:tc>
          <w:tcPr>
            <w:tcW w:w="1113" w:type="pct"/>
            <w:vAlign w:val="center"/>
          </w:tcPr>
          <w:p w14:paraId="1DBD5119">
            <w:pPr>
              <w:spacing w:line="360" w:lineRule="auto"/>
              <w:jc w:val="center"/>
              <w:rPr>
                <w:szCs w:val="21"/>
              </w:rPr>
            </w:pPr>
          </w:p>
        </w:tc>
        <w:tc>
          <w:tcPr>
            <w:tcW w:w="652" w:type="pct"/>
            <w:vAlign w:val="center"/>
          </w:tcPr>
          <w:p w14:paraId="26991A82">
            <w:pPr>
              <w:spacing w:line="360" w:lineRule="auto"/>
              <w:jc w:val="center"/>
              <w:rPr>
                <w:szCs w:val="21"/>
              </w:rPr>
            </w:pPr>
          </w:p>
        </w:tc>
        <w:tc>
          <w:tcPr>
            <w:tcW w:w="723" w:type="pct"/>
            <w:vAlign w:val="center"/>
          </w:tcPr>
          <w:p w14:paraId="2316CE9B">
            <w:pPr>
              <w:spacing w:line="360" w:lineRule="auto"/>
              <w:jc w:val="center"/>
              <w:rPr>
                <w:szCs w:val="21"/>
              </w:rPr>
            </w:pPr>
          </w:p>
        </w:tc>
        <w:tc>
          <w:tcPr>
            <w:tcW w:w="723" w:type="pct"/>
          </w:tcPr>
          <w:p w14:paraId="71293069">
            <w:pPr>
              <w:spacing w:line="360" w:lineRule="auto"/>
              <w:jc w:val="center"/>
              <w:rPr>
                <w:szCs w:val="21"/>
              </w:rPr>
            </w:pPr>
          </w:p>
        </w:tc>
      </w:tr>
      <w:tr w14:paraId="77EF40E6">
        <w:trPr>
          <w:jc w:val="center"/>
        </w:trPr>
        <w:tc>
          <w:tcPr>
            <w:tcW w:w="425" w:type="pct"/>
            <w:vAlign w:val="center"/>
          </w:tcPr>
          <w:p w14:paraId="2C4E3D09">
            <w:pPr>
              <w:spacing w:line="360" w:lineRule="auto"/>
              <w:jc w:val="center"/>
              <w:rPr>
                <w:szCs w:val="21"/>
              </w:rPr>
            </w:pPr>
          </w:p>
        </w:tc>
        <w:tc>
          <w:tcPr>
            <w:tcW w:w="682" w:type="pct"/>
            <w:vAlign w:val="center"/>
          </w:tcPr>
          <w:p w14:paraId="17B7F644">
            <w:pPr>
              <w:spacing w:line="360" w:lineRule="auto"/>
              <w:jc w:val="center"/>
              <w:rPr>
                <w:szCs w:val="21"/>
              </w:rPr>
            </w:pPr>
          </w:p>
        </w:tc>
        <w:tc>
          <w:tcPr>
            <w:tcW w:w="682" w:type="pct"/>
            <w:vAlign w:val="center"/>
          </w:tcPr>
          <w:p w14:paraId="202BB94D">
            <w:pPr>
              <w:spacing w:line="360" w:lineRule="auto"/>
              <w:jc w:val="center"/>
              <w:rPr>
                <w:szCs w:val="21"/>
              </w:rPr>
            </w:pPr>
          </w:p>
        </w:tc>
        <w:tc>
          <w:tcPr>
            <w:tcW w:w="1113" w:type="pct"/>
            <w:vAlign w:val="center"/>
          </w:tcPr>
          <w:p w14:paraId="75367EE3">
            <w:pPr>
              <w:spacing w:line="360" w:lineRule="auto"/>
              <w:jc w:val="center"/>
              <w:rPr>
                <w:szCs w:val="21"/>
              </w:rPr>
            </w:pPr>
          </w:p>
        </w:tc>
        <w:tc>
          <w:tcPr>
            <w:tcW w:w="652" w:type="pct"/>
            <w:vAlign w:val="center"/>
          </w:tcPr>
          <w:p w14:paraId="281F2CDB">
            <w:pPr>
              <w:spacing w:line="360" w:lineRule="auto"/>
              <w:jc w:val="center"/>
              <w:rPr>
                <w:szCs w:val="21"/>
              </w:rPr>
            </w:pPr>
          </w:p>
        </w:tc>
        <w:tc>
          <w:tcPr>
            <w:tcW w:w="723" w:type="pct"/>
            <w:vAlign w:val="center"/>
          </w:tcPr>
          <w:p w14:paraId="3D06EBB2">
            <w:pPr>
              <w:spacing w:line="360" w:lineRule="auto"/>
              <w:jc w:val="center"/>
              <w:rPr>
                <w:szCs w:val="21"/>
              </w:rPr>
            </w:pPr>
          </w:p>
        </w:tc>
        <w:tc>
          <w:tcPr>
            <w:tcW w:w="723" w:type="pct"/>
          </w:tcPr>
          <w:p w14:paraId="57210CD7">
            <w:pPr>
              <w:spacing w:line="360" w:lineRule="auto"/>
              <w:jc w:val="center"/>
              <w:rPr>
                <w:szCs w:val="21"/>
              </w:rPr>
            </w:pPr>
          </w:p>
        </w:tc>
      </w:tr>
      <w:tr w14:paraId="6CBE4D69">
        <w:trPr>
          <w:jc w:val="center"/>
        </w:trPr>
        <w:tc>
          <w:tcPr>
            <w:tcW w:w="425" w:type="pct"/>
            <w:vAlign w:val="center"/>
          </w:tcPr>
          <w:p w14:paraId="5AF9FC37">
            <w:pPr>
              <w:spacing w:line="360" w:lineRule="auto"/>
              <w:jc w:val="center"/>
              <w:rPr>
                <w:szCs w:val="21"/>
              </w:rPr>
            </w:pPr>
          </w:p>
        </w:tc>
        <w:tc>
          <w:tcPr>
            <w:tcW w:w="682" w:type="pct"/>
            <w:vAlign w:val="center"/>
          </w:tcPr>
          <w:p w14:paraId="79832DC1">
            <w:pPr>
              <w:spacing w:line="360" w:lineRule="auto"/>
              <w:jc w:val="center"/>
              <w:rPr>
                <w:szCs w:val="21"/>
              </w:rPr>
            </w:pPr>
          </w:p>
        </w:tc>
        <w:tc>
          <w:tcPr>
            <w:tcW w:w="682" w:type="pct"/>
            <w:vAlign w:val="center"/>
          </w:tcPr>
          <w:p w14:paraId="30DD0E82">
            <w:pPr>
              <w:spacing w:line="360" w:lineRule="auto"/>
              <w:jc w:val="center"/>
              <w:rPr>
                <w:szCs w:val="21"/>
              </w:rPr>
            </w:pPr>
          </w:p>
        </w:tc>
        <w:tc>
          <w:tcPr>
            <w:tcW w:w="1113" w:type="pct"/>
            <w:vAlign w:val="center"/>
          </w:tcPr>
          <w:p w14:paraId="157BD4D7">
            <w:pPr>
              <w:spacing w:line="360" w:lineRule="auto"/>
              <w:jc w:val="center"/>
              <w:rPr>
                <w:szCs w:val="21"/>
              </w:rPr>
            </w:pPr>
          </w:p>
        </w:tc>
        <w:tc>
          <w:tcPr>
            <w:tcW w:w="652" w:type="pct"/>
            <w:vAlign w:val="center"/>
          </w:tcPr>
          <w:p w14:paraId="5105430E">
            <w:pPr>
              <w:spacing w:line="360" w:lineRule="auto"/>
              <w:jc w:val="center"/>
              <w:rPr>
                <w:szCs w:val="21"/>
              </w:rPr>
            </w:pPr>
          </w:p>
        </w:tc>
        <w:tc>
          <w:tcPr>
            <w:tcW w:w="723" w:type="pct"/>
            <w:vAlign w:val="center"/>
          </w:tcPr>
          <w:p w14:paraId="37624016">
            <w:pPr>
              <w:spacing w:line="360" w:lineRule="auto"/>
              <w:jc w:val="center"/>
              <w:rPr>
                <w:szCs w:val="21"/>
              </w:rPr>
            </w:pPr>
          </w:p>
        </w:tc>
        <w:tc>
          <w:tcPr>
            <w:tcW w:w="723" w:type="pct"/>
          </w:tcPr>
          <w:p w14:paraId="6161BDA4">
            <w:pPr>
              <w:spacing w:line="360" w:lineRule="auto"/>
              <w:jc w:val="center"/>
              <w:rPr>
                <w:szCs w:val="21"/>
              </w:rPr>
            </w:pPr>
          </w:p>
        </w:tc>
      </w:tr>
      <w:tr w14:paraId="6C778D7C">
        <w:trPr>
          <w:jc w:val="center"/>
        </w:trPr>
        <w:tc>
          <w:tcPr>
            <w:tcW w:w="1108" w:type="pct"/>
            <w:gridSpan w:val="2"/>
            <w:vAlign w:val="center"/>
          </w:tcPr>
          <w:p w14:paraId="575D4BB3">
            <w:pPr>
              <w:spacing w:line="360" w:lineRule="auto"/>
              <w:jc w:val="center"/>
              <w:rPr>
                <w:szCs w:val="21"/>
              </w:rPr>
            </w:pPr>
            <w:r>
              <w:rPr>
                <w:rFonts w:hint="eastAsia"/>
                <w:szCs w:val="21"/>
              </w:rPr>
              <w:t>合计人数</w:t>
            </w:r>
          </w:p>
        </w:tc>
        <w:tc>
          <w:tcPr>
            <w:tcW w:w="3892" w:type="pct"/>
            <w:gridSpan w:val="5"/>
            <w:vAlign w:val="center"/>
          </w:tcPr>
          <w:p w14:paraId="2EB69706">
            <w:pPr>
              <w:spacing w:line="360" w:lineRule="auto"/>
              <w:jc w:val="center"/>
              <w:rPr>
                <w:szCs w:val="21"/>
              </w:rPr>
            </w:pPr>
          </w:p>
        </w:tc>
      </w:tr>
    </w:tbl>
    <w:p w14:paraId="594A05C2">
      <w:pPr>
        <w:widowControl/>
        <w:ind w:firstLine="448" w:firstLineChars="200"/>
        <w:jc w:val="left"/>
        <w:rPr>
          <w:sz w:val="24"/>
        </w:rPr>
      </w:pPr>
      <w:r>
        <w:rPr>
          <w:rFonts w:hint="eastAsia"/>
          <w:sz w:val="24"/>
        </w:rPr>
        <w:t>我公司承诺上述人员身体健康，一旦我公司获得中标，承诺上述人员投入本项目服务，非经采购人同意，不随意更换人员。</w:t>
      </w:r>
    </w:p>
    <w:p w14:paraId="2D13925D">
      <w:pPr>
        <w:widowControl/>
        <w:ind w:firstLine="448" w:firstLineChars="200"/>
        <w:jc w:val="left"/>
        <w:rPr>
          <w:sz w:val="24"/>
        </w:rPr>
      </w:pPr>
      <w:r>
        <w:rPr>
          <w:rFonts w:hint="eastAsia"/>
          <w:sz w:val="24"/>
        </w:rPr>
        <w:t>按劳动法和国务院关于职工工作时间的规定，正常情况下，上述人员每日工作不超过8小时，每周工作不超过40小时。采购人需安排加班的，我公司积极配合并向劳动者支付加班费。</w:t>
      </w:r>
    </w:p>
    <w:p w14:paraId="2B154EE5">
      <w:pPr>
        <w:widowControl/>
        <w:jc w:val="left"/>
        <w:rPr>
          <w:sz w:val="24"/>
        </w:rPr>
      </w:pPr>
    </w:p>
    <w:p w14:paraId="77E563FD">
      <w:pPr>
        <w:widowControl/>
        <w:jc w:val="left"/>
        <w:rPr>
          <w:sz w:val="24"/>
        </w:rPr>
      </w:pPr>
    </w:p>
    <w:p w14:paraId="0E3C145D">
      <w:pPr>
        <w:widowControl/>
        <w:jc w:val="left"/>
        <w:rPr>
          <w:sz w:val="24"/>
        </w:rPr>
      </w:pPr>
    </w:p>
    <w:p w14:paraId="0E41924B">
      <w:pPr>
        <w:widowControl/>
        <w:jc w:val="left"/>
        <w:rPr>
          <w:sz w:val="24"/>
        </w:rPr>
      </w:pPr>
    </w:p>
    <w:p w14:paraId="1F47CB1A">
      <w:pPr>
        <w:spacing w:line="360" w:lineRule="auto"/>
        <w:ind w:right="84" w:firstLine="224" w:firstLineChars="100"/>
        <w:rPr>
          <w:sz w:val="24"/>
        </w:rPr>
      </w:pPr>
      <w:r>
        <w:rPr>
          <w:sz w:val="24"/>
        </w:rPr>
        <w:t>投标人名称：</w:t>
      </w:r>
    </w:p>
    <w:p w14:paraId="1D3D3ED3">
      <w:pPr>
        <w:spacing w:line="360" w:lineRule="auto"/>
        <w:ind w:right="84" w:firstLine="224" w:firstLineChars="100"/>
        <w:rPr>
          <w:sz w:val="24"/>
        </w:rPr>
      </w:pPr>
    </w:p>
    <w:p w14:paraId="7E17FD84">
      <w:pPr>
        <w:spacing w:line="360" w:lineRule="auto"/>
        <w:ind w:right="84" w:firstLine="224" w:firstLineChars="100"/>
        <w:rPr>
          <w:sz w:val="24"/>
        </w:rPr>
      </w:pPr>
      <w:r>
        <w:rPr>
          <w:sz w:val="24"/>
        </w:rPr>
        <w:t>日期</w:t>
      </w:r>
    </w:p>
    <w:p w14:paraId="01F0E2F0">
      <w:pPr>
        <w:widowControl/>
        <w:jc w:val="left"/>
        <w:rPr>
          <w:sz w:val="24"/>
        </w:rPr>
      </w:pPr>
    </w:p>
    <w:p w14:paraId="450DFB89">
      <w:pPr>
        <w:spacing w:line="360" w:lineRule="auto"/>
        <w:ind w:right="84" w:firstLine="224" w:firstLineChars="100"/>
        <w:rPr>
          <w:position w:val="-40"/>
          <w:sz w:val="24"/>
        </w:rPr>
      </w:pPr>
      <w:r>
        <w:rPr>
          <w:b/>
          <w:sz w:val="24"/>
        </w:rPr>
        <w:br w:type="page"/>
      </w:r>
    </w:p>
    <w:p w14:paraId="6B620F96">
      <w:pPr>
        <w:spacing w:line="360" w:lineRule="auto"/>
        <w:rPr>
          <w:b/>
          <w:sz w:val="24"/>
        </w:rPr>
      </w:pPr>
      <w:r>
        <w:rPr>
          <w:b/>
          <w:sz w:val="24"/>
        </w:rPr>
        <w:t>附件</w:t>
      </w:r>
      <w:r>
        <w:rPr>
          <w:rFonts w:hint="eastAsia"/>
          <w:b/>
          <w:sz w:val="24"/>
        </w:rPr>
        <w:t>9</w:t>
      </w:r>
    </w:p>
    <w:p w14:paraId="691E0AC4">
      <w:pPr>
        <w:autoSpaceDN w:val="0"/>
        <w:spacing w:line="360" w:lineRule="auto"/>
        <w:jc w:val="center"/>
        <w:rPr>
          <w:b/>
          <w:bCs/>
          <w:sz w:val="24"/>
        </w:rPr>
      </w:pPr>
      <w:r>
        <w:rPr>
          <w:b/>
          <w:sz w:val="24"/>
        </w:rPr>
        <w:t>主要相关项目业绩一览表</w:t>
      </w:r>
    </w:p>
    <w:p w14:paraId="2961EB85">
      <w:pPr>
        <w:spacing w:line="460" w:lineRule="exact"/>
        <w:ind w:left="192"/>
        <w:rPr>
          <w:sz w:val="24"/>
        </w:rPr>
      </w:pPr>
    </w:p>
    <w:p w14:paraId="1C349F1B">
      <w:pPr>
        <w:spacing w:line="460" w:lineRule="exact"/>
        <w:rPr>
          <w:sz w:val="24"/>
        </w:rPr>
      </w:pPr>
      <w:r>
        <w:rPr>
          <w:sz w:val="24"/>
        </w:rPr>
        <w:t>项目名称：</w:t>
      </w:r>
      <w:r>
        <w:rPr>
          <w:sz w:val="24"/>
          <w:u w:val="single"/>
        </w:rPr>
        <w:t xml:space="preserve">                    </w:t>
      </w:r>
    </w:p>
    <w:p w14:paraId="1B7DBBA1">
      <w:pPr>
        <w:spacing w:line="460" w:lineRule="exact"/>
        <w:rPr>
          <w:sz w:val="24"/>
        </w:rPr>
      </w:pPr>
      <w:r>
        <w:rPr>
          <w:sz w:val="24"/>
        </w:rPr>
        <w:t>项目编号：</w:t>
      </w:r>
      <w:r>
        <w:rPr>
          <w:sz w:val="24"/>
          <w:u w:val="single"/>
        </w:rPr>
        <w:t xml:space="preserve">                    </w:t>
      </w:r>
    </w:p>
    <w:p w14:paraId="3B82E0C7">
      <w:pPr>
        <w:spacing w:line="460" w:lineRule="exact"/>
        <w:rPr>
          <w:sz w:val="24"/>
          <w:u w:val="single"/>
        </w:rPr>
      </w:pPr>
      <w:r>
        <w:rPr>
          <w:sz w:val="24"/>
        </w:rPr>
        <w:t>包号：</w:t>
      </w:r>
      <w:r>
        <w:rPr>
          <w:sz w:val="24"/>
          <w:u w:val="single"/>
        </w:rPr>
        <w:t xml:space="preserve">                        </w:t>
      </w:r>
    </w:p>
    <w:p w14:paraId="5E80D089">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4476DAA6">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076A633">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3396C8E5">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11598CBB">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40142295">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1EEB6ABB">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7E6EC77D">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157F04DD">
            <w:pPr>
              <w:snapToGrid w:val="0"/>
              <w:jc w:val="center"/>
              <w:rPr>
                <w:sz w:val="24"/>
              </w:rPr>
            </w:pPr>
            <w:r>
              <w:rPr>
                <w:sz w:val="24"/>
              </w:rPr>
              <w:t>合同金额</w:t>
            </w:r>
          </w:p>
        </w:tc>
      </w:tr>
      <w:tr w14:paraId="2B49E5FC">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E5A814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5E244F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1ABB36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AF9572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D897E7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5221EF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459A59C">
            <w:pPr>
              <w:snapToGrid w:val="0"/>
              <w:jc w:val="center"/>
              <w:rPr>
                <w:sz w:val="24"/>
              </w:rPr>
            </w:pPr>
          </w:p>
        </w:tc>
      </w:tr>
      <w:tr w14:paraId="3E385E6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6C8722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3157F1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CBA2DA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7FAEBB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D66BAF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1C4C58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8FB54DF">
            <w:pPr>
              <w:snapToGrid w:val="0"/>
              <w:jc w:val="center"/>
              <w:rPr>
                <w:sz w:val="24"/>
              </w:rPr>
            </w:pPr>
          </w:p>
        </w:tc>
      </w:tr>
      <w:tr w14:paraId="168128C8">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8A9D2B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E75CCF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2D0789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1381FC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8AC4E1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B855FD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BB0235E">
            <w:pPr>
              <w:snapToGrid w:val="0"/>
              <w:jc w:val="center"/>
              <w:rPr>
                <w:sz w:val="24"/>
              </w:rPr>
            </w:pPr>
          </w:p>
        </w:tc>
      </w:tr>
      <w:tr w14:paraId="0D0F1A64">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36DBA8D">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D51969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0946B9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BBE22F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FDD4B2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053C8C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D027706">
            <w:pPr>
              <w:snapToGrid w:val="0"/>
              <w:jc w:val="center"/>
              <w:rPr>
                <w:sz w:val="24"/>
              </w:rPr>
            </w:pPr>
          </w:p>
        </w:tc>
      </w:tr>
      <w:tr w14:paraId="1BBF0F30">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FCDC09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D96454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577359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FD46F0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BAAE18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283E71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43760AA">
            <w:pPr>
              <w:snapToGrid w:val="0"/>
              <w:jc w:val="center"/>
              <w:rPr>
                <w:sz w:val="24"/>
              </w:rPr>
            </w:pPr>
          </w:p>
        </w:tc>
      </w:tr>
      <w:tr w14:paraId="76AB264C">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A874601">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CD68CD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1D11F7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C7517E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AE4784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05B3DC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7B8313F">
            <w:pPr>
              <w:snapToGrid w:val="0"/>
              <w:jc w:val="center"/>
              <w:rPr>
                <w:sz w:val="24"/>
              </w:rPr>
            </w:pPr>
          </w:p>
        </w:tc>
      </w:tr>
      <w:tr w14:paraId="09DCF976">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27083DB">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A95AE8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2E64B9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8F494A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FFA14C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FDCABD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7C1F3BF">
            <w:pPr>
              <w:snapToGrid w:val="0"/>
              <w:jc w:val="center"/>
              <w:rPr>
                <w:sz w:val="24"/>
              </w:rPr>
            </w:pPr>
          </w:p>
        </w:tc>
      </w:tr>
      <w:tr w14:paraId="75DC4851">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2E1075C">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0F10A5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72D782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A61D94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1CB521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54485A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68A4572">
            <w:pPr>
              <w:snapToGrid w:val="0"/>
              <w:jc w:val="center"/>
              <w:rPr>
                <w:sz w:val="24"/>
              </w:rPr>
            </w:pPr>
          </w:p>
        </w:tc>
      </w:tr>
      <w:tr w14:paraId="64BC8367">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61FFDF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709FB7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0ED2E4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303CA2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2776D9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F1A348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24B7673">
            <w:pPr>
              <w:snapToGrid w:val="0"/>
              <w:jc w:val="center"/>
              <w:rPr>
                <w:sz w:val="24"/>
              </w:rPr>
            </w:pPr>
          </w:p>
        </w:tc>
      </w:tr>
      <w:tr w14:paraId="15D4B644">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B44C81A">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8D76D0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698749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C6F2C0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9BAD4A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26C85F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CFC4741">
            <w:pPr>
              <w:snapToGrid w:val="0"/>
              <w:jc w:val="center"/>
              <w:rPr>
                <w:sz w:val="24"/>
              </w:rPr>
            </w:pPr>
          </w:p>
        </w:tc>
      </w:tr>
      <w:tr w14:paraId="032F7E34">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C85A96D">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0E937A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78F6CE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29B93F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A3F23C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2AB1BF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BF6CD12">
            <w:pPr>
              <w:snapToGrid w:val="0"/>
              <w:jc w:val="center"/>
              <w:rPr>
                <w:sz w:val="24"/>
              </w:rPr>
            </w:pPr>
          </w:p>
        </w:tc>
      </w:tr>
    </w:tbl>
    <w:p w14:paraId="54E4AC01">
      <w:pPr>
        <w:spacing w:line="560" w:lineRule="exact"/>
        <w:rPr>
          <w:sz w:val="24"/>
        </w:rPr>
      </w:pPr>
      <w:r>
        <w:rPr>
          <w:sz w:val="24"/>
        </w:rPr>
        <w:t>备注：若招标文件第二部分评分因素及评标标准中要求提供业绩的，投标人所列业绩应按其要求将证明材料按顺序附后。</w:t>
      </w:r>
    </w:p>
    <w:p w14:paraId="20B4EBA8">
      <w:pPr>
        <w:spacing w:line="460" w:lineRule="exact"/>
        <w:rPr>
          <w:b/>
          <w:sz w:val="24"/>
        </w:rPr>
      </w:pPr>
    </w:p>
    <w:p w14:paraId="338D36E6">
      <w:pPr>
        <w:spacing w:line="460" w:lineRule="exact"/>
        <w:rPr>
          <w:b/>
          <w:sz w:val="24"/>
        </w:rPr>
      </w:pPr>
    </w:p>
    <w:p w14:paraId="7DFB86B8">
      <w:pPr>
        <w:spacing w:line="460" w:lineRule="exact"/>
        <w:rPr>
          <w:b/>
          <w:sz w:val="24"/>
        </w:rPr>
      </w:pPr>
    </w:p>
    <w:p w14:paraId="03AFCE36">
      <w:pPr>
        <w:spacing w:line="460" w:lineRule="exact"/>
        <w:rPr>
          <w:b/>
          <w:sz w:val="24"/>
        </w:rPr>
      </w:pPr>
    </w:p>
    <w:p w14:paraId="383F07BF">
      <w:pPr>
        <w:spacing w:line="360" w:lineRule="auto"/>
        <w:ind w:right="84" w:firstLine="224" w:firstLineChars="100"/>
        <w:rPr>
          <w:sz w:val="24"/>
        </w:rPr>
      </w:pPr>
      <w:r>
        <w:rPr>
          <w:sz w:val="24"/>
        </w:rPr>
        <w:t>投标人名称：</w:t>
      </w:r>
    </w:p>
    <w:p w14:paraId="75D1A643">
      <w:pPr>
        <w:spacing w:line="360" w:lineRule="auto"/>
        <w:ind w:right="84" w:firstLine="224" w:firstLineChars="100"/>
        <w:rPr>
          <w:sz w:val="24"/>
        </w:rPr>
      </w:pPr>
    </w:p>
    <w:p w14:paraId="302CB6EB">
      <w:pPr>
        <w:spacing w:line="360" w:lineRule="auto"/>
        <w:ind w:right="84" w:firstLine="224" w:firstLineChars="100"/>
        <w:rPr>
          <w:position w:val="-40"/>
          <w:sz w:val="24"/>
        </w:rPr>
      </w:pPr>
      <w:r>
        <w:rPr>
          <w:sz w:val="24"/>
        </w:rPr>
        <w:t>日期</w:t>
      </w:r>
      <w:r>
        <w:rPr>
          <w:b/>
          <w:sz w:val="24"/>
        </w:rPr>
        <w:br w:type="page"/>
      </w:r>
    </w:p>
    <w:p w14:paraId="647D7D74">
      <w:pPr>
        <w:spacing w:line="460" w:lineRule="exact"/>
        <w:rPr>
          <w:b/>
          <w:sz w:val="24"/>
        </w:rPr>
      </w:pPr>
      <w:r>
        <w:rPr>
          <w:b/>
          <w:sz w:val="24"/>
        </w:rPr>
        <w:t>附件</w:t>
      </w:r>
      <w:r>
        <w:rPr>
          <w:rFonts w:hint="eastAsia"/>
          <w:b/>
          <w:sz w:val="24"/>
        </w:rPr>
        <w:t>10</w:t>
      </w:r>
    </w:p>
    <w:p w14:paraId="47DBA74B">
      <w:pPr>
        <w:autoSpaceDN w:val="0"/>
        <w:spacing w:line="360" w:lineRule="auto"/>
        <w:jc w:val="center"/>
        <w:rPr>
          <w:b/>
          <w:bCs/>
          <w:sz w:val="24"/>
        </w:rPr>
      </w:pPr>
      <w:r>
        <w:rPr>
          <w:rFonts w:hint="eastAsia"/>
          <w:b/>
          <w:bCs/>
          <w:sz w:val="24"/>
        </w:rPr>
        <w:t>投标</w:t>
      </w:r>
      <w:r>
        <w:rPr>
          <w:b/>
          <w:bCs/>
          <w:sz w:val="24"/>
        </w:rPr>
        <w:t>代表人授权书</w:t>
      </w:r>
    </w:p>
    <w:p w14:paraId="432A402E">
      <w:pPr>
        <w:spacing w:line="360" w:lineRule="auto"/>
        <w:rPr>
          <w:sz w:val="24"/>
          <w:szCs w:val="21"/>
        </w:rPr>
      </w:pPr>
    </w:p>
    <w:p w14:paraId="5E6BEC8E">
      <w:pPr>
        <w:spacing w:line="360" w:lineRule="auto"/>
        <w:rPr>
          <w:sz w:val="24"/>
          <w:szCs w:val="21"/>
        </w:rPr>
      </w:pPr>
      <w:r>
        <w:rPr>
          <w:sz w:val="24"/>
          <w:szCs w:val="21"/>
        </w:rPr>
        <w:t>致：天津市政府采购中心</w:t>
      </w:r>
    </w:p>
    <w:p w14:paraId="74A95E70">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7369DC4F">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472D2F62">
      <w:pPr>
        <w:spacing w:line="360" w:lineRule="auto"/>
        <w:ind w:firstLine="448" w:firstLineChars="200"/>
        <w:rPr>
          <w:sz w:val="24"/>
          <w:szCs w:val="21"/>
        </w:rPr>
      </w:pPr>
      <w:r>
        <w:rPr>
          <w:sz w:val="24"/>
          <w:szCs w:val="21"/>
        </w:rPr>
        <w:t>本授权书至投标有效期结束前始终有效。</w:t>
      </w:r>
    </w:p>
    <w:p w14:paraId="262400C0">
      <w:pPr>
        <w:spacing w:line="360" w:lineRule="auto"/>
        <w:ind w:firstLine="448" w:firstLineChars="200"/>
        <w:rPr>
          <w:sz w:val="24"/>
          <w:szCs w:val="21"/>
        </w:rPr>
      </w:pPr>
      <w:r>
        <w:rPr>
          <w:sz w:val="24"/>
          <w:szCs w:val="21"/>
        </w:rPr>
        <w:t>投标代表人无转委托权，特此委托。</w:t>
      </w:r>
    </w:p>
    <w:p w14:paraId="3DD2CFB3">
      <w:pPr>
        <w:spacing w:line="360" w:lineRule="auto"/>
        <w:ind w:firstLine="448" w:firstLineChars="200"/>
        <w:rPr>
          <w:sz w:val="24"/>
        </w:rPr>
      </w:pPr>
    </w:p>
    <w:p w14:paraId="3720395E">
      <w:pPr>
        <w:spacing w:line="360" w:lineRule="auto"/>
        <w:ind w:firstLine="448" w:firstLineChars="200"/>
        <w:rPr>
          <w:sz w:val="24"/>
        </w:rPr>
      </w:pPr>
    </w:p>
    <w:p w14:paraId="071FA87F">
      <w:pPr>
        <w:spacing w:line="360" w:lineRule="auto"/>
        <w:ind w:firstLine="448" w:firstLineChars="200"/>
        <w:rPr>
          <w:sz w:val="24"/>
        </w:rPr>
      </w:pPr>
    </w:p>
    <w:p w14:paraId="0831B9FF">
      <w:pPr>
        <w:spacing w:line="360" w:lineRule="auto"/>
        <w:ind w:firstLine="4704" w:firstLineChars="2100"/>
        <w:rPr>
          <w:sz w:val="24"/>
        </w:rPr>
      </w:pPr>
      <w:r>
        <w:rPr>
          <w:sz w:val="24"/>
        </w:rPr>
        <w:t xml:space="preserve">     年   月   日 </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1989E5A7">
        <w:tc>
          <w:tcPr>
            <w:tcW w:w="4264" w:type="dxa"/>
          </w:tcPr>
          <w:p w14:paraId="4304D68C">
            <w:pPr>
              <w:spacing w:line="360" w:lineRule="auto"/>
              <w:jc w:val="left"/>
              <w:rPr>
                <w:sz w:val="24"/>
              </w:rPr>
            </w:pPr>
            <w:r>
              <w:rPr>
                <w:sz w:val="24"/>
              </w:rPr>
              <w:t>投标代表人身份证正面</w:t>
            </w:r>
          </w:p>
          <w:p w14:paraId="2D702092">
            <w:pPr>
              <w:spacing w:line="360" w:lineRule="auto"/>
              <w:jc w:val="left"/>
              <w:rPr>
                <w:sz w:val="24"/>
              </w:rPr>
            </w:pPr>
          </w:p>
          <w:p w14:paraId="6A0BE1EB">
            <w:pPr>
              <w:spacing w:line="360" w:lineRule="auto"/>
              <w:jc w:val="left"/>
              <w:rPr>
                <w:sz w:val="24"/>
              </w:rPr>
            </w:pPr>
          </w:p>
          <w:p w14:paraId="6F010BBC">
            <w:pPr>
              <w:spacing w:line="360" w:lineRule="auto"/>
              <w:jc w:val="left"/>
              <w:rPr>
                <w:sz w:val="24"/>
              </w:rPr>
            </w:pPr>
          </w:p>
          <w:p w14:paraId="6F81B1F1">
            <w:pPr>
              <w:spacing w:line="360" w:lineRule="auto"/>
              <w:jc w:val="left"/>
              <w:rPr>
                <w:sz w:val="24"/>
              </w:rPr>
            </w:pPr>
          </w:p>
          <w:p w14:paraId="38D05509">
            <w:pPr>
              <w:spacing w:line="360" w:lineRule="auto"/>
              <w:jc w:val="left"/>
              <w:rPr>
                <w:sz w:val="24"/>
              </w:rPr>
            </w:pPr>
          </w:p>
        </w:tc>
        <w:tc>
          <w:tcPr>
            <w:tcW w:w="4264" w:type="dxa"/>
          </w:tcPr>
          <w:p w14:paraId="23DF866F">
            <w:pPr>
              <w:spacing w:line="360" w:lineRule="auto"/>
              <w:jc w:val="left"/>
              <w:rPr>
                <w:sz w:val="24"/>
              </w:rPr>
            </w:pPr>
            <w:r>
              <w:rPr>
                <w:sz w:val="24"/>
              </w:rPr>
              <w:t>投标代表人身份证背面</w:t>
            </w:r>
          </w:p>
        </w:tc>
      </w:tr>
    </w:tbl>
    <w:p w14:paraId="045EAB5F">
      <w:pPr>
        <w:spacing w:line="360" w:lineRule="auto"/>
        <w:ind w:firstLine="4704" w:firstLineChars="2100"/>
        <w:rPr>
          <w:sz w:val="24"/>
        </w:rPr>
      </w:pPr>
    </w:p>
    <w:p w14:paraId="62AACA5D">
      <w:pPr>
        <w:spacing w:line="460" w:lineRule="exact"/>
        <w:ind w:right="444"/>
        <w:rPr>
          <w:b/>
          <w:sz w:val="24"/>
        </w:rPr>
      </w:pPr>
      <w:r>
        <w:rPr>
          <w:b/>
          <w:sz w:val="24"/>
        </w:rPr>
        <w:br w:type="page"/>
      </w:r>
      <w:r>
        <w:rPr>
          <w:b/>
          <w:sz w:val="24"/>
        </w:rPr>
        <w:t>附件</w:t>
      </w:r>
      <w:r>
        <w:rPr>
          <w:rFonts w:hint="eastAsia"/>
          <w:b/>
          <w:sz w:val="24"/>
        </w:rPr>
        <w:t>11-1</w:t>
      </w:r>
    </w:p>
    <w:p w14:paraId="44200677">
      <w:pPr>
        <w:autoSpaceDE w:val="0"/>
        <w:autoSpaceDN w:val="0"/>
        <w:spacing w:line="480" w:lineRule="auto"/>
        <w:jc w:val="center"/>
        <w:rPr>
          <w:sz w:val="24"/>
          <w:szCs w:val="24"/>
        </w:rPr>
      </w:pPr>
      <w:r>
        <w:rPr>
          <w:b/>
          <w:sz w:val="24"/>
          <w:szCs w:val="24"/>
        </w:rPr>
        <w:t>中小企业声明函（服务）</w:t>
      </w:r>
    </w:p>
    <w:p w14:paraId="73806759">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国家税务总局天津市税务局综合后勤保障服务项目 </w:t>
      </w:r>
      <w:r>
        <w:rPr>
          <w:sz w:val="24"/>
          <w:szCs w:val="24"/>
        </w:rPr>
        <w:t>采购活动，服务全部由符合政策要求的中小企业承接。相关企业（含联合体中的中小企业、签订分包意向协议的中小企业）的具体情况如下：</w:t>
      </w:r>
    </w:p>
    <w:p w14:paraId="58D03B52">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国家税务总局天津市税务局综合后勤保障服务 </w:t>
      </w:r>
      <w:r>
        <w:rPr>
          <w:sz w:val="24"/>
          <w:szCs w:val="24"/>
        </w:rPr>
        <w:t>，属于</w:t>
      </w:r>
      <w:r>
        <w:rPr>
          <w:sz w:val="24"/>
          <w:szCs w:val="24"/>
          <w:u w:val="single"/>
        </w:rPr>
        <w:t xml:space="preserve"> </w:t>
      </w:r>
      <w:r>
        <w:rPr>
          <w:rFonts w:hint="eastAsia"/>
          <w:sz w:val="24"/>
          <w:u w:val="single"/>
        </w:rPr>
        <w:t xml:space="preserve">物业管理 </w:t>
      </w:r>
      <w:r>
        <w:rPr>
          <w:sz w:val="24"/>
          <w:szCs w:val="24"/>
        </w:rPr>
        <w:t>行业；承接企业为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09A3E248">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001F1501">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026413B5">
      <w:pPr>
        <w:autoSpaceDE w:val="0"/>
        <w:autoSpaceDN w:val="0"/>
        <w:spacing w:line="500" w:lineRule="exact"/>
        <w:ind w:left="3840"/>
        <w:jc w:val="left"/>
        <w:rPr>
          <w:sz w:val="24"/>
          <w:szCs w:val="24"/>
        </w:rPr>
      </w:pPr>
      <w:r>
        <w:rPr>
          <w:sz w:val="24"/>
          <w:szCs w:val="24"/>
        </w:rPr>
        <w:t>投标人名称：</w:t>
      </w:r>
    </w:p>
    <w:p w14:paraId="0F9D268B">
      <w:pPr>
        <w:autoSpaceDE w:val="0"/>
        <w:autoSpaceDN w:val="0"/>
        <w:spacing w:line="500" w:lineRule="exact"/>
        <w:ind w:left="3840"/>
        <w:jc w:val="left"/>
        <w:rPr>
          <w:sz w:val="32"/>
        </w:rPr>
      </w:pPr>
      <w:r>
        <w:rPr>
          <w:sz w:val="24"/>
          <w:szCs w:val="24"/>
        </w:rPr>
        <w:t>日期：</w:t>
      </w:r>
    </w:p>
    <w:p w14:paraId="3FC686D3">
      <w:pPr>
        <w:spacing w:line="360" w:lineRule="auto"/>
        <w:ind w:right="84" w:firstLine="224" w:firstLineChars="100"/>
        <w:rPr>
          <w:b/>
          <w:sz w:val="24"/>
          <w:szCs w:val="24"/>
        </w:rPr>
      </w:pPr>
      <w:r>
        <w:rPr>
          <w:b/>
          <w:sz w:val="24"/>
          <w:szCs w:val="24"/>
        </w:rPr>
        <w:t>注：</w:t>
      </w:r>
    </w:p>
    <w:p w14:paraId="1A15B676">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5A00D000">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638A3D29">
      <w:pPr>
        <w:spacing w:line="360" w:lineRule="auto"/>
        <w:ind w:right="84" w:firstLine="224" w:firstLineChars="100"/>
        <w:rPr>
          <w:b/>
          <w:sz w:val="24"/>
        </w:rPr>
      </w:pPr>
      <w:r>
        <w:rPr>
          <w:b/>
          <w:sz w:val="24"/>
          <w:szCs w:val="24"/>
        </w:rPr>
        <w:t>3.中标（成交）供应商享受中小企业扶持政策的，将随中标（成交）结果同时公告其《中小企业声明函》，接受社会监督。</w:t>
      </w:r>
      <w:r>
        <w:rPr>
          <w:b/>
          <w:sz w:val="24"/>
        </w:rPr>
        <w:br w:type="page"/>
      </w:r>
    </w:p>
    <w:p w14:paraId="438C1D85">
      <w:pPr>
        <w:autoSpaceDN w:val="0"/>
        <w:spacing w:line="360" w:lineRule="auto"/>
        <w:rPr>
          <w:b/>
          <w:sz w:val="24"/>
        </w:rPr>
      </w:pPr>
      <w:r>
        <w:rPr>
          <w:rFonts w:hint="eastAsia"/>
          <w:b/>
          <w:sz w:val="24"/>
        </w:rPr>
        <w:t>附件12-2</w:t>
      </w:r>
    </w:p>
    <w:p w14:paraId="59B5E8E9">
      <w:pPr>
        <w:autoSpaceDN w:val="0"/>
        <w:spacing w:line="360" w:lineRule="auto"/>
        <w:jc w:val="left"/>
        <w:rPr>
          <w:b/>
          <w:bCs/>
          <w:sz w:val="24"/>
        </w:rPr>
      </w:pPr>
      <w:r>
        <w:rPr>
          <w:rFonts w:hint="eastAsia"/>
          <w:b/>
          <w:kern w:val="0"/>
          <w:sz w:val="24"/>
          <w:szCs w:val="21"/>
        </w:rPr>
        <w:t>若不是残疾人福利性单位，投标文件中可不提供此声明函</w:t>
      </w:r>
    </w:p>
    <w:p w14:paraId="077BFE32">
      <w:pPr>
        <w:autoSpaceDN w:val="0"/>
        <w:spacing w:line="360" w:lineRule="auto"/>
        <w:jc w:val="center"/>
        <w:rPr>
          <w:b/>
          <w:bCs/>
          <w:sz w:val="24"/>
        </w:rPr>
      </w:pPr>
    </w:p>
    <w:p w14:paraId="59F355B9">
      <w:pPr>
        <w:snapToGrid w:val="0"/>
        <w:spacing w:line="360" w:lineRule="auto"/>
        <w:jc w:val="center"/>
        <w:rPr>
          <w:b/>
          <w:bCs/>
          <w:sz w:val="24"/>
        </w:rPr>
      </w:pPr>
      <w:r>
        <w:rPr>
          <w:rFonts w:hint="eastAsia"/>
          <w:b/>
          <w:bCs/>
          <w:sz w:val="24"/>
        </w:rPr>
        <w:t>残疾人福利性单位声明函</w:t>
      </w:r>
    </w:p>
    <w:p w14:paraId="057357B0">
      <w:pPr>
        <w:snapToGrid w:val="0"/>
        <w:spacing w:line="360" w:lineRule="auto"/>
        <w:ind w:firstLine="448" w:firstLineChars="200"/>
        <w:jc w:val="left"/>
        <w:rPr>
          <w:b/>
          <w:bCs/>
          <w:sz w:val="24"/>
        </w:rPr>
      </w:pPr>
    </w:p>
    <w:p w14:paraId="1EF875B1">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255E7A2B">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6EC10771">
      <w:pPr>
        <w:snapToGrid w:val="0"/>
        <w:spacing w:line="360" w:lineRule="auto"/>
        <w:ind w:firstLine="448" w:firstLineChars="200"/>
        <w:jc w:val="left"/>
        <w:rPr>
          <w:bCs/>
          <w:sz w:val="24"/>
        </w:rPr>
      </w:pPr>
    </w:p>
    <w:p w14:paraId="516A2FD4">
      <w:pPr>
        <w:snapToGrid w:val="0"/>
        <w:spacing w:line="360" w:lineRule="auto"/>
        <w:ind w:firstLine="448" w:firstLineChars="200"/>
        <w:jc w:val="left"/>
        <w:rPr>
          <w:bCs/>
          <w:sz w:val="24"/>
        </w:rPr>
      </w:pPr>
    </w:p>
    <w:p w14:paraId="16AD0A22">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5FBEE9CF">
      <w:pPr>
        <w:snapToGrid w:val="0"/>
        <w:spacing w:line="360" w:lineRule="auto"/>
        <w:ind w:firstLine="448" w:firstLineChars="200"/>
        <w:jc w:val="left"/>
        <w:rPr>
          <w:bCs/>
          <w:sz w:val="24"/>
        </w:rPr>
      </w:pPr>
    </w:p>
    <w:p w14:paraId="57D78A74">
      <w:pPr>
        <w:snapToGrid w:val="0"/>
        <w:spacing w:line="360" w:lineRule="auto"/>
        <w:ind w:firstLine="448" w:firstLineChars="200"/>
        <w:jc w:val="left"/>
        <w:rPr>
          <w:sz w:val="24"/>
          <w:szCs w:val="21"/>
        </w:rPr>
      </w:pPr>
      <w:r>
        <w:rPr>
          <w:rFonts w:hint="eastAsia"/>
          <w:bCs/>
          <w:sz w:val="24"/>
        </w:rPr>
        <w:t xml:space="preserve">               日  期：</w:t>
      </w:r>
    </w:p>
    <w:p w14:paraId="1E7D562E">
      <w:pPr>
        <w:snapToGrid w:val="0"/>
        <w:spacing w:line="360" w:lineRule="auto"/>
        <w:ind w:firstLine="448" w:firstLineChars="200"/>
        <w:jc w:val="left"/>
        <w:rPr>
          <w:sz w:val="24"/>
          <w:szCs w:val="21"/>
        </w:rPr>
      </w:pPr>
    </w:p>
    <w:p w14:paraId="4887447B">
      <w:pPr>
        <w:snapToGrid w:val="0"/>
        <w:spacing w:line="360" w:lineRule="auto"/>
        <w:ind w:firstLine="448" w:firstLineChars="200"/>
        <w:rPr>
          <w:sz w:val="24"/>
          <w:szCs w:val="21"/>
        </w:rPr>
      </w:pPr>
      <w:r>
        <w:rPr>
          <w:sz w:val="24"/>
          <w:szCs w:val="21"/>
        </w:rPr>
        <w:t>注：</w:t>
      </w:r>
    </w:p>
    <w:p w14:paraId="14927B6B">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4A4AC5E3">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5F5D54FA">
      <w:pPr>
        <w:widowControl/>
        <w:jc w:val="left"/>
        <w:rPr>
          <w:b/>
          <w:sz w:val="24"/>
        </w:rPr>
      </w:pPr>
      <w:r>
        <w:rPr>
          <w:b/>
          <w:sz w:val="24"/>
        </w:rPr>
        <w:br w:type="page"/>
      </w:r>
    </w:p>
    <w:p w14:paraId="6E1C2D36">
      <w:pPr>
        <w:spacing w:line="480" w:lineRule="auto"/>
        <w:rPr>
          <w:b/>
          <w:sz w:val="24"/>
        </w:rPr>
      </w:pPr>
      <w:r>
        <w:rPr>
          <w:b/>
          <w:sz w:val="24"/>
        </w:rPr>
        <w:t>附件1</w:t>
      </w:r>
      <w:r>
        <w:rPr>
          <w:rFonts w:hint="eastAsia"/>
          <w:b/>
          <w:sz w:val="24"/>
        </w:rPr>
        <w:t>3</w:t>
      </w:r>
    </w:p>
    <w:p w14:paraId="38854A7C">
      <w:pPr>
        <w:spacing w:line="560" w:lineRule="exact"/>
        <w:jc w:val="center"/>
        <w:rPr>
          <w:b/>
          <w:sz w:val="24"/>
        </w:rPr>
      </w:pPr>
      <w:r>
        <w:rPr>
          <w:b/>
          <w:sz w:val="24"/>
        </w:rPr>
        <w:t>管理大纲</w:t>
      </w:r>
    </w:p>
    <w:p w14:paraId="0EA5448A">
      <w:pPr>
        <w:spacing w:line="560" w:lineRule="exact"/>
        <w:ind w:firstLine="672" w:firstLineChars="300"/>
        <w:jc w:val="left"/>
        <w:rPr>
          <w:sz w:val="24"/>
        </w:rPr>
      </w:pPr>
      <w:r>
        <w:rPr>
          <w:sz w:val="24"/>
        </w:rPr>
        <w:t>请投标人根据招标文件“评分因素及评标标准”中的要求，按顺序提供详细的方案、证明材料等，自行编排序号。</w:t>
      </w:r>
    </w:p>
    <w:p w14:paraId="2BDB0199">
      <w:pPr>
        <w:spacing w:line="560" w:lineRule="exact"/>
        <w:ind w:firstLine="672" w:firstLineChars="300"/>
        <w:jc w:val="left"/>
        <w:rPr>
          <w:sz w:val="24"/>
        </w:rPr>
      </w:pPr>
      <w:r>
        <w:rPr>
          <w:sz w:val="24"/>
        </w:rPr>
        <w:t>投标人将专项服务委托专业公司承担的，应当进行说明。</w:t>
      </w:r>
    </w:p>
    <w:p w14:paraId="0E08F7AE">
      <w:pPr>
        <w:spacing w:line="560" w:lineRule="exact"/>
        <w:jc w:val="left"/>
        <w:rPr>
          <w:sz w:val="28"/>
        </w:rPr>
      </w:pPr>
    </w:p>
    <w:p w14:paraId="71DF9761">
      <w:pPr>
        <w:spacing w:line="560" w:lineRule="exact"/>
        <w:jc w:val="left"/>
        <w:rPr>
          <w:sz w:val="28"/>
        </w:rPr>
      </w:pPr>
    </w:p>
    <w:p w14:paraId="38EC0085">
      <w:pPr>
        <w:spacing w:line="560" w:lineRule="exact"/>
        <w:jc w:val="left"/>
        <w:rPr>
          <w:sz w:val="28"/>
        </w:rPr>
      </w:pPr>
    </w:p>
    <w:p w14:paraId="15044C54">
      <w:pPr>
        <w:spacing w:line="560" w:lineRule="exact"/>
        <w:jc w:val="left"/>
        <w:rPr>
          <w:sz w:val="28"/>
        </w:rPr>
      </w:pPr>
    </w:p>
    <w:p w14:paraId="2E93260B">
      <w:pPr>
        <w:spacing w:line="560" w:lineRule="exact"/>
        <w:jc w:val="left"/>
        <w:rPr>
          <w:sz w:val="28"/>
        </w:rPr>
      </w:pPr>
    </w:p>
    <w:p w14:paraId="2DB70D31">
      <w:pPr>
        <w:spacing w:line="560" w:lineRule="exact"/>
        <w:jc w:val="left"/>
        <w:rPr>
          <w:sz w:val="28"/>
        </w:rPr>
      </w:pPr>
    </w:p>
    <w:p w14:paraId="4DD59064">
      <w:pPr>
        <w:spacing w:line="560" w:lineRule="exact"/>
        <w:jc w:val="left"/>
        <w:rPr>
          <w:sz w:val="28"/>
        </w:rPr>
      </w:pPr>
    </w:p>
    <w:p w14:paraId="02AC8622">
      <w:pPr>
        <w:spacing w:line="560" w:lineRule="exact"/>
        <w:jc w:val="left"/>
        <w:rPr>
          <w:sz w:val="28"/>
        </w:rPr>
      </w:pPr>
    </w:p>
    <w:p w14:paraId="56CCF412">
      <w:pPr>
        <w:spacing w:line="560" w:lineRule="exact"/>
        <w:jc w:val="left"/>
        <w:rPr>
          <w:sz w:val="28"/>
        </w:rPr>
      </w:pPr>
    </w:p>
    <w:p w14:paraId="17A9258E">
      <w:pPr>
        <w:spacing w:line="560" w:lineRule="exact"/>
        <w:jc w:val="left"/>
        <w:rPr>
          <w:sz w:val="28"/>
        </w:rPr>
      </w:pPr>
    </w:p>
    <w:p w14:paraId="4B8AF766">
      <w:pPr>
        <w:spacing w:line="360" w:lineRule="auto"/>
        <w:ind w:right="84"/>
        <w:rPr>
          <w:sz w:val="24"/>
        </w:rPr>
      </w:pPr>
      <w:r>
        <w:rPr>
          <w:sz w:val="24"/>
        </w:rPr>
        <w:t>投标人名称：</w:t>
      </w:r>
    </w:p>
    <w:p w14:paraId="22DDBC6C">
      <w:pPr>
        <w:spacing w:line="360" w:lineRule="auto"/>
        <w:ind w:right="84" w:firstLine="224" w:firstLineChars="100"/>
        <w:rPr>
          <w:sz w:val="24"/>
        </w:rPr>
      </w:pPr>
    </w:p>
    <w:p w14:paraId="24DB07D0">
      <w:pPr>
        <w:spacing w:line="360" w:lineRule="auto"/>
        <w:ind w:right="84"/>
        <w:rPr>
          <w:position w:val="-40"/>
          <w:sz w:val="24"/>
        </w:rPr>
      </w:pPr>
      <w:r>
        <w:rPr>
          <w:sz w:val="24"/>
        </w:rPr>
        <w:t xml:space="preserve">日期：  </w:t>
      </w:r>
    </w:p>
    <w:p w14:paraId="7610A5BB">
      <w:pPr>
        <w:spacing w:line="560" w:lineRule="exact"/>
        <w:jc w:val="left"/>
        <w:rPr>
          <w:sz w:val="28"/>
        </w:rPr>
      </w:pPr>
    </w:p>
    <w:p w14:paraId="1A7D5759">
      <w:pPr>
        <w:spacing w:line="560" w:lineRule="exact"/>
        <w:jc w:val="left"/>
        <w:rPr>
          <w:sz w:val="28"/>
        </w:rPr>
      </w:pPr>
    </w:p>
    <w:p w14:paraId="44E1F896">
      <w:pPr>
        <w:spacing w:line="560" w:lineRule="exact"/>
        <w:jc w:val="left"/>
        <w:rPr>
          <w:sz w:val="28"/>
        </w:rPr>
      </w:pPr>
    </w:p>
    <w:p w14:paraId="4BBC57E9">
      <w:pPr>
        <w:spacing w:line="560" w:lineRule="exact"/>
        <w:jc w:val="left"/>
        <w:rPr>
          <w:sz w:val="28"/>
        </w:rPr>
      </w:pPr>
    </w:p>
    <w:p w14:paraId="3C97D161">
      <w:pPr>
        <w:spacing w:line="560" w:lineRule="exact"/>
        <w:jc w:val="left"/>
        <w:rPr>
          <w:sz w:val="28"/>
        </w:rPr>
      </w:pPr>
    </w:p>
    <w:p w14:paraId="3F2DD4FA">
      <w:pPr>
        <w:spacing w:line="560" w:lineRule="exact"/>
        <w:jc w:val="left"/>
        <w:rPr>
          <w:sz w:val="28"/>
        </w:rPr>
      </w:pPr>
    </w:p>
    <w:p w14:paraId="25DED9BA">
      <w:pPr>
        <w:widowControl/>
        <w:jc w:val="left"/>
        <w:rPr>
          <w:b/>
          <w:color w:val="000000"/>
          <w:sz w:val="24"/>
        </w:rPr>
      </w:pPr>
      <w:r>
        <w:rPr>
          <w:b/>
          <w:color w:val="000000"/>
          <w:sz w:val="24"/>
        </w:rPr>
        <w:br w:type="page"/>
      </w:r>
    </w:p>
    <w:p w14:paraId="7738A4F0">
      <w:pPr>
        <w:spacing w:line="480" w:lineRule="auto"/>
        <w:rPr>
          <w:b/>
          <w:color w:val="000000"/>
          <w:sz w:val="24"/>
        </w:rPr>
      </w:pPr>
      <w:r>
        <w:rPr>
          <w:b/>
          <w:color w:val="000000"/>
          <w:sz w:val="24"/>
        </w:rPr>
        <w:t>附件1</w:t>
      </w:r>
      <w:r>
        <w:rPr>
          <w:rFonts w:hint="eastAsia"/>
          <w:b/>
          <w:color w:val="000000"/>
          <w:sz w:val="24"/>
        </w:rPr>
        <w:t>4</w:t>
      </w:r>
      <w:r>
        <w:rPr>
          <w:b/>
          <w:color w:val="000000"/>
          <w:sz w:val="24"/>
        </w:rPr>
        <w:t>-1</w:t>
      </w:r>
    </w:p>
    <w:p w14:paraId="093CD836">
      <w:pPr>
        <w:spacing w:line="480" w:lineRule="auto"/>
        <w:jc w:val="center"/>
        <w:rPr>
          <w:b/>
          <w:sz w:val="30"/>
        </w:rPr>
      </w:pPr>
      <w:r>
        <w:rPr>
          <w:b/>
          <w:color w:val="000000"/>
          <w:sz w:val="24"/>
        </w:rPr>
        <w:t>项目负责人资格审查表</w:t>
      </w:r>
    </w:p>
    <w:tbl>
      <w:tblPr>
        <w:tblStyle w:val="22"/>
        <w:tblW w:w="8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500"/>
        <w:gridCol w:w="894"/>
        <w:gridCol w:w="502"/>
        <w:gridCol w:w="943"/>
        <w:gridCol w:w="506"/>
        <w:gridCol w:w="438"/>
        <w:gridCol w:w="1351"/>
        <w:gridCol w:w="105"/>
        <w:gridCol w:w="1244"/>
        <w:gridCol w:w="182"/>
        <w:gridCol w:w="1290"/>
      </w:tblGrid>
      <w:tr w14:paraId="79496E43">
        <w:trPr>
          <w:cantSplit/>
          <w:jc w:val="center"/>
        </w:trPr>
        <w:tc>
          <w:tcPr>
            <w:tcW w:w="1452" w:type="dxa"/>
            <w:gridSpan w:val="2"/>
          </w:tcPr>
          <w:p w14:paraId="286B14C9">
            <w:pPr>
              <w:spacing w:line="360" w:lineRule="auto"/>
              <w:ind w:right="84"/>
              <w:jc w:val="center"/>
              <w:rPr>
                <w:position w:val="-36"/>
                <w:sz w:val="24"/>
              </w:rPr>
            </w:pPr>
            <w:r>
              <w:rPr>
                <w:position w:val="-36"/>
                <w:sz w:val="24"/>
              </w:rPr>
              <w:t>姓  名</w:t>
            </w:r>
          </w:p>
        </w:tc>
        <w:tc>
          <w:tcPr>
            <w:tcW w:w="1396" w:type="dxa"/>
            <w:gridSpan w:val="2"/>
          </w:tcPr>
          <w:p w14:paraId="34861CBE">
            <w:pPr>
              <w:spacing w:line="360" w:lineRule="auto"/>
              <w:ind w:right="84"/>
              <w:jc w:val="center"/>
              <w:rPr>
                <w:position w:val="-36"/>
                <w:sz w:val="24"/>
              </w:rPr>
            </w:pPr>
          </w:p>
        </w:tc>
        <w:tc>
          <w:tcPr>
            <w:tcW w:w="1449" w:type="dxa"/>
            <w:gridSpan w:val="2"/>
          </w:tcPr>
          <w:p w14:paraId="6E099057">
            <w:pPr>
              <w:spacing w:line="360" w:lineRule="auto"/>
              <w:ind w:right="84"/>
              <w:jc w:val="center"/>
              <w:rPr>
                <w:position w:val="-36"/>
                <w:sz w:val="24"/>
              </w:rPr>
            </w:pPr>
            <w:r>
              <w:rPr>
                <w:position w:val="-36"/>
                <w:sz w:val="24"/>
              </w:rPr>
              <w:t>性  别</w:t>
            </w:r>
          </w:p>
        </w:tc>
        <w:tc>
          <w:tcPr>
            <w:tcW w:w="1894" w:type="dxa"/>
            <w:gridSpan w:val="3"/>
          </w:tcPr>
          <w:p w14:paraId="72381141">
            <w:pPr>
              <w:spacing w:line="360" w:lineRule="auto"/>
              <w:ind w:right="84"/>
              <w:jc w:val="center"/>
              <w:rPr>
                <w:position w:val="-36"/>
                <w:sz w:val="24"/>
              </w:rPr>
            </w:pPr>
          </w:p>
        </w:tc>
        <w:tc>
          <w:tcPr>
            <w:tcW w:w="1426" w:type="dxa"/>
            <w:gridSpan w:val="2"/>
          </w:tcPr>
          <w:p w14:paraId="7EA2859B">
            <w:pPr>
              <w:spacing w:line="360" w:lineRule="auto"/>
              <w:ind w:right="84"/>
              <w:jc w:val="center"/>
              <w:rPr>
                <w:position w:val="-36"/>
                <w:sz w:val="24"/>
              </w:rPr>
            </w:pPr>
            <w:r>
              <w:rPr>
                <w:position w:val="-36"/>
                <w:sz w:val="24"/>
              </w:rPr>
              <w:t>年  龄</w:t>
            </w:r>
          </w:p>
        </w:tc>
        <w:tc>
          <w:tcPr>
            <w:tcW w:w="1290" w:type="dxa"/>
          </w:tcPr>
          <w:p w14:paraId="416E482C">
            <w:pPr>
              <w:spacing w:line="360" w:lineRule="auto"/>
              <w:ind w:right="84"/>
              <w:jc w:val="center"/>
              <w:rPr>
                <w:position w:val="-36"/>
                <w:sz w:val="24"/>
              </w:rPr>
            </w:pPr>
          </w:p>
        </w:tc>
      </w:tr>
      <w:tr w14:paraId="2BFB32E8">
        <w:trPr>
          <w:cantSplit/>
          <w:jc w:val="center"/>
        </w:trPr>
        <w:tc>
          <w:tcPr>
            <w:tcW w:w="1452" w:type="dxa"/>
            <w:gridSpan w:val="2"/>
          </w:tcPr>
          <w:p w14:paraId="189D7801">
            <w:pPr>
              <w:spacing w:line="360" w:lineRule="auto"/>
              <w:ind w:right="84"/>
              <w:jc w:val="center"/>
              <w:rPr>
                <w:position w:val="-36"/>
                <w:sz w:val="24"/>
              </w:rPr>
            </w:pPr>
            <w:r>
              <w:rPr>
                <w:position w:val="-36"/>
                <w:sz w:val="24"/>
              </w:rPr>
              <w:t>职  称</w:t>
            </w:r>
          </w:p>
        </w:tc>
        <w:tc>
          <w:tcPr>
            <w:tcW w:w="1396" w:type="dxa"/>
            <w:gridSpan w:val="2"/>
          </w:tcPr>
          <w:p w14:paraId="03472AF1">
            <w:pPr>
              <w:spacing w:line="360" w:lineRule="auto"/>
              <w:ind w:right="84"/>
              <w:jc w:val="center"/>
              <w:rPr>
                <w:position w:val="-36"/>
                <w:sz w:val="24"/>
              </w:rPr>
            </w:pPr>
          </w:p>
        </w:tc>
        <w:tc>
          <w:tcPr>
            <w:tcW w:w="1449" w:type="dxa"/>
            <w:gridSpan w:val="2"/>
          </w:tcPr>
          <w:p w14:paraId="71B1D6F0">
            <w:pPr>
              <w:spacing w:line="360" w:lineRule="auto"/>
              <w:ind w:right="84"/>
              <w:jc w:val="center"/>
              <w:rPr>
                <w:position w:val="-36"/>
                <w:sz w:val="24"/>
              </w:rPr>
            </w:pPr>
            <w:r>
              <w:rPr>
                <w:position w:val="-36"/>
                <w:sz w:val="24"/>
              </w:rPr>
              <w:t>毕业学校</w:t>
            </w:r>
          </w:p>
        </w:tc>
        <w:tc>
          <w:tcPr>
            <w:tcW w:w="1894" w:type="dxa"/>
            <w:gridSpan w:val="3"/>
          </w:tcPr>
          <w:p w14:paraId="3A506F2E">
            <w:pPr>
              <w:spacing w:line="360" w:lineRule="auto"/>
              <w:ind w:right="84"/>
              <w:jc w:val="center"/>
              <w:rPr>
                <w:position w:val="-36"/>
                <w:sz w:val="24"/>
              </w:rPr>
            </w:pPr>
          </w:p>
        </w:tc>
        <w:tc>
          <w:tcPr>
            <w:tcW w:w="1426" w:type="dxa"/>
            <w:gridSpan w:val="2"/>
          </w:tcPr>
          <w:p w14:paraId="1C1F5183">
            <w:pPr>
              <w:spacing w:line="360" w:lineRule="auto"/>
              <w:ind w:right="84"/>
              <w:jc w:val="center"/>
              <w:rPr>
                <w:position w:val="-36"/>
                <w:sz w:val="24"/>
              </w:rPr>
            </w:pPr>
            <w:r>
              <w:rPr>
                <w:position w:val="-36"/>
                <w:sz w:val="24"/>
              </w:rPr>
              <w:t>毕业时间</w:t>
            </w:r>
          </w:p>
        </w:tc>
        <w:tc>
          <w:tcPr>
            <w:tcW w:w="1290" w:type="dxa"/>
          </w:tcPr>
          <w:p w14:paraId="00D28A29">
            <w:pPr>
              <w:spacing w:line="360" w:lineRule="auto"/>
              <w:ind w:right="84"/>
              <w:jc w:val="center"/>
              <w:rPr>
                <w:position w:val="-36"/>
                <w:sz w:val="24"/>
              </w:rPr>
            </w:pPr>
          </w:p>
        </w:tc>
      </w:tr>
      <w:tr w14:paraId="6C838B78">
        <w:trPr>
          <w:cantSplit/>
          <w:jc w:val="center"/>
        </w:trPr>
        <w:tc>
          <w:tcPr>
            <w:tcW w:w="1452" w:type="dxa"/>
            <w:gridSpan w:val="2"/>
          </w:tcPr>
          <w:p w14:paraId="3320DDD4">
            <w:pPr>
              <w:spacing w:line="360" w:lineRule="auto"/>
              <w:ind w:right="84"/>
              <w:jc w:val="center"/>
              <w:rPr>
                <w:position w:val="-36"/>
                <w:sz w:val="24"/>
              </w:rPr>
            </w:pPr>
            <w:r>
              <w:rPr>
                <w:position w:val="-36"/>
                <w:sz w:val="24"/>
              </w:rPr>
              <w:t>所学专业</w:t>
            </w:r>
          </w:p>
        </w:tc>
        <w:tc>
          <w:tcPr>
            <w:tcW w:w="1396" w:type="dxa"/>
            <w:gridSpan w:val="2"/>
          </w:tcPr>
          <w:p w14:paraId="345F68E4">
            <w:pPr>
              <w:spacing w:line="360" w:lineRule="auto"/>
              <w:ind w:right="84"/>
              <w:jc w:val="center"/>
              <w:rPr>
                <w:position w:val="-36"/>
                <w:sz w:val="24"/>
              </w:rPr>
            </w:pPr>
          </w:p>
        </w:tc>
        <w:tc>
          <w:tcPr>
            <w:tcW w:w="1449" w:type="dxa"/>
            <w:gridSpan w:val="2"/>
          </w:tcPr>
          <w:p w14:paraId="184A7AC9">
            <w:pPr>
              <w:spacing w:line="360" w:lineRule="auto"/>
              <w:ind w:right="84"/>
              <w:jc w:val="center"/>
              <w:rPr>
                <w:position w:val="-36"/>
                <w:sz w:val="24"/>
              </w:rPr>
            </w:pPr>
            <w:r>
              <w:rPr>
                <w:position w:val="-36"/>
                <w:sz w:val="24"/>
              </w:rPr>
              <w:t>最高学历</w:t>
            </w:r>
          </w:p>
        </w:tc>
        <w:tc>
          <w:tcPr>
            <w:tcW w:w="1894" w:type="dxa"/>
            <w:gridSpan w:val="3"/>
          </w:tcPr>
          <w:p w14:paraId="27E521B0">
            <w:pPr>
              <w:spacing w:line="360" w:lineRule="auto"/>
              <w:ind w:right="84"/>
              <w:jc w:val="center"/>
              <w:rPr>
                <w:position w:val="-36"/>
                <w:sz w:val="24"/>
              </w:rPr>
            </w:pPr>
          </w:p>
        </w:tc>
        <w:tc>
          <w:tcPr>
            <w:tcW w:w="1426" w:type="dxa"/>
            <w:gridSpan w:val="2"/>
          </w:tcPr>
          <w:p w14:paraId="45B96358">
            <w:pPr>
              <w:spacing w:line="360" w:lineRule="auto"/>
              <w:ind w:right="84"/>
              <w:jc w:val="center"/>
              <w:rPr>
                <w:position w:val="-36"/>
                <w:sz w:val="24"/>
              </w:rPr>
            </w:pPr>
            <w:r>
              <w:rPr>
                <w:spacing w:val="-12"/>
                <w:position w:val="-36"/>
                <w:sz w:val="24"/>
              </w:rPr>
              <w:t xml:space="preserve">联系电话 </w:t>
            </w:r>
          </w:p>
        </w:tc>
        <w:tc>
          <w:tcPr>
            <w:tcW w:w="1290" w:type="dxa"/>
          </w:tcPr>
          <w:p w14:paraId="6B39028A">
            <w:pPr>
              <w:spacing w:line="360" w:lineRule="auto"/>
              <w:ind w:right="84"/>
              <w:jc w:val="center"/>
              <w:rPr>
                <w:position w:val="-36"/>
                <w:sz w:val="24"/>
              </w:rPr>
            </w:pPr>
          </w:p>
        </w:tc>
      </w:tr>
      <w:tr w14:paraId="4994CC4A">
        <w:trPr>
          <w:cantSplit/>
          <w:jc w:val="center"/>
        </w:trPr>
        <w:tc>
          <w:tcPr>
            <w:tcW w:w="2346" w:type="dxa"/>
            <w:gridSpan w:val="3"/>
            <w:vAlign w:val="center"/>
          </w:tcPr>
          <w:p w14:paraId="01CE7B93">
            <w:pPr>
              <w:spacing w:line="360" w:lineRule="auto"/>
              <w:ind w:right="84"/>
              <w:jc w:val="center"/>
              <w:rPr>
                <w:spacing w:val="-28"/>
                <w:position w:val="-36"/>
                <w:sz w:val="24"/>
              </w:rPr>
            </w:pPr>
            <w:r>
              <w:rPr>
                <w:position w:val="-36"/>
                <w:sz w:val="24"/>
              </w:rPr>
              <w:t>所获证书及编号</w:t>
            </w:r>
          </w:p>
        </w:tc>
        <w:tc>
          <w:tcPr>
            <w:tcW w:w="1951" w:type="dxa"/>
            <w:gridSpan w:val="3"/>
          </w:tcPr>
          <w:p w14:paraId="1510EFE7">
            <w:pPr>
              <w:spacing w:line="360" w:lineRule="auto"/>
              <w:ind w:right="84"/>
              <w:jc w:val="center"/>
              <w:rPr>
                <w:position w:val="-36"/>
                <w:sz w:val="24"/>
              </w:rPr>
            </w:pPr>
          </w:p>
        </w:tc>
        <w:tc>
          <w:tcPr>
            <w:tcW w:w="3138" w:type="dxa"/>
            <w:gridSpan w:val="4"/>
          </w:tcPr>
          <w:p w14:paraId="71BE3F3A">
            <w:pPr>
              <w:spacing w:line="560" w:lineRule="exact"/>
              <w:jc w:val="center"/>
              <w:rPr>
                <w:sz w:val="24"/>
              </w:rPr>
            </w:pPr>
            <w:r>
              <w:rPr>
                <w:sz w:val="24"/>
              </w:rPr>
              <w:t>从事物业管理</w:t>
            </w:r>
          </w:p>
          <w:p w14:paraId="323FB9E7">
            <w:pPr>
              <w:spacing w:line="360" w:lineRule="auto"/>
              <w:ind w:right="84"/>
              <w:jc w:val="center"/>
              <w:rPr>
                <w:position w:val="-36"/>
                <w:sz w:val="24"/>
              </w:rPr>
            </w:pPr>
            <w:r>
              <w:rPr>
                <w:sz w:val="24"/>
              </w:rPr>
              <w:t>工作年限</w:t>
            </w:r>
          </w:p>
        </w:tc>
        <w:tc>
          <w:tcPr>
            <w:tcW w:w="1472" w:type="dxa"/>
            <w:gridSpan w:val="2"/>
          </w:tcPr>
          <w:p w14:paraId="077655E7">
            <w:pPr>
              <w:spacing w:line="360" w:lineRule="auto"/>
              <w:ind w:right="84"/>
              <w:jc w:val="center"/>
              <w:rPr>
                <w:position w:val="-36"/>
                <w:sz w:val="24"/>
              </w:rPr>
            </w:pPr>
          </w:p>
        </w:tc>
      </w:tr>
      <w:tr w14:paraId="64D98CF0">
        <w:trPr>
          <w:cantSplit/>
          <w:jc w:val="center"/>
        </w:trPr>
        <w:tc>
          <w:tcPr>
            <w:tcW w:w="8907" w:type="dxa"/>
            <w:gridSpan w:val="12"/>
          </w:tcPr>
          <w:p w14:paraId="6F15891F">
            <w:pPr>
              <w:spacing w:line="360" w:lineRule="auto"/>
              <w:ind w:right="84"/>
              <w:jc w:val="center"/>
              <w:rPr>
                <w:position w:val="-36"/>
                <w:sz w:val="24"/>
              </w:rPr>
            </w:pPr>
            <w:r>
              <w:rPr>
                <w:position w:val="-36"/>
                <w:sz w:val="24"/>
              </w:rPr>
              <w:t>近三年来的主要工作业绩及担任的主要工作经历</w:t>
            </w:r>
          </w:p>
        </w:tc>
      </w:tr>
      <w:tr w14:paraId="03771054">
        <w:trPr>
          <w:cantSplit/>
          <w:jc w:val="center"/>
        </w:trPr>
        <w:tc>
          <w:tcPr>
            <w:tcW w:w="952" w:type="dxa"/>
          </w:tcPr>
          <w:p w14:paraId="33FE4169">
            <w:pPr>
              <w:spacing w:line="360" w:lineRule="auto"/>
              <w:ind w:right="84"/>
              <w:rPr>
                <w:position w:val="-36"/>
                <w:sz w:val="24"/>
              </w:rPr>
            </w:pPr>
            <w:r>
              <w:rPr>
                <w:position w:val="-36"/>
                <w:sz w:val="24"/>
              </w:rPr>
              <w:t>时 间</w:t>
            </w:r>
          </w:p>
        </w:tc>
        <w:tc>
          <w:tcPr>
            <w:tcW w:w="1394" w:type="dxa"/>
            <w:gridSpan w:val="2"/>
          </w:tcPr>
          <w:p w14:paraId="38C72AF8">
            <w:pPr>
              <w:spacing w:line="360" w:lineRule="auto"/>
              <w:ind w:right="84"/>
              <w:jc w:val="center"/>
              <w:rPr>
                <w:position w:val="-36"/>
                <w:sz w:val="24"/>
              </w:rPr>
            </w:pPr>
            <w:r>
              <w:rPr>
                <w:position w:val="-36"/>
                <w:sz w:val="24"/>
              </w:rPr>
              <w:t>地  点</w:t>
            </w:r>
          </w:p>
        </w:tc>
        <w:tc>
          <w:tcPr>
            <w:tcW w:w="1445" w:type="dxa"/>
            <w:gridSpan w:val="2"/>
          </w:tcPr>
          <w:p w14:paraId="00BCF4C5">
            <w:pPr>
              <w:spacing w:line="360" w:lineRule="auto"/>
              <w:ind w:right="84"/>
              <w:jc w:val="center"/>
              <w:rPr>
                <w:position w:val="-36"/>
                <w:sz w:val="24"/>
              </w:rPr>
            </w:pPr>
            <w:r>
              <w:rPr>
                <w:position w:val="-36"/>
                <w:sz w:val="24"/>
              </w:rPr>
              <w:t>单  位</w:t>
            </w:r>
          </w:p>
        </w:tc>
        <w:tc>
          <w:tcPr>
            <w:tcW w:w="944" w:type="dxa"/>
            <w:gridSpan w:val="2"/>
          </w:tcPr>
          <w:p w14:paraId="452928D3">
            <w:pPr>
              <w:spacing w:line="360" w:lineRule="auto"/>
              <w:ind w:right="84"/>
              <w:jc w:val="center"/>
              <w:rPr>
                <w:position w:val="-36"/>
                <w:sz w:val="24"/>
              </w:rPr>
            </w:pPr>
            <w:r>
              <w:rPr>
                <w:position w:val="-36"/>
                <w:sz w:val="24"/>
              </w:rPr>
              <w:t>职 务</w:t>
            </w:r>
          </w:p>
        </w:tc>
        <w:tc>
          <w:tcPr>
            <w:tcW w:w="4172" w:type="dxa"/>
            <w:gridSpan w:val="5"/>
          </w:tcPr>
          <w:p w14:paraId="7F9F82FC">
            <w:pPr>
              <w:spacing w:line="360" w:lineRule="auto"/>
              <w:ind w:right="84"/>
              <w:jc w:val="center"/>
              <w:rPr>
                <w:position w:val="-36"/>
                <w:sz w:val="24"/>
              </w:rPr>
            </w:pPr>
            <w:r>
              <w:rPr>
                <w:position w:val="-36"/>
                <w:sz w:val="24"/>
              </w:rPr>
              <w:t>主 要 工 作</w:t>
            </w:r>
          </w:p>
        </w:tc>
      </w:tr>
      <w:tr w14:paraId="1583C24F">
        <w:trPr>
          <w:cantSplit/>
          <w:jc w:val="center"/>
        </w:trPr>
        <w:tc>
          <w:tcPr>
            <w:tcW w:w="952" w:type="dxa"/>
          </w:tcPr>
          <w:p w14:paraId="248AD3D1">
            <w:pPr>
              <w:spacing w:line="360" w:lineRule="auto"/>
              <w:ind w:right="84"/>
              <w:rPr>
                <w:position w:val="-36"/>
                <w:sz w:val="24"/>
              </w:rPr>
            </w:pPr>
          </w:p>
          <w:p w14:paraId="2323E067">
            <w:pPr>
              <w:spacing w:line="360" w:lineRule="auto"/>
              <w:ind w:right="84"/>
              <w:rPr>
                <w:position w:val="-36"/>
                <w:sz w:val="24"/>
              </w:rPr>
            </w:pPr>
          </w:p>
          <w:p w14:paraId="5AB858BE">
            <w:pPr>
              <w:spacing w:line="360" w:lineRule="auto"/>
              <w:ind w:right="84"/>
              <w:rPr>
                <w:position w:val="-36"/>
                <w:sz w:val="24"/>
              </w:rPr>
            </w:pPr>
          </w:p>
          <w:p w14:paraId="0C5202C4">
            <w:pPr>
              <w:spacing w:line="360" w:lineRule="auto"/>
              <w:ind w:right="84"/>
              <w:rPr>
                <w:position w:val="-36"/>
                <w:sz w:val="24"/>
              </w:rPr>
            </w:pPr>
          </w:p>
          <w:p w14:paraId="3D236BDC">
            <w:pPr>
              <w:spacing w:line="360" w:lineRule="auto"/>
              <w:ind w:right="84"/>
              <w:rPr>
                <w:position w:val="-36"/>
                <w:sz w:val="24"/>
              </w:rPr>
            </w:pPr>
          </w:p>
        </w:tc>
        <w:tc>
          <w:tcPr>
            <w:tcW w:w="1394" w:type="dxa"/>
            <w:gridSpan w:val="2"/>
          </w:tcPr>
          <w:p w14:paraId="4F793677">
            <w:pPr>
              <w:spacing w:line="360" w:lineRule="auto"/>
              <w:ind w:right="84"/>
              <w:rPr>
                <w:position w:val="-36"/>
                <w:sz w:val="24"/>
              </w:rPr>
            </w:pPr>
          </w:p>
        </w:tc>
        <w:tc>
          <w:tcPr>
            <w:tcW w:w="1445" w:type="dxa"/>
            <w:gridSpan w:val="2"/>
          </w:tcPr>
          <w:p w14:paraId="3CBFE51B">
            <w:pPr>
              <w:spacing w:line="360" w:lineRule="auto"/>
              <w:ind w:right="84"/>
              <w:rPr>
                <w:position w:val="-36"/>
                <w:sz w:val="24"/>
              </w:rPr>
            </w:pPr>
          </w:p>
        </w:tc>
        <w:tc>
          <w:tcPr>
            <w:tcW w:w="944" w:type="dxa"/>
            <w:gridSpan w:val="2"/>
          </w:tcPr>
          <w:p w14:paraId="0A23F51F">
            <w:pPr>
              <w:spacing w:line="360" w:lineRule="auto"/>
              <w:ind w:right="84"/>
              <w:rPr>
                <w:position w:val="-36"/>
                <w:sz w:val="24"/>
              </w:rPr>
            </w:pPr>
          </w:p>
        </w:tc>
        <w:tc>
          <w:tcPr>
            <w:tcW w:w="4172" w:type="dxa"/>
            <w:gridSpan w:val="5"/>
          </w:tcPr>
          <w:p w14:paraId="201490D2">
            <w:pPr>
              <w:spacing w:line="360" w:lineRule="auto"/>
              <w:ind w:right="84"/>
              <w:rPr>
                <w:position w:val="-36"/>
                <w:sz w:val="24"/>
              </w:rPr>
            </w:pPr>
          </w:p>
        </w:tc>
      </w:tr>
      <w:tr w14:paraId="6F7C27C6">
        <w:trPr>
          <w:cantSplit/>
          <w:jc w:val="center"/>
        </w:trPr>
        <w:tc>
          <w:tcPr>
            <w:tcW w:w="8907" w:type="dxa"/>
            <w:gridSpan w:val="12"/>
          </w:tcPr>
          <w:p w14:paraId="337AA42C">
            <w:pPr>
              <w:spacing w:line="360" w:lineRule="auto"/>
              <w:ind w:right="84"/>
              <w:jc w:val="center"/>
              <w:rPr>
                <w:position w:val="-36"/>
                <w:sz w:val="24"/>
              </w:rPr>
            </w:pPr>
            <w:r>
              <w:rPr>
                <w:position w:val="-36"/>
                <w:sz w:val="24"/>
              </w:rPr>
              <w:t>曾担任负责人的项目</w:t>
            </w:r>
          </w:p>
        </w:tc>
      </w:tr>
      <w:tr w14:paraId="0C9F64A0">
        <w:trPr>
          <w:cantSplit/>
          <w:jc w:val="center"/>
        </w:trPr>
        <w:tc>
          <w:tcPr>
            <w:tcW w:w="952" w:type="dxa"/>
          </w:tcPr>
          <w:p w14:paraId="65FE3F6C">
            <w:pPr>
              <w:spacing w:line="360" w:lineRule="auto"/>
              <w:ind w:right="84"/>
              <w:rPr>
                <w:position w:val="-36"/>
                <w:sz w:val="24"/>
              </w:rPr>
            </w:pPr>
            <w:r>
              <w:rPr>
                <w:position w:val="-36"/>
                <w:sz w:val="24"/>
              </w:rPr>
              <w:t>时 间</w:t>
            </w:r>
          </w:p>
        </w:tc>
        <w:tc>
          <w:tcPr>
            <w:tcW w:w="1394" w:type="dxa"/>
            <w:gridSpan w:val="2"/>
          </w:tcPr>
          <w:p w14:paraId="5DBC1004">
            <w:pPr>
              <w:spacing w:line="360" w:lineRule="auto"/>
              <w:ind w:right="84"/>
              <w:jc w:val="center"/>
              <w:rPr>
                <w:position w:val="-36"/>
                <w:sz w:val="24"/>
              </w:rPr>
            </w:pPr>
            <w:r>
              <w:rPr>
                <w:position w:val="-36"/>
                <w:sz w:val="24"/>
              </w:rPr>
              <w:t>委托单位</w:t>
            </w:r>
          </w:p>
        </w:tc>
        <w:tc>
          <w:tcPr>
            <w:tcW w:w="2389" w:type="dxa"/>
            <w:gridSpan w:val="4"/>
          </w:tcPr>
          <w:p w14:paraId="4131462B">
            <w:pPr>
              <w:spacing w:line="360" w:lineRule="auto"/>
              <w:ind w:right="84"/>
              <w:jc w:val="center"/>
              <w:rPr>
                <w:position w:val="-36"/>
                <w:sz w:val="24"/>
              </w:rPr>
            </w:pPr>
            <w:r>
              <w:rPr>
                <w:position w:val="-36"/>
                <w:sz w:val="24"/>
              </w:rPr>
              <w:t>项目名称</w:t>
            </w:r>
          </w:p>
        </w:tc>
        <w:tc>
          <w:tcPr>
            <w:tcW w:w="1351" w:type="dxa"/>
          </w:tcPr>
          <w:p w14:paraId="214E8FEB">
            <w:pPr>
              <w:spacing w:line="360" w:lineRule="auto"/>
              <w:ind w:right="84"/>
              <w:jc w:val="center"/>
              <w:rPr>
                <w:position w:val="-36"/>
                <w:sz w:val="24"/>
              </w:rPr>
            </w:pPr>
            <w:r>
              <w:rPr>
                <w:position w:val="-36"/>
                <w:sz w:val="24"/>
              </w:rPr>
              <w:t>项目规模</w:t>
            </w:r>
          </w:p>
        </w:tc>
        <w:tc>
          <w:tcPr>
            <w:tcW w:w="1349" w:type="dxa"/>
            <w:gridSpan w:val="2"/>
          </w:tcPr>
          <w:p w14:paraId="15C15ECC">
            <w:pPr>
              <w:spacing w:line="360" w:lineRule="auto"/>
              <w:ind w:right="84"/>
              <w:jc w:val="center"/>
              <w:rPr>
                <w:position w:val="-36"/>
                <w:sz w:val="24"/>
              </w:rPr>
            </w:pPr>
            <w:r>
              <w:rPr>
                <w:position w:val="-36"/>
                <w:sz w:val="24"/>
              </w:rPr>
              <w:t>项目类型</w:t>
            </w:r>
          </w:p>
        </w:tc>
        <w:tc>
          <w:tcPr>
            <w:tcW w:w="1472" w:type="dxa"/>
            <w:gridSpan w:val="2"/>
          </w:tcPr>
          <w:p w14:paraId="534F8C3C">
            <w:pPr>
              <w:spacing w:line="360" w:lineRule="auto"/>
              <w:ind w:right="84"/>
              <w:jc w:val="center"/>
              <w:rPr>
                <w:position w:val="-36"/>
                <w:sz w:val="24"/>
              </w:rPr>
            </w:pPr>
            <w:r>
              <w:rPr>
                <w:position w:val="-36"/>
                <w:sz w:val="24"/>
              </w:rPr>
              <w:t>备注</w:t>
            </w:r>
          </w:p>
        </w:tc>
      </w:tr>
      <w:tr w14:paraId="0F159707">
        <w:trPr>
          <w:cantSplit/>
          <w:trHeight w:val="1249" w:hRule="atLeast"/>
          <w:jc w:val="center"/>
        </w:trPr>
        <w:tc>
          <w:tcPr>
            <w:tcW w:w="952" w:type="dxa"/>
            <w:tcBorders>
              <w:bottom w:val="single" w:color="auto" w:sz="4" w:space="0"/>
            </w:tcBorders>
          </w:tcPr>
          <w:p w14:paraId="77249710">
            <w:pPr>
              <w:spacing w:line="360" w:lineRule="auto"/>
              <w:ind w:right="84"/>
              <w:rPr>
                <w:position w:val="-36"/>
                <w:sz w:val="24"/>
              </w:rPr>
            </w:pPr>
          </w:p>
          <w:p w14:paraId="0FC97D04">
            <w:pPr>
              <w:spacing w:line="360" w:lineRule="auto"/>
              <w:ind w:right="84"/>
              <w:rPr>
                <w:position w:val="-36"/>
                <w:sz w:val="24"/>
              </w:rPr>
            </w:pPr>
          </w:p>
          <w:p w14:paraId="56DD7987">
            <w:pPr>
              <w:spacing w:line="360" w:lineRule="auto"/>
              <w:ind w:right="84"/>
              <w:rPr>
                <w:position w:val="-36"/>
                <w:sz w:val="24"/>
              </w:rPr>
            </w:pPr>
          </w:p>
        </w:tc>
        <w:tc>
          <w:tcPr>
            <w:tcW w:w="1394" w:type="dxa"/>
            <w:gridSpan w:val="2"/>
            <w:tcBorders>
              <w:bottom w:val="single" w:color="auto" w:sz="4" w:space="0"/>
            </w:tcBorders>
          </w:tcPr>
          <w:p w14:paraId="4E8BEF98">
            <w:pPr>
              <w:spacing w:line="360" w:lineRule="auto"/>
              <w:ind w:right="84"/>
              <w:rPr>
                <w:position w:val="-36"/>
                <w:sz w:val="24"/>
              </w:rPr>
            </w:pPr>
          </w:p>
        </w:tc>
        <w:tc>
          <w:tcPr>
            <w:tcW w:w="2389" w:type="dxa"/>
            <w:gridSpan w:val="4"/>
            <w:tcBorders>
              <w:bottom w:val="single" w:color="auto" w:sz="4" w:space="0"/>
            </w:tcBorders>
          </w:tcPr>
          <w:p w14:paraId="32ADBE46">
            <w:pPr>
              <w:spacing w:line="360" w:lineRule="auto"/>
              <w:ind w:right="84"/>
              <w:rPr>
                <w:position w:val="-36"/>
                <w:sz w:val="24"/>
              </w:rPr>
            </w:pPr>
          </w:p>
        </w:tc>
        <w:tc>
          <w:tcPr>
            <w:tcW w:w="1351" w:type="dxa"/>
            <w:tcBorders>
              <w:bottom w:val="single" w:color="auto" w:sz="4" w:space="0"/>
            </w:tcBorders>
          </w:tcPr>
          <w:p w14:paraId="437E3FDB">
            <w:pPr>
              <w:spacing w:line="360" w:lineRule="auto"/>
              <w:ind w:right="84"/>
              <w:rPr>
                <w:position w:val="-36"/>
                <w:sz w:val="24"/>
              </w:rPr>
            </w:pPr>
          </w:p>
        </w:tc>
        <w:tc>
          <w:tcPr>
            <w:tcW w:w="1349" w:type="dxa"/>
            <w:gridSpan w:val="2"/>
            <w:tcBorders>
              <w:bottom w:val="single" w:color="auto" w:sz="4" w:space="0"/>
            </w:tcBorders>
          </w:tcPr>
          <w:p w14:paraId="43743E5C">
            <w:pPr>
              <w:spacing w:line="360" w:lineRule="auto"/>
              <w:ind w:right="84"/>
              <w:rPr>
                <w:position w:val="-36"/>
                <w:sz w:val="24"/>
              </w:rPr>
            </w:pPr>
          </w:p>
        </w:tc>
        <w:tc>
          <w:tcPr>
            <w:tcW w:w="1472" w:type="dxa"/>
            <w:gridSpan w:val="2"/>
            <w:tcBorders>
              <w:bottom w:val="single" w:color="auto" w:sz="4" w:space="0"/>
            </w:tcBorders>
          </w:tcPr>
          <w:p w14:paraId="68E9ED58">
            <w:pPr>
              <w:spacing w:line="360" w:lineRule="auto"/>
              <w:ind w:right="84"/>
              <w:rPr>
                <w:position w:val="-36"/>
                <w:sz w:val="24"/>
              </w:rPr>
            </w:pPr>
          </w:p>
        </w:tc>
      </w:tr>
    </w:tbl>
    <w:p w14:paraId="4F778BDF">
      <w:pPr>
        <w:spacing w:line="360" w:lineRule="auto"/>
        <w:ind w:right="84" w:firstLine="224" w:firstLineChars="100"/>
        <w:rPr>
          <w:sz w:val="24"/>
        </w:rPr>
      </w:pPr>
      <w:r>
        <w:rPr>
          <w:sz w:val="24"/>
        </w:rPr>
        <w:t>投标人名称：</w:t>
      </w:r>
    </w:p>
    <w:p w14:paraId="180247F8">
      <w:pPr>
        <w:spacing w:line="360" w:lineRule="auto"/>
        <w:ind w:right="84" w:firstLine="224" w:firstLineChars="100"/>
        <w:rPr>
          <w:sz w:val="24"/>
        </w:rPr>
      </w:pPr>
    </w:p>
    <w:p w14:paraId="3AE7B1E4">
      <w:pPr>
        <w:spacing w:line="360" w:lineRule="auto"/>
        <w:ind w:right="84" w:firstLine="224" w:firstLineChars="100"/>
        <w:rPr>
          <w:position w:val="-40"/>
          <w:sz w:val="24"/>
        </w:rPr>
      </w:pPr>
      <w:r>
        <w:rPr>
          <w:sz w:val="24"/>
        </w:rPr>
        <w:t xml:space="preserve">日期：  </w:t>
      </w:r>
    </w:p>
    <w:p w14:paraId="4B703A31">
      <w:pPr>
        <w:widowControl/>
        <w:jc w:val="left"/>
        <w:rPr>
          <w:b/>
          <w:sz w:val="24"/>
          <w:szCs w:val="24"/>
        </w:rPr>
      </w:pPr>
      <w:r>
        <w:rPr>
          <w:b/>
          <w:sz w:val="24"/>
          <w:szCs w:val="24"/>
        </w:rPr>
        <w:br w:type="page"/>
      </w:r>
    </w:p>
    <w:p w14:paraId="34FE9BEA">
      <w:pPr>
        <w:tabs>
          <w:tab w:val="left" w:pos="240"/>
          <w:tab w:val="left" w:pos="7665"/>
        </w:tabs>
        <w:rPr>
          <w:b/>
          <w:sz w:val="24"/>
          <w:szCs w:val="24"/>
        </w:rPr>
      </w:pPr>
      <w:r>
        <w:rPr>
          <w:b/>
          <w:sz w:val="24"/>
          <w:szCs w:val="24"/>
        </w:rPr>
        <w:t>附件1</w:t>
      </w:r>
      <w:r>
        <w:rPr>
          <w:rFonts w:hint="eastAsia"/>
          <w:b/>
          <w:sz w:val="24"/>
          <w:szCs w:val="24"/>
        </w:rPr>
        <w:t>4</w:t>
      </w:r>
      <w:r>
        <w:rPr>
          <w:b/>
          <w:sz w:val="24"/>
          <w:szCs w:val="24"/>
        </w:rPr>
        <w:t>-2</w:t>
      </w:r>
    </w:p>
    <w:p w14:paraId="245957B1">
      <w:pPr>
        <w:spacing w:line="360" w:lineRule="auto"/>
        <w:ind w:right="84"/>
        <w:jc w:val="center"/>
        <w:rPr>
          <w:b/>
          <w:sz w:val="24"/>
          <w:szCs w:val="24"/>
        </w:rPr>
      </w:pPr>
      <w:r>
        <w:rPr>
          <w:b/>
          <w:position w:val="-40"/>
          <w:sz w:val="24"/>
          <w:szCs w:val="24"/>
        </w:rPr>
        <w:t>拟在本项目使用的主要设备一览表</w:t>
      </w:r>
    </w:p>
    <w:tbl>
      <w:tblPr>
        <w:tblStyle w:val="22"/>
        <w:tblW w:w="85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520"/>
        <w:gridCol w:w="1441"/>
        <w:gridCol w:w="1439"/>
        <w:gridCol w:w="900"/>
        <w:gridCol w:w="1404"/>
      </w:tblGrid>
      <w:tr w14:paraId="4CF4063D">
        <w:trPr>
          <w:jc w:val="center"/>
        </w:trPr>
        <w:tc>
          <w:tcPr>
            <w:tcW w:w="840" w:type="dxa"/>
            <w:vAlign w:val="center"/>
          </w:tcPr>
          <w:p w14:paraId="4B636E26">
            <w:pPr>
              <w:spacing w:line="360" w:lineRule="auto"/>
              <w:ind w:right="84"/>
              <w:jc w:val="center"/>
              <w:rPr>
                <w:position w:val="-32"/>
                <w:sz w:val="24"/>
              </w:rPr>
            </w:pPr>
            <w:r>
              <w:rPr>
                <w:position w:val="-32"/>
                <w:sz w:val="24"/>
              </w:rPr>
              <w:t>序 号</w:t>
            </w:r>
          </w:p>
        </w:tc>
        <w:tc>
          <w:tcPr>
            <w:tcW w:w="2520" w:type="dxa"/>
            <w:vAlign w:val="center"/>
          </w:tcPr>
          <w:p w14:paraId="3316D64F">
            <w:pPr>
              <w:spacing w:line="360" w:lineRule="auto"/>
              <w:ind w:right="84"/>
              <w:jc w:val="center"/>
              <w:rPr>
                <w:position w:val="-32"/>
                <w:sz w:val="24"/>
              </w:rPr>
            </w:pPr>
            <w:r>
              <w:rPr>
                <w:position w:val="-32"/>
                <w:sz w:val="24"/>
              </w:rPr>
              <w:t>主要设备名称</w:t>
            </w:r>
          </w:p>
        </w:tc>
        <w:tc>
          <w:tcPr>
            <w:tcW w:w="1441" w:type="dxa"/>
            <w:vAlign w:val="center"/>
          </w:tcPr>
          <w:p w14:paraId="3B9D1DC3">
            <w:pPr>
              <w:spacing w:line="360" w:lineRule="auto"/>
              <w:ind w:right="84"/>
              <w:jc w:val="center"/>
              <w:rPr>
                <w:position w:val="-32"/>
                <w:sz w:val="24"/>
              </w:rPr>
            </w:pPr>
            <w:r>
              <w:rPr>
                <w:position w:val="-32"/>
                <w:sz w:val="24"/>
              </w:rPr>
              <w:t>规格型号</w:t>
            </w:r>
          </w:p>
        </w:tc>
        <w:tc>
          <w:tcPr>
            <w:tcW w:w="1439" w:type="dxa"/>
            <w:vAlign w:val="center"/>
          </w:tcPr>
          <w:p w14:paraId="56073434">
            <w:pPr>
              <w:spacing w:line="360" w:lineRule="auto"/>
              <w:ind w:right="84"/>
              <w:jc w:val="center"/>
              <w:rPr>
                <w:position w:val="-32"/>
                <w:sz w:val="24"/>
              </w:rPr>
            </w:pPr>
            <w:r>
              <w:rPr>
                <w:position w:val="-32"/>
                <w:sz w:val="24"/>
              </w:rPr>
              <w:t>购入时间</w:t>
            </w:r>
          </w:p>
        </w:tc>
        <w:tc>
          <w:tcPr>
            <w:tcW w:w="900" w:type="dxa"/>
            <w:vAlign w:val="center"/>
          </w:tcPr>
          <w:p w14:paraId="6B155A33">
            <w:pPr>
              <w:spacing w:line="360" w:lineRule="auto"/>
              <w:ind w:right="84"/>
              <w:jc w:val="center"/>
              <w:rPr>
                <w:position w:val="-32"/>
                <w:sz w:val="24"/>
              </w:rPr>
            </w:pPr>
            <w:r>
              <w:rPr>
                <w:position w:val="-32"/>
                <w:sz w:val="24"/>
              </w:rPr>
              <w:t>数 量</w:t>
            </w:r>
          </w:p>
        </w:tc>
        <w:tc>
          <w:tcPr>
            <w:tcW w:w="1404" w:type="dxa"/>
            <w:vAlign w:val="center"/>
          </w:tcPr>
          <w:p w14:paraId="78F52E9A">
            <w:pPr>
              <w:spacing w:line="360" w:lineRule="auto"/>
              <w:ind w:right="84"/>
              <w:jc w:val="center"/>
              <w:rPr>
                <w:position w:val="-32"/>
                <w:sz w:val="24"/>
              </w:rPr>
            </w:pPr>
            <w:r>
              <w:rPr>
                <w:position w:val="-32"/>
                <w:sz w:val="24"/>
              </w:rPr>
              <w:t>备  注</w:t>
            </w:r>
          </w:p>
        </w:tc>
      </w:tr>
      <w:tr w14:paraId="73CBEACE">
        <w:trPr>
          <w:jc w:val="center"/>
        </w:trPr>
        <w:tc>
          <w:tcPr>
            <w:tcW w:w="840" w:type="dxa"/>
          </w:tcPr>
          <w:p w14:paraId="5B291A46">
            <w:pPr>
              <w:spacing w:line="360" w:lineRule="auto"/>
              <w:ind w:right="84"/>
              <w:rPr>
                <w:position w:val="-40"/>
                <w:u w:val="single"/>
              </w:rPr>
            </w:pPr>
          </w:p>
        </w:tc>
        <w:tc>
          <w:tcPr>
            <w:tcW w:w="2520" w:type="dxa"/>
          </w:tcPr>
          <w:p w14:paraId="74384816">
            <w:pPr>
              <w:spacing w:line="360" w:lineRule="auto"/>
              <w:ind w:right="84"/>
              <w:rPr>
                <w:position w:val="-40"/>
                <w:u w:val="single"/>
              </w:rPr>
            </w:pPr>
          </w:p>
        </w:tc>
        <w:tc>
          <w:tcPr>
            <w:tcW w:w="1441" w:type="dxa"/>
          </w:tcPr>
          <w:p w14:paraId="28A45FD4">
            <w:pPr>
              <w:spacing w:line="360" w:lineRule="auto"/>
              <w:ind w:right="84"/>
              <w:rPr>
                <w:position w:val="-40"/>
                <w:u w:val="single"/>
              </w:rPr>
            </w:pPr>
          </w:p>
        </w:tc>
        <w:tc>
          <w:tcPr>
            <w:tcW w:w="1439" w:type="dxa"/>
          </w:tcPr>
          <w:p w14:paraId="633D2F9A">
            <w:pPr>
              <w:spacing w:line="360" w:lineRule="auto"/>
              <w:ind w:right="84"/>
              <w:rPr>
                <w:position w:val="-40"/>
                <w:u w:val="single"/>
              </w:rPr>
            </w:pPr>
          </w:p>
        </w:tc>
        <w:tc>
          <w:tcPr>
            <w:tcW w:w="900" w:type="dxa"/>
          </w:tcPr>
          <w:p w14:paraId="47F0EABC">
            <w:pPr>
              <w:spacing w:line="360" w:lineRule="auto"/>
              <w:ind w:right="84"/>
              <w:rPr>
                <w:position w:val="-40"/>
                <w:u w:val="single"/>
              </w:rPr>
            </w:pPr>
          </w:p>
        </w:tc>
        <w:tc>
          <w:tcPr>
            <w:tcW w:w="1404" w:type="dxa"/>
          </w:tcPr>
          <w:p w14:paraId="5BCB0A5B">
            <w:pPr>
              <w:spacing w:line="360" w:lineRule="auto"/>
              <w:ind w:right="84"/>
              <w:rPr>
                <w:position w:val="-40"/>
                <w:u w:val="single"/>
              </w:rPr>
            </w:pPr>
          </w:p>
        </w:tc>
      </w:tr>
      <w:tr w14:paraId="1E59C35C">
        <w:trPr>
          <w:jc w:val="center"/>
        </w:trPr>
        <w:tc>
          <w:tcPr>
            <w:tcW w:w="840" w:type="dxa"/>
          </w:tcPr>
          <w:p w14:paraId="44D89F1F">
            <w:pPr>
              <w:spacing w:line="360" w:lineRule="auto"/>
              <w:ind w:right="84"/>
              <w:rPr>
                <w:position w:val="-40"/>
                <w:u w:val="single"/>
              </w:rPr>
            </w:pPr>
          </w:p>
        </w:tc>
        <w:tc>
          <w:tcPr>
            <w:tcW w:w="2520" w:type="dxa"/>
          </w:tcPr>
          <w:p w14:paraId="6A7FB211">
            <w:pPr>
              <w:spacing w:line="360" w:lineRule="auto"/>
              <w:ind w:right="84"/>
              <w:rPr>
                <w:position w:val="-40"/>
                <w:u w:val="single"/>
              </w:rPr>
            </w:pPr>
          </w:p>
        </w:tc>
        <w:tc>
          <w:tcPr>
            <w:tcW w:w="1441" w:type="dxa"/>
          </w:tcPr>
          <w:p w14:paraId="6F957762">
            <w:pPr>
              <w:spacing w:line="360" w:lineRule="auto"/>
              <w:ind w:right="84"/>
              <w:rPr>
                <w:position w:val="-40"/>
                <w:u w:val="single"/>
              </w:rPr>
            </w:pPr>
          </w:p>
        </w:tc>
        <w:tc>
          <w:tcPr>
            <w:tcW w:w="1439" w:type="dxa"/>
          </w:tcPr>
          <w:p w14:paraId="29726C09">
            <w:pPr>
              <w:spacing w:line="360" w:lineRule="auto"/>
              <w:ind w:right="84"/>
              <w:rPr>
                <w:position w:val="-40"/>
                <w:u w:val="single"/>
              </w:rPr>
            </w:pPr>
          </w:p>
        </w:tc>
        <w:tc>
          <w:tcPr>
            <w:tcW w:w="900" w:type="dxa"/>
          </w:tcPr>
          <w:p w14:paraId="2701A71E">
            <w:pPr>
              <w:spacing w:line="360" w:lineRule="auto"/>
              <w:ind w:right="84"/>
              <w:rPr>
                <w:position w:val="-40"/>
                <w:u w:val="single"/>
              </w:rPr>
            </w:pPr>
          </w:p>
        </w:tc>
        <w:tc>
          <w:tcPr>
            <w:tcW w:w="1404" w:type="dxa"/>
          </w:tcPr>
          <w:p w14:paraId="4216183E">
            <w:pPr>
              <w:spacing w:line="360" w:lineRule="auto"/>
              <w:ind w:right="84"/>
              <w:rPr>
                <w:position w:val="-40"/>
                <w:u w:val="single"/>
              </w:rPr>
            </w:pPr>
          </w:p>
        </w:tc>
      </w:tr>
      <w:tr w14:paraId="60F38B34">
        <w:trPr>
          <w:jc w:val="center"/>
        </w:trPr>
        <w:tc>
          <w:tcPr>
            <w:tcW w:w="840" w:type="dxa"/>
          </w:tcPr>
          <w:p w14:paraId="5DB1D845">
            <w:pPr>
              <w:spacing w:line="360" w:lineRule="auto"/>
              <w:ind w:right="84"/>
              <w:rPr>
                <w:position w:val="-40"/>
                <w:u w:val="single"/>
              </w:rPr>
            </w:pPr>
          </w:p>
        </w:tc>
        <w:tc>
          <w:tcPr>
            <w:tcW w:w="2520" w:type="dxa"/>
          </w:tcPr>
          <w:p w14:paraId="5C219471">
            <w:pPr>
              <w:spacing w:line="360" w:lineRule="auto"/>
              <w:ind w:right="84"/>
              <w:rPr>
                <w:position w:val="-40"/>
                <w:u w:val="single"/>
              </w:rPr>
            </w:pPr>
          </w:p>
        </w:tc>
        <w:tc>
          <w:tcPr>
            <w:tcW w:w="1441" w:type="dxa"/>
          </w:tcPr>
          <w:p w14:paraId="3061DDFA">
            <w:pPr>
              <w:spacing w:line="360" w:lineRule="auto"/>
              <w:ind w:right="84"/>
              <w:rPr>
                <w:position w:val="-40"/>
                <w:u w:val="single"/>
              </w:rPr>
            </w:pPr>
          </w:p>
        </w:tc>
        <w:tc>
          <w:tcPr>
            <w:tcW w:w="1439" w:type="dxa"/>
          </w:tcPr>
          <w:p w14:paraId="20B6ABA3">
            <w:pPr>
              <w:spacing w:line="360" w:lineRule="auto"/>
              <w:ind w:right="84"/>
              <w:rPr>
                <w:position w:val="-40"/>
                <w:u w:val="single"/>
              </w:rPr>
            </w:pPr>
          </w:p>
        </w:tc>
        <w:tc>
          <w:tcPr>
            <w:tcW w:w="900" w:type="dxa"/>
          </w:tcPr>
          <w:p w14:paraId="676CC2FB">
            <w:pPr>
              <w:spacing w:line="360" w:lineRule="auto"/>
              <w:ind w:right="84"/>
              <w:rPr>
                <w:position w:val="-40"/>
                <w:u w:val="single"/>
              </w:rPr>
            </w:pPr>
          </w:p>
        </w:tc>
        <w:tc>
          <w:tcPr>
            <w:tcW w:w="1404" w:type="dxa"/>
          </w:tcPr>
          <w:p w14:paraId="5CA529E3">
            <w:pPr>
              <w:spacing w:line="360" w:lineRule="auto"/>
              <w:ind w:right="84"/>
              <w:rPr>
                <w:position w:val="-40"/>
                <w:u w:val="single"/>
              </w:rPr>
            </w:pPr>
          </w:p>
        </w:tc>
      </w:tr>
      <w:tr w14:paraId="51DA200A">
        <w:trPr>
          <w:jc w:val="center"/>
        </w:trPr>
        <w:tc>
          <w:tcPr>
            <w:tcW w:w="840" w:type="dxa"/>
          </w:tcPr>
          <w:p w14:paraId="6B160E73">
            <w:pPr>
              <w:spacing w:line="360" w:lineRule="auto"/>
              <w:ind w:right="84"/>
              <w:rPr>
                <w:position w:val="-40"/>
                <w:u w:val="single"/>
              </w:rPr>
            </w:pPr>
          </w:p>
        </w:tc>
        <w:tc>
          <w:tcPr>
            <w:tcW w:w="2520" w:type="dxa"/>
          </w:tcPr>
          <w:p w14:paraId="18C3FB20">
            <w:pPr>
              <w:spacing w:line="360" w:lineRule="auto"/>
              <w:ind w:right="84"/>
              <w:rPr>
                <w:position w:val="-40"/>
                <w:u w:val="single"/>
              </w:rPr>
            </w:pPr>
          </w:p>
        </w:tc>
        <w:tc>
          <w:tcPr>
            <w:tcW w:w="1441" w:type="dxa"/>
          </w:tcPr>
          <w:p w14:paraId="0493491B">
            <w:pPr>
              <w:spacing w:line="360" w:lineRule="auto"/>
              <w:ind w:right="84"/>
              <w:rPr>
                <w:position w:val="-40"/>
                <w:u w:val="single"/>
              </w:rPr>
            </w:pPr>
          </w:p>
        </w:tc>
        <w:tc>
          <w:tcPr>
            <w:tcW w:w="1439" w:type="dxa"/>
          </w:tcPr>
          <w:p w14:paraId="43809208">
            <w:pPr>
              <w:spacing w:line="360" w:lineRule="auto"/>
              <w:ind w:right="84"/>
              <w:rPr>
                <w:position w:val="-40"/>
                <w:u w:val="single"/>
              </w:rPr>
            </w:pPr>
          </w:p>
        </w:tc>
        <w:tc>
          <w:tcPr>
            <w:tcW w:w="900" w:type="dxa"/>
          </w:tcPr>
          <w:p w14:paraId="5C06F3F6">
            <w:pPr>
              <w:spacing w:line="360" w:lineRule="auto"/>
              <w:ind w:right="84"/>
              <w:rPr>
                <w:position w:val="-40"/>
                <w:u w:val="single"/>
              </w:rPr>
            </w:pPr>
          </w:p>
        </w:tc>
        <w:tc>
          <w:tcPr>
            <w:tcW w:w="1404" w:type="dxa"/>
          </w:tcPr>
          <w:p w14:paraId="6B2B0B06">
            <w:pPr>
              <w:spacing w:line="360" w:lineRule="auto"/>
              <w:ind w:right="84"/>
              <w:rPr>
                <w:position w:val="-40"/>
                <w:u w:val="single"/>
              </w:rPr>
            </w:pPr>
          </w:p>
        </w:tc>
      </w:tr>
      <w:tr w14:paraId="0D54938B">
        <w:trPr>
          <w:jc w:val="center"/>
        </w:trPr>
        <w:tc>
          <w:tcPr>
            <w:tcW w:w="840" w:type="dxa"/>
          </w:tcPr>
          <w:p w14:paraId="69B58E37">
            <w:pPr>
              <w:spacing w:line="360" w:lineRule="auto"/>
              <w:ind w:right="84"/>
              <w:rPr>
                <w:position w:val="-40"/>
                <w:u w:val="single"/>
              </w:rPr>
            </w:pPr>
          </w:p>
        </w:tc>
        <w:tc>
          <w:tcPr>
            <w:tcW w:w="2520" w:type="dxa"/>
          </w:tcPr>
          <w:p w14:paraId="79B61275">
            <w:pPr>
              <w:spacing w:line="360" w:lineRule="auto"/>
              <w:ind w:right="84"/>
              <w:rPr>
                <w:position w:val="-40"/>
                <w:u w:val="single"/>
              </w:rPr>
            </w:pPr>
          </w:p>
        </w:tc>
        <w:tc>
          <w:tcPr>
            <w:tcW w:w="1441" w:type="dxa"/>
          </w:tcPr>
          <w:p w14:paraId="7DAF2340">
            <w:pPr>
              <w:spacing w:line="360" w:lineRule="auto"/>
              <w:ind w:right="84"/>
              <w:rPr>
                <w:position w:val="-40"/>
                <w:u w:val="single"/>
              </w:rPr>
            </w:pPr>
          </w:p>
        </w:tc>
        <w:tc>
          <w:tcPr>
            <w:tcW w:w="1439" w:type="dxa"/>
          </w:tcPr>
          <w:p w14:paraId="758AB336">
            <w:pPr>
              <w:spacing w:line="360" w:lineRule="auto"/>
              <w:ind w:right="84"/>
              <w:rPr>
                <w:position w:val="-40"/>
                <w:u w:val="single"/>
              </w:rPr>
            </w:pPr>
          </w:p>
        </w:tc>
        <w:tc>
          <w:tcPr>
            <w:tcW w:w="900" w:type="dxa"/>
          </w:tcPr>
          <w:p w14:paraId="3E6A8761">
            <w:pPr>
              <w:spacing w:line="360" w:lineRule="auto"/>
              <w:ind w:right="84"/>
              <w:rPr>
                <w:position w:val="-40"/>
                <w:u w:val="single"/>
              </w:rPr>
            </w:pPr>
          </w:p>
        </w:tc>
        <w:tc>
          <w:tcPr>
            <w:tcW w:w="1404" w:type="dxa"/>
          </w:tcPr>
          <w:p w14:paraId="5E6F24D2">
            <w:pPr>
              <w:spacing w:line="360" w:lineRule="auto"/>
              <w:ind w:right="84"/>
              <w:rPr>
                <w:position w:val="-40"/>
                <w:u w:val="single"/>
              </w:rPr>
            </w:pPr>
          </w:p>
        </w:tc>
      </w:tr>
      <w:tr w14:paraId="3079E97C">
        <w:trPr>
          <w:jc w:val="center"/>
        </w:trPr>
        <w:tc>
          <w:tcPr>
            <w:tcW w:w="840" w:type="dxa"/>
          </w:tcPr>
          <w:p w14:paraId="57F6579B">
            <w:pPr>
              <w:spacing w:line="360" w:lineRule="auto"/>
              <w:ind w:right="84"/>
              <w:rPr>
                <w:position w:val="-40"/>
                <w:u w:val="single"/>
              </w:rPr>
            </w:pPr>
          </w:p>
        </w:tc>
        <w:tc>
          <w:tcPr>
            <w:tcW w:w="2520" w:type="dxa"/>
          </w:tcPr>
          <w:p w14:paraId="0B9D5FC1">
            <w:pPr>
              <w:spacing w:line="360" w:lineRule="auto"/>
              <w:ind w:right="84"/>
              <w:rPr>
                <w:position w:val="-40"/>
                <w:u w:val="single"/>
              </w:rPr>
            </w:pPr>
          </w:p>
        </w:tc>
        <w:tc>
          <w:tcPr>
            <w:tcW w:w="1441" w:type="dxa"/>
          </w:tcPr>
          <w:p w14:paraId="69C62859">
            <w:pPr>
              <w:spacing w:line="360" w:lineRule="auto"/>
              <w:ind w:right="84"/>
              <w:rPr>
                <w:position w:val="-40"/>
                <w:u w:val="single"/>
              </w:rPr>
            </w:pPr>
          </w:p>
        </w:tc>
        <w:tc>
          <w:tcPr>
            <w:tcW w:w="1439" w:type="dxa"/>
          </w:tcPr>
          <w:p w14:paraId="21EB678B">
            <w:pPr>
              <w:spacing w:line="360" w:lineRule="auto"/>
              <w:ind w:right="84"/>
              <w:rPr>
                <w:position w:val="-40"/>
                <w:u w:val="single"/>
              </w:rPr>
            </w:pPr>
          </w:p>
        </w:tc>
        <w:tc>
          <w:tcPr>
            <w:tcW w:w="900" w:type="dxa"/>
          </w:tcPr>
          <w:p w14:paraId="276F8B5C">
            <w:pPr>
              <w:spacing w:line="360" w:lineRule="auto"/>
              <w:ind w:right="84"/>
              <w:rPr>
                <w:position w:val="-40"/>
                <w:u w:val="single"/>
              </w:rPr>
            </w:pPr>
          </w:p>
        </w:tc>
        <w:tc>
          <w:tcPr>
            <w:tcW w:w="1404" w:type="dxa"/>
          </w:tcPr>
          <w:p w14:paraId="56082BE1">
            <w:pPr>
              <w:spacing w:line="360" w:lineRule="auto"/>
              <w:ind w:right="84"/>
              <w:rPr>
                <w:position w:val="-40"/>
                <w:u w:val="single"/>
              </w:rPr>
            </w:pPr>
          </w:p>
        </w:tc>
      </w:tr>
      <w:tr w14:paraId="4F460BE9">
        <w:trPr>
          <w:jc w:val="center"/>
        </w:trPr>
        <w:tc>
          <w:tcPr>
            <w:tcW w:w="840" w:type="dxa"/>
          </w:tcPr>
          <w:p w14:paraId="289B0BEB">
            <w:pPr>
              <w:spacing w:line="360" w:lineRule="auto"/>
              <w:ind w:right="84"/>
              <w:rPr>
                <w:position w:val="-40"/>
                <w:u w:val="single"/>
              </w:rPr>
            </w:pPr>
          </w:p>
        </w:tc>
        <w:tc>
          <w:tcPr>
            <w:tcW w:w="2520" w:type="dxa"/>
          </w:tcPr>
          <w:p w14:paraId="77EE327C">
            <w:pPr>
              <w:spacing w:line="360" w:lineRule="auto"/>
              <w:ind w:right="84"/>
              <w:rPr>
                <w:position w:val="-40"/>
                <w:u w:val="single"/>
              </w:rPr>
            </w:pPr>
          </w:p>
        </w:tc>
        <w:tc>
          <w:tcPr>
            <w:tcW w:w="1441" w:type="dxa"/>
          </w:tcPr>
          <w:p w14:paraId="1DA64354">
            <w:pPr>
              <w:spacing w:line="360" w:lineRule="auto"/>
              <w:ind w:right="84"/>
              <w:rPr>
                <w:position w:val="-40"/>
                <w:u w:val="single"/>
              </w:rPr>
            </w:pPr>
          </w:p>
        </w:tc>
        <w:tc>
          <w:tcPr>
            <w:tcW w:w="1439" w:type="dxa"/>
          </w:tcPr>
          <w:p w14:paraId="2546071F">
            <w:pPr>
              <w:spacing w:line="360" w:lineRule="auto"/>
              <w:ind w:right="84"/>
              <w:rPr>
                <w:position w:val="-40"/>
                <w:u w:val="single"/>
              </w:rPr>
            </w:pPr>
          </w:p>
        </w:tc>
        <w:tc>
          <w:tcPr>
            <w:tcW w:w="900" w:type="dxa"/>
          </w:tcPr>
          <w:p w14:paraId="3C6DBF3A">
            <w:pPr>
              <w:spacing w:line="360" w:lineRule="auto"/>
              <w:ind w:right="84"/>
              <w:rPr>
                <w:position w:val="-40"/>
                <w:u w:val="single"/>
              </w:rPr>
            </w:pPr>
          </w:p>
        </w:tc>
        <w:tc>
          <w:tcPr>
            <w:tcW w:w="1404" w:type="dxa"/>
          </w:tcPr>
          <w:p w14:paraId="2423019E">
            <w:pPr>
              <w:spacing w:line="360" w:lineRule="auto"/>
              <w:ind w:right="84"/>
              <w:rPr>
                <w:position w:val="-40"/>
                <w:u w:val="single"/>
              </w:rPr>
            </w:pPr>
          </w:p>
        </w:tc>
      </w:tr>
      <w:tr w14:paraId="2BBFAA3B">
        <w:trPr>
          <w:jc w:val="center"/>
        </w:trPr>
        <w:tc>
          <w:tcPr>
            <w:tcW w:w="840" w:type="dxa"/>
          </w:tcPr>
          <w:p w14:paraId="29ECD8A9">
            <w:pPr>
              <w:spacing w:line="360" w:lineRule="auto"/>
              <w:ind w:right="84"/>
              <w:rPr>
                <w:position w:val="-40"/>
                <w:u w:val="single"/>
              </w:rPr>
            </w:pPr>
          </w:p>
        </w:tc>
        <w:tc>
          <w:tcPr>
            <w:tcW w:w="2520" w:type="dxa"/>
          </w:tcPr>
          <w:p w14:paraId="79990C98">
            <w:pPr>
              <w:spacing w:line="360" w:lineRule="auto"/>
              <w:ind w:right="84"/>
              <w:rPr>
                <w:position w:val="-40"/>
                <w:u w:val="single"/>
              </w:rPr>
            </w:pPr>
          </w:p>
        </w:tc>
        <w:tc>
          <w:tcPr>
            <w:tcW w:w="1441" w:type="dxa"/>
          </w:tcPr>
          <w:p w14:paraId="78788687">
            <w:pPr>
              <w:spacing w:line="360" w:lineRule="auto"/>
              <w:ind w:right="84"/>
              <w:rPr>
                <w:position w:val="-40"/>
                <w:u w:val="single"/>
              </w:rPr>
            </w:pPr>
          </w:p>
        </w:tc>
        <w:tc>
          <w:tcPr>
            <w:tcW w:w="1439" w:type="dxa"/>
          </w:tcPr>
          <w:p w14:paraId="79962672">
            <w:pPr>
              <w:spacing w:line="360" w:lineRule="auto"/>
              <w:ind w:right="84"/>
              <w:rPr>
                <w:position w:val="-40"/>
                <w:u w:val="single"/>
              </w:rPr>
            </w:pPr>
          </w:p>
        </w:tc>
        <w:tc>
          <w:tcPr>
            <w:tcW w:w="900" w:type="dxa"/>
          </w:tcPr>
          <w:p w14:paraId="2B5F3F71">
            <w:pPr>
              <w:spacing w:line="360" w:lineRule="auto"/>
              <w:ind w:right="84"/>
              <w:rPr>
                <w:position w:val="-40"/>
                <w:u w:val="single"/>
              </w:rPr>
            </w:pPr>
          </w:p>
        </w:tc>
        <w:tc>
          <w:tcPr>
            <w:tcW w:w="1404" w:type="dxa"/>
          </w:tcPr>
          <w:p w14:paraId="3760831B">
            <w:pPr>
              <w:spacing w:line="360" w:lineRule="auto"/>
              <w:ind w:right="84"/>
              <w:rPr>
                <w:position w:val="-40"/>
                <w:u w:val="single"/>
              </w:rPr>
            </w:pPr>
          </w:p>
        </w:tc>
      </w:tr>
      <w:tr w14:paraId="069F7150">
        <w:trPr>
          <w:jc w:val="center"/>
        </w:trPr>
        <w:tc>
          <w:tcPr>
            <w:tcW w:w="840" w:type="dxa"/>
          </w:tcPr>
          <w:p w14:paraId="68EC762C">
            <w:pPr>
              <w:spacing w:line="360" w:lineRule="auto"/>
              <w:ind w:right="84"/>
              <w:rPr>
                <w:position w:val="-40"/>
                <w:u w:val="single"/>
              </w:rPr>
            </w:pPr>
          </w:p>
        </w:tc>
        <w:tc>
          <w:tcPr>
            <w:tcW w:w="2520" w:type="dxa"/>
          </w:tcPr>
          <w:p w14:paraId="05F87BC8">
            <w:pPr>
              <w:spacing w:line="360" w:lineRule="auto"/>
              <w:ind w:right="84"/>
              <w:rPr>
                <w:position w:val="-40"/>
                <w:u w:val="single"/>
              </w:rPr>
            </w:pPr>
          </w:p>
        </w:tc>
        <w:tc>
          <w:tcPr>
            <w:tcW w:w="1441" w:type="dxa"/>
          </w:tcPr>
          <w:p w14:paraId="7BE4A465">
            <w:pPr>
              <w:spacing w:line="360" w:lineRule="auto"/>
              <w:ind w:right="84"/>
              <w:rPr>
                <w:position w:val="-40"/>
                <w:u w:val="single"/>
              </w:rPr>
            </w:pPr>
          </w:p>
        </w:tc>
        <w:tc>
          <w:tcPr>
            <w:tcW w:w="1439" w:type="dxa"/>
          </w:tcPr>
          <w:p w14:paraId="0E956BEF">
            <w:pPr>
              <w:spacing w:line="360" w:lineRule="auto"/>
              <w:ind w:right="84"/>
              <w:rPr>
                <w:position w:val="-40"/>
                <w:u w:val="single"/>
              </w:rPr>
            </w:pPr>
          </w:p>
        </w:tc>
        <w:tc>
          <w:tcPr>
            <w:tcW w:w="900" w:type="dxa"/>
          </w:tcPr>
          <w:p w14:paraId="266A44AB">
            <w:pPr>
              <w:spacing w:line="360" w:lineRule="auto"/>
              <w:ind w:right="84"/>
              <w:rPr>
                <w:position w:val="-40"/>
                <w:u w:val="single"/>
              </w:rPr>
            </w:pPr>
          </w:p>
        </w:tc>
        <w:tc>
          <w:tcPr>
            <w:tcW w:w="1404" w:type="dxa"/>
          </w:tcPr>
          <w:p w14:paraId="55974E7D">
            <w:pPr>
              <w:spacing w:line="360" w:lineRule="auto"/>
              <w:ind w:right="84"/>
              <w:rPr>
                <w:position w:val="-40"/>
                <w:u w:val="single"/>
              </w:rPr>
            </w:pPr>
          </w:p>
        </w:tc>
      </w:tr>
      <w:tr w14:paraId="08B9EE1A">
        <w:trPr>
          <w:jc w:val="center"/>
        </w:trPr>
        <w:tc>
          <w:tcPr>
            <w:tcW w:w="840" w:type="dxa"/>
          </w:tcPr>
          <w:p w14:paraId="0AAB699E">
            <w:pPr>
              <w:spacing w:line="360" w:lineRule="auto"/>
              <w:ind w:right="84"/>
              <w:rPr>
                <w:position w:val="-40"/>
                <w:u w:val="single"/>
              </w:rPr>
            </w:pPr>
          </w:p>
        </w:tc>
        <w:tc>
          <w:tcPr>
            <w:tcW w:w="2520" w:type="dxa"/>
          </w:tcPr>
          <w:p w14:paraId="18E3D386">
            <w:pPr>
              <w:spacing w:line="360" w:lineRule="auto"/>
              <w:ind w:right="84"/>
              <w:rPr>
                <w:position w:val="-40"/>
                <w:u w:val="single"/>
              </w:rPr>
            </w:pPr>
          </w:p>
        </w:tc>
        <w:tc>
          <w:tcPr>
            <w:tcW w:w="1441" w:type="dxa"/>
          </w:tcPr>
          <w:p w14:paraId="63738937">
            <w:pPr>
              <w:spacing w:line="360" w:lineRule="auto"/>
              <w:ind w:right="84"/>
              <w:rPr>
                <w:position w:val="-40"/>
                <w:u w:val="single"/>
              </w:rPr>
            </w:pPr>
          </w:p>
        </w:tc>
        <w:tc>
          <w:tcPr>
            <w:tcW w:w="1439" w:type="dxa"/>
          </w:tcPr>
          <w:p w14:paraId="57F101B0">
            <w:pPr>
              <w:spacing w:line="360" w:lineRule="auto"/>
              <w:ind w:right="84"/>
              <w:rPr>
                <w:position w:val="-40"/>
                <w:u w:val="single"/>
              </w:rPr>
            </w:pPr>
          </w:p>
        </w:tc>
        <w:tc>
          <w:tcPr>
            <w:tcW w:w="900" w:type="dxa"/>
          </w:tcPr>
          <w:p w14:paraId="5CBA01D1">
            <w:pPr>
              <w:spacing w:line="360" w:lineRule="auto"/>
              <w:ind w:right="84"/>
              <w:rPr>
                <w:position w:val="-40"/>
                <w:u w:val="single"/>
              </w:rPr>
            </w:pPr>
          </w:p>
        </w:tc>
        <w:tc>
          <w:tcPr>
            <w:tcW w:w="1404" w:type="dxa"/>
          </w:tcPr>
          <w:p w14:paraId="286C5861">
            <w:pPr>
              <w:spacing w:line="360" w:lineRule="auto"/>
              <w:ind w:right="84"/>
              <w:rPr>
                <w:position w:val="-40"/>
                <w:u w:val="single"/>
              </w:rPr>
            </w:pPr>
          </w:p>
        </w:tc>
      </w:tr>
      <w:tr w14:paraId="2A90CA1F">
        <w:trPr>
          <w:jc w:val="center"/>
        </w:trPr>
        <w:tc>
          <w:tcPr>
            <w:tcW w:w="840" w:type="dxa"/>
          </w:tcPr>
          <w:p w14:paraId="6B6933C4">
            <w:pPr>
              <w:spacing w:line="360" w:lineRule="auto"/>
              <w:ind w:right="84"/>
              <w:rPr>
                <w:position w:val="-40"/>
                <w:u w:val="single"/>
              </w:rPr>
            </w:pPr>
          </w:p>
        </w:tc>
        <w:tc>
          <w:tcPr>
            <w:tcW w:w="2520" w:type="dxa"/>
          </w:tcPr>
          <w:p w14:paraId="66D2A41E">
            <w:pPr>
              <w:spacing w:line="360" w:lineRule="auto"/>
              <w:ind w:right="84"/>
              <w:rPr>
                <w:position w:val="-40"/>
                <w:u w:val="single"/>
              </w:rPr>
            </w:pPr>
          </w:p>
        </w:tc>
        <w:tc>
          <w:tcPr>
            <w:tcW w:w="1441" w:type="dxa"/>
          </w:tcPr>
          <w:p w14:paraId="520124A7">
            <w:pPr>
              <w:spacing w:line="360" w:lineRule="auto"/>
              <w:ind w:right="84"/>
              <w:rPr>
                <w:position w:val="-40"/>
                <w:u w:val="single"/>
              </w:rPr>
            </w:pPr>
          </w:p>
        </w:tc>
        <w:tc>
          <w:tcPr>
            <w:tcW w:w="1439" w:type="dxa"/>
          </w:tcPr>
          <w:p w14:paraId="2A7FC28D">
            <w:pPr>
              <w:spacing w:line="360" w:lineRule="auto"/>
              <w:ind w:right="84"/>
              <w:rPr>
                <w:position w:val="-40"/>
                <w:u w:val="single"/>
              </w:rPr>
            </w:pPr>
          </w:p>
        </w:tc>
        <w:tc>
          <w:tcPr>
            <w:tcW w:w="900" w:type="dxa"/>
          </w:tcPr>
          <w:p w14:paraId="473B5488">
            <w:pPr>
              <w:spacing w:line="360" w:lineRule="auto"/>
              <w:ind w:right="84"/>
              <w:rPr>
                <w:position w:val="-40"/>
                <w:u w:val="single"/>
              </w:rPr>
            </w:pPr>
          </w:p>
        </w:tc>
        <w:tc>
          <w:tcPr>
            <w:tcW w:w="1404" w:type="dxa"/>
          </w:tcPr>
          <w:p w14:paraId="24DF3EEA">
            <w:pPr>
              <w:spacing w:line="360" w:lineRule="auto"/>
              <w:ind w:right="84"/>
              <w:rPr>
                <w:position w:val="-40"/>
                <w:u w:val="single"/>
              </w:rPr>
            </w:pPr>
          </w:p>
        </w:tc>
      </w:tr>
      <w:tr w14:paraId="409668CF">
        <w:trPr>
          <w:jc w:val="center"/>
        </w:trPr>
        <w:tc>
          <w:tcPr>
            <w:tcW w:w="840" w:type="dxa"/>
          </w:tcPr>
          <w:p w14:paraId="7D0167EC">
            <w:pPr>
              <w:spacing w:line="360" w:lineRule="auto"/>
              <w:ind w:right="84"/>
              <w:rPr>
                <w:position w:val="-40"/>
                <w:u w:val="single"/>
              </w:rPr>
            </w:pPr>
          </w:p>
        </w:tc>
        <w:tc>
          <w:tcPr>
            <w:tcW w:w="2520" w:type="dxa"/>
          </w:tcPr>
          <w:p w14:paraId="2F8E97F1">
            <w:pPr>
              <w:spacing w:line="360" w:lineRule="auto"/>
              <w:ind w:right="84"/>
              <w:rPr>
                <w:position w:val="-40"/>
                <w:u w:val="single"/>
              </w:rPr>
            </w:pPr>
          </w:p>
        </w:tc>
        <w:tc>
          <w:tcPr>
            <w:tcW w:w="1441" w:type="dxa"/>
          </w:tcPr>
          <w:p w14:paraId="69D4B614">
            <w:pPr>
              <w:spacing w:line="360" w:lineRule="auto"/>
              <w:ind w:right="84"/>
              <w:rPr>
                <w:position w:val="-40"/>
                <w:u w:val="single"/>
              </w:rPr>
            </w:pPr>
          </w:p>
        </w:tc>
        <w:tc>
          <w:tcPr>
            <w:tcW w:w="1439" w:type="dxa"/>
          </w:tcPr>
          <w:p w14:paraId="5824EC40">
            <w:pPr>
              <w:spacing w:line="360" w:lineRule="auto"/>
              <w:ind w:right="84"/>
              <w:rPr>
                <w:position w:val="-40"/>
                <w:u w:val="single"/>
              </w:rPr>
            </w:pPr>
          </w:p>
        </w:tc>
        <w:tc>
          <w:tcPr>
            <w:tcW w:w="900" w:type="dxa"/>
          </w:tcPr>
          <w:p w14:paraId="30594B57">
            <w:pPr>
              <w:spacing w:line="360" w:lineRule="auto"/>
              <w:ind w:right="84"/>
              <w:rPr>
                <w:position w:val="-40"/>
                <w:u w:val="single"/>
              </w:rPr>
            </w:pPr>
          </w:p>
        </w:tc>
        <w:tc>
          <w:tcPr>
            <w:tcW w:w="1404" w:type="dxa"/>
          </w:tcPr>
          <w:p w14:paraId="3A6A0E67">
            <w:pPr>
              <w:spacing w:line="360" w:lineRule="auto"/>
              <w:ind w:right="84"/>
              <w:rPr>
                <w:position w:val="-40"/>
                <w:u w:val="single"/>
              </w:rPr>
            </w:pPr>
          </w:p>
        </w:tc>
      </w:tr>
      <w:tr w14:paraId="0192B69D">
        <w:trPr>
          <w:jc w:val="center"/>
        </w:trPr>
        <w:tc>
          <w:tcPr>
            <w:tcW w:w="840" w:type="dxa"/>
          </w:tcPr>
          <w:p w14:paraId="1CB56CDA">
            <w:pPr>
              <w:spacing w:line="360" w:lineRule="auto"/>
              <w:ind w:right="84"/>
              <w:rPr>
                <w:position w:val="-40"/>
                <w:u w:val="single"/>
              </w:rPr>
            </w:pPr>
          </w:p>
        </w:tc>
        <w:tc>
          <w:tcPr>
            <w:tcW w:w="2520" w:type="dxa"/>
          </w:tcPr>
          <w:p w14:paraId="69C659CE">
            <w:pPr>
              <w:spacing w:line="360" w:lineRule="auto"/>
              <w:ind w:right="84"/>
              <w:rPr>
                <w:position w:val="-40"/>
                <w:u w:val="single"/>
              </w:rPr>
            </w:pPr>
          </w:p>
        </w:tc>
        <w:tc>
          <w:tcPr>
            <w:tcW w:w="1441" w:type="dxa"/>
          </w:tcPr>
          <w:p w14:paraId="21D2E4E9">
            <w:pPr>
              <w:spacing w:line="360" w:lineRule="auto"/>
              <w:ind w:right="84"/>
              <w:rPr>
                <w:position w:val="-40"/>
                <w:u w:val="single"/>
              </w:rPr>
            </w:pPr>
          </w:p>
        </w:tc>
        <w:tc>
          <w:tcPr>
            <w:tcW w:w="1439" w:type="dxa"/>
          </w:tcPr>
          <w:p w14:paraId="47BB5502">
            <w:pPr>
              <w:spacing w:line="360" w:lineRule="auto"/>
              <w:ind w:right="84"/>
              <w:rPr>
                <w:position w:val="-40"/>
                <w:u w:val="single"/>
              </w:rPr>
            </w:pPr>
          </w:p>
        </w:tc>
        <w:tc>
          <w:tcPr>
            <w:tcW w:w="900" w:type="dxa"/>
          </w:tcPr>
          <w:p w14:paraId="0EB896CA">
            <w:pPr>
              <w:spacing w:line="360" w:lineRule="auto"/>
              <w:ind w:right="84"/>
              <w:rPr>
                <w:position w:val="-40"/>
                <w:u w:val="single"/>
              </w:rPr>
            </w:pPr>
          </w:p>
        </w:tc>
        <w:tc>
          <w:tcPr>
            <w:tcW w:w="1404" w:type="dxa"/>
          </w:tcPr>
          <w:p w14:paraId="198FBA52">
            <w:pPr>
              <w:spacing w:line="360" w:lineRule="auto"/>
              <w:ind w:right="84"/>
              <w:rPr>
                <w:position w:val="-40"/>
                <w:u w:val="single"/>
              </w:rPr>
            </w:pPr>
          </w:p>
        </w:tc>
      </w:tr>
      <w:tr w14:paraId="0DDABAD2">
        <w:trPr>
          <w:jc w:val="center"/>
        </w:trPr>
        <w:tc>
          <w:tcPr>
            <w:tcW w:w="840" w:type="dxa"/>
          </w:tcPr>
          <w:p w14:paraId="2BA1F51A">
            <w:pPr>
              <w:spacing w:line="360" w:lineRule="auto"/>
              <w:ind w:right="84"/>
              <w:rPr>
                <w:position w:val="-40"/>
                <w:u w:val="single"/>
              </w:rPr>
            </w:pPr>
          </w:p>
        </w:tc>
        <w:tc>
          <w:tcPr>
            <w:tcW w:w="2520" w:type="dxa"/>
          </w:tcPr>
          <w:p w14:paraId="08BF337A">
            <w:pPr>
              <w:spacing w:line="360" w:lineRule="auto"/>
              <w:ind w:right="84"/>
              <w:rPr>
                <w:position w:val="-40"/>
                <w:u w:val="single"/>
              </w:rPr>
            </w:pPr>
          </w:p>
        </w:tc>
        <w:tc>
          <w:tcPr>
            <w:tcW w:w="1441" w:type="dxa"/>
          </w:tcPr>
          <w:p w14:paraId="7BEB1003">
            <w:pPr>
              <w:spacing w:line="360" w:lineRule="auto"/>
              <w:ind w:right="84"/>
              <w:rPr>
                <w:position w:val="-40"/>
                <w:u w:val="single"/>
              </w:rPr>
            </w:pPr>
          </w:p>
        </w:tc>
        <w:tc>
          <w:tcPr>
            <w:tcW w:w="1439" w:type="dxa"/>
          </w:tcPr>
          <w:p w14:paraId="1D7B834A">
            <w:pPr>
              <w:spacing w:line="360" w:lineRule="auto"/>
              <w:ind w:right="84"/>
              <w:rPr>
                <w:position w:val="-40"/>
                <w:u w:val="single"/>
              </w:rPr>
            </w:pPr>
          </w:p>
        </w:tc>
        <w:tc>
          <w:tcPr>
            <w:tcW w:w="900" w:type="dxa"/>
          </w:tcPr>
          <w:p w14:paraId="646CEC7F">
            <w:pPr>
              <w:spacing w:line="360" w:lineRule="auto"/>
              <w:ind w:right="84"/>
              <w:rPr>
                <w:position w:val="-40"/>
                <w:u w:val="single"/>
              </w:rPr>
            </w:pPr>
          </w:p>
        </w:tc>
        <w:tc>
          <w:tcPr>
            <w:tcW w:w="1404" w:type="dxa"/>
          </w:tcPr>
          <w:p w14:paraId="3838D135">
            <w:pPr>
              <w:spacing w:line="360" w:lineRule="auto"/>
              <w:ind w:right="84"/>
              <w:rPr>
                <w:position w:val="-40"/>
                <w:u w:val="single"/>
              </w:rPr>
            </w:pPr>
          </w:p>
        </w:tc>
      </w:tr>
    </w:tbl>
    <w:p w14:paraId="62003447">
      <w:pPr>
        <w:spacing w:line="360" w:lineRule="auto"/>
        <w:ind w:right="84" w:firstLine="224" w:firstLineChars="100"/>
        <w:rPr>
          <w:sz w:val="24"/>
        </w:rPr>
      </w:pPr>
      <w:r>
        <w:rPr>
          <w:sz w:val="24"/>
        </w:rPr>
        <w:t>投标人名称：</w:t>
      </w:r>
    </w:p>
    <w:p w14:paraId="0789DA90">
      <w:pPr>
        <w:spacing w:line="360" w:lineRule="auto"/>
        <w:ind w:right="84" w:firstLine="224" w:firstLineChars="100"/>
        <w:rPr>
          <w:sz w:val="24"/>
        </w:rPr>
      </w:pPr>
    </w:p>
    <w:p w14:paraId="5E8281BD">
      <w:pPr>
        <w:spacing w:line="360" w:lineRule="auto"/>
        <w:ind w:right="84" w:firstLine="224" w:firstLineChars="100"/>
        <w:rPr>
          <w:position w:val="-40"/>
          <w:sz w:val="24"/>
        </w:rPr>
      </w:pPr>
      <w:r>
        <w:rPr>
          <w:sz w:val="24"/>
        </w:rPr>
        <w:t xml:space="preserve">日期：  </w:t>
      </w:r>
    </w:p>
    <w:p w14:paraId="653E7B7A">
      <w:pPr>
        <w:widowControl/>
        <w:jc w:val="left"/>
        <w:rPr>
          <w:b/>
          <w:sz w:val="24"/>
          <w:szCs w:val="24"/>
        </w:rPr>
      </w:pPr>
      <w:r>
        <w:rPr>
          <w:b/>
          <w:sz w:val="24"/>
          <w:szCs w:val="24"/>
        </w:rPr>
        <w:br w:type="page"/>
      </w:r>
    </w:p>
    <w:p w14:paraId="02CA1133">
      <w:pPr>
        <w:tabs>
          <w:tab w:val="left" w:pos="240"/>
          <w:tab w:val="left" w:pos="7665"/>
        </w:tabs>
        <w:rPr>
          <w:b/>
          <w:sz w:val="24"/>
          <w:szCs w:val="24"/>
        </w:rPr>
      </w:pPr>
      <w:r>
        <w:rPr>
          <w:b/>
          <w:sz w:val="24"/>
          <w:szCs w:val="24"/>
        </w:rPr>
        <w:t>附件1</w:t>
      </w:r>
      <w:r>
        <w:rPr>
          <w:rFonts w:hint="eastAsia"/>
          <w:b/>
          <w:sz w:val="24"/>
          <w:szCs w:val="24"/>
        </w:rPr>
        <w:t>4</w:t>
      </w:r>
      <w:r>
        <w:rPr>
          <w:b/>
          <w:sz w:val="24"/>
          <w:szCs w:val="24"/>
        </w:rPr>
        <w:t>-3</w:t>
      </w:r>
    </w:p>
    <w:p w14:paraId="77F23E11">
      <w:pPr>
        <w:tabs>
          <w:tab w:val="left" w:pos="240"/>
        </w:tabs>
        <w:jc w:val="center"/>
        <w:rPr>
          <w:b/>
          <w:sz w:val="24"/>
          <w:szCs w:val="24"/>
        </w:rPr>
      </w:pPr>
      <w:r>
        <w:rPr>
          <w:b/>
          <w:sz w:val="24"/>
          <w:szCs w:val="24"/>
        </w:rPr>
        <w:t>采购人须向供应商提供的条件</w:t>
      </w:r>
    </w:p>
    <w:p w14:paraId="47F5549D">
      <w:pPr>
        <w:tabs>
          <w:tab w:val="left" w:pos="240"/>
        </w:tabs>
      </w:pP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890"/>
        <w:gridCol w:w="975"/>
        <w:gridCol w:w="996"/>
        <w:gridCol w:w="1494"/>
        <w:gridCol w:w="2409"/>
      </w:tblGrid>
      <w:tr w14:paraId="1CA7E7AA">
        <w:trPr>
          <w:cantSplit/>
          <w:trHeight w:val="657" w:hRule="atLeast"/>
          <w:jc w:val="center"/>
        </w:trPr>
        <w:tc>
          <w:tcPr>
            <w:tcW w:w="840" w:type="dxa"/>
            <w:tcBorders>
              <w:bottom w:val="single" w:color="auto" w:sz="4" w:space="0"/>
            </w:tcBorders>
          </w:tcPr>
          <w:p w14:paraId="15282DED">
            <w:pPr>
              <w:tabs>
                <w:tab w:val="left" w:pos="240"/>
              </w:tabs>
              <w:jc w:val="center"/>
              <w:rPr>
                <w:position w:val="-50"/>
                <w:sz w:val="24"/>
              </w:rPr>
            </w:pPr>
            <w:r>
              <w:rPr>
                <w:position w:val="-50"/>
                <w:sz w:val="24"/>
              </w:rPr>
              <w:t>序 号</w:t>
            </w:r>
          </w:p>
        </w:tc>
        <w:tc>
          <w:tcPr>
            <w:tcW w:w="1890" w:type="dxa"/>
            <w:tcBorders>
              <w:bottom w:val="single" w:color="auto" w:sz="4" w:space="0"/>
            </w:tcBorders>
          </w:tcPr>
          <w:p w14:paraId="159BED8F">
            <w:pPr>
              <w:tabs>
                <w:tab w:val="left" w:pos="240"/>
              </w:tabs>
              <w:jc w:val="center"/>
              <w:rPr>
                <w:position w:val="-32"/>
                <w:sz w:val="24"/>
              </w:rPr>
            </w:pPr>
            <w:r>
              <w:rPr>
                <w:position w:val="-32"/>
                <w:sz w:val="24"/>
              </w:rPr>
              <w:t>设施或设备</w:t>
            </w:r>
          </w:p>
          <w:p w14:paraId="419EDCBD">
            <w:pPr>
              <w:tabs>
                <w:tab w:val="left" w:pos="240"/>
              </w:tabs>
              <w:jc w:val="center"/>
              <w:rPr>
                <w:sz w:val="24"/>
              </w:rPr>
            </w:pPr>
            <w:r>
              <w:rPr>
                <w:position w:val="-32"/>
                <w:sz w:val="24"/>
              </w:rPr>
              <w:t>名  称</w:t>
            </w:r>
          </w:p>
        </w:tc>
        <w:tc>
          <w:tcPr>
            <w:tcW w:w="975" w:type="dxa"/>
            <w:tcBorders>
              <w:bottom w:val="single" w:color="auto" w:sz="4" w:space="0"/>
            </w:tcBorders>
          </w:tcPr>
          <w:p w14:paraId="76217E76">
            <w:pPr>
              <w:tabs>
                <w:tab w:val="left" w:pos="240"/>
              </w:tabs>
              <w:jc w:val="center"/>
              <w:rPr>
                <w:position w:val="-50"/>
                <w:sz w:val="24"/>
              </w:rPr>
            </w:pPr>
            <w:r>
              <w:rPr>
                <w:position w:val="-50"/>
                <w:sz w:val="24"/>
              </w:rPr>
              <w:t>单 位</w:t>
            </w:r>
          </w:p>
        </w:tc>
        <w:tc>
          <w:tcPr>
            <w:tcW w:w="996" w:type="dxa"/>
            <w:tcBorders>
              <w:bottom w:val="single" w:color="auto" w:sz="4" w:space="0"/>
            </w:tcBorders>
          </w:tcPr>
          <w:p w14:paraId="6167911D">
            <w:pPr>
              <w:tabs>
                <w:tab w:val="left" w:pos="240"/>
              </w:tabs>
              <w:jc w:val="center"/>
              <w:rPr>
                <w:position w:val="-50"/>
                <w:sz w:val="24"/>
              </w:rPr>
            </w:pPr>
            <w:r>
              <w:rPr>
                <w:position w:val="-50"/>
                <w:sz w:val="24"/>
              </w:rPr>
              <w:t>数 量</w:t>
            </w:r>
          </w:p>
        </w:tc>
        <w:tc>
          <w:tcPr>
            <w:tcW w:w="1494" w:type="dxa"/>
            <w:tcBorders>
              <w:bottom w:val="single" w:color="auto" w:sz="4" w:space="0"/>
            </w:tcBorders>
          </w:tcPr>
          <w:p w14:paraId="4AA917E3">
            <w:pPr>
              <w:tabs>
                <w:tab w:val="left" w:pos="240"/>
              </w:tabs>
              <w:jc w:val="center"/>
              <w:rPr>
                <w:position w:val="-32"/>
                <w:sz w:val="24"/>
              </w:rPr>
            </w:pPr>
            <w:r>
              <w:rPr>
                <w:position w:val="-32"/>
                <w:sz w:val="24"/>
              </w:rPr>
              <w:t>是否有偿   提 供</w:t>
            </w:r>
          </w:p>
        </w:tc>
        <w:tc>
          <w:tcPr>
            <w:tcW w:w="2409" w:type="dxa"/>
            <w:tcBorders>
              <w:bottom w:val="single" w:color="auto" w:sz="4" w:space="0"/>
            </w:tcBorders>
          </w:tcPr>
          <w:p w14:paraId="521F51A4">
            <w:pPr>
              <w:tabs>
                <w:tab w:val="left" w:pos="240"/>
              </w:tabs>
              <w:jc w:val="center"/>
              <w:rPr>
                <w:position w:val="-50"/>
                <w:sz w:val="24"/>
              </w:rPr>
            </w:pPr>
            <w:r>
              <w:rPr>
                <w:position w:val="-50"/>
                <w:sz w:val="24"/>
              </w:rPr>
              <w:t xml:space="preserve">如有偿提供的说明 </w:t>
            </w:r>
          </w:p>
        </w:tc>
      </w:tr>
      <w:tr w14:paraId="3FA8F924">
        <w:trPr>
          <w:cantSplit/>
          <w:trHeight w:val="2295" w:hRule="atLeast"/>
          <w:jc w:val="center"/>
        </w:trPr>
        <w:tc>
          <w:tcPr>
            <w:tcW w:w="840" w:type="dxa"/>
          </w:tcPr>
          <w:p w14:paraId="3631620E">
            <w:pPr>
              <w:tabs>
                <w:tab w:val="left" w:pos="240"/>
              </w:tabs>
            </w:pPr>
          </w:p>
          <w:p w14:paraId="448FB836">
            <w:pPr>
              <w:tabs>
                <w:tab w:val="left" w:pos="240"/>
              </w:tabs>
            </w:pPr>
          </w:p>
          <w:p w14:paraId="0916A564">
            <w:pPr>
              <w:tabs>
                <w:tab w:val="left" w:pos="240"/>
              </w:tabs>
            </w:pPr>
          </w:p>
          <w:p w14:paraId="09E4B152">
            <w:pPr>
              <w:tabs>
                <w:tab w:val="left" w:pos="240"/>
              </w:tabs>
            </w:pPr>
          </w:p>
          <w:p w14:paraId="780454FD">
            <w:pPr>
              <w:tabs>
                <w:tab w:val="left" w:pos="240"/>
              </w:tabs>
            </w:pPr>
          </w:p>
          <w:p w14:paraId="4BA74E7F">
            <w:pPr>
              <w:tabs>
                <w:tab w:val="left" w:pos="240"/>
              </w:tabs>
            </w:pPr>
          </w:p>
          <w:p w14:paraId="4F11145F">
            <w:pPr>
              <w:tabs>
                <w:tab w:val="left" w:pos="240"/>
              </w:tabs>
            </w:pPr>
          </w:p>
          <w:p w14:paraId="2123736D">
            <w:pPr>
              <w:tabs>
                <w:tab w:val="left" w:pos="240"/>
              </w:tabs>
            </w:pPr>
          </w:p>
          <w:p w14:paraId="4D53F239">
            <w:pPr>
              <w:tabs>
                <w:tab w:val="left" w:pos="240"/>
              </w:tabs>
            </w:pPr>
          </w:p>
          <w:p w14:paraId="043BA185">
            <w:pPr>
              <w:tabs>
                <w:tab w:val="left" w:pos="240"/>
              </w:tabs>
            </w:pPr>
          </w:p>
          <w:p w14:paraId="2BC7D564">
            <w:pPr>
              <w:tabs>
                <w:tab w:val="left" w:pos="240"/>
              </w:tabs>
            </w:pPr>
          </w:p>
          <w:p w14:paraId="62F4D274">
            <w:pPr>
              <w:tabs>
                <w:tab w:val="left" w:pos="240"/>
              </w:tabs>
            </w:pPr>
          </w:p>
          <w:p w14:paraId="46A7F8BA">
            <w:pPr>
              <w:tabs>
                <w:tab w:val="left" w:pos="240"/>
              </w:tabs>
            </w:pPr>
          </w:p>
          <w:p w14:paraId="2C8254D8">
            <w:pPr>
              <w:tabs>
                <w:tab w:val="left" w:pos="240"/>
              </w:tabs>
            </w:pPr>
          </w:p>
          <w:p w14:paraId="0152DC29">
            <w:pPr>
              <w:tabs>
                <w:tab w:val="left" w:pos="240"/>
              </w:tabs>
            </w:pPr>
          </w:p>
          <w:p w14:paraId="693DFAFA">
            <w:pPr>
              <w:tabs>
                <w:tab w:val="left" w:pos="240"/>
              </w:tabs>
            </w:pPr>
          </w:p>
          <w:p w14:paraId="2D6DA69A">
            <w:pPr>
              <w:tabs>
                <w:tab w:val="left" w:pos="240"/>
              </w:tabs>
            </w:pPr>
          </w:p>
          <w:p w14:paraId="04E697E9">
            <w:pPr>
              <w:tabs>
                <w:tab w:val="left" w:pos="240"/>
              </w:tabs>
            </w:pPr>
          </w:p>
          <w:p w14:paraId="1DD5708D">
            <w:pPr>
              <w:tabs>
                <w:tab w:val="left" w:pos="240"/>
              </w:tabs>
            </w:pPr>
          </w:p>
          <w:p w14:paraId="13A2F18C">
            <w:pPr>
              <w:tabs>
                <w:tab w:val="left" w:pos="240"/>
              </w:tabs>
            </w:pPr>
          </w:p>
          <w:p w14:paraId="3FA2E09D">
            <w:pPr>
              <w:tabs>
                <w:tab w:val="left" w:pos="240"/>
              </w:tabs>
            </w:pPr>
          </w:p>
          <w:p w14:paraId="08285874">
            <w:pPr>
              <w:tabs>
                <w:tab w:val="left" w:pos="240"/>
              </w:tabs>
            </w:pPr>
          </w:p>
          <w:p w14:paraId="3A490489">
            <w:pPr>
              <w:tabs>
                <w:tab w:val="left" w:pos="240"/>
              </w:tabs>
            </w:pPr>
          </w:p>
          <w:p w14:paraId="69744507">
            <w:pPr>
              <w:tabs>
                <w:tab w:val="left" w:pos="240"/>
              </w:tabs>
            </w:pPr>
          </w:p>
          <w:p w14:paraId="0CAFFD2A">
            <w:pPr>
              <w:tabs>
                <w:tab w:val="left" w:pos="240"/>
              </w:tabs>
            </w:pPr>
          </w:p>
        </w:tc>
        <w:tc>
          <w:tcPr>
            <w:tcW w:w="1890" w:type="dxa"/>
          </w:tcPr>
          <w:p w14:paraId="52FA62FA">
            <w:pPr>
              <w:tabs>
                <w:tab w:val="left" w:pos="240"/>
              </w:tabs>
            </w:pPr>
          </w:p>
        </w:tc>
        <w:tc>
          <w:tcPr>
            <w:tcW w:w="975" w:type="dxa"/>
          </w:tcPr>
          <w:p w14:paraId="27822E69">
            <w:pPr>
              <w:tabs>
                <w:tab w:val="left" w:pos="240"/>
              </w:tabs>
            </w:pPr>
          </w:p>
        </w:tc>
        <w:tc>
          <w:tcPr>
            <w:tcW w:w="996" w:type="dxa"/>
          </w:tcPr>
          <w:p w14:paraId="3B797BD0">
            <w:pPr>
              <w:tabs>
                <w:tab w:val="left" w:pos="240"/>
              </w:tabs>
            </w:pPr>
          </w:p>
        </w:tc>
        <w:tc>
          <w:tcPr>
            <w:tcW w:w="1494" w:type="dxa"/>
          </w:tcPr>
          <w:p w14:paraId="64D8F9BD">
            <w:pPr>
              <w:tabs>
                <w:tab w:val="left" w:pos="240"/>
              </w:tabs>
            </w:pPr>
          </w:p>
        </w:tc>
        <w:tc>
          <w:tcPr>
            <w:tcW w:w="2409" w:type="dxa"/>
          </w:tcPr>
          <w:p w14:paraId="3F07EDD0">
            <w:pPr>
              <w:tabs>
                <w:tab w:val="left" w:pos="240"/>
              </w:tabs>
            </w:pPr>
          </w:p>
        </w:tc>
      </w:tr>
      <w:tr w14:paraId="4F7656B9">
        <w:trPr>
          <w:cantSplit/>
          <w:trHeight w:val="705" w:hRule="atLeast"/>
          <w:jc w:val="center"/>
        </w:trPr>
        <w:tc>
          <w:tcPr>
            <w:tcW w:w="8604" w:type="dxa"/>
            <w:gridSpan w:val="6"/>
          </w:tcPr>
          <w:p w14:paraId="5CFD926B">
            <w:pPr>
              <w:pStyle w:val="19"/>
            </w:pPr>
            <w:r>
              <w:t>备注：凡需采购人提供的设备、房屋、通讯及其他办公设施，应注明免费提供或不免费提供，如有偿提供，采购人承担多少，供应商承担多少，本表应详细列清。</w:t>
            </w:r>
          </w:p>
          <w:p w14:paraId="5D30FEC8">
            <w:pPr>
              <w:tabs>
                <w:tab w:val="left" w:pos="240"/>
              </w:tabs>
            </w:pPr>
          </w:p>
        </w:tc>
      </w:tr>
    </w:tbl>
    <w:p w14:paraId="7CCD2F87">
      <w:pPr>
        <w:tabs>
          <w:tab w:val="left" w:pos="240"/>
          <w:tab w:val="left" w:pos="7665"/>
        </w:tabs>
      </w:pPr>
    </w:p>
    <w:p w14:paraId="22EBF628">
      <w:pPr>
        <w:spacing w:line="360" w:lineRule="auto"/>
        <w:ind w:right="84" w:firstLine="224" w:firstLineChars="100"/>
        <w:rPr>
          <w:sz w:val="24"/>
        </w:rPr>
      </w:pPr>
      <w:r>
        <w:rPr>
          <w:sz w:val="24"/>
        </w:rPr>
        <w:t>投标人名称：</w:t>
      </w:r>
    </w:p>
    <w:p w14:paraId="380DCFDC">
      <w:pPr>
        <w:spacing w:line="360" w:lineRule="auto"/>
        <w:ind w:right="84" w:firstLine="224" w:firstLineChars="100"/>
        <w:rPr>
          <w:sz w:val="24"/>
        </w:rPr>
      </w:pPr>
    </w:p>
    <w:p w14:paraId="0054F66B">
      <w:pPr>
        <w:spacing w:line="360" w:lineRule="auto"/>
        <w:ind w:right="84" w:firstLine="224" w:firstLineChars="100"/>
        <w:rPr>
          <w:position w:val="-40"/>
          <w:sz w:val="24"/>
        </w:rPr>
      </w:pPr>
      <w:r>
        <w:rPr>
          <w:sz w:val="24"/>
        </w:rPr>
        <w:t xml:space="preserve">日期：  </w:t>
      </w:r>
    </w:p>
    <w:p w14:paraId="4A91FE1D">
      <w:pPr>
        <w:widowControl/>
        <w:jc w:val="left"/>
        <w:rPr>
          <w:b/>
          <w:sz w:val="24"/>
        </w:rPr>
      </w:pPr>
      <w:r>
        <w:rPr>
          <w:b/>
          <w:sz w:val="24"/>
        </w:rPr>
        <w:br w:type="page"/>
      </w:r>
    </w:p>
    <w:p w14:paraId="2EE2A04B">
      <w:pPr>
        <w:tabs>
          <w:tab w:val="left" w:pos="360"/>
        </w:tabs>
        <w:spacing w:line="360" w:lineRule="auto"/>
        <w:rPr>
          <w:b/>
          <w:sz w:val="24"/>
        </w:rPr>
      </w:pPr>
      <w:r>
        <w:rPr>
          <w:b/>
          <w:sz w:val="24"/>
        </w:rPr>
        <w:t>附件1</w:t>
      </w:r>
      <w:r>
        <w:rPr>
          <w:rFonts w:hint="eastAsia"/>
          <w:b/>
          <w:sz w:val="24"/>
        </w:rPr>
        <w:t>5</w:t>
      </w:r>
      <w:r>
        <w:rPr>
          <w:b/>
          <w:sz w:val="24"/>
        </w:rPr>
        <w:t>：投标人认为需要提供的其他资料</w:t>
      </w:r>
    </w:p>
    <w:p w14:paraId="2F623F13">
      <w:pPr>
        <w:autoSpaceDE w:val="0"/>
        <w:autoSpaceDN w:val="0"/>
        <w:adjustRightInd w:val="0"/>
        <w:spacing w:line="560" w:lineRule="exact"/>
        <w:outlineLvl w:val="0"/>
        <w:rPr>
          <w:b/>
          <w:sz w:val="24"/>
        </w:rPr>
      </w:pPr>
    </w:p>
    <w:p w14:paraId="078E5A7A">
      <w:pPr>
        <w:tabs>
          <w:tab w:val="left" w:pos="412"/>
          <w:tab w:val="left" w:pos="618"/>
        </w:tabs>
        <w:spacing w:line="520" w:lineRule="exact"/>
        <w:jc w:val="center"/>
        <w:rPr>
          <w:sz w:val="24"/>
          <w:szCs w:val="21"/>
        </w:rPr>
      </w:pPr>
    </w:p>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
    <w:altName w:val="苹方-简"/>
    <w:panose1 w:val="00000000000000000000"/>
    <w:charset w:val="86"/>
    <w:family w:val="roman"/>
    <w:pitch w:val="default"/>
    <w:sig w:usb0="00000000" w:usb1="00000000" w:usb2="00000010" w:usb3="00000000" w:csb0="00040000" w:csb1="00000000"/>
  </w:font>
  <w:font w:name="仿宋_GB2312">
    <w:altName w:val="方正仿宋_GBK"/>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苹方-简">
    <w:panose1 w:val="020B0400000000000000"/>
    <w:charset w:val="86"/>
    <w:family w:val="auto"/>
    <w:pitch w:val="default"/>
    <w:sig w:usb0="A00002FF" w:usb1="7ACFFDFB" w:usb2="00000017" w:usb3="00000000" w:csb0="00040001"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2F69CA">
    <w:pPr>
      <w:pStyle w:val="14"/>
      <w:jc w:val="center"/>
    </w:pPr>
    <w:r>
      <w:rPr>
        <w:b/>
      </w:rPr>
      <w:fldChar w:fldCharType="begin"/>
    </w:r>
    <w:r>
      <w:rPr>
        <w:b/>
      </w:rPr>
      <w:instrText xml:space="preserve">PAGE  \* Arabic  \* MERGEFORMAT</w:instrText>
    </w:r>
    <w:r>
      <w:rPr>
        <w:b/>
      </w:rPr>
      <w:fldChar w:fldCharType="separate"/>
    </w:r>
    <w:r>
      <w:rPr>
        <w:b/>
        <w:lang w:val="zh-CN"/>
      </w:rPr>
      <w:t>1</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2886B9">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4C8"/>
    <w:rsid w:val="00001FD1"/>
    <w:rsid w:val="00005A05"/>
    <w:rsid w:val="00006243"/>
    <w:rsid w:val="00006501"/>
    <w:rsid w:val="00006C16"/>
    <w:rsid w:val="00007F41"/>
    <w:rsid w:val="00010DCF"/>
    <w:rsid w:val="000117B3"/>
    <w:rsid w:val="00011B73"/>
    <w:rsid w:val="00013068"/>
    <w:rsid w:val="00013701"/>
    <w:rsid w:val="000140B4"/>
    <w:rsid w:val="00017C2D"/>
    <w:rsid w:val="00020E27"/>
    <w:rsid w:val="00024835"/>
    <w:rsid w:val="00024BF1"/>
    <w:rsid w:val="00024E74"/>
    <w:rsid w:val="000308AC"/>
    <w:rsid w:val="00030FDC"/>
    <w:rsid w:val="00032015"/>
    <w:rsid w:val="0003242C"/>
    <w:rsid w:val="00033A5B"/>
    <w:rsid w:val="00033D18"/>
    <w:rsid w:val="000345BC"/>
    <w:rsid w:val="00034E45"/>
    <w:rsid w:val="00035055"/>
    <w:rsid w:val="000361C8"/>
    <w:rsid w:val="00036A32"/>
    <w:rsid w:val="0003743D"/>
    <w:rsid w:val="000376DF"/>
    <w:rsid w:val="000403B6"/>
    <w:rsid w:val="0004130F"/>
    <w:rsid w:val="000417BA"/>
    <w:rsid w:val="00042F29"/>
    <w:rsid w:val="00042FFE"/>
    <w:rsid w:val="00043B7E"/>
    <w:rsid w:val="00044070"/>
    <w:rsid w:val="0004475D"/>
    <w:rsid w:val="00045022"/>
    <w:rsid w:val="00046460"/>
    <w:rsid w:val="000469AD"/>
    <w:rsid w:val="00046B7D"/>
    <w:rsid w:val="00050365"/>
    <w:rsid w:val="00052B54"/>
    <w:rsid w:val="00056208"/>
    <w:rsid w:val="0005620B"/>
    <w:rsid w:val="0005643C"/>
    <w:rsid w:val="000567CA"/>
    <w:rsid w:val="00056ECA"/>
    <w:rsid w:val="00056EF3"/>
    <w:rsid w:val="00057491"/>
    <w:rsid w:val="000607D4"/>
    <w:rsid w:val="00060B6F"/>
    <w:rsid w:val="000617A1"/>
    <w:rsid w:val="00062D77"/>
    <w:rsid w:val="0006487A"/>
    <w:rsid w:val="00065BDD"/>
    <w:rsid w:val="000661F1"/>
    <w:rsid w:val="0007081F"/>
    <w:rsid w:val="00072919"/>
    <w:rsid w:val="00073133"/>
    <w:rsid w:val="00073ECF"/>
    <w:rsid w:val="0007418A"/>
    <w:rsid w:val="00074B0B"/>
    <w:rsid w:val="00074F44"/>
    <w:rsid w:val="00075452"/>
    <w:rsid w:val="000756A0"/>
    <w:rsid w:val="00075C85"/>
    <w:rsid w:val="00076BA5"/>
    <w:rsid w:val="00077413"/>
    <w:rsid w:val="0007747C"/>
    <w:rsid w:val="00080367"/>
    <w:rsid w:val="000826F9"/>
    <w:rsid w:val="0008313E"/>
    <w:rsid w:val="000831B0"/>
    <w:rsid w:val="00083B4F"/>
    <w:rsid w:val="000842C1"/>
    <w:rsid w:val="00086439"/>
    <w:rsid w:val="00090D0B"/>
    <w:rsid w:val="00092093"/>
    <w:rsid w:val="00092400"/>
    <w:rsid w:val="00093E5B"/>
    <w:rsid w:val="00094246"/>
    <w:rsid w:val="000A1142"/>
    <w:rsid w:val="000A1F05"/>
    <w:rsid w:val="000A40E0"/>
    <w:rsid w:val="000A4146"/>
    <w:rsid w:val="000A54B8"/>
    <w:rsid w:val="000A5CEA"/>
    <w:rsid w:val="000A62E5"/>
    <w:rsid w:val="000B068A"/>
    <w:rsid w:val="000B157F"/>
    <w:rsid w:val="000B1CA7"/>
    <w:rsid w:val="000B2975"/>
    <w:rsid w:val="000B3A09"/>
    <w:rsid w:val="000B4BF2"/>
    <w:rsid w:val="000B520E"/>
    <w:rsid w:val="000C3083"/>
    <w:rsid w:val="000C337F"/>
    <w:rsid w:val="000C573B"/>
    <w:rsid w:val="000C6CA8"/>
    <w:rsid w:val="000C7A3F"/>
    <w:rsid w:val="000D07E0"/>
    <w:rsid w:val="000D26D7"/>
    <w:rsid w:val="000D2F5A"/>
    <w:rsid w:val="000D304C"/>
    <w:rsid w:val="000D3112"/>
    <w:rsid w:val="000D3B22"/>
    <w:rsid w:val="000D4EA3"/>
    <w:rsid w:val="000D514E"/>
    <w:rsid w:val="000D5DE9"/>
    <w:rsid w:val="000E1D6E"/>
    <w:rsid w:val="000E3729"/>
    <w:rsid w:val="000E3A51"/>
    <w:rsid w:val="000E3FFA"/>
    <w:rsid w:val="000E50F9"/>
    <w:rsid w:val="000E5380"/>
    <w:rsid w:val="000E660F"/>
    <w:rsid w:val="000E69C0"/>
    <w:rsid w:val="000E6A76"/>
    <w:rsid w:val="000E71F6"/>
    <w:rsid w:val="000E775B"/>
    <w:rsid w:val="000F0035"/>
    <w:rsid w:val="000F1202"/>
    <w:rsid w:val="000F1454"/>
    <w:rsid w:val="000F1687"/>
    <w:rsid w:val="000F48D9"/>
    <w:rsid w:val="000F4D4E"/>
    <w:rsid w:val="000F5C82"/>
    <w:rsid w:val="000F6957"/>
    <w:rsid w:val="000F6A99"/>
    <w:rsid w:val="000F7788"/>
    <w:rsid w:val="000F7CBE"/>
    <w:rsid w:val="001035D7"/>
    <w:rsid w:val="00104351"/>
    <w:rsid w:val="00110D79"/>
    <w:rsid w:val="0011152B"/>
    <w:rsid w:val="0011216F"/>
    <w:rsid w:val="001134D0"/>
    <w:rsid w:val="00113AA2"/>
    <w:rsid w:val="001165C6"/>
    <w:rsid w:val="00121CDE"/>
    <w:rsid w:val="00122667"/>
    <w:rsid w:val="00123BF8"/>
    <w:rsid w:val="001256ED"/>
    <w:rsid w:val="0012609D"/>
    <w:rsid w:val="00126378"/>
    <w:rsid w:val="001307C5"/>
    <w:rsid w:val="00130AD2"/>
    <w:rsid w:val="00133127"/>
    <w:rsid w:val="00135039"/>
    <w:rsid w:val="00136D2C"/>
    <w:rsid w:val="00136F51"/>
    <w:rsid w:val="001375E0"/>
    <w:rsid w:val="00137E70"/>
    <w:rsid w:val="001411F4"/>
    <w:rsid w:val="00141664"/>
    <w:rsid w:val="00143B4D"/>
    <w:rsid w:val="00143EB8"/>
    <w:rsid w:val="0014400B"/>
    <w:rsid w:val="00145FEE"/>
    <w:rsid w:val="00145FF3"/>
    <w:rsid w:val="0014712D"/>
    <w:rsid w:val="00151A9A"/>
    <w:rsid w:val="00152128"/>
    <w:rsid w:val="001524A8"/>
    <w:rsid w:val="001526D6"/>
    <w:rsid w:val="00153D9D"/>
    <w:rsid w:val="00154571"/>
    <w:rsid w:val="00155128"/>
    <w:rsid w:val="00161AF2"/>
    <w:rsid w:val="00161F5F"/>
    <w:rsid w:val="00163EBA"/>
    <w:rsid w:val="001641AE"/>
    <w:rsid w:val="001659F0"/>
    <w:rsid w:val="00166ECA"/>
    <w:rsid w:val="001704C8"/>
    <w:rsid w:val="001707F2"/>
    <w:rsid w:val="00170DF2"/>
    <w:rsid w:val="00171C6D"/>
    <w:rsid w:val="00172489"/>
    <w:rsid w:val="00173561"/>
    <w:rsid w:val="0017520C"/>
    <w:rsid w:val="001762DB"/>
    <w:rsid w:val="0017744A"/>
    <w:rsid w:val="00177EB8"/>
    <w:rsid w:val="00181ED5"/>
    <w:rsid w:val="001834DA"/>
    <w:rsid w:val="001835D7"/>
    <w:rsid w:val="001837F4"/>
    <w:rsid w:val="00185D85"/>
    <w:rsid w:val="00186526"/>
    <w:rsid w:val="00186706"/>
    <w:rsid w:val="00193954"/>
    <w:rsid w:val="00193A50"/>
    <w:rsid w:val="00193BCD"/>
    <w:rsid w:val="0019431D"/>
    <w:rsid w:val="00194FBC"/>
    <w:rsid w:val="00196A86"/>
    <w:rsid w:val="00196D6B"/>
    <w:rsid w:val="00196E07"/>
    <w:rsid w:val="001A01CF"/>
    <w:rsid w:val="001A0F97"/>
    <w:rsid w:val="001A142F"/>
    <w:rsid w:val="001A2919"/>
    <w:rsid w:val="001A34F2"/>
    <w:rsid w:val="001A3DE3"/>
    <w:rsid w:val="001A46F9"/>
    <w:rsid w:val="001A515E"/>
    <w:rsid w:val="001A69AE"/>
    <w:rsid w:val="001A7E14"/>
    <w:rsid w:val="001B5BEA"/>
    <w:rsid w:val="001B7A36"/>
    <w:rsid w:val="001C0132"/>
    <w:rsid w:val="001C0E64"/>
    <w:rsid w:val="001C1981"/>
    <w:rsid w:val="001C2B28"/>
    <w:rsid w:val="001C50CC"/>
    <w:rsid w:val="001C7055"/>
    <w:rsid w:val="001C7268"/>
    <w:rsid w:val="001D00CB"/>
    <w:rsid w:val="001D1850"/>
    <w:rsid w:val="001D32CF"/>
    <w:rsid w:val="001D3ACD"/>
    <w:rsid w:val="001D4FB9"/>
    <w:rsid w:val="001D501D"/>
    <w:rsid w:val="001D5E41"/>
    <w:rsid w:val="001D6B92"/>
    <w:rsid w:val="001E30AF"/>
    <w:rsid w:val="001E310C"/>
    <w:rsid w:val="001E3AAF"/>
    <w:rsid w:val="001E3CB7"/>
    <w:rsid w:val="001F0C14"/>
    <w:rsid w:val="001F1E90"/>
    <w:rsid w:val="001F2867"/>
    <w:rsid w:val="001F28DA"/>
    <w:rsid w:val="001F29C1"/>
    <w:rsid w:val="001F2B50"/>
    <w:rsid w:val="001F345B"/>
    <w:rsid w:val="001F4AD6"/>
    <w:rsid w:val="001F6467"/>
    <w:rsid w:val="001F65EF"/>
    <w:rsid w:val="001F6DCF"/>
    <w:rsid w:val="001F7956"/>
    <w:rsid w:val="001F7A52"/>
    <w:rsid w:val="002027E3"/>
    <w:rsid w:val="00204B95"/>
    <w:rsid w:val="00205B78"/>
    <w:rsid w:val="00206328"/>
    <w:rsid w:val="0020759C"/>
    <w:rsid w:val="00207C76"/>
    <w:rsid w:val="002113A2"/>
    <w:rsid w:val="00211616"/>
    <w:rsid w:val="00212E26"/>
    <w:rsid w:val="00213244"/>
    <w:rsid w:val="00214D65"/>
    <w:rsid w:val="0021638D"/>
    <w:rsid w:val="0022041A"/>
    <w:rsid w:val="00220469"/>
    <w:rsid w:val="00220883"/>
    <w:rsid w:val="00222FAF"/>
    <w:rsid w:val="0022613D"/>
    <w:rsid w:val="00230077"/>
    <w:rsid w:val="00231275"/>
    <w:rsid w:val="00231287"/>
    <w:rsid w:val="002320BD"/>
    <w:rsid w:val="00232459"/>
    <w:rsid w:val="00232789"/>
    <w:rsid w:val="00233134"/>
    <w:rsid w:val="00233239"/>
    <w:rsid w:val="00233634"/>
    <w:rsid w:val="0023422D"/>
    <w:rsid w:val="00240DB6"/>
    <w:rsid w:val="00240F84"/>
    <w:rsid w:val="0024127E"/>
    <w:rsid w:val="00242503"/>
    <w:rsid w:val="00242948"/>
    <w:rsid w:val="00243DC1"/>
    <w:rsid w:val="00244482"/>
    <w:rsid w:val="0024790F"/>
    <w:rsid w:val="00247A26"/>
    <w:rsid w:val="00250531"/>
    <w:rsid w:val="00250CEF"/>
    <w:rsid w:val="00251A9E"/>
    <w:rsid w:val="00251ED7"/>
    <w:rsid w:val="00252F5E"/>
    <w:rsid w:val="00255546"/>
    <w:rsid w:val="00255CA7"/>
    <w:rsid w:val="00256A4A"/>
    <w:rsid w:val="002575F6"/>
    <w:rsid w:val="0025795F"/>
    <w:rsid w:val="00261C83"/>
    <w:rsid w:val="00263FB7"/>
    <w:rsid w:val="00264E8A"/>
    <w:rsid w:val="002654C8"/>
    <w:rsid w:val="00265B2C"/>
    <w:rsid w:val="00265CF6"/>
    <w:rsid w:val="00266403"/>
    <w:rsid w:val="00266956"/>
    <w:rsid w:val="00266AAA"/>
    <w:rsid w:val="00267101"/>
    <w:rsid w:val="00270448"/>
    <w:rsid w:val="00270BE3"/>
    <w:rsid w:val="00271086"/>
    <w:rsid w:val="0027114A"/>
    <w:rsid w:val="0027215A"/>
    <w:rsid w:val="00274610"/>
    <w:rsid w:val="00274CF5"/>
    <w:rsid w:val="00274DD6"/>
    <w:rsid w:val="00275C48"/>
    <w:rsid w:val="002762B4"/>
    <w:rsid w:val="0027741B"/>
    <w:rsid w:val="00277AEF"/>
    <w:rsid w:val="002804EC"/>
    <w:rsid w:val="00280C49"/>
    <w:rsid w:val="00281A22"/>
    <w:rsid w:val="00281B0B"/>
    <w:rsid w:val="00282377"/>
    <w:rsid w:val="0028284B"/>
    <w:rsid w:val="00283BE8"/>
    <w:rsid w:val="00286A3C"/>
    <w:rsid w:val="00287CFF"/>
    <w:rsid w:val="00291A28"/>
    <w:rsid w:val="00292094"/>
    <w:rsid w:val="00292BE5"/>
    <w:rsid w:val="00293728"/>
    <w:rsid w:val="00293B4A"/>
    <w:rsid w:val="002948B5"/>
    <w:rsid w:val="00294986"/>
    <w:rsid w:val="00294D43"/>
    <w:rsid w:val="00294EAF"/>
    <w:rsid w:val="00295416"/>
    <w:rsid w:val="00295883"/>
    <w:rsid w:val="00295F3C"/>
    <w:rsid w:val="0029610C"/>
    <w:rsid w:val="00297EAE"/>
    <w:rsid w:val="002A0234"/>
    <w:rsid w:val="002A3C32"/>
    <w:rsid w:val="002A4B3C"/>
    <w:rsid w:val="002A59C2"/>
    <w:rsid w:val="002A5E55"/>
    <w:rsid w:val="002A660D"/>
    <w:rsid w:val="002A7B57"/>
    <w:rsid w:val="002B18D9"/>
    <w:rsid w:val="002B3BB4"/>
    <w:rsid w:val="002B3BFC"/>
    <w:rsid w:val="002B538F"/>
    <w:rsid w:val="002B7E9C"/>
    <w:rsid w:val="002C0346"/>
    <w:rsid w:val="002C1B67"/>
    <w:rsid w:val="002C2083"/>
    <w:rsid w:val="002C5A2D"/>
    <w:rsid w:val="002C696D"/>
    <w:rsid w:val="002C6C31"/>
    <w:rsid w:val="002D02A5"/>
    <w:rsid w:val="002D07F8"/>
    <w:rsid w:val="002D09CD"/>
    <w:rsid w:val="002D114E"/>
    <w:rsid w:val="002D17E4"/>
    <w:rsid w:val="002D1D5D"/>
    <w:rsid w:val="002D1D64"/>
    <w:rsid w:val="002D36AC"/>
    <w:rsid w:val="002D4603"/>
    <w:rsid w:val="002D4E8E"/>
    <w:rsid w:val="002D5B4E"/>
    <w:rsid w:val="002D5FEA"/>
    <w:rsid w:val="002D6704"/>
    <w:rsid w:val="002D6DA5"/>
    <w:rsid w:val="002D7781"/>
    <w:rsid w:val="002D780C"/>
    <w:rsid w:val="002E1053"/>
    <w:rsid w:val="002E192F"/>
    <w:rsid w:val="002E245E"/>
    <w:rsid w:val="002E3C4F"/>
    <w:rsid w:val="002E4551"/>
    <w:rsid w:val="002F1119"/>
    <w:rsid w:val="002F245E"/>
    <w:rsid w:val="002F2B42"/>
    <w:rsid w:val="002F2C9F"/>
    <w:rsid w:val="002F4372"/>
    <w:rsid w:val="002F4388"/>
    <w:rsid w:val="002F4792"/>
    <w:rsid w:val="002F5650"/>
    <w:rsid w:val="002F70FA"/>
    <w:rsid w:val="003031B0"/>
    <w:rsid w:val="003036EA"/>
    <w:rsid w:val="00305E3B"/>
    <w:rsid w:val="003104E5"/>
    <w:rsid w:val="0031086D"/>
    <w:rsid w:val="00310E16"/>
    <w:rsid w:val="00311322"/>
    <w:rsid w:val="00311A87"/>
    <w:rsid w:val="00311DE3"/>
    <w:rsid w:val="00313073"/>
    <w:rsid w:val="003135A7"/>
    <w:rsid w:val="0031461A"/>
    <w:rsid w:val="00314802"/>
    <w:rsid w:val="00314D15"/>
    <w:rsid w:val="003159EF"/>
    <w:rsid w:val="00320416"/>
    <w:rsid w:val="00320542"/>
    <w:rsid w:val="00321DA5"/>
    <w:rsid w:val="00322EA4"/>
    <w:rsid w:val="00324441"/>
    <w:rsid w:val="003246AC"/>
    <w:rsid w:val="00324A4F"/>
    <w:rsid w:val="00324DDC"/>
    <w:rsid w:val="00325832"/>
    <w:rsid w:val="00330B45"/>
    <w:rsid w:val="00330C7B"/>
    <w:rsid w:val="0033138A"/>
    <w:rsid w:val="00332319"/>
    <w:rsid w:val="00335E90"/>
    <w:rsid w:val="00341B4E"/>
    <w:rsid w:val="003427C3"/>
    <w:rsid w:val="00343849"/>
    <w:rsid w:val="00343936"/>
    <w:rsid w:val="00343990"/>
    <w:rsid w:val="003473CD"/>
    <w:rsid w:val="00347443"/>
    <w:rsid w:val="00350E8A"/>
    <w:rsid w:val="0035257E"/>
    <w:rsid w:val="00355EEA"/>
    <w:rsid w:val="00355FE3"/>
    <w:rsid w:val="003562E3"/>
    <w:rsid w:val="00360A5E"/>
    <w:rsid w:val="00364265"/>
    <w:rsid w:val="00367868"/>
    <w:rsid w:val="003704B5"/>
    <w:rsid w:val="0037085F"/>
    <w:rsid w:val="00373C07"/>
    <w:rsid w:val="003745F7"/>
    <w:rsid w:val="00374D2C"/>
    <w:rsid w:val="00375FE1"/>
    <w:rsid w:val="00377781"/>
    <w:rsid w:val="003839AE"/>
    <w:rsid w:val="00383A58"/>
    <w:rsid w:val="003840EC"/>
    <w:rsid w:val="0038431F"/>
    <w:rsid w:val="00384368"/>
    <w:rsid w:val="00385320"/>
    <w:rsid w:val="00385FC8"/>
    <w:rsid w:val="00386C2D"/>
    <w:rsid w:val="003918BD"/>
    <w:rsid w:val="00391B5F"/>
    <w:rsid w:val="00391FD0"/>
    <w:rsid w:val="0039235B"/>
    <w:rsid w:val="003926CA"/>
    <w:rsid w:val="00393D9B"/>
    <w:rsid w:val="00394B36"/>
    <w:rsid w:val="00395727"/>
    <w:rsid w:val="0039586B"/>
    <w:rsid w:val="00397E24"/>
    <w:rsid w:val="003A2A60"/>
    <w:rsid w:val="003A347C"/>
    <w:rsid w:val="003A381E"/>
    <w:rsid w:val="003A3B52"/>
    <w:rsid w:val="003A3CF3"/>
    <w:rsid w:val="003A4B1D"/>
    <w:rsid w:val="003A6917"/>
    <w:rsid w:val="003A6FD2"/>
    <w:rsid w:val="003A7FEB"/>
    <w:rsid w:val="003B0605"/>
    <w:rsid w:val="003B084F"/>
    <w:rsid w:val="003B20F9"/>
    <w:rsid w:val="003B2849"/>
    <w:rsid w:val="003B2B1C"/>
    <w:rsid w:val="003B2BB0"/>
    <w:rsid w:val="003B2CC9"/>
    <w:rsid w:val="003B339F"/>
    <w:rsid w:val="003B5E6C"/>
    <w:rsid w:val="003B6213"/>
    <w:rsid w:val="003B6D2D"/>
    <w:rsid w:val="003B7218"/>
    <w:rsid w:val="003B78E0"/>
    <w:rsid w:val="003C05E1"/>
    <w:rsid w:val="003C289A"/>
    <w:rsid w:val="003C6BEF"/>
    <w:rsid w:val="003C71A3"/>
    <w:rsid w:val="003C7A89"/>
    <w:rsid w:val="003C7ED9"/>
    <w:rsid w:val="003D0497"/>
    <w:rsid w:val="003D10B2"/>
    <w:rsid w:val="003D12EE"/>
    <w:rsid w:val="003D2351"/>
    <w:rsid w:val="003D2EF8"/>
    <w:rsid w:val="003D6DDA"/>
    <w:rsid w:val="003E0C38"/>
    <w:rsid w:val="003E100D"/>
    <w:rsid w:val="003E1D9F"/>
    <w:rsid w:val="003E2404"/>
    <w:rsid w:val="003E2BBE"/>
    <w:rsid w:val="003E318D"/>
    <w:rsid w:val="003E4B1B"/>
    <w:rsid w:val="003E5355"/>
    <w:rsid w:val="003E55B9"/>
    <w:rsid w:val="003E5923"/>
    <w:rsid w:val="003E5E39"/>
    <w:rsid w:val="003E6E8F"/>
    <w:rsid w:val="003E71CA"/>
    <w:rsid w:val="003F28ED"/>
    <w:rsid w:val="003F4142"/>
    <w:rsid w:val="003F481B"/>
    <w:rsid w:val="003F5331"/>
    <w:rsid w:val="003F642C"/>
    <w:rsid w:val="003F68DF"/>
    <w:rsid w:val="003F68FF"/>
    <w:rsid w:val="003F6B18"/>
    <w:rsid w:val="003F7025"/>
    <w:rsid w:val="00400991"/>
    <w:rsid w:val="00400F7E"/>
    <w:rsid w:val="0040134A"/>
    <w:rsid w:val="00401962"/>
    <w:rsid w:val="00402107"/>
    <w:rsid w:val="00402BE6"/>
    <w:rsid w:val="0040553A"/>
    <w:rsid w:val="004055D4"/>
    <w:rsid w:val="0040569C"/>
    <w:rsid w:val="004073D3"/>
    <w:rsid w:val="00407908"/>
    <w:rsid w:val="00407C06"/>
    <w:rsid w:val="00410A95"/>
    <w:rsid w:val="00410B10"/>
    <w:rsid w:val="00411416"/>
    <w:rsid w:val="0041168C"/>
    <w:rsid w:val="00411C39"/>
    <w:rsid w:val="00412894"/>
    <w:rsid w:val="00413972"/>
    <w:rsid w:val="00414802"/>
    <w:rsid w:val="004153D6"/>
    <w:rsid w:val="00415D1E"/>
    <w:rsid w:val="00415D39"/>
    <w:rsid w:val="00416AFE"/>
    <w:rsid w:val="004176FC"/>
    <w:rsid w:val="004200A3"/>
    <w:rsid w:val="004217BB"/>
    <w:rsid w:val="00424D37"/>
    <w:rsid w:val="00424EF2"/>
    <w:rsid w:val="00424F07"/>
    <w:rsid w:val="004259D7"/>
    <w:rsid w:val="00425B9F"/>
    <w:rsid w:val="00426397"/>
    <w:rsid w:val="004267C9"/>
    <w:rsid w:val="004269D9"/>
    <w:rsid w:val="00427F8D"/>
    <w:rsid w:val="00430A20"/>
    <w:rsid w:val="00431536"/>
    <w:rsid w:val="00431C42"/>
    <w:rsid w:val="00431FC5"/>
    <w:rsid w:val="00432C99"/>
    <w:rsid w:val="00433591"/>
    <w:rsid w:val="00433904"/>
    <w:rsid w:val="004377AC"/>
    <w:rsid w:val="00437DB0"/>
    <w:rsid w:val="00441E89"/>
    <w:rsid w:val="004424FE"/>
    <w:rsid w:val="00442726"/>
    <w:rsid w:val="00443B1A"/>
    <w:rsid w:val="00443C74"/>
    <w:rsid w:val="00445313"/>
    <w:rsid w:val="00446120"/>
    <w:rsid w:val="00446E68"/>
    <w:rsid w:val="00447974"/>
    <w:rsid w:val="0045174E"/>
    <w:rsid w:val="004519C8"/>
    <w:rsid w:val="00452760"/>
    <w:rsid w:val="004536DD"/>
    <w:rsid w:val="00454160"/>
    <w:rsid w:val="004559D5"/>
    <w:rsid w:val="00455C9F"/>
    <w:rsid w:val="00455F7E"/>
    <w:rsid w:val="0045618D"/>
    <w:rsid w:val="00456846"/>
    <w:rsid w:val="00456E96"/>
    <w:rsid w:val="00457760"/>
    <w:rsid w:val="00457B84"/>
    <w:rsid w:val="00460809"/>
    <w:rsid w:val="00461A5D"/>
    <w:rsid w:val="00464F4B"/>
    <w:rsid w:val="0046640A"/>
    <w:rsid w:val="0046701C"/>
    <w:rsid w:val="0046734F"/>
    <w:rsid w:val="004675C5"/>
    <w:rsid w:val="00467B91"/>
    <w:rsid w:val="00467BBC"/>
    <w:rsid w:val="00470560"/>
    <w:rsid w:val="00472418"/>
    <w:rsid w:val="00472C82"/>
    <w:rsid w:val="004740E4"/>
    <w:rsid w:val="0047534C"/>
    <w:rsid w:val="00476B86"/>
    <w:rsid w:val="00480BCD"/>
    <w:rsid w:val="004826E0"/>
    <w:rsid w:val="00482F3C"/>
    <w:rsid w:val="004849F6"/>
    <w:rsid w:val="00485319"/>
    <w:rsid w:val="00486F1E"/>
    <w:rsid w:val="00491047"/>
    <w:rsid w:val="0049363D"/>
    <w:rsid w:val="00495ECD"/>
    <w:rsid w:val="004A0F57"/>
    <w:rsid w:val="004A18BA"/>
    <w:rsid w:val="004A1E95"/>
    <w:rsid w:val="004A3709"/>
    <w:rsid w:val="004A3758"/>
    <w:rsid w:val="004A3B65"/>
    <w:rsid w:val="004A3F33"/>
    <w:rsid w:val="004A4E98"/>
    <w:rsid w:val="004A7516"/>
    <w:rsid w:val="004A7F72"/>
    <w:rsid w:val="004B0800"/>
    <w:rsid w:val="004B0E80"/>
    <w:rsid w:val="004B15B1"/>
    <w:rsid w:val="004B21B1"/>
    <w:rsid w:val="004B2DBB"/>
    <w:rsid w:val="004B326B"/>
    <w:rsid w:val="004B4D3A"/>
    <w:rsid w:val="004B4DE0"/>
    <w:rsid w:val="004B4FA2"/>
    <w:rsid w:val="004B725D"/>
    <w:rsid w:val="004C0251"/>
    <w:rsid w:val="004C1F92"/>
    <w:rsid w:val="004C2815"/>
    <w:rsid w:val="004C5B83"/>
    <w:rsid w:val="004C65FD"/>
    <w:rsid w:val="004C7125"/>
    <w:rsid w:val="004D06E3"/>
    <w:rsid w:val="004D0995"/>
    <w:rsid w:val="004D2B4D"/>
    <w:rsid w:val="004D2DC3"/>
    <w:rsid w:val="004D4031"/>
    <w:rsid w:val="004D563B"/>
    <w:rsid w:val="004D5F22"/>
    <w:rsid w:val="004D6293"/>
    <w:rsid w:val="004D6546"/>
    <w:rsid w:val="004D6ABE"/>
    <w:rsid w:val="004D6B47"/>
    <w:rsid w:val="004E0B40"/>
    <w:rsid w:val="004E1922"/>
    <w:rsid w:val="004E1CA8"/>
    <w:rsid w:val="004E20E2"/>
    <w:rsid w:val="004E2FAC"/>
    <w:rsid w:val="004E38E3"/>
    <w:rsid w:val="004E44E5"/>
    <w:rsid w:val="004E4AE9"/>
    <w:rsid w:val="004E4F0B"/>
    <w:rsid w:val="004E4FDC"/>
    <w:rsid w:val="004E65F6"/>
    <w:rsid w:val="004E6724"/>
    <w:rsid w:val="004E75B5"/>
    <w:rsid w:val="004E7E90"/>
    <w:rsid w:val="004F011E"/>
    <w:rsid w:val="004F2B79"/>
    <w:rsid w:val="004F55DE"/>
    <w:rsid w:val="004F5A29"/>
    <w:rsid w:val="004F5D17"/>
    <w:rsid w:val="004F7AFC"/>
    <w:rsid w:val="004F7B5C"/>
    <w:rsid w:val="00500217"/>
    <w:rsid w:val="005016F6"/>
    <w:rsid w:val="00501DEC"/>
    <w:rsid w:val="00502349"/>
    <w:rsid w:val="00502D44"/>
    <w:rsid w:val="00502D72"/>
    <w:rsid w:val="00504FBF"/>
    <w:rsid w:val="005053F9"/>
    <w:rsid w:val="0050600F"/>
    <w:rsid w:val="00506A46"/>
    <w:rsid w:val="00506AB1"/>
    <w:rsid w:val="00506C8E"/>
    <w:rsid w:val="00506CD1"/>
    <w:rsid w:val="00506EDA"/>
    <w:rsid w:val="00511BDC"/>
    <w:rsid w:val="005131C3"/>
    <w:rsid w:val="00513A4E"/>
    <w:rsid w:val="00514EDA"/>
    <w:rsid w:val="00515E10"/>
    <w:rsid w:val="00517513"/>
    <w:rsid w:val="00517CB0"/>
    <w:rsid w:val="005201BE"/>
    <w:rsid w:val="005239D5"/>
    <w:rsid w:val="00524604"/>
    <w:rsid w:val="00525EE9"/>
    <w:rsid w:val="00530059"/>
    <w:rsid w:val="0053021A"/>
    <w:rsid w:val="00530D50"/>
    <w:rsid w:val="005329BE"/>
    <w:rsid w:val="005334B4"/>
    <w:rsid w:val="0053392E"/>
    <w:rsid w:val="00534907"/>
    <w:rsid w:val="00534937"/>
    <w:rsid w:val="005349D4"/>
    <w:rsid w:val="005378F0"/>
    <w:rsid w:val="00537D63"/>
    <w:rsid w:val="005407BF"/>
    <w:rsid w:val="00541378"/>
    <w:rsid w:val="00542508"/>
    <w:rsid w:val="00542EDD"/>
    <w:rsid w:val="0054313B"/>
    <w:rsid w:val="00544107"/>
    <w:rsid w:val="00544955"/>
    <w:rsid w:val="005449BE"/>
    <w:rsid w:val="00546543"/>
    <w:rsid w:val="00547367"/>
    <w:rsid w:val="005506C7"/>
    <w:rsid w:val="0055079B"/>
    <w:rsid w:val="00550B2F"/>
    <w:rsid w:val="005523A6"/>
    <w:rsid w:val="00555248"/>
    <w:rsid w:val="00555DDD"/>
    <w:rsid w:val="0055739D"/>
    <w:rsid w:val="005575D2"/>
    <w:rsid w:val="00557C71"/>
    <w:rsid w:val="0056011E"/>
    <w:rsid w:val="0056207F"/>
    <w:rsid w:val="0056453E"/>
    <w:rsid w:val="00570D6F"/>
    <w:rsid w:val="0057120E"/>
    <w:rsid w:val="005718A8"/>
    <w:rsid w:val="00572118"/>
    <w:rsid w:val="00572610"/>
    <w:rsid w:val="00572E0A"/>
    <w:rsid w:val="005737C6"/>
    <w:rsid w:val="005745DB"/>
    <w:rsid w:val="00574922"/>
    <w:rsid w:val="00575DF4"/>
    <w:rsid w:val="00576189"/>
    <w:rsid w:val="00580546"/>
    <w:rsid w:val="005823AD"/>
    <w:rsid w:val="00583F9F"/>
    <w:rsid w:val="005842A0"/>
    <w:rsid w:val="005845A5"/>
    <w:rsid w:val="0058472E"/>
    <w:rsid w:val="00584D37"/>
    <w:rsid w:val="005858D5"/>
    <w:rsid w:val="00585C24"/>
    <w:rsid w:val="00585F60"/>
    <w:rsid w:val="00591C4D"/>
    <w:rsid w:val="0059464B"/>
    <w:rsid w:val="0059473B"/>
    <w:rsid w:val="00594F17"/>
    <w:rsid w:val="005953CA"/>
    <w:rsid w:val="005960BA"/>
    <w:rsid w:val="005A15D1"/>
    <w:rsid w:val="005A1801"/>
    <w:rsid w:val="005A1927"/>
    <w:rsid w:val="005A2527"/>
    <w:rsid w:val="005A28A8"/>
    <w:rsid w:val="005A3F6F"/>
    <w:rsid w:val="005A40D9"/>
    <w:rsid w:val="005A4E6F"/>
    <w:rsid w:val="005A5CF8"/>
    <w:rsid w:val="005A6731"/>
    <w:rsid w:val="005B0248"/>
    <w:rsid w:val="005B0F84"/>
    <w:rsid w:val="005B13F8"/>
    <w:rsid w:val="005B2D18"/>
    <w:rsid w:val="005B352D"/>
    <w:rsid w:val="005B5E63"/>
    <w:rsid w:val="005B5FB5"/>
    <w:rsid w:val="005B631B"/>
    <w:rsid w:val="005B6420"/>
    <w:rsid w:val="005C1F12"/>
    <w:rsid w:val="005C2556"/>
    <w:rsid w:val="005C463B"/>
    <w:rsid w:val="005C4964"/>
    <w:rsid w:val="005C4AB3"/>
    <w:rsid w:val="005C5386"/>
    <w:rsid w:val="005C5E6D"/>
    <w:rsid w:val="005C5EB1"/>
    <w:rsid w:val="005D086D"/>
    <w:rsid w:val="005D1B17"/>
    <w:rsid w:val="005D3683"/>
    <w:rsid w:val="005D3AB2"/>
    <w:rsid w:val="005D560A"/>
    <w:rsid w:val="005D57E0"/>
    <w:rsid w:val="005D5BE5"/>
    <w:rsid w:val="005D792B"/>
    <w:rsid w:val="005D7BB7"/>
    <w:rsid w:val="005E198C"/>
    <w:rsid w:val="005E2966"/>
    <w:rsid w:val="005E2E16"/>
    <w:rsid w:val="005E3793"/>
    <w:rsid w:val="005E4E71"/>
    <w:rsid w:val="005E6149"/>
    <w:rsid w:val="005E6EEC"/>
    <w:rsid w:val="005E7FF4"/>
    <w:rsid w:val="005F09CC"/>
    <w:rsid w:val="005F0B19"/>
    <w:rsid w:val="005F1315"/>
    <w:rsid w:val="005F14A5"/>
    <w:rsid w:val="005F1EBE"/>
    <w:rsid w:val="005F2890"/>
    <w:rsid w:val="005F297C"/>
    <w:rsid w:val="005F3EB2"/>
    <w:rsid w:val="005F58E3"/>
    <w:rsid w:val="005F7264"/>
    <w:rsid w:val="00600140"/>
    <w:rsid w:val="006001B2"/>
    <w:rsid w:val="006011A3"/>
    <w:rsid w:val="006014DA"/>
    <w:rsid w:val="00603746"/>
    <w:rsid w:val="0060379A"/>
    <w:rsid w:val="006038D0"/>
    <w:rsid w:val="006047D8"/>
    <w:rsid w:val="00611A86"/>
    <w:rsid w:val="00612BD3"/>
    <w:rsid w:val="00613EAC"/>
    <w:rsid w:val="00613F54"/>
    <w:rsid w:val="00614E3A"/>
    <w:rsid w:val="00616168"/>
    <w:rsid w:val="006168B5"/>
    <w:rsid w:val="00616B13"/>
    <w:rsid w:val="00620130"/>
    <w:rsid w:val="00620534"/>
    <w:rsid w:val="00622893"/>
    <w:rsid w:val="00623A31"/>
    <w:rsid w:val="00625361"/>
    <w:rsid w:val="0062548D"/>
    <w:rsid w:val="00627516"/>
    <w:rsid w:val="00630039"/>
    <w:rsid w:val="00630B07"/>
    <w:rsid w:val="00631029"/>
    <w:rsid w:val="00632268"/>
    <w:rsid w:val="00633921"/>
    <w:rsid w:val="00634642"/>
    <w:rsid w:val="00634D5B"/>
    <w:rsid w:val="00635270"/>
    <w:rsid w:val="00635CA9"/>
    <w:rsid w:val="00635DAE"/>
    <w:rsid w:val="00635E02"/>
    <w:rsid w:val="00636723"/>
    <w:rsid w:val="00637E05"/>
    <w:rsid w:val="00637E0C"/>
    <w:rsid w:val="0064134F"/>
    <w:rsid w:val="00641801"/>
    <w:rsid w:val="00641933"/>
    <w:rsid w:val="00643E2E"/>
    <w:rsid w:val="00644A35"/>
    <w:rsid w:val="006478CA"/>
    <w:rsid w:val="00652FE3"/>
    <w:rsid w:val="0065347D"/>
    <w:rsid w:val="006543D6"/>
    <w:rsid w:val="00657717"/>
    <w:rsid w:val="006577EB"/>
    <w:rsid w:val="00657812"/>
    <w:rsid w:val="00657B89"/>
    <w:rsid w:val="006606D7"/>
    <w:rsid w:val="006619FF"/>
    <w:rsid w:val="00664115"/>
    <w:rsid w:val="00665F3D"/>
    <w:rsid w:val="006675D6"/>
    <w:rsid w:val="00670BE5"/>
    <w:rsid w:val="006720DF"/>
    <w:rsid w:val="00673826"/>
    <w:rsid w:val="00674146"/>
    <w:rsid w:val="006741E5"/>
    <w:rsid w:val="00676F1C"/>
    <w:rsid w:val="00677C71"/>
    <w:rsid w:val="006801E2"/>
    <w:rsid w:val="006802EF"/>
    <w:rsid w:val="006852AB"/>
    <w:rsid w:val="00685987"/>
    <w:rsid w:val="006871AB"/>
    <w:rsid w:val="0068721C"/>
    <w:rsid w:val="00687A9B"/>
    <w:rsid w:val="00687D0B"/>
    <w:rsid w:val="00692004"/>
    <w:rsid w:val="006959FD"/>
    <w:rsid w:val="00697818"/>
    <w:rsid w:val="006A0D80"/>
    <w:rsid w:val="006A1852"/>
    <w:rsid w:val="006A1ABF"/>
    <w:rsid w:val="006A1C8A"/>
    <w:rsid w:val="006A29E0"/>
    <w:rsid w:val="006A2FF7"/>
    <w:rsid w:val="006A3C4A"/>
    <w:rsid w:val="006A3D1C"/>
    <w:rsid w:val="006A437D"/>
    <w:rsid w:val="006A4BDB"/>
    <w:rsid w:val="006A5D28"/>
    <w:rsid w:val="006A62BC"/>
    <w:rsid w:val="006A6621"/>
    <w:rsid w:val="006A6F51"/>
    <w:rsid w:val="006A75E7"/>
    <w:rsid w:val="006B00FC"/>
    <w:rsid w:val="006B0EC3"/>
    <w:rsid w:val="006B3128"/>
    <w:rsid w:val="006B33DB"/>
    <w:rsid w:val="006B52A7"/>
    <w:rsid w:val="006B5955"/>
    <w:rsid w:val="006B6EF7"/>
    <w:rsid w:val="006C0461"/>
    <w:rsid w:val="006C0C1A"/>
    <w:rsid w:val="006C16C6"/>
    <w:rsid w:val="006C17CC"/>
    <w:rsid w:val="006C21BF"/>
    <w:rsid w:val="006C23C2"/>
    <w:rsid w:val="006C5231"/>
    <w:rsid w:val="006C59A5"/>
    <w:rsid w:val="006C7FB3"/>
    <w:rsid w:val="006D1CF3"/>
    <w:rsid w:val="006D41AD"/>
    <w:rsid w:val="006D42FB"/>
    <w:rsid w:val="006D4DA1"/>
    <w:rsid w:val="006E0CD2"/>
    <w:rsid w:val="006E1997"/>
    <w:rsid w:val="006E20B1"/>
    <w:rsid w:val="006E2EB7"/>
    <w:rsid w:val="006E3C81"/>
    <w:rsid w:val="006E654C"/>
    <w:rsid w:val="006E76A5"/>
    <w:rsid w:val="006F0645"/>
    <w:rsid w:val="006F0F55"/>
    <w:rsid w:val="006F1700"/>
    <w:rsid w:val="006F239F"/>
    <w:rsid w:val="006F3A3B"/>
    <w:rsid w:val="006F4AE9"/>
    <w:rsid w:val="006F70DA"/>
    <w:rsid w:val="0070070A"/>
    <w:rsid w:val="0070411C"/>
    <w:rsid w:val="00705018"/>
    <w:rsid w:val="007058B3"/>
    <w:rsid w:val="00705D69"/>
    <w:rsid w:val="007071EE"/>
    <w:rsid w:val="0071193F"/>
    <w:rsid w:val="00714853"/>
    <w:rsid w:val="00716652"/>
    <w:rsid w:val="007225BB"/>
    <w:rsid w:val="007236BA"/>
    <w:rsid w:val="007238DD"/>
    <w:rsid w:val="00723D02"/>
    <w:rsid w:val="00723D84"/>
    <w:rsid w:val="00723EDE"/>
    <w:rsid w:val="00724717"/>
    <w:rsid w:val="0072534D"/>
    <w:rsid w:val="00725C22"/>
    <w:rsid w:val="00725E21"/>
    <w:rsid w:val="0072660C"/>
    <w:rsid w:val="00727280"/>
    <w:rsid w:val="00727814"/>
    <w:rsid w:val="00727CF8"/>
    <w:rsid w:val="0073013F"/>
    <w:rsid w:val="00730404"/>
    <w:rsid w:val="00731AB7"/>
    <w:rsid w:val="007321FD"/>
    <w:rsid w:val="00735BCF"/>
    <w:rsid w:val="007360DE"/>
    <w:rsid w:val="00736B7F"/>
    <w:rsid w:val="00737076"/>
    <w:rsid w:val="00740550"/>
    <w:rsid w:val="0074180F"/>
    <w:rsid w:val="00742D4A"/>
    <w:rsid w:val="007439C4"/>
    <w:rsid w:val="007446DE"/>
    <w:rsid w:val="00744ED4"/>
    <w:rsid w:val="00745CD5"/>
    <w:rsid w:val="00745E40"/>
    <w:rsid w:val="00746019"/>
    <w:rsid w:val="007460F7"/>
    <w:rsid w:val="00746D3F"/>
    <w:rsid w:val="00747CAF"/>
    <w:rsid w:val="00750AB2"/>
    <w:rsid w:val="00750D87"/>
    <w:rsid w:val="00752125"/>
    <w:rsid w:val="00752966"/>
    <w:rsid w:val="00752F51"/>
    <w:rsid w:val="007532A0"/>
    <w:rsid w:val="007546DF"/>
    <w:rsid w:val="00755358"/>
    <w:rsid w:val="007558DB"/>
    <w:rsid w:val="00755AB9"/>
    <w:rsid w:val="00756566"/>
    <w:rsid w:val="007576F5"/>
    <w:rsid w:val="00757FB9"/>
    <w:rsid w:val="00760557"/>
    <w:rsid w:val="00760746"/>
    <w:rsid w:val="007615B0"/>
    <w:rsid w:val="00761798"/>
    <w:rsid w:val="0076239E"/>
    <w:rsid w:val="00763245"/>
    <w:rsid w:val="0076470D"/>
    <w:rsid w:val="00765885"/>
    <w:rsid w:val="00766299"/>
    <w:rsid w:val="00766680"/>
    <w:rsid w:val="007667F4"/>
    <w:rsid w:val="00766870"/>
    <w:rsid w:val="0076753E"/>
    <w:rsid w:val="007702C7"/>
    <w:rsid w:val="00770823"/>
    <w:rsid w:val="00773722"/>
    <w:rsid w:val="007737A3"/>
    <w:rsid w:val="007738A0"/>
    <w:rsid w:val="00773946"/>
    <w:rsid w:val="0077606A"/>
    <w:rsid w:val="00777024"/>
    <w:rsid w:val="0078146D"/>
    <w:rsid w:val="00781801"/>
    <w:rsid w:val="00781AB2"/>
    <w:rsid w:val="00784C33"/>
    <w:rsid w:val="0079363C"/>
    <w:rsid w:val="007936AD"/>
    <w:rsid w:val="00793B6E"/>
    <w:rsid w:val="00794B66"/>
    <w:rsid w:val="00794BAC"/>
    <w:rsid w:val="0079536F"/>
    <w:rsid w:val="0079776F"/>
    <w:rsid w:val="0079785B"/>
    <w:rsid w:val="007A4BB5"/>
    <w:rsid w:val="007A4FB6"/>
    <w:rsid w:val="007A5AEB"/>
    <w:rsid w:val="007A6815"/>
    <w:rsid w:val="007A6AA6"/>
    <w:rsid w:val="007B0D45"/>
    <w:rsid w:val="007B0EEB"/>
    <w:rsid w:val="007B1550"/>
    <w:rsid w:val="007B188D"/>
    <w:rsid w:val="007B1B3A"/>
    <w:rsid w:val="007B1F2A"/>
    <w:rsid w:val="007B35BE"/>
    <w:rsid w:val="007B4E82"/>
    <w:rsid w:val="007B5D7F"/>
    <w:rsid w:val="007B7C1E"/>
    <w:rsid w:val="007C101D"/>
    <w:rsid w:val="007C1D1B"/>
    <w:rsid w:val="007C3FEA"/>
    <w:rsid w:val="007C4D4C"/>
    <w:rsid w:val="007C54BA"/>
    <w:rsid w:val="007D05E9"/>
    <w:rsid w:val="007D1428"/>
    <w:rsid w:val="007D20C2"/>
    <w:rsid w:val="007D36F1"/>
    <w:rsid w:val="007D53EC"/>
    <w:rsid w:val="007D6398"/>
    <w:rsid w:val="007D6858"/>
    <w:rsid w:val="007D6EC1"/>
    <w:rsid w:val="007E485B"/>
    <w:rsid w:val="007E4C39"/>
    <w:rsid w:val="007E4CD6"/>
    <w:rsid w:val="007E5872"/>
    <w:rsid w:val="007E5B14"/>
    <w:rsid w:val="007E5E28"/>
    <w:rsid w:val="007E604A"/>
    <w:rsid w:val="007E73D8"/>
    <w:rsid w:val="007E7EEC"/>
    <w:rsid w:val="007F1F0C"/>
    <w:rsid w:val="007F5589"/>
    <w:rsid w:val="007F55DE"/>
    <w:rsid w:val="007F6940"/>
    <w:rsid w:val="007F79A8"/>
    <w:rsid w:val="008005A8"/>
    <w:rsid w:val="008021F3"/>
    <w:rsid w:val="00802CE5"/>
    <w:rsid w:val="0080403E"/>
    <w:rsid w:val="00804AD7"/>
    <w:rsid w:val="00805098"/>
    <w:rsid w:val="00807A77"/>
    <w:rsid w:val="00810E64"/>
    <w:rsid w:val="00811022"/>
    <w:rsid w:val="008111A5"/>
    <w:rsid w:val="00811713"/>
    <w:rsid w:val="008122D7"/>
    <w:rsid w:val="00813668"/>
    <w:rsid w:val="00814C9A"/>
    <w:rsid w:val="008153EA"/>
    <w:rsid w:val="0081655E"/>
    <w:rsid w:val="008175A2"/>
    <w:rsid w:val="00822CD6"/>
    <w:rsid w:val="008259FC"/>
    <w:rsid w:val="00825AB9"/>
    <w:rsid w:val="008274E2"/>
    <w:rsid w:val="00832534"/>
    <w:rsid w:val="00833562"/>
    <w:rsid w:val="00833F9B"/>
    <w:rsid w:val="00834C99"/>
    <w:rsid w:val="00834EDE"/>
    <w:rsid w:val="00836783"/>
    <w:rsid w:val="00837228"/>
    <w:rsid w:val="00840A68"/>
    <w:rsid w:val="008428BF"/>
    <w:rsid w:val="00842C03"/>
    <w:rsid w:val="00843BE9"/>
    <w:rsid w:val="008444AE"/>
    <w:rsid w:val="0084514E"/>
    <w:rsid w:val="008465BF"/>
    <w:rsid w:val="0084689E"/>
    <w:rsid w:val="008527D8"/>
    <w:rsid w:val="00852DD8"/>
    <w:rsid w:val="00852EBB"/>
    <w:rsid w:val="008536EB"/>
    <w:rsid w:val="00855218"/>
    <w:rsid w:val="0085585F"/>
    <w:rsid w:val="00855FFB"/>
    <w:rsid w:val="00856C7F"/>
    <w:rsid w:val="00860D85"/>
    <w:rsid w:val="00861293"/>
    <w:rsid w:val="00861DDC"/>
    <w:rsid w:val="008654C1"/>
    <w:rsid w:val="00865823"/>
    <w:rsid w:val="00865A9C"/>
    <w:rsid w:val="0086630A"/>
    <w:rsid w:val="008704E3"/>
    <w:rsid w:val="00871005"/>
    <w:rsid w:val="00872A7C"/>
    <w:rsid w:val="008733A2"/>
    <w:rsid w:val="00874016"/>
    <w:rsid w:val="00883479"/>
    <w:rsid w:val="00885DD4"/>
    <w:rsid w:val="008860BA"/>
    <w:rsid w:val="00886809"/>
    <w:rsid w:val="0088750D"/>
    <w:rsid w:val="008879C5"/>
    <w:rsid w:val="00890051"/>
    <w:rsid w:val="00890E22"/>
    <w:rsid w:val="00890E84"/>
    <w:rsid w:val="00890EEA"/>
    <w:rsid w:val="00891241"/>
    <w:rsid w:val="0089306D"/>
    <w:rsid w:val="0089364F"/>
    <w:rsid w:val="008943FE"/>
    <w:rsid w:val="008951B3"/>
    <w:rsid w:val="00895914"/>
    <w:rsid w:val="008971E6"/>
    <w:rsid w:val="008A1AC1"/>
    <w:rsid w:val="008A1E8A"/>
    <w:rsid w:val="008A73E8"/>
    <w:rsid w:val="008B041B"/>
    <w:rsid w:val="008B1221"/>
    <w:rsid w:val="008B1326"/>
    <w:rsid w:val="008B1506"/>
    <w:rsid w:val="008B202B"/>
    <w:rsid w:val="008B2747"/>
    <w:rsid w:val="008B3001"/>
    <w:rsid w:val="008B3CFE"/>
    <w:rsid w:val="008B4BFE"/>
    <w:rsid w:val="008B5DBC"/>
    <w:rsid w:val="008B7061"/>
    <w:rsid w:val="008C05D0"/>
    <w:rsid w:val="008C0EC2"/>
    <w:rsid w:val="008C1439"/>
    <w:rsid w:val="008C151A"/>
    <w:rsid w:val="008C3B0C"/>
    <w:rsid w:val="008C3C92"/>
    <w:rsid w:val="008C4E8A"/>
    <w:rsid w:val="008C52AA"/>
    <w:rsid w:val="008C7ABA"/>
    <w:rsid w:val="008D1A2E"/>
    <w:rsid w:val="008D283D"/>
    <w:rsid w:val="008D3125"/>
    <w:rsid w:val="008D394D"/>
    <w:rsid w:val="008D4422"/>
    <w:rsid w:val="008D4972"/>
    <w:rsid w:val="008D5421"/>
    <w:rsid w:val="008D640B"/>
    <w:rsid w:val="008D6965"/>
    <w:rsid w:val="008E08E4"/>
    <w:rsid w:val="008E1AA7"/>
    <w:rsid w:val="008E3C04"/>
    <w:rsid w:val="008E3CC1"/>
    <w:rsid w:val="008E563C"/>
    <w:rsid w:val="008E56E2"/>
    <w:rsid w:val="008E57F5"/>
    <w:rsid w:val="008E6868"/>
    <w:rsid w:val="008F0D32"/>
    <w:rsid w:val="008F0EFA"/>
    <w:rsid w:val="008F35A8"/>
    <w:rsid w:val="008F51DE"/>
    <w:rsid w:val="0090166C"/>
    <w:rsid w:val="009016E3"/>
    <w:rsid w:val="00901C94"/>
    <w:rsid w:val="00902053"/>
    <w:rsid w:val="00903505"/>
    <w:rsid w:val="00903DDB"/>
    <w:rsid w:val="009060E8"/>
    <w:rsid w:val="00906B69"/>
    <w:rsid w:val="009071A1"/>
    <w:rsid w:val="0090766A"/>
    <w:rsid w:val="00911DC5"/>
    <w:rsid w:val="00913750"/>
    <w:rsid w:val="00913D68"/>
    <w:rsid w:val="00913F09"/>
    <w:rsid w:val="009157E0"/>
    <w:rsid w:val="00915DF7"/>
    <w:rsid w:val="0091725D"/>
    <w:rsid w:val="00917496"/>
    <w:rsid w:val="0092151E"/>
    <w:rsid w:val="00922D69"/>
    <w:rsid w:val="00924B4A"/>
    <w:rsid w:val="0092600D"/>
    <w:rsid w:val="00926414"/>
    <w:rsid w:val="009270C7"/>
    <w:rsid w:val="00927D37"/>
    <w:rsid w:val="009308B3"/>
    <w:rsid w:val="00931C3C"/>
    <w:rsid w:val="00934EB7"/>
    <w:rsid w:val="0093630E"/>
    <w:rsid w:val="00936E99"/>
    <w:rsid w:val="009370C6"/>
    <w:rsid w:val="009400D8"/>
    <w:rsid w:val="00941D94"/>
    <w:rsid w:val="00941DBE"/>
    <w:rsid w:val="0094212E"/>
    <w:rsid w:val="009427B0"/>
    <w:rsid w:val="00942B32"/>
    <w:rsid w:val="009432E0"/>
    <w:rsid w:val="00943513"/>
    <w:rsid w:val="0094458A"/>
    <w:rsid w:val="0094466C"/>
    <w:rsid w:val="0094494E"/>
    <w:rsid w:val="00944B1C"/>
    <w:rsid w:val="00945CFD"/>
    <w:rsid w:val="00945DE8"/>
    <w:rsid w:val="009470D2"/>
    <w:rsid w:val="00947EC9"/>
    <w:rsid w:val="009513F7"/>
    <w:rsid w:val="00951A8D"/>
    <w:rsid w:val="009533CE"/>
    <w:rsid w:val="00954E5D"/>
    <w:rsid w:val="00955B43"/>
    <w:rsid w:val="0095612C"/>
    <w:rsid w:val="0095726E"/>
    <w:rsid w:val="00961108"/>
    <w:rsid w:val="00962A82"/>
    <w:rsid w:val="009662F0"/>
    <w:rsid w:val="009668F1"/>
    <w:rsid w:val="00966BCE"/>
    <w:rsid w:val="0097467D"/>
    <w:rsid w:val="00974B43"/>
    <w:rsid w:val="0097558D"/>
    <w:rsid w:val="00975852"/>
    <w:rsid w:val="0097639F"/>
    <w:rsid w:val="009769EA"/>
    <w:rsid w:val="00977FB6"/>
    <w:rsid w:val="009809F0"/>
    <w:rsid w:val="009820A2"/>
    <w:rsid w:val="009829B0"/>
    <w:rsid w:val="009833F3"/>
    <w:rsid w:val="00984AB0"/>
    <w:rsid w:val="0098544D"/>
    <w:rsid w:val="0098596C"/>
    <w:rsid w:val="00986145"/>
    <w:rsid w:val="00987484"/>
    <w:rsid w:val="009908ED"/>
    <w:rsid w:val="0099209B"/>
    <w:rsid w:val="0099413A"/>
    <w:rsid w:val="00994BDB"/>
    <w:rsid w:val="00994D53"/>
    <w:rsid w:val="00994F60"/>
    <w:rsid w:val="0099688A"/>
    <w:rsid w:val="00997403"/>
    <w:rsid w:val="009A02C9"/>
    <w:rsid w:val="009A0B32"/>
    <w:rsid w:val="009A0D32"/>
    <w:rsid w:val="009A1028"/>
    <w:rsid w:val="009A3371"/>
    <w:rsid w:val="009A3F39"/>
    <w:rsid w:val="009A418D"/>
    <w:rsid w:val="009A4641"/>
    <w:rsid w:val="009A5F5B"/>
    <w:rsid w:val="009A657F"/>
    <w:rsid w:val="009A6D9C"/>
    <w:rsid w:val="009A70B1"/>
    <w:rsid w:val="009A7596"/>
    <w:rsid w:val="009B0B2B"/>
    <w:rsid w:val="009B294B"/>
    <w:rsid w:val="009B477B"/>
    <w:rsid w:val="009B50B5"/>
    <w:rsid w:val="009C0EA3"/>
    <w:rsid w:val="009C2768"/>
    <w:rsid w:val="009C2CE0"/>
    <w:rsid w:val="009C36D0"/>
    <w:rsid w:val="009C50C3"/>
    <w:rsid w:val="009C5400"/>
    <w:rsid w:val="009C547D"/>
    <w:rsid w:val="009C6579"/>
    <w:rsid w:val="009C69C7"/>
    <w:rsid w:val="009C6CF3"/>
    <w:rsid w:val="009D0ABF"/>
    <w:rsid w:val="009D187B"/>
    <w:rsid w:val="009D1E28"/>
    <w:rsid w:val="009D2385"/>
    <w:rsid w:val="009D24A0"/>
    <w:rsid w:val="009D3511"/>
    <w:rsid w:val="009D5C8E"/>
    <w:rsid w:val="009D6251"/>
    <w:rsid w:val="009D7342"/>
    <w:rsid w:val="009D767F"/>
    <w:rsid w:val="009E0499"/>
    <w:rsid w:val="009E105F"/>
    <w:rsid w:val="009E1429"/>
    <w:rsid w:val="009E2558"/>
    <w:rsid w:val="009E2587"/>
    <w:rsid w:val="009E31C5"/>
    <w:rsid w:val="009E3B6B"/>
    <w:rsid w:val="009E44DC"/>
    <w:rsid w:val="009E6E62"/>
    <w:rsid w:val="009E7D35"/>
    <w:rsid w:val="009F090B"/>
    <w:rsid w:val="009F216C"/>
    <w:rsid w:val="009F2269"/>
    <w:rsid w:val="009F3382"/>
    <w:rsid w:val="009F3D46"/>
    <w:rsid w:val="009F3FC3"/>
    <w:rsid w:val="009F45AA"/>
    <w:rsid w:val="009F559B"/>
    <w:rsid w:val="009F598A"/>
    <w:rsid w:val="009F5AC3"/>
    <w:rsid w:val="009F60C9"/>
    <w:rsid w:val="00A002FE"/>
    <w:rsid w:val="00A02228"/>
    <w:rsid w:val="00A02AF5"/>
    <w:rsid w:val="00A03C90"/>
    <w:rsid w:val="00A03EDD"/>
    <w:rsid w:val="00A0405A"/>
    <w:rsid w:val="00A059CA"/>
    <w:rsid w:val="00A06703"/>
    <w:rsid w:val="00A071FC"/>
    <w:rsid w:val="00A072D3"/>
    <w:rsid w:val="00A07548"/>
    <w:rsid w:val="00A07966"/>
    <w:rsid w:val="00A07A8C"/>
    <w:rsid w:val="00A11799"/>
    <w:rsid w:val="00A11FFD"/>
    <w:rsid w:val="00A12C8D"/>
    <w:rsid w:val="00A13505"/>
    <w:rsid w:val="00A148A6"/>
    <w:rsid w:val="00A14CD9"/>
    <w:rsid w:val="00A163A6"/>
    <w:rsid w:val="00A21EAF"/>
    <w:rsid w:val="00A2223B"/>
    <w:rsid w:val="00A223F7"/>
    <w:rsid w:val="00A252F0"/>
    <w:rsid w:val="00A264A9"/>
    <w:rsid w:val="00A268F2"/>
    <w:rsid w:val="00A26C90"/>
    <w:rsid w:val="00A34CF4"/>
    <w:rsid w:val="00A3561D"/>
    <w:rsid w:val="00A35BC5"/>
    <w:rsid w:val="00A363C7"/>
    <w:rsid w:val="00A40F3E"/>
    <w:rsid w:val="00A41723"/>
    <w:rsid w:val="00A4235B"/>
    <w:rsid w:val="00A425E9"/>
    <w:rsid w:val="00A430A4"/>
    <w:rsid w:val="00A440E2"/>
    <w:rsid w:val="00A44702"/>
    <w:rsid w:val="00A44EF2"/>
    <w:rsid w:val="00A45815"/>
    <w:rsid w:val="00A459AA"/>
    <w:rsid w:val="00A46099"/>
    <w:rsid w:val="00A51052"/>
    <w:rsid w:val="00A5132F"/>
    <w:rsid w:val="00A5241A"/>
    <w:rsid w:val="00A52E40"/>
    <w:rsid w:val="00A536EF"/>
    <w:rsid w:val="00A53848"/>
    <w:rsid w:val="00A53C66"/>
    <w:rsid w:val="00A54C15"/>
    <w:rsid w:val="00A551E5"/>
    <w:rsid w:val="00A55CB3"/>
    <w:rsid w:val="00A57696"/>
    <w:rsid w:val="00A60795"/>
    <w:rsid w:val="00A60AF2"/>
    <w:rsid w:val="00A62455"/>
    <w:rsid w:val="00A63263"/>
    <w:rsid w:val="00A64878"/>
    <w:rsid w:val="00A64F8F"/>
    <w:rsid w:val="00A6552B"/>
    <w:rsid w:val="00A66E59"/>
    <w:rsid w:val="00A67A1C"/>
    <w:rsid w:val="00A711EB"/>
    <w:rsid w:val="00A71330"/>
    <w:rsid w:val="00A71D59"/>
    <w:rsid w:val="00A71F58"/>
    <w:rsid w:val="00A735C6"/>
    <w:rsid w:val="00A75714"/>
    <w:rsid w:val="00A77740"/>
    <w:rsid w:val="00A8009D"/>
    <w:rsid w:val="00A8016E"/>
    <w:rsid w:val="00A80AAB"/>
    <w:rsid w:val="00A818A9"/>
    <w:rsid w:val="00A82C4D"/>
    <w:rsid w:val="00A84363"/>
    <w:rsid w:val="00A86804"/>
    <w:rsid w:val="00A86DA4"/>
    <w:rsid w:val="00A9070D"/>
    <w:rsid w:val="00A90C1C"/>
    <w:rsid w:val="00A90E13"/>
    <w:rsid w:val="00A92667"/>
    <w:rsid w:val="00A92A1A"/>
    <w:rsid w:val="00A936E7"/>
    <w:rsid w:val="00A9562A"/>
    <w:rsid w:val="00A97408"/>
    <w:rsid w:val="00A97998"/>
    <w:rsid w:val="00A979D9"/>
    <w:rsid w:val="00AA0286"/>
    <w:rsid w:val="00AA0FDA"/>
    <w:rsid w:val="00AA2CF3"/>
    <w:rsid w:val="00AA3118"/>
    <w:rsid w:val="00AA3926"/>
    <w:rsid w:val="00AA4103"/>
    <w:rsid w:val="00AA6053"/>
    <w:rsid w:val="00AA6B88"/>
    <w:rsid w:val="00AA772B"/>
    <w:rsid w:val="00AA7D92"/>
    <w:rsid w:val="00AB0F96"/>
    <w:rsid w:val="00AB1AAB"/>
    <w:rsid w:val="00AB1AB2"/>
    <w:rsid w:val="00AB1C32"/>
    <w:rsid w:val="00AB26B5"/>
    <w:rsid w:val="00AB472B"/>
    <w:rsid w:val="00AB69B4"/>
    <w:rsid w:val="00AC04F7"/>
    <w:rsid w:val="00AC0593"/>
    <w:rsid w:val="00AC0B2F"/>
    <w:rsid w:val="00AC1DB1"/>
    <w:rsid w:val="00AC35E3"/>
    <w:rsid w:val="00AC6628"/>
    <w:rsid w:val="00AC77DC"/>
    <w:rsid w:val="00AC7CD8"/>
    <w:rsid w:val="00AD0B92"/>
    <w:rsid w:val="00AD4123"/>
    <w:rsid w:val="00AD760B"/>
    <w:rsid w:val="00AE0449"/>
    <w:rsid w:val="00AE15EA"/>
    <w:rsid w:val="00AE1773"/>
    <w:rsid w:val="00AE204B"/>
    <w:rsid w:val="00AE2054"/>
    <w:rsid w:val="00AE2ECF"/>
    <w:rsid w:val="00AE4505"/>
    <w:rsid w:val="00AE5C1F"/>
    <w:rsid w:val="00AE602E"/>
    <w:rsid w:val="00AE73F1"/>
    <w:rsid w:val="00AF0331"/>
    <w:rsid w:val="00AF06D9"/>
    <w:rsid w:val="00AF3DA6"/>
    <w:rsid w:val="00AF3F1E"/>
    <w:rsid w:val="00AF4C34"/>
    <w:rsid w:val="00AF5C39"/>
    <w:rsid w:val="00AF71CD"/>
    <w:rsid w:val="00B012DE"/>
    <w:rsid w:val="00B01C48"/>
    <w:rsid w:val="00B02A8C"/>
    <w:rsid w:val="00B03A0F"/>
    <w:rsid w:val="00B05458"/>
    <w:rsid w:val="00B05BF8"/>
    <w:rsid w:val="00B07152"/>
    <w:rsid w:val="00B11A51"/>
    <w:rsid w:val="00B1328E"/>
    <w:rsid w:val="00B135B2"/>
    <w:rsid w:val="00B13707"/>
    <w:rsid w:val="00B13CB8"/>
    <w:rsid w:val="00B13CD0"/>
    <w:rsid w:val="00B16EA9"/>
    <w:rsid w:val="00B17AD9"/>
    <w:rsid w:val="00B17BB1"/>
    <w:rsid w:val="00B208E4"/>
    <w:rsid w:val="00B2233E"/>
    <w:rsid w:val="00B24A31"/>
    <w:rsid w:val="00B25107"/>
    <w:rsid w:val="00B272DF"/>
    <w:rsid w:val="00B31309"/>
    <w:rsid w:val="00B31F0E"/>
    <w:rsid w:val="00B31F81"/>
    <w:rsid w:val="00B322C1"/>
    <w:rsid w:val="00B3236A"/>
    <w:rsid w:val="00B32A76"/>
    <w:rsid w:val="00B32C88"/>
    <w:rsid w:val="00B331B2"/>
    <w:rsid w:val="00B33C9F"/>
    <w:rsid w:val="00B34903"/>
    <w:rsid w:val="00B34F5F"/>
    <w:rsid w:val="00B35321"/>
    <w:rsid w:val="00B37FB0"/>
    <w:rsid w:val="00B40B33"/>
    <w:rsid w:val="00B40F7F"/>
    <w:rsid w:val="00B419D1"/>
    <w:rsid w:val="00B4237D"/>
    <w:rsid w:val="00B42656"/>
    <w:rsid w:val="00B443B4"/>
    <w:rsid w:val="00B443F8"/>
    <w:rsid w:val="00B451B0"/>
    <w:rsid w:val="00B45601"/>
    <w:rsid w:val="00B45888"/>
    <w:rsid w:val="00B45B15"/>
    <w:rsid w:val="00B51863"/>
    <w:rsid w:val="00B51D96"/>
    <w:rsid w:val="00B520AB"/>
    <w:rsid w:val="00B53BD7"/>
    <w:rsid w:val="00B55825"/>
    <w:rsid w:val="00B558D2"/>
    <w:rsid w:val="00B56096"/>
    <w:rsid w:val="00B5727A"/>
    <w:rsid w:val="00B62CDE"/>
    <w:rsid w:val="00B65BC2"/>
    <w:rsid w:val="00B6637D"/>
    <w:rsid w:val="00B666EF"/>
    <w:rsid w:val="00B66F8E"/>
    <w:rsid w:val="00B671A0"/>
    <w:rsid w:val="00B672E6"/>
    <w:rsid w:val="00B672EC"/>
    <w:rsid w:val="00B701CA"/>
    <w:rsid w:val="00B7176B"/>
    <w:rsid w:val="00B728F9"/>
    <w:rsid w:val="00B729D1"/>
    <w:rsid w:val="00B73295"/>
    <w:rsid w:val="00B733C4"/>
    <w:rsid w:val="00B807F7"/>
    <w:rsid w:val="00B8141F"/>
    <w:rsid w:val="00B81789"/>
    <w:rsid w:val="00B81C25"/>
    <w:rsid w:val="00B82049"/>
    <w:rsid w:val="00B821F5"/>
    <w:rsid w:val="00B84566"/>
    <w:rsid w:val="00B8466A"/>
    <w:rsid w:val="00B85D52"/>
    <w:rsid w:val="00B86890"/>
    <w:rsid w:val="00B91501"/>
    <w:rsid w:val="00B91DF1"/>
    <w:rsid w:val="00B9236E"/>
    <w:rsid w:val="00B95479"/>
    <w:rsid w:val="00B95E29"/>
    <w:rsid w:val="00BA12AE"/>
    <w:rsid w:val="00BA1CC4"/>
    <w:rsid w:val="00BA33E7"/>
    <w:rsid w:val="00BA43A4"/>
    <w:rsid w:val="00BA47AA"/>
    <w:rsid w:val="00BA48C0"/>
    <w:rsid w:val="00BA4E83"/>
    <w:rsid w:val="00BA5BF7"/>
    <w:rsid w:val="00BB1B3F"/>
    <w:rsid w:val="00BB21E1"/>
    <w:rsid w:val="00BB355D"/>
    <w:rsid w:val="00BB52E5"/>
    <w:rsid w:val="00BB6F75"/>
    <w:rsid w:val="00BB7013"/>
    <w:rsid w:val="00BB7A3A"/>
    <w:rsid w:val="00BC0FFC"/>
    <w:rsid w:val="00BC5201"/>
    <w:rsid w:val="00BC5D73"/>
    <w:rsid w:val="00BC6742"/>
    <w:rsid w:val="00BC74D7"/>
    <w:rsid w:val="00BC78CE"/>
    <w:rsid w:val="00BD03F2"/>
    <w:rsid w:val="00BD0EA1"/>
    <w:rsid w:val="00BD11D6"/>
    <w:rsid w:val="00BD1BDB"/>
    <w:rsid w:val="00BD5A2E"/>
    <w:rsid w:val="00BD751A"/>
    <w:rsid w:val="00BD7D56"/>
    <w:rsid w:val="00BE20B2"/>
    <w:rsid w:val="00BE2BDB"/>
    <w:rsid w:val="00BE4C81"/>
    <w:rsid w:val="00BE4FFC"/>
    <w:rsid w:val="00BE5E79"/>
    <w:rsid w:val="00BF1002"/>
    <w:rsid w:val="00BF1387"/>
    <w:rsid w:val="00BF17D0"/>
    <w:rsid w:val="00BF27F1"/>
    <w:rsid w:val="00BF2886"/>
    <w:rsid w:val="00BF3297"/>
    <w:rsid w:val="00BF3B42"/>
    <w:rsid w:val="00BF402E"/>
    <w:rsid w:val="00BF45BA"/>
    <w:rsid w:val="00BF4D1A"/>
    <w:rsid w:val="00BF71AA"/>
    <w:rsid w:val="00BF7965"/>
    <w:rsid w:val="00BF79E1"/>
    <w:rsid w:val="00BF7BBF"/>
    <w:rsid w:val="00C00E8D"/>
    <w:rsid w:val="00C00FD2"/>
    <w:rsid w:val="00C01AD0"/>
    <w:rsid w:val="00C024BA"/>
    <w:rsid w:val="00C030CD"/>
    <w:rsid w:val="00C0439B"/>
    <w:rsid w:val="00C04640"/>
    <w:rsid w:val="00C0504F"/>
    <w:rsid w:val="00C051B4"/>
    <w:rsid w:val="00C06329"/>
    <w:rsid w:val="00C0765F"/>
    <w:rsid w:val="00C07C56"/>
    <w:rsid w:val="00C1113A"/>
    <w:rsid w:val="00C137F2"/>
    <w:rsid w:val="00C1421A"/>
    <w:rsid w:val="00C14A3E"/>
    <w:rsid w:val="00C15C04"/>
    <w:rsid w:val="00C16980"/>
    <w:rsid w:val="00C2393C"/>
    <w:rsid w:val="00C23D41"/>
    <w:rsid w:val="00C24346"/>
    <w:rsid w:val="00C24668"/>
    <w:rsid w:val="00C258AC"/>
    <w:rsid w:val="00C26EE1"/>
    <w:rsid w:val="00C2725A"/>
    <w:rsid w:val="00C27942"/>
    <w:rsid w:val="00C326FE"/>
    <w:rsid w:val="00C337B7"/>
    <w:rsid w:val="00C3515D"/>
    <w:rsid w:val="00C352E4"/>
    <w:rsid w:val="00C3670B"/>
    <w:rsid w:val="00C36B4C"/>
    <w:rsid w:val="00C36D88"/>
    <w:rsid w:val="00C371AE"/>
    <w:rsid w:val="00C37976"/>
    <w:rsid w:val="00C37B06"/>
    <w:rsid w:val="00C450E7"/>
    <w:rsid w:val="00C45C58"/>
    <w:rsid w:val="00C463C8"/>
    <w:rsid w:val="00C465F5"/>
    <w:rsid w:val="00C46786"/>
    <w:rsid w:val="00C4698B"/>
    <w:rsid w:val="00C46D4E"/>
    <w:rsid w:val="00C47204"/>
    <w:rsid w:val="00C4744E"/>
    <w:rsid w:val="00C55371"/>
    <w:rsid w:val="00C553EC"/>
    <w:rsid w:val="00C555A4"/>
    <w:rsid w:val="00C55AB7"/>
    <w:rsid w:val="00C55ACC"/>
    <w:rsid w:val="00C55EA0"/>
    <w:rsid w:val="00C6143B"/>
    <w:rsid w:val="00C62B86"/>
    <w:rsid w:val="00C637D6"/>
    <w:rsid w:val="00C64582"/>
    <w:rsid w:val="00C6657F"/>
    <w:rsid w:val="00C67013"/>
    <w:rsid w:val="00C67308"/>
    <w:rsid w:val="00C67560"/>
    <w:rsid w:val="00C720A2"/>
    <w:rsid w:val="00C7230E"/>
    <w:rsid w:val="00C72A5F"/>
    <w:rsid w:val="00C73869"/>
    <w:rsid w:val="00C73B5E"/>
    <w:rsid w:val="00C76C8E"/>
    <w:rsid w:val="00C83E43"/>
    <w:rsid w:val="00C83E83"/>
    <w:rsid w:val="00C8474B"/>
    <w:rsid w:val="00C8488C"/>
    <w:rsid w:val="00C853FC"/>
    <w:rsid w:val="00C86054"/>
    <w:rsid w:val="00C86D80"/>
    <w:rsid w:val="00C90170"/>
    <w:rsid w:val="00C91ACA"/>
    <w:rsid w:val="00C94926"/>
    <w:rsid w:val="00C95086"/>
    <w:rsid w:val="00C96DA9"/>
    <w:rsid w:val="00CA0D71"/>
    <w:rsid w:val="00CA1029"/>
    <w:rsid w:val="00CA228C"/>
    <w:rsid w:val="00CA262C"/>
    <w:rsid w:val="00CA4D64"/>
    <w:rsid w:val="00CA6017"/>
    <w:rsid w:val="00CB0677"/>
    <w:rsid w:val="00CB0EA6"/>
    <w:rsid w:val="00CB1696"/>
    <w:rsid w:val="00CB36D6"/>
    <w:rsid w:val="00CB3AFA"/>
    <w:rsid w:val="00CB46D6"/>
    <w:rsid w:val="00CB483F"/>
    <w:rsid w:val="00CB680C"/>
    <w:rsid w:val="00CB7B28"/>
    <w:rsid w:val="00CC353A"/>
    <w:rsid w:val="00CC35C4"/>
    <w:rsid w:val="00CC3889"/>
    <w:rsid w:val="00CC3D49"/>
    <w:rsid w:val="00CC4687"/>
    <w:rsid w:val="00CC4B50"/>
    <w:rsid w:val="00CC4C89"/>
    <w:rsid w:val="00CC52B1"/>
    <w:rsid w:val="00CC55ED"/>
    <w:rsid w:val="00CC5AE1"/>
    <w:rsid w:val="00CC74EF"/>
    <w:rsid w:val="00CD0B61"/>
    <w:rsid w:val="00CD166B"/>
    <w:rsid w:val="00CD1F85"/>
    <w:rsid w:val="00CD214D"/>
    <w:rsid w:val="00CD4977"/>
    <w:rsid w:val="00CD4D29"/>
    <w:rsid w:val="00CD5427"/>
    <w:rsid w:val="00CD79BD"/>
    <w:rsid w:val="00CD7E96"/>
    <w:rsid w:val="00CE085C"/>
    <w:rsid w:val="00CE143E"/>
    <w:rsid w:val="00CE2547"/>
    <w:rsid w:val="00CE48BF"/>
    <w:rsid w:val="00CE5BA4"/>
    <w:rsid w:val="00CE72A3"/>
    <w:rsid w:val="00CE7C4A"/>
    <w:rsid w:val="00CF04BB"/>
    <w:rsid w:val="00CF0708"/>
    <w:rsid w:val="00CF12F5"/>
    <w:rsid w:val="00CF14DA"/>
    <w:rsid w:val="00CF1AAC"/>
    <w:rsid w:val="00CF1FA9"/>
    <w:rsid w:val="00CF27B5"/>
    <w:rsid w:val="00CF31B8"/>
    <w:rsid w:val="00CF3464"/>
    <w:rsid w:val="00CF3D52"/>
    <w:rsid w:val="00CF4653"/>
    <w:rsid w:val="00CF492A"/>
    <w:rsid w:val="00CF6248"/>
    <w:rsid w:val="00CF6EAD"/>
    <w:rsid w:val="00CF703D"/>
    <w:rsid w:val="00CF7520"/>
    <w:rsid w:val="00CF7B58"/>
    <w:rsid w:val="00D00474"/>
    <w:rsid w:val="00D008C0"/>
    <w:rsid w:val="00D011DA"/>
    <w:rsid w:val="00D06832"/>
    <w:rsid w:val="00D06931"/>
    <w:rsid w:val="00D07C3A"/>
    <w:rsid w:val="00D11006"/>
    <w:rsid w:val="00D12CAF"/>
    <w:rsid w:val="00D12E10"/>
    <w:rsid w:val="00D12FCA"/>
    <w:rsid w:val="00D13280"/>
    <w:rsid w:val="00D15DCE"/>
    <w:rsid w:val="00D2196F"/>
    <w:rsid w:val="00D2261A"/>
    <w:rsid w:val="00D23188"/>
    <w:rsid w:val="00D24F4E"/>
    <w:rsid w:val="00D25C62"/>
    <w:rsid w:val="00D2606C"/>
    <w:rsid w:val="00D260FE"/>
    <w:rsid w:val="00D31DC1"/>
    <w:rsid w:val="00D3230E"/>
    <w:rsid w:val="00D33827"/>
    <w:rsid w:val="00D33DB6"/>
    <w:rsid w:val="00D34383"/>
    <w:rsid w:val="00D349FC"/>
    <w:rsid w:val="00D35FD3"/>
    <w:rsid w:val="00D424B8"/>
    <w:rsid w:val="00D43B88"/>
    <w:rsid w:val="00D43D4D"/>
    <w:rsid w:val="00D46065"/>
    <w:rsid w:val="00D54FC5"/>
    <w:rsid w:val="00D551D8"/>
    <w:rsid w:val="00D577A6"/>
    <w:rsid w:val="00D57E7B"/>
    <w:rsid w:val="00D6031B"/>
    <w:rsid w:val="00D61415"/>
    <w:rsid w:val="00D6169A"/>
    <w:rsid w:val="00D616C1"/>
    <w:rsid w:val="00D6320F"/>
    <w:rsid w:val="00D65355"/>
    <w:rsid w:val="00D653A4"/>
    <w:rsid w:val="00D65F9B"/>
    <w:rsid w:val="00D73247"/>
    <w:rsid w:val="00D74671"/>
    <w:rsid w:val="00D747AE"/>
    <w:rsid w:val="00D76709"/>
    <w:rsid w:val="00D7690F"/>
    <w:rsid w:val="00D8305A"/>
    <w:rsid w:val="00D83358"/>
    <w:rsid w:val="00D8458A"/>
    <w:rsid w:val="00D85E94"/>
    <w:rsid w:val="00D872E5"/>
    <w:rsid w:val="00D873D6"/>
    <w:rsid w:val="00D87A4B"/>
    <w:rsid w:val="00D87A82"/>
    <w:rsid w:val="00D87B1B"/>
    <w:rsid w:val="00D87DED"/>
    <w:rsid w:val="00D87FCA"/>
    <w:rsid w:val="00D902A8"/>
    <w:rsid w:val="00D93409"/>
    <w:rsid w:val="00D94293"/>
    <w:rsid w:val="00D9463C"/>
    <w:rsid w:val="00D94BC3"/>
    <w:rsid w:val="00D9515A"/>
    <w:rsid w:val="00D957F8"/>
    <w:rsid w:val="00D974E0"/>
    <w:rsid w:val="00DA0CA2"/>
    <w:rsid w:val="00DA1C99"/>
    <w:rsid w:val="00DA30D4"/>
    <w:rsid w:val="00DA3B07"/>
    <w:rsid w:val="00DA3F0B"/>
    <w:rsid w:val="00DA44A4"/>
    <w:rsid w:val="00DA4783"/>
    <w:rsid w:val="00DA4AE5"/>
    <w:rsid w:val="00DA5924"/>
    <w:rsid w:val="00DA5A23"/>
    <w:rsid w:val="00DA60E1"/>
    <w:rsid w:val="00DA65F2"/>
    <w:rsid w:val="00DA6882"/>
    <w:rsid w:val="00DA7690"/>
    <w:rsid w:val="00DB1959"/>
    <w:rsid w:val="00DB1E0C"/>
    <w:rsid w:val="00DB3092"/>
    <w:rsid w:val="00DB3474"/>
    <w:rsid w:val="00DB50D4"/>
    <w:rsid w:val="00DB61DC"/>
    <w:rsid w:val="00DB682A"/>
    <w:rsid w:val="00DB6E16"/>
    <w:rsid w:val="00DC010C"/>
    <w:rsid w:val="00DC1B6F"/>
    <w:rsid w:val="00DC1E27"/>
    <w:rsid w:val="00DC3263"/>
    <w:rsid w:val="00DC49AD"/>
    <w:rsid w:val="00DC5888"/>
    <w:rsid w:val="00DC590F"/>
    <w:rsid w:val="00DD0E3F"/>
    <w:rsid w:val="00DD12DA"/>
    <w:rsid w:val="00DD1593"/>
    <w:rsid w:val="00DD1FB1"/>
    <w:rsid w:val="00DD327D"/>
    <w:rsid w:val="00DD3932"/>
    <w:rsid w:val="00DD4A57"/>
    <w:rsid w:val="00DD4D01"/>
    <w:rsid w:val="00DD7985"/>
    <w:rsid w:val="00DD7CAD"/>
    <w:rsid w:val="00DE030C"/>
    <w:rsid w:val="00DE45AA"/>
    <w:rsid w:val="00DE4901"/>
    <w:rsid w:val="00DE5AD4"/>
    <w:rsid w:val="00DE5B26"/>
    <w:rsid w:val="00DE5E14"/>
    <w:rsid w:val="00DE78D0"/>
    <w:rsid w:val="00DF03C2"/>
    <w:rsid w:val="00DF12BE"/>
    <w:rsid w:val="00DF2A97"/>
    <w:rsid w:val="00DF2DBE"/>
    <w:rsid w:val="00DF765B"/>
    <w:rsid w:val="00E01C29"/>
    <w:rsid w:val="00E01FE3"/>
    <w:rsid w:val="00E02588"/>
    <w:rsid w:val="00E034E2"/>
    <w:rsid w:val="00E03DC6"/>
    <w:rsid w:val="00E03E6D"/>
    <w:rsid w:val="00E0438B"/>
    <w:rsid w:val="00E07B01"/>
    <w:rsid w:val="00E10370"/>
    <w:rsid w:val="00E11058"/>
    <w:rsid w:val="00E1164E"/>
    <w:rsid w:val="00E12721"/>
    <w:rsid w:val="00E12E28"/>
    <w:rsid w:val="00E140D0"/>
    <w:rsid w:val="00E14238"/>
    <w:rsid w:val="00E14B75"/>
    <w:rsid w:val="00E15D14"/>
    <w:rsid w:val="00E20F2B"/>
    <w:rsid w:val="00E2195D"/>
    <w:rsid w:val="00E227FF"/>
    <w:rsid w:val="00E23C8C"/>
    <w:rsid w:val="00E24CFC"/>
    <w:rsid w:val="00E26969"/>
    <w:rsid w:val="00E269BA"/>
    <w:rsid w:val="00E26E8D"/>
    <w:rsid w:val="00E303FF"/>
    <w:rsid w:val="00E30B76"/>
    <w:rsid w:val="00E335AA"/>
    <w:rsid w:val="00E33E4D"/>
    <w:rsid w:val="00E3427C"/>
    <w:rsid w:val="00E34833"/>
    <w:rsid w:val="00E3578B"/>
    <w:rsid w:val="00E40D53"/>
    <w:rsid w:val="00E41875"/>
    <w:rsid w:val="00E41D23"/>
    <w:rsid w:val="00E455E0"/>
    <w:rsid w:val="00E47843"/>
    <w:rsid w:val="00E52448"/>
    <w:rsid w:val="00E53369"/>
    <w:rsid w:val="00E53ED9"/>
    <w:rsid w:val="00E567BF"/>
    <w:rsid w:val="00E575B1"/>
    <w:rsid w:val="00E578C5"/>
    <w:rsid w:val="00E57A7E"/>
    <w:rsid w:val="00E57EB6"/>
    <w:rsid w:val="00E60CAD"/>
    <w:rsid w:val="00E60FB2"/>
    <w:rsid w:val="00E610D4"/>
    <w:rsid w:val="00E6154E"/>
    <w:rsid w:val="00E66052"/>
    <w:rsid w:val="00E66DC8"/>
    <w:rsid w:val="00E67265"/>
    <w:rsid w:val="00E67745"/>
    <w:rsid w:val="00E70592"/>
    <w:rsid w:val="00E70BF4"/>
    <w:rsid w:val="00E716E0"/>
    <w:rsid w:val="00E718EB"/>
    <w:rsid w:val="00E71BED"/>
    <w:rsid w:val="00E71FE6"/>
    <w:rsid w:val="00E741D3"/>
    <w:rsid w:val="00E753DF"/>
    <w:rsid w:val="00E76785"/>
    <w:rsid w:val="00E77325"/>
    <w:rsid w:val="00E81B33"/>
    <w:rsid w:val="00E81D71"/>
    <w:rsid w:val="00E839EF"/>
    <w:rsid w:val="00E85C37"/>
    <w:rsid w:val="00E86DBB"/>
    <w:rsid w:val="00E874C8"/>
    <w:rsid w:val="00E902A9"/>
    <w:rsid w:val="00E90FE0"/>
    <w:rsid w:val="00E91E13"/>
    <w:rsid w:val="00E91F83"/>
    <w:rsid w:val="00E92A1C"/>
    <w:rsid w:val="00E92C60"/>
    <w:rsid w:val="00E92E37"/>
    <w:rsid w:val="00E940DA"/>
    <w:rsid w:val="00E942E1"/>
    <w:rsid w:val="00E94513"/>
    <w:rsid w:val="00E966A1"/>
    <w:rsid w:val="00E96AAF"/>
    <w:rsid w:val="00E976C4"/>
    <w:rsid w:val="00EA3BA2"/>
    <w:rsid w:val="00EA48B8"/>
    <w:rsid w:val="00EA66B5"/>
    <w:rsid w:val="00EA6EC8"/>
    <w:rsid w:val="00EB01B6"/>
    <w:rsid w:val="00EB16C5"/>
    <w:rsid w:val="00EB1F35"/>
    <w:rsid w:val="00EB26BC"/>
    <w:rsid w:val="00EB39C5"/>
    <w:rsid w:val="00EB45C3"/>
    <w:rsid w:val="00EB47D5"/>
    <w:rsid w:val="00EB4E06"/>
    <w:rsid w:val="00EB518F"/>
    <w:rsid w:val="00EB6C44"/>
    <w:rsid w:val="00EB71D6"/>
    <w:rsid w:val="00EB7971"/>
    <w:rsid w:val="00EC07CF"/>
    <w:rsid w:val="00EC0C29"/>
    <w:rsid w:val="00EC0CB6"/>
    <w:rsid w:val="00EC0FB5"/>
    <w:rsid w:val="00EC2439"/>
    <w:rsid w:val="00EC29FA"/>
    <w:rsid w:val="00EC2FAA"/>
    <w:rsid w:val="00EC3647"/>
    <w:rsid w:val="00EC36BA"/>
    <w:rsid w:val="00EC3ACA"/>
    <w:rsid w:val="00EC3F88"/>
    <w:rsid w:val="00EC4BB5"/>
    <w:rsid w:val="00EC6AE3"/>
    <w:rsid w:val="00EC6E7D"/>
    <w:rsid w:val="00EC7A3B"/>
    <w:rsid w:val="00EC7A55"/>
    <w:rsid w:val="00ED080B"/>
    <w:rsid w:val="00ED0E03"/>
    <w:rsid w:val="00ED1A6D"/>
    <w:rsid w:val="00ED1F37"/>
    <w:rsid w:val="00ED2670"/>
    <w:rsid w:val="00ED3B82"/>
    <w:rsid w:val="00ED3E72"/>
    <w:rsid w:val="00ED4B6D"/>
    <w:rsid w:val="00ED6893"/>
    <w:rsid w:val="00ED6E80"/>
    <w:rsid w:val="00EE172E"/>
    <w:rsid w:val="00EE2DE2"/>
    <w:rsid w:val="00EE3A04"/>
    <w:rsid w:val="00EE3ECB"/>
    <w:rsid w:val="00EE4ED5"/>
    <w:rsid w:val="00EE564B"/>
    <w:rsid w:val="00EE57F5"/>
    <w:rsid w:val="00EE79D6"/>
    <w:rsid w:val="00EF0694"/>
    <w:rsid w:val="00EF0D03"/>
    <w:rsid w:val="00EF0E84"/>
    <w:rsid w:val="00EF18D1"/>
    <w:rsid w:val="00EF1FF5"/>
    <w:rsid w:val="00EF5154"/>
    <w:rsid w:val="00EF5351"/>
    <w:rsid w:val="00EF598F"/>
    <w:rsid w:val="00EF6FDB"/>
    <w:rsid w:val="00EF7338"/>
    <w:rsid w:val="00EF7492"/>
    <w:rsid w:val="00F0146F"/>
    <w:rsid w:val="00F0388C"/>
    <w:rsid w:val="00F03D03"/>
    <w:rsid w:val="00F041C4"/>
    <w:rsid w:val="00F04FF1"/>
    <w:rsid w:val="00F058EC"/>
    <w:rsid w:val="00F06646"/>
    <w:rsid w:val="00F067E4"/>
    <w:rsid w:val="00F0691A"/>
    <w:rsid w:val="00F075C0"/>
    <w:rsid w:val="00F07FF9"/>
    <w:rsid w:val="00F11332"/>
    <w:rsid w:val="00F12271"/>
    <w:rsid w:val="00F12A5A"/>
    <w:rsid w:val="00F12D63"/>
    <w:rsid w:val="00F13D26"/>
    <w:rsid w:val="00F15242"/>
    <w:rsid w:val="00F1678E"/>
    <w:rsid w:val="00F176DE"/>
    <w:rsid w:val="00F203DB"/>
    <w:rsid w:val="00F22BB4"/>
    <w:rsid w:val="00F2389E"/>
    <w:rsid w:val="00F238DF"/>
    <w:rsid w:val="00F24726"/>
    <w:rsid w:val="00F251C5"/>
    <w:rsid w:val="00F25204"/>
    <w:rsid w:val="00F25935"/>
    <w:rsid w:val="00F25BBB"/>
    <w:rsid w:val="00F306C7"/>
    <w:rsid w:val="00F30C8C"/>
    <w:rsid w:val="00F32EE8"/>
    <w:rsid w:val="00F32F05"/>
    <w:rsid w:val="00F3376C"/>
    <w:rsid w:val="00F33DDF"/>
    <w:rsid w:val="00F347FE"/>
    <w:rsid w:val="00F353DB"/>
    <w:rsid w:val="00F35CD4"/>
    <w:rsid w:val="00F37004"/>
    <w:rsid w:val="00F3701B"/>
    <w:rsid w:val="00F3707F"/>
    <w:rsid w:val="00F374A1"/>
    <w:rsid w:val="00F37D10"/>
    <w:rsid w:val="00F40389"/>
    <w:rsid w:val="00F41B8B"/>
    <w:rsid w:val="00F42256"/>
    <w:rsid w:val="00F430BE"/>
    <w:rsid w:val="00F436AA"/>
    <w:rsid w:val="00F43FF6"/>
    <w:rsid w:val="00F44516"/>
    <w:rsid w:val="00F47E7C"/>
    <w:rsid w:val="00F50D17"/>
    <w:rsid w:val="00F51AD2"/>
    <w:rsid w:val="00F54317"/>
    <w:rsid w:val="00F55168"/>
    <w:rsid w:val="00F5571C"/>
    <w:rsid w:val="00F56DCC"/>
    <w:rsid w:val="00F57097"/>
    <w:rsid w:val="00F578E2"/>
    <w:rsid w:val="00F57BAD"/>
    <w:rsid w:val="00F60053"/>
    <w:rsid w:val="00F61CAD"/>
    <w:rsid w:val="00F6265B"/>
    <w:rsid w:val="00F62C8D"/>
    <w:rsid w:val="00F66CC7"/>
    <w:rsid w:val="00F66DD2"/>
    <w:rsid w:val="00F67304"/>
    <w:rsid w:val="00F67C9D"/>
    <w:rsid w:val="00F67CB5"/>
    <w:rsid w:val="00F70820"/>
    <w:rsid w:val="00F715A7"/>
    <w:rsid w:val="00F747DD"/>
    <w:rsid w:val="00F74DA1"/>
    <w:rsid w:val="00F75A9B"/>
    <w:rsid w:val="00F75B08"/>
    <w:rsid w:val="00F802DA"/>
    <w:rsid w:val="00F81682"/>
    <w:rsid w:val="00F85E89"/>
    <w:rsid w:val="00F86DB5"/>
    <w:rsid w:val="00F86E3C"/>
    <w:rsid w:val="00F86E7B"/>
    <w:rsid w:val="00F90730"/>
    <w:rsid w:val="00F9117A"/>
    <w:rsid w:val="00F92891"/>
    <w:rsid w:val="00F947FC"/>
    <w:rsid w:val="00F97162"/>
    <w:rsid w:val="00F97DED"/>
    <w:rsid w:val="00FA0615"/>
    <w:rsid w:val="00FA16EF"/>
    <w:rsid w:val="00FA19E4"/>
    <w:rsid w:val="00FA3C61"/>
    <w:rsid w:val="00FA4865"/>
    <w:rsid w:val="00FA5B3E"/>
    <w:rsid w:val="00FA7A99"/>
    <w:rsid w:val="00FB0198"/>
    <w:rsid w:val="00FB0A47"/>
    <w:rsid w:val="00FB0C84"/>
    <w:rsid w:val="00FB1997"/>
    <w:rsid w:val="00FB3025"/>
    <w:rsid w:val="00FB430E"/>
    <w:rsid w:val="00FB56AE"/>
    <w:rsid w:val="00FB5E5B"/>
    <w:rsid w:val="00FB6827"/>
    <w:rsid w:val="00FC04B4"/>
    <w:rsid w:val="00FC0AB5"/>
    <w:rsid w:val="00FC231B"/>
    <w:rsid w:val="00FC2BB6"/>
    <w:rsid w:val="00FC4DF5"/>
    <w:rsid w:val="00FC5AA6"/>
    <w:rsid w:val="00FC610C"/>
    <w:rsid w:val="00FC6823"/>
    <w:rsid w:val="00FC7BCC"/>
    <w:rsid w:val="00FC7FDF"/>
    <w:rsid w:val="00FD0E9F"/>
    <w:rsid w:val="00FD168B"/>
    <w:rsid w:val="00FD1AAE"/>
    <w:rsid w:val="00FD25E2"/>
    <w:rsid w:val="00FD2929"/>
    <w:rsid w:val="00FD2A0F"/>
    <w:rsid w:val="00FD2B53"/>
    <w:rsid w:val="00FD3118"/>
    <w:rsid w:val="00FD4506"/>
    <w:rsid w:val="00FD4590"/>
    <w:rsid w:val="00FD5833"/>
    <w:rsid w:val="00FD796D"/>
    <w:rsid w:val="00FE0A49"/>
    <w:rsid w:val="00FE251C"/>
    <w:rsid w:val="00FE3329"/>
    <w:rsid w:val="00FE4A64"/>
    <w:rsid w:val="00FE7ABA"/>
    <w:rsid w:val="00FE7F76"/>
    <w:rsid w:val="00FF3B80"/>
    <w:rsid w:val="00FF4582"/>
    <w:rsid w:val="00FF5906"/>
    <w:rsid w:val="00FF5F6F"/>
    <w:rsid w:val="00FF6654"/>
    <w:rsid w:val="29B57336"/>
    <w:rsid w:val="BFEC8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36"/>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48"/>
    <w:semiHidden/>
    <w:unhideWhenUsed/>
    <w:qFormat/>
    <w:uiPriority w:val="99"/>
    <w:pPr>
      <w:jc w:val="left"/>
    </w:pPr>
  </w:style>
  <w:style w:type="paragraph" w:styleId="6">
    <w:name w:val="Body Text"/>
    <w:basedOn w:val="1"/>
    <w:link w:val="53"/>
    <w:semiHidden/>
    <w:unhideWhenUsed/>
    <w:qFormat/>
    <w:uiPriority w:val="99"/>
    <w:pPr>
      <w:spacing w:after="120"/>
    </w:pPr>
  </w:style>
  <w:style w:type="paragraph" w:styleId="7">
    <w:name w:val="Body Text Indent"/>
    <w:basedOn w:val="1"/>
    <w:link w:val="28"/>
    <w:qFormat/>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0"/>
    <w:qFormat/>
    <w:uiPriority w:val="0"/>
    <w:rPr>
      <w:rFonts w:ascii="宋体" w:hAnsi="Courier New"/>
      <w:lang w:val="zh-CN" w:eastAsia="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3"/>
    <w:qFormat/>
    <w:uiPriority w:val="0"/>
    <w:pPr>
      <w:adjustRightInd w:val="0"/>
      <w:spacing w:line="360" w:lineRule="atLeast"/>
      <w:textAlignment w:val="baseline"/>
    </w:pPr>
    <w:rPr>
      <w:sz w:val="32"/>
    </w:rPr>
  </w:style>
  <w:style w:type="paragraph" w:styleId="12">
    <w:name w:val="Body Text Indent 2"/>
    <w:basedOn w:val="1"/>
    <w:link w:val="35"/>
    <w:semiHidden/>
    <w:unhideWhenUsed/>
    <w:qFormat/>
    <w:uiPriority w:val="99"/>
    <w:pPr>
      <w:spacing w:after="120" w:line="480" w:lineRule="auto"/>
      <w:ind w:left="420" w:leftChars="200"/>
    </w:pPr>
  </w:style>
  <w:style w:type="paragraph" w:styleId="13">
    <w:name w:val="Balloon Text"/>
    <w:basedOn w:val="1"/>
    <w:link w:val="50"/>
    <w:semiHidden/>
    <w:unhideWhenUsed/>
    <w:qFormat/>
    <w:uiPriority w:val="99"/>
    <w:rPr>
      <w:sz w:val="18"/>
      <w:szCs w:val="18"/>
    </w:rPr>
  </w:style>
  <w:style w:type="paragraph" w:styleId="14">
    <w:name w:val="footer"/>
    <w:basedOn w:val="1"/>
    <w:link w:val="32"/>
    <w:unhideWhenUsed/>
    <w:qFormat/>
    <w:uiPriority w:val="99"/>
    <w:pPr>
      <w:tabs>
        <w:tab w:val="center" w:pos="4153"/>
        <w:tab w:val="right" w:pos="8306"/>
      </w:tabs>
      <w:snapToGrid w:val="0"/>
      <w:jc w:val="left"/>
    </w:pPr>
    <w:rPr>
      <w:sz w:val="18"/>
      <w:szCs w:val="18"/>
    </w:rPr>
  </w:style>
  <w:style w:type="paragraph" w:styleId="15">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0"/>
    <w:qFormat/>
    <w:uiPriority w:val="0"/>
    <w:pPr>
      <w:spacing w:before="240" w:after="60" w:line="312" w:lineRule="auto"/>
      <w:jc w:val="center"/>
      <w:outlineLvl w:val="1"/>
    </w:pPr>
    <w:rPr>
      <w:rFonts w:ascii="Cambria" w:hAnsi="Cambria"/>
      <w:b/>
      <w:bCs/>
      <w:kern w:val="28"/>
      <w:sz w:val="32"/>
      <w:szCs w:val="32"/>
      <w:lang w:val="zh-CN" w:eastAsia="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1"/>
    <w:semiHidden/>
    <w:unhideWhenUsed/>
    <w:qFormat/>
    <w:uiPriority w:val="99"/>
    <w:pPr>
      <w:spacing w:after="120"/>
      <w:ind w:left="420" w:leftChars="200"/>
    </w:pPr>
    <w:rPr>
      <w:sz w:val="16"/>
      <w:szCs w:val="16"/>
    </w:rPr>
  </w:style>
  <w:style w:type="paragraph" w:styleId="19">
    <w:name w:val="Body Text 2"/>
    <w:basedOn w:val="1"/>
    <w:link w:val="37"/>
    <w:semiHidden/>
    <w:unhideWhenUsed/>
    <w:qFormat/>
    <w:uiPriority w:val="99"/>
    <w:pPr>
      <w:spacing w:after="120" w:line="480" w:lineRule="auto"/>
    </w:pPr>
  </w:style>
  <w:style w:type="paragraph" w:styleId="2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49"/>
    <w:semiHidden/>
    <w:unhideWhenUsed/>
    <w:qFormat/>
    <w:uiPriority w:val="99"/>
    <w:rPr>
      <w:b/>
      <w:bCs/>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Hyperlink"/>
    <w:basedOn w:val="24"/>
    <w:unhideWhenUsed/>
    <w:qFormat/>
    <w:uiPriority w:val="99"/>
    <w:rPr>
      <w:color w:val="0000FF" w:themeColor="hyperlink"/>
      <w:u w:val="single"/>
      <w14:textFill>
        <w14:solidFill>
          <w14:schemeClr w14:val="hlink"/>
        </w14:solidFill>
      </w14:textFill>
    </w:rPr>
  </w:style>
  <w:style w:type="character" w:styleId="27">
    <w:name w:val="annotation reference"/>
    <w:basedOn w:val="24"/>
    <w:semiHidden/>
    <w:unhideWhenUsed/>
    <w:qFormat/>
    <w:uiPriority w:val="99"/>
    <w:rPr>
      <w:sz w:val="21"/>
      <w:szCs w:val="21"/>
    </w:rPr>
  </w:style>
  <w:style w:type="character" w:customStyle="1" w:styleId="28">
    <w:name w:val="正文文本缩进 Char"/>
    <w:basedOn w:val="24"/>
    <w:link w:val="7"/>
    <w:qFormat/>
    <w:uiPriority w:val="0"/>
    <w:rPr>
      <w:rFonts w:ascii="宋体" w:hAnsi="宋体" w:eastAsia="宋体" w:cs="Times New Roman"/>
      <w:sz w:val="24"/>
      <w:szCs w:val="20"/>
    </w:rPr>
  </w:style>
  <w:style w:type="paragraph" w:customStyle="1" w:styleId="29">
    <w:name w:val="Default"/>
    <w:link w:val="51"/>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0">
    <w:name w:val="副标题 Char"/>
    <w:basedOn w:val="24"/>
    <w:link w:val="16"/>
    <w:qFormat/>
    <w:uiPriority w:val="0"/>
    <w:rPr>
      <w:rFonts w:ascii="Cambria" w:hAnsi="Cambria" w:eastAsia="宋体" w:cs="Times New Roman"/>
      <w:b/>
      <w:bCs/>
      <w:kern w:val="28"/>
      <w:sz w:val="32"/>
      <w:szCs w:val="32"/>
      <w:lang w:val="zh-CN" w:eastAsia="zh-CN"/>
    </w:rPr>
  </w:style>
  <w:style w:type="character" w:customStyle="1" w:styleId="31">
    <w:name w:val="页眉 Char"/>
    <w:basedOn w:val="24"/>
    <w:link w:val="15"/>
    <w:qFormat/>
    <w:uiPriority w:val="99"/>
    <w:rPr>
      <w:rFonts w:ascii="Times New Roman" w:hAnsi="Times New Roman" w:eastAsia="宋体" w:cs="Times New Roman"/>
      <w:sz w:val="18"/>
      <w:szCs w:val="18"/>
    </w:rPr>
  </w:style>
  <w:style w:type="character" w:customStyle="1" w:styleId="32">
    <w:name w:val="页脚 Char"/>
    <w:basedOn w:val="24"/>
    <w:link w:val="14"/>
    <w:qFormat/>
    <w:uiPriority w:val="99"/>
    <w:rPr>
      <w:rFonts w:ascii="Times New Roman" w:hAnsi="Times New Roman" w:eastAsia="宋体" w:cs="Times New Roman"/>
      <w:sz w:val="18"/>
      <w:szCs w:val="18"/>
    </w:rPr>
  </w:style>
  <w:style w:type="character" w:customStyle="1" w:styleId="33">
    <w:name w:val="日期 Char"/>
    <w:basedOn w:val="24"/>
    <w:link w:val="11"/>
    <w:qFormat/>
    <w:uiPriority w:val="0"/>
    <w:rPr>
      <w:rFonts w:ascii="Times New Roman" w:hAnsi="Times New Roman" w:eastAsia="宋体" w:cs="Times New Roman"/>
      <w:sz w:val="32"/>
      <w:szCs w:val="20"/>
    </w:rPr>
  </w:style>
  <w:style w:type="paragraph" w:styleId="34">
    <w:name w:val="List Paragraph"/>
    <w:basedOn w:val="1"/>
    <w:link w:val="52"/>
    <w:qFormat/>
    <w:uiPriority w:val="34"/>
    <w:pPr>
      <w:ind w:firstLine="420" w:firstLineChars="200"/>
    </w:pPr>
  </w:style>
  <w:style w:type="character" w:customStyle="1" w:styleId="35">
    <w:name w:val="正文文本缩进 2 Char"/>
    <w:basedOn w:val="24"/>
    <w:link w:val="12"/>
    <w:semiHidden/>
    <w:qFormat/>
    <w:uiPriority w:val="99"/>
    <w:rPr>
      <w:rFonts w:ascii="Times New Roman" w:hAnsi="Times New Roman" w:eastAsia="宋体" w:cs="Times New Roman"/>
      <w:szCs w:val="20"/>
    </w:rPr>
  </w:style>
  <w:style w:type="character" w:customStyle="1" w:styleId="36">
    <w:name w:val="标题 3 Char"/>
    <w:basedOn w:val="24"/>
    <w:link w:val="2"/>
    <w:qFormat/>
    <w:uiPriority w:val="0"/>
    <w:rPr>
      <w:rFonts w:ascii="Times New Roman" w:hAnsi="Times New Roman" w:eastAsia="宋体" w:cs="Times New Roman"/>
      <w:b/>
      <w:bCs/>
      <w:sz w:val="32"/>
      <w:szCs w:val="32"/>
    </w:rPr>
  </w:style>
  <w:style w:type="character" w:customStyle="1" w:styleId="37">
    <w:name w:val="正文文本 2 Char"/>
    <w:basedOn w:val="24"/>
    <w:link w:val="19"/>
    <w:semiHidden/>
    <w:qFormat/>
    <w:uiPriority w:val="99"/>
    <w:rPr>
      <w:rFonts w:ascii="Times New Roman" w:hAnsi="Times New Roman" w:eastAsia="宋体" w:cs="Times New Roman"/>
      <w:szCs w:val="20"/>
    </w:rPr>
  </w:style>
  <w:style w:type="paragraph" w:customStyle="1" w:styleId="38">
    <w:name w:val="Char"/>
    <w:basedOn w:val="1"/>
    <w:autoRedefine/>
    <w:qFormat/>
    <w:uiPriority w:val="0"/>
    <w:pPr>
      <w:tabs>
        <w:tab w:val="left" w:pos="360"/>
      </w:tabs>
    </w:pPr>
    <w:rPr>
      <w:sz w:val="24"/>
      <w:szCs w:val="24"/>
    </w:rPr>
  </w:style>
  <w:style w:type="character" w:customStyle="1" w:styleId="39">
    <w:name w:val="纯文本 Char"/>
    <w:basedOn w:val="24"/>
    <w:semiHidden/>
    <w:qFormat/>
    <w:uiPriority w:val="99"/>
    <w:rPr>
      <w:rFonts w:ascii="宋体" w:hAnsi="Courier New" w:eastAsia="宋体" w:cs="Courier New"/>
      <w:szCs w:val="21"/>
    </w:rPr>
  </w:style>
  <w:style w:type="character" w:customStyle="1" w:styleId="40">
    <w:name w:val="纯文本 Char1"/>
    <w:link w:val="9"/>
    <w:qFormat/>
    <w:locked/>
    <w:uiPriority w:val="0"/>
    <w:rPr>
      <w:rFonts w:ascii="宋体" w:hAnsi="Courier New" w:eastAsia="宋体" w:cs="Times New Roman"/>
      <w:szCs w:val="20"/>
      <w:lang w:val="zh-CN" w:eastAsia="zh-CN"/>
    </w:rPr>
  </w:style>
  <w:style w:type="character" w:customStyle="1" w:styleId="41">
    <w:name w:val="正文文本缩进 3 Char"/>
    <w:basedOn w:val="24"/>
    <w:link w:val="18"/>
    <w:semiHidden/>
    <w:qFormat/>
    <w:uiPriority w:val="99"/>
    <w:rPr>
      <w:rFonts w:ascii="Times New Roman" w:hAnsi="Times New Roman" w:eastAsia="宋体" w:cs="Times New Roman"/>
      <w:sz w:val="16"/>
      <w:szCs w:val="16"/>
    </w:rPr>
  </w:style>
  <w:style w:type="paragraph" w:customStyle="1" w:styleId="42">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Char2"/>
    <w:basedOn w:val="1"/>
    <w:autoRedefine/>
    <w:qFormat/>
    <w:uiPriority w:val="0"/>
    <w:pPr>
      <w:tabs>
        <w:tab w:val="left" w:pos="360"/>
      </w:tabs>
    </w:pPr>
    <w:rPr>
      <w:sz w:val="24"/>
      <w:szCs w:val="24"/>
    </w:rPr>
  </w:style>
  <w:style w:type="paragraph" w:customStyle="1" w:styleId="47">
    <w:name w:val="列出段落1"/>
    <w:basedOn w:val="1"/>
    <w:semiHidden/>
    <w:qFormat/>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8">
    <w:name w:val="批注文字 Char"/>
    <w:basedOn w:val="24"/>
    <w:link w:val="5"/>
    <w:semiHidden/>
    <w:qFormat/>
    <w:uiPriority w:val="99"/>
    <w:rPr>
      <w:rFonts w:ascii="Times New Roman" w:hAnsi="Times New Roman" w:eastAsia="宋体" w:cs="Times New Roman"/>
      <w:szCs w:val="20"/>
    </w:rPr>
  </w:style>
  <w:style w:type="character" w:customStyle="1" w:styleId="49">
    <w:name w:val="批注主题 Char"/>
    <w:basedOn w:val="48"/>
    <w:link w:val="21"/>
    <w:semiHidden/>
    <w:qFormat/>
    <w:uiPriority w:val="99"/>
    <w:rPr>
      <w:rFonts w:ascii="Times New Roman" w:hAnsi="Times New Roman" w:eastAsia="宋体" w:cs="Times New Roman"/>
      <w:b/>
      <w:bCs/>
      <w:szCs w:val="20"/>
    </w:rPr>
  </w:style>
  <w:style w:type="character" w:customStyle="1" w:styleId="50">
    <w:name w:val="批注框文本 Char"/>
    <w:basedOn w:val="24"/>
    <w:link w:val="13"/>
    <w:semiHidden/>
    <w:qFormat/>
    <w:uiPriority w:val="99"/>
    <w:rPr>
      <w:rFonts w:ascii="Times New Roman" w:hAnsi="Times New Roman" w:eastAsia="宋体" w:cs="Times New Roman"/>
      <w:sz w:val="18"/>
      <w:szCs w:val="18"/>
    </w:rPr>
  </w:style>
  <w:style w:type="character" w:customStyle="1" w:styleId="51">
    <w:name w:val="Default Char"/>
    <w:link w:val="29"/>
    <w:qFormat/>
    <w:locked/>
    <w:uiPriority w:val="0"/>
    <w:rPr>
      <w:rFonts w:ascii="......." w:hAnsi="Calibri" w:eastAsia="......." w:cs="......."/>
      <w:color w:val="000000"/>
      <w:kern w:val="0"/>
      <w:sz w:val="24"/>
      <w:szCs w:val="24"/>
    </w:rPr>
  </w:style>
  <w:style w:type="character" w:customStyle="1" w:styleId="52">
    <w:name w:val="列出段落 Char"/>
    <w:link w:val="34"/>
    <w:qFormat/>
    <w:uiPriority w:val="34"/>
    <w:rPr>
      <w:rFonts w:ascii="Times New Roman" w:hAnsi="Times New Roman" w:eastAsia="宋体" w:cs="Times New Roman"/>
      <w:szCs w:val="20"/>
    </w:rPr>
  </w:style>
  <w:style w:type="character" w:customStyle="1" w:styleId="53">
    <w:name w:val="正文文本 Char"/>
    <w:basedOn w:val="24"/>
    <w:link w:val="6"/>
    <w:semiHidden/>
    <w:qFormat/>
    <w:uiPriority w:val="99"/>
    <w:rPr>
      <w:rFonts w:ascii="Times New Roman" w:hAnsi="Times New Roman" w:eastAsia="宋体" w:cs="Times New Roman"/>
      <w:szCs w:val="20"/>
    </w:rPr>
  </w:style>
  <w:style w:type="paragraph" w:customStyle="1" w:styleId="54">
    <w:name w:val="MsoNormal"/>
    <w:basedOn w:val="1"/>
    <w:qFormat/>
    <w:uiPriority w:val="0"/>
    <w:pPr>
      <w:widowControl/>
      <w:jc w:val="left"/>
    </w:pPr>
    <w:rPr>
      <w:rFonts w:eastAsiaTheme="minorEastAsia"/>
      <w:kern w:val="0"/>
      <w:sz w:val="24"/>
      <w:szCs w:val="24"/>
      <w:lang w:eastAsia="en-US"/>
    </w:rPr>
  </w:style>
  <w:style w:type="character" w:customStyle="1" w:styleId="55">
    <w:name w:val="15"/>
    <w:basedOn w:val="24"/>
    <w:qFormat/>
    <w:uiPriority w:val="0"/>
  </w:style>
  <w:style w:type="table" w:customStyle="1" w:styleId="56">
    <w:name w:val="MsoNormalTable"/>
    <w:basedOn w:val="22"/>
    <w:qFormat/>
    <w:uiPriority w:val="0"/>
    <w:rPr>
      <w:rFonts w:ascii="Times New Roman" w:hAnsi="Times New Roman" w:cs="Times New Roman"/>
      <w:kern w:val="0"/>
      <w:sz w:val="20"/>
      <w:szCs w:val="20"/>
      <w:lang w:eastAsia="en-US"/>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A3A335-667D-4289-B9E2-BE93458CE217}">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86</Pages>
  <Words>1576</Words>
  <Characters>1765</Characters>
  <Lines>337</Lines>
  <Paragraphs>94</Paragraphs>
  <TotalTime>298</TotalTime>
  <ScaleCrop>false</ScaleCrop>
  <LinksUpToDate>false</LinksUpToDate>
  <CharactersWithSpaces>1795</CharactersWithSpaces>
  <Application>WPS Office_12.1.24031.24031_F1E327BC-269C-435d-A152-05C5408002CA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2024-06-25T14:57:00Z</dcterms:created>
  <dc:creator>未定义</dc:creator>
  <cp:lastModifiedBy>陈慧璐</cp:lastModifiedBy>
  <dcterms:modified xsi:type="dcterms:W3CDTF">2026-01-06T14:54:37Z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2052-12.1.24031.24031</vt:lpwstr>
  </property>
  <property fmtid="{D5CDD505-2E9C-101B-9397-08002B2CF9AE}" pid="3" name="ICV">
    <vt:lpwstr>3EC749A4FFD643009BCA179E1C000FA5_13</vt:lpwstr>
  </property>
</Properties>
</file>